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sz w:val="36"/>
          <w:szCs w:val="36"/>
          <w:lang w:val="zh-CN"/>
        </w:rPr>
      </w:pPr>
      <w:bookmarkStart w:id="0" w:name="_Toc3044_WPSOffice_Type1"/>
      <w:bookmarkStart w:id="1" w:name="_Toc13901"/>
      <w:bookmarkStart w:id="2" w:name="_Toc8245"/>
      <w:bookmarkStart w:id="3" w:name="_Toc217446030"/>
      <w:bookmarkStart w:id="4" w:name="_Toc183682338"/>
      <w:bookmarkStart w:id="5" w:name="_Toc7450"/>
      <w:r>
        <w:rPr>
          <w:rFonts w:hint="eastAsia" w:ascii="宋体" w:hAnsi="宋体" w:eastAsia="宋体" w:cs="宋体"/>
          <w:b/>
          <w:color w:val="000000"/>
          <w:sz w:val="36"/>
          <w:szCs w:val="36"/>
          <w:lang w:val="zh-CN"/>
        </w:rPr>
        <w:t>四川天府新区水域管理中心2021年度山洪灾害防治非工程措施运维服务采购项目</w:t>
      </w:r>
    </w:p>
    <w:p>
      <w:pPr>
        <w:spacing w:line="360" w:lineRule="auto"/>
        <w:rPr>
          <w:rFonts w:hint="eastAsia" w:ascii="宋体" w:hAnsi="宋体" w:eastAsia="宋体" w:cs="宋体"/>
          <w:color w:val="000000"/>
          <w:sz w:val="28"/>
          <w:szCs w:val="28"/>
        </w:rPr>
      </w:pPr>
      <w:r>
        <w:rPr>
          <w:rFonts w:hint="eastAsia" w:ascii="宋体" w:hAnsi="宋体" w:eastAsia="宋体" w:cs="宋体"/>
          <w:b/>
          <w:color w:val="000000"/>
          <w:sz w:val="28"/>
          <w:szCs w:val="28"/>
          <w:lang w:val="zh-CN"/>
        </w:rPr>
        <w:t>项目编号：510186202100222</w:t>
      </w:r>
    </w:p>
    <w:p>
      <w:pPr>
        <w:spacing w:before="0"/>
        <w:ind w:left="60" w:right="0" w:firstLine="0"/>
        <w:jc w:val="center"/>
        <w:rPr>
          <w:rFonts w:hint="eastAsia" w:ascii="宋体" w:hAnsi="宋体" w:eastAsia="宋体" w:cs="宋体"/>
          <w:color w:val="000000"/>
          <w:spacing w:val="-20"/>
          <w:sz w:val="72"/>
          <w:szCs w:val="72"/>
        </w:rPr>
      </w:pPr>
      <w:r>
        <w:rPr>
          <w:rFonts w:hint="eastAsia" w:ascii="宋体" w:hAnsi="宋体" w:eastAsia="宋体" w:cs="宋体"/>
          <w:color w:val="000000"/>
          <w:spacing w:val="-20"/>
          <w:sz w:val="72"/>
          <w:szCs w:val="72"/>
        </w:rPr>
        <w:t>竞</w:t>
      </w:r>
    </w:p>
    <w:p>
      <w:pPr>
        <w:spacing w:before="0"/>
        <w:ind w:left="60" w:right="0" w:firstLine="0"/>
        <w:jc w:val="center"/>
        <w:rPr>
          <w:rFonts w:hint="eastAsia" w:ascii="宋体" w:hAnsi="宋体" w:eastAsia="宋体" w:cs="宋体"/>
          <w:color w:val="000000"/>
          <w:spacing w:val="-20"/>
          <w:sz w:val="72"/>
          <w:szCs w:val="72"/>
        </w:rPr>
      </w:pPr>
      <w:r>
        <w:rPr>
          <w:rFonts w:hint="eastAsia" w:ascii="宋体" w:hAnsi="宋体" w:eastAsia="宋体" w:cs="宋体"/>
          <w:color w:val="000000"/>
          <w:spacing w:val="-20"/>
          <w:sz w:val="72"/>
          <w:szCs w:val="72"/>
        </w:rPr>
        <w:t>争</w:t>
      </w:r>
    </w:p>
    <w:p>
      <w:pPr>
        <w:spacing w:before="0"/>
        <w:ind w:left="60" w:right="0" w:firstLine="0"/>
        <w:jc w:val="center"/>
        <w:rPr>
          <w:rFonts w:hint="eastAsia" w:ascii="宋体" w:hAnsi="宋体" w:eastAsia="宋体" w:cs="宋体"/>
          <w:color w:val="000000"/>
          <w:spacing w:val="-20"/>
          <w:sz w:val="72"/>
          <w:szCs w:val="72"/>
        </w:rPr>
      </w:pPr>
      <w:r>
        <w:rPr>
          <w:rFonts w:hint="eastAsia" w:ascii="宋体" w:hAnsi="宋体" w:eastAsia="宋体" w:cs="宋体"/>
          <w:color w:val="000000"/>
          <w:spacing w:val="-20"/>
          <w:sz w:val="72"/>
          <w:szCs w:val="72"/>
        </w:rPr>
        <w:t>性</w:t>
      </w:r>
    </w:p>
    <w:p>
      <w:pPr>
        <w:spacing w:before="0"/>
        <w:ind w:left="60" w:right="0" w:firstLine="0"/>
        <w:jc w:val="center"/>
        <w:rPr>
          <w:rFonts w:hint="eastAsia" w:ascii="宋体" w:hAnsi="宋体" w:eastAsia="宋体" w:cs="宋体"/>
          <w:color w:val="000000"/>
          <w:spacing w:val="-20"/>
          <w:sz w:val="72"/>
          <w:szCs w:val="72"/>
        </w:rPr>
      </w:pPr>
      <w:r>
        <w:rPr>
          <w:rFonts w:hint="eastAsia" w:ascii="宋体" w:hAnsi="宋体" w:eastAsia="宋体" w:cs="宋体"/>
          <w:color w:val="000000"/>
          <w:spacing w:val="-20"/>
          <w:sz w:val="72"/>
          <w:szCs w:val="72"/>
        </w:rPr>
        <w:t>磋</w:t>
      </w:r>
    </w:p>
    <w:p>
      <w:pPr>
        <w:spacing w:before="0"/>
        <w:ind w:left="60" w:right="0" w:firstLine="0"/>
        <w:jc w:val="center"/>
        <w:rPr>
          <w:rFonts w:hint="eastAsia" w:ascii="宋体" w:hAnsi="宋体" w:eastAsia="宋体" w:cs="宋体"/>
          <w:color w:val="000000"/>
          <w:spacing w:val="-20"/>
          <w:sz w:val="72"/>
          <w:szCs w:val="72"/>
        </w:rPr>
      </w:pPr>
      <w:r>
        <w:rPr>
          <w:rFonts w:hint="eastAsia" w:ascii="宋体" w:hAnsi="宋体" w:eastAsia="宋体" w:cs="宋体"/>
          <w:color w:val="000000"/>
          <w:spacing w:val="-20"/>
          <w:sz w:val="72"/>
          <w:szCs w:val="72"/>
        </w:rPr>
        <w:t>商</w:t>
      </w:r>
    </w:p>
    <w:p>
      <w:pPr>
        <w:spacing w:before="0"/>
        <w:ind w:left="60" w:right="0" w:firstLine="0"/>
        <w:jc w:val="center"/>
        <w:rPr>
          <w:rFonts w:hint="eastAsia" w:ascii="宋体" w:hAnsi="宋体" w:eastAsia="宋体" w:cs="宋体"/>
          <w:color w:val="000000"/>
          <w:spacing w:val="-20"/>
          <w:sz w:val="72"/>
          <w:szCs w:val="72"/>
        </w:rPr>
      </w:pPr>
      <w:r>
        <w:rPr>
          <w:rFonts w:hint="eastAsia" w:ascii="宋体" w:hAnsi="宋体" w:eastAsia="宋体" w:cs="宋体"/>
          <w:color w:val="000000"/>
          <w:spacing w:val="-20"/>
          <w:sz w:val="72"/>
          <w:szCs w:val="72"/>
        </w:rPr>
        <w:t>文</w:t>
      </w:r>
    </w:p>
    <w:p>
      <w:pPr>
        <w:spacing w:before="0"/>
        <w:ind w:left="60" w:right="0" w:firstLine="0"/>
        <w:jc w:val="center"/>
        <w:rPr>
          <w:b/>
          <w:sz w:val="20"/>
        </w:rPr>
      </w:pPr>
      <w:r>
        <w:rPr>
          <w:rFonts w:hint="eastAsia" w:ascii="宋体" w:hAnsi="宋体" w:eastAsia="宋体" w:cs="宋体"/>
          <w:color w:val="000000"/>
          <w:spacing w:val="-20"/>
          <w:sz w:val="72"/>
          <w:szCs w:val="72"/>
        </w:rPr>
        <w:t>件</w:t>
      </w:r>
    </w:p>
    <w:p>
      <w:pPr>
        <w:pStyle w:val="2"/>
        <w:rPr>
          <w:b/>
          <w:sz w:val="20"/>
        </w:rPr>
      </w:pPr>
    </w:p>
    <w:p>
      <w:pPr>
        <w:keepNext w:val="0"/>
        <w:keepLines w:val="0"/>
        <w:pageBreakBefore w:val="0"/>
        <w:widowControl w:val="0"/>
        <w:kinsoku/>
        <w:wordWrap/>
        <w:overflowPunct/>
        <w:topLinePunct w:val="0"/>
        <w:autoSpaceDE/>
        <w:autoSpaceDN/>
        <w:bidi w:val="0"/>
        <w:adjustRightInd/>
        <w:snapToGrid/>
        <w:spacing w:before="226" w:line="520" w:lineRule="exact"/>
        <w:ind w:left="0" w:right="0" w:firstLine="0"/>
        <w:jc w:val="center"/>
        <w:textAlignment w:val="auto"/>
        <w:rPr>
          <w:b/>
          <w:sz w:val="32"/>
          <w:szCs w:val="32"/>
        </w:rPr>
      </w:pPr>
      <w:r>
        <w:rPr>
          <w:b/>
          <w:sz w:val="32"/>
          <w:szCs w:val="32"/>
        </w:rPr>
        <w:t>中国·四川（</w:t>
      </w:r>
      <w:r>
        <w:rPr>
          <w:rFonts w:hint="eastAsia"/>
          <w:b/>
          <w:sz w:val="32"/>
          <w:szCs w:val="32"/>
          <w:lang w:val="en-US" w:eastAsia="zh-CN"/>
        </w:rPr>
        <w:t>成都</w:t>
      </w:r>
      <w:r>
        <w:rPr>
          <w:b/>
          <w:sz w:val="32"/>
          <w:szCs w:val="32"/>
        </w:rPr>
        <w:t>）</w:t>
      </w:r>
    </w:p>
    <w:p>
      <w:pPr>
        <w:keepNext w:val="0"/>
        <w:keepLines w:val="0"/>
        <w:pageBreakBefore w:val="0"/>
        <w:widowControl w:val="0"/>
        <w:kinsoku/>
        <w:wordWrap/>
        <w:overflowPunct/>
        <w:topLinePunct w:val="0"/>
        <w:autoSpaceDE/>
        <w:autoSpaceDN/>
        <w:bidi w:val="0"/>
        <w:adjustRightInd/>
        <w:snapToGrid/>
        <w:spacing w:before="162" w:line="520" w:lineRule="exact"/>
        <w:ind w:right="2315"/>
        <w:jc w:val="center"/>
        <w:textAlignment w:val="auto"/>
        <w:rPr>
          <w:rFonts w:hint="eastAsia"/>
          <w:b/>
          <w:sz w:val="32"/>
          <w:szCs w:val="32"/>
          <w:lang w:eastAsia="zh-CN"/>
        </w:rPr>
      </w:pPr>
      <w:r>
        <w:rPr>
          <w:rFonts w:hint="eastAsia"/>
          <w:b/>
          <w:sz w:val="32"/>
          <w:szCs w:val="32"/>
          <w:lang w:val="en-US" w:eastAsia="zh-CN"/>
        </w:rPr>
        <w:t xml:space="preserve">            </w:t>
      </w:r>
      <w:r>
        <w:rPr>
          <w:rFonts w:hint="eastAsia"/>
          <w:b/>
          <w:sz w:val="32"/>
          <w:szCs w:val="32"/>
          <w:lang w:eastAsia="zh-CN"/>
        </w:rPr>
        <w:t>四川共熠建设项目管理有限公司</w:t>
      </w:r>
    </w:p>
    <w:p>
      <w:pPr>
        <w:keepNext w:val="0"/>
        <w:keepLines w:val="0"/>
        <w:pageBreakBefore w:val="0"/>
        <w:widowControl w:val="0"/>
        <w:kinsoku/>
        <w:wordWrap/>
        <w:overflowPunct/>
        <w:topLinePunct w:val="0"/>
        <w:autoSpaceDE/>
        <w:autoSpaceDN/>
        <w:bidi w:val="0"/>
        <w:adjustRightInd/>
        <w:snapToGrid/>
        <w:spacing w:before="162" w:line="520" w:lineRule="exact"/>
        <w:ind w:right="2315"/>
        <w:jc w:val="center"/>
        <w:textAlignment w:val="auto"/>
        <w:rPr>
          <w:rFonts w:hint="eastAsia"/>
          <w:b/>
          <w:sz w:val="32"/>
          <w:szCs w:val="32"/>
          <w:lang w:eastAsia="zh-CN"/>
        </w:rPr>
      </w:pPr>
      <w:r>
        <w:rPr>
          <w:rFonts w:hint="eastAsia"/>
          <w:b/>
          <w:sz w:val="32"/>
          <w:szCs w:val="32"/>
          <w:lang w:val="en-US" w:eastAsia="zh-CN"/>
        </w:rPr>
        <w:t xml:space="preserve">       </w:t>
      </w:r>
      <w:r>
        <w:rPr>
          <w:rFonts w:hint="eastAsia"/>
          <w:b/>
          <w:sz w:val="32"/>
          <w:szCs w:val="32"/>
          <w:lang w:eastAsia="zh-CN"/>
        </w:rPr>
        <w:t>四川天府新区水域管理中心</w:t>
      </w:r>
    </w:p>
    <w:p>
      <w:pPr>
        <w:keepNext w:val="0"/>
        <w:keepLines w:val="0"/>
        <w:pageBreakBefore w:val="0"/>
        <w:widowControl w:val="0"/>
        <w:kinsoku/>
        <w:wordWrap/>
        <w:overflowPunct/>
        <w:topLinePunct w:val="0"/>
        <w:autoSpaceDE/>
        <w:autoSpaceDN/>
        <w:bidi w:val="0"/>
        <w:adjustRightInd/>
        <w:snapToGrid/>
        <w:spacing w:before="3" w:line="520" w:lineRule="exact"/>
        <w:ind w:right="4535"/>
        <w:jc w:val="center"/>
        <w:textAlignment w:val="auto"/>
        <w:rPr>
          <w:b/>
          <w:sz w:val="32"/>
          <w:szCs w:val="32"/>
        </w:rPr>
      </w:pPr>
      <w:r>
        <w:rPr>
          <w:rFonts w:hint="eastAsia"/>
          <w:b/>
          <w:sz w:val="36"/>
          <w:lang w:val="en-US" w:eastAsia="zh-CN"/>
        </w:rPr>
        <w:t xml:space="preserve">                     </w:t>
      </w:r>
      <w:r>
        <w:rPr>
          <w:b/>
          <w:sz w:val="32"/>
          <w:szCs w:val="32"/>
        </w:rPr>
        <w:t>共同编制</w:t>
      </w:r>
    </w:p>
    <w:p>
      <w:pPr>
        <w:pStyle w:val="2"/>
      </w:pPr>
    </w:p>
    <w:p>
      <w:pPr>
        <w:spacing w:before="3" w:line="324" w:lineRule="auto"/>
        <w:ind w:right="4535"/>
        <w:jc w:val="center"/>
        <w:rPr>
          <w:b/>
          <w:bCs/>
          <w:sz w:val="32"/>
          <w:szCs w:val="32"/>
          <w:u w:val="none"/>
        </w:rPr>
      </w:pPr>
      <w:r>
        <w:rPr>
          <w:rFonts w:hint="eastAsia"/>
          <w:sz w:val="32"/>
          <w:szCs w:val="32"/>
          <w:u w:val="none"/>
          <w:lang w:val="en-US" w:eastAsia="zh-CN"/>
        </w:rPr>
        <w:t xml:space="preserve">                     </w:t>
      </w:r>
      <w:r>
        <w:rPr>
          <w:rFonts w:hint="eastAsia"/>
          <w:b/>
          <w:bCs/>
          <w:sz w:val="32"/>
          <w:szCs w:val="32"/>
          <w:u w:val="none"/>
          <w:lang w:val="en-US" w:eastAsia="zh-CN"/>
        </w:rPr>
        <w:t xml:space="preserve">  </w:t>
      </w:r>
      <w:r>
        <w:rPr>
          <w:b/>
          <w:bCs/>
          <w:sz w:val="32"/>
          <w:szCs w:val="32"/>
          <w:u w:val="none"/>
        </w:rPr>
        <w:t>2021</w:t>
      </w:r>
      <w:r>
        <w:rPr>
          <w:b/>
          <w:bCs/>
          <w:spacing w:val="-61"/>
          <w:sz w:val="32"/>
          <w:szCs w:val="32"/>
          <w:u w:val="none"/>
        </w:rPr>
        <w:t xml:space="preserve"> 年 </w:t>
      </w:r>
      <w:r>
        <w:rPr>
          <w:rFonts w:hint="eastAsia"/>
          <w:b/>
          <w:bCs/>
          <w:spacing w:val="-61"/>
          <w:sz w:val="32"/>
          <w:szCs w:val="32"/>
          <w:u w:val="none"/>
          <w:lang w:val="en-US" w:eastAsia="zh-CN"/>
        </w:rPr>
        <w:t xml:space="preserve">  10   </w:t>
      </w:r>
      <w:r>
        <w:rPr>
          <w:b/>
          <w:bCs/>
          <w:spacing w:val="-53"/>
          <w:sz w:val="32"/>
          <w:szCs w:val="32"/>
          <w:u w:val="none"/>
        </w:rPr>
        <w:t>月</w:t>
      </w:r>
    </w:p>
    <w:p>
      <w:pPr>
        <w:spacing w:after="0" w:line="324" w:lineRule="auto"/>
        <w:jc w:val="center"/>
        <w:rPr>
          <w:sz w:val="32"/>
          <w:szCs w:val="32"/>
        </w:rPr>
        <w:sectPr>
          <w:pgSz w:w="11910" w:h="16840"/>
          <w:pgMar w:top="1440" w:right="1080" w:bottom="1440" w:left="1080" w:header="720" w:footer="720" w:gutter="0"/>
          <w:cols w:space="720" w:num="1"/>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44"/>
          <w:szCs w:val="44"/>
        </w:rPr>
      </w:pPr>
      <w:r>
        <w:rPr>
          <w:rFonts w:hint="eastAsia" w:ascii="宋体" w:hAnsi="宋体" w:eastAsia="宋体" w:cs="宋体"/>
          <w:b/>
          <w:bCs/>
          <w:sz w:val="44"/>
          <w:szCs w:val="44"/>
        </w:rPr>
        <w:t>目录</w:t>
      </w:r>
    </w:p>
    <w:p>
      <w:pPr>
        <w:pStyle w:val="2"/>
        <w:rPr>
          <w:rFonts w:hint="eastAsia" w:ascii="宋体" w:hAnsi="宋体" w:eastAsia="宋体" w:cs="宋体"/>
        </w:rPr>
      </w:pPr>
    </w:p>
    <w:p>
      <w:pPr>
        <w:pStyle w:val="111"/>
        <w:keepNext w:val="0"/>
        <w:keepLines w:val="0"/>
        <w:pageBreakBefore w:val="0"/>
        <w:widowControl/>
        <w:tabs>
          <w:tab w:val="right" w:leader="dot" w:pos="9540"/>
        </w:tabs>
        <w:kinsoku/>
        <w:wordWrap/>
        <w:overflowPunct/>
        <w:topLinePunct w:val="0"/>
        <w:autoSpaceDE/>
        <w:autoSpaceDN/>
        <w:bidi w:val="0"/>
        <w:adjustRightInd/>
        <w:snapToGrid/>
        <w:spacing w:line="1000" w:lineRule="exact"/>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"_Toc22583_WPSOffice_Level1" </w:instrText>
      </w:r>
      <w:r>
        <w:rPr>
          <w:rFonts w:hint="eastAsia" w:ascii="宋体" w:hAnsi="宋体" w:eastAsia="宋体" w:cs="宋体"/>
        </w:rPr>
        <w:fldChar w:fldCharType="separate"/>
      </w:r>
      <w:r>
        <w:rPr>
          <w:rFonts w:hint="eastAsia" w:ascii="宋体" w:hAnsi="宋体" w:eastAsia="宋体" w:cs="宋体"/>
          <w:sz w:val="24"/>
          <w:szCs w:val="24"/>
        </w:rPr>
        <w:t>第一章  磋商邀请</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pPr>
        <w:pStyle w:val="111"/>
        <w:keepNext w:val="0"/>
        <w:keepLines w:val="0"/>
        <w:pageBreakBefore w:val="0"/>
        <w:widowControl/>
        <w:tabs>
          <w:tab w:val="right" w:leader="dot" w:pos="9540"/>
        </w:tabs>
        <w:kinsoku/>
        <w:wordWrap/>
        <w:overflowPunct/>
        <w:topLinePunct w:val="0"/>
        <w:autoSpaceDE/>
        <w:autoSpaceDN/>
        <w:bidi w:val="0"/>
        <w:adjustRightInd/>
        <w:snapToGrid/>
        <w:spacing w:line="1000" w:lineRule="exact"/>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"_Toc12741_WPSOffice_Level1" </w:instrText>
      </w:r>
      <w:r>
        <w:rPr>
          <w:rFonts w:hint="eastAsia" w:ascii="宋体" w:hAnsi="宋体" w:eastAsia="宋体" w:cs="宋体"/>
        </w:rPr>
        <w:fldChar w:fldCharType="separate"/>
      </w:r>
      <w:r>
        <w:rPr>
          <w:rFonts w:hint="eastAsia" w:ascii="宋体" w:hAnsi="宋体" w:eastAsia="宋体" w:cs="宋体"/>
          <w:sz w:val="24"/>
          <w:szCs w:val="24"/>
        </w:rPr>
        <w:t>第二章  磋商供应商须知</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p>
    <w:p>
      <w:pPr>
        <w:pStyle w:val="111"/>
        <w:keepNext w:val="0"/>
        <w:keepLines w:val="0"/>
        <w:pageBreakBefore w:val="0"/>
        <w:widowControl/>
        <w:tabs>
          <w:tab w:val="right" w:leader="dot" w:pos="9540"/>
        </w:tabs>
        <w:kinsoku/>
        <w:wordWrap/>
        <w:overflowPunct/>
        <w:topLinePunct w:val="0"/>
        <w:autoSpaceDE/>
        <w:autoSpaceDN/>
        <w:bidi w:val="0"/>
        <w:adjustRightInd/>
        <w:snapToGrid/>
        <w:spacing w:line="1000" w:lineRule="exact"/>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"_Toc1882_WPSOffice_Level1" </w:instrText>
      </w:r>
      <w:r>
        <w:rPr>
          <w:rFonts w:hint="eastAsia" w:ascii="宋体" w:hAnsi="宋体" w:eastAsia="宋体" w:cs="宋体"/>
        </w:rPr>
        <w:fldChar w:fldCharType="separate"/>
      </w:r>
      <w:r>
        <w:rPr>
          <w:rFonts w:hint="eastAsia" w:ascii="宋体" w:hAnsi="宋体" w:eastAsia="宋体" w:cs="宋体"/>
          <w:sz w:val="24"/>
          <w:szCs w:val="24"/>
        </w:rPr>
        <w:t>第三章 供应商资格条件要求</w:t>
      </w:r>
      <w:r>
        <w:rPr>
          <w:rFonts w:hint="eastAsia" w:ascii="宋体" w:hAnsi="宋体" w:eastAsia="宋体" w:cs="宋体"/>
          <w:sz w:val="24"/>
          <w:szCs w:val="24"/>
        </w:rPr>
        <w:tab/>
      </w:r>
      <w:bookmarkStart w:id="6" w:name="_Toc1882_WPSOffice_Level1Page"/>
      <w:r>
        <w:rPr>
          <w:rFonts w:hint="eastAsia" w:ascii="宋体" w:hAnsi="宋体" w:eastAsia="宋体" w:cs="宋体"/>
          <w:sz w:val="24"/>
          <w:szCs w:val="24"/>
        </w:rPr>
        <w:t>1</w:t>
      </w:r>
      <w:bookmarkEnd w:id="6"/>
      <w:r>
        <w:rPr>
          <w:rFonts w:hint="eastAsia" w:ascii="宋体" w:hAnsi="宋体" w:cs="宋体"/>
          <w:sz w:val="24"/>
          <w:szCs w:val="24"/>
          <w:lang w:val="en-US" w:eastAsia="zh-CN"/>
        </w:rPr>
        <w:t>8</w:t>
      </w:r>
      <w:r>
        <w:rPr>
          <w:rFonts w:hint="eastAsia" w:ascii="宋体" w:hAnsi="宋体" w:eastAsia="宋体" w:cs="宋体"/>
          <w:sz w:val="24"/>
          <w:szCs w:val="24"/>
        </w:rPr>
        <w:fldChar w:fldCharType="end"/>
      </w:r>
    </w:p>
    <w:p>
      <w:pPr>
        <w:pStyle w:val="111"/>
        <w:keepNext w:val="0"/>
        <w:keepLines w:val="0"/>
        <w:pageBreakBefore w:val="0"/>
        <w:widowControl/>
        <w:tabs>
          <w:tab w:val="right" w:leader="dot" w:pos="9540"/>
        </w:tabs>
        <w:kinsoku/>
        <w:wordWrap/>
        <w:overflowPunct/>
        <w:topLinePunct w:val="0"/>
        <w:autoSpaceDE/>
        <w:autoSpaceDN/>
        <w:bidi w:val="0"/>
        <w:adjustRightInd/>
        <w:snapToGrid/>
        <w:spacing w:line="1000" w:lineRule="exact"/>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"_Toc5778_WPSOffice_Level1" </w:instrText>
      </w:r>
      <w:r>
        <w:rPr>
          <w:rFonts w:hint="eastAsia" w:ascii="宋体" w:hAnsi="宋体" w:eastAsia="宋体" w:cs="宋体"/>
        </w:rPr>
        <w:fldChar w:fldCharType="separate"/>
      </w:r>
      <w:r>
        <w:rPr>
          <w:rFonts w:hint="eastAsia" w:ascii="宋体" w:hAnsi="宋体" w:eastAsia="宋体" w:cs="宋体"/>
          <w:sz w:val="24"/>
          <w:szCs w:val="24"/>
        </w:rPr>
        <w:t>第四章 供应商资格证明材料</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9</w:t>
      </w:r>
    </w:p>
    <w:p>
      <w:pPr>
        <w:pStyle w:val="111"/>
        <w:keepNext w:val="0"/>
        <w:keepLines w:val="0"/>
        <w:pageBreakBefore w:val="0"/>
        <w:widowControl/>
        <w:tabs>
          <w:tab w:val="right" w:leader="dot" w:pos="9540"/>
        </w:tabs>
        <w:kinsoku/>
        <w:wordWrap/>
        <w:overflowPunct/>
        <w:topLinePunct w:val="0"/>
        <w:autoSpaceDE/>
        <w:autoSpaceDN/>
        <w:bidi w:val="0"/>
        <w:adjustRightInd/>
        <w:snapToGrid/>
        <w:spacing w:line="1000" w:lineRule="exact"/>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"_Toc21751_WPSOffice_Level1" </w:instrText>
      </w:r>
      <w:r>
        <w:rPr>
          <w:rFonts w:hint="eastAsia" w:ascii="宋体" w:hAnsi="宋体" w:eastAsia="宋体" w:cs="宋体"/>
        </w:rPr>
        <w:fldChar w:fldCharType="separate"/>
      </w:r>
      <w:r>
        <w:rPr>
          <w:rFonts w:hint="eastAsia" w:ascii="宋体" w:hAnsi="宋体" w:eastAsia="宋体" w:cs="宋体"/>
          <w:sz w:val="24"/>
          <w:szCs w:val="24"/>
        </w:rPr>
        <w:t>第五章  采购项目技术、服务、政府采购合同内容条款及其他商要求</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bookmarkEnd w:id="0"/>
    <w:p>
      <w:pPr>
        <w:pStyle w:val="111"/>
        <w:keepNext w:val="0"/>
        <w:keepLines w:val="0"/>
        <w:pageBreakBefore w:val="0"/>
        <w:widowControl/>
        <w:tabs>
          <w:tab w:val="right" w:leader="dot" w:pos="9540"/>
        </w:tabs>
        <w:kinsoku/>
        <w:wordWrap/>
        <w:overflowPunct/>
        <w:topLinePunct w:val="0"/>
        <w:autoSpaceDE/>
        <w:autoSpaceDN/>
        <w:bidi w:val="0"/>
        <w:adjustRightInd/>
        <w:snapToGrid/>
        <w:spacing w:line="1000" w:lineRule="exact"/>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"_Toc16848_WPSOffice_Level1" </w:instrText>
      </w:r>
      <w:r>
        <w:rPr>
          <w:rFonts w:hint="eastAsia" w:ascii="宋体" w:hAnsi="宋体" w:eastAsia="宋体" w:cs="宋体"/>
        </w:rPr>
        <w:fldChar w:fldCharType="separate"/>
      </w:r>
      <w:r>
        <w:rPr>
          <w:rFonts w:hint="eastAsia" w:ascii="宋体" w:hAnsi="宋体" w:eastAsia="宋体" w:cs="宋体"/>
          <w:sz w:val="24"/>
          <w:szCs w:val="24"/>
        </w:rPr>
        <w:t>第</w:t>
      </w:r>
      <w:r>
        <w:rPr>
          <w:rFonts w:hint="eastAsia" w:ascii="宋体" w:hAnsi="宋体" w:cs="宋体"/>
          <w:sz w:val="24"/>
          <w:szCs w:val="24"/>
          <w:lang w:val="en-US" w:eastAsia="zh-CN"/>
        </w:rPr>
        <w:t>六</w:t>
      </w:r>
      <w:r>
        <w:rPr>
          <w:rFonts w:hint="eastAsia" w:ascii="宋体" w:hAnsi="宋体" w:eastAsia="宋体" w:cs="宋体"/>
          <w:sz w:val="24"/>
          <w:szCs w:val="24"/>
        </w:rPr>
        <w:t>章 磋商内容、磋商过程中可实质性变动的内容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5</w:t>
      </w:r>
    </w:p>
    <w:p>
      <w:pPr>
        <w:pStyle w:val="111"/>
        <w:keepNext w:val="0"/>
        <w:keepLines w:val="0"/>
        <w:pageBreakBefore w:val="0"/>
        <w:widowControl/>
        <w:tabs>
          <w:tab w:val="right" w:leader="dot" w:pos="9540"/>
        </w:tabs>
        <w:kinsoku/>
        <w:wordWrap/>
        <w:overflowPunct/>
        <w:topLinePunct w:val="0"/>
        <w:autoSpaceDE/>
        <w:autoSpaceDN/>
        <w:bidi w:val="0"/>
        <w:adjustRightInd/>
        <w:snapToGrid/>
        <w:spacing w:line="1000" w:lineRule="exact"/>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"_Toc16848_WPSOffice_Level1" </w:instrText>
      </w:r>
      <w:r>
        <w:rPr>
          <w:rFonts w:hint="eastAsia" w:ascii="宋体" w:hAnsi="宋体" w:eastAsia="宋体" w:cs="宋体"/>
        </w:rPr>
        <w:fldChar w:fldCharType="separate"/>
      </w:r>
      <w:r>
        <w:rPr>
          <w:rFonts w:hint="eastAsia" w:ascii="宋体" w:hAnsi="宋体" w:eastAsia="宋体" w:cs="宋体"/>
          <w:sz w:val="24"/>
          <w:szCs w:val="24"/>
        </w:rPr>
        <w:t>第</w:t>
      </w:r>
      <w:r>
        <w:rPr>
          <w:rFonts w:hint="eastAsia" w:ascii="宋体" w:hAnsi="宋体" w:cs="宋体"/>
          <w:sz w:val="24"/>
          <w:szCs w:val="24"/>
          <w:lang w:val="en-US" w:eastAsia="zh-CN"/>
        </w:rPr>
        <w:t>七</w:t>
      </w:r>
      <w:r>
        <w:rPr>
          <w:rFonts w:hint="eastAsia" w:ascii="宋体" w:hAnsi="宋体" w:eastAsia="宋体" w:cs="宋体"/>
          <w:sz w:val="24"/>
          <w:szCs w:val="24"/>
        </w:rPr>
        <w:t>章 响应文件格式</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6</w:t>
      </w:r>
    </w:p>
    <w:p>
      <w:pPr>
        <w:pStyle w:val="111"/>
        <w:keepNext w:val="0"/>
        <w:keepLines w:val="0"/>
        <w:pageBreakBefore w:val="0"/>
        <w:widowControl/>
        <w:tabs>
          <w:tab w:val="right" w:leader="dot" w:pos="9540"/>
        </w:tabs>
        <w:kinsoku/>
        <w:wordWrap/>
        <w:overflowPunct/>
        <w:topLinePunct w:val="0"/>
        <w:autoSpaceDE/>
        <w:autoSpaceDN/>
        <w:bidi w:val="0"/>
        <w:adjustRightInd/>
        <w:snapToGrid/>
        <w:spacing w:line="1000" w:lineRule="exact"/>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"_Toc16848_WPSOffice_Level1" </w:instrText>
      </w:r>
      <w:r>
        <w:rPr>
          <w:rFonts w:hint="eastAsia" w:ascii="宋体" w:hAnsi="宋体" w:eastAsia="宋体" w:cs="宋体"/>
        </w:rPr>
        <w:fldChar w:fldCharType="separate"/>
      </w:r>
      <w:r>
        <w:rPr>
          <w:rFonts w:hint="eastAsia" w:ascii="宋体" w:hAnsi="宋体" w:eastAsia="宋体" w:cs="宋体"/>
          <w:sz w:val="24"/>
          <w:szCs w:val="24"/>
        </w:rPr>
        <w:t>第</w:t>
      </w:r>
      <w:r>
        <w:rPr>
          <w:rFonts w:hint="eastAsia" w:ascii="宋体" w:hAnsi="宋体" w:cs="宋体"/>
          <w:sz w:val="24"/>
          <w:szCs w:val="24"/>
          <w:lang w:val="en-US" w:eastAsia="zh-CN"/>
        </w:rPr>
        <w:t>八</w:t>
      </w:r>
      <w:r>
        <w:rPr>
          <w:rFonts w:hint="eastAsia" w:ascii="宋体" w:hAnsi="宋体" w:eastAsia="宋体" w:cs="宋体"/>
          <w:sz w:val="24"/>
          <w:szCs w:val="24"/>
        </w:rPr>
        <w:t xml:space="preserve">章 </w:t>
      </w:r>
      <w:r>
        <w:rPr>
          <w:rFonts w:hint="eastAsia" w:ascii="宋体" w:hAnsi="宋体" w:eastAsia="宋体" w:cs="宋体"/>
          <w:sz w:val="24"/>
          <w:szCs w:val="24"/>
          <w:lang w:val="en-US" w:eastAsia="zh-CN"/>
        </w:rPr>
        <w:t>评审办法</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pPr>
        <w:pStyle w:val="111"/>
        <w:keepNext w:val="0"/>
        <w:keepLines w:val="0"/>
        <w:pageBreakBefore w:val="0"/>
        <w:widowControl/>
        <w:tabs>
          <w:tab w:val="right" w:leader="dot" w:pos="9540"/>
        </w:tabs>
        <w:kinsoku/>
        <w:wordWrap/>
        <w:overflowPunct/>
        <w:topLinePunct w:val="0"/>
        <w:autoSpaceDE/>
        <w:autoSpaceDN/>
        <w:bidi w:val="0"/>
        <w:adjustRightInd/>
        <w:snapToGrid/>
        <w:spacing w:line="1000" w:lineRule="exact"/>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"_Toc16848_WPSOffice_Level1" </w:instrText>
      </w:r>
      <w:r>
        <w:rPr>
          <w:rFonts w:hint="eastAsia" w:ascii="宋体" w:hAnsi="宋体" w:eastAsia="宋体" w:cs="宋体"/>
        </w:rPr>
        <w:fldChar w:fldCharType="separate"/>
      </w:r>
      <w:r>
        <w:rPr>
          <w:rFonts w:hint="eastAsia" w:ascii="宋体" w:hAnsi="宋体" w:eastAsia="宋体" w:cs="宋体"/>
          <w:sz w:val="24"/>
          <w:szCs w:val="24"/>
        </w:rPr>
        <w:t>第</w:t>
      </w:r>
      <w:r>
        <w:rPr>
          <w:rFonts w:hint="eastAsia" w:ascii="宋体" w:hAnsi="宋体" w:cs="宋体"/>
          <w:sz w:val="24"/>
          <w:szCs w:val="24"/>
          <w:lang w:val="en-US" w:eastAsia="zh-CN"/>
        </w:rPr>
        <w:t>九</w:t>
      </w:r>
      <w:r>
        <w:rPr>
          <w:rFonts w:hint="eastAsia" w:ascii="宋体" w:hAnsi="宋体" w:eastAsia="宋体" w:cs="宋体"/>
          <w:sz w:val="24"/>
          <w:szCs w:val="24"/>
        </w:rPr>
        <w:t xml:space="preserve">章 </w:t>
      </w:r>
      <w:r>
        <w:rPr>
          <w:rFonts w:hint="eastAsia" w:ascii="宋体" w:hAnsi="宋体" w:cs="宋体"/>
          <w:sz w:val="24"/>
          <w:szCs w:val="24"/>
          <w:lang w:val="en-US" w:eastAsia="zh-CN"/>
        </w:rPr>
        <w:t>政府采购合同（参考文本）</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pPr>
        <w:pStyle w:val="4"/>
        <w:spacing w:before="260" w:after="260" w:line="360" w:lineRule="exact"/>
        <w:jc w:val="both"/>
        <w:rPr>
          <w:rFonts w:hint="eastAsia" w:ascii="宋体" w:hAnsi="宋体" w:eastAsia="宋体" w:cs="宋体"/>
          <w:kern w:val="0"/>
          <w:sz w:val="28"/>
        </w:rPr>
      </w:pPr>
    </w:p>
    <w:p>
      <w:pPr>
        <w:rPr>
          <w:rFonts w:hint="eastAsia" w:ascii="宋体" w:hAnsi="宋体" w:eastAsia="宋体" w:cs="宋体"/>
          <w:sz w:val="28"/>
        </w:rPr>
      </w:pPr>
    </w:p>
    <w:p>
      <w:pPr>
        <w:pStyle w:val="56"/>
        <w:rPr>
          <w:rFonts w:hint="eastAsia" w:ascii="宋体" w:hAnsi="宋体" w:eastAsia="宋体" w:cs="宋体"/>
          <w:sz w:val="28"/>
        </w:rPr>
      </w:pPr>
    </w:p>
    <w:p>
      <w:pPr>
        <w:pStyle w:val="56"/>
        <w:rPr>
          <w:rFonts w:hint="eastAsia" w:ascii="宋体" w:hAnsi="宋体" w:eastAsia="宋体" w:cs="宋体"/>
          <w:sz w:val="28"/>
        </w:rPr>
      </w:pPr>
    </w:p>
    <w:p>
      <w:pPr>
        <w:pStyle w:val="56"/>
        <w:rPr>
          <w:rFonts w:hint="eastAsia" w:ascii="宋体" w:hAnsi="宋体" w:eastAsia="宋体" w:cs="宋体"/>
          <w:sz w:val="28"/>
        </w:rPr>
      </w:pPr>
    </w:p>
    <w:p>
      <w:pPr>
        <w:pStyle w:val="56"/>
        <w:rPr>
          <w:rFonts w:hint="eastAsia" w:ascii="宋体" w:hAnsi="宋体" w:eastAsia="宋体" w:cs="宋体"/>
          <w:sz w:val="28"/>
        </w:rPr>
      </w:pPr>
    </w:p>
    <w:p>
      <w:pPr>
        <w:pStyle w:val="4"/>
        <w:spacing w:before="260" w:after="260" w:line="360" w:lineRule="exact"/>
        <w:jc w:val="center"/>
        <w:rPr>
          <w:rFonts w:hint="eastAsia" w:ascii="宋体" w:hAnsi="宋体" w:eastAsia="宋体" w:cs="宋体"/>
          <w:kern w:val="0"/>
          <w:sz w:val="32"/>
          <w:szCs w:val="32"/>
        </w:rPr>
        <w:sectPr>
          <w:footerReference r:id="rId3" w:type="default"/>
          <w:pgSz w:w="11907" w:h="16839"/>
          <w:pgMar w:top="1440" w:right="1080" w:bottom="1440" w:left="1080" w:header="851" w:footer="992" w:gutter="0"/>
          <w:pgNumType w:fmt="decimal" w:start="1"/>
          <w:cols w:space="720" w:num="1"/>
          <w:docGrid w:linePitch="312" w:charSpace="0"/>
        </w:sectPr>
      </w:pPr>
      <w:bookmarkStart w:id="7" w:name="_Toc22583_WPSOffice_Level1"/>
    </w:p>
    <w:p>
      <w:pPr>
        <w:pStyle w:val="4"/>
        <w:spacing w:before="260" w:after="260" w:line="360" w:lineRule="exact"/>
        <w:jc w:val="center"/>
        <w:rPr>
          <w:rFonts w:hint="eastAsia" w:ascii="宋体" w:hAnsi="宋体" w:eastAsia="宋体" w:cs="宋体"/>
          <w:sz w:val="32"/>
          <w:szCs w:val="32"/>
        </w:rPr>
      </w:pPr>
      <w:r>
        <w:rPr>
          <w:rFonts w:hint="eastAsia" w:ascii="宋体" w:hAnsi="宋体" w:eastAsia="宋体" w:cs="宋体"/>
          <w:kern w:val="0"/>
          <w:sz w:val="32"/>
          <w:szCs w:val="32"/>
        </w:rPr>
        <w:t>第一章  磋商邀请</w:t>
      </w:r>
      <w:bookmarkEnd w:id="1"/>
      <w:bookmarkEnd w:id="2"/>
      <w:bookmarkEnd w:id="3"/>
      <w:bookmarkEnd w:id="4"/>
      <w:bookmarkEnd w:id="5"/>
      <w:bookmarkEnd w:id="7"/>
    </w:p>
    <w:p>
      <w:pPr>
        <w:keepNext w:val="0"/>
        <w:keepLines w:val="0"/>
        <w:pageBreakBefore w:val="0"/>
        <w:widowControl w:val="0"/>
        <w:kinsoku/>
        <w:wordWrap/>
        <w:overflowPunct/>
        <w:topLinePunct w:val="0"/>
        <w:bidi w:val="0"/>
        <w:adjustRightInd w:val="0"/>
        <w:snapToGrid w:val="0"/>
        <w:spacing w:line="600" w:lineRule="exact"/>
        <w:ind w:firstLine="482" w:firstLineChars="200"/>
        <w:jc w:val="left"/>
        <w:textAlignment w:val="auto"/>
        <w:rPr>
          <w:rFonts w:ascii="宋体" w:hAnsi="宋体" w:cs="宋体"/>
          <w:b/>
          <w:bCs/>
          <w:sz w:val="24"/>
          <w:u w:val="single"/>
        </w:rPr>
      </w:pPr>
      <w:bookmarkStart w:id="8" w:name="_Toc10565"/>
      <w:bookmarkStart w:id="9" w:name="_Toc217446031"/>
      <w:bookmarkStart w:id="10" w:name="_Toc213396759"/>
      <w:bookmarkStart w:id="11" w:name="_Toc12741_WPSOffice_Level1"/>
      <w:bookmarkStart w:id="12" w:name="_Toc29839"/>
      <w:bookmarkStart w:id="13" w:name="_Toc213397009"/>
      <w:bookmarkStart w:id="14" w:name="_Toc411"/>
      <w:bookmarkStart w:id="15" w:name="_Toc213396945"/>
      <w:bookmarkStart w:id="16" w:name="_Toc213496267"/>
      <w:bookmarkStart w:id="17" w:name="_Toc183582202"/>
      <w:bookmarkStart w:id="18" w:name="_Toc89075871"/>
      <w:bookmarkStart w:id="19" w:name="_Toc183682339"/>
      <w:bookmarkStart w:id="20" w:name="_Toc77400776"/>
      <w:r>
        <w:rPr>
          <w:rFonts w:hint="eastAsia" w:hAnsi="宋体" w:cs="宋体"/>
          <w:b/>
          <w:sz w:val="24"/>
          <w:u w:val="single"/>
          <w:lang w:eastAsia="zh-CN"/>
        </w:rPr>
        <w:t>四川共熠建设项目管理有限公司</w:t>
      </w:r>
      <w:r>
        <w:rPr>
          <w:rFonts w:hint="eastAsia" w:ascii="宋体" w:hAnsi="宋体" w:cs="宋体"/>
          <w:sz w:val="24"/>
        </w:rPr>
        <w:t>（采购代理机构）受</w:t>
      </w:r>
      <w:r>
        <w:rPr>
          <w:rFonts w:hint="eastAsia" w:ascii="宋体" w:hAnsi="宋体" w:cs="宋体"/>
          <w:b/>
          <w:bCs/>
          <w:sz w:val="24"/>
          <w:u w:val="single"/>
          <w:lang w:eastAsia="zh-CN"/>
        </w:rPr>
        <w:t>四川天府新区水域管理中心</w:t>
      </w:r>
      <w:r>
        <w:rPr>
          <w:rFonts w:hint="eastAsia" w:ascii="宋体" w:hAnsi="宋体" w:cs="宋体"/>
          <w:bCs/>
          <w:sz w:val="24"/>
        </w:rPr>
        <w:t>（采购人）</w:t>
      </w:r>
      <w:r>
        <w:rPr>
          <w:rFonts w:hint="eastAsia" w:ascii="宋体" w:hAnsi="宋体" w:cs="宋体"/>
          <w:sz w:val="24"/>
        </w:rPr>
        <w:t>委托，拟对</w:t>
      </w:r>
      <w:r>
        <w:rPr>
          <w:rFonts w:hint="eastAsia" w:ascii="宋体" w:hAnsi="宋体" w:cs="宋体"/>
          <w:b/>
          <w:bCs/>
          <w:sz w:val="24"/>
          <w:u w:val="single"/>
        </w:rPr>
        <w:t xml:space="preserve">四川天府新区水域管理中心2021年度山洪灾害防治非工程措施运维服务采购项目 </w:t>
      </w:r>
      <w:r>
        <w:rPr>
          <w:rFonts w:hint="eastAsia" w:ascii="宋体" w:hAnsi="宋体" w:cs="宋体"/>
          <w:sz w:val="24"/>
          <w:szCs w:val="32"/>
        </w:rPr>
        <w:t>采用竞争性磋商方式</w:t>
      </w:r>
      <w:r>
        <w:rPr>
          <w:rFonts w:hint="eastAsia" w:ascii="宋体" w:hAnsi="宋体" w:cs="宋体"/>
          <w:sz w:val="24"/>
        </w:rPr>
        <w:t>进行采购，特</w:t>
      </w:r>
      <w:r>
        <w:rPr>
          <w:rFonts w:hint="eastAsia" w:ascii="宋体" w:hAnsi="宋体" w:cs="宋体"/>
          <w:sz w:val="24"/>
          <w:szCs w:val="28"/>
        </w:rPr>
        <w:t>邀请符合本次采购要求的供应商参加</w:t>
      </w:r>
      <w:r>
        <w:rPr>
          <w:rFonts w:hint="eastAsia" w:ascii="宋体" w:hAnsi="宋体" w:cs="宋体"/>
          <w:sz w:val="24"/>
        </w:rPr>
        <w:t>本项目的竞争性磋商</w:t>
      </w:r>
      <w:r>
        <w:rPr>
          <w:rFonts w:hint="eastAsia" w:ascii="宋体" w:hAnsi="宋体" w:cs="宋体"/>
          <w:sz w:val="24"/>
          <w:szCs w:val="28"/>
        </w:rPr>
        <w:t>。</w:t>
      </w:r>
    </w:p>
    <w:p>
      <w:pPr>
        <w:keepNext w:val="0"/>
        <w:keepLines w:val="0"/>
        <w:pageBreakBefore w:val="0"/>
        <w:widowControl w:val="0"/>
        <w:kinsoku/>
        <w:wordWrap/>
        <w:overflowPunct/>
        <w:topLinePunct w:val="0"/>
        <w:bidi w:val="0"/>
        <w:adjustRightInd w:val="0"/>
        <w:snapToGrid w:val="0"/>
        <w:spacing w:line="600" w:lineRule="exact"/>
        <w:ind w:firstLine="482" w:firstLineChars="200"/>
        <w:textAlignment w:val="auto"/>
        <w:rPr>
          <w:rFonts w:ascii="宋体" w:hAnsi="宋体" w:cs="宋体"/>
          <w:sz w:val="24"/>
        </w:rPr>
      </w:pPr>
      <w:r>
        <w:rPr>
          <w:rFonts w:hint="eastAsia" w:ascii="宋体" w:hAnsi="宋体" w:cs="宋体"/>
          <w:b/>
          <w:bCs/>
          <w:sz w:val="24"/>
        </w:rPr>
        <w:t>一、采购项目基本情况</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cs="宋体"/>
          <w:sz w:val="24"/>
        </w:rPr>
      </w:pPr>
      <w:r>
        <w:rPr>
          <w:rFonts w:hint="eastAsia" w:ascii="宋体" w:hAnsi="宋体" w:cs="宋体"/>
          <w:sz w:val="24"/>
        </w:rPr>
        <w:t>1.项目编号：510186202100222</w:t>
      </w:r>
      <w:bookmarkStart w:id="208" w:name="_GoBack"/>
      <w:bookmarkEnd w:id="208"/>
    </w:p>
    <w:p>
      <w:pPr>
        <w:keepNext w:val="0"/>
        <w:keepLines w:val="0"/>
        <w:pageBreakBefore w:val="0"/>
        <w:widowControl w:val="0"/>
        <w:kinsoku/>
        <w:wordWrap/>
        <w:overflowPunct/>
        <w:topLinePunct w:val="0"/>
        <w:bidi w:val="0"/>
        <w:adjustRightInd w:val="0"/>
        <w:snapToGrid w:val="0"/>
        <w:spacing w:line="600" w:lineRule="exact"/>
        <w:ind w:left="2396" w:leftChars="140" w:hanging="1920" w:hangingChars="800"/>
        <w:textAlignment w:val="auto"/>
        <w:rPr>
          <w:rFonts w:ascii="宋体" w:hAnsi="宋体" w:cs="宋体"/>
          <w:b/>
          <w:bCs/>
          <w:sz w:val="24"/>
          <w:u w:val="single"/>
        </w:rPr>
      </w:pPr>
      <w:r>
        <w:rPr>
          <w:rFonts w:hint="eastAsia" w:ascii="宋体" w:hAnsi="宋体" w:cs="宋体"/>
          <w:sz w:val="24"/>
        </w:rPr>
        <w:t>2.采购项目名称：</w:t>
      </w:r>
      <w:r>
        <w:rPr>
          <w:rFonts w:hint="eastAsia" w:ascii="宋体" w:hAnsi="宋体" w:cs="宋体"/>
          <w:b/>
          <w:bCs/>
          <w:sz w:val="24"/>
          <w:u w:val="single"/>
        </w:rPr>
        <w:t>四川天府新区水域管理中心2021年度山洪灾害防治非工程措施运维服务采购项目</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sz w:val="24"/>
          <w:u w:val="single"/>
          <w:lang w:eastAsia="zh-CN"/>
        </w:rPr>
      </w:pPr>
      <w:r>
        <w:rPr>
          <w:rFonts w:hint="eastAsia" w:ascii="宋体" w:hAnsi="宋体" w:cs="宋体"/>
          <w:sz w:val="24"/>
          <w:lang w:val="en-US" w:eastAsia="zh-CN"/>
        </w:rPr>
        <w:t>3</w:t>
      </w:r>
      <w:r>
        <w:rPr>
          <w:rFonts w:hint="eastAsia" w:ascii="宋体" w:hAnsi="宋体" w:cs="宋体"/>
          <w:sz w:val="24"/>
        </w:rPr>
        <w:t>.采购人：</w:t>
      </w:r>
      <w:r>
        <w:rPr>
          <w:rFonts w:hint="eastAsia" w:ascii="宋体" w:hAnsi="宋体" w:cs="宋体"/>
          <w:b/>
          <w:bCs/>
          <w:sz w:val="24"/>
          <w:u w:val="single"/>
          <w:lang w:eastAsia="zh-CN"/>
        </w:rPr>
        <w:t>四川天府新区水域管理中心</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b/>
          <w:sz w:val="24"/>
          <w:u w:val="single"/>
          <w:lang w:eastAsia="zh-CN"/>
        </w:rPr>
      </w:pPr>
      <w:r>
        <w:rPr>
          <w:rFonts w:hint="eastAsia" w:ascii="宋体" w:hAnsi="宋体" w:cs="宋体"/>
          <w:sz w:val="24"/>
          <w:lang w:val="en-US" w:eastAsia="zh-CN"/>
        </w:rPr>
        <w:t>4</w:t>
      </w:r>
      <w:r>
        <w:rPr>
          <w:rFonts w:hint="eastAsia" w:ascii="宋体" w:hAnsi="宋体" w:cs="宋体"/>
          <w:sz w:val="24"/>
        </w:rPr>
        <w:t>.采购代理机构：</w:t>
      </w:r>
      <w:r>
        <w:rPr>
          <w:rFonts w:hint="eastAsia" w:hAnsi="宋体" w:cs="宋体"/>
          <w:b/>
          <w:sz w:val="24"/>
          <w:u w:val="single"/>
          <w:lang w:eastAsia="zh-CN"/>
        </w:rPr>
        <w:t>四川共熠建设项目管理有限公司</w:t>
      </w:r>
    </w:p>
    <w:p>
      <w:pPr>
        <w:keepNext w:val="0"/>
        <w:keepLines w:val="0"/>
        <w:pageBreakBefore w:val="0"/>
        <w:widowControl w:val="0"/>
        <w:kinsoku/>
        <w:wordWrap/>
        <w:overflowPunct/>
        <w:topLinePunct w:val="0"/>
        <w:bidi w:val="0"/>
        <w:adjustRightInd w:val="0"/>
        <w:snapToGrid w:val="0"/>
        <w:spacing w:line="600" w:lineRule="exact"/>
        <w:ind w:firstLine="482" w:firstLineChars="200"/>
        <w:textAlignment w:val="auto"/>
        <w:rPr>
          <w:rFonts w:ascii="宋体" w:hAnsi="宋体" w:cs="宋体"/>
          <w:sz w:val="24"/>
        </w:rPr>
      </w:pPr>
      <w:r>
        <w:rPr>
          <w:rFonts w:hint="eastAsia" w:ascii="宋体" w:hAnsi="宋体" w:cs="宋体"/>
          <w:b/>
          <w:bCs/>
          <w:sz w:val="24"/>
        </w:rPr>
        <w:t>二、资金情况</w:t>
      </w:r>
    </w:p>
    <w:p>
      <w:pPr>
        <w:keepNext w:val="0"/>
        <w:keepLines w:val="0"/>
        <w:pageBreakBefore w:val="0"/>
        <w:widowControl w:val="0"/>
        <w:kinsoku/>
        <w:wordWrap/>
        <w:overflowPunct/>
        <w:topLinePunct w:val="0"/>
        <w:bidi w:val="0"/>
        <w:adjustRightInd w:val="0"/>
        <w:snapToGrid w:val="0"/>
        <w:spacing w:line="600" w:lineRule="exact"/>
        <w:ind w:right="51" w:rightChars="15" w:firstLine="480" w:firstLineChars="200"/>
        <w:textAlignment w:val="auto"/>
        <w:rPr>
          <w:rFonts w:hint="default" w:ascii="宋体" w:hAnsi="宋体" w:cs="宋体"/>
          <w:b/>
          <w:sz w:val="24"/>
          <w:u w:val="single"/>
          <w:lang w:val="en-US"/>
        </w:rPr>
      </w:pPr>
      <w:r>
        <w:rPr>
          <w:rFonts w:hint="eastAsia" w:ascii="宋体" w:hAnsi="宋体" w:cs="宋体"/>
          <w:sz w:val="24"/>
          <w:lang w:val="en-US" w:eastAsia="zh-CN"/>
        </w:rPr>
        <w:t>1、</w:t>
      </w:r>
      <w:r>
        <w:rPr>
          <w:rFonts w:hint="eastAsia" w:ascii="宋体" w:hAnsi="宋体" w:cs="宋体"/>
          <w:sz w:val="24"/>
        </w:rPr>
        <w:t>资金来源：</w:t>
      </w:r>
      <w:r>
        <w:rPr>
          <w:rFonts w:hint="eastAsia" w:ascii="宋体" w:hAnsi="宋体" w:cs="宋体"/>
          <w:b/>
          <w:sz w:val="24"/>
          <w:u w:val="single"/>
          <w:lang w:val="en-US" w:eastAsia="zh-CN"/>
        </w:rPr>
        <w:t>财政资金</w:t>
      </w:r>
    </w:p>
    <w:p>
      <w:pPr>
        <w:keepNext w:val="0"/>
        <w:keepLines w:val="0"/>
        <w:pageBreakBefore w:val="0"/>
        <w:widowControl w:val="0"/>
        <w:kinsoku/>
        <w:wordWrap/>
        <w:overflowPunct/>
        <w:topLinePunct w:val="0"/>
        <w:bidi w:val="0"/>
        <w:adjustRightInd w:val="0"/>
        <w:snapToGrid w:val="0"/>
        <w:spacing w:line="600" w:lineRule="exact"/>
        <w:ind w:right="51" w:rightChars="15" w:firstLine="480" w:firstLineChars="200"/>
        <w:textAlignment w:val="auto"/>
        <w:rPr>
          <w:rFonts w:ascii="宋体" w:hAnsi="宋体" w:cs="宋体"/>
          <w:b/>
          <w:bCs/>
          <w:sz w:val="24"/>
        </w:rPr>
      </w:pPr>
      <w:r>
        <w:rPr>
          <w:rFonts w:hint="eastAsia" w:ascii="宋体" w:hAnsi="宋体" w:cs="宋体"/>
          <w:sz w:val="24"/>
          <w:lang w:val="en-US" w:eastAsia="zh-CN"/>
        </w:rPr>
        <w:t>2、</w:t>
      </w:r>
      <w:r>
        <w:rPr>
          <w:rFonts w:hint="eastAsia" w:hAnsi="宋体" w:cs="宋体"/>
          <w:sz w:val="24"/>
          <w:lang w:val="en-US" w:eastAsia="zh-CN"/>
        </w:rPr>
        <w:t>最高限价</w:t>
      </w:r>
      <w:r>
        <w:rPr>
          <w:rFonts w:hint="eastAsia" w:ascii="宋体" w:hAnsi="宋体" w:cs="宋体"/>
          <w:sz w:val="24"/>
        </w:rPr>
        <w:t>：</w:t>
      </w:r>
      <w:r>
        <w:rPr>
          <w:rFonts w:hint="eastAsia" w:hAnsi="宋体" w:cs="宋体"/>
          <w:b/>
          <w:bCs/>
          <w:sz w:val="24"/>
          <w:u w:val="single"/>
          <w:lang w:val="en-US" w:eastAsia="zh-CN"/>
        </w:rPr>
        <w:t>550000</w:t>
      </w:r>
      <w:r>
        <w:rPr>
          <w:rFonts w:hint="eastAsia" w:ascii="宋体" w:hAnsi="宋体" w:cs="宋体"/>
          <w:b/>
          <w:sz w:val="24"/>
          <w:u w:val="single"/>
        </w:rPr>
        <w:t>元</w:t>
      </w:r>
    </w:p>
    <w:p>
      <w:pPr>
        <w:keepNext w:val="0"/>
        <w:keepLines w:val="0"/>
        <w:pageBreakBefore w:val="0"/>
        <w:widowControl w:val="0"/>
        <w:kinsoku/>
        <w:wordWrap/>
        <w:overflowPunct/>
        <w:topLinePunct w:val="0"/>
        <w:bidi w:val="0"/>
        <w:adjustRightInd w:val="0"/>
        <w:snapToGrid w:val="0"/>
        <w:spacing w:line="600" w:lineRule="exact"/>
        <w:ind w:firstLine="482" w:firstLineChars="200"/>
        <w:textAlignment w:val="auto"/>
        <w:rPr>
          <w:rFonts w:ascii="宋体" w:hAnsi="宋体" w:cs="宋体"/>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采购项目简介：</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ascii="宋体" w:hAnsi="宋体" w:cs="宋体"/>
          <w:sz w:val="24"/>
          <w:szCs w:val="28"/>
        </w:rPr>
      </w:pPr>
      <w:r>
        <w:rPr>
          <w:rFonts w:hint="eastAsia" w:ascii="宋体" w:hAnsi="宋体" w:cs="宋体"/>
          <w:sz w:val="24"/>
          <w:szCs w:val="28"/>
          <w:u w:val="single"/>
          <w:lang w:eastAsia="zh-CN"/>
        </w:rPr>
        <w:t>四川天府新区水域管理中心</w:t>
      </w:r>
      <w:r>
        <w:rPr>
          <w:rFonts w:hint="eastAsia" w:ascii="宋体" w:hAnsi="宋体" w:cs="宋体"/>
          <w:sz w:val="24"/>
          <w:szCs w:val="28"/>
        </w:rPr>
        <w:t>拟对</w:t>
      </w:r>
      <w:r>
        <w:rPr>
          <w:rFonts w:hint="eastAsia" w:ascii="宋体" w:hAnsi="宋体" w:cs="宋体"/>
          <w:sz w:val="24"/>
          <w:szCs w:val="28"/>
          <w:u w:val="single"/>
        </w:rPr>
        <w:t>四川天府新区水域管理中心2021年度山洪灾害防治非工程措施运维服务采购项目</w:t>
      </w:r>
      <w:r>
        <w:rPr>
          <w:rFonts w:hint="eastAsia" w:ascii="宋体" w:hAnsi="宋体" w:cs="宋体"/>
          <w:sz w:val="24"/>
          <w:szCs w:val="28"/>
        </w:rPr>
        <w:t>采用竞争性磋商方式进行采购，本项目共一个包件，具体参数内容（详见磋商文件第</w:t>
      </w:r>
      <w:r>
        <w:rPr>
          <w:rFonts w:hint="eastAsia" w:ascii="宋体" w:hAnsi="宋体" w:cs="宋体"/>
          <w:b/>
          <w:bCs/>
          <w:sz w:val="24"/>
        </w:rPr>
        <w:t>五</w:t>
      </w:r>
      <w:r>
        <w:rPr>
          <w:rFonts w:hint="eastAsia" w:ascii="宋体" w:hAnsi="宋体" w:cs="宋体"/>
          <w:sz w:val="24"/>
          <w:szCs w:val="28"/>
        </w:rPr>
        <w:t>章）。</w:t>
      </w:r>
    </w:p>
    <w:p>
      <w:pPr>
        <w:keepNext w:val="0"/>
        <w:keepLines w:val="0"/>
        <w:pageBreakBefore w:val="0"/>
        <w:widowControl w:val="0"/>
        <w:kinsoku/>
        <w:wordWrap/>
        <w:overflowPunct/>
        <w:topLinePunct w:val="0"/>
        <w:bidi w:val="0"/>
        <w:adjustRightInd w:val="0"/>
        <w:snapToGrid w:val="0"/>
        <w:spacing w:line="600" w:lineRule="exact"/>
        <w:ind w:firstLine="482" w:firstLineChars="200"/>
        <w:textAlignment w:val="auto"/>
        <w:rPr>
          <w:rFonts w:ascii="宋体" w:hAnsi="宋体" w:cs="宋体"/>
          <w:b/>
          <w:bCs/>
          <w:sz w:val="24"/>
        </w:rPr>
      </w:pPr>
      <w:r>
        <w:rPr>
          <w:rFonts w:hint="eastAsia" w:ascii="宋体" w:hAnsi="宋体" w:cs="宋体"/>
          <w:b/>
          <w:bCs/>
          <w:sz w:val="24"/>
        </w:rPr>
        <w:t>四、供应商邀请方式</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公告方式：本竞争性磋商邀请在</w:t>
      </w:r>
      <w:r>
        <w:rPr>
          <w:rFonts w:hint="eastAsia" w:ascii="宋体" w:hAnsi="宋体" w:eastAsia="宋体" w:cs="宋体"/>
          <w:b/>
          <w:bCs w:val="0"/>
          <w:sz w:val="24"/>
        </w:rPr>
        <w:t>四川政府采购网</w:t>
      </w:r>
      <w:r>
        <w:rPr>
          <w:rFonts w:hint="eastAsia" w:ascii="宋体" w:hAnsi="宋体" w:eastAsia="宋体" w:cs="宋体"/>
          <w:bCs/>
          <w:sz w:val="24"/>
        </w:rPr>
        <w:t>（http://www.ccgp-sichuan.gov.cn）上以公告形式发布。</w:t>
      </w:r>
    </w:p>
    <w:p>
      <w:pPr>
        <w:keepNext w:val="0"/>
        <w:keepLines w:val="0"/>
        <w:pageBreakBefore w:val="0"/>
        <w:widowControl w:val="0"/>
        <w:numPr>
          <w:ilvl w:val="0"/>
          <w:numId w:val="1"/>
        </w:numPr>
        <w:kinsoku/>
        <w:wordWrap/>
        <w:overflowPunct/>
        <w:topLinePunct w:val="0"/>
        <w:bidi w:val="0"/>
        <w:adjustRightInd w:val="0"/>
        <w:snapToGrid w:val="0"/>
        <w:spacing w:line="600" w:lineRule="exact"/>
        <w:ind w:firstLine="482" w:firstLineChars="200"/>
        <w:textAlignment w:val="auto"/>
        <w:rPr>
          <w:rFonts w:hint="eastAsia" w:ascii="宋体" w:hAnsi="宋体" w:cs="宋体"/>
          <w:b/>
          <w:bCs/>
          <w:sz w:val="24"/>
        </w:rPr>
      </w:pPr>
      <w:r>
        <w:rPr>
          <w:rFonts w:hint="eastAsia" w:ascii="宋体" w:hAnsi="宋体" w:cs="宋体"/>
          <w:b/>
          <w:bCs/>
          <w:sz w:val="24"/>
        </w:rPr>
        <w:t>供应商参加本次政府采购活动应具备下列条件</w:t>
      </w:r>
    </w:p>
    <w:p>
      <w:pPr>
        <w:keepNext w:val="0"/>
        <w:keepLines w:val="0"/>
        <w:pageBreakBefore w:val="0"/>
        <w:widowControl w:val="0"/>
        <w:numPr>
          <w:ilvl w:val="0"/>
          <w:numId w:val="2"/>
        </w:numPr>
        <w:kinsoku/>
        <w:wordWrap/>
        <w:overflowPunct/>
        <w:topLinePunct w:val="0"/>
        <w:bidi w:val="0"/>
        <w:adjustRightInd w:val="0"/>
        <w:snapToGrid w:val="0"/>
        <w:spacing w:line="600" w:lineRule="exact"/>
        <w:ind w:firstLine="482" w:firstLineChars="200"/>
        <w:textAlignment w:val="auto"/>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符合《中华人民共和国政府采购法》第二十二条规定的条件</w:t>
      </w:r>
      <w:r>
        <w:rPr>
          <w:rFonts w:hint="eastAsia" w:hAnsi="宋体" w:cs="宋体"/>
          <w:b/>
          <w:bCs/>
          <w:kern w:val="0"/>
          <w:sz w:val="24"/>
          <w:szCs w:val="20"/>
          <w:lang w:val="en-US" w:eastAsia="zh-CN" w:bidi="ar-SA"/>
        </w:rPr>
        <w:t>:</w:t>
      </w:r>
    </w:p>
    <w:p>
      <w:pPr>
        <w:keepNext w:val="0"/>
        <w:keepLines w:val="0"/>
        <w:pageBreakBefore w:val="0"/>
        <w:widowControl w:val="0"/>
        <w:numPr>
          <w:ilvl w:val="0"/>
          <w:numId w:val="0"/>
        </w:numPr>
        <w:kinsoku/>
        <w:wordWrap/>
        <w:overflowPunct/>
        <w:topLinePunct w:val="0"/>
        <w:bidi w:val="0"/>
        <w:adjustRightInd w:val="0"/>
        <w:snapToGrid w:val="0"/>
        <w:spacing w:line="600" w:lineRule="exact"/>
        <w:ind w:firstLine="480" w:firstLineChars="200"/>
        <w:textAlignment w:val="auto"/>
        <w:rPr>
          <w:rFonts w:ascii="宋体" w:hAnsi="宋体" w:cs="宋体"/>
          <w:sz w:val="24"/>
        </w:rPr>
      </w:pPr>
      <w:r>
        <w:rPr>
          <w:rFonts w:hint="eastAsia" w:ascii="宋体" w:hAnsi="宋体" w:cs="宋体"/>
          <w:sz w:val="24"/>
        </w:rPr>
        <w:t>1、具有独立承担民事责任的能力；</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ascii="宋体" w:hAnsi="宋体" w:cs="宋体"/>
          <w:sz w:val="24"/>
        </w:rPr>
      </w:pPr>
      <w:r>
        <w:rPr>
          <w:rFonts w:hint="eastAsia" w:ascii="宋体" w:hAnsi="宋体" w:cs="宋体"/>
          <w:sz w:val="24"/>
        </w:rPr>
        <w:t>2、具有良好的商业信誉和健全的财务会计制度；</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ascii="宋体" w:hAnsi="宋体" w:cs="宋体"/>
          <w:sz w:val="24"/>
        </w:rPr>
      </w:pPr>
      <w:r>
        <w:rPr>
          <w:rFonts w:hint="eastAsia" w:ascii="宋体" w:hAnsi="宋体" w:cs="宋体"/>
          <w:sz w:val="24"/>
        </w:rPr>
        <w:t>3、具有履行合同所必须的设备和专业技术能力；</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ascii="宋体" w:hAnsi="宋体" w:cs="宋体"/>
          <w:sz w:val="24"/>
        </w:rPr>
      </w:pPr>
      <w:r>
        <w:rPr>
          <w:rFonts w:hint="eastAsia" w:ascii="宋体" w:hAnsi="宋体" w:cs="宋体"/>
          <w:sz w:val="24"/>
        </w:rPr>
        <w:t>4、具有依法缴纳税收和社会保障资金的良好记录；</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cs="宋体"/>
          <w:sz w:val="24"/>
        </w:rPr>
      </w:pPr>
      <w:r>
        <w:rPr>
          <w:rFonts w:hint="eastAsia" w:ascii="宋体" w:hAnsi="宋体" w:cs="宋体"/>
          <w:sz w:val="24"/>
        </w:rPr>
        <w:t>5、参加本次政府采购活动前三年内，在经营活动中没有重大违法记录；</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cs="宋体"/>
          <w:sz w:val="24"/>
          <w:lang w:eastAsia="zh-CN"/>
        </w:rPr>
      </w:pPr>
      <w:r>
        <w:rPr>
          <w:rFonts w:hint="eastAsia" w:ascii="宋体" w:hAnsi="宋体" w:cs="宋体"/>
          <w:sz w:val="24"/>
        </w:rPr>
        <w:t>6、法律、行政法规规定的其他条件</w:t>
      </w:r>
      <w:r>
        <w:rPr>
          <w:rFonts w:hint="eastAsia" w:ascii="宋体" w:hAnsi="宋体" w:cs="宋体"/>
          <w:sz w:val="24"/>
          <w:lang w:eastAsia="zh-CN"/>
        </w:rPr>
        <w:t>；</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default" w:ascii="宋体" w:hAnsi="宋体" w:cs="宋体"/>
          <w:sz w:val="24"/>
          <w:lang w:val="en-US" w:eastAsia="zh-CN"/>
        </w:rPr>
      </w:pPr>
      <w:r>
        <w:rPr>
          <w:rFonts w:hint="eastAsia" w:hAnsi="宋体" w:cs="宋体"/>
          <w:sz w:val="24"/>
          <w:lang w:val="en-US" w:eastAsia="zh-CN"/>
        </w:rPr>
        <w:t>7、</w:t>
      </w:r>
      <w:r>
        <w:rPr>
          <w:rFonts w:hint="eastAsia" w:ascii="宋体" w:hAnsi="宋体" w:cs="宋体"/>
          <w:sz w:val="24"/>
          <w:lang w:val="en-US" w:eastAsia="zh-CN"/>
        </w:rPr>
        <w:t>本项目不接受联合体投标；</w:t>
      </w:r>
    </w:p>
    <w:p>
      <w:pPr>
        <w:keepNext w:val="0"/>
        <w:keepLines w:val="0"/>
        <w:pageBreakBefore w:val="0"/>
        <w:widowControl w:val="0"/>
        <w:kinsoku/>
        <w:wordWrap/>
        <w:overflowPunct/>
        <w:topLinePunct w:val="0"/>
        <w:bidi w:val="0"/>
        <w:adjustRightInd w:val="0"/>
        <w:snapToGrid w:val="0"/>
        <w:spacing w:line="600" w:lineRule="exact"/>
        <w:ind w:firstLine="482" w:firstLineChars="200"/>
        <w:textAlignment w:val="auto"/>
        <w:rPr>
          <w:rFonts w:hint="eastAsia" w:ascii="宋体" w:hAnsi="宋体" w:cs="宋体"/>
          <w:b/>
          <w:bCs/>
          <w:sz w:val="24"/>
        </w:rPr>
      </w:pPr>
      <w:r>
        <w:rPr>
          <w:rFonts w:hint="eastAsia" w:hAnsi="宋体" w:cs="宋体"/>
          <w:b/>
          <w:bCs/>
          <w:sz w:val="24"/>
          <w:lang w:eastAsia="zh-CN"/>
        </w:rPr>
        <w:t>（</w:t>
      </w:r>
      <w:r>
        <w:rPr>
          <w:rFonts w:hint="eastAsia" w:hAnsi="宋体" w:cs="宋体"/>
          <w:b/>
          <w:bCs/>
          <w:sz w:val="24"/>
          <w:lang w:val="en-US" w:eastAsia="zh-CN"/>
        </w:rPr>
        <w:t>二</w:t>
      </w:r>
      <w:r>
        <w:rPr>
          <w:rFonts w:hint="eastAsia" w:hAnsi="宋体" w:cs="宋体"/>
          <w:b/>
          <w:bCs/>
          <w:sz w:val="24"/>
          <w:lang w:eastAsia="zh-CN"/>
        </w:rPr>
        <w:t>）</w:t>
      </w:r>
      <w:r>
        <w:rPr>
          <w:rFonts w:hint="eastAsia" w:ascii="宋体" w:hAnsi="宋体" w:cs="宋体"/>
          <w:b/>
          <w:bCs/>
          <w:sz w:val="24"/>
        </w:rPr>
        <w:t>根据本项目要求提出的特殊资格条件：无</w:t>
      </w:r>
    </w:p>
    <w:p>
      <w:pPr>
        <w:keepNext w:val="0"/>
        <w:keepLines w:val="0"/>
        <w:pageBreakBefore w:val="0"/>
        <w:widowControl w:val="0"/>
        <w:kinsoku/>
        <w:wordWrap/>
        <w:overflowPunct/>
        <w:topLinePunct w:val="0"/>
        <w:bidi w:val="0"/>
        <w:spacing w:line="600" w:lineRule="exact"/>
        <w:textAlignment w:val="auto"/>
        <w:rPr>
          <w:rFonts w:ascii="宋体" w:hAnsi="宋体" w:cs="宋体"/>
          <w:b/>
          <w:color w:val="auto"/>
          <w:sz w:val="24"/>
        </w:rPr>
      </w:pPr>
      <w:r>
        <w:rPr>
          <w:rFonts w:hint="eastAsia" w:ascii="宋体" w:hAnsi="宋体" w:cs="宋体"/>
          <w:b/>
          <w:color w:val="auto"/>
          <w:sz w:val="24"/>
        </w:rPr>
        <w:t>六、禁止参加本次采购活动的供应商</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ascii="宋体" w:hAnsi="宋体" w:cs="宋体"/>
          <w:b/>
          <w:sz w:val="24"/>
        </w:rPr>
      </w:pPr>
      <w:r>
        <w:rPr>
          <w:rFonts w:hint="eastAsia" w:ascii="宋体" w:hAnsi="宋体" w:cs="宋体"/>
          <w:sz w:val="24"/>
        </w:rPr>
        <w:t>1.根据《关于在政府采购活动中查询及使用信用记录有关问题的通知》（财库〔2016〕125号）的要求，采购代理机构将通过“信用中国”网站（www.creditchina.gov.cn）、“中国政府采购网”网站（www.ccgp.gov.cn）等渠道查询供应商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ascii="宋体" w:hAnsi="宋体" w:cs="宋体"/>
          <w:sz w:val="24"/>
        </w:rPr>
      </w:pPr>
      <w:r>
        <w:rPr>
          <w:rFonts w:hint="eastAsia" w:ascii="宋体" w:hAnsi="宋体" w:cs="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bidi w:val="0"/>
        <w:adjustRightInd w:val="0"/>
        <w:snapToGrid w:val="0"/>
        <w:spacing w:line="600" w:lineRule="exact"/>
        <w:ind w:firstLine="482" w:firstLineChars="200"/>
        <w:textAlignment w:val="auto"/>
        <w:rPr>
          <w:rFonts w:ascii="宋体" w:hAnsi="宋体" w:cs="宋体"/>
          <w:b/>
          <w:sz w:val="24"/>
        </w:rPr>
      </w:pPr>
      <w:r>
        <w:rPr>
          <w:rFonts w:hint="eastAsia" w:ascii="宋体" w:hAnsi="宋体" w:cs="宋体"/>
          <w:b/>
          <w:sz w:val="24"/>
        </w:rPr>
        <w:t>七、供应商报名及采购文件获取方式：</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报名时间：自2021年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11</w:t>
      </w:r>
      <w:r>
        <w:rPr>
          <w:rFonts w:hint="eastAsia" w:ascii="宋体" w:hAnsi="宋体" w:eastAsia="宋体" w:cs="宋体"/>
          <w:sz w:val="24"/>
        </w:rPr>
        <w:t>日至2021年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1</w:t>
      </w:r>
      <w:r>
        <w:rPr>
          <w:rFonts w:hint="eastAsia" w:hAnsi="宋体" w:cs="宋体"/>
          <w:sz w:val="24"/>
          <w:lang w:val="en-US" w:eastAsia="zh-CN"/>
        </w:rPr>
        <w:t>8</w:t>
      </w:r>
      <w:r>
        <w:rPr>
          <w:rFonts w:hint="eastAsia" w:ascii="宋体" w:hAnsi="宋体" w:eastAsia="宋体" w:cs="宋体"/>
          <w:sz w:val="24"/>
        </w:rPr>
        <w:t>日9:00-12:00,13:00-17:00（北京时间，法定节假日除外）。</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供应商从“政府采购云平台”获取采购文件（网址：https://www.zcygov.cn）。登录政府采购云平台—项目采购—获取采购文件—申请获取采购文件。</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提示：</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（1）本项目招标文件免费获取。</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（2）供应商只有在“政府采购云平台”完成获取招标文件申请并下载招标文件后才视作依法参与本项目。如未在“政府采购云平台”内完成相关流程，引起的投标无效责任自负。</w:t>
      </w:r>
    </w:p>
    <w:p>
      <w:pPr>
        <w:pStyle w:val="2"/>
        <w:keepNext w:val="0"/>
        <w:keepLines w:val="0"/>
        <w:pageBreakBefore w:val="0"/>
        <w:widowControl w:val="0"/>
        <w:kinsoku/>
        <w:wordWrap/>
        <w:overflowPunct/>
        <w:topLinePunct w:val="0"/>
        <w:bidi w:val="0"/>
        <w:spacing w:line="600" w:lineRule="exact"/>
        <w:ind w:firstLine="472" w:firstLineChars="196"/>
        <w:textAlignment w:val="auto"/>
        <w:rPr>
          <w:rFonts w:ascii="宋体" w:hAnsi="宋体" w:cs="宋体"/>
          <w:sz w:val="24"/>
        </w:rPr>
      </w:pPr>
      <w:r>
        <w:rPr>
          <w:rFonts w:hint="eastAsia" w:ascii="宋体" w:hAnsi="宋体" w:cs="宋体"/>
          <w:b/>
          <w:color w:val="auto"/>
          <w:sz w:val="24"/>
        </w:rPr>
        <w:t>八、递交响应文件截止时间：</w:t>
      </w:r>
      <w:r>
        <w:rPr>
          <w:rFonts w:hint="eastAsia" w:ascii="宋体" w:hAnsi="宋体" w:cs="宋体"/>
          <w:b/>
          <w:bCs/>
          <w:color w:val="auto"/>
          <w:sz w:val="24"/>
        </w:rPr>
        <w:t>202</w:t>
      </w:r>
      <w:r>
        <w:rPr>
          <w:rFonts w:hint="eastAsia" w:ascii="宋体" w:hAnsi="宋体" w:cs="宋体"/>
          <w:b/>
          <w:bCs/>
          <w:color w:val="auto"/>
          <w:sz w:val="24"/>
          <w:lang w:val="en-US" w:eastAsia="zh-CN"/>
        </w:rPr>
        <w:t>1</w:t>
      </w:r>
      <w:r>
        <w:rPr>
          <w:rFonts w:hint="eastAsia" w:ascii="宋体" w:hAnsi="宋体" w:cs="宋体"/>
          <w:bCs/>
          <w:color w:val="auto"/>
          <w:sz w:val="24"/>
        </w:rPr>
        <w:t>年</w:t>
      </w:r>
      <w:r>
        <w:rPr>
          <w:rFonts w:hint="eastAsia" w:hAnsi="宋体" w:cs="宋体"/>
          <w:b/>
          <w:bCs/>
          <w:color w:val="auto"/>
          <w:sz w:val="24"/>
          <w:lang w:val="en-US" w:eastAsia="zh-CN"/>
        </w:rPr>
        <w:t>10</w:t>
      </w:r>
      <w:r>
        <w:rPr>
          <w:rFonts w:hint="eastAsia" w:ascii="宋体" w:hAnsi="宋体" w:cs="宋体"/>
          <w:b/>
          <w:bCs/>
          <w:color w:val="auto"/>
          <w:sz w:val="24"/>
        </w:rPr>
        <w:t xml:space="preserve">月 </w:t>
      </w:r>
      <w:r>
        <w:rPr>
          <w:rFonts w:hint="eastAsia" w:hAnsi="宋体" w:cs="宋体"/>
          <w:b/>
          <w:bCs/>
          <w:color w:val="auto"/>
          <w:sz w:val="24"/>
          <w:lang w:val="en-US" w:eastAsia="zh-CN"/>
        </w:rPr>
        <w:t>22</w:t>
      </w:r>
      <w:r>
        <w:rPr>
          <w:rFonts w:hint="eastAsia" w:ascii="宋体" w:hAnsi="宋体" w:cs="宋体"/>
          <w:bCs/>
          <w:color w:val="auto"/>
          <w:sz w:val="24"/>
        </w:rPr>
        <w:t>日</w:t>
      </w:r>
      <w:r>
        <w:rPr>
          <w:rFonts w:hint="eastAsia" w:hAnsi="宋体" w:cs="宋体"/>
          <w:b/>
          <w:bCs/>
          <w:color w:val="auto"/>
          <w:sz w:val="24"/>
          <w:lang w:val="en-US" w:eastAsia="zh-CN"/>
        </w:rPr>
        <w:t>10</w:t>
      </w:r>
      <w:r>
        <w:rPr>
          <w:rFonts w:hint="eastAsia" w:ascii="宋体" w:hAnsi="宋体" w:cs="宋体"/>
          <w:b/>
          <w:bCs/>
          <w:color w:val="auto"/>
          <w:sz w:val="24"/>
        </w:rPr>
        <w:t>：</w:t>
      </w:r>
      <w:r>
        <w:rPr>
          <w:rFonts w:hint="eastAsia" w:hAnsi="宋体" w:cs="宋体"/>
          <w:b/>
          <w:bCs/>
          <w:color w:val="auto"/>
          <w:sz w:val="24"/>
          <w:lang w:val="en-US" w:eastAsia="zh-CN"/>
        </w:rPr>
        <w:t>0</w:t>
      </w:r>
      <w:r>
        <w:rPr>
          <w:rFonts w:hint="eastAsia" w:ascii="宋体" w:hAnsi="宋体" w:cs="宋体"/>
          <w:b/>
          <w:bCs/>
          <w:color w:val="auto"/>
          <w:sz w:val="24"/>
          <w:lang w:val="en-US" w:eastAsia="zh-CN"/>
        </w:rPr>
        <w:t>0</w:t>
      </w:r>
      <w:r>
        <w:rPr>
          <w:rFonts w:ascii="宋体" w:hAnsi="宋体" w:cs="宋体"/>
          <w:color w:val="auto"/>
          <w:sz w:val="24"/>
        </w:rPr>
        <w:t>（北京</w:t>
      </w:r>
      <w:r>
        <w:rPr>
          <w:rFonts w:ascii="宋体" w:hAnsi="宋体" w:cs="宋体"/>
          <w:sz w:val="24"/>
        </w:rPr>
        <w:t>时间）</w:t>
      </w:r>
      <w:r>
        <w:rPr>
          <w:rFonts w:hint="eastAsia" w:ascii="宋体" w:hAnsi="宋体" w:cs="宋体"/>
          <w:sz w:val="24"/>
        </w:rPr>
        <w:t>。</w:t>
      </w:r>
    </w:p>
    <w:p>
      <w:pPr>
        <w:pStyle w:val="2"/>
        <w:keepNext w:val="0"/>
        <w:keepLines w:val="0"/>
        <w:pageBreakBefore w:val="0"/>
        <w:widowControl w:val="0"/>
        <w:kinsoku/>
        <w:wordWrap/>
        <w:overflowPunct/>
        <w:topLinePunct w:val="0"/>
        <w:bidi w:val="0"/>
        <w:spacing w:line="600" w:lineRule="exact"/>
        <w:ind w:firstLine="472" w:firstLineChars="196"/>
        <w:textAlignment w:val="auto"/>
        <w:rPr>
          <w:rFonts w:ascii="宋体" w:hAnsi="宋体" w:cs="宋体"/>
          <w:b/>
          <w:sz w:val="24"/>
        </w:rPr>
      </w:pPr>
      <w:r>
        <w:rPr>
          <w:rFonts w:hint="eastAsia" w:ascii="宋体" w:hAnsi="宋体" w:cs="宋体"/>
          <w:b/>
          <w:sz w:val="24"/>
        </w:rPr>
        <w:t>九、递交响应文件地点：</w:t>
      </w:r>
      <w:r>
        <w:rPr>
          <w:rFonts w:hint="eastAsia" w:ascii="宋体" w:hAnsi="宋体" w:cs="宋体"/>
          <w:sz w:val="24"/>
        </w:rPr>
        <w:t>响应文件必须在递交响应文件截止时间前送达磋商地点。逾期送达、密封和标注错误的响应文件，采购代理机构恕不接收。</w:t>
      </w:r>
      <w:r>
        <w:rPr>
          <w:rFonts w:hint="eastAsia" w:ascii="宋体" w:hAnsi="宋体" w:cs="宋体"/>
          <w:b/>
          <w:sz w:val="24"/>
        </w:rPr>
        <w:t>本次采购不接收邮寄、电子邮件、传真等其他方式递交的响应文件。</w:t>
      </w:r>
    </w:p>
    <w:p>
      <w:pPr>
        <w:pStyle w:val="2"/>
        <w:keepNext w:val="0"/>
        <w:keepLines w:val="0"/>
        <w:pageBreakBefore w:val="0"/>
        <w:widowControl w:val="0"/>
        <w:kinsoku/>
        <w:wordWrap/>
        <w:overflowPunct/>
        <w:topLinePunct w:val="0"/>
        <w:bidi w:val="0"/>
        <w:spacing w:line="600" w:lineRule="exact"/>
        <w:ind w:firstLine="472" w:firstLineChars="196"/>
        <w:textAlignment w:val="auto"/>
        <w:rPr>
          <w:rFonts w:ascii="宋体" w:hAnsi="宋体" w:cs="宋体"/>
          <w:sz w:val="24"/>
        </w:rPr>
      </w:pPr>
      <w:r>
        <w:rPr>
          <w:rFonts w:hint="eastAsia" w:ascii="宋体" w:hAnsi="宋体" w:cs="宋体"/>
          <w:b/>
          <w:sz w:val="24"/>
        </w:rPr>
        <w:t>十、响应文件开启时间</w:t>
      </w:r>
      <w:r>
        <w:rPr>
          <w:rFonts w:hint="eastAsia" w:ascii="宋体" w:hAnsi="宋体" w:cs="宋体"/>
          <w:b/>
          <w:color w:val="auto"/>
          <w:sz w:val="24"/>
        </w:rPr>
        <w:t>：</w:t>
      </w:r>
      <w:r>
        <w:rPr>
          <w:rFonts w:hint="eastAsia" w:ascii="宋体" w:hAnsi="宋体" w:cs="宋体"/>
          <w:b/>
          <w:bCs/>
          <w:color w:val="auto"/>
          <w:sz w:val="24"/>
        </w:rPr>
        <w:t>202</w:t>
      </w:r>
      <w:r>
        <w:rPr>
          <w:rFonts w:hint="eastAsia" w:ascii="宋体" w:hAnsi="宋体" w:cs="宋体"/>
          <w:b/>
          <w:bCs/>
          <w:color w:val="auto"/>
          <w:sz w:val="24"/>
          <w:lang w:val="en-US" w:eastAsia="zh-CN"/>
        </w:rPr>
        <w:t>1</w:t>
      </w:r>
      <w:r>
        <w:rPr>
          <w:rFonts w:hint="eastAsia" w:ascii="宋体" w:hAnsi="宋体" w:cs="宋体"/>
          <w:bCs/>
          <w:color w:val="auto"/>
          <w:sz w:val="24"/>
        </w:rPr>
        <w:t>年</w:t>
      </w:r>
      <w:r>
        <w:rPr>
          <w:rFonts w:hint="eastAsia" w:hAnsi="宋体" w:cs="宋体"/>
          <w:b/>
          <w:bCs/>
          <w:color w:val="auto"/>
          <w:sz w:val="24"/>
          <w:lang w:val="en-US" w:eastAsia="zh-CN"/>
        </w:rPr>
        <w:t>10</w:t>
      </w:r>
      <w:r>
        <w:rPr>
          <w:rFonts w:hint="eastAsia" w:ascii="宋体" w:hAnsi="宋体" w:cs="宋体"/>
          <w:bCs/>
          <w:color w:val="auto"/>
          <w:sz w:val="24"/>
        </w:rPr>
        <w:t>月</w:t>
      </w:r>
      <w:r>
        <w:rPr>
          <w:rFonts w:hint="eastAsia" w:hAnsi="宋体" w:cs="宋体"/>
          <w:b/>
          <w:bCs/>
          <w:color w:val="auto"/>
          <w:sz w:val="24"/>
          <w:lang w:val="en-US" w:eastAsia="zh-CN"/>
        </w:rPr>
        <w:t>22</w:t>
      </w:r>
      <w:r>
        <w:rPr>
          <w:rFonts w:hint="eastAsia" w:ascii="宋体" w:hAnsi="宋体" w:cs="宋体"/>
          <w:bCs/>
          <w:color w:val="auto"/>
          <w:sz w:val="24"/>
        </w:rPr>
        <w:t>日</w:t>
      </w:r>
      <w:r>
        <w:rPr>
          <w:rFonts w:hint="eastAsia" w:hAnsi="宋体" w:cs="宋体"/>
          <w:b/>
          <w:bCs/>
          <w:color w:val="auto"/>
          <w:sz w:val="24"/>
          <w:lang w:val="en-US" w:eastAsia="zh-CN"/>
        </w:rPr>
        <w:t>10</w:t>
      </w:r>
      <w:r>
        <w:rPr>
          <w:rFonts w:hint="eastAsia" w:ascii="宋体" w:hAnsi="宋体" w:cs="宋体"/>
          <w:b/>
          <w:bCs/>
          <w:color w:val="auto"/>
          <w:sz w:val="24"/>
        </w:rPr>
        <w:t>：</w:t>
      </w:r>
      <w:r>
        <w:rPr>
          <w:rFonts w:hint="eastAsia" w:hAnsi="宋体" w:cs="宋体"/>
          <w:b/>
          <w:bCs/>
          <w:color w:val="auto"/>
          <w:sz w:val="24"/>
          <w:lang w:val="en-US" w:eastAsia="zh-CN"/>
        </w:rPr>
        <w:t>0</w:t>
      </w:r>
      <w:r>
        <w:rPr>
          <w:rFonts w:hint="eastAsia" w:ascii="宋体" w:hAnsi="宋体" w:cs="宋体"/>
          <w:b/>
          <w:bCs/>
          <w:color w:val="auto"/>
          <w:sz w:val="24"/>
          <w:lang w:val="en-US" w:eastAsia="zh-CN"/>
        </w:rPr>
        <w:t>0</w:t>
      </w:r>
      <w:r>
        <w:rPr>
          <w:rFonts w:ascii="宋体" w:hAnsi="宋体" w:cs="宋体"/>
          <w:color w:val="auto"/>
          <w:sz w:val="24"/>
        </w:rPr>
        <w:t>（</w:t>
      </w:r>
      <w:r>
        <w:rPr>
          <w:rFonts w:ascii="宋体" w:hAnsi="宋体" w:cs="宋体"/>
          <w:sz w:val="24"/>
        </w:rPr>
        <w:t>北京时间）</w:t>
      </w:r>
      <w:r>
        <w:rPr>
          <w:rFonts w:hint="eastAsia" w:ascii="宋体" w:hAnsi="宋体" w:cs="宋体"/>
          <w:sz w:val="24"/>
        </w:rPr>
        <w:t>在磋商地点开启。</w:t>
      </w:r>
    </w:p>
    <w:p>
      <w:pPr>
        <w:pStyle w:val="2"/>
        <w:keepNext w:val="0"/>
        <w:keepLines w:val="0"/>
        <w:pageBreakBefore w:val="0"/>
        <w:widowControl w:val="0"/>
        <w:kinsoku/>
        <w:wordWrap/>
        <w:overflowPunct/>
        <w:topLinePunct w:val="0"/>
        <w:bidi w:val="0"/>
        <w:spacing w:line="600" w:lineRule="exact"/>
        <w:ind w:firstLine="472" w:firstLineChars="196"/>
        <w:textAlignment w:val="auto"/>
        <w:rPr>
          <w:rFonts w:ascii="宋体" w:hAnsi="宋体" w:cs="宋体"/>
          <w:b/>
          <w:sz w:val="24"/>
        </w:rPr>
      </w:pPr>
      <w:r>
        <w:rPr>
          <w:rFonts w:hint="eastAsia" w:ascii="宋体" w:hAnsi="宋体" w:cs="宋体"/>
          <w:b/>
          <w:sz w:val="24"/>
        </w:rPr>
        <w:t>十一、磋商</w:t>
      </w:r>
      <w:r>
        <w:rPr>
          <w:rFonts w:ascii="宋体" w:hAnsi="宋体" w:cs="宋体"/>
          <w:b/>
          <w:sz w:val="24"/>
        </w:rPr>
        <w:t>地点：</w:t>
      </w:r>
      <w:r>
        <w:rPr>
          <w:rFonts w:hint="eastAsia" w:ascii="宋体" w:hAnsi="宋体" w:cs="宋体"/>
          <w:b/>
          <w:sz w:val="24"/>
          <w:lang w:eastAsia="zh-CN"/>
        </w:rPr>
        <w:t>四川共熠建设项目管理有限公司</w:t>
      </w:r>
      <w:r>
        <w:rPr>
          <w:rFonts w:hint="eastAsia" w:ascii="宋体" w:hAnsi="宋体" w:cs="宋体"/>
          <w:b/>
          <w:sz w:val="24"/>
        </w:rPr>
        <w:t>（</w:t>
      </w:r>
      <w:r>
        <w:rPr>
          <w:rFonts w:hint="eastAsia" w:ascii="宋体" w:hAnsi="宋体" w:cs="宋体"/>
          <w:b/>
          <w:sz w:val="24"/>
          <w:lang w:eastAsia="zh-CN"/>
        </w:rPr>
        <w:t>成都市青羊区光华南三路20号</w:t>
      </w:r>
      <w:r>
        <w:rPr>
          <w:rFonts w:hint="eastAsia" w:ascii="宋体" w:hAnsi="宋体" w:cs="宋体"/>
          <w:b/>
          <w:sz w:val="24"/>
        </w:rPr>
        <w:t>）。</w:t>
      </w:r>
    </w:p>
    <w:p>
      <w:pPr>
        <w:pStyle w:val="74"/>
        <w:keepNext w:val="0"/>
        <w:keepLines w:val="0"/>
        <w:pageBreakBefore w:val="0"/>
        <w:widowControl w:val="0"/>
        <w:kinsoku/>
        <w:wordWrap/>
        <w:overflowPunct/>
        <w:topLinePunct w:val="0"/>
        <w:bidi w:val="0"/>
        <w:adjustRightInd w:val="0"/>
        <w:snapToGrid w:val="0"/>
        <w:spacing w:line="600" w:lineRule="exact"/>
        <w:ind w:firstLine="482"/>
        <w:textAlignment w:val="auto"/>
        <w:rPr>
          <w:rFonts w:ascii="宋体" w:hAnsi="宋体" w:cs="宋体"/>
          <w:b/>
          <w:sz w:val="24"/>
        </w:rPr>
      </w:pPr>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、联系方式</w:t>
      </w:r>
    </w:p>
    <w:p>
      <w:pPr>
        <w:pStyle w:val="74"/>
        <w:keepNext w:val="0"/>
        <w:keepLines w:val="0"/>
        <w:pageBreakBefore w:val="0"/>
        <w:widowControl w:val="0"/>
        <w:kinsoku/>
        <w:wordWrap/>
        <w:overflowPunct/>
        <w:topLinePunct w:val="0"/>
        <w:bidi w:val="0"/>
        <w:adjustRightInd w:val="0"/>
        <w:snapToGrid w:val="0"/>
        <w:spacing w:line="600" w:lineRule="exact"/>
        <w:ind w:firstLine="1205" w:firstLineChars="500"/>
        <w:textAlignment w:val="auto"/>
        <w:rPr>
          <w:rFonts w:hint="eastAsia" w:ascii="宋体" w:hAnsi="宋体" w:eastAsia="宋体" w:cs="宋体"/>
          <w:b/>
          <w:bCs/>
          <w:sz w:val="24"/>
          <w:u w:val="single"/>
          <w:lang w:eastAsia="zh-CN"/>
        </w:rPr>
      </w:pPr>
      <w:r>
        <w:rPr>
          <w:rFonts w:hint="eastAsia" w:ascii="宋体" w:hAnsi="宋体" w:cs="宋体"/>
          <w:b/>
          <w:sz w:val="24"/>
        </w:rPr>
        <w:t>采购人：</w:t>
      </w:r>
      <w:r>
        <w:rPr>
          <w:rFonts w:hint="eastAsia" w:ascii="宋体" w:hAnsi="宋体" w:cs="宋体"/>
          <w:bCs/>
          <w:sz w:val="24"/>
          <w:lang w:eastAsia="zh-CN"/>
        </w:rPr>
        <w:t>四川天府新区水域管理中心</w:t>
      </w:r>
    </w:p>
    <w:p>
      <w:pPr>
        <w:pStyle w:val="74"/>
        <w:keepNext w:val="0"/>
        <w:keepLines w:val="0"/>
        <w:pageBreakBefore w:val="0"/>
        <w:widowControl w:val="0"/>
        <w:kinsoku/>
        <w:wordWrap/>
        <w:overflowPunct/>
        <w:topLinePunct w:val="0"/>
        <w:bidi w:val="0"/>
        <w:adjustRightInd w:val="0"/>
        <w:snapToGrid w:val="0"/>
        <w:spacing w:line="600" w:lineRule="exact"/>
        <w:ind w:firstLine="1200" w:firstLineChars="500"/>
        <w:textAlignment w:val="auto"/>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四川天府新区防汛抗旱指挥中心（会龙公园内）</w:t>
      </w:r>
    </w:p>
    <w:p>
      <w:pPr>
        <w:pStyle w:val="74"/>
        <w:keepNext w:val="0"/>
        <w:keepLines w:val="0"/>
        <w:pageBreakBefore w:val="0"/>
        <w:widowControl w:val="0"/>
        <w:kinsoku/>
        <w:wordWrap/>
        <w:overflowPunct/>
        <w:topLinePunct w:val="0"/>
        <w:bidi w:val="0"/>
        <w:adjustRightInd w:val="0"/>
        <w:snapToGrid w:val="0"/>
        <w:spacing w:line="600" w:lineRule="exact"/>
        <w:ind w:firstLine="1200" w:firstLineChars="500"/>
        <w:textAlignment w:val="auto"/>
        <w:rPr>
          <w:rFonts w:hint="eastAsia" w:ascii="宋体" w:hAnsi="宋体" w:eastAsia="宋体" w:cs="宋体"/>
          <w:sz w:val="24"/>
          <w:lang w:eastAsia="zh-CN"/>
        </w:rPr>
      </w:pPr>
      <w:r>
        <w:rPr>
          <w:rFonts w:hint="eastAsia" w:ascii="宋体" w:hAnsi="宋体" w:cs="宋体"/>
          <w:sz w:val="24"/>
        </w:rPr>
        <w:t>联 系 人：</w:t>
      </w:r>
      <w:r>
        <w:rPr>
          <w:rFonts w:hint="eastAsia" w:ascii="宋体" w:hAnsi="宋体" w:cs="宋体"/>
          <w:sz w:val="24"/>
          <w:lang w:eastAsia="zh-CN"/>
        </w:rPr>
        <w:t>苏</w:t>
      </w:r>
      <w:r>
        <w:rPr>
          <w:rFonts w:hint="eastAsia" w:ascii="宋体" w:hAnsi="宋体" w:cs="宋体"/>
          <w:sz w:val="24"/>
        </w:rPr>
        <w:t>先生</w:t>
      </w:r>
    </w:p>
    <w:p>
      <w:pPr>
        <w:keepNext w:val="0"/>
        <w:keepLines w:val="0"/>
        <w:pageBreakBefore w:val="0"/>
        <w:widowControl w:val="0"/>
        <w:kinsoku/>
        <w:wordWrap/>
        <w:overflowPunct/>
        <w:topLinePunct w:val="0"/>
        <w:bidi w:val="0"/>
        <w:adjustRightInd w:val="0"/>
        <w:snapToGrid w:val="0"/>
        <w:spacing w:line="600" w:lineRule="exact"/>
        <w:ind w:firstLine="1200" w:firstLineChars="500"/>
        <w:jc w:val="left"/>
        <w:textAlignment w:val="auto"/>
        <w:rPr>
          <w:rFonts w:eastAsiaTheme="minorEastAsia"/>
        </w:rPr>
      </w:pPr>
      <w:r>
        <w:rPr>
          <w:rFonts w:hint="eastAsia" w:ascii="宋体" w:hAnsi="宋体" w:cs="宋体"/>
          <w:sz w:val="24"/>
        </w:rPr>
        <w:t>联系电话：</w:t>
      </w:r>
      <w:r>
        <w:rPr>
          <w:rFonts w:hint="eastAsia" w:hAnsi="宋体" w:cs="宋体"/>
          <w:sz w:val="24"/>
          <w:lang w:val="en-US" w:eastAsia="zh-CN"/>
        </w:rPr>
        <w:t>028-61956780</w:t>
      </w:r>
    </w:p>
    <w:p>
      <w:pPr>
        <w:keepNext w:val="0"/>
        <w:keepLines w:val="0"/>
        <w:pageBreakBefore w:val="0"/>
        <w:widowControl w:val="0"/>
        <w:kinsoku/>
        <w:wordWrap/>
        <w:overflowPunct/>
        <w:topLinePunct w:val="0"/>
        <w:bidi w:val="0"/>
        <w:adjustRightInd w:val="0"/>
        <w:snapToGrid w:val="0"/>
        <w:spacing w:line="600" w:lineRule="exact"/>
        <w:ind w:firstLine="1205" w:firstLineChars="500"/>
        <w:jc w:val="left"/>
        <w:textAlignment w:val="auto"/>
        <w:rPr>
          <w:rFonts w:ascii="宋体" w:hAnsi="宋体" w:cs="宋体"/>
          <w:b/>
          <w:sz w:val="24"/>
        </w:rPr>
      </w:pPr>
      <w:r>
        <w:rPr>
          <w:rFonts w:hint="eastAsia" w:ascii="宋体" w:hAnsi="宋体" w:cs="宋体"/>
          <w:b/>
          <w:sz w:val="24"/>
        </w:rPr>
        <w:t>采购代理机构：</w:t>
      </w:r>
      <w:r>
        <w:rPr>
          <w:rFonts w:hint="eastAsia" w:hAnsi="宋体" w:cs="宋体"/>
          <w:sz w:val="24"/>
          <w:lang w:eastAsia="zh-CN"/>
        </w:rPr>
        <w:t>四川共熠建设项目管理有限公司</w:t>
      </w:r>
      <w:r>
        <w:rPr>
          <w:rFonts w:hint="eastAsia" w:ascii="宋体" w:hAnsi="宋体" w:cs="宋体"/>
          <w:sz w:val="24"/>
        </w:rPr>
        <w:t xml:space="preserve"> </w:t>
      </w:r>
      <w:r>
        <w:rPr>
          <w:rFonts w:hint="eastAsia" w:ascii="宋体" w:hAnsi="宋体" w:cs="宋体"/>
          <w:b/>
          <w:sz w:val="24"/>
        </w:rPr>
        <w:t xml:space="preserve"> </w:t>
      </w:r>
    </w:p>
    <w:p>
      <w:pPr>
        <w:pStyle w:val="74"/>
        <w:keepNext w:val="0"/>
        <w:keepLines w:val="0"/>
        <w:pageBreakBefore w:val="0"/>
        <w:widowControl w:val="0"/>
        <w:kinsoku/>
        <w:wordWrap/>
        <w:overflowPunct/>
        <w:topLinePunct w:val="0"/>
        <w:bidi w:val="0"/>
        <w:adjustRightInd w:val="0"/>
        <w:snapToGrid w:val="0"/>
        <w:spacing w:line="600" w:lineRule="exact"/>
        <w:ind w:firstLine="1200" w:firstLineChars="500"/>
        <w:textAlignment w:val="auto"/>
        <w:rPr>
          <w:rFonts w:ascii="宋体" w:hAnsi="宋体" w:cs="宋体"/>
          <w:sz w:val="24"/>
        </w:rPr>
      </w:pPr>
      <w:r>
        <w:rPr>
          <w:rFonts w:hint="eastAsia" w:ascii="宋体" w:hAnsi="宋体" w:cs="宋体"/>
          <w:sz w:val="24"/>
        </w:rPr>
        <w:t>地    址：</w:t>
      </w:r>
      <w:r>
        <w:rPr>
          <w:rFonts w:hint="eastAsia" w:ascii="宋体" w:hAnsi="宋体" w:cs="宋体"/>
          <w:sz w:val="24"/>
          <w:lang w:eastAsia="zh-CN"/>
        </w:rPr>
        <w:t>成都市青羊区光华南三路20号</w:t>
      </w:r>
      <w:r>
        <w:rPr>
          <w:rFonts w:hint="eastAsia" w:ascii="宋体" w:hAnsi="宋体" w:cs="宋体"/>
          <w:sz w:val="24"/>
        </w:rPr>
        <w:t xml:space="preserve"> </w:t>
      </w:r>
    </w:p>
    <w:p>
      <w:pPr>
        <w:pStyle w:val="74"/>
        <w:keepNext w:val="0"/>
        <w:keepLines w:val="0"/>
        <w:pageBreakBefore w:val="0"/>
        <w:widowControl w:val="0"/>
        <w:kinsoku/>
        <w:wordWrap/>
        <w:overflowPunct/>
        <w:topLinePunct w:val="0"/>
        <w:bidi w:val="0"/>
        <w:adjustRightInd w:val="0"/>
        <w:snapToGrid w:val="0"/>
        <w:spacing w:line="600" w:lineRule="exact"/>
        <w:ind w:firstLine="1200" w:firstLineChars="500"/>
        <w:textAlignment w:val="auto"/>
        <w:rPr>
          <w:rFonts w:ascii="宋体" w:hAnsi="宋体" w:cs="宋体"/>
          <w:sz w:val="24"/>
        </w:rPr>
      </w:pPr>
      <w:r>
        <w:rPr>
          <w:rFonts w:hint="eastAsia" w:ascii="宋体" w:hAnsi="宋体" w:cs="宋体"/>
          <w:sz w:val="24"/>
        </w:rPr>
        <w:t>联 系 人：</w:t>
      </w:r>
      <w:r>
        <w:rPr>
          <w:rFonts w:hint="eastAsia" w:ascii="宋体" w:hAnsi="宋体" w:cs="宋体"/>
          <w:sz w:val="24"/>
          <w:lang w:val="en-US" w:eastAsia="zh-CN"/>
        </w:rPr>
        <w:t>李女士</w:t>
      </w:r>
      <w:r>
        <w:rPr>
          <w:rFonts w:hint="eastAsia" w:ascii="宋体" w:hAnsi="宋体" w:cs="宋体"/>
          <w:sz w:val="24"/>
        </w:rPr>
        <w:t xml:space="preserve"> </w:t>
      </w:r>
    </w:p>
    <w:p>
      <w:pPr>
        <w:pStyle w:val="74"/>
        <w:keepNext w:val="0"/>
        <w:keepLines w:val="0"/>
        <w:pageBreakBefore w:val="0"/>
        <w:widowControl w:val="0"/>
        <w:kinsoku/>
        <w:wordWrap/>
        <w:overflowPunct/>
        <w:topLinePunct w:val="0"/>
        <w:bidi w:val="0"/>
        <w:adjustRightInd w:val="0"/>
        <w:snapToGrid w:val="0"/>
        <w:spacing w:line="600" w:lineRule="exact"/>
        <w:ind w:firstLine="1200" w:firstLineChars="500"/>
        <w:textAlignment w:val="auto"/>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13550332628</w:t>
      </w:r>
    </w:p>
    <w:p>
      <w:pPr>
        <w:adjustRightInd w:val="0"/>
        <w:snapToGrid w:val="0"/>
        <w:spacing w:line="360" w:lineRule="auto"/>
        <w:ind w:right="680" w:rightChars="200" w:firstLine="480" w:firstLineChars="200"/>
        <w:rPr>
          <w:rFonts w:ascii="宋体" w:hAnsi="宋体" w:cs="宋体"/>
          <w:sz w:val="24"/>
          <w:szCs w:val="28"/>
        </w:rPr>
      </w:pPr>
    </w:p>
    <w:p>
      <w:pPr>
        <w:pStyle w:val="74"/>
        <w:adjustRightInd w:val="0"/>
        <w:snapToGrid w:val="0"/>
        <w:ind w:firstLine="1200" w:firstLineChars="500"/>
        <w:rPr>
          <w:rFonts w:cs="宋体"/>
          <w:sz w:val="24"/>
        </w:rPr>
      </w:pPr>
    </w:p>
    <w:p>
      <w:pPr>
        <w:pStyle w:val="74"/>
        <w:adjustRightInd w:val="0"/>
        <w:snapToGrid w:val="0"/>
        <w:ind w:firstLine="1200" w:firstLineChars="500"/>
        <w:rPr>
          <w:rFonts w:cs="宋体"/>
          <w:sz w:val="24"/>
        </w:rPr>
      </w:pPr>
    </w:p>
    <w:p>
      <w:pPr>
        <w:pStyle w:val="56"/>
        <w:rPr>
          <w:rFonts w:hint="eastAsia" w:ascii="宋体" w:hAnsi="宋体" w:eastAsia="宋体" w:cs="宋体"/>
        </w:rPr>
      </w:pPr>
    </w:p>
    <w:p>
      <w:pPr>
        <w:pStyle w:val="4"/>
        <w:spacing w:before="260" w:after="260" w:line="360" w:lineRule="exact"/>
        <w:jc w:val="center"/>
        <w:rPr>
          <w:rFonts w:hint="eastAsia" w:ascii="宋体" w:hAnsi="宋体" w:eastAsia="宋体" w:cs="宋体"/>
          <w:sz w:val="32"/>
          <w:szCs w:val="32"/>
        </w:rPr>
      </w:pPr>
      <w:r>
        <w:rPr>
          <w:rFonts w:hint="eastAsia" w:ascii="宋体" w:hAnsi="宋体" w:eastAsia="宋体" w:cs="宋体"/>
          <w:kern w:val="0"/>
          <w:sz w:val="32"/>
          <w:szCs w:val="32"/>
        </w:rPr>
        <w:t>第二章  磋商供应商须知</w:t>
      </w:r>
      <w:bookmarkEnd w:id="8"/>
      <w:bookmarkEnd w:id="9"/>
      <w:bookmarkEnd w:id="10"/>
      <w:bookmarkEnd w:id="11"/>
      <w:bookmarkEnd w:id="12"/>
      <w:bookmarkEnd w:id="13"/>
      <w:bookmarkEnd w:id="14"/>
      <w:bookmarkEnd w:id="15"/>
      <w:bookmarkEnd w:id="16"/>
      <w:bookmarkStart w:id="21" w:name="_Toc184283909"/>
      <w:bookmarkStart w:id="22" w:name="_Toc184274915"/>
    </w:p>
    <w:p>
      <w:pPr>
        <w:spacing w:line="360" w:lineRule="auto"/>
        <w:jc w:val="center"/>
        <w:outlineLvl w:val="1"/>
        <w:rPr>
          <w:rFonts w:hint="eastAsia" w:ascii="宋体" w:hAnsi="宋体" w:eastAsia="宋体" w:cs="宋体"/>
          <w:b/>
          <w:sz w:val="24"/>
        </w:rPr>
      </w:pPr>
      <w:bookmarkStart w:id="23" w:name="_Toc217446032"/>
      <w:bookmarkStart w:id="24" w:name="_Toc213397010"/>
      <w:bookmarkStart w:id="25" w:name="_Toc213396946"/>
      <w:bookmarkStart w:id="26" w:name="_Toc16457"/>
      <w:bookmarkStart w:id="27" w:name="_Toc21309"/>
      <w:bookmarkStart w:id="28" w:name="_Toc213496268"/>
      <w:bookmarkStart w:id="29" w:name="_Toc189727030"/>
      <w:bookmarkStart w:id="30" w:name="_Toc213396760"/>
      <w:r>
        <w:rPr>
          <w:rFonts w:hint="eastAsia" w:hAnsi="宋体" w:cs="宋体"/>
          <w:b/>
          <w:sz w:val="24"/>
          <w:lang w:val="en-US" w:eastAsia="zh-CN"/>
        </w:rPr>
        <w:t>一、</w:t>
      </w:r>
      <w:r>
        <w:rPr>
          <w:rFonts w:hint="eastAsia" w:ascii="宋体" w:hAnsi="宋体" w:eastAsia="宋体" w:cs="宋体"/>
          <w:b/>
          <w:sz w:val="24"/>
        </w:rPr>
        <w:t>磋商须知前附表</w:t>
      </w:r>
      <w:bookmarkEnd w:id="21"/>
      <w:bookmarkEnd w:id="22"/>
      <w:bookmarkEnd w:id="23"/>
      <w:bookmarkEnd w:id="24"/>
      <w:bookmarkEnd w:id="25"/>
      <w:bookmarkEnd w:id="26"/>
      <w:bookmarkEnd w:id="27"/>
      <w:bookmarkEnd w:id="28"/>
      <w:bookmarkEnd w:id="29"/>
      <w:bookmarkEnd w:id="30"/>
    </w:p>
    <w:tbl>
      <w:tblPr>
        <w:tblStyle w:val="4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2172"/>
        <w:gridCol w:w="64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710" w:type="dxa"/>
            <w:noWrap w:val="0"/>
            <w:vAlign w:val="center"/>
          </w:tcPr>
          <w:p>
            <w:pPr>
              <w:pStyle w:val="15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序号 </w:t>
            </w:r>
          </w:p>
        </w:tc>
        <w:tc>
          <w:tcPr>
            <w:tcW w:w="2172" w:type="dxa"/>
            <w:noWrap w:val="0"/>
            <w:vAlign w:val="center"/>
          </w:tcPr>
          <w:p>
            <w:pPr>
              <w:pStyle w:val="15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条款名称</w:t>
            </w:r>
          </w:p>
        </w:tc>
        <w:tc>
          <w:tcPr>
            <w:tcW w:w="6405" w:type="dxa"/>
            <w:noWrap w:val="0"/>
            <w:vAlign w:val="center"/>
          </w:tcPr>
          <w:p>
            <w:pPr>
              <w:pStyle w:val="150"/>
              <w:snapToGrid w:val="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说明和要求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172" w:type="dxa"/>
            <w:noWrap w:val="0"/>
            <w:vAlign w:val="center"/>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是否专门面向中小企业</w:t>
            </w:r>
          </w:p>
        </w:tc>
        <w:tc>
          <w:tcPr>
            <w:tcW w:w="6405" w:type="dxa"/>
            <w:noWrap w:val="0"/>
            <w:vAlign w:val="center"/>
          </w:tcPr>
          <w:p>
            <w:pPr>
              <w:pStyle w:val="150"/>
              <w:snapToGrid w:val="0"/>
              <w:rPr>
                <w:rFonts w:hint="default" w:ascii="宋体" w:hAnsi="宋体" w:eastAsia="宋体" w:cs="宋体"/>
                <w:b/>
                <w:color w:val="000000"/>
                <w:sz w:val="24"/>
                <w:szCs w:val="24"/>
                <w:lang w:val="en-US" w:eastAsia="zh-CN"/>
              </w:rPr>
            </w:pPr>
            <w:r>
              <w:rPr>
                <w:rFonts w:hint="eastAsia" w:ascii="宋体" w:hAnsi="宋体" w:eastAsia="宋体" w:cs="宋体"/>
                <w:b w:val="0"/>
                <w:bCs/>
                <w:color w:val="000000"/>
                <w:sz w:val="24"/>
                <w:szCs w:val="24"/>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172" w:type="dxa"/>
            <w:noWrap w:val="0"/>
            <w:vAlign w:val="center"/>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采购预算</w:t>
            </w:r>
          </w:p>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（实质性要求）</w:t>
            </w:r>
          </w:p>
        </w:tc>
        <w:tc>
          <w:tcPr>
            <w:tcW w:w="6405" w:type="dxa"/>
            <w:noWrap w:val="0"/>
            <w:vAlign w:val="top"/>
          </w:tcPr>
          <w:p>
            <w:pPr>
              <w:snapToGrid w:val="0"/>
              <w:ind w:right="48"/>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55</w:t>
            </w:r>
            <w:r>
              <w:rPr>
                <w:rFonts w:hint="eastAsia" w:ascii="宋体" w:hAnsi="宋体" w:eastAsia="宋体" w:cs="宋体"/>
                <w:color w:val="000000"/>
                <w:sz w:val="24"/>
                <w:szCs w:val="24"/>
                <w:lang w:val="zh-CN"/>
              </w:rPr>
              <w:t>万元。供应商的报价高于</w:t>
            </w:r>
            <w:r>
              <w:rPr>
                <w:rFonts w:hint="eastAsia" w:hAnsi="宋体" w:cs="宋体"/>
                <w:color w:val="000000"/>
                <w:sz w:val="24"/>
                <w:szCs w:val="24"/>
                <w:lang w:val="en-US" w:eastAsia="zh-CN"/>
              </w:rPr>
              <w:t>采购预算</w:t>
            </w:r>
            <w:r>
              <w:rPr>
                <w:rFonts w:hint="eastAsia" w:ascii="宋体" w:hAnsi="宋体" w:eastAsia="宋体" w:cs="宋体"/>
                <w:color w:val="000000"/>
                <w:sz w:val="24"/>
                <w:szCs w:val="24"/>
                <w:lang w:val="zh-CN"/>
              </w:rPr>
              <w:t>则其响应文件按无效响应文件处理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172" w:type="dxa"/>
            <w:noWrap w:val="0"/>
            <w:vAlign w:val="center"/>
          </w:tcPr>
          <w:p>
            <w:pPr>
              <w:pStyle w:val="150"/>
              <w:snapToGrid w:val="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最高限价</w:t>
            </w:r>
          </w:p>
          <w:p>
            <w:pPr>
              <w:pStyle w:val="150"/>
              <w:snapToGrid w:val="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（实质性要求）</w:t>
            </w:r>
          </w:p>
        </w:tc>
        <w:tc>
          <w:tcPr>
            <w:tcW w:w="6405" w:type="dxa"/>
            <w:noWrap w:val="0"/>
            <w:vAlign w:val="center"/>
          </w:tcPr>
          <w:p>
            <w:pPr>
              <w:snapToGrid w:val="0"/>
              <w:ind w:right="48"/>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rPr>
              <w:t>万元。供应商的报价高于最高限价则其响应文件按无效响应文件处理。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172" w:type="dxa"/>
            <w:noWrap w:val="0"/>
            <w:vAlign w:val="center"/>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低于成本价</w:t>
            </w:r>
          </w:p>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不正当竞争</w:t>
            </w:r>
          </w:p>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预防措施</w:t>
            </w:r>
          </w:p>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（实质性要求）</w:t>
            </w:r>
          </w:p>
        </w:tc>
        <w:tc>
          <w:tcPr>
            <w:tcW w:w="6405" w:type="dxa"/>
            <w:noWrap w:val="0"/>
            <w:vAlign w:val="center"/>
          </w:tcPr>
          <w:p>
            <w:pPr>
              <w:pStyle w:val="15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评审过程中，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处理。（供应商应自行衡量并准备相关证明材料）</w:t>
            </w:r>
          </w:p>
          <w:p>
            <w:pPr>
              <w:pStyle w:val="15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供应商书面说明应当按照国家财会会计制度的规定要求，逐项就其提供的货物或服务的主营业务成本、税金及附加、销售费用、管理费用、财务费用等成本构成事项详细陈述。</w:t>
            </w:r>
          </w:p>
          <w:p>
            <w:pPr>
              <w:pStyle w:val="15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书面说明应当签字确认或者加盖公章，否则无效。书面说明的签字确认，供应商为法人的，由其法定代表人或者授权代表签字确认；供应商为其他组织的，由其负责人或者授权代表签字确认；供应商为自然人的，由其本人或者授权代表签字确认。</w:t>
            </w:r>
          </w:p>
          <w:p>
            <w:pPr>
              <w:pStyle w:val="15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供应商提供书面说明后，磋商小组应当结合采购项目采购需求、专业实际情况、供应商财务状况报告、与其他供应商比较情况等就其书面说明进行审查评价。</w:t>
            </w:r>
          </w:p>
          <w:p>
            <w:pPr>
              <w:pStyle w:val="150"/>
              <w:snapToGrid w:val="0"/>
              <w:ind w:firstLine="412" w:firstLineChars="172"/>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供应商拒绝或者变相拒绝提供有效书面说明或者书面说明不能证明其报价合理性的或证明材料未被磋商小组采纳的，磋商小组应当将其最后报价作为无效报价处理，不允许进入综合评审。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172" w:type="dxa"/>
            <w:noWrap w:val="0"/>
            <w:vAlign w:val="center"/>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小微企业（监狱企业、残疾人福利性单位视同小微企业）价格扣除</w:t>
            </w:r>
          </w:p>
        </w:tc>
        <w:tc>
          <w:tcPr>
            <w:tcW w:w="6405" w:type="dxa"/>
            <w:noWrap w:val="0"/>
            <w:vAlign w:val="center"/>
          </w:tcPr>
          <w:p>
            <w:pPr>
              <w:snapToGrid w:val="0"/>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根据《关于印发&lt;政府采购促进中小企业发展管理办法&gt;的通知》(财库〔2020〕46号）及《关于促进残疾人就业政府采购政策的通知》（财库〔2017〕141号）的规定，对小型和微型企业（监狱企业和残疾人福利性单位视同小微企业）服务的价格给予10%的价格扣除，用扣除后的价格参与评审。</w:t>
            </w:r>
          </w:p>
          <w:p>
            <w:pPr>
              <w:snapToGrid w:val="0"/>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2、参加政府采购活动的中小企业应当提供《中小企业声明函》原件。</w:t>
            </w:r>
          </w:p>
          <w:p>
            <w:pPr>
              <w:snapToGrid w:val="0"/>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3、监狱企业提供《监狱企业证明材料》。</w:t>
            </w:r>
          </w:p>
          <w:p>
            <w:pPr>
              <w:snapToGrid w:val="0"/>
              <w:ind w:firstLine="240" w:firstLineChars="1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4、残疾人福利性单位提供《残疾人福利性单位声明函》</w:t>
            </w:r>
            <w:r>
              <w:rPr>
                <w:rFonts w:hint="eastAsia" w:hAnsi="宋体" w:cs="宋体"/>
                <w:color w:val="000000"/>
                <w:kern w:val="0"/>
                <w:sz w:val="24"/>
                <w:szCs w:val="24"/>
                <w:lang w:eastAsia="zh-CN"/>
              </w:rPr>
              <w:t>。</w:t>
            </w:r>
          </w:p>
          <w:p>
            <w:pPr>
              <w:snapToGrid w:val="0"/>
              <w:ind w:firstLine="241" w:firstLineChars="100"/>
              <w:jc w:val="left"/>
              <w:rPr>
                <w:rFonts w:hint="eastAsia" w:ascii="宋体" w:hAnsi="宋体" w:eastAsia="宋体" w:cs="宋体"/>
                <w:color w:val="000000"/>
                <w:kern w:val="0"/>
                <w:sz w:val="24"/>
                <w:szCs w:val="24"/>
                <w:lang w:val="en-US" w:eastAsia="zh-CN"/>
              </w:rPr>
            </w:pPr>
            <w:r>
              <w:rPr>
                <w:rFonts w:hint="eastAsia" w:hAnsi="宋体" w:cs="宋体"/>
                <w:b/>
                <w:bCs/>
                <w:color w:val="000000"/>
                <w:kern w:val="0"/>
                <w:sz w:val="24"/>
                <w:szCs w:val="24"/>
                <w:lang w:val="en-US" w:eastAsia="zh-CN"/>
              </w:rPr>
              <w:t>注：本项目专门面向中小企业，不再进行价格扣除。</w:t>
            </w:r>
            <w:r>
              <w:rPr>
                <w:rFonts w:hint="eastAsia" w:hAnsi="宋体" w:cs="宋体"/>
                <w:color w:val="000000"/>
                <w:kern w:val="0"/>
                <w:sz w:val="24"/>
                <w:szCs w:val="24"/>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172" w:type="dxa"/>
            <w:noWrap w:val="0"/>
            <w:vAlign w:val="center"/>
          </w:tcPr>
          <w:p>
            <w:pPr>
              <w:pStyle w:val="150"/>
              <w:snapToGrid w:val="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进口产品</w:t>
            </w:r>
          </w:p>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CN"/>
              </w:rPr>
              <w:t>（实质性要求）</w:t>
            </w:r>
          </w:p>
        </w:tc>
        <w:tc>
          <w:tcPr>
            <w:tcW w:w="6405" w:type="dxa"/>
            <w:noWrap w:val="0"/>
            <w:vAlign w:val="center"/>
          </w:tcPr>
          <w:p>
            <w:pPr>
              <w:tabs>
                <w:tab w:val="left" w:pos="845"/>
              </w:tabs>
              <w:snapToGrid w:val="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本项目不允许采购进口产品，供应商提供进口产品的响应文件作无效响应处理。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172" w:type="dxa"/>
            <w:noWrap w:val="0"/>
            <w:vAlign w:val="center"/>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国家规定的</w:t>
            </w:r>
          </w:p>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优先、强制</w:t>
            </w:r>
          </w:p>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采购范围 </w:t>
            </w:r>
          </w:p>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CN"/>
              </w:rPr>
              <w:t>（实质性要求）</w:t>
            </w:r>
          </w:p>
        </w:tc>
        <w:tc>
          <w:tcPr>
            <w:tcW w:w="6405" w:type="dxa"/>
            <w:noWrap w:val="0"/>
            <w:vAlign w:val="center"/>
          </w:tcPr>
          <w:p>
            <w:pPr>
              <w:pStyle w:val="150"/>
              <w:snapToGrid w:val="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本项目采购需求中涉及</w:t>
            </w:r>
            <w:r>
              <w:rPr>
                <w:rFonts w:hint="eastAsia" w:ascii="宋体" w:hAnsi="宋体" w:eastAsia="宋体" w:cs="宋体"/>
                <w:color w:val="000000"/>
                <w:sz w:val="24"/>
                <w:szCs w:val="24"/>
              </w:rPr>
              <w:t>国家规定的强制采购范围内产品，均应按照国家相关要求进行审核。不管磋商文件是否要求，供应商必须提供相关证明材料；若未提供，供应商自行承担由此带来的后果，其响应文件作无效响应处理。优先采购范围内的产品按采购文件约定执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172" w:type="dxa"/>
            <w:noWrap w:val="0"/>
            <w:vAlign w:val="center"/>
          </w:tcPr>
          <w:p>
            <w:pPr>
              <w:pStyle w:val="150"/>
              <w:snapToGrid w:val="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响应文件有效期（实质性要求） </w:t>
            </w:r>
          </w:p>
        </w:tc>
        <w:tc>
          <w:tcPr>
            <w:tcW w:w="6405" w:type="dxa"/>
            <w:noWrap w:val="0"/>
            <w:vAlign w:val="center"/>
          </w:tcPr>
          <w:p>
            <w:pPr>
              <w:pStyle w:val="150"/>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递交响应文件截止日期之日起</w:t>
            </w:r>
            <w:r>
              <w:rPr>
                <w:rFonts w:hint="eastAsia" w:cs="宋体"/>
                <w:color w:val="000000"/>
                <w:sz w:val="24"/>
                <w:szCs w:val="24"/>
                <w:lang w:val="en-US" w:eastAsia="zh-CN"/>
              </w:rPr>
              <w:t>90</w:t>
            </w:r>
            <w:r>
              <w:rPr>
                <w:rFonts w:hint="eastAsia" w:ascii="宋体" w:hAnsi="宋体" w:eastAsia="宋体" w:cs="宋体"/>
                <w:color w:val="000000"/>
                <w:sz w:val="24"/>
                <w:szCs w:val="24"/>
                <w:lang w:val="zh-CN"/>
              </w:rPr>
              <w:t>天。</w:t>
            </w:r>
            <w:r>
              <w:rPr>
                <w:rFonts w:hint="eastAsia" w:ascii="宋体" w:hAnsi="宋体" w:eastAsia="宋体" w:cs="宋体"/>
                <w:color w:val="000000"/>
                <w:sz w:val="24"/>
                <w:szCs w:val="24"/>
              </w:rPr>
              <w:t>响应文件载明的有效期短于此规定期限的，则其响应文件将按无效响应文件处理。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172" w:type="dxa"/>
            <w:noWrap w:val="0"/>
            <w:vAlign w:val="center"/>
          </w:tcPr>
          <w:p>
            <w:pPr>
              <w:pStyle w:val="150"/>
              <w:snapToGrid w:val="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联合体</w:t>
            </w:r>
          </w:p>
        </w:tc>
        <w:tc>
          <w:tcPr>
            <w:tcW w:w="6405" w:type="dxa"/>
            <w:noWrap w:val="0"/>
            <w:vAlign w:val="center"/>
          </w:tcPr>
          <w:p>
            <w:pPr>
              <w:pStyle w:val="150"/>
              <w:snapToGrid w:val="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本项目不接受联合体</w:t>
            </w:r>
            <w:r>
              <w:rPr>
                <w:rFonts w:hint="eastAsia" w:cs="宋体"/>
                <w:color w:val="000000"/>
                <w:sz w:val="24"/>
                <w:szCs w:val="24"/>
                <w:lang w:val="en-US" w:eastAsia="zh-CN"/>
              </w:rPr>
              <w:t>投标</w:t>
            </w:r>
            <w:r>
              <w:rPr>
                <w:rFonts w:hint="eastAsia" w:ascii="宋体" w:hAnsi="宋体" w:eastAsia="宋体" w:cs="宋体"/>
                <w:color w:val="000000"/>
                <w:sz w:val="24"/>
                <w:szCs w:val="24"/>
                <w:lang w:val="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172" w:type="dxa"/>
            <w:noWrap w:val="0"/>
            <w:vAlign w:val="center"/>
          </w:tcPr>
          <w:p>
            <w:pPr>
              <w:pStyle w:val="150"/>
              <w:snapToGrid w:val="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响应文件份数 （实质性要求）</w:t>
            </w:r>
          </w:p>
        </w:tc>
        <w:tc>
          <w:tcPr>
            <w:tcW w:w="6405" w:type="dxa"/>
            <w:noWrap w:val="0"/>
            <w:vAlign w:val="center"/>
          </w:tcPr>
          <w:p>
            <w:pPr>
              <w:pStyle w:val="150"/>
              <w:snapToGrid w:val="0"/>
              <w:rPr>
                <w:rFonts w:hint="eastAsia" w:ascii="宋体" w:hAnsi="宋体" w:eastAsia="宋体" w:cs="宋体"/>
                <w:color w:val="000000"/>
                <w:sz w:val="24"/>
                <w:szCs w:val="24"/>
                <w:lang w:val="zh-CN"/>
              </w:rPr>
            </w:pPr>
            <w:r>
              <w:rPr>
                <w:rFonts w:hint="eastAsia" w:ascii="宋体" w:hAnsi="宋体" w:eastAsia="宋体" w:cs="宋体"/>
                <w:color w:val="000000"/>
                <w:kern w:val="0"/>
                <w:sz w:val="24"/>
                <w:szCs w:val="24"/>
              </w:rPr>
              <w:t>资格性响应文件和其他响应文件正本各1份、副本各2份</w:t>
            </w:r>
            <w:r>
              <w:rPr>
                <w:rFonts w:hint="eastAsia" w:ascii="宋体" w:hAnsi="宋体" w:eastAsia="宋体" w:cs="宋体"/>
                <w:color w:val="000000"/>
                <w:sz w:val="24"/>
                <w:szCs w:val="24"/>
                <w:lang w:val="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172" w:type="dxa"/>
            <w:noWrap w:val="0"/>
            <w:vAlign w:val="center"/>
          </w:tcPr>
          <w:p>
            <w:pPr>
              <w:pStyle w:val="150"/>
              <w:snapToGrid w:val="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竞争性磋商</w:t>
            </w:r>
          </w:p>
          <w:p>
            <w:pPr>
              <w:pStyle w:val="150"/>
              <w:snapToGrid w:val="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保证金</w:t>
            </w:r>
          </w:p>
          <w:p>
            <w:pPr>
              <w:pStyle w:val="150"/>
              <w:snapToGrid w:val="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（实质性要求）</w:t>
            </w:r>
          </w:p>
        </w:tc>
        <w:tc>
          <w:tcPr>
            <w:tcW w:w="6405" w:type="dxa"/>
            <w:noWrap w:val="0"/>
            <w:vAlign w:val="center"/>
          </w:tcPr>
          <w:p>
            <w:pPr>
              <w:snapToGrid w:val="0"/>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本项目不收取竞争性磋商保证金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172" w:type="dxa"/>
            <w:noWrap w:val="0"/>
            <w:vAlign w:val="center"/>
          </w:tcPr>
          <w:p>
            <w:pPr>
              <w:pStyle w:val="150"/>
              <w:snapToGrid w:val="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履约保证金</w:t>
            </w:r>
          </w:p>
        </w:tc>
        <w:tc>
          <w:tcPr>
            <w:tcW w:w="6405" w:type="dxa"/>
            <w:noWrap w:val="0"/>
            <w:vAlign w:val="center"/>
          </w:tcPr>
          <w:p>
            <w:pPr>
              <w:pStyle w:val="150"/>
              <w:snapToGrid w:val="0"/>
              <w:rPr>
                <w:rFonts w:hint="eastAsia" w:ascii="宋体" w:hAnsi="宋体" w:eastAsia="宋体" w:cs="宋体"/>
                <w:color w:val="000000"/>
                <w:sz w:val="24"/>
                <w:szCs w:val="24"/>
                <w:lang w:val="zh-CN"/>
              </w:rPr>
            </w:pPr>
            <w:r>
              <w:rPr>
                <w:rFonts w:hint="eastAsia" w:ascii="宋体" w:hAnsi="宋体" w:eastAsia="宋体" w:cs="宋体"/>
                <w:color w:val="000000"/>
                <w:kern w:val="0"/>
                <w:sz w:val="24"/>
                <w:szCs w:val="24"/>
              </w:rPr>
              <w:t>本项目不收取</w:t>
            </w:r>
            <w:r>
              <w:rPr>
                <w:rFonts w:hint="eastAsia" w:cs="宋体"/>
                <w:color w:val="000000"/>
                <w:kern w:val="0"/>
                <w:sz w:val="24"/>
                <w:szCs w:val="24"/>
                <w:lang w:val="en-US" w:eastAsia="zh-CN"/>
              </w:rPr>
              <w:t>履约</w:t>
            </w:r>
            <w:r>
              <w:rPr>
                <w:rFonts w:hint="eastAsia" w:ascii="宋体" w:hAnsi="宋体" w:eastAsia="宋体" w:cs="宋体"/>
                <w:color w:val="000000"/>
                <w:kern w:val="0"/>
                <w:sz w:val="24"/>
                <w:szCs w:val="24"/>
              </w:rPr>
              <w:t>保证金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172" w:type="dxa"/>
            <w:noWrap w:val="0"/>
            <w:vAlign w:val="center"/>
          </w:tcPr>
          <w:p>
            <w:pPr>
              <w:snapToGrid w:val="0"/>
              <w:ind w:left="160" w:right="16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评审情况公告</w:t>
            </w:r>
          </w:p>
        </w:tc>
        <w:tc>
          <w:tcPr>
            <w:tcW w:w="6405" w:type="dxa"/>
            <w:noWrap w:val="0"/>
            <w:vAlign w:val="center"/>
          </w:tcPr>
          <w:p>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按照《中华人民共和国政府采购法实施条例》等相关规定，在指定网站公示相关评审情况。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172" w:type="dxa"/>
            <w:noWrap w:val="0"/>
            <w:vAlign w:val="center"/>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磋商文件咨询</w:t>
            </w:r>
          </w:p>
        </w:tc>
        <w:tc>
          <w:tcPr>
            <w:tcW w:w="6405" w:type="dxa"/>
            <w:noWrap w:val="0"/>
            <w:vAlign w:val="center"/>
          </w:tcPr>
          <w:p>
            <w:pPr>
              <w:snapToGrid w:val="0"/>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w:t>
            </w:r>
            <w:r>
              <w:rPr>
                <w:rFonts w:hint="eastAsia" w:ascii="宋体" w:hAnsi="宋体" w:eastAsia="宋体" w:cs="宋体"/>
                <w:color w:val="000000"/>
                <w:kern w:val="0"/>
                <w:sz w:val="24"/>
                <w:szCs w:val="24"/>
                <w:lang w:val="zh-CN"/>
              </w:rPr>
              <w:t>李女士。</w:t>
            </w: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lang w:eastAsia="zh-CN"/>
              </w:rPr>
              <w:t>13550332628</w:t>
            </w:r>
            <w:r>
              <w:rPr>
                <w:rFonts w:hint="eastAsia" w:ascii="宋体" w:hAnsi="宋体" w:eastAsia="宋体" w:cs="宋体"/>
                <w:color w:val="000000"/>
                <w:kern w:val="0"/>
                <w:sz w:val="24"/>
                <w:szCs w:val="24"/>
                <w:lang w:val="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172" w:type="dxa"/>
            <w:noWrap w:val="0"/>
            <w:vAlign w:val="top"/>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评审工作咨询</w:t>
            </w:r>
          </w:p>
        </w:tc>
        <w:tc>
          <w:tcPr>
            <w:tcW w:w="6405" w:type="dxa"/>
            <w:noWrap w:val="0"/>
            <w:vAlign w:val="center"/>
          </w:tcPr>
          <w:p>
            <w:pPr>
              <w:snapToGrid w:val="0"/>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w:t>
            </w:r>
            <w:r>
              <w:rPr>
                <w:rFonts w:hint="eastAsia" w:ascii="宋体" w:hAnsi="宋体" w:eastAsia="宋体" w:cs="宋体"/>
                <w:color w:val="000000"/>
                <w:kern w:val="0"/>
                <w:sz w:val="24"/>
                <w:szCs w:val="24"/>
                <w:lang w:val="zh-CN"/>
              </w:rPr>
              <w:t>李女士。</w:t>
            </w: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lang w:eastAsia="zh-CN"/>
              </w:rPr>
              <w:t>13550332628</w:t>
            </w:r>
            <w:r>
              <w:rPr>
                <w:rFonts w:hint="eastAsia" w:ascii="宋体" w:hAnsi="宋体" w:eastAsia="宋体" w:cs="宋体"/>
                <w:color w:val="000000"/>
                <w:kern w:val="0"/>
                <w:sz w:val="24"/>
                <w:szCs w:val="24"/>
                <w:lang w:val="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53"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172" w:type="dxa"/>
            <w:noWrap w:val="0"/>
            <w:vAlign w:val="center"/>
          </w:tcPr>
          <w:p>
            <w:pPr>
              <w:snapToGrid w:val="0"/>
              <w:ind w:left="160" w:right="16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成交通知书领取</w:t>
            </w:r>
          </w:p>
        </w:tc>
        <w:tc>
          <w:tcPr>
            <w:tcW w:w="6405" w:type="dxa"/>
            <w:noWrap w:val="0"/>
            <w:vAlign w:val="center"/>
          </w:tcPr>
          <w:p>
            <w:pPr>
              <w:tabs>
                <w:tab w:val="left" w:pos="7665"/>
              </w:tabs>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成交公告在四川政府采购网上公告后，请成交供应商凭公司介绍信及经办人身份证复印件（加盖公章）到</w:t>
            </w:r>
            <w:r>
              <w:rPr>
                <w:rFonts w:hint="eastAsia" w:ascii="宋体" w:hAnsi="宋体" w:eastAsia="宋体" w:cs="宋体"/>
                <w:color w:val="000000"/>
                <w:sz w:val="24"/>
                <w:szCs w:val="24"/>
                <w:lang w:val="zh-CN"/>
              </w:rPr>
              <w:t>四川共熠建设项目管理有限公司</w:t>
            </w:r>
            <w:r>
              <w:rPr>
                <w:rFonts w:hint="eastAsia" w:ascii="宋体" w:hAnsi="宋体" w:eastAsia="宋体" w:cs="宋体"/>
                <w:color w:val="000000"/>
                <w:sz w:val="24"/>
                <w:szCs w:val="24"/>
              </w:rPr>
              <w:t>领取成交通知书。</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联系人：</w:t>
            </w:r>
            <w:r>
              <w:rPr>
                <w:rFonts w:hint="eastAsia" w:ascii="宋体" w:hAnsi="宋体" w:eastAsia="宋体" w:cs="宋体"/>
                <w:color w:val="000000"/>
                <w:sz w:val="24"/>
                <w:szCs w:val="24"/>
                <w:lang w:val="en-US" w:eastAsia="zh-CN"/>
              </w:rPr>
              <w:t>李女士</w:t>
            </w:r>
            <w:r>
              <w:rPr>
                <w:rFonts w:hint="eastAsia" w:ascii="宋体" w:hAnsi="宋体" w:eastAsia="宋体" w:cs="宋体"/>
                <w:color w:val="000000"/>
                <w:sz w:val="24"/>
                <w:szCs w:val="24"/>
                <w:lang w:val="zh-CN"/>
              </w:rPr>
              <w:t>。</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联系电话：</w:t>
            </w:r>
            <w:r>
              <w:rPr>
                <w:rFonts w:hint="eastAsia" w:ascii="宋体" w:hAnsi="宋体" w:eastAsia="宋体" w:cs="宋体"/>
                <w:color w:val="000000"/>
                <w:sz w:val="24"/>
                <w:szCs w:val="24"/>
                <w:lang w:eastAsia="zh-CN"/>
              </w:rPr>
              <w:t>13550332628</w:t>
            </w:r>
            <w:r>
              <w:rPr>
                <w:rFonts w:hint="eastAsia" w:ascii="宋体" w:hAnsi="宋体" w:eastAsia="宋体" w:cs="宋体"/>
                <w:color w:val="000000"/>
                <w:sz w:val="24"/>
                <w:szCs w:val="24"/>
                <w:lang w:val="zh-CN"/>
              </w:rPr>
              <w:t>。</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地址：成都市青羊区光华南三路20号。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172" w:type="dxa"/>
            <w:noWrap w:val="0"/>
            <w:vAlign w:val="center"/>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供应商询问</w:t>
            </w:r>
          </w:p>
        </w:tc>
        <w:tc>
          <w:tcPr>
            <w:tcW w:w="6405" w:type="dxa"/>
            <w:noWrap w:val="0"/>
            <w:vAlign w:val="top"/>
          </w:tcPr>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rPr>
              <w:t>根据委托代理协议约定，供应商询问由</w:t>
            </w:r>
            <w:r>
              <w:rPr>
                <w:rFonts w:hint="eastAsia" w:ascii="宋体" w:hAnsi="宋体" w:eastAsia="宋体" w:cs="宋体"/>
                <w:color w:val="000000"/>
                <w:sz w:val="24"/>
                <w:szCs w:val="24"/>
                <w:lang w:val="zh-CN"/>
              </w:rPr>
              <w:t>四川共熠建设项目管理有限公司负责答复。</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联系人：</w:t>
            </w:r>
            <w:r>
              <w:rPr>
                <w:rFonts w:hint="eastAsia" w:ascii="宋体" w:hAnsi="宋体" w:eastAsia="宋体" w:cs="宋体"/>
                <w:color w:val="000000"/>
                <w:sz w:val="24"/>
                <w:szCs w:val="24"/>
                <w:u w:val="single"/>
                <w:lang w:val="zh-CN"/>
              </w:rPr>
              <w:t>李女士</w:t>
            </w:r>
            <w:r>
              <w:rPr>
                <w:rFonts w:hint="eastAsia" w:ascii="宋体" w:hAnsi="宋体" w:eastAsia="宋体" w:cs="宋体"/>
                <w:color w:val="000000"/>
                <w:sz w:val="24"/>
                <w:szCs w:val="24"/>
                <w:lang w:val="zh-CN"/>
              </w:rPr>
              <w:t>。联系电话：13550332628。</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地址：成都市青羊区光华南三路20号</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lang w:val="zh-CN"/>
              </w:rPr>
              <w:t>邮编：6100</w:t>
            </w:r>
            <w:r>
              <w:rPr>
                <w:rFonts w:hint="eastAsia" w:ascii="宋体" w:hAnsi="宋体" w:eastAsia="宋体" w:cs="宋体"/>
                <w:color w:val="000000"/>
                <w:sz w:val="24"/>
                <w:szCs w:val="24"/>
                <w:lang w:val="en-US" w:eastAsia="zh-CN"/>
              </w:rPr>
              <w:t>00</w:t>
            </w:r>
            <w:r>
              <w:rPr>
                <w:rFonts w:hint="eastAsia" w:ascii="宋体" w:hAnsi="宋体" w:eastAsia="宋体" w:cs="宋体"/>
                <w:color w:val="000000"/>
                <w:sz w:val="24"/>
                <w:szCs w:val="24"/>
                <w:lang w:val="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172" w:type="dxa"/>
            <w:noWrap w:val="0"/>
            <w:vAlign w:val="center"/>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供应商质疑</w:t>
            </w:r>
          </w:p>
        </w:tc>
        <w:tc>
          <w:tcPr>
            <w:tcW w:w="6405" w:type="dxa"/>
            <w:noWrap w:val="0"/>
            <w:vAlign w:val="center"/>
          </w:tcPr>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根据委托代理协议约定，对于磋商文件的质疑由采购人负责</w:t>
            </w:r>
            <w:r>
              <w:rPr>
                <w:rFonts w:hint="eastAsia" w:ascii="宋体" w:hAnsi="宋体" w:eastAsia="宋体" w:cs="宋体"/>
                <w:color w:val="000000"/>
                <w:sz w:val="24"/>
                <w:szCs w:val="24"/>
                <w:lang w:val="zh-CN"/>
              </w:rPr>
              <w:t>答复，</w:t>
            </w:r>
            <w:r>
              <w:rPr>
                <w:rFonts w:hint="eastAsia" w:ascii="宋体" w:hAnsi="宋体" w:eastAsia="宋体" w:cs="宋体"/>
                <w:color w:val="000000"/>
                <w:sz w:val="24"/>
                <w:szCs w:val="24"/>
              </w:rPr>
              <w:t>对于</w:t>
            </w:r>
            <w:r>
              <w:rPr>
                <w:rFonts w:hint="eastAsia" w:ascii="宋体" w:hAnsi="宋体" w:eastAsia="宋体" w:cs="宋体"/>
                <w:color w:val="000000"/>
                <w:sz w:val="24"/>
                <w:szCs w:val="24"/>
                <w:lang w:val="zh-CN"/>
              </w:rPr>
              <w:t>采购过程</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采购结果</w:t>
            </w:r>
            <w:r>
              <w:rPr>
                <w:rFonts w:hint="eastAsia" w:ascii="宋体" w:hAnsi="宋体" w:eastAsia="宋体" w:cs="宋体"/>
                <w:color w:val="000000"/>
                <w:sz w:val="24"/>
                <w:szCs w:val="24"/>
              </w:rPr>
              <w:t>的质疑由</w:t>
            </w:r>
            <w:r>
              <w:rPr>
                <w:rFonts w:hint="eastAsia" w:ascii="宋体" w:hAnsi="宋体" w:eastAsia="宋体" w:cs="宋体"/>
                <w:color w:val="000000"/>
                <w:sz w:val="24"/>
                <w:szCs w:val="24"/>
                <w:lang w:val="zh-CN"/>
              </w:rPr>
              <w:t>四川共熠建设项目管理有限公司负责答复</w:t>
            </w:r>
            <w:r>
              <w:rPr>
                <w:rFonts w:hint="eastAsia" w:ascii="宋体" w:hAnsi="宋体" w:eastAsia="宋体" w:cs="宋体"/>
                <w:color w:val="000000"/>
                <w:sz w:val="24"/>
                <w:szCs w:val="24"/>
              </w:rPr>
              <w:t>。</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联系人：</w:t>
            </w:r>
            <w:r>
              <w:rPr>
                <w:rFonts w:hint="eastAsia" w:ascii="宋体" w:hAnsi="宋体" w:eastAsia="宋体" w:cs="宋体"/>
                <w:color w:val="000000"/>
                <w:sz w:val="24"/>
                <w:szCs w:val="24"/>
                <w:u w:val="single"/>
                <w:lang w:val="zh-CN"/>
              </w:rPr>
              <w:t>李女士</w:t>
            </w:r>
            <w:r>
              <w:rPr>
                <w:rFonts w:hint="eastAsia" w:ascii="宋体" w:hAnsi="宋体" w:eastAsia="宋体" w:cs="宋体"/>
                <w:color w:val="000000"/>
                <w:sz w:val="24"/>
                <w:szCs w:val="24"/>
                <w:lang w:val="zh-CN"/>
              </w:rPr>
              <w:t>。联系电话：13550332628。</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地址：成都市青羊区光华南三路20号</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邮编：6100</w:t>
            </w:r>
            <w:r>
              <w:rPr>
                <w:rFonts w:hint="eastAsia" w:ascii="宋体" w:hAnsi="宋体" w:eastAsia="宋体" w:cs="宋体"/>
                <w:color w:val="000000"/>
                <w:sz w:val="24"/>
                <w:szCs w:val="24"/>
                <w:lang w:val="en-US" w:eastAsia="zh-CN"/>
              </w:rPr>
              <w:t>00</w:t>
            </w:r>
            <w:r>
              <w:rPr>
                <w:rFonts w:hint="eastAsia" w:ascii="宋体" w:hAnsi="宋体" w:eastAsia="宋体" w:cs="宋体"/>
                <w:color w:val="000000"/>
                <w:sz w:val="24"/>
                <w:szCs w:val="24"/>
                <w:lang w:val="zh-CN"/>
              </w:rPr>
              <w:t>。</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注：根据《中华人民共和国政府采购法》的规定，供应商质疑不得超出磋商文件、采购过程、采购结果的范围。供应商应在法定质疑期内一次性提出针对同一采购程序环节的质疑。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172" w:type="dxa"/>
            <w:noWrap w:val="0"/>
            <w:vAlign w:val="center"/>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供应商投诉</w:t>
            </w:r>
          </w:p>
        </w:tc>
        <w:tc>
          <w:tcPr>
            <w:tcW w:w="6405" w:type="dxa"/>
            <w:noWrap w:val="0"/>
            <w:vAlign w:val="top"/>
          </w:tcPr>
          <w:p>
            <w:pPr>
              <w:snapToGrid w:val="0"/>
              <w:ind w:right="160"/>
              <w:rPr>
                <w:rFonts w:hint="eastAsia" w:ascii="宋体" w:hAnsi="宋体" w:eastAsia="宋体" w:cs="宋体"/>
                <w:color w:val="auto"/>
                <w:sz w:val="24"/>
                <w:szCs w:val="24"/>
              </w:rPr>
            </w:pPr>
            <w:r>
              <w:rPr>
                <w:rFonts w:hint="eastAsia" w:ascii="宋体" w:hAnsi="宋体" w:eastAsia="宋体" w:cs="宋体"/>
                <w:color w:val="auto"/>
                <w:sz w:val="24"/>
                <w:szCs w:val="24"/>
              </w:rPr>
              <w:t>投诉受理单位：本采购项目同级财政部门，即</w:t>
            </w:r>
            <w:r>
              <w:rPr>
                <w:rFonts w:hint="eastAsia" w:ascii="宋体" w:hAnsi="宋体" w:eastAsia="宋体" w:cs="宋体"/>
                <w:color w:val="auto"/>
                <w:sz w:val="24"/>
                <w:szCs w:val="24"/>
                <w:u w:val="single"/>
              </w:rPr>
              <w:t>四川天府新区财政金融局</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 xml:space="preserve"> </w:t>
            </w:r>
          </w:p>
          <w:p>
            <w:pPr>
              <w:snapToGrid w:val="0"/>
              <w:ind w:right="16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u w:val="single"/>
                <w:lang w:val="zh-CN"/>
              </w:rPr>
              <w:t>028-61889702</w:t>
            </w:r>
            <w:r>
              <w:rPr>
                <w:rFonts w:hint="eastAsia" w:ascii="宋体" w:hAnsi="宋体" w:eastAsia="宋体" w:cs="宋体"/>
                <w:color w:val="auto"/>
                <w:sz w:val="24"/>
                <w:szCs w:val="24"/>
                <w:lang w:val="zh-CN"/>
              </w:rPr>
              <w:t>。</w:t>
            </w:r>
          </w:p>
          <w:p>
            <w:pPr>
              <w:snapToGrid w:val="0"/>
              <w:ind w:right="160"/>
              <w:jc w:val="left"/>
              <w:rPr>
                <w:rFonts w:hint="eastAsia" w:ascii="宋体" w:hAnsi="宋体" w:eastAsia="宋体" w:cs="宋体"/>
                <w:color w:val="000000"/>
                <w:sz w:val="24"/>
                <w:szCs w:val="24"/>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u w:val="single"/>
              </w:rPr>
              <w:t>天府大道南段1632号</w:t>
            </w:r>
            <w:r>
              <w:rPr>
                <w:rFonts w:hint="eastAsia" w:ascii="宋体" w:hAnsi="宋体" w:eastAsia="宋体" w:cs="宋体"/>
                <w:color w:val="auto"/>
                <w:sz w:val="24"/>
                <w:szCs w:val="24"/>
                <w:lang w:val="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172" w:type="dxa"/>
            <w:noWrap w:val="0"/>
            <w:vAlign w:val="center"/>
          </w:tcPr>
          <w:p>
            <w:pPr>
              <w:pStyle w:val="15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招标代理服务费</w:t>
            </w:r>
          </w:p>
        </w:tc>
        <w:tc>
          <w:tcPr>
            <w:tcW w:w="6405" w:type="dxa"/>
            <w:noWrap w:val="0"/>
            <w:vAlign w:val="top"/>
          </w:tcPr>
          <w:p>
            <w:pPr>
              <w:pStyle w:val="155"/>
              <w:spacing w:before="128" w:line="360" w:lineRule="auto"/>
              <w:ind w:right="-58"/>
              <w:jc w:val="both"/>
              <w:rPr>
                <w:rFonts w:hint="eastAsia" w:ascii="宋体" w:hAnsi="宋体" w:eastAsia="宋体" w:cs="宋体"/>
                <w:color w:val="000000"/>
                <w:sz w:val="24"/>
                <w:szCs w:val="24"/>
                <w:lang w:val="zh-CN"/>
              </w:rPr>
            </w:pPr>
            <w:bookmarkStart w:id="31" w:name="PO_默认文件内容_14"/>
            <w:r>
              <w:rPr>
                <w:rFonts w:hint="eastAsia" w:ascii="宋体" w:hAnsi="宋体" w:eastAsia="宋体" w:cs="宋体"/>
                <w:color w:val="000000"/>
                <w:sz w:val="24"/>
                <w:szCs w:val="24"/>
                <w:lang w:val="zh-CN"/>
              </w:rPr>
              <w:t>本项目</w:t>
            </w:r>
            <w:bookmarkEnd w:id="31"/>
            <w:r>
              <w:rPr>
                <w:rFonts w:hint="eastAsia" w:ascii="宋体" w:hAnsi="宋体" w:eastAsia="宋体" w:cs="宋体"/>
                <w:color w:val="000000"/>
                <w:sz w:val="24"/>
                <w:szCs w:val="24"/>
                <w:lang w:val="zh-CN"/>
              </w:rPr>
              <w:t>代理服务费按照成本加合理利润的原则，</w:t>
            </w:r>
            <w:r>
              <w:rPr>
                <w:rFonts w:hint="eastAsia" w:ascii="宋体" w:hAnsi="宋体" w:eastAsia="宋体" w:cs="宋体"/>
                <w:color w:val="000000"/>
                <w:sz w:val="24"/>
                <w:szCs w:val="24"/>
                <w:lang w:val="en-US" w:eastAsia="zh-CN"/>
              </w:rPr>
              <w:t>招标代理费</w:t>
            </w:r>
            <w:r>
              <w:rPr>
                <w:rFonts w:hint="eastAsia" w:cs="宋体"/>
                <w:color w:val="000000"/>
                <w:sz w:val="24"/>
                <w:szCs w:val="24"/>
                <w:lang w:val="en-US" w:eastAsia="zh-CN"/>
              </w:rPr>
              <w:t>825</w:t>
            </w:r>
            <w:r>
              <w:rPr>
                <w:rFonts w:hint="eastAsia" w:ascii="宋体" w:hAnsi="宋体" w:eastAsia="宋体" w:cs="宋体"/>
                <w:color w:val="000000"/>
                <w:sz w:val="24"/>
                <w:szCs w:val="24"/>
                <w:lang w:val="en-US" w:eastAsia="zh-CN"/>
              </w:rPr>
              <w:t>0元，</w:t>
            </w:r>
            <w:r>
              <w:rPr>
                <w:rFonts w:hint="eastAsia" w:ascii="宋体" w:hAnsi="宋体" w:eastAsia="宋体" w:cs="宋体"/>
                <w:color w:val="000000"/>
                <w:sz w:val="24"/>
                <w:szCs w:val="24"/>
                <w:lang w:val="zh-CN"/>
              </w:rPr>
              <w:t>由成交供应商支付给采购代理机构。</w:t>
            </w:r>
          </w:p>
          <w:p>
            <w:pPr>
              <w:pStyle w:val="155"/>
              <w:spacing w:before="128" w:line="360" w:lineRule="auto"/>
              <w:ind w:right="-58"/>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收款单位：</w:t>
            </w:r>
            <w:r>
              <w:rPr>
                <w:rFonts w:hint="eastAsia" w:ascii="宋体" w:hAnsi="宋体" w:eastAsia="宋体" w:cs="宋体"/>
                <w:color w:val="000000"/>
                <w:sz w:val="24"/>
                <w:szCs w:val="24"/>
                <w:lang w:val="zh-CN" w:eastAsia="zh-CN"/>
              </w:rPr>
              <w:t>四川共熠建设项目管理有限公司</w:t>
            </w:r>
            <w:r>
              <w:rPr>
                <w:rFonts w:hint="eastAsia" w:ascii="宋体" w:hAnsi="宋体" w:eastAsia="宋体" w:cs="宋体"/>
                <w:color w:val="000000"/>
                <w:sz w:val="24"/>
                <w:szCs w:val="24"/>
                <w:lang w:val="zh-CN"/>
              </w:rPr>
              <w:t>。</w:t>
            </w:r>
          </w:p>
          <w:p>
            <w:pPr>
              <w:pStyle w:val="155"/>
              <w:spacing w:before="128" w:line="360" w:lineRule="auto"/>
              <w:ind w:right="-58"/>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rPr>
              <w:t>开 户 行：</w:t>
            </w:r>
            <w:r>
              <w:rPr>
                <w:rFonts w:hint="eastAsia" w:ascii="宋体" w:hAnsi="宋体" w:eastAsia="宋体" w:cs="宋体"/>
                <w:color w:val="000000"/>
                <w:sz w:val="24"/>
                <w:szCs w:val="24"/>
                <w:lang w:val="zh-CN" w:eastAsia="zh-CN"/>
              </w:rPr>
              <w:t>中国工商银行股份有限公司成都贝森南路支行。</w:t>
            </w:r>
          </w:p>
          <w:p>
            <w:pPr>
              <w:pStyle w:val="155"/>
              <w:spacing w:before="128" w:line="360" w:lineRule="auto"/>
              <w:ind w:right="-58"/>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银行账号：4402 0103 0910 0106 217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710" w:type="dxa"/>
            <w:noWrap w:val="0"/>
            <w:vAlign w:val="center"/>
          </w:tcPr>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172" w:type="dxa"/>
            <w:noWrap w:val="0"/>
            <w:vAlign w:val="center"/>
          </w:tcPr>
          <w:p>
            <w:pPr>
              <w:tabs>
                <w:tab w:val="left" w:pos="7665"/>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政府采购信用融资</w:t>
            </w:r>
          </w:p>
        </w:tc>
        <w:tc>
          <w:tcPr>
            <w:tcW w:w="6405" w:type="dxa"/>
            <w:noWrap w:val="0"/>
            <w:vAlign w:val="center"/>
          </w:tcPr>
          <w:p>
            <w:pPr>
              <w:tabs>
                <w:tab w:val="left" w:pos="7665"/>
              </w:tabs>
              <w:snapToGri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本项目为支持执行政府采购信用融资项目。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0" w:type="dxa"/>
            <w:noWrap w:val="0"/>
            <w:vAlign w:val="center"/>
          </w:tcPr>
          <w:p>
            <w:pPr>
              <w:snapToGrid w:val="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8577" w:type="dxa"/>
            <w:gridSpan w:val="2"/>
            <w:noWrap w:val="0"/>
            <w:vAlign w:val="center"/>
          </w:tcPr>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本项目优先采购本国货物和服务，必须进行的技术引进和转让需符合国家政策和有利于国内行业的发展。</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关于印发节能产品政府采购品目清单的通知》（财库〔2019〕19号）内的产品,应按照相关政策严格执行强制采购和优先采购政策。供应商应自行提供国家确定的认证机构出具的、处于有效期之内的节能产品认证证书。</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《关于印发环境标志产品政府采购品目清单的通知》（财库〔2019〕18号）内的产品，应按照相关政策严格优先采购政策。供应商应自行提供国家确定的认证机构出具的、处于有效期之内的环境标志产品认证证书。</w:t>
            </w:r>
          </w:p>
          <w:p>
            <w:pPr>
              <w:snapToGri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根据《无线局域网产品政府采购实施意见》相关要求，本项目采购的产品属于中国政府采购网公布的《无线局域网认证产品政府采购清单》的，应按照相关政策严格执行优先采购政策。</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lang w:val="zh-CN"/>
              </w:rPr>
              <w:t>严禁虚假承诺告知</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供应商参与政府采购活动严禁提供虚假承诺，如提供虚假承诺，采购人或代理机构将报告监管部门严肃追究法律责任。</w:t>
            </w:r>
          </w:p>
        </w:tc>
      </w:tr>
    </w:tbl>
    <w:p>
      <w:pPr>
        <w:pStyle w:val="2"/>
        <w:rPr>
          <w:rFonts w:hint="eastAsia" w:ascii="宋体" w:hAnsi="宋体" w:eastAsia="宋体" w:cs="宋体"/>
          <w:b/>
          <w:sz w:val="24"/>
        </w:rPr>
      </w:pPr>
    </w:p>
    <w:p>
      <w:pPr>
        <w:pStyle w:val="41"/>
        <w:rPr>
          <w:rFonts w:hint="eastAsia"/>
        </w:rPr>
      </w:pPr>
    </w:p>
    <w:bookmarkEnd w:id="17"/>
    <w:bookmarkEnd w:id="18"/>
    <w:bookmarkEnd w:id="19"/>
    <w:bookmarkEnd w:id="20"/>
    <w:p>
      <w:pPr>
        <w:rPr>
          <w:rFonts w:hint="eastAsia" w:ascii="宋体" w:hAnsi="宋体" w:eastAsia="宋体" w:cs="宋体"/>
        </w:rPr>
      </w:pPr>
      <w:bookmarkStart w:id="32" w:name="_Toc217446033"/>
      <w:bookmarkStart w:id="33" w:name="_Toc89075873"/>
      <w:bookmarkStart w:id="34" w:name="_Toc183682341"/>
      <w:bookmarkStart w:id="35" w:name="_Toc183582204"/>
      <w:bookmarkStart w:id="36" w:name="_Toc77400778"/>
    </w:p>
    <w:p>
      <w:pPr>
        <w:pStyle w:val="6"/>
        <w:keepNext w:val="0"/>
        <w:keepLines w:val="0"/>
        <w:spacing w:before="0" w:after="0" w:line="400" w:lineRule="exact"/>
        <w:ind w:firstLine="643" w:firstLineChars="200"/>
        <w:rPr>
          <w:rFonts w:hint="eastAsia" w:ascii="宋体" w:hAnsi="宋体" w:eastAsia="宋体" w:cs="宋体"/>
        </w:rPr>
      </w:pPr>
      <w:bookmarkStart w:id="37" w:name="_Toc325464814"/>
      <w:r>
        <w:rPr>
          <w:rFonts w:hint="eastAsia" w:ascii="宋体" w:hAnsi="宋体" w:eastAsia="宋体" w:cs="宋体"/>
        </w:rPr>
        <w:br w:type="page"/>
      </w:r>
      <w:bookmarkEnd w:id="32"/>
      <w:bookmarkEnd w:id="33"/>
      <w:bookmarkEnd w:id="34"/>
      <w:bookmarkEnd w:id="35"/>
      <w:bookmarkEnd w:id="36"/>
      <w:bookmarkEnd w:id="37"/>
      <w:bookmarkStart w:id="38" w:name="_Toc1882_WPSOffice_Level1"/>
      <w:bookmarkStart w:id="39" w:name="_Toc27091"/>
      <w:bookmarkStart w:id="40" w:name="_Toc23300"/>
      <w:bookmarkStart w:id="41" w:name="_Toc13447"/>
      <w:bookmarkStart w:id="42" w:name="_Toc217446093"/>
    </w:p>
    <w:p>
      <w:pPr>
        <w:pStyle w:val="5"/>
        <w:keepNext w:val="0"/>
        <w:keepLines w:val="0"/>
        <w:spacing w:before="0" w:after="0" w:line="400" w:lineRule="exact"/>
        <w:jc w:val="center"/>
        <w:rPr>
          <w:rFonts w:hint="eastAsia" w:ascii="宋体" w:hAnsi="宋体" w:eastAsia="宋体" w:cs="宋体"/>
        </w:rPr>
      </w:pPr>
      <w:r>
        <w:rPr>
          <w:rFonts w:hint="eastAsia" w:asciiTheme="minorEastAsia" w:hAnsiTheme="minorEastAsia" w:eastAsiaTheme="minorEastAsia"/>
          <w:bCs w:val="0"/>
          <w:sz w:val="24"/>
          <w:szCs w:val="24"/>
        </w:rPr>
        <w:t>二、总  则</w:t>
      </w:r>
    </w:p>
    <w:p>
      <w:pPr>
        <w:pStyle w:val="6"/>
        <w:keepNext w:val="0"/>
        <w:keepLines w:val="0"/>
        <w:spacing w:before="0" w:after="0" w:line="4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适用范围</w:t>
      </w:r>
    </w:p>
    <w:p>
      <w:pPr>
        <w:tabs>
          <w:tab w:val="left" w:pos="766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hint="eastAsia" w:asciiTheme="minorEastAsia" w:hAnsiTheme="minorEastAsia" w:eastAsiaTheme="minorEastAsia" w:cstheme="minorEastAsia"/>
          <w:sz w:val="24"/>
          <w:szCs w:val="24"/>
        </w:rPr>
        <w:t>本磋商文件仅适用于本次竞争性磋商采购项目。</w:t>
      </w:r>
    </w:p>
    <w:p>
      <w:pPr>
        <w:tabs>
          <w:tab w:val="left" w:pos="766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 本磋商文件的解释权归采购人和采购代理机构所有。</w:t>
      </w:r>
    </w:p>
    <w:p>
      <w:pPr>
        <w:pStyle w:val="6"/>
        <w:keepNext w:val="0"/>
        <w:keepLines w:val="0"/>
        <w:spacing w:before="0" w:after="0" w:line="360" w:lineRule="auto"/>
        <w:ind w:firstLine="482" w:firstLineChars="200"/>
        <w:rPr>
          <w:rFonts w:asciiTheme="minorEastAsia" w:hAnsiTheme="minorEastAsia" w:eastAsiaTheme="minorEastAsia"/>
          <w:sz w:val="24"/>
          <w:szCs w:val="24"/>
        </w:rPr>
      </w:pPr>
      <w:bookmarkStart w:id="43" w:name="_Toc183682343"/>
      <w:bookmarkStart w:id="44" w:name="_Toc183582206"/>
      <w:bookmarkStart w:id="45" w:name="_Toc217446035"/>
      <w:r>
        <w:rPr>
          <w:rFonts w:asciiTheme="minorEastAsia" w:hAnsiTheme="minorEastAsia" w:eastAsiaTheme="minorEastAsia"/>
          <w:sz w:val="24"/>
          <w:szCs w:val="24"/>
        </w:rPr>
        <w:t>2.</w:t>
      </w:r>
      <w:bookmarkEnd w:id="43"/>
      <w:bookmarkEnd w:id="44"/>
      <w:bookmarkEnd w:id="45"/>
      <w:r>
        <w:rPr>
          <w:rFonts w:hint="eastAsia" w:asciiTheme="minorEastAsia" w:hAnsiTheme="minorEastAsia" w:eastAsiaTheme="minorEastAsia"/>
          <w:sz w:val="24"/>
          <w:szCs w:val="24"/>
        </w:rPr>
        <w:t>采购主体</w:t>
      </w:r>
    </w:p>
    <w:p>
      <w:pPr>
        <w:tabs>
          <w:tab w:val="left" w:pos="766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1本次磋商的采购人是</w:t>
      </w:r>
      <w:r>
        <w:rPr>
          <w:rFonts w:hint="eastAsia" w:cs="宋体" w:eastAsiaTheme="minorEastAsia"/>
          <w:b/>
          <w:bCs/>
          <w:sz w:val="24"/>
          <w:szCs w:val="24"/>
          <w:u w:val="single"/>
          <w:lang w:eastAsia="zh-CN"/>
        </w:rPr>
        <w:t>四川天府新区水域管理中心</w:t>
      </w:r>
      <w:r>
        <w:rPr>
          <w:rFonts w:hint="eastAsia" w:asciiTheme="minorEastAsia" w:hAnsiTheme="minorEastAsia" w:eastAsiaTheme="minorEastAsia"/>
          <w:sz w:val="24"/>
          <w:szCs w:val="24"/>
        </w:rPr>
        <w:t>。</w:t>
      </w:r>
    </w:p>
    <w:p>
      <w:pPr>
        <w:tabs>
          <w:tab w:val="left" w:pos="766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2本次磋商的采购代理机构是</w:t>
      </w:r>
      <w:r>
        <w:rPr>
          <w:rFonts w:hint="eastAsia" w:asciiTheme="minorEastAsia" w:hAnsiTheme="minorEastAsia" w:eastAsiaTheme="minorEastAsia"/>
          <w:b/>
          <w:sz w:val="24"/>
          <w:szCs w:val="24"/>
          <w:u w:val="single"/>
          <w:lang w:eastAsia="zh-CN"/>
        </w:rPr>
        <w:t>四川共熠建设项目管理有限公司</w:t>
      </w:r>
      <w:r>
        <w:rPr>
          <w:rFonts w:hint="eastAsia" w:asciiTheme="minorEastAsia" w:hAnsiTheme="minorEastAsia" w:eastAsiaTheme="minorEastAsia"/>
          <w:sz w:val="24"/>
          <w:szCs w:val="24"/>
        </w:rPr>
        <w:t>。</w:t>
      </w:r>
    </w:p>
    <w:p>
      <w:pPr>
        <w:pStyle w:val="6"/>
        <w:keepNext w:val="0"/>
        <w:keepLines w:val="0"/>
        <w:spacing w:before="0" w:after="0" w:line="360" w:lineRule="auto"/>
        <w:ind w:firstLine="482" w:firstLineChars="200"/>
        <w:rPr>
          <w:rFonts w:asciiTheme="minorEastAsia" w:hAnsiTheme="minorEastAsia" w:eastAsiaTheme="minorEastAsia"/>
          <w:sz w:val="24"/>
          <w:szCs w:val="24"/>
        </w:rPr>
      </w:pPr>
      <w:bookmarkStart w:id="46" w:name="_Toc183682344"/>
      <w:bookmarkStart w:id="47" w:name="_Toc217446036"/>
      <w:bookmarkStart w:id="48" w:name="_Toc183582207"/>
      <w:bookmarkStart w:id="49" w:name="_Toc217390843"/>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合格</w:t>
      </w:r>
      <w:bookmarkEnd w:id="46"/>
      <w:bookmarkEnd w:id="47"/>
      <w:bookmarkEnd w:id="48"/>
      <w:bookmarkEnd w:id="49"/>
      <w:r>
        <w:rPr>
          <w:rFonts w:hint="eastAsia" w:asciiTheme="minorEastAsia" w:hAnsiTheme="minorEastAsia" w:eastAsiaTheme="minorEastAsia"/>
          <w:sz w:val="24"/>
          <w:szCs w:val="24"/>
        </w:rPr>
        <w:t xml:space="preserve">供应商 </w:t>
      </w:r>
    </w:p>
    <w:p>
      <w:pPr>
        <w:tabs>
          <w:tab w:val="left" w:pos="7665"/>
        </w:tabs>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合格供应商应具备以下条件：</w:t>
      </w:r>
    </w:p>
    <w:p>
      <w:pPr>
        <w:tabs>
          <w:tab w:val="left" w:pos="7665"/>
        </w:tabs>
        <w:spacing w:line="360" w:lineRule="auto"/>
        <w:ind w:firstLine="480" w:firstLineChars="200"/>
        <w:rPr>
          <w:rFonts w:asciiTheme="minorEastAsia" w:hAnsiTheme="minorEastAsia" w:eastAsiaTheme="minorEastAsia"/>
          <w:spacing w:val="-4"/>
          <w:sz w:val="24"/>
          <w:szCs w:val="24"/>
        </w:rPr>
      </w:pPr>
      <w:r>
        <w:rPr>
          <w:rFonts w:hint="eastAsia" w:asciiTheme="minorEastAsia" w:hAnsiTheme="minorEastAsia" w:eastAsiaTheme="minorEastAsia"/>
          <w:sz w:val="24"/>
          <w:szCs w:val="24"/>
        </w:rPr>
        <w:t>3.1 具备法律法规和本采购文件规定的资格条件</w:t>
      </w:r>
      <w:r>
        <w:rPr>
          <w:rFonts w:hint="eastAsia" w:asciiTheme="minorEastAsia" w:hAnsiTheme="minorEastAsia" w:eastAsiaTheme="minorEastAsia"/>
          <w:spacing w:val="-4"/>
          <w:sz w:val="24"/>
          <w:szCs w:val="24"/>
        </w:rPr>
        <w:t>；</w:t>
      </w:r>
    </w:p>
    <w:p>
      <w:pPr>
        <w:tabs>
          <w:tab w:val="left" w:pos="7665"/>
        </w:tabs>
        <w:spacing w:line="360" w:lineRule="auto"/>
        <w:ind w:firstLine="464" w:firstLineChars="200"/>
        <w:rPr>
          <w:rFonts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3.2 不属于禁止参加本项目采购活动的供应商；</w:t>
      </w:r>
    </w:p>
    <w:p>
      <w:pPr>
        <w:tabs>
          <w:tab w:val="left" w:pos="7665"/>
        </w:tabs>
        <w:spacing w:line="360" w:lineRule="auto"/>
        <w:ind w:firstLine="464" w:firstLineChars="200"/>
        <w:rPr>
          <w:rFonts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3.3 按照规定</w:t>
      </w:r>
      <w:r>
        <w:rPr>
          <w:rFonts w:hint="eastAsia" w:asciiTheme="minorEastAsia" w:hAnsiTheme="minorEastAsia" w:eastAsiaTheme="minorEastAsia"/>
          <w:sz w:val="24"/>
          <w:szCs w:val="24"/>
        </w:rPr>
        <w:t>获取了磋商文件，属于实质性参加政府采购活动的供应商。</w:t>
      </w:r>
      <w:bookmarkStart w:id="50" w:name="_Toc217446037"/>
      <w:bookmarkStart w:id="51" w:name="_Toc183682345"/>
      <w:bookmarkStart w:id="52" w:name="_Toc183582208"/>
    </w:p>
    <w:p>
      <w:pPr>
        <w:pStyle w:val="6"/>
        <w:keepNext w:val="0"/>
        <w:keepLines w:val="0"/>
        <w:spacing w:before="0" w:after="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 磋商费用</w:t>
      </w:r>
      <w:bookmarkEnd w:id="50"/>
      <w:bookmarkEnd w:id="51"/>
      <w:bookmarkEnd w:id="52"/>
    </w:p>
    <w:p>
      <w:pPr>
        <w:tabs>
          <w:tab w:val="left" w:pos="7665"/>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供应商应自行承担参加磋商活动的全部费用。</w:t>
      </w:r>
    </w:p>
    <w:p>
      <w:pPr>
        <w:pStyle w:val="115"/>
        <w:spacing w:line="360" w:lineRule="auto"/>
        <w:ind w:left="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5.充分、公平竞争保障措施 </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5.4提供相同品牌产品处理。提供相同品牌产品的不同供应商参加同一合同项下采购活动的，以其中通过资格审查且报价最低的供应商参加磋商，报价相同的，由采购人自主采取公平、择优的方式确定一个供应商参加磋商，其他响应性文件无效。</w:t>
      </w:r>
      <w:r>
        <w:rPr>
          <w:rFonts w:hint="eastAsia" w:asciiTheme="minorEastAsia" w:hAnsiTheme="minorEastAsia" w:eastAsiaTheme="minorEastAsia"/>
          <w:b/>
          <w:sz w:val="24"/>
          <w:szCs w:val="24"/>
        </w:rPr>
        <w:t>（本项目不适用）</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非单一产品采购项目中，多家供应商提供的部分或所有核心产品品牌相同的，视为提供相同品牌产品。</w:t>
      </w:r>
      <w:r>
        <w:rPr>
          <w:rFonts w:hint="eastAsia" w:asciiTheme="minorEastAsia" w:hAnsiTheme="minorEastAsia" w:eastAsiaTheme="minorEastAsia"/>
          <w:b/>
          <w:sz w:val="24"/>
          <w:szCs w:val="24"/>
        </w:rPr>
        <w:t>（本项目不适用）</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5.5供应商实际控制人或者中高级管理人员，同时是采购代理机构工作人员，不得参与本项目政府采购活动。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5.7供应商与采购代理机构存在关联关系，或者是采购代理机构的母公司或子公司，不得参加本项目政府采购活动。</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5.8回避。政府采购活动中，采购人员及相关人员与供应商有下列利害关系之一的，应当回避：</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（1）参加采购活动前3年内与供应商存在劳动关系；</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（2）参加采购活动前3年内担任供应商的董事、监事；</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（3）参加采购活动前3年内是供应商的控股股东或者实际控制人；</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（4）与供应商的法定代表人或者负责人有夫妻、直系血亲、三代以内旁系血亲或者近姻亲关系；</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（5）与供应商有其他可能影响政府采购活动公平、公正进行的关系。</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115"/>
        <w:spacing w:line="360" w:lineRule="auto"/>
        <w:ind w:left="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6.联合体竞争性磋商 </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w:t>
      </w:r>
      <w:r>
        <w:rPr>
          <w:rFonts w:hint="eastAsia" w:asciiTheme="minorEastAsia" w:hAnsiTheme="minorEastAsia" w:eastAsiaTheme="minorEastAsia"/>
          <w:b/>
          <w:sz w:val="24"/>
          <w:szCs w:val="24"/>
          <w:u w:val="single"/>
        </w:rPr>
        <w:t>不接受</w:t>
      </w:r>
      <w:r>
        <w:rPr>
          <w:rFonts w:hint="eastAsia" w:asciiTheme="minorEastAsia" w:hAnsiTheme="minorEastAsia" w:eastAsiaTheme="minorEastAsia"/>
          <w:sz w:val="24"/>
          <w:szCs w:val="24"/>
        </w:rPr>
        <w:t>联合体参与采购活动：</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 两个以上供应商可以组成一个联合体竞争性磋商，以一个供应商的身份竞争性磋商。以联合体形式参加竞争性磋商的，联合体各方均应当符合第一章第五条第一款第1项至第6项规定的条件，联合体各方中至少有一方符合第一章第五条第一款第7项规定的特定条件。</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 联合体各方之间应当签订联合体竞争性磋商协议，明确约定联合体各方承担的工作和相应的责任。联合体参与竞争性磋商的，应在响应文件中提供联合体协议原件。</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 联合体应当确定其中一个单位为竞争性磋商的全权代表，负责参加竞争性磋商的一切事务。</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 联合体各方应当共同与采购人签订采购合同，就采购合同约定的事项对采购人承担连带责任。</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6.5联合体中有同类资质的供应商按照联合体分工承担相同工作的，将按照资质等级较低的供应商确定资质等级。</w:t>
      </w:r>
    </w:p>
    <w:p>
      <w:pPr>
        <w:pStyle w:val="115"/>
        <w:spacing w:line="360" w:lineRule="auto"/>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6.6以联合体形式参加政府采购活动的，联合体各方不得再单独参加或者与其他供应商另外组成联合体参加同一合同项下的政府采购活动。</w:t>
      </w:r>
    </w:p>
    <w:p>
      <w:pPr>
        <w:pStyle w:val="115"/>
        <w:spacing w:line="360" w:lineRule="auto"/>
        <w:ind w:left="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7.磋商保证金</w:t>
      </w:r>
      <w:r>
        <w:rPr>
          <w:rFonts w:hint="eastAsia" w:hAnsi="宋体"/>
          <w:b/>
          <w:sz w:val="24"/>
          <w:szCs w:val="24"/>
        </w:rPr>
        <w:t>(本项目不收取</w:t>
      </w:r>
      <w:r>
        <w:rPr>
          <w:rFonts w:hint="eastAsia" w:asciiTheme="minorEastAsia" w:hAnsiTheme="minorEastAsia" w:eastAsiaTheme="minorEastAsia"/>
          <w:b/>
          <w:sz w:val="24"/>
          <w:szCs w:val="24"/>
        </w:rPr>
        <w:t>磋商</w:t>
      </w:r>
      <w:r>
        <w:rPr>
          <w:rFonts w:hint="eastAsia" w:hAnsi="宋体"/>
          <w:b/>
          <w:sz w:val="24"/>
          <w:szCs w:val="24"/>
        </w:rPr>
        <w:t>保证金）</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7.1 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7.2 未按磋商文件要求在规定时间前交纳规定数额磋商保证金的响应文件无效。</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3 供应商所交纳的磋商保证金不计利息。</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7.5发生下列情形之一的，采购代理机构将不予退还磋商保证金：</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（一）在磋商文件规定的递交响应文件截止时间后撤回响应文件的；</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（二）在采购人确定成交供应商之前放弃成交候选资格的；</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（三）成交后放弃、不领取或者不接收成交通知书的；</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（四）由于成交供应商的原因未能按照磋商文件的规定与采购人签订合同的；</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（五）由于成交供应商的原因未能按照磋商文件的规定交纳履约保证金的；</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（六）供应商在政府采购活动中提供虚假材料的；</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（七）报价有效期内，供应商在政府采购活动中有违法、违规、违纪行为。</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7.6</w:t>
      </w:r>
      <w:r>
        <w:rPr>
          <w:rFonts w:hint="eastAsia" w:asciiTheme="minorEastAsia" w:hAnsiTheme="minorEastAsia" w:eastAsiaTheme="minorEastAsia"/>
          <w:b/>
          <w:sz w:val="24"/>
          <w:szCs w:val="24"/>
        </w:rPr>
        <w:t>退还磋商保证金应递交的资料：</w:t>
      </w:r>
      <w:r>
        <w:rPr>
          <w:rFonts w:hint="eastAsia" w:asciiTheme="minorEastAsia" w:hAnsiTheme="minorEastAsia" w:eastAsiaTheme="minorEastAsia"/>
          <w:b/>
          <w:sz w:val="24"/>
          <w:szCs w:val="24"/>
          <w:u w:val="single"/>
        </w:rPr>
        <w:t>采用银行转账方式递交的，</w:t>
      </w:r>
      <w:r>
        <w:rPr>
          <w:rFonts w:hint="eastAsia" w:asciiTheme="minorEastAsia" w:hAnsiTheme="minorEastAsia" w:eastAsiaTheme="minorEastAsia"/>
          <w:sz w:val="24"/>
          <w:szCs w:val="24"/>
          <w:u w:val="single"/>
        </w:rPr>
        <w:t>递交保证金退款申请书（详见磋商文件附件）盖单位公章（成交单位须提供采购合同原件）</w:t>
      </w:r>
      <w:r>
        <w:rPr>
          <w:rFonts w:hint="eastAsia" w:asciiTheme="minorEastAsia" w:hAnsiTheme="minorEastAsia" w:eastAsiaTheme="minorEastAsia"/>
          <w:sz w:val="24"/>
          <w:szCs w:val="24"/>
          <w:u w:val="single"/>
          <w:lang w:eastAsia="zh-CN"/>
        </w:rPr>
        <w:t>；</w:t>
      </w:r>
      <w:r>
        <w:rPr>
          <w:rFonts w:hint="eastAsia" w:asciiTheme="minorEastAsia" w:hAnsiTheme="minorEastAsia" w:eastAsiaTheme="minorEastAsia"/>
          <w:b/>
          <w:bCs/>
          <w:sz w:val="24"/>
          <w:szCs w:val="24"/>
          <w:u w:val="single"/>
        </w:rPr>
        <w:t>（本项目不</w:t>
      </w:r>
      <w:r>
        <w:rPr>
          <w:rFonts w:hint="eastAsia" w:asciiTheme="minorEastAsia" w:hAnsiTheme="minorEastAsia" w:eastAsiaTheme="minorEastAsia"/>
          <w:b/>
          <w:bCs/>
          <w:sz w:val="24"/>
          <w:szCs w:val="24"/>
          <w:u w:val="single"/>
          <w:lang w:val="en-US" w:eastAsia="zh-CN"/>
        </w:rPr>
        <w:t>涉及</w:t>
      </w:r>
      <w:r>
        <w:rPr>
          <w:rFonts w:hint="eastAsia" w:asciiTheme="minorEastAsia" w:hAnsiTheme="minorEastAsia" w:eastAsiaTheme="minorEastAsia"/>
          <w:b/>
          <w:bCs/>
          <w:sz w:val="24"/>
          <w:szCs w:val="24"/>
          <w:u w:val="single"/>
        </w:rPr>
        <w:t>）</w:t>
      </w:r>
    </w:p>
    <w:p>
      <w:pPr>
        <w:spacing w:line="360" w:lineRule="auto"/>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u w:val="single"/>
        </w:rPr>
        <w:t>采用其他方式递交的，</w:t>
      </w:r>
      <w:r>
        <w:rPr>
          <w:rFonts w:hint="eastAsia" w:asciiTheme="minorEastAsia" w:hAnsiTheme="minorEastAsia" w:eastAsiaTheme="minorEastAsia"/>
          <w:sz w:val="24"/>
          <w:szCs w:val="24"/>
          <w:u w:val="single"/>
        </w:rPr>
        <w:t>递交保证金退款申请书（详见磋商文件附件）盖单位公章（成交单位须提供采购合同原件）；未成交单位在成交通知书发出后5个工作日内无息退还其递交的磋商保证金资料原件，成交单位在合同签订后5个工作日内退还递交的磋商保证金资料原件，供应商领取保证金资料时必须持单位介绍信、身份证复印件（盖单位公章）</w:t>
      </w:r>
      <w:r>
        <w:rPr>
          <w:rFonts w:hint="eastAsia" w:asciiTheme="minorEastAsia" w:hAnsiTheme="minorEastAsia" w:eastAsiaTheme="minorEastAsia"/>
          <w:sz w:val="24"/>
          <w:szCs w:val="24"/>
        </w:rPr>
        <w:t>。</w:t>
      </w:r>
      <w:r>
        <w:rPr>
          <w:rFonts w:hint="eastAsia" w:ascii="宋体" w:hAnsi="宋体"/>
          <w:b/>
          <w:sz w:val="24"/>
          <w:szCs w:val="24"/>
        </w:rPr>
        <w:t>保证金退款申请书可以在递交响应文件时一起递交（不密封）。</w:t>
      </w:r>
      <w:r>
        <w:rPr>
          <w:rFonts w:hint="eastAsia" w:asciiTheme="minorEastAsia" w:hAnsiTheme="minorEastAsia" w:eastAsiaTheme="minorEastAsia"/>
          <w:b/>
          <w:bCs/>
          <w:sz w:val="24"/>
          <w:szCs w:val="24"/>
          <w:u w:val="single"/>
        </w:rPr>
        <w:t>（本项目不</w:t>
      </w:r>
      <w:r>
        <w:rPr>
          <w:rFonts w:hint="eastAsia" w:asciiTheme="minorEastAsia" w:hAnsiTheme="minorEastAsia" w:eastAsiaTheme="minorEastAsia"/>
          <w:b/>
          <w:bCs/>
          <w:sz w:val="24"/>
          <w:szCs w:val="24"/>
          <w:u w:val="single"/>
          <w:lang w:val="en-US" w:eastAsia="zh-CN"/>
        </w:rPr>
        <w:t>涉及</w:t>
      </w:r>
      <w:r>
        <w:rPr>
          <w:rFonts w:hint="eastAsia" w:asciiTheme="minorEastAsia" w:hAnsiTheme="minorEastAsia" w:eastAsiaTheme="minorEastAsia"/>
          <w:b/>
          <w:bCs/>
          <w:sz w:val="24"/>
          <w:szCs w:val="24"/>
          <w:u w:val="single"/>
        </w:rPr>
        <w:t>）</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8.响应文件有效期（实质性要求）</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本项目响应文件有效期为递交磋商响应文件截止之日起</w:t>
      </w:r>
      <w:r>
        <w:rPr>
          <w:rFonts w:hint="eastAsia" w:asciiTheme="minorEastAsia" w:hAnsiTheme="minorEastAsia" w:eastAsiaTheme="minorEastAsia"/>
          <w:b/>
          <w:sz w:val="24"/>
          <w:szCs w:val="24"/>
          <w:u w:val="single"/>
        </w:rPr>
        <w:t>90</w:t>
      </w:r>
      <w:r>
        <w:rPr>
          <w:rFonts w:hint="eastAsia" w:asciiTheme="minorEastAsia" w:hAnsiTheme="minorEastAsia" w:eastAsiaTheme="minorEastAsia"/>
          <w:sz w:val="24"/>
          <w:szCs w:val="24"/>
        </w:rPr>
        <w:t>天。供应商响应文件中必须载明响应文件有效期，响应文件中载明的响应文件有效期可以长于磋商文件规定的期限，但不得短于磋商文件规定的期限。否则，其响应文件将作为无效处理。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spacing w:before="0" w:after="0" w:line="360" w:lineRule="auto"/>
        <w:jc w:val="center"/>
        <w:rPr>
          <w:rFonts w:asciiTheme="minorEastAsia" w:hAnsiTheme="minorEastAsia" w:eastAsiaTheme="minorEastAsia"/>
          <w:bCs w:val="0"/>
          <w:sz w:val="24"/>
          <w:szCs w:val="24"/>
        </w:rPr>
      </w:pPr>
      <w:bookmarkStart w:id="53" w:name="_Toc183682346"/>
      <w:bookmarkStart w:id="54" w:name="_Toc217446038"/>
      <w:bookmarkStart w:id="55" w:name="_Toc89075875"/>
      <w:bookmarkStart w:id="56" w:name="_Toc183582209"/>
      <w:bookmarkStart w:id="57" w:name="_Toc77400779"/>
      <w:r>
        <w:rPr>
          <w:rFonts w:hint="eastAsia" w:asciiTheme="minorEastAsia" w:hAnsiTheme="minorEastAsia" w:eastAsiaTheme="minorEastAsia"/>
          <w:bCs w:val="0"/>
          <w:sz w:val="24"/>
          <w:szCs w:val="24"/>
        </w:rPr>
        <w:t>三、磋商文件</w:t>
      </w:r>
      <w:bookmarkEnd w:id="53"/>
      <w:bookmarkEnd w:id="54"/>
      <w:bookmarkEnd w:id="55"/>
      <w:bookmarkEnd w:id="56"/>
      <w:bookmarkEnd w:id="57"/>
      <w:bookmarkStart w:id="58" w:name="_Toc183582210"/>
      <w:bookmarkStart w:id="59" w:name="_Toc183682347"/>
      <w:bookmarkStart w:id="60" w:name="_Toc217446039"/>
    </w:p>
    <w:bookmarkEnd w:id="58"/>
    <w:bookmarkEnd w:id="59"/>
    <w:bookmarkEnd w:id="60"/>
    <w:p>
      <w:pPr>
        <w:pStyle w:val="6"/>
        <w:keepNext w:val="0"/>
        <w:keepLines w:val="0"/>
        <w:spacing w:before="0" w:after="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9．磋商文件的构成</w:t>
      </w:r>
    </w:p>
    <w:p>
      <w:pPr>
        <w:tabs>
          <w:tab w:val="left" w:pos="72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b/>
          <w:bCs/>
          <w:sz w:val="24"/>
          <w:szCs w:val="24"/>
        </w:rPr>
        <w:t>.</w:t>
      </w:r>
      <w:r>
        <w:rPr>
          <w:rFonts w:hint="eastAsia" w:asciiTheme="minorEastAsia" w:hAnsiTheme="minorEastAsia" w:eastAsiaTheme="minorEastAsia"/>
          <w:sz w:val="24"/>
          <w:szCs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hint="eastAsia" w:asciiTheme="minorEastAsia" w:hAnsiTheme="minorEastAsia" w:eastAsiaTheme="minorEastAsia"/>
          <w:b/>
          <w:bCs/>
          <w:sz w:val="24"/>
          <w:szCs w:val="24"/>
        </w:rPr>
        <w:t>.</w:t>
      </w:r>
      <w:r>
        <w:rPr>
          <w:rFonts w:hint="eastAsia" w:asciiTheme="minorEastAsia" w:hAnsiTheme="minorEastAsia" w:eastAsiaTheme="minorEastAsia"/>
          <w:sz w:val="24"/>
          <w:szCs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61" w:name="_Toc183582211"/>
      <w:bookmarkStart w:id="62" w:name="_Toc183682348"/>
      <w:bookmarkStart w:id="63" w:name="_Toc217446040"/>
    </w:p>
    <w:p>
      <w:pPr>
        <w:pStyle w:val="6"/>
        <w:keepNext w:val="0"/>
        <w:keepLines w:val="0"/>
        <w:spacing w:before="0" w:after="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 磋商文件的澄清</w:t>
      </w:r>
      <w:bookmarkEnd w:id="61"/>
      <w:bookmarkEnd w:id="62"/>
      <w:r>
        <w:rPr>
          <w:rFonts w:hint="eastAsia" w:asciiTheme="minorEastAsia" w:hAnsiTheme="minorEastAsia" w:eastAsiaTheme="minorEastAsia"/>
          <w:sz w:val="24"/>
          <w:szCs w:val="24"/>
        </w:rPr>
        <w:t>和修改</w:t>
      </w:r>
      <w:bookmarkEnd w:id="63"/>
    </w:p>
    <w:p>
      <w:pPr>
        <w:tabs>
          <w:tab w:val="left" w:pos="72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10.1 在递交响应文件截止时间前，采购人、采购代理机构可以对磋商文件进行澄清或者修改。</w:t>
      </w:r>
    </w:p>
    <w:p>
      <w:pPr>
        <w:tabs>
          <w:tab w:val="left" w:pos="72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10.2 采购代理机构对已发出的磋商文件进行澄清或者修改，应当以书面形式将澄清或者修改的内容通知所有购买了磋商文件的供应商，在</w:t>
      </w:r>
      <w:r>
        <w:rPr>
          <w:rFonts w:hint="eastAsia" w:ascii="宋体" w:hAnsi="宋体" w:cs="宋体" w:eastAsiaTheme="minorEastAsia"/>
          <w:b w:val="0"/>
          <w:bCs w:val="0"/>
          <w:sz w:val="24"/>
          <w:szCs w:val="24"/>
          <w:u w:val="none"/>
          <w:lang w:eastAsia="zh-CN"/>
        </w:rPr>
        <w:t>《中国采购与招标网》</w:t>
      </w:r>
      <w:r>
        <w:rPr>
          <w:rFonts w:hint="eastAsia" w:asciiTheme="minorEastAsia" w:hAnsiTheme="minorEastAsia" w:eastAsiaTheme="minorEastAsia"/>
          <w:sz w:val="24"/>
          <w:szCs w:val="24"/>
        </w:rPr>
        <w:t>发布更正公告。该澄清或者修改的内容为磋商文件 的组成部分，澄清或者修改的内容可能影响响应文件编制的，采购人或者采购代理机构发布公告并书面通知供应商的时间，应当在</w:t>
      </w:r>
      <w:r>
        <w:rPr>
          <w:rFonts w:hint="eastAsia" w:cs="宋体" w:asciiTheme="minorEastAsia" w:hAnsiTheme="minorEastAsia" w:eastAsiaTheme="minorEastAsia"/>
          <w:sz w:val="24"/>
          <w:szCs w:val="24"/>
        </w:rPr>
        <w:t>提交</w:t>
      </w:r>
      <w:r>
        <w:rPr>
          <w:rFonts w:hint="eastAsia" w:asciiTheme="minorEastAsia" w:hAnsiTheme="minorEastAsia" w:eastAsiaTheme="minorEastAsia"/>
          <w:sz w:val="24"/>
          <w:szCs w:val="24"/>
        </w:rPr>
        <w:t>首次响应文件截</w:t>
      </w:r>
      <w:r>
        <w:rPr>
          <w:rFonts w:hint="eastAsia" w:cs="宋体" w:asciiTheme="minorEastAsia" w:hAnsiTheme="minorEastAsia" w:eastAsiaTheme="minorEastAsia"/>
          <w:sz w:val="24"/>
          <w:szCs w:val="24"/>
        </w:rPr>
        <w:t>止之日起3个工作日前</w:t>
      </w:r>
      <w:r>
        <w:rPr>
          <w:rFonts w:hint="eastAsia" w:asciiTheme="minorEastAsia" w:hAnsiTheme="minorEastAsia" w:eastAsiaTheme="minorEastAsia"/>
          <w:sz w:val="24"/>
          <w:szCs w:val="24"/>
        </w:rPr>
        <w:t>；不足上述时间的，应当顺延递交响应文件的截止时间。</w:t>
      </w:r>
    </w:p>
    <w:p>
      <w:pPr>
        <w:tabs>
          <w:tab w:val="left" w:pos="72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10.3供应商认为</w:t>
      </w:r>
      <w:r>
        <w:rPr>
          <w:rFonts w:hint="eastAsia" w:asciiTheme="minorEastAsia" w:hAnsiTheme="minorEastAsia" w:eastAsiaTheme="minorEastAsia"/>
          <w:b w:val="0"/>
          <w:bCs/>
          <w:sz w:val="24"/>
          <w:szCs w:val="24"/>
          <w:u w:val="none"/>
        </w:rPr>
        <w:t>采购单位需要对磋商文件进行澄清或者修改的，可以在递交响应文件3个工作日前以书面形式向采购代理机构提出申请，由采购单位</w:t>
      </w:r>
      <w:r>
        <w:rPr>
          <w:rFonts w:hint="eastAsia" w:asciiTheme="minorEastAsia" w:hAnsiTheme="minorEastAsia" w:eastAsiaTheme="minorEastAsia"/>
          <w:b w:val="0"/>
          <w:bCs/>
          <w:sz w:val="24"/>
          <w:szCs w:val="24"/>
        </w:rPr>
        <w:t>决定</w:t>
      </w:r>
      <w:r>
        <w:rPr>
          <w:rFonts w:hint="eastAsia" w:asciiTheme="minorEastAsia" w:hAnsiTheme="minorEastAsia" w:eastAsiaTheme="minorEastAsia"/>
          <w:sz w:val="24"/>
          <w:szCs w:val="24"/>
        </w:rPr>
        <w:t>是否采纳供应商的申请事项。</w:t>
      </w:r>
    </w:p>
    <w:p>
      <w:pPr>
        <w:pStyle w:val="6"/>
        <w:keepNext w:val="0"/>
        <w:keepLines w:val="0"/>
        <w:spacing w:before="0" w:after="0" w:line="360" w:lineRule="auto"/>
        <w:ind w:firstLine="482" w:firstLineChars="200"/>
        <w:rPr>
          <w:rFonts w:asciiTheme="minorEastAsia" w:hAnsiTheme="minorEastAsia" w:eastAsiaTheme="minorEastAsia"/>
          <w:sz w:val="24"/>
          <w:szCs w:val="24"/>
        </w:rPr>
      </w:pPr>
      <w:bookmarkStart w:id="64" w:name="_Toc217446041"/>
      <w:bookmarkStart w:id="65" w:name="_Toc208848971"/>
      <w:r>
        <w:rPr>
          <w:rFonts w:hint="eastAsia" w:asciiTheme="minorEastAsia" w:hAnsiTheme="minorEastAsia" w:eastAsiaTheme="minorEastAsia"/>
          <w:sz w:val="24"/>
          <w:szCs w:val="24"/>
        </w:rPr>
        <w:t>11. 答疑会和现场考察</w:t>
      </w:r>
      <w:bookmarkEnd w:id="64"/>
      <w:bookmarkEnd w:id="6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 采购单位不组织答疑会和现场考察，由供应商自行考察。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w:t>
      </w:r>
      <w:r>
        <w:rPr>
          <w:rFonts w:hint="eastAsia" w:asciiTheme="minorEastAsia" w:hAnsiTheme="minorEastAsia" w:eastAsiaTheme="minorEastAsia"/>
          <w:sz w:val="24"/>
          <w:szCs w:val="24"/>
        </w:rPr>
        <w:t>2 供应商考察现场或者参加答疑会所发生的一切费用由供应商自己承担。</w:t>
      </w:r>
      <w:bookmarkStart w:id="66" w:name="_Toc183682351"/>
      <w:bookmarkStart w:id="67" w:name="_Toc89075876"/>
      <w:bookmarkStart w:id="68" w:name="_Toc217446042"/>
      <w:bookmarkStart w:id="69" w:name="_Toc77400780"/>
      <w:bookmarkStart w:id="70" w:name="_Toc183582214"/>
    </w:p>
    <w:p>
      <w:pPr>
        <w:pStyle w:val="5"/>
        <w:keepNext w:val="0"/>
        <w:keepLines w:val="0"/>
        <w:spacing w:before="0" w:after="0" w:line="360" w:lineRule="auto"/>
        <w:jc w:val="center"/>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四、响应文件</w:t>
      </w:r>
      <w:bookmarkEnd w:id="66"/>
      <w:bookmarkEnd w:id="67"/>
      <w:bookmarkEnd w:id="68"/>
      <w:bookmarkEnd w:id="69"/>
      <w:bookmarkEnd w:id="70"/>
    </w:p>
    <w:p>
      <w:pPr>
        <w:pStyle w:val="6"/>
        <w:keepNext w:val="0"/>
        <w:keepLines w:val="0"/>
        <w:spacing w:before="0" w:after="0" w:line="360" w:lineRule="auto"/>
        <w:ind w:firstLine="482" w:firstLineChars="200"/>
        <w:rPr>
          <w:rFonts w:asciiTheme="minorEastAsia" w:hAnsiTheme="minorEastAsia" w:eastAsiaTheme="minorEastAsia"/>
          <w:sz w:val="24"/>
          <w:szCs w:val="24"/>
        </w:rPr>
      </w:pPr>
      <w:bookmarkStart w:id="71" w:name="_Toc217446043"/>
      <w:bookmarkStart w:id="72" w:name="_Toc183582215"/>
      <w:bookmarkStart w:id="73" w:name="_Toc183682352"/>
      <w:r>
        <w:rPr>
          <w:rFonts w:hint="eastAsia" w:asciiTheme="minorEastAsia" w:hAnsiTheme="minorEastAsia" w:eastAsiaTheme="minorEastAsia"/>
          <w:sz w:val="24"/>
          <w:szCs w:val="24"/>
        </w:rPr>
        <w:t>12.响应文件的组成</w:t>
      </w:r>
    </w:p>
    <w:p>
      <w:pPr>
        <w:spacing w:line="360" w:lineRule="auto"/>
        <w:ind w:left="3" w:leftChars="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6"/>
        <w:keepNext w:val="0"/>
        <w:keepLines w:val="0"/>
        <w:spacing w:before="0" w:after="0"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13.响应文件的语言</w:t>
      </w:r>
      <w:bookmarkEnd w:id="71"/>
      <w:bookmarkEnd w:id="72"/>
      <w:bookmarkEnd w:id="73"/>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 翻译的中文资料与外文资料如果出现差异和矛盾，以中文为准。但不能故意错误翻译，否则，供应商的响应文件将作为无效处理。</w:t>
      </w:r>
      <w:bookmarkStart w:id="74" w:name="_Toc217446044"/>
      <w:bookmarkStart w:id="75" w:name="_Toc183682353"/>
      <w:bookmarkStart w:id="76" w:name="_Toc183582216"/>
    </w:p>
    <w:p>
      <w:pPr>
        <w:pStyle w:val="6"/>
        <w:keepNext w:val="0"/>
        <w:keepLines w:val="0"/>
        <w:spacing w:before="0" w:after="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14．计量单位</w:t>
      </w:r>
      <w:bookmarkEnd w:id="74"/>
      <w:bookmarkEnd w:id="75"/>
      <w:bookmarkEnd w:id="76"/>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除磋商文件中另有规定外，本次采购项目所有合同项下的报价均采用国家法定的计量单位。</w:t>
      </w:r>
      <w:bookmarkStart w:id="77" w:name="_Toc217446045"/>
    </w:p>
    <w:p>
      <w:pPr>
        <w:spacing w:line="360" w:lineRule="auto"/>
        <w:ind w:firstLine="470" w:firstLineChars="195"/>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15. </w:t>
      </w:r>
      <w:r>
        <w:rPr>
          <w:rFonts w:hint="eastAsia" w:asciiTheme="minorEastAsia" w:hAnsiTheme="minorEastAsia" w:eastAsiaTheme="minorEastAsia"/>
          <w:b/>
          <w:sz w:val="24"/>
          <w:szCs w:val="24"/>
        </w:rPr>
        <w:t>报价</w:t>
      </w:r>
      <w:r>
        <w:rPr>
          <w:rFonts w:hint="eastAsia" w:asciiTheme="minorEastAsia" w:hAnsiTheme="minorEastAsia" w:eastAsiaTheme="minorEastAsia"/>
          <w:b/>
          <w:bCs/>
          <w:sz w:val="24"/>
          <w:szCs w:val="24"/>
        </w:rPr>
        <w:t>货币</w:t>
      </w:r>
    </w:p>
    <w:p>
      <w:pPr>
        <w:spacing w:line="360" w:lineRule="auto"/>
        <w:ind w:firstLine="468" w:firstLineChars="195"/>
        <w:rPr>
          <w:rFonts w:asciiTheme="minorEastAsia" w:hAnsiTheme="minorEastAsia" w:eastAsiaTheme="minorEastAsia"/>
          <w:bCs/>
          <w:sz w:val="24"/>
          <w:szCs w:val="24"/>
        </w:rPr>
      </w:pPr>
      <w:r>
        <w:rPr>
          <w:rFonts w:hint="eastAsia" w:asciiTheme="minorEastAsia" w:hAnsiTheme="minorEastAsia" w:eastAsiaTheme="minorEastAsia"/>
          <w:bCs/>
          <w:sz w:val="24"/>
          <w:szCs w:val="24"/>
        </w:rPr>
        <w:t>本次磋商项目的</w:t>
      </w:r>
      <w:r>
        <w:rPr>
          <w:rFonts w:hint="eastAsia" w:asciiTheme="minorEastAsia" w:hAnsiTheme="minorEastAsia" w:eastAsiaTheme="minorEastAsia"/>
          <w:sz w:val="24"/>
          <w:szCs w:val="24"/>
        </w:rPr>
        <w:t>报价货币为</w:t>
      </w:r>
      <w:r>
        <w:rPr>
          <w:rFonts w:hint="eastAsia" w:asciiTheme="minorEastAsia" w:hAnsiTheme="minorEastAsia" w:eastAsiaTheme="minorEastAsia"/>
          <w:bCs/>
          <w:sz w:val="24"/>
          <w:szCs w:val="24"/>
        </w:rPr>
        <w:t>人民币，报价以磋商文件规定为准。</w:t>
      </w:r>
    </w:p>
    <w:bookmarkEnd w:id="77"/>
    <w:p>
      <w:pPr>
        <w:spacing w:line="360" w:lineRule="auto"/>
        <w:ind w:left="3" w:leftChars="1"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16.响应文件格式</w:t>
      </w:r>
    </w:p>
    <w:p>
      <w:pPr>
        <w:spacing w:line="360" w:lineRule="auto"/>
        <w:ind w:left="3" w:leftChars="1"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16.1 供应商应执行磋商文件第八章的规定要求。</w:t>
      </w:r>
    </w:p>
    <w:p>
      <w:pPr>
        <w:spacing w:line="360" w:lineRule="auto"/>
        <w:ind w:left="3" w:leftChars="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16.2 对于没有格式要求的磋商文件由供应商自行编写。</w:t>
      </w:r>
      <w:bookmarkStart w:id="78" w:name="_Toc183682361"/>
      <w:bookmarkStart w:id="79" w:name="_Toc183582224"/>
      <w:bookmarkStart w:id="80" w:name="_Toc217446051"/>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17.响应文件的编制和签署</w:t>
      </w:r>
    </w:p>
    <w:p>
      <w:pPr>
        <w:spacing w:line="360" w:lineRule="auto"/>
        <w:ind w:firstLine="468" w:firstLineChars="195"/>
        <w:rPr>
          <w:rFonts w:asciiTheme="minorEastAsia" w:hAnsiTheme="minorEastAsia" w:eastAsiaTheme="minorEastAsia"/>
          <w:bCs/>
          <w:sz w:val="24"/>
          <w:szCs w:val="24"/>
        </w:rPr>
      </w:pPr>
      <w:r>
        <w:rPr>
          <w:rFonts w:hint="eastAsia" w:asciiTheme="minorEastAsia" w:hAnsiTheme="minorEastAsia" w:eastAsiaTheme="minorEastAsia"/>
          <w:sz w:val="24"/>
          <w:szCs w:val="24"/>
        </w:rPr>
        <w:t>17.1</w:t>
      </w:r>
      <w:r>
        <w:rPr>
          <w:rFonts w:hint="eastAsia" w:asciiTheme="minorEastAsia" w:hAnsiTheme="minorEastAsia" w:eastAsiaTheme="minorEastAsia"/>
          <w:b/>
          <w:sz w:val="24"/>
          <w:szCs w:val="24"/>
        </w:rPr>
        <w:t xml:space="preserve"> 资格性响应文件正本1份副本2份</w:t>
      </w:r>
      <w:r>
        <w:rPr>
          <w:rFonts w:hint="eastAsia" w:asciiTheme="minorEastAsia" w:hAnsiTheme="minorEastAsia" w:eastAsiaTheme="minorEastAsia"/>
          <w:bCs/>
          <w:sz w:val="24"/>
          <w:szCs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17.2 </w:t>
      </w:r>
      <w:r>
        <w:rPr>
          <w:rFonts w:hint="eastAsia" w:asciiTheme="minorEastAsia" w:hAnsiTheme="minorEastAsia" w:eastAsiaTheme="minorEastAsia"/>
          <w:b/>
          <w:bCs/>
          <w:sz w:val="24"/>
          <w:szCs w:val="24"/>
        </w:rPr>
        <w:t>其他响应文件正本1份副本2份</w:t>
      </w:r>
      <w:r>
        <w:rPr>
          <w:rFonts w:hint="eastAsia" w:asciiTheme="minorEastAsia" w:hAnsiTheme="minorEastAsia" w:eastAsiaTheme="minorEastAsia"/>
          <w:bCs/>
          <w:sz w:val="24"/>
          <w:szCs w:val="24"/>
        </w:rPr>
        <w:t>，并在其封面上清楚地标明其他响应文件、采购项目名称、采购项目编号、包件号及名称（若有）、供应商名称以及“正本”或“副本”字样。若正本和副本有不一致的内容，以正本书面响应文件为准。</w:t>
      </w:r>
    </w:p>
    <w:bookmarkEnd w:id="78"/>
    <w:bookmarkEnd w:id="79"/>
    <w:bookmarkEnd w:id="80"/>
    <w:p>
      <w:pPr>
        <w:spacing w:line="360" w:lineRule="auto"/>
        <w:ind w:firstLine="468" w:firstLineChars="195"/>
        <w:rPr>
          <w:rFonts w:asciiTheme="minorEastAsia" w:hAnsiTheme="minorEastAsia" w:eastAsiaTheme="minorEastAsia"/>
          <w:bCs/>
          <w:sz w:val="24"/>
          <w:szCs w:val="24"/>
        </w:rPr>
      </w:pPr>
      <w:r>
        <w:rPr>
          <w:rFonts w:hint="eastAsia" w:asciiTheme="minorEastAsia" w:hAnsiTheme="minorEastAsia" w:eastAsiaTheme="minorEastAsia"/>
          <w:bCs/>
          <w:sz w:val="24"/>
          <w:szCs w:val="24"/>
        </w:rPr>
        <w:t>17.3 响应文件正本和副本均需在规定签章处签字和盖章。响应文件副本可采用正本的复印件，</w:t>
      </w:r>
      <w:r>
        <w:rPr>
          <w:rFonts w:hint="eastAsia" w:asciiTheme="minorEastAsia" w:hAnsiTheme="minorEastAsia" w:eastAsiaTheme="minorEastAsia"/>
          <w:b/>
          <w:bCs/>
          <w:sz w:val="24"/>
          <w:szCs w:val="24"/>
        </w:rPr>
        <w:t>电子文档（1份）</w:t>
      </w:r>
      <w:r>
        <w:rPr>
          <w:rFonts w:hint="eastAsia" w:asciiTheme="minorEastAsia" w:hAnsiTheme="minorEastAsia" w:eastAsiaTheme="minorEastAsia"/>
          <w:bCs/>
          <w:sz w:val="24"/>
          <w:szCs w:val="24"/>
        </w:rPr>
        <w:t>采用光盘或U盘制作。</w:t>
      </w:r>
    </w:p>
    <w:p>
      <w:pPr>
        <w:spacing w:line="360" w:lineRule="auto"/>
        <w:ind w:firstLine="468" w:firstLineChars="195"/>
        <w:rPr>
          <w:rFonts w:asciiTheme="minorEastAsia" w:hAnsiTheme="minorEastAsia" w:eastAsiaTheme="minorEastAsia"/>
          <w:bCs/>
          <w:sz w:val="24"/>
          <w:szCs w:val="24"/>
        </w:rPr>
      </w:pPr>
      <w:r>
        <w:rPr>
          <w:rFonts w:hint="eastAsia" w:asciiTheme="minorEastAsia" w:hAnsiTheme="minorEastAsia" w:eastAsiaTheme="minorEastAsia"/>
          <w:bCs/>
          <w:sz w:val="24"/>
          <w:szCs w:val="24"/>
        </w:rPr>
        <w:t>17.4响应文件的打印和书写应清楚工整，任何行间插字、涂改或增删，必须由供应商的法定代表人或其授权代表签字并盖供应商公章。</w:t>
      </w:r>
    </w:p>
    <w:p>
      <w:pPr>
        <w:spacing w:line="360" w:lineRule="auto"/>
        <w:ind w:firstLine="468" w:firstLineChars="195"/>
        <w:rPr>
          <w:rFonts w:asciiTheme="minorEastAsia" w:hAnsiTheme="minorEastAsia" w:eastAsiaTheme="minorEastAsia"/>
          <w:bCs/>
          <w:sz w:val="24"/>
          <w:szCs w:val="24"/>
        </w:rPr>
      </w:pPr>
      <w:r>
        <w:rPr>
          <w:rFonts w:hint="eastAsia" w:asciiTheme="minorEastAsia" w:hAnsiTheme="minorEastAsia" w:eastAsiaTheme="minorEastAsia"/>
          <w:bCs/>
          <w:sz w:val="24"/>
          <w:szCs w:val="24"/>
        </w:rPr>
        <w:t>17.5响应文件应由供应商法定代表人或其授权代表在响应文件要求的地方签字（或加盖私人印章），要求加盖公章的地方加盖单位公章，不得使用专用章（如经济合同章、投标专用章等）或下属单位印章代替。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asciiTheme="minorEastAsia" w:hAnsiTheme="minorEastAsia" w:eastAsiaTheme="minorEastAsia"/>
          <w:bCs/>
          <w:sz w:val="24"/>
          <w:szCs w:val="24"/>
        </w:rPr>
      </w:pPr>
      <w:r>
        <w:rPr>
          <w:rFonts w:hint="eastAsia" w:asciiTheme="minorEastAsia" w:hAnsiTheme="minorEastAsia" w:eastAsiaTheme="minorEastAsia"/>
          <w:bCs/>
          <w:sz w:val="24"/>
          <w:szCs w:val="24"/>
        </w:rPr>
        <w:t>17.6响</w:t>
      </w:r>
      <w:r>
        <w:rPr>
          <w:rFonts w:hint="eastAsia" w:asciiTheme="minorEastAsia" w:hAnsiTheme="minorEastAsia" w:eastAsiaTheme="minorEastAsia"/>
          <w:b w:val="0"/>
          <w:bCs/>
          <w:color w:val="auto"/>
          <w:sz w:val="24"/>
          <w:szCs w:val="24"/>
        </w:rPr>
        <w:t>应文件正本和副本需要逐页编码。</w:t>
      </w:r>
    </w:p>
    <w:p>
      <w:pPr>
        <w:tabs>
          <w:tab w:val="left" w:pos="1080"/>
        </w:tabs>
        <w:spacing w:line="360" w:lineRule="auto"/>
        <w:ind w:firstLine="460" w:firstLineChars="192"/>
        <w:rPr>
          <w:rFonts w:asciiTheme="minorEastAsia" w:hAnsiTheme="minorEastAsia" w:eastAsiaTheme="minorEastAsia"/>
          <w:sz w:val="24"/>
          <w:szCs w:val="24"/>
        </w:rPr>
      </w:pPr>
      <w:r>
        <w:rPr>
          <w:rFonts w:hint="eastAsia" w:asciiTheme="minorEastAsia" w:hAnsiTheme="minorEastAsia" w:eastAsiaTheme="minorEastAsia"/>
          <w:sz w:val="24"/>
          <w:szCs w:val="24"/>
        </w:rPr>
        <w:t>17.7响应文件正本和副本应当采用胶装方式装订成册，不得散装或者合页装订。</w:t>
      </w:r>
    </w:p>
    <w:p>
      <w:pPr>
        <w:tabs>
          <w:tab w:val="left" w:pos="1080"/>
        </w:tabs>
        <w:spacing w:line="360" w:lineRule="auto"/>
        <w:ind w:firstLine="460" w:firstLineChars="192"/>
        <w:rPr>
          <w:rFonts w:asciiTheme="minorEastAsia" w:hAnsiTheme="minorEastAsia" w:eastAsiaTheme="minorEastAsia"/>
          <w:sz w:val="24"/>
          <w:szCs w:val="24"/>
        </w:rPr>
      </w:pPr>
      <w:r>
        <w:rPr>
          <w:rFonts w:hint="eastAsia" w:asciiTheme="minorEastAsia" w:hAnsiTheme="minorEastAsia" w:eastAsiaTheme="minorEastAsia"/>
          <w:sz w:val="24"/>
          <w:szCs w:val="24"/>
        </w:rPr>
        <w:t>17.8响应文件应根据磋商文件的要求制作，签署、盖章。</w:t>
      </w:r>
    </w:p>
    <w:p>
      <w:pPr>
        <w:tabs>
          <w:tab w:val="left" w:pos="1080"/>
        </w:tabs>
        <w:spacing w:line="360" w:lineRule="auto"/>
        <w:ind w:firstLine="460" w:firstLineChars="192"/>
        <w:rPr>
          <w:rFonts w:asciiTheme="minorEastAsia" w:hAnsiTheme="minorEastAsia" w:eastAsiaTheme="minorEastAsia"/>
          <w:sz w:val="24"/>
          <w:szCs w:val="24"/>
        </w:rPr>
      </w:pPr>
      <w:r>
        <w:rPr>
          <w:rFonts w:hint="eastAsia" w:asciiTheme="minorEastAsia" w:hAnsiTheme="minorEastAsia" w:eastAsiaTheme="minorEastAsia"/>
          <w:sz w:val="24"/>
          <w:szCs w:val="24"/>
        </w:rPr>
        <w:t>17.9响应文件统一用</w:t>
      </w:r>
      <w:r>
        <w:rPr>
          <w:rFonts w:asciiTheme="minorEastAsia" w:hAnsiTheme="minorEastAsia" w:eastAsiaTheme="minorEastAsia"/>
          <w:sz w:val="24"/>
          <w:szCs w:val="24"/>
        </w:rPr>
        <w:t>A4</w:t>
      </w:r>
      <w:r>
        <w:rPr>
          <w:rFonts w:hint="eastAsia" w:asciiTheme="minorEastAsia" w:hAnsiTheme="minorEastAsia" w:eastAsiaTheme="minorEastAsia"/>
          <w:sz w:val="24"/>
          <w:szCs w:val="24"/>
        </w:rPr>
        <w:t>幅面纸印制，除另有规定外。</w:t>
      </w:r>
      <w:bookmarkStart w:id="81" w:name="_Toc183682363"/>
      <w:bookmarkStart w:id="82" w:name="_Toc77400781"/>
      <w:bookmarkStart w:id="83" w:name="_Toc217446053"/>
      <w:bookmarkStart w:id="84" w:name="_Toc183582226"/>
      <w:bookmarkStart w:id="85" w:name="_Toc89075877"/>
    </w:p>
    <w:p>
      <w:pPr>
        <w:tabs>
          <w:tab w:val="left" w:pos="1080"/>
        </w:tabs>
        <w:spacing w:line="360" w:lineRule="auto"/>
        <w:ind w:firstLine="463" w:firstLineChars="192"/>
        <w:rPr>
          <w:rFonts w:asciiTheme="minorEastAsia" w:hAnsiTheme="minorEastAsia" w:eastAsiaTheme="minorEastAsia"/>
          <w:b/>
          <w:sz w:val="24"/>
          <w:szCs w:val="24"/>
        </w:rPr>
      </w:pPr>
      <w:r>
        <w:rPr>
          <w:rFonts w:hint="eastAsia" w:asciiTheme="minorEastAsia" w:hAnsiTheme="minorEastAsia" w:eastAsiaTheme="minorEastAsia"/>
          <w:b/>
          <w:sz w:val="24"/>
          <w:szCs w:val="24"/>
        </w:rPr>
        <w:t>18.响应文件的密封和标注（不属于本项目磋商小组评审范畴，由采购人、采购代理机构在接收响应文件时及时处理）</w:t>
      </w:r>
    </w:p>
    <w:p>
      <w:pPr>
        <w:tabs>
          <w:tab w:val="left" w:pos="1080"/>
        </w:tabs>
        <w:spacing w:line="360" w:lineRule="auto"/>
        <w:ind w:firstLine="460" w:firstLineChars="192"/>
        <w:rPr>
          <w:rFonts w:asciiTheme="minorEastAsia" w:hAnsiTheme="minorEastAsia" w:eastAsiaTheme="minorEastAsia"/>
          <w:b w:val="0"/>
          <w:bCs w:val="0"/>
          <w:sz w:val="24"/>
          <w:szCs w:val="24"/>
        </w:rPr>
      </w:pPr>
      <w:r>
        <w:rPr>
          <w:rFonts w:hint="eastAsia" w:asciiTheme="minorEastAsia" w:hAnsiTheme="minorEastAsia" w:eastAsiaTheme="minorEastAsia"/>
          <w:sz w:val="24"/>
          <w:szCs w:val="24"/>
        </w:rPr>
        <w:t>18.1</w:t>
      </w:r>
      <w:r>
        <w:rPr>
          <w:rFonts w:hint="eastAsia" w:asciiTheme="minorEastAsia" w:hAnsiTheme="minorEastAsia" w:eastAsiaTheme="minorEastAsia"/>
          <w:b w:val="0"/>
          <w:bCs w:val="0"/>
          <w:sz w:val="24"/>
          <w:szCs w:val="24"/>
        </w:rPr>
        <w:t xml:space="preserve"> 资格性响应文件、其他响应文件需分别装订；响应文件可以单独密封包装，也可以所有响应文件密封包装在一个密封袋内。</w:t>
      </w:r>
    </w:p>
    <w:p>
      <w:pPr>
        <w:tabs>
          <w:tab w:val="left" w:pos="1080"/>
        </w:tabs>
        <w:spacing w:line="360" w:lineRule="auto"/>
        <w:ind w:firstLine="460" w:firstLineChars="192"/>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18.2 响应文件密封袋的最外层应清楚地标明采购项目名称、采购项目编号、包件号及名称（若有）、供应商名称。</w:t>
      </w:r>
    </w:p>
    <w:p>
      <w:pPr>
        <w:tabs>
          <w:tab w:val="left" w:pos="1080"/>
        </w:tabs>
        <w:spacing w:line="360" w:lineRule="auto"/>
        <w:ind w:firstLine="460" w:firstLineChars="192"/>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18.3 所有外层密封袋的封口处应粘贴牢固。</w:t>
      </w:r>
    </w:p>
    <w:p>
      <w:pPr>
        <w:tabs>
          <w:tab w:val="left" w:pos="1080"/>
        </w:tabs>
        <w:spacing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18.4 未按以上要求进行密封和标注的响应文件，采购人、采购代理机构将拒收或者在时间允许的范围内，要求修改完善后接收。</w:t>
      </w:r>
    </w:p>
    <w:p>
      <w:pPr>
        <w:tabs>
          <w:tab w:val="left" w:pos="1080"/>
        </w:tabs>
        <w:spacing w:line="360" w:lineRule="auto"/>
        <w:ind w:firstLine="463" w:firstLineChars="192"/>
        <w:rPr>
          <w:rFonts w:asciiTheme="minorEastAsia" w:hAnsiTheme="minorEastAsia" w:eastAsiaTheme="minorEastAsia"/>
          <w:b/>
          <w:sz w:val="24"/>
          <w:szCs w:val="24"/>
        </w:rPr>
      </w:pPr>
      <w:r>
        <w:rPr>
          <w:rFonts w:hint="eastAsia" w:asciiTheme="minorEastAsia" w:hAnsiTheme="minorEastAsia" w:eastAsiaTheme="minorEastAsia"/>
          <w:b/>
          <w:sz w:val="24"/>
          <w:szCs w:val="24"/>
        </w:rPr>
        <w:t>19.响应文件的递交</w:t>
      </w:r>
    </w:p>
    <w:p>
      <w:pPr>
        <w:tabs>
          <w:tab w:val="left" w:pos="1080"/>
        </w:tabs>
        <w:spacing w:line="360" w:lineRule="auto"/>
        <w:ind w:firstLine="460" w:firstLineChars="192"/>
        <w:rPr>
          <w:rFonts w:asciiTheme="minorEastAsia" w:hAnsiTheme="minorEastAsia" w:eastAsiaTheme="minorEastAsia"/>
          <w:sz w:val="24"/>
          <w:szCs w:val="24"/>
        </w:rPr>
      </w:pPr>
      <w:r>
        <w:rPr>
          <w:rFonts w:hint="eastAsia" w:asciiTheme="minorEastAsia" w:hAnsiTheme="minorEastAsia" w:eastAsiaTheme="minorEastAsia"/>
          <w:sz w:val="24"/>
          <w:szCs w:val="24"/>
        </w:rPr>
        <w:t>19.1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Theme="minorEastAsia" w:hAnsiTheme="minorEastAsia" w:eastAsiaTheme="minorEastAsia"/>
          <w:sz w:val="24"/>
          <w:szCs w:val="24"/>
        </w:rPr>
      </w:pPr>
      <w:r>
        <w:rPr>
          <w:rFonts w:hint="eastAsia" w:asciiTheme="minorEastAsia" w:hAnsiTheme="minorEastAsia" w:eastAsiaTheme="minorEastAsia"/>
          <w:sz w:val="24"/>
          <w:szCs w:val="24"/>
        </w:rPr>
        <w:t>19.2 采购代理机构将向通过资格审查的供应商发出磋商邀请；告知未通过资格审查的供应商未通过的原因。</w:t>
      </w:r>
    </w:p>
    <w:p>
      <w:pPr>
        <w:tabs>
          <w:tab w:val="left" w:pos="1080"/>
        </w:tabs>
        <w:spacing w:line="360" w:lineRule="auto"/>
        <w:ind w:firstLine="460" w:firstLineChars="192"/>
        <w:rPr>
          <w:rFonts w:asciiTheme="minorEastAsia" w:hAnsiTheme="minorEastAsia" w:eastAsiaTheme="minorEastAsia"/>
          <w:sz w:val="24"/>
          <w:szCs w:val="24"/>
        </w:rPr>
      </w:pPr>
      <w:r>
        <w:rPr>
          <w:rFonts w:hint="eastAsia" w:asciiTheme="minorEastAsia" w:hAnsiTheme="minorEastAsia" w:eastAsiaTheme="minorEastAsia"/>
          <w:sz w:val="24"/>
          <w:szCs w:val="24"/>
        </w:rPr>
        <w:t>19.3 报价表在磋商后，磋商小组要求供应商进行最后报价时递交。</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sz w:val="24"/>
          <w:szCs w:val="24"/>
        </w:rPr>
        <w:t>19.4</w:t>
      </w:r>
      <w:r>
        <w:rPr>
          <w:rFonts w:hint="eastAsia" w:asciiTheme="minorEastAsia" w:hAnsiTheme="minorEastAsia" w:eastAsiaTheme="minorEastAsia"/>
          <w:b w:val="0"/>
          <w:bCs/>
          <w:sz w:val="24"/>
          <w:szCs w:val="24"/>
        </w:rPr>
        <w:t>本次采购不接收邮寄、电子邮件、传真等其他方式递交的响应文件。</w:t>
      </w:r>
    </w:p>
    <w:bookmarkEnd w:id="81"/>
    <w:bookmarkEnd w:id="82"/>
    <w:bookmarkEnd w:id="83"/>
    <w:bookmarkEnd w:id="84"/>
    <w:bookmarkEnd w:id="85"/>
    <w:p>
      <w:pPr>
        <w:tabs>
          <w:tab w:val="left" w:pos="1080"/>
        </w:tabs>
        <w:spacing w:line="360" w:lineRule="auto"/>
        <w:ind w:firstLine="460" w:firstLineChars="192"/>
        <w:rPr>
          <w:rFonts w:asciiTheme="minorEastAsia" w:hAnsiTheme="minorEastAsia" w:eastAsiaTheme="minorEastAsia"/>
          <w:b/>
          <w:sz w:val="24"/>
          <w:szCs w:val="24"/>
        </w:rPr>
      </w:pPr>
      <w:bookmarkStart w:id="86" w:name="_Toc217446055"/>
      <w:bookmarkStart w:id="87" w:name="_Toc183582228"/>
      <w:bookmarkStart w:id="88" w:name="_Toc183682365"/>
      <w:r>
        <w:rPr>
          <w:rFonts w:hint="eastAsia" w:asciiTheme="minorEastAsia" w:hAnsiTheme="minorEastAsia" w:eastAsiaTheme="minorEastAsia"/>
          <w:sz w:val="24"/>
          <w:szCs w:val="24"/>
        </w:rPr>
        <w:t>20.</w:t>
      </w:r>
      <w:r>
        <w:rPr>
          <w:rFonts w:hint="eastAsia" w:asciiTheme="minorEastAsia" w:hAnsiTheme="minorEastAsia" w:eastAsiaTheme="minorEastAsia"/>
          <w:b/>
          <w:sz w:val="24"/>
          <w:szCs w:val="24"/>
        </w:rPr>
        <w:t>响应文件的修改和撤回（补充、修改响应文件的密封和标注按照本章“18.响应文件的密封和标注”规定处理）</w:t>
      </w:r>
    </w:p>
    <w:p>
      <w:pPr>
        <w:pStyle w:val="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w:t>
      </w:r>
      <w:r>
        <w:rPr>
          <w:rFonts w:asciiTheme="minorEastAsia" w:hAnsiTheme="minorEastAsia" w:eastAsiaTheme="minorEastAsia"/>
          <w:sz w:val="24"/>
          <w:szCs w:val="24"/>
        </w:rPr>
        <w:t>.</w:t>
      </w:r>
      <w:r>
        <w:rPr>
          <w:rFonts w:hint="eastAsia" w:asciiTheme="minorEastAsia" w:hAnsiTheme="minorEastAsia" w:eastAsiaTheme="minorEastAsia"/>
          <w:sz w:val="24"/>
          <w:szCs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w:t>
      </w:r>
      <w:r>
        <w:rPr>
          <w:rFonts w:asciiTheme="minorEastAsia" w:hAnsiTheme="minorEastAsia" w:eastAsiaTheme="minorEastAsia"/>
          <w:sz w:val="24"/>
          <w:szCs w:val="24"/>
        </w:rPr>
        <w:t>.</w:t>
      </w:r>
      <w:r>
        <w:rPr>
          <w:rFonts w:hint="eastAsia" w:asciiTheme="minorEastAsia" w:hAnsiTheme="minorEastAsia" w:eastAsiaTheme="minorEastAsia"/>
          <w:sz w:val="24"/>
          <w:szCs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w:t>
      </w:r>
      <w:r>
        <w:rPr>
          <w:rFonts w:asciiTheme="minorEastAsia" w:hAnsiTheme="minorEastAsia" w:eastAsiaTheme="minorEastAsia"/>
          <w:sz w:val="24"/>
          <w:szCs w:val="24"/>
        </w:rPr>
        <w:t>.</w:t>
      </w:r>
      <w:r>
        <w:rPr>
          <w:rFonts w:hint="eastAsia" w:asciiTheme="minorEastAsia" w:hAnsiTheme="minorEastAsia" w:eastAsiaTheme="minorEastAsia"/>
          <w:sz w:val="24"/>
          <w:szCs w:val="24"/>
        </w:rPr>
        <w:t>3供应商不得在递交截止时间起至响应文件有效期期满前撤销其响应文件。否则其磋商保证金将按“第二部分供应商采购须知7.5”的相关规定被没收。</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20.4 响应文件中报价如果出现下列不一致的，可按以下原则进行修改：</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hint="eastAsia" w:cs="宋体" w:asciiTheme="minorEastAsia" w:hAnsiTheme="minorEastAsia" w:eastAsiaTheme="minorEastAsia"/>
          <w:kern w:val="0"/>
          <w:sz w:val="24"/>
          <w:szCs w:val="24"/>
        </w:rPr>
        <w:t>大写金额和小写金额不一致的，以大写金额为准</w:t>
      </w:r>
      <w:r>
        <w:rPr>
          <w:rFonts w:hint="eastAsia" w:asciiTheme="minorEastAsia" w:hAnsiTheme="minorEastAsia" w:eastAsiaTheme="minorEastAsia"/>
          <w:sz w:val="24"/>
          <w:szCs w:val="24"/>
        </w:rPr>
        <w:t>，但大写金额文字存在错误的，应当先对大写金额的文字错误进行澄清、说明或者更正，再行修正。</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（二）单价金额小数点或者百分比有明显错位的，以总价为准，修正单价。</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（三）总价金额与按单价汇总金额不一致的，以单价金额计算结果为准，但单价或者单价汇总金额存在数字或者文字错误的，应当先对数字或者文字错误进行澄清、说明或者更正，再行修正。</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20.5供应商对其提交的响应文件的真实性、合法性承担法律责任。</w:t>
      </w:r>
      <w:bookmarkEnd w:id="86"/>
      <w:bookmarkEnd w:id="87"/>
      <w:bookmarkEnd w:id="88"/>
    </w:p>
    <w:p>
      <w:pPr>
        <w:pStyle w:val="5"/>
        <w:keepNext w:val="0"/>
        <w:keepLines w:val="0"/>
        <w:spacing w:before="0"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五、评审</w:t>
      </w:r>
    </w:p>
    <w:p>
      <w:pPr>
        <w:pStyle w:val="5"/>
        <w:keepNext w:val="0"/>
        <w:keepLines w:val="0"/>
        <w:spacing w:before="0" w:after="0" w:line="360" w:lineRule="auto"/>
        <w:ind w:firstLine="482" w:firstLineChars="200"/>
        <w:rPr>
          <w:rFonts w:asciiTheme="minorEastAsia" w:hAnsiTheme="minorEastAsia" w:eastAsiaTheme="minorEastAsia"/>
          <w:b w:val="0"/>
          <w:sz w:val="24"/>
          <w:szCs w:val="24"/>
        </w:rPr>
      </w:pPr>
      <w:r>
        <w:rPr>
          <w:rFonts w:hint="eastAsia" w:asciiTheme="minorEastAsia" w:hAnsiTheme="minorEastAsia" w:eastAsiaTheme="minorEastAsia"/>
          <w:sz w:val="24"/>
          <w:szCs w:val="24"/>
        </w:rPr>
        <w:t>21.</w:t>
      </w:r>
      <w:r>
        <w:rPr>
          <w:rFonts w:hint="eastAsia" w:asciiTheme="minorEastAsia" w:hAnsiTheme="minorEastAsia" w:eastAsiaTheme="minorEastAsia"/>
          <w:b w:val="0"/>
          <w:sz w:val="24"/>
          <w:szCs w:val="24"/>
        </w:rPr>
        <w:t>磋商小组的组建及其评审工作按照有关法律制度和本文件</w:t>
      </w:r>
      <w:r>
        <w:rPr>
          <w:rFonts w:hint="eastAsia" w:asciiTheme="minorEastAsia" w:hAnsiTheme="minorEastAsia" w:eastAsiaTheme="minorEastAsia"/>
          <w:b w:val="0"/>
          <w:bCs/>
          <w:color w:val="auto"/>
          <w:sz w:val="24"/>
          <w:szCs w:val="24"/>
          <w:u w:val="single"/>
        </w:rPr>
        <w:t>第</w:t>
      </w:r>
      <w:r>
        <w:rPr>
          <w:rFonts w:hint="eastAsia" w:asciiTheme="minorEastAsia" w:hAnsiTheme="minorEastAsia" w:eastAsiaTheme="minorEastAsia"/>
          <w:b w:val="0"/>
          <w:bCs/>
          <w:color w:val="auto"/>
          <w:sz w:val="24"/>
          <w:szCs w:val="24"/>
          <w:u w:val="single"/>
          <w:lang w:val="en-US" w:eastAsia="zh-CN"/>
        </w:rPr>
        <w:t>八</w:t>
      </w:r>
      <w:r>
        <w:rPr>
          <w:rFonts w:hint="eastAsia" w:asciiTheme="minorEastAsia" w:hAnsiTheme="minorEastAsia" w:eastAsiaTheme="minorEastAsia"/>
          <w:b w:val="0"/>
          <w:bCs/>
          <w:color w:val="auto"/>
          <w:sz w:val="24"/>
          <w:szCs w:val="24"/>
          <w:u w:val="single"/>
        </w:rPr>
        <w:t>章</w:t>
      </w:r>
      <w:r>
        <w:rPr>
          <w:rFonts w:hint="eastAsia" w:asciiTheme="minorEastAsia" w:hAnsiTheme="minorEastAsia" w:eastAsiaTheme="minorEastAsia"/>
          <w:b w:val="0"/>
          <w:bCs/>
          <w:sz w:val="24"/>
          <w:szCs w:val="24"/>
        </w:rPr>
        <w:t>的</w:t>
      </w:r>
      <w:r>
        <w:rPr>
          <w:rFonts w:hint="eastAsia" w:asciiTheme="minorEastAsia" w:hAnsiTheme="minorEastAsia" w:eastAsiaTheme="minorEastAsia"/>
          <w:b w:val="0"/>
          <w:sz w:val="24"/>
          <w:szCs w:val="24"/>
        </w:rPr>
        <w:t>规定进行。</w:t>
      </w:r>
    </w:p>
    <w:p>
      <w:pPr>
        <w:pStyle w:val="5"/>
        <w:keepNext w:val="0"/>
        <w:keepLines w:val="0"/>
        <w:spacing w:before="0"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六、成交事项</w:t>
      </w:r>
    </w:p>
    <w:p>
      <w:pPr>
        <w:pStyle w:val="5"/>
        <w:keepNext w:val="0"/>
        <w:keepLines w:val="0"/>
        <w:spacing w:before="0" w:after="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22.确定成交供应商</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采购人将按磋商小组推荐的成交候选供应商顺序确定成交供应商。</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（2）成交候选供应商因不可抗力，不能继续参加政府采购活动；</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（3）成交候选供应商无偿赠与或者低于成本价竞争；</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（4）成交候选供应商提供虚假材料；</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（5）成交候选供应商恶意串通。</w:t>
      </w:r>
    </w:p>
    <w:p>
      <w:pPr>
        <w:pStyle w:val="5"/>
        <w:keepNext w:val="0"/>
        <w:keepLines w:val="0"/>
        <w:spacing w:before="0" w:after="0"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sz w:val="24"/>
          <w:szCs w:val="24"/>
        </w:rPr>
        <w:t>成交候选供应商有本条情形之一的</w:t>
      </w:r>
      <w:r>
        <w:rPr>
          <w:rFonts w:hint="eastAsia" w:asciiTheme="minorEastAsia" w:hAnsiTheme="minorEastAsia" w:eastAsiaTheme="minorEastAsia"/>
          <w:b w:val="0"/>
          <w:bCs/>
          <w:sz w:val="24"/>
          <w:szCs w:val="24"/>
        </w:rPr>
        <w:t>，采购人可以确定后一位成交候选供应商为成交供应商，依次类推。无法确定成交供应商的，应当重新组织采购。</w:t>
      </w:r>
    </w:p>
    <w:p>
      <w:pPr>
        <w:pStyle w:val="5"/>
        <w:keepNext w:val="0"/>
        <w:keepLines w:val="0"/>
        <w:spacing w:before="0" w:after="0" w:line="400" w:lineRule="exact"/>
        <w:ind w:firstLine="480" w:firstLineChars="200"/>
        <w:rPr>
          <w:rFonts w:ascii="宋体" w:hAnsi="宋体" w:eastAsia="宋体"/>
          <w:sz w:val="24"/>
          <w:szCs w:val="24"/>
        </w:rPr>
      </w:pPr>
      <w:r>
        <w:rPr>
          <w:rFonts w:hint="eastAsia" w:asciiTheme="minorEastAsia" w:hAnsiTheme="minorEastAsia" w:eastAsiaTheme="minorEastAsia"/>
          <w:b w:val="0"/>
          <w:sz w:val="24"/>
          <w:szCs w:val="24"/>
        </w:rPr>
        <w:t>22.4</w:t>
      </w:r>
      <w:r>
        <w:rPr>
          <w:rFonts w:hint="eastAsia" w:ascii="宋体" w:hAnsi="宋体" w:eastAsia="宋体"/>
          <w:sz w:val="24"/>
          <w:szCs w:val="24"/>
        </w:rPr>
        <w:t>行贿犯罪档案查询</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Theme="minorEastAsia" w:hAnsiTheme="minorEastAsia" w:eastAsiaTheme="minorEastAsia"/>
          <w:b w:val="0"/>
          <w:sz w:val="24"/>
          <w:szCs w:val="24"/>
        </w:rPr>
        <w:t>22.4.</w:t>
      </w:r>
      <w:r>
        <w:rPr>
          <w:rFonts w:hint="eastAsia" w:ascii="宋体" w:hAnsi="宋体" w:eastAsia="宋体"/>
          <w:b w:val="0"/>
          <w:sz w:val="24"/>
          <w:szCs w:val="24"/>
        </w:rPr>
        <w:t>1供应商在磋商时应对本单位及现任法定代表人3年内无行贿犯罪记录作出承诺，如果发现虚假承诺，作无效处理。</w:t>
      </w:r>
    </w:p>
    <w:p>
      <w:pPr>
        <w:pStyle w:val="5"/>
        <w:keepNext w:val="0"/>
        <w:keepLines w:val="0"/>
        <w:spacing w:before="0" w:after="0" w:line="360" w:lineRule="auto"/>
        <w:ind w:firstLine="480" w:firstLineChars="200"/>
        <w:rPr>
          <w:rFonts w:eastAsiaTheme="minorEastAsia"/>
          <w:b w:val="0"/>
          <w:bCs w:val="0"/>
          <w:sz w:val="24"/>
          <w:szCs w:val="24"/>
        </w:rPr>
      </w:pPr>
      <w:r>
        <w:rPr>
          <w:rFonts w:hint="eastAsia" w:asciiTheme="minorEastAsia" w:hAnsiTheme="minorEastAsia" w:eastAsiaTheme="minorEastAsia"/>
          <w:b w:val="0"/>
          <w:sz w:val="24"/>
          <w:szCs w:val="24"/>
        </w:rPr>
        <w:t>22.4</w:t>
      </w:r>
      <w:r>
        <w:rPr>
          <w:rFonts w:hint="eastAsia" w:asciiTheme="minorEastAsia" w:hAnsiTheme="minorEastAsia" w:eastAsiaTheme="minorEastAsia"/>
          <w:b w:val="0"/>
          <w:bCs w:val="0"/>
          <w:sz w:val="24"/>
          <w:szCs w:val="24"/>
        </w:rPr>
        <w:t>.</w:t>
      </w:r>
      <w:r>
        <w:rPr>
          <w:rFonts w:hint="eastAsia" w:ascii="宋体" w:hAnsi="宋体" w:eastAsia="宋体"/>
          <w:b w:val="0"/>
          <w:bCs w:val="0"/>
          <w:sz w:val="24"/>
          <w:szCs w:val="24"/>
        </w:rPr>
        <w:t>2成交人及其现任法定代表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keepNext w:val="0"/>
        <w:keepLines w:val="0"/>
        <w:spacing w:before="0" w:after="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23.成交结果</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23.1采购人确定成交供应商后，将及时书面通知采购代理机构，发出成交通知书并发布成交结果公告。</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23.2成交供应商应当及时领取成交通知书。本项目需要交纳履约保证金的，成交供应商应当及时向采购人交纳。</w:t>
      </w:r>
    </w:p>
    <w:p>
      <w:pPr>
        <w:spacing w:line="360" w:lineRule="auto"/>
        <w:ind w:firstLine="465"/>
        <w:rPr>
          <w:rFonts w:asciiTheme="minorEastAsia" w:hAnsiTheme="minorEastAsia" w:eastAsiaTheme="minorEastAsia"/>
          <w:bCs/>
          <w:sz w:val="24"/>
          <w:szCs w:val="24"/>
        </w:rPr>
      </w:pPr>
      <w:r>
        <w:rPr>
          <w:rFonts w:hint="eastAsia" w:asciiTheme="minorEastAsia" w:hAnsiTheme="minorEastAsia" w:eastAsiaTheme="minorEastAsia"/>
          <w:bCs/>
          <w:sz w:val="24"/>
          <w:szCs w:val="24"/>
        </w:rPr>
        <w:t>23.3成家供应商不能及时领取成交通知书，采购人或者采购代理机应当通过邮寄、快递等方式将项目成交通知书送达成交供应商。</w:t>
      </w:r>
    </w:p>
    <w:p>
      <w:pPr>
        <w:pStyle w:val="5"/>
        <w:keepNext w:val="0"/>
        <w:keepLines w:val="0"/>
        <w:spacing w:before="0" w:after="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24.成交通知书</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24.1成交通知书为签订政府采购合同的依据之一，是合同的有效组成部分。</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24.3成交供应商的响应文件作为无效响应文件处理或者有政府采购法律法规规章制度规定的成交无效情形的</w:t>
      </w:r>
      <w:r>
        <w:rPr>
          <w:rFonts w:hint="eastAsia" w:asciiTheme="minorEastAsia" w:hAnsiTheme="minorEastAsia" w:eastAsiaTheme="minorEastAsia"/>
          <w:b w:val="0"/>
          <w:bCs w:val="0"/>
          <w:sz w:val="24"/>
          <w:szCs w:val="24"/>
        </w:rPr>
        <w:t>，</w:t>
      </w:r>
      <w:r>
        <w:rPr>
          <w:rFonts w:hint="eastAsia" w:asciiTheme="minorEastAsia" w:hAnsiTheme="minorEastAsia" w:eastAsiaTheme="minorEastAsia"/>
          <w:b w:val="0"/>
          <w:bCs w:val="0"/>
          <w:sz w:val="24"/>
          <w:szCs w:val="24"/>
          <w:u w:val="none"/>
        </w:rPr>
        <w:t>采购单位</w:t>
      </w:r>
      <w:r>
        <w:rPr>
          <w:rFonts w:hint="eastAsia" w:asciiTheme="minorEastAsia" w:hAnsiTheme="minorEastAsia" w:eastAsiaTheme="minorEastAsia"/>
          <w:b w:val="0"/>
          <w:sz w:val="24"/>
          <w:szCs w:val="24"/>
        </w:rPr>
        <w:t>在取得有权主体的认定以后，有权宣布发出的成交通知书无效，并收回发出的成交通知书，依法重新确定成交供应商或者重新开展采购活动。</w:t>
      </w:r>
    </w:p>
    <w:p>
      <w:pPr>
        <w:pStyle w:val="5"/>
        <w:keepNext w:val="0"/>
        <w:keepLines w:val="0"/>
        <w:spacing w:before="0"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七、合同事项</w:t>
      </w:r>
    </w:p>
    <w:p>
      <w:pPr>
        <w:pStyle w:val="5"/>
        <w:keepNext w:val="0"/>
        <w:keepLines w:val="0"/>
        <w:spacing w:before="0" w:after="0" w:line="400" w:lineRule="exact"/>
        <w:ind w:firstLine="472" w:firstLineChars="196"/>
        <w:rPr>
          <w:rFonts w:ascii="宋体" w:hAnsi="宋体" w:eastAsia="宋体"/>
          <w:color w:val="auto"/>
          <w:sz w:val="24"/>
          <w:szCs w:val="24"/>
          <w:highlight w:val="none"/>
        </w:rPr>
      </w:pPr>
      <w:bookmarkStart w:id="89" w:name="_Toc101174151"/>
      <w:bookmarkStart w:id="90" w:name="_Toc509826536"/>
      <w:bookmarkStart w:id="91" w:name="_Toc209847069"/>
      <w:bookmarkStart w:id="92" w:name="_Toc101250646"/>
      <w:bookmarkStart w:id="93" w:name="_Toc101338364"/>
      <w:bookmarkStart w:id="94" w:name="_Toc430773927"/>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.签订合同</w:t>
      </w:r>
      <w:bookmarkEnd w:id="89"/>
      <w:bookmarkEnd w:id="90"/>
      <w:bookmarkEnd w:id="91"/>
      <w:bookmarkEnd w:id="92"/>
      <w:bookmarkEnd w:id="93"/>
      <w:bookmarkEnd w:id="94"/>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.2 磋商文件、成交供应商的响应文件及双方确认的澄清文件等，均为有法律约束力的合同组成部分。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.5</w:t>
      </w:r>
      <w:r>
        <w:rPr>
          <w:rFonts w:hint="eastAsia" w:hAnsi="宋体"/>
          <w:color w:val="auto"/>
          <w:sz w:val="24"/>
          <w:highlight w:val="none"/>
        </w:rPr>
        <w:t>竞争性磋商文件、成交供应商提交的响应文件、磋商中的最后报价、成交供应商承诺书、成交通知书等均称为有法律约束力的合同组成内容。</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6</w:t>
      </w:r>
      <w:r>
        <w:rPr>
          <w:rFonts w:hint="eastAsia" w:ascii="宋体" w:hAnsi="宋体"/>
          <w:b/>
          <w:color w:val="auto"/>
          <w:sz w:val="24"/>
          <w:highlight w:val="none"/>
        </w:rPr>
        <w:t>.</w:t>
      </w:r>
      <w:bookmarkStart w:id="95" w:name="_Hlk30422065"/>
      <w:r>
        <w:rPr>
          <w:rFonts w:hint="eastAsia" w:ascii="宋体" w:hAnsi="宋体"/>
          <w:b/>
          <w:color w:val="auto"/>
          <w:sz w:val="24"/>
          <w:highlight w:val="none"/>
        </w:rPr>
        <w:t xml:space="preserve"> </w:t>
      </w:r>
      <w:bookmarkStart w:id="96" w:name="_Hlk30425242"/>
      <w:r>
        <w:rPr>
          <w:rFonts w:hint="eastAsia" w:ascii="宋体" w:hAnsi="宋体"/>
          <w:b/>
          <w:color w:val="auto"/>
          <w:sz w:val="24"/>
          <w:highlight w:val="none"/>
        </w:rPr>
        <w:t>合同分包（实质性要求）</w:t>
      </w:r>
      <w:bookmarkEnd w:id="95"/>
      <w:bookmarkEnd w:id="96"/>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本项目不允许合同分包。</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7</w:t>
      </w:r>
      <w:r>
        <w:rPr>
          <w:rFonts w:hint="eastAsia" w:ascii="宋体" w:hAnsi="宋体"/>
          <w:b/>
          <w:color w:val="auto"/>
          <w:sz w:val="24"/>
          <w:highlight w:val="none"/>
        </w:rPr>
        <w:t>.合同转包（实质性要求）</w:t>
      </w:r>
    </w:p>
    <w:p>
      <w:pPr>
        <w:spacing w:line="400" w:lineRule="exact"/>
        <w:ind w:firstLine="480" w:firstLineChars="200"/>
        <w:rPr>
          <w:rFonts w:hAnsi="宋体"/>
          <w:color w:val="auto"/>
          <w:sz w:val="24"/>
          <w:highlight w:val="none"/>
        </w:rPr>
      </w:pPr>
      <w:r>
        <w:rPr>
          <w:rFonts w:hint="eastAsia" w:hAnsi="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Ansi="宋体"/>
          <w:color w:val="auto"/>
          <w:sz w:val="24"/>
          <w:highlight w:val="none"/>
        </w:rPr>
      </w:pPr>
      <w:r>
        <w:rPr>
          <w:rFonts w:hint="eastAsia" w:hAnsi="宋体"/>
          <w:color w:val="auto"/>
          <w:sz w:val="24"/>
          <w:highlight w:val="none"/>
        </w:rPr>
        <w:t>成交供应商转包的，视同拒绝履行政府采购合同义务，将依法追究法律责任。</w:t>
      </w:r>
    </w:p>
    <w:p>
      <w:pPr>
        <w:spacing w:line="40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8</w:t>
      </w:r>
      <w:r>
        <w:rPr>
          <w:rFonts w:hint="eastAsia" w:ascii="宋体" w:hAnsi="宋体"/>
          <w:b/>
          <w:color w:val="auto"/>
          <w:sz w:val="24"/>
          <w:highlight w:val="none"/>
        </w:rPr>
        <w:t>.补充合同</w:t>
      </w:r>
    </w:p>
    <w:p>
      <w:pPr>
        <w:spacing w:line="400" w:lineRule="exact"/>
        <w:ind w:firstLine="480" w:firstLineChars="200"/>
        <w:rPr>
          <w:rFonts w:hAnsi="宋体"/>
          <w:color w:val="auto"/>
          <w:sz w:val="24"/>
          <w:highlight w:val="none"/>
        </w:rPr>
      </w:pPr>
      <w:r>
        <w:rPr>
          <w:rFonts w:hint="eastAsia" w:hAnsi="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29</w:t>
      </w:r>
      <w:r>
        <w:rPr>
          <w:rFonts w:hint="eastAsia" w:ascii="宋体" w:hAnsi="宋体"/>
          <w:b/>
          <w:color w:val="auto"/>
          <w:sz w:val="24"/>
          <w:highlight w:val="none"/>
        </w:rPr>
        <w:t>.履约保证金</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29</w:t>
      </w:r>
      <w:r>
        <w:rPr>
          <w:rFonts w:hint="eastAsia" w:ascii="宋体" w:hAnsi="宋体"/>
          <w:color w:val="auto"/>
          <w:sz w:val="24"/>
          <w:highlight w:val="none"/>
        </w:rPr>
        <w:t>.1 成交供应商应在合同签订之前交纳竞争性磋商文件规定数额的履约保证金。</w:t>
      </w:r>
    </w:p>
    <w:p>
      <w:pPr>
        <w:spacing w:line="400" w:lineRule="exact"/>
        <w:ind w:firstLine="480" w:firstLineChars="200"/>
        <w:rPr>
          <w:rFonts w:hAnsi="宋体"/>
          <w:color w:val="auto"/>
          <w:sz w:val="24"/>
          <w:highlight w:val="none"/>
        </w:rPr>
      </w:pPr>
      <w:r>
        <w:rPr>
          <w:rFonts w:hint="eastAsia" w:ascii="宋体" w:hAnsi="宋体"/>
          <w:color w:val="auto"/>
          <w:sz w:val="24"/>
          <w:highlight w:val="none"/>
          <w:lang w:val="en-US" w:eastAsia="zh-CN"/>
        </w:rPr>
        <w:t>29</w:t>
      </w:r>
      <w:r>
        <w:rPr>
          <w:rFonts w:hint="eastAsia" w:ascii="宋体" w:hAnsi="宋体"/>
          <w:color w:val="auto"/>
          <w:sz w:val="24"/>
          <w:highlight w:val="none"/>
        </w:rPr>
        <w:t>.2 如果成交供应商在规定的合同签订时间内，没有按照采购文件的规定交纳履约保证金，且又无</w:t>
      </w:r>
      <w:r>
        <w:rPr>
          <w:rFonts w:hint="eastAsia" w:hAnsi="宋体"/>
          <w:color w:val="auto"/>
          <w:sz w:val="24"/>
          <w:highlight w:val="none"/>
        </w:rPr>
        <w:t>正当理由的，将视为放弃成交。</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w:t>
      </w:r>
      <w:r>
        <w:rPr>
          <w:rFonts w:hint="eastAsia" w:ascii="宋体" w:hAnsi="宋体"/>
          <w:b/>
          <w:color w:val="auto"/>
          <w:sz w:val="24"/>
          <w:highlight w:val="none"/>
          <w:lang w:val="en-US" w:eastAsia="zh-CN"/>
        </w:rPr>
        <w:t>0</w:t>
      </w:r>
      <w:r>
        <w:rPr>
          <w:rFonts w:hint="eastAsia" w:ascii="宋体" w:hAnsi="宋体"/>
          <w:b/>
          <w:color w:val="auto"/>
          <w:sz w:val="24"/>
          <w:highlight w:val="none"/>
        </w:rPr>
        <w:t>.合同公告</w:t>
      </w:r>
    </w:p>
    <w:p>
      <w:pPr>
        <w:spacing w:line="400" w:lineRule="exact"/>
        <w:ind w:firstLine="480" w:firstLineChars="200"/>
        <w:rPr>
          <w:rFonts w:hAnsi="宋体"/>
          <w:color w:val="auto"/>
          <w:sz w:val="24"/>
          <w:highlight w:val="none"/>
        </w:rPr>
      </w:pPr>
      <w:r>
        <w:rPr>
          <w:rFonts w:hint="eastAsia" w:hAnsi="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w:t>
      </w:r>
      <w:r>
        <w:rPr>
          <w:rFonts w:hint="eastAsia" w:ascii="宋体" w:hAnsi="宋体"/>
          <w:b/>
          <w:color w:val="auto"/>
          <w:sz w:val="24"/>
          <w:highlight w:val="none"/>
          <w:lang w:val="en-US" w:eastAsia="zh-CN"/>
        </w:rPr>
        <w:t>1</w:t>
      </w:r>
      <w:r>
        <w:rPr>
          <w:rFonts w:hint="eastAsia" w:ascii="宋体" w:hAnsi="宋体"/>
          <w:b/>
          <w:color w:val="auto"/>
          <w:sz w:val="24"/>
          <w:highlight w:val="none"/>
        </w:rPr>
        <w:t>.合同备案</w:t>
      </w:r>
    </w:p>
    <w:p>
      <w:pPr>
        <w:spacing w:line="400" w:lineRule="exact"/>
        <w:ind w:firstLine="480" w:firstLineChars="200"/>
        <w:rPr>
          <w:rFonts w:hAnsi="宋体"/>
          <w:color w:val="auto"/>
          <w:sz w:val="24"/>
          <w:highlight w:val="none"/>
        </w:rPr>
      </w:pPr>
      <w:r>
        <w:rPr>
          <w:rFonts w:hint="eastAsia" w:hAnsi="宋体"/>
          <w:color w:val="auto"/>
          <w:sz w:val="24"/>
          <w:highlight w:val="none"/>
        </w:rPr>
        <w:t>采购人应当将政府采购合同副本自签订（双方当事人均已签字盖章）之日起七个工作日内通过四川政府采购网报同级财政部门备案。</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w:t>
      </w:r>
      <w:r>
        <w:rPr>
          <w:rFonts w:hint="eastAsia" w:ascii="宋体" w:hAnsi="宋体"/>
          <w:b/>
          <w:color w:val="auto"/>
          <w:sz w:val="24"/>
          <w:highlight w:val="none"/>
          <w:lang w:val="en-US" w:eastAsia="zh-CN"/>
        </w:rPr>
        <w:t>2</w:t>
      </w:r>
      <w:r>
        <w:rPr>
          <w:rFonts w:hint="eastAsia" w:ascii="宋体" w:hAnsi="宋体"/>
          <w:b/>
          <w:color w:val="auto"/>
          <w:sz w:val="24"/>
          <w:highlight w:val="none"/>
        </w:rPr>
        <w:t>.履行合同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hint="eastAsia" w:ascii="宋体" w:hAnsi="宋体"/>
          <w:color w:val="auto"/>
          <w:sz w:val="24"/>
          <w:highlight w:val="none"/>
        </w:rPr>
        <w:t>.1 成交供应商与采购人签订合同后，合同双方应严格执行合同条款，履行合同规定的义务，保证合同的顺利完成。</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hint="eastAsia" w:ascii="宋体" w:hAnsi="宋体"/>
          <w:color w:val="auto"/>
          <w:sz w:val="24"/>
          <w:highlight w:val="none"/>
        </w:rPr>
        <w:t>.2 在</w:t>
      </w:r>
      <w:r>
        <w:rPr>
          <w:rFonts w:hint="eastAsia" w:hAnsi="宋体"/>
          <w:color w:val="auto"/>
          <w:sz w:val="24"/>
          <w:highlight w:val="none"/>
        </w:rPr>
        <w:t>合同履行过程中，如发生合同纠纷，合同双方应按照</w:t>
      </w:r>
      <w:r>
        <w:rPr>
          <w:rFonts w:hint="eastAsia" w:ascii="宋体" w:hAnsi="宋体" w:eastAsia="宋体" w:cs="Times New Roman"/>
          <w:color w:val="auto"/>
          <w:sz w:val="24"/>
          <w:highlight w:val="none"/>
        </w:rPr>
        <w:t>《中华人民共和国民法典》的有关规定进行处理。</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w:t>
      </w:r>
      <w:r>
        <w:rPr>
          <w:rFonts w:hint="eastAsia" w:ascii="宋体" w:hAnsi="宋体"/>
          <w:b/>
          <w:color w:val="auto"/>
          <w:sz w:val="24"/>
          <w:highlight w:val="none"/>
          <w:lang w:val="en-US" w:eastAsia="zh-CN"/>
        </w:rPr>
        <w:t>3</w:t>
      </w:r>
      <w:r>
        <w:rPr>
          <w:rFonts w:hint="eastAsia" w:ascii="宋体" w:hAnsi="宋体"/>
          <w:b/>
          <w:color w:val="auto"/>
          <w:sz w:val="24"/>
          <w:highlight w:val="none"/>
        </w:rPr>
        <w:t>.验收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3</w:t>
      </w:r>
      <w:r>
        <w:rPr>
          <w:rFonts w:hint="eastAsia" w:ascii="宋体" w:hAnsi="宋体"/>
          <w:color w:val="auto"/>
          <w:sz w:val="24"/>
          <w:highlight w:val="none"/>
        </w:rPr>
        <w:t>.1</w:t>
      </w:r>
      <w:r>
        <w:rPr>
          <w:rFonts w:hint="eastAsia" w:ascii="宋体"/>
          <w:color w:val="auto"/>
          <w:sz w:val="24"/>
          <w:highlight w:val="none"/>
        </w:rPr>
        <w:t>本项目采购人及其委托的采购代理机构将严格按照《财政部关于进一步加强政府采购需求和履约验收管理的指导意见》（财库〔2016〕205号）等政府采购相关法律法规的要求进行验收。</w:t>
      </w:r>
    </w:p>
    <w:p>
      <w:pPr>
        <w:spacing w:line="400" w:lineRule="exact"/>
        <w:ind w:firstLine="480" w:firstLineChars="200"/>
        <w:rPr>
          <w:rFonts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3</w:t>
      </w:r>
      <w:r>
        <w:rPr>
          <w:rFonts w:hint="eastAsia" w:ascii="宋体" w:hAnsi="宋体"/>
          <w:color w:val="auto"/>
          <w:sz w:val="24"/>
          <w:highlight w:val="none"/>
        </w:rPr>
        <w:t>.2 验收结果合格的，中标人凭验收报告办理相关手续；验收结果不合格的，将不予支付采购资金。</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b/>
          <w:color w:val="auto"/>
          <w:sz w:val="24"/>
          <w:highlight w:val="none"/>
        </w:rPr>
        <w:t>.资金支付</w:t>
      </w:r>
    </w:p>
    <w:p>
      <w:pPr>
        <w:spacing w:line="400" w:lineRule="exact"/>
        <w:ind w:firstLine="480" w:firstLineChars="200"/>
        <w:rPr>
          <w:color w:val="auto"/>
          <w:highlight w:val="none"/>
        </w:rPr>
      </w:pPr>
      <w:r>
        <w:rPr>
          <w:rFonts w:hint="eastAsia" w:hAnsi="宋体"/>
          <w:color w:val="auto"/>
          <w:sz w:val="24"/>
          <w:highlight w:val="none"/>
        </w:rPr>
        <w:t>采购人将按照政府采购合同规定，及时向成交供应商支付采购资金。</w:t>
      </w:r>
      <w:r>
        <w:rPr>
          <w:rFonts w:hint="eastAsia" w:ascii="宋体"/>
          <w:color w:val="auto"/>
          <w:sz w:val="24"/>
          <w:highlight w:val="none"/>
        </w:rPr>
        <w:t>本项目采购资金付款详见第五章规定的付款方式。</w:t>
      </w:r>
    </w:p>
    <w:p>
      <w:pPr>
        <w:pStyle w:val="5"/>
        <w:keepNext w:val="0"/>
        <w:keepLines w:val="0"/>
        <w:spacing w:before="0"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八、磋商纪律要求</w:t>
      </w:r>
    </w:p>
    <w:p>
      <w:pPr>
        <w:tabs>
          <w:tab w:val="left" w:pos="851"/>
        </w:tabs>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b/>
          <w:sz w:val="24"/>
          <w:szCs w:val="24"/>
          <w:lang w:val="en-US" w:eastAsia="zh-CN"/>
        </w:rPr>
        <w:t>5</w:t>
      </w:r>
      <w:r>
        <w:rPr>
          <w:rFonts w:hint="eastAsia" w:asciiTheme="minorEastAsia" w:hAnsiTheme="minorEastAsia" w:eastAsiaTheme="minorEastAsia"/>
          <w:b/>
          <w:sz w:val="24"/>
          <w:szCs w:val="24"/>
        </w:rPr>
        <w:t>.供应商不得具有的情形</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供应商参加本项目磋商不得有下列情形：</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（1）提供虚假材料谋取成交；</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（2）采取不正当手段诋毁、排挤其他供应商；</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（3）与采购人、采购代理机构、或其他供应商恶意串通；</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（4）向采购人、采购代理机构、磋商小组成员行贿或者提供其他不正当利益；</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（5）在磋商过程中与采购人、采购代理机构进行协商；</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（6）成交后无正当理由拒不与采购人签订政府采购合同；</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（7）未按照磋商文件确定的事项签订政府采购合同；</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（8）将政府采购合同转包或者违规分包；</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（9）提供假冒伪劣产品；</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（10）擅自变更、中止或者终止政府采购合同；</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（11）拒绝有关部门的监督检查或者向监督检查部门提供虚假情况；</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（12）法律法规规定的其他情形。</w:t>
      </w:r>
    </w:p>
    <w:p>
      <w:pPr>
        <w:tabs>
          <w:tab w:val="left" w:pos="851"/>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供应商有上述情形的，按照规定追究法律责任，具备</w:t>
      </w:r>
      <w:r>
        <w:rPr>
          <w:rFonts w:hint="eastAsia" w:asciiTheme="minorEastAsia" w:hAnsiTheme="minorEastAsia" w:eastAsiaTheme="minorEastAsia"/>
          <w:sz w:val="24"/>
          <w:szCs w:val="24"/>
          <w:lang w:eastAsia="zh-CN"/>
        </w:rPr>
        <w:t>以上</w:t>
      </w:r>
      <w:r>
        <w:rPr>
          <w:rFonts w:hint="eastAsia" w:asciiTheme="minorEastAsia" w:hAnsiTheme="minorEastAsia" w:eastAsiaTheme="minorEastAsia"/>
          <w:sz w:val="24"/>
          <w:szCs w:val="24"/>
        </w:rPr>
        <w:t>情形之一的，同时将取消被确认为成交供应商的资格或者认定成交无效。</w:t>
      </w:r>
    </w:p>
    <w:p>
      <w:pPr>
        <w:tabs>
          <w:tab w:val="left" w:pos="851"/>
        </w:tabs>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九、询问、质疑和投诉</w:t>
      </w:r>
    </w:p>
    <w:p>
      <w:pPr>
        <w:tabs>
          <w:tab w:val="left" w:pos="851"/>
        </w:tabs>
        <w:spacing w:line="360" w:lineRule="auto"/>
        <w:ind w:firstLine="49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询问、质疑、投诉的接收和处理严格按照《中华人民共和国政府采购法》、《中华人民共和国政府采购法实施条例》、《政府采购竞争性磋商采购方式管理暂行办法》、《中华人民共和国财政部令第94号--政府采购质疑和投诉办法》的规定办理（详细规定请在四川政府采购网政策法规模块查询）。</w:t>
      </w:r>
    </w:p>
    <w:p>
      <w:pPr>
        <w:tabs>
          <w:tab w:val="left" w:pos="851"/>
        </w:tabs>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十、其  他</w:t>
      </w:r>
    </w:p>
    <w:p>
      <w:pPr>
        <w:tabs>
          <w:tab w:val="left" w:pos="851"/>
        </w:tabs>
        <w:spacing w:line="360" w:lineRule="auto"/>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本磋商文件中所引相关法律制度规定，在政府采购中有变化的，按照变化后的相关法律制度规定执行。在本项目递交响应文件截止时间届满后，因相关法律制度规定的变化导致不符合相关法律制度规定的，直接按照变化后的相关法律制度规定执行，本磋商文件不再做调整。本磋商文件中未引用的相关法律制度规定，按照中华人民共和国政府采购法及其实施条例，以及其他相关的法律、规章的规定执行。</w:t>
      </w:r>
    </w:p>
    <w:p>
      <w:pPr>
        <w:tabs>
          <w:tab w:val="left" w:pos="851"/>
        </w:tabs>
        <w:spacing w:line="360" w:lineRule="auto"/>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本磋商文件中作为实质性的内容，除明确要求需在响应时提供承诺函或证明材料的以外，磋商小组在评审时，仅对磋商文件是否违背实质性要求进行审查。</w:t>
      </w:r>
    </w:p>
    <w:p>
      <w:pPr>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tabs>
          <w:tab w:val="left" w:pos="3216"/>
        </w:tabs>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ab/>
      </w:r>
    </w:p>
    <w:p>
      <w:pPr>
        <w:pStyle w:val="2"/>
        <w:rPr>
          <w:rFonts w:hint="eastAsia"/>
          <w:lang w:eastAsia="zh-CN"/>
        </w:rPr>
      </w:pPr>
    </w:p>
    <w:p>
      <w:pPr>
        <w:pStyle w:val="41"/>
        <w:rPr>
          <w:rFonts w:hint="eastAsia"/>
          <w:lang w:eastAsia="zh-CN"/>
        </w:rPr>
      </w:pPr>
    </w:p>
    <w:p>
      <w:pPr>
        <w:pStyle w:val="41"/>
        <w:rPr>
          <w:rFonts w:hint="eastAsia"/>
          <w:lang w:eastAsia="zh-CN"/>
        </w:rPr>
      </w:pPr>
    </w:p>
    <w:p>
      <w:pPr>
        <w:pStyle w:val="41"/>
        <w:rPr>
          <w:rFonts w:hint="eastAsia"/>
          <w:lang w:eastAsia="zh-CN"/>
        </w:rPr>
      </w:pPr>
    </w:p>
    <w:p>
      <w:pPr>
        <w:pStyle w:val="41"/>
        <w:rPr>
          <w:rFonts w:hint="eastAsia"/>
          <w:lang w:eastAsia="zh-CN"/>
        </w:rPr>
      </w:pPr>
    </w:p>
    <w:p>
      <w:pPr>
        <w:pStyle w:val="41"/>
        <w:rPr>
          <w:rFonts w:hint="eastAsia"/>
          <w:lang w:eastAsia="zh-CN"/>
        </w:rPr>
      </w:pPr>
    </w:p>
    <w:p>
      <w:pPr>
        <w:pStyle w:val="41"/>
        <w:rPr>
          <w:rFonts w:hint="eastAsia"/>
          <w:lang w:eastAsia="zh-CN"/>
        </w:rPr>
      </w:pPr>
    </w:p>
    <w:p>
      <w:pPr>
        <w:pStyle w:val="41"/>
        <w:rPr>
          <w:rFonts w:hint="eastAsia"/>
          <w:lang w:eastAsia="zh-CN"/>
        </w:rPr>
      </w:pPr>
    </w:p>
    <w:p>
      <w:pPr>
        <w:pStyle w:val="41"/>
        <w:rPr>
          <w:rFonts w:hint="eastAsia"/>
          <w:lang w:eastAsia="zh-CN"/>
        </w:rPr>
      </w:pPr>
    </w:p>
    <w:p>
      <w:pPr>
        <w:pStyle w:val="41"/>
        <w:rPr>
          <w:rFonts w:hint="eastAsia"/>
          <w:lang w:eastAsia="zh-CN"/>
        </w:rPr>
      </w:pPr>
    </w:p>
    <w:p>
      <w:pPr>
        <w:pStyle w:val="41"/>
        <w:ind w:left="0" w:leftChars="0" w:firstLine="0" w:firstLineChars="0"/>
        <w:rPr>
          <w:rFonts w:hint="eastAsia"/>
          <w:lang w:eastAsia="zh-CN"/>
        </w:rPr>
      </w:pPr>
    </w:p>
    <w:p>
      <w:pPr>
        <w:pStyle w:val="2"/>
        <w:rPr>
          <w:rFonts w:hint="eastAsia" w:asciiTheme="minorEastAsia" w:hAnsiTheme="minorEastAsia" w:eastAsiaTheme="minorEastAsia"/>
          <w:sz w:val="24"/>
          <w:szCs w:val="24"/>
        </w:rPr>
      </w:pPr>
    </w:p>
    <w:p>
      <w:pPr>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rPr>
          <w:rFonts w:hint="eastAsia" w:asciiTheme="minorEastAsia" w:hAnsiTheme="minorEastAsia" w:eastAsiaTheme="minorEastAsia"/>
          <w:sz w:val="24"/>
          <w:szCs w:val="24"/>
        </w:rPr>
      </w:pPr>
    </w:p>
    <w:p>
      <w:pPr>
        <w:pStyle w:val="39"/>
        <w:numPr>
          <w:ilvl w:val="0"/>
          <w:numId w:val="3"/>
        </w:numPr>
        <w:rPr>
          <w:rFonts w:hint="eastAsia"/>
        </w:rPr>
      </w:pPr>
      <w:bookmarkStart w:id="97" w:name="_Toc512266788"/>
      <w:r>
        <w:rPr>
          <w:rFonts w:hint="eastAsia"/>
        </w:rPr>
        <w:t xml:space="preserve"> 供应商资格条件要求</w:t>
      </w:r>
      <w:bookmarkEnd w:id="97"/>
    </w:p>
    <w:p>
      <w:pPr>
        <w:numPr>
          <w:ilvl w:val="0"/>
          <w:numId w:val="0"/>
        </w:numPr>
        <w:rPr>
          <w:rFonts w:hint="eastAsia"/>
        </w:rPr>
      </w:pPr>
    </w:p>
    <w:p>
      <w:pPr>
        <w:spacing w:line="360" w:lineRule="auto"/>
        <w:rPr>
          <w:rFonts w:hint="eastAsia" w:hAnsi="宋体" w:cs="宋体"/>
          <w:b/>
          <w:sz w:val="30"/>
          <w:szCs w:val="30"/>
        </w:rPr>
      </w:pPr>
      <w:r>
        <w:rPr>
          <w:rFonts w:hint="eastAsia" w:hAnsi="宋体" w:cs="宋体"/>
          <w:b/>
          <w:sz w:val="30"/>
          <w:szCs w:val="30"/>
        </w:rPr>
        <w:t>一、供应商资格、资质性及其他类似效力要求</w:t>
      </w:r>
    </w:p>
    <w:p>
      <w:pPr>
        <w:pStyle w:val="74"/>
        <w:ind w:firstLine="480"/>
        <w:rPr>
          <w:rFonts w:hint="eastAsia" w:ascii="宋体" w:hAnsi="宋体" w:cs="宋体"/>
          <w:sz w:val="24"/>
        </w:rPr>
      </w:pPr>
      <w:r>
        <w:rPr>
          <w:rFonts w:hint="eastAsia" w:ascii="宋体" w:hAnsi="宋体" w:cs="宋体"/>
          <w:sz w:val="24"/>
        </w:rPr>
        <w:t>1、具有独立承担民事责任的能力；</w:t>
      </w:r>
    </w:p>
    <w:p>
      <w:pPr>
        <w:pStyle w:val="74"/>
        <w:ind w:firstLine="480"/>
        <w:rPr>
          <w:rFonts w:hint="eastAsia" w:ascii="宋体" w:hAnsi="宋体" w:cs="宋体"/>
          <w:sz w:val="24"/>
        </w:rPr>
      </w:pPr>
      <w:r>
        <w:rPr>
          <w:rFonts w:hint="eastAsia" w:ascii="宋体" w:hAnsi="宋体" w:cs="宋体"/>
          <w:sz w:val="24"/>
        </w:rPr>
        <w:t>2、具有良好的商业信誉和健全的财务会计制度；</w:t>
      </w:r>
    </w:p>
    <w:p>
      <w:pPr>
        <w:pStyle w:val="74"/>
        <w:ind w:firstLine="480"/>
        <w:rPr>
          <w:rFonts w:hint="eastAsia" w:ascii="宋体" w:hAnsi="宋体" w:cs="宋体"/>
          <w:sz w:val="24"/>
        </w:rPr>
      </w:pPr>
      <w:r>
        <w:rPr>
          <w:rFonts w:hint="eastAsia" w:ascii="宋体" w:hAnsi="宋体" w:cs="宋体"/>
          <w:sz w:val="24"/>
        </w:rPr>
        <w:t>3、具有履行合同所必需的设备和专业技术能力；</w:t>
      </w:r>
    </w:p>
    <w:p>
      <w:pPr>
        <w:pStyle w:val="74"/>
        <w:ind w:firstLine="480"/>
        <w:rPr>
          <w:rFonts w:hint="eastAsia" w:ascii="宋体" w:hAnsi="宋体" w:cs="宋体"/>
          <w:sz w:val="24"/>
        </w:rPr>
      </w:pPr>
      <w:r>
        <w:rPr>
          <w:rFonts w:hint="eastAsia" w:ascii="宋体" w:hAnsi="宋体" w:cs="宋体"/>
          <w:sz w:val="24"/>
        </w:rPr>
        <w:t>4、有依法缴纳税收和社会保障资金的良好记录；</w:t>
      </w:r>
    </w:p>
    <w:p>
      <w:pPr>
        <w:pStyle w:val="74"/>
        <w:ind w:firstLine="480"/>
        <w:rPr>
          <w:rFonts w:hint="eastAsia" w:ascii="宋体" w:hAnsi="宋体" w:cs="宋体"/>
          <w:sz w:val="24"/>
        </w:rPr>
      </w:pPr>
      <w:r>
        <w:rPr>
          <w:rFonts w:hint="eastAsia" w:ascii="宋体" w:hAnsi="宋体" w:cs="宋体"/>
          <w:sz w:val="24"/>
        </w:rPr>
        <w:t>5、参加采购活动前三年内，在经营活动中没有重大违法记录；</w:t>
      </w:r>
    </w:p>
    <w:p>
      <w:pPr>
        <w:pStyle w:val="74"/>
        <w:ind w:firstLine="480"/>
        <w:rPr>
          <w:rFonts w:hint="eastAsia" w:ascii="宋体" w:hAnsi="宋体" w:cs="宋体"/>
          <w:sz w:val="24"/>
          <w:lang w:eastAsia="zh-CN"/>
        </w:rPr>
      </w:pPr>
      <w:r>
        <w:rPr>
          <w:rFonts w:hint="eastAsia" w:ascii="宋体" w:hAnsi="宋体" w:cs="宋体"/>
          <w:sz w:val="24"/>
        </w:rPr>
        <w:t>6、法律、行政法规规定的其他条件</w:t>
      </w:r>
      <w:r>
        <w:rPr>
          <w:rFonts w:hint="eastAsia" w:ascii="宋体" w:hAnsi="宋体" w:cs="宋体"/>
          <w:sz w:val="24"/>
          <w:lang w:eastAsia="zh-CN"/>
        </w:rPr>
        <w:t>；</w:t>
      </w:r>
    </w:p>
    <w:p>
      <w:pPr>
        <w:pStyle w:val="74"/>
        <w:ind w:firstLine="480"/>
        <w:rPr>
          <w:rFonts w:hint="default" w:ascii="宋体" w:hAnsi="宋体" w:cs="宋体"/>
          <w:sz w:val="24"/>
          <w:lang w:val="en-US" w:eastAsia="zh-CN"/>
        </w:rPr>
      </w:pPr>
      <w:r>
        <w:rPr>
          <w:rFonts w:hint="eastAsia" w:ascii="宋体" w:hAnsi="宋体" w:cs="宋体"/>
          <w:sz w:val="24"/>
          <w:lang w:val="en-US" w:eastAsia="zh-CN"/>
        </w:rPr>
        <w:t>7、</w:t>
      </w:r>
      <w:r>
        <w:rPr>
          <w:sz w:val="24"/>
        </w:rPr>
        <w:t>本项目不接受联合体投标；</w:t>
      </w:r>
    </w:p>
    <w:p>
      <w:pPr>
        <w:pStyle w:val="74"/>
        <w:ind w:firstLine="480"/>
        <w:rPr>
          <w:rFonts w:hint="eastAsia" w:ascii="宋体" w:hAnsi="宋体" w:cs="宋体"/>
          <w:sz w:val="24"/>
        </w:rPr>
      </w:pPr>
      <w:r>
        <w:rPr>
          <w:rFonts w:hint="eastAsia" w:ascii="宋体" w:hAnsi="宋体" w:cs="宋体"/>
          <w:sz w:val="24"/>
        </w:rPr>
        <w:t>根据本项目要求提出的特殊资格条件：无</w:t>
      </w:r>
    </w:p>
    <w:p>
      <w:pPr>
        <w:pStyle w:val="74"/>
        <w:ind w:left="0" w:leftChars="0" w:firstLine="0" w:firstLineChars="0"/>
        <w:rPr>
          <w:rFonts w:hint="eastAsia" w:hAnsi="宋体" w:cs="宋体"/>
          <w:b/>
          <w:sz w:val="30"/>
          <w:szCs w:val="30"/>
        </w:rPr>
      </w:pPr>
      <w:r>
        <w:rPr>
          <w:rFonts w:hint="eastAsia" w:hAnsi="宋体" w:cs="宋体"/>
          <w:b/>
          <w:sz w:val="30"/>
          <w:szCs w:val="30"/>
        </w:rPr>
        <w:t>二、投标产品的资格、资质性及其他类似效力要求</w:t>
      </w:r>
    </w:p>
    <w:p>
      <w:pPr>
        <w:adjustRightInd w:val="0"/>
        <w:snapToGrid w:val="0"/>
        <w:spacing w:line="360" w:lineRule="auto"/>
        <w:ind w:firstLine="470" w:firstLineChars="196"/>
        <w:jc w:val="left"/>
        <w:rPr>
          <w:rFonts w:hint="eastAsia" w:hAnsi="宋体" w:cs="宋体"/>
          <w:sz w:val="24"/>
        </w:rPr>
      </w:pPr>
      <w:r>
        <w:rPr>
          <w:rFonts w:hint="eastAsia" w:hAnsi="宋体" w:cs="宋体"/>
          <w:sz w:val="24"/>
        </w:rPr>
        <w:t>1、提供法人代表授权书原件及法人和授权代表身份证复印件。</w:t>
      </w:r>
    </w:p>
    <w:p>
      <w:pPr>
        <w:keepNext/>
        <w:keepLines/>
        <w:spacing w:line="360" w:lineRule="auto"/>
        <w:ind w:firstLine="480"/>
        <w:rPr>
          <w:rFonts w:hint="eastAsia" w:hAnsi="宋体" w:cs="宋体"/>
          <w:bCs/>
          <w:sz w:val="24"/>
        </w:rPr>
      </w:pPr>
      <w:r>
        <w:rPr>
          <w:rFonts w:hint="eastAsia" w:hAnsi="宋体" w:cs="宋体"/>
          <w:bCs/>
          <w:sz w:val="24"/>
        </w:rPr>
        <w:t>2、供应商单位及其现任法定代表人、主要负责人不得具有行贿犯罪记录；</w:t>
      </w:r>
    </w:p>
    <w:p>
      <w:pPr>
        <w:keepNext/>
        <w:keepLines/>
        <w:spacing w:line="360" w:lineRule="auto"/>
        <w:ind w:firstLine="480"/>
        <w:rPr>
          <w:rFonts w:hint="eastAsia" w:hAnsi="宋体" w:cs="宋体"/>
          <w:bCs/>
          <w:sz w:val="24"/>
        </w:rPr>
      </w:pPr>
      <w:r>
        <w:rPr>
          <w:rFonts w:hint="eastAsia" w:hAnsi="宋体" w:cs="宋体"/>
          <w:bCs/>
          <w:sz w:val="24"/>
        </w:rPr>
        <w:t>3、截止至投标截止时间前，未在“信用中国”、“中国政府采购网”网站渠道被列入失信被执行人、重大税收违法案件当事人名单、政府采购严重违法失信行为记录名单。（如相关失信记录已失效，供应商需提供相关证明资料。若因供应商为事业单位、团体组织、自然人等原因，在“信用中国”、“中国政府采购网”网站渠道未查询到信息的，视为未被列入失信记录。）</w:t>
      </w:r>
    </w:p>
    <w:p>
      <w:pPr>
        <w:spacing w:line="360" w:lineRule="auto"/>
        <w:ind w:firstLine="540" w:firstLineChars="225"/>
        <w:rPr>
          <w:rFonts w:hint="eastAsia" w:hAnsi="宋体"/>
          <w:sz w:val="24"/>
        </w:rPr>
      </w:pPr>
    </w:p>
    <w:p>
      <w:pPr>
        <w:spacing w:line="360" w:lineRule="auto"/>
        <w:ind w:firstLine="540" w:firstLineChars="225"/>
        <w:rPr>
          <w:rFonts w:hint="eastAsia" w:ascii="宋体" w:hAnsi="宋体"/>
          <w:sz w:val="24"/>
        </w:rPr>
      </w:pPr>
      <w:r>
        <w:rPr>
          <w:rFonts w:hint="eastAsia" w:hAnsi="宋体"/>
          <w:sz w:val="24"/>
        </w:rPr>
        <w:t>注：</w:t>
      </w:r>
      <w:r>
        <w:rPr>
          <w:rFonts w:hint="eastAsia" w:ascii="宋体" w:hAnsi="宋体"/>
          <w:sz w:val="24"/>
        </w:rPr>
        <w:t>1.本项目确定供应商重大违法记录中较大数额罚款的金额标准为：5万元。</w:t>
      </w:r>
    </w:p>
    <w:p>
      <w:pPr>
        <w:spacing w:line="360" w:lineRule="auto"/>
        <w:ind w:firstLine="1020" w:firstLineChars="425"/>
        <w:rPr>
          <w:rFonts w:hint="eastAsia" w:hAnsi="宋体"/>
          <w:sz w:val="24"/>
        </w:rPr>
      </w:pPr>
      <w:r>
        <w:rPr>
          <w:rFonts w:hint="eastAsia" w:ascii="宋体" w:hAnsi="宋体"/>
          <w:sz w:val="24"/>
        </w:rPr>
        <w:t>2.供应</w:t>
      </w:r>
      <w:r>
        <w:rPr>
          <w:rFonts w:hint="eastAsia" w:hAnsi="宋体"/>
          <w:sz w:val="24"/>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9"/>
        <w:rPr>
          <w:rFonts w:hint="eastAsia"/>
        </w:rPr>
      </w:pPr>
      <w:r>
        <w:rPr>
          <w:rFonts w:hAnsi="宋体"/>
          <w:sz w:val="24"/>
        </w:rPr>
        <w:br w:type="page"/>
      </w:r>
      <w:bookmarkStart w:id="98" w:name="_Toc512266789"/>
      <w:r>
        <w:rPr>
          <w:rFonts w:hint="eastAsia"/>
        </w:rPr>
        <w:t>第四章  供应商资格证明材料</w:t>
      </w:r>
      <w:bookmarkEnd w:id="98"/>
    </w:p>
    <w:p>
      <w:pPr>
        <w:rPr>
          <w:rFonts w:hint="eastAsia"/>
        </w:rPr>
      </w:pPr>
    </w:p>
    <w:p>
      <w:pPr>
        <w:numPr>
          <w:ilvl w:val="0"/>
          <w:numId w:val="4"/>
        </w:numPr>
        <w:spacing w:before="100" w:after="100" w:line="400" w:lineRule="exact"/>
        <w:rPr>
          <w:rFonts w:hint="eastAsia" w:hAnsi="宋体" w:cs="宋体"/>
          <w:b/>
          <w:sz w:val="30"/>
          <w:szCs w:val="30"/>
        </w:rPr>
      </w:pPr>
      <w:bookmarkStart w:id="99" w:name="_Hlk38737973"/>
      <w:r>
        <w:rPr>
          <w:rFonts w:hint="eastAsia" w:hAnsi="宋体" w:cs="宋体"/>
          <w:b/>
          <w:sz w:val="30"/>
          <w:szCs w:val="30"/>
        </w:rPr>
        <w:t>应当提供的供应商资格相关证明材料</w:t>
      </w:r>
    </w:p>
    <w:p>
      <w:pPr>
        <w:pStyle w:val="2"/>
        <w:numPr>
          <w:ilvl w:val="0"/>
          <w:numId w:val="0"/>
        </w:numPr>
        <w:rPr>
          <w:rFonts w:hint="eastAsia" w:eastAsia="宋体"/>
          <w:lang w:eastAsia="zh-CN"/>
        </w:rPr>
      </w:pPr>
      <w:r>
        <w:rPr>
          <w:rFonts w:hint="eastAsia" w:ascii="宋体" w:hAnsi="宋体" w:eastAsia="宋体" w:cs="宋体"/>
          <w:b/>
          <w:bCs/>
          <w:kern w:val="0"/>
          <w:sz w:val="24"/>
          <w:szCs w:val="20"/>
          <w:lang w:val="en-US" w:eastAsia="zh-CN" w:bidi="ar-SA"/>
        </w:rPr>
        <w:t>（</w:t>
      </w:r>
      <w:r>
        <w:rPr>
          <w:rFonts w:hint="eastAsia" w:hAnsi="宋体" w:cs="宋体"/>
          <w:b/>
          <w:bCs/>
          <w:kern w:val="0"/>
          <w:sz w:val="24"/>
          <w:szCs w:val="20"/>
          <w:lang w:val="en-US" w:eastAsia="zh-CN" w:bidi="ar-SA"/>
        </w:rPr>
        <w:t>一</w:t>
      </w:r>
      <w:r>
        <w:rPr>
          <w:rFonts w:hint="eastAsia" w:ascii="宋体" w:hAnsi="宋体" w:eastAsia="宋体" w:cs="宋体"/>
          <w:b/>
          <w:bCs/>
          <w:kern w:val="0"/>
          <w:sz w:val="24"/>
          <w:szCs w:val="20"/>
          <w:lang w:val="en-US" w:eastAsia="zh-CN" w:bidi="ar-SA"/>
        </w:rPr>
        <w:t>）符合《中华人民共和国政府采购法》第二十二条规定的条件</w:t>
      </w:r>
      <w:r>
        <w:rPr>
          <w:rFonts w:hint="eastAsia" w:hAnsi="宋体" w:cs="宋体"/>
          <w:b/>
          <w:bCs/>
          <w:kern w:val="0"/>
          <w:sz w:val="24"/>
          <w:szCs w:val="20"/>
          <w:lang w:val="en-US" w:eastAsia="zh-CN" w:bidi="ar-SA"/>
        </w:rPr>
        <w:t>:</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cs="宋体"/>
          <w:sz w:val="24"/>
        </w:rPr>
      </w:pPr>
      <w:r>
        <w:rPr>
          <w:rFonts w:hint="eastAsia" w:ascii="宋体" w:hAnsi="宋体"/>
          <w:sz w:val="24"/>
        </w:rPr>
        <w:t>1、</w:t>
      </w:r>
      <w:r>
        <w:rPr>
          <w:rFonts w:hint="eastAsia" w:ascii="宋体" w:hAnsi="宋体" w:cs="宋体"/>
          <w:sz w:val="24"/>
        </w:rPr>
        <w:t>具有独立承担民事责任的能力：</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sz w:val="24"/>
        </w:rPr>
      </w:pPr>
      <w:r>
        <w:rPr>
          <w:rFonts w:hint="eastAsia" w:ascii="宋体" w:hAnsi="宋体"/>
          <w:sz w:val="24"/>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复印件盖供应商公章）</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sz w:val="24"/>
        </w:rPr>
      </w:pPr>
      <w:r>
        <w:rPr>
          <w:rFonts w:hint="eastAsia" w:ascii="宋体" w:hAnsi="宋体"/>
          <w:sz w:val="24"/>
        </w:rPr>
        <w:t>2、具有良好的商业信誉和健全的财务会计制度：</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sz w:val="24"/>
        </w:rPr>
      </w:pPr>
      <w:r>
        <w:rPr>
          <w:rFonts w:hint="eastAsia" w:ascii="宋体" w:hAnsi="宋体"/>
          <w:sz w:val="24"/>
        </w:rPr>
        <w:t>（1）具有良好的商业信誉</w:t>
      </w:r>
      <w:r>
        <w:rPr>
          <w:rFonts w:hint="eastAsia"/>
          <w:b w:val="0"/>
          <w:bCs/>
          <w:color w:val="auto"/>
          <w:sz w:val="24"/>
          <w:highlight w:val="none"/>
        </w:rPr>
        <w:t>（可提供承诺函）</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sz w:val="24"/>
        </w:rPr>
      </w:pPr>
      <w:r>
        <w:rPr>
          <w:rFonts w:hint="eastAsia" w:ascii="宋体" w:hAnsi="宋体"/>
          <w:sz w:val="24"/>
        </w:rPr>
        <w:t>（2）健全的财务会计制度</w:t>
      </w:r>
    </w:p>
    <w:bookmarkEnd w:id="99"/>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sz w:val="24"/>
        </w:rPr>
      </w:pPr>
      <w:r>
        <w:rPr>
          <w:rFonts w:hint="eastAsia" w:ascii="宋体" w:hAnsi="宋体"/>
          <w:sz w:val="24"/>
        </w:rPr>
        <w:t>①提供</w:t>
      </w:r>
      <w:r>
        <w:rPr>
          <w:rFonts w:hint="eastAsia" w:hAnsi="宋体"/>
          <w:sz w:val="24"/>
          <w:lang w:val="en-US" w:eastAsia="zh-CN"/>
        </w:rPr>
        <w:t>2019年或2020年</w:t>
      </w:r>
      <w:r>
        <w:rPr>
          <w:rFonts w:hint="eastAsia" w:ascii="宋体" w:hAnsi="宋体"/>
          <w:sz w:val="24"/>
        </w:rPr>
        <w:t>经审计的财务审计报告复印件（至少包含报告本身以及报告中提及的财务报表），②也可提供</w:t>
      </w:r>
      <w:r>
        <w:rPr>
          <w:rFonts w:hint="eastAsia" w:hAnsi="宋体"/>
          <w:sz w:val="24"/>
          <w:lang w:val="en-US" w:eastAsia="zh-CN"/>
        </w:rPr>
        <w:t>2019年或2020年</w:t>
      </w:r>
      <w:r>
        <w:rPr>
          <w:rFonts w:hint="eastAsia" w:ascii="宋体" w:hAnsi="宋体"/>
          <w:sz w:val="24"/>
        </w:rPr>
        <w:t>供应商内部财务报表复印件（至少包含资产负债表），</w:t>
      </w:r>
      <w:r>
        <w:rPr>
          <w:rFonts w:hint="eastAsia" w:hAnsi="宋体"/>
          <w:sz w:val="24"/>
        </w:rPr>
        <w:t>③</w:t>
      </w:r>
      <w:r>
        <w:rPr>
          <w:rFonts w:hint="eastAsia" w:ascii="宋体" w:hAnsi="宋体"/>
          <w:sz w:val="24"/>
        </w:rPr>
        <w:t>也可提供截至响应文件递交截止日一年内银行出具的资信证明，④成立不足一年的法人或者组织以及非盈利性单位或其他机关事业单位提供内部财务制度；（复印件盖供应商公章）</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cs="宋体"/>
          <w:sz w:val="24"/>
        </w:rPr>
      </w:pPr>
      <w:r>
        <w:rPr>
          <w:rFonts w:hint="eastAsia" w:ascii="宋体" w:hAnsi="宋体" w:cs="宋体"/>
          <w:sz w:val="24"/>
        </w:rPr>
        <w:t>3、具有履行合同所必需的设备和专业技术能力：</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sz w:val="24"/>
        </w:rPr>
      </w:pPr>
      <w:r>
        <w:rPr>
          <w:rFonts w:hint="eastAsia" w:hAnsi="宋体" w:cs="宋体"/>
          <w:sz w:val="24"/>
        </w:rPr>
        <w:t>提供具有履行合同所必需的设备和专业技术能力的</w:t>
      </w:r>
      <w:r>
        <w:rPr>
          <w:rFonts w:hint="eastAsia" w:hAnsi="宋体" w:cs="宋体"/>
          <w:sz w:val="24"/>
          <w:lang w:val="en-US" w:eastAsia="zh-CN"/>
        </w:rPr>
        <w:t>证明材料</w:t>
      </w:r>
      <w:r>
        <w:rPr>
          <w:rFonts w:hint="eastAsia"/>
          <w:b w:val="0"/>
          <w:bCs/>
          <w:color w:val="auto"/>
          <w:sz w:val="24"/>
          <w:highlight w:val="none"/>
        </w:rPr>
        <w:t>（可提供承诺函）</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cs="宋体"/>
          <w:sz w:val="24"/>
        </w:rPr>
      </w:pPr>
      <w:r>
        <w:rPr>
          <w:rFonts w:hint="eastAsia" w:ascii="宋体" w:hAnsi="宋体"/>
          <w:sz w:val="24"/>
        </w:rPr>
        <w:t>4、</w:t>
      </w:r>
      <w:r>
        <w:rPr>
          <w:rFonts w:hint="eastAsia" w:ascii="宋体" w:hAnsi="宋体" w:cs="宋体"/>
          <w:sz w:val="24"/>
        </w:rPr>
        <w:t>有依法缴纳税收和社会保障资金的良好记录：</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sz w:val="24"/>
        </w:rPr>
      </w:pPr>
      <w:r>
        <w:rPr>
          <w:rFonts w:hint="eastAsia" w:ascii="宋体" w:hAnsi="宋体" w:cs="宋体"/>
          <w:sz w:val="24"/>
        </w:rPr>
        <w:t>（1）</w:t>
      </w:r>
      <w:r>
        <w:rPr>
          <w:rFonts w:hint="eastAsia" w:hAnsi="宋体" w:cs="宋体"/>
          <w:sz w:val="24"/>
          <w:lang w:val="en-US" w:eastAsia="zh-CN"/>
        </w:rPr>
        <w:t>提供近6个月任意一个月</w:t>
      </w:r>
      <w:r>
        <w:rPr>
          <w:rFonts w:hint="eastAsia" w:ascii="宋体" w:hAnsi="宋体"/>
          <w:sz w:val="24"/>
        </w:rPr>
        <w:t>纳税的缴费证明材料复印件或提供具有依法缴纳税收的良好记录的承诺函原件；（盖供应商公章。免税企业提供税务机关出具相关的有效证明材料复印件）；</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sz w:val="24"/>
        </w:rPr>
      </w:pPr>
      <w:r>
        <w:rPr>
          <w:rFonts w:hint="eastAsia" w:ascii="宋体" w:hAnsi="宋体"/>
          <w:sz w:val="24"/>
        </w:rPr>
        <w:t>（2）</w:t>
      </w:r>
      <w:r>
        <w:rPr>
          <w:rFonts w:hint="eastAsia" w:hAnsi="宋体" w:cs="宋体"/>
          <w:sz w:val="24"/>
          <w:lang w:val="en-US" w:eastAsia="zh-CN"/>
        </w:rPr>
        <w:t>提供近6个月任意一个月</w:t>
      </w:r>
      <w:r>
        <w:rPr>
          <w:rFonts w:hint="eastAsia" w:ascii="宋体" w:hAnsi="宋体"/>
          <w:sz w:val="24"/>
        </w:rPr>
        <w:t>社保的缴费证明材料复印件或提供具有依法缴纳社会保障资金的良好记录的承诺函原件；（盖供应商公章。</w:t>
      </w:r>
      <w:r>
        <w:rPr>
          <w:rFonts w:hint="eastAsia" w:hAnsi="宋体" w:cs="宋体"/>
          <w:sz w:val="24"/>
        </w:rPr>
        <w:t>依法不需要缴纳社会保障资金的供应商，应提供相应文件证明其依法不需要缴纳社会保障资金</w:t>
      </w:r>
      <w:r>
        <w:rPr>
          <w:rFonts w:hint="eastAsia" w:ascii="宋体" w:hAnsi="宋体"/>
          <w:sz w:val="24"/>
        </w:rPr>
        <w:t>）；</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cs="宋体"/>
          <w:sz w:val="24"/>
        </w:rPr>
      </w:pPr>
      <w:r>
        <w:rPr>
          <w:rFonts w:hint="eastAsia" w:ascii="宋体" w:hAnsi="宋体" w:cs="宋体"/>
          <w:sz w:val="24"/>
        </w:rPr>
        <w:t>5、参加采购活动前三年内，在经营活动中没有重大违法记录：</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eastAsia="宋体" w:cs="宋体"/>
          <w:sz w:val="24"/>
        </w:rPr>
      </w:pPr>
      <w:r>
        <w:rPr>
          <w:rFonts w:hint="eastAsia" w:ascii="宋体" w:hAnsi="宋体"/>
          <w:sz w:val="24"/>
        </w:rPr>
        <w:t>提供</w:t>
      </w:r>
      <w:r>
        <w:rPr>
          <w:rFonts w:hint="eastAsia" w:ascii="宋体" w:hAnsi="宋体" w:cs="宋体"/>
          <w:sz w:val="24"/>
        </w:rPr>
        <w:t>参加采购活动前三年内，在经营活动中没有重大违法记录的</w:t>
      </w:r>
      <w:r>
        <w:rPr>
          <w:rFonts w:hint="eastAsia" w:hAnsi="宋体" w:cs="宋体"/>
          <w:sz w:val="24"/>
          <w:lang w:val="en-US" w:eastAsia="zh-CN"/>
        </w:rPr>
        <w:t>证明材料</w:t>
      </w:r>
      <w:r>
        <w:rPr>
          <w:rFonts w:hint="eastAsia" w:ascii="宋体" w:hAnsi="宋体" w:cs="宋体"/>
          <w:sz w:val="24"/>
        </w:rPr>
        <w:t>；</w:t>
      </w:r>
      <w:r>
        <w:rPr>
          <w:rFonts w:hint="eastAsia"/>
          <w:b w:val="0"/>
          <w:bCs/>
          <w:color w:val="auto"/>
          <w:sz w:val="24"/>
          <w:highlight w:val="none"/>
        </w:rPr>
        <w:t>（可提供承</w:t>
      </w:r>
      <w:r>
        <w:rPr>
          <w:rFonts w:hint="eastAsia" w:ascii="宋体" w:hAnsi="宋体" w:eastAsia="宋体" w:cs="宋体"/>
          <w:sz w:val="24"/>
        </w:rPr>
        <w:t>诺函）</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6、具备法律、行政法规规定的其他条件，提供以下证明材料：</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提供具备法律、行政法规规定的其他条件的</w:t>
      </w:r>
      <w:r>
        <w:rPr>
          <w:rFonts w:hint="eastAsia" w:hAnsi="宋体" w:cs="宋体"/>
          <w:sz w:val="24"/>
          <w:lang w:val="en-US" w:eastAsia="zh-CN"/>
        </w:rPr>
        <w:t>证明材料</w:t>
      </w:r>
      <w:r>
        <w:rPr>
          <w:rFonts w:hint="eastAsia"/>
          <w:b w:val="0"/>
          <w:bCs/>
          <w:color w:val="auto"/>
          <w:sz w:val="24"/>
          <w:highlight w:val="none"/>
        </w:rPr>
        <w:t>（可提供承</w:t>
      </w:r>
      <w:r>
        <w:rPr>
          <w:rFonts w:hint="eastAsia" w:ascii="宋体" w:hAnsi="宋体" w:eastAsia="宋体" w:cs="宋体"/>
          <w:sz w:val="24"/>
        </w:rPr>
        <w:t>诺函）。</w:t>
      </w:r>
    </w:p>
    <w:p>
      <w:pPr>
        <w:keepNext w:val="0"/>
        <w:keepLines w:val="0"/>
        <w:pageBreakBefore w:val="0"/>
        <w:widowControl w:val="0"/>
        <w:kinsoku/>
        <w:wordWrap/>
        <w:overflowPunct/>
        <w:topLinePunct w:val="0"/>
        <w:bidi w:val="0"/>
        <w:adjustRightInd w:val="0"/>
        <w:snapToGrid w:val="0"/>
        <w:spacing w:line="600" w:lineRule="exact"/>
        <w:ind w:firstLine="480" w:firstLineChars="200"/>
        <w:textAlignment w:val="auto"/>
        <w:rPr>
          <w:rFonts w:hint="default" w:ascii="宋体" w:hAnsi="宋体" w:cs="宋体"/>
          <w:sz w:val="24"/>
          <w:lang w:val="en-US" w:eastAsia="zh-CN"/>
        </w:rPr>
      </w:pPr>
      <w:r>
        <w:rPr>
          <w:rFonts w:hint="eastAsia" w:hAnsi="宋体" w:cs="宋体"/>
          <w:sz w:val="24"/>
          <w:lang w:val="en-US" w:eastAsia="zh-CN"/>
        </w:rPr>
        <w:t xml:space="preserve"> 7、</w:t>
      </w:r>
      <w:r>
        <w:rPr>
          <w:rFonts w:hint="eastAsia" w:ascii="宋体" w:hAnsi="宋体" w:cs="宋体"/>
          <w:sz w:val="24"/>
          <w:lang w:val="en-US" w:eastAsia="zh-CN"/>
        </w:rPr>
        <w:t>本项目不接受联合体投标；</w:t>
      </w:r>
    </w:p>
    <w:p>
      <w:pPr>
        <w:keepNext w:val="0"/>
        <w:keepLines w:val="0"/>
        <w:pageBreakBefore w:val="0"/>
        <w:widowControl w:val="0"/>
        <w:kinsoku/>
        <w:overflowPunct/>
        <w:topLinePunct w:val="0"/>
        <w:autoSpaceDE/>
        <w:autoSpaceDN/>
        <w:bidi w:val="0"/>
        <w:spacing w:line="500" w:lineRule="exact"/>
        <w:ind w:firstLine="480" w:firstLineChars="200"/>
        <w:jc w:val="left"/>
        <w:textAlignment w:val="auto"/>
        <w:rPr>
          <w:rFonts w:hint="eastAsia" w:eastAsia="宋体"/>
          <w:lang w:val="en-US" w:eastAsia="zh-CN"/>
        </w:rPr>
      </w:pPr>
      <w:r>
        <w:rPr>
          <w:rFonts w:hint="eastAsia" w:ascii="宋体" w:hAnsi="宋体" w:eastAsia="宋体" w:cs="宋体"/>
          <w:sz w:val="24"/>
        </w:rPr>
        <w:t>提供</w:t>
      </w:r>
      <w:r>
        <w:rPr>
          <w:rFonts w:hint="eastAsia" w:ascii="宋体" w:hAnsi="宋体" w:cs="宋体"/>
          <w:sz w:val="24"/>
          <w:lang w:val="en-US" w:eastAsia="zh-CN"/>
        </w:rPr>
        <w:t>不</w:t>
      </w:r>
      <w:r>
        <w:rPr>
          <w:rFonts w:hint="eastAsia" w:hAnsi="宋体" w:cs="宋体"/>
          <w:sz w:val="24"/>
          <w:lang w:val="en-US" w:eastAsia="zh-CN"/>
        </w:rPr>
        <w:t>是</w:t>
      </w:r>
      <w:r>
        <w:rPr>
          <w:rFonts w:hint="eastAsia" w:ascii="宋体" w:hAnsi="宋体" w:cs="宋体"/>
          <w:sz w:val="24"/>
          <w:lang w:val="en-US" w:eastAsia="zh-CN"/>
        </w:rPr>
        <w:t>联合体投标</w:t>
      </w:r>
      <w:r>
        <w:rPr>
          <w:rFonts w:hint="eastAsia" w:hAnsi="宋体" w:cs="宋体"/>
          <w:sz w:val="24"/>
          <w:lang w:val="en-US" w:eastAsia="zh-CN"/>
        </w:rPr>
        <w:t>证明材料</w:t>
      </w:r>
      <w:r>
        <w:rPr>
          <w:rFonts w:hint="eastAsia"/>
          <w:b w:val="0"/>
          <w:bCs/>
          <w:color w:val="auto"/>
          <w:sz w:val="24"/>
          <w:highlight w:val="none"/>
        </w:rPr>
        <w:t>（可提供承</w:t>
      </w:r>
      <w:r>
        <w:rPr>
          <w:rFonts w:hint="eastAsia" w:ascii="宋体" w:hAnsi="宋体" w:eastAsia="宋体" w:cs="宋体"/>
          <w:sz w:val="24"/>
        </w:rPr>
        <w:t>诺函）。</w:t>
      </w:r>
    </w:p>
    <w:p>
      <w:pPr>
        <w:keepNext w:val="0"/>
        <w:keepLines w:val="0"/>
        <w:pageBreakBefore w:val="0"/>
        <w:widowControl w:val="0"/>
        <w:kinsoku/>
        <w:overflowPunct/>
        <w:topLinePunct w:val="0"/>
        <w:autoSpaceDE/>
        <w:autoSpaceDN/>
        <w:bidi w:val="0"/>
        <w:spacing w:line="500" w:lineRule="exact"/>
        <w:ind w:firstLine="482" w:firstLineChars="200"/>
        <w:jc w:val="left"/>
        <w:textAlignment w:val="auto"/>
        <w:rPr>
          <w:rFonts w:hint="eastAsia" w:ascii="宋体" w:hAnsi="宋体"/>
          <w:sz w:val="24"/>
        </w:rPr>
      </w:pPr>
      <w:r>
        <w:rPr>
          <w:rFonts w:hint="eastAsia" w:hAnsi="宋体" w:cs="宋体"/>
          <w:b/>
          <w:bCs/>
          <w:sz w:val="24"/>
          <w:lang w:val="en-US" w:eastAsia="zh-CN"/>
        </w:rPr>
        <w:t>(二)</w:t>
      </w:r>
      <w:r>
        <w:rPr>
          <w:rFonts w:hint="eastAsia" w:ascii="宋体" w:hAnsi="宋体" w:cs="宋体"/>
          <w:b/>
          <w:bCs/>
          <w:sz w:val="24"/>
        </w:rPr>
        <w:t>根据本项目要求提出的特殊资格条件：无</w:t>
      </w:r>
      <w:r>
        <w:rPr>
          <w:rFonts w:hint="eastAsia" w:ascii="宋体" w:hAnsi="宋体"/>
          <w:sz w:val="24"/>
        </w:rPr>
        <w:t xml:space="preserve">  </w:t>
      </w:r>
    </w:p>
    <w:p>
      <w:pPr>
        <w:keepNext w:val="0"/>
        <w:keepLines w:val="0"/>
        <w:pageBreakBefore w:val="0"/>
        <w:widowControl w:val="0"/>
        <w:kinsoku/>
        <w:overflowPunct/>
        <w:topLinePunct w:val="0"/>
        <w:autoSpaceDE/>
        <w:autoSpaceDN/>
        <w:bidi w:val="0"/>
        <w:spacing w:before="100" w:after="100" w:line="500" w:lineRule="exact"/>
        <w:textAlignment w:val="auto"/>
        <w:rPr>
          <w:rFonts w:hint="eastAsia" w:hAnsi="宋体" w:cs="宋体"/>
          <w:b/>
          <w:sz w:val="30"/>
          <w:szCs w:val="30"/>
        </w:rPr>
      </w:pPr>
      <w:r>
        <w:rPr>
          <w:rFonts w:hint="eastAsia" w:hAnsi="宋体" w:cs="宋体"/>
          <w:b/>
          <w:sz w:val="30"/>
          <w:szCs w:val="30"/>
        </w:rPr>
        <w:t>二、其他要求</w:t>
      </w:r>
    </w:p>
    <w:p>
      <w:pPr>
        <w:keepNext w:val="0"/>
        <w:keepLines w:val="0"/>
        <w:pageBreakBefore w:val="0"/>
        <w:widowControl w:val="0"/>
        <w:kinsoku/>
        <w:overflowPunct/>
        <w:topLinePunct w:val="0"/>
        <w:autoSpaceDE/>
        <w:autoSpaceDN/>
        <w:bidi w:val="0"/>
        <w:adjustRightInd w:val="0"/>
        <w:snapToGrid w:val="0"/>
        <w:spacing w:line="500" w:lineRule="exact"/>
        <w:ind w:firstLine="470" w:firstLineChars="196"/>
        <w:jc w:val="left"/>
        <w:textAlignment w:val="auto"/>
        <w:rPr>
          <w:rFonts w:hint="eastAsia" w:hAnsi="宋体" w:cs="宋体"/>
          <w:sz w:val="24"/>
        </w:rPr>
      </w:pPr>
      <w:r>
        <w:rPr>
          <w:rFonts w:hint="eastAsia" w:hAnsi="宋体" w:cs="宋体"/>
          <w:bCs/>
          <w:sz w:val="24"/>
        </w:rPr>
        <w:t>1、</w:t>
      </w:r>
      <w:r>
        <w:rPr>
          <w:rFonts w:hint="eastAsia" w:hAnsi="宋体" w:cs="宋体"/>
          <w:sz w:val="24"/>
        </w:rPr>
        <w:t>提供法人代表授权书原件及法人和授权代表身份证复印件（法人代表参加投标只需提供法人身份证明及法人身份证复印件）；</w:t>
      </w:r>
    </w:p>
    <w:p>
      <w:pPr>
        <w:keepNext w:val="0"/>
        <w:keepLines w:val="0"/>
        <w:pageBreakBefore w:val="0"/>
        <w:widowControl w:val="0"/>
        <w:kinsoku/>
        <w:wordWrap w:val="0"/>
        <w:overflowPunct/>
        <w:topLinePunct w:val="0"/>
        <w:autoSpaceDE/>
        <w:autoSpaceDN/>
        <w:bidi w:val="0"/>
        <w:adjustRightInd w:val="0"/>
        <w:snapToGrid w:val="0"/>
        <w:spacing w:line="500" w:lineRule="exact"/>
        <w:ind w:firstLine="470" w:firstLineChars="196"/>
        <w:jc w:val="left"/>
        <w:textAlignment w:val="auto"/>
        <w:rPr>
          <w:rFonts w:hint="eastAsia" w:hAnsi="宋体" w:cs="宋体"/>
          <w:sz w:val="24"/>
        </w:rPr>
      </w:pPr>
      <w:r>
        <w:rPr>
          <w:rFonts w:hint="eastAsia" w:hAnsi="宋体" w:cs="宋体"/>
          <w:sz w:val="24"/>
        </w:rPr>
        <w:t>2、供应商单位及其现任法定代表人、主要负责人不得具有行贿犯罪记录的声明及承诺；（格式详见第八章）</w:t>
      </w:r>
    </w:p>
    <w:p>
      <w:pPr>
        <w:keepNext w:val="0"/>
        <w:keepLines w:val="0"/>
        <w:pageBreakBefore w:val="0"/>
        <w:widowControl w:val="0"/>
        <w:tabs>
          <w:tab w:val="left" w:pos="7665"/>
        </w:tabs>
        <w:kinsoku/>
        <w:overflowPunct/>
        <w:topLinePunct w:val="0"/>
        <w:autoSpaceDE/>
        <w:autoSpaceDN/>
        <w:bidi w:val="0"/>
        <w:spacing w:line="500" w:lineRule="exact"/>
        <w:ind w:firstLine="480" w:firstLineChars="200"/>
        <w:textAlignment w:val="auto"/>
        <w:rPr>
          <w:rFonts w:hint="eastAsia"/>
        </w:rPr>
      </w:pPr>
      <w:r>
        <w:rPr>
          <w:rFonts w:hint="eastAsia" w:hAnsi="宋体" w:cs="宋体"/>
          <w:sz w:val="24"/>
        </w:rPr>
        <w:t>3、在投标截止时间前，在“信用中国”、“中国政府采购网”网站渠道查询供应商被列入失信被执行人、重大税收违法案件当事人名单、政府采购严重违法失信行为记录名单，如供应商被列入相关名单则视为无效投标。（如相关失信记录已失效，供应商需提供相关证明资料。若因供应商为事业单位、团体组织、自然人等原因，在“信用中国”、“中国政府采购网”网站渠道未查询到信息的，视为未被列入失信记录。）；</w:t>
      </w:r>
      <w:r>
        <w:rPr>
          <w:rFonts w:hint="eastAsia" w:hAnsi="宋体" w:cs="宋体"/>
          <w:bCs/>
          <w:sz w:val="24"/>
        </w:rPr>
        <w:t>提供查询记录截图。</w:t>
      </w:r>
    </w:p>
    <w:p>
      <w:pPr>
        <w:spacing w:line="360" w:lineRule="auto"/>
        <w:rPr>
          <w:rFonts w:hAnsi="宋体"/>
          <w:b/>
          <w:bCs/>
          <w:color w:val="auto"/>
          <w:sz w:val="24"/>
          <w:highlight w:val="none"/>
        </w:rPr>
      </w:pPr>
      <w:r>
        <w:rPr>
          <w:rFonts w:hint="eastAsia"/>
          <w:b/>
          <w:sz w:val="24"/>
        </w:rPr>
        <w:t>注：</w:t>
      </w:r>
    </w:p>
    <w:p>
      <w:pPr>
        <w:spacing w:line="360" w:lineRule="auto"/>
        <w:rPr>
          <w:rFonts w:hint="eastAsia" w:hAnsi="宋体"/>
          <w:b/>
          <w:bCs/>
          <w:color w:val="auto"/>
          <w:sz w:val="24"/>
          <w:highlight w:val="none"/>
        </w:rPr>
      </w:pPr>
      <w:r>
        <w:rPr>
          <w:rFonts w:hint="eastAsia" w:hAnsi="宋体"/>
          <w:b/>
          <w:bCs/>
          <w:color w:val="auto"/>
          <w:sz w:val="24"/>
          <w:highlight w:val="none"/>
        </w:rPr>
        <w:t>1、供应商提供的以上资格证明材料为复印件的均应加盖供应商公章。</w:t>
      </w:r>
    </w:p>
    <w:p>
      <w:pPr>
        <w:spacing w:line="360" w:lineRule="auto"/>
        <w:rPr>
          <w:rFonts w:hint="eastAsia" w:hAnsi="宋体"/>
          <w:b/>
          <w:bCs/>
          <w:color w:val="auto"/>
          <w:sz w:val="24"/>
          <w:highlight w:val="none"/>
        </w:rPr>
      </w:pPr>
      <w:r>
        <w:rPr>
          <w:rFonts w:hint="eastAsia" w:hAnsi="宋体"/>
          <w:b/>
          <w:bCs/>
          <w:color w:val="auto"/>
          <w:sz w:val="24"/>
          <w:highlight w:val="none"/>
        </w:rPr>
        <w:t>2、供应商应对其所提供的资格证明材料来源的合法性、真实性负责。</w:t>
      </w:r>
    </w:p>
    <w:p>
      <w:pPr>
        <w:spacing w:line="400" w:lineRule="exact"/>
        <w:rPr>
          <w:rFonts w:hint="eastAsia" w:hAnsi="宋体"/>
          <w:b/>
          <w:bCs/>
          <w:color w:val="auto"/>
          <w:sz w:val="24"/>
          <w:highlight w:val="none"/>
        </w:rPr>
      </w:pPr>
      <w:r>
        <w:rPr>
          <w:rFonts w:hint="eastAsia" w:hAnsi="宋体"/>
          <w:b/>
          <w:bCs/>
          <w:color w:val="auto"/>
          <w:sz w:val="24"/>
          <w:highlight w:val="none"/>
        </w:rPr>
        <w:t>3、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hAnsi="宋体"/>
          <w:b/>
          <w:bCs/>
          <w:color w:val="auto"/>
          <w:sz w:val="24"/>
          <w:highlight w:val="none"/>
          <w:lang w:val="en-US" w:eastAsia="zh-CN"/>
        </w:rPr>
        <w:t>七</w:t>
      </w:r>
      <w:r>
        <w:rPr>
          <w:rFonts w:hint="eastAsia" w:hAnsi="宋体"/>
          <w:b/>
          <w:bCs/>
          <w:color w:val="auto"/>
          <w:sz w:val="24"/>
          <w:highlight w:val="none"/>
        </w:rPr>
        <w:t>章）。</w:t>
      </w:r>
    </w:p>
    <w:p>
      <w:pPr>
        <w:pStyle w:val="2"/>
        <w:rPr>
          <w:rFonts w:hint="eastAsia" w:hAnsi="宋体"/>
          <w:b/>
          <w:bCs/>
          <w:color w:val="auto"/>
          <w:sz w:val="24"/>
          <w:highlight w:val="none"/>
        </w:rPr>
      </w:pPr>
    </w:p>
    <w:p>
      <w:pPr>
        <w:rPr>
          <w:rFonts w:hint="eastAsia" w:hAnsi="宋体"/>
          <w:b/>
          <w:bCs/>
          <w:color w:val="auto"/>
          <w:sz w:val="24"/>
          <w:highlight w:val="none"/>
        </w:rPr>
      </w:pPr>
    </w:p>
    <w:p>
      <w:pPr>
        <w:pStyle w:val="2"/>
        <w:rPr>
          <w:rFonts w:hint="eastAsia"/>
        </w:rPr>
      </w:pPr>
    </w:p>
    <w:p>
      <w:pPr>
        <w:pStyle w:val="39"/>
        <w:rPr>
          <w:rFonts w:hint="eastAsia"/>
        </w:rPr>
      </w:pPr>
      <w:r>
        <w:rPr>
          <w:rFonts w:hint="eastAsia"/>
        </w:rPr>
        <w:t>第</w:t>
      </w:r>
      <w:r>
        <w:rPr>
          <w:rFonts w:hint="eastAsia"/>
          <w:lang w:val="en-US" w:eastAsia="zh-CN"/>
        </w:rPr>
        <w:t>五</w:t>
      </w:r>
      <w:r>
        <w:rPr>
          <w:rFonts w:hint="eastAsia"/>
        </w:rPr>
        <w:t>章  采购项目技术、服务、政府采购合同内容条款及其他商要求</w:t>
      </w:r>
    </w:p>
    <w:p>
      <w:pPr>
        <w:rPr>
          <w:rFonts w:hint="eastAsia"/>
        </w:rPr>
      </w:pPr>
    </w:p>
    <w:p>
      <w:pPr>
        <w:pStyle w:val="41"/>
        <w:spacing w:line="360" w:lineRule="auto"/>
        <w:ind w:firstLine="0" w:firstLineChars="0"/>
        <w:rPr>
          <w:rFonts w:hint="eastAsia" w:ascii="宋体" w:hAnsi="宋体" w:cs="宋体"/>
          <w:b/>
          <w:bCs/>
          <w:sz w:val="28"/>
          <w:szCs w:val="28"/>
        </w:rPr>
      </w:pPr>
      <w:r>
        <w:rPr>
          <w:rFonts w:hint="eastAsia" w:ascii="宋体" w:hAnsi="宋体" w:cs="宋体"/>
          <w:b/>
          <w:bCs/>
          <w:sz w:val="28"/>
          <w:szCs w:val="28"/>
        </w:rPr>
        <w:t>一、项目概述</w:t>
      </w:r>
    </w:p>
    <w:p>
      <w:pPr>
        <w:pStyle w:val="18"/>
        <w:spacing w:line="360" w:lineRule="auto"/>
        <w:ind w:firstLine="240" w:firstLineChars="100"/>
        <w:jc w:val="left"/>
        <w:rPr>
          <w:rFonts w:hint="default" w:ascii="宋体" w:hAnsi="宋体" w:cs="宋体"/>
          <w:b w:val="0"/>
          <w:bCs/>
          <w:sz w:val="24"/>
        </w:rPr>
      </w:pPr>
      <w:r>
        <w:rPr>
          <w:rFonts w:ascii="宋体" w:hAnsi="宋体" w:cs="宋体"/>
          <w:b w:val="0"/>
          <w:bCs/>
          <w:sz w:val="24"/>
        </w:rPr>
        <w:t>1、本项目为</w:t>
      </w:r>
      <w:r>
        <w:rPr>
          <w:rFonts w:hint="eastAsia" w:ascii="宋体" w:hAnsi="宋体" w:cs="宋体"/>
          <w:b w:val="0"/>
          <w:bCs/>
          <w:sz w:val="24"/>
        </w:rPr>
        <w:t>四川天府新区水域管理中心2021年度山洪灾害防治非工程措施运维服务采购项目</w:t>
      </w:r>
      <w:r>
        <w:rPr>
          <w:rFonts w:ascii="宋体" w:hAnsi="宋体" w:cs="宋体"/>
          <w:b w:val="0"/>
          <w:bCs/>
          <w:sz w:val="24"/>
        </w:rPr>
        <w:t>。</w:t>
      </w:r>
      <w:r>
        <w:rPr>
          <w:rFonts w:hint="eastAsia" w:ascii="宋体" w:hAnsi="宋体" w:cs="宋体"/>
          <w:b w:val="0"/>
          <w:bCs/>
          <w:sz w:val="24"/>
          <w:lang w:eastAsia="zh-CN"/>
        </w:rPr>
        <w:t>四川天府新区水域管理中心</w:t>
      </w:r>
      <w:r>
        <w:rPr>
          <w:rFonts w:hint="eastAsia" w:ascii="宋体" w:hAnsi="宋体" w:eastAsia="宋体" w:cs="宋体"/>
          <w:b w:val="0"/>
          <w:bCs/>
          <w:sz w:val="24"/>
          <w:lang w:eastAsia="zh-CN"/>
        </w:rPr>
        <w:t>为确保天府新区安全</w:t>
      </w:r>
      <w:r>
        <w:rPr>
          <w:rFonts w:hint="default" w:ascii="宋体" w:hAnsi="宋体" w:eastAsia="宋体" w:cs="宋体"/>
          <w:b w:val="0"/>
          <w:bCs/>
          <w:sz w:val="24"/>
          <w:lang w:eastAsia="zh-CN"/>
        </w:rPr>
        <w:t>渡</w:t>
      </w:r>
      <w:r>
        <w:rPr>
          <w:rFonts w:hint="eastAsia" w:ascii="宋体" w:hAnsi="宋体" w:eastAsia="宋体" w:cs="宋体"/>
          <w:b w:val="0"/>
          <w:bCs/>
          <w:sz w:val="24"/>
          <w:lang w:eastAsia="zh-CN"/>
        </w:rPr>
        <w:t>汛</w:t>
      </w:r>
      <w:r>
        <w:rPr>
          <w:rFonts w:hint="default" w:ascii="宋体" w:hAnsi="宋体" w:eastAsia="宋体" w:cs="宋体"/>
          <w:b w:val="0"/>
          <w:bCs/>
          <w:sz w:val="24"/>
          <w:lang w:eastAsia="zh-CN"/>
        </w:rPr>
        <w:t>，2021年度山洪灾害防治监测预警系统需</w:t>
      </w:r>
      <w:r>
        <w:rPr>
          <w:rFonts w:hint="eastAsia" w:ascii="宋体" w:hAnsi="宋体" w:eastAsia="宋体" w:cs="宋体"/>
          <w:b w:val="0"/>
          <w:bCs/>
          <w:sz w:val="24"/>
          <w:lang w:eastAsia="zh-CN"/>
        </w:rPr>
        <w:t>进行第三方</w:t>
      </w:r>
      <w:r>
        <w:rPr>
          <w:rFonts w:hint="default" w:ascii="宋体" w:hAnsi="宋体" w:eastAsia="宋体" w:cs="宋体"/>
          <w:b w:val="0"/>
          <w:bCs/>
          <w:sz w:val="24"/>
          <w:lang w:eastAsia="zh-CN"/>
        </w:rPr>
        <w:t>运维</w:t>
      </w:r>
      <w:r>
        <w:rPr>
          <w:rFonts w:hint="eastAsia" w:ascii="宋体" w:hAnsi="宋体" w:eastAsia="宋体" w:cs="宋体"/>
          <w:b w:val="0"/>
          <w:bCs/>
          <w:sz w:val="24"/>
          <w:lang w:eastAsia="zh-CN"/>
        </w:rPr>
        <w:t>。</w:t>
      </w:r>
      <w:r>
        <w:rPr>
          <w:rFonts w:hint="default" w:ascii="宋体" w:hAnsi="宋体" w:eastAsia="宋体" w:cs="宋体"/>
          <w:b w:val="0"/>
          <w:bCs/>
          <w:sz w:val="24"/>
          <w:lang w:eastAsia="zh-CN"/>
        </w:rPr>
        <w:t>根据</w:t>
      </w:r>
      <w:r>
        <w:rPr>
          <w:rFonts w:hint="eastAsia" w:ascii="宋体" w:hAnsi="宋体" w:eastAsia="宋体" w:cs="宋体"/>
          <w:b w:val="0"/>
          <w:bCs/>
          <w:sz w:val="24"/>
          <w:lang w:eastAsia="zh-CN"/>
        </w:rPr>
        <w:t>《</w:t>
      </w:r>
      <w:r>
        <w:rPr>
          <w:rFonts w:hint="default" w:ascii="宋体" w:hAnsi="宋体" w:eastAsia="宋体" w:cs="宋体"/>
          <w:b w:val="0"/>
          <w:bCs/>
          <w:sz w:val="24"/>
          <w:lang w:eastAsia="zh-CN"/>
        </w:rPr>
        <w:t>山洪</w:t>
      </w:r>
      <w:r>
        <w:rPr>
          <w:rFonts w:hint="eastAsia" w:ascii="宋体" w:hAnsi="宋体" w:eastAsia="宋体" w:cs="宋体"/>
          <w:b w:val="0"/>
          <w:bCs/>
          <w:sz w:val="24"/>
          <w:lang w:eastAsia="zh-CN"/>
        </w:rPr>
        <w:t>灾害防治非工程措施运行维护指南》</w:t>
      </w:r>
      <w:r>
        <w:rPr>
          <w:rFonts w:hint="default" w:ascii="宋体" w:hAnsi="宋体" w:eastAsia="宋体" w:cs="宋体"/>
          <w:b w:val="0"/>
          <w:bCs/>
          <w:sz w:val="24"/>
          <w:lang w:eastAsia="zh-CN"/>
        </w:rPr>
        <w:t>，本年度</w:t>
      </w:r>
      <w:r>
        <w:rPr>
          <w:rFonts w:hint="eastAsia" w:ascii="宋体" w:hAnsi="宋体" w:eastAsia="宋体" w:cs="宋体"/>
          <w:b w:val="0"/>
          <w:bCs/>
          <w:sz w:val="24"/>
          <w:lang w:eastAsia="zh-CN"/>
        </w:rPr>
        <w:t>运维</w:t>
      </w:r>
      <w:r>
        <w:rPr>
          <w:rFonts w:hint="default" w:ascii="宋体" w:hAnsi="宋体" w:eastAsia="宋体" w:cs="宋体"/>
          <w:b w:val="0"/>
          <w:bCs/>
          <w:sz w:val="24"/>
          <w:lang w:eastAsia="zh-CN"/>
        </w:rPr>
        <w:t>主要分为基础服务</w:t>
      </w:r>
      <w:r>
        <w:rPr>
          <w:rFonts w:hint="eastAsia" w:ascii="宋体" w:hAnsi="宋体" w:eastAsia="宋体" w:cs="宋体"/>
          <w:b w:val="0"/>
          <w:bCs/>
          <w:sz w:val="24"/>
          <w:lang w:eastAsia="zh-CN"/>
        </w:rPr>
        <w:t>、</w:t>
      </w:r>
      <w:r>
        <w:rPr>
          <w:rFonts w:hint="default" w:ascii="宋体" w:hAnsi="宋体" w:eastAsia="宋体" w:cs="宋体"/>
          <w:b w:val="0"/>
          <w:bCs/>
          <w:sz w:val="24"/>
          <w:lang w:eastAsia="zh-CN"/>
        </w:rPr>
        <w:t>备品备件</w:t>
      </w:r>
      <w:r>
        <w:rPr>
          <w:rFonts w:hint="eastAsia" w:ascii="宋体" w:hAnsi="宋体" w:eastAsia="宋体" w:cs="宋体"/>
          <w:b w:val="0"/>
          <w:bCs/>
          <w:sz w:val="24"/>
          <w:lang w:eastAsia="zh-CN"/>
        </w:rPr>
        <w:t>、驻场服务</w:t>
      </w:r>
      <w:r>
        <w:rPr>
          <w:rFonts w:hint="default" w:ascii="宋体" w:hAnsi="宋体" w:eastAsia="宋体" w:cs="宋体"/>
          <w:b w:val="0"/>
          <w:bCs/>
          <w:sz w:val="24"/>
          <w:lang w:eastAsia="zh-CN"/>
        </w:rPr>
        <w:t>三大</w:t>
      </w:r>
      <w:r>
        <w:rPr>
          <w:rFonts w:hint="eastAsia" w:ascii="宋体" w:hAnsi="宋体" w:eastAsia="宋体" w:cs="宋体"/>
          <w:b w:val="0"/>
          <w:bCs/>
          <w:sz w:val="24"/>
          <w:lang w:eastAsia="zh-CN"/>
        </w:rPr>
        <w:t>项</w:t>
      </w:r>
      <w:r>
        <w:rPr>
          <w:rFonts w:hint="default" w:ascii="宋体" w:hAnsi="宋体" w:eastAsia="宋体" w:cs="宋体"/>
          <w:b w:val="0"/>
          <w:bCs/>
          <w:sz w:val="24"/>
          <w:lang w:eastAsia="zh-CN"/>
        </w:rPr>
        <w:t>。</w:t>
      </w:r>
    </w:p>
    <w:p>
      <w:pPr>
        <w:pStyle w:val="18"/>
        <w:numPr>
          <w:ilvl w:val="0"/>
          <w:numId w:val="5"/>
        </w:numPr>
        <w:spacing w:line="360" w:lineRule="auto"/>
        <w:jc w:val="both"/>
        <w:rPr>
          <w:rFonts w:ascii="宋体" w:hAnsi="宋体" w:cs="宋体"/>
          <w:b w:val="0"/>
          <w:bCs/>
          <w:sz w:val="24"/>
        </w:rPr>
      </w:pPr>
      <w:r>
        <w:rPr>
          <w:rFonts w:ascii="宋体" w:hAnsi="宋体" w:cs="宋体"/>
          <w:b w:val="0"/>
          <w:bCs/>
          <w:sz w:val="24"/>
        </w:rPr>
        <w:t>本项目采购标的清单对应的中小企业划分标准所属行业：</w:t>
      </w:r>
      <w:r>
        <w:rPr>
          <w:rFonts w:ascii="宋体" w:hAnsi="宋体" w:cs="宋体"/>
          <w:b w:val="0"/>
          <w:bCs/>
          <w:sz w:val="24"/>
          <w:u w:val="single"/>
        </w:rPr>
        <w:t xml:space="preserve">  其他未列明行业  </w:t>
      </w:r>
      <w:r>
        <w:rPr>
          <w:rFonts w:ascii="宋体" w:hAnsi="宋体" w:cs="宋体"/>
          <w:b w:val="0"/>
          <w:bCs/>
          <w:sz w:val="24"/>
        </w:rPr>
        <w:t xml:space="preserve"> 。</w:t>
      </w:r>
    </w:p>
    <w:p>
      <w:pPr>
        <w:pStyle w:val="18"/>
        <w:numPr>
          <w:ilvl w:val="0"/>
          <w:numId w:val="5"/>
        </w:numPr>
        <w:spacing w:line="360" w:lineRule="auto"/>
        <w:jc w:val="both"/>
        <w:rPr>
          <w:rFonts w:ascii="宋体" w:hAnsi="宋体" w:cs="宋体"/>
          <w:b w:val="0"/>
          <w:bCs/>
          <w:sz w:val="24"/>
        </w:rPr>
      </w:pPr>
      <w:r>
        <w:rPr>
          <w:rFonts w:ascii="宋体" w:hAnsi="宋体" w:cs="宋体"/>
          <w:b w:val="0"/>
          <w:bCs/>
          <w:sz w:val="24"/>
        </w:rPr>
        <w:t>本项目为服务采购项目。</w:t>
      </w:r>
    </w:p>
    <w:p>
      <w:pPr>
        <w:numPr>
          <w:ilvl w:val="0"/>
          <w:numId w:val="0"/>
        </w:numPr>
        <w:spacing w:before="260" w:after="260" w:line="240" w:lineRule="auto"/>
        <w:jc w:val="both"/>
        <w:outlineLvl w:val="9"/>
        <w:rPr>
          <w:rFonts w:hint="eastAsia" w:ascii="宋体" w:hAnsi="宋体" w:eastAsia="宋体" w:cs="宋体"/>
          <w:b/>
          <w:bCs/>
          <w:sz w:val="24"/>
          <w:szCs w:val="24"/>
        </w:rPr>
      </w:pPr>
      <w:r>
        <w:rPr>
          <w:rFonts w:hint="eastAsia" w:ascii="宋体" w:hAnsi="宋体" w:eastAsia="宋体" w:cs="宋体"/>
          <w:b/>
          <w:bCs/>
          <w:kern w:val="0"/>
          <w:sz w:val="28"/>
          <w:szCs w:val="28"/>
          <w:lang w:val="en-US" w:eastAsia="zh-CN" w:bidi="ar-SA"/>
        </w:rPr>
        <w:t>二、</w:t>
      </w:r>
      <w:r>
        <w:rPr>
          <w:rFonts w:hint="eastAsia" w:ascii="宋体" w:hAnsi="宋体" w:eastAsia="宋体" w:cs="宋体"/>
          <w:b/>
          <w:bCs/>
          <w:sz w:val="28"/>
          <w:szCs w:val="28"/>
        </w:rPr>
        <w:t>采购清单及技术参数要求</w:t>
      </w:r>
    </w:p>
    <w:p>
      <w:pPr>
        <w:pStyle w:val="56"/>
        <w:ind w:firstLine="480" w:firstLineChars="200"/>
        <w:rPr>
          <w:rFonts w:hint="eastAsia"/>
          <w:kern w:val="2"/>
        </w:rPr>
      </w:pPr>
    </w:p>
    <w:tbl>
      <w:tblPr>
        <w:tblStyle w:val="42"/>
        <w:tblW w:w="9760" w:type="dxa"/>
        <w:jc w:val="center"/>
        <w:tblLayout w:type="fixed"/>
        <w:tblCellMar>
          <w:top w:w="0" w:type="dxa"/>
          <w:left w:w="108" w:type="dxa"/>
          <w:bottom w:w="0" w:type="dxa"/>
          <w:right w:w="108" w:type="dxa"/>
        </w:tblCellMar>
      </w:tblPr>
      <w:tblGrid>
        <w:gridCol w:w="960"/>
        <w:gridCol w:w="960"/>
        <w:gridCol w:w="960"/>
        <w:gridCol w:w="5459"/>
        <w:gridCol w:w="705"/>
        <w:gridCol w:w="716"/>
      </w:tblGrid>
      <w:tr>
        <w:tblPrEx>
          <w:tblCellMar>
            <w:top w:w="0" w:type="dxa"/>
            <w:left w:w="108" w:type="dxa"/>
            <w:bottom w:w="0" w:type="dxa"/>
            <w:right w:w="108" w:type="dxa"/>
          </w:tblCellMar>
        </w:tblPrEx>
        <w:trPr>
          <w:trHeight w:val="31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序号</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名称内容</w:t>
            </w:r>
          </w:p>
        </w:tc>
        <w:tc>
          <w:tcPr>
            <w:tcW w:w="5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Ansi="宋体" w:cs="宋体"/>
                <w:b/>
                <w:bCs/>
                <w:color w:val="000000"/>
                <w:sz w:val="24"/>
                <w:szCs w:val="24"/>
              </w:rPr>
            </w:pPr>
            <w:r>
              <w:rPr>
                <w:rFonts w:hint="eastAsia" w:hAnsi="宋体" w:cs="宋体"/>
                <w:b/>
                <w:bCs/>
                <w:color w:val="000000"/>
                <w:sz w:val="24"/>
                <w:szCs w:val="24"/>
                <w:lang w:bidi="ar"/>
              </w:rPr>
              <w:t>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数量</w:t>
            </w:r>
          </w:p>
        </w:tc>
      </w:tr>
      <w:tr>
        <w:tblPrEx>
          <w:tblCellMar>
            <w:top w:w="0" w:type="dxa"/>
            <w:left w:w="108" w:type="dxa"/>
            <w:bottom w:w="0" w:type="dxa"/>
            <w:right w:w="108" w:type="dxa"/>
          </w:tblCellMar>
        </w:tblPrEx>
        <w:trPr>
          <w:trHeight w:val="10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基础服务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自动雨量站维护服务</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自动雨量站(规格型号AM-JDZ05) :</w:t>
            </w:r>
          </w:p>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 xml:space="preserve"> 1、定期清理承雨器内的杂物、雨量数据校准;</w:t>
            </w:r>
          </w:p>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 xml:space="preserve"> 2、设备加电、运行状况观察、接口测试、故障修复处理; </w:t>
            </w:r>
          </w:p>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3、硬件安装测试、硬件升级;</w:t>
            </w:r>
          </w:p>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 xml:space="preserve">4、 备份数据文件; </w:t>
            </w:r>
          </w:p>
          <w:p>
            <w:pPr>
              <w:widowControl/>
              <w:jc w:val="left"/>
              <w:textAlignment w:val="center"/>
              <w:rPr>
                <w:rFonts w:hAnsi="宋体" w:cs="宋体"/>
                <w:color w:val="000000"/>
                <w:sz w:val="24"/>
                <w:szCs w:val="24"/>
              </w:rPr>
            </w:pPr>
            <w:r>
              <w:rPr>
                <w:rFonts w:hint="eastAsia" w:hAnsi="宋体" w:cs="宋体"/>
                <w:color w:val="000000"/>
                <w:sz w:val="24"/>
                <w:szCs w:val="24"/>
                <w:lang w:bidi="ar"/>
              </w:rPr>
              <w:t>5、 辅材、零部件更换。</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站</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7</w:t>
            </w:r>
          </w:p>
        </w:tc>
      </w:tr>
      <w:tr>
        <w:tblPrEx>
          <w:tblCellMar>
            <w:top w:w="0" w:type="dxa"/>
            <w:left w:w="108" w:type="dxa"/>
            <w:bottom w:w="0" w:type="dxa"/>
            <w:right w:w="108" w:type="dxa"/>
          </w:tblCellMar>
        </w:tblPrEx>
        <w:trPr>
          <w:trHeight w:val="13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自动水位雨量站维护服务</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 xml:space="preserve">自动水位雨量站(规格型号AM-JDZ05、OTT-CBS、 GDRD56) : </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1</w:t>
            </w:r>
            <w:r>
              <w:rPr>
                <w:rFonts w:hint="eastAsia" w:hAnsi="宋体" w:cs="宋体"/>
                <w:color w:val="000000"/>
                <w:sz w:val="24"/>
                <w:szCs w:val="24"/>
                <w:lang w:bidi="ar"/>
              </w:rPr>
              <w:t>、定期清理承雨器内的杂物、校正雷达水位计安装角度、水位雨量数据校准;</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2</w:t>
            </w:r>
            <w:r>
              <w:rPr>
                <w:rFonts w:hint="eastAsia" w:hAnsi="宋体" w:cs="宋体"/>
                <w:color w:val="000000"/>
                <w:sz w:val="24"/>
                <w:szCs w:val="24"/>
                <w:lang w:bidi="ar"/>
              </w:rPr>
              <w:t xml:space="preserve">、设备加电、运行状况观察、接口测试、故障修复处理; </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3</w:t>
            </w:r>
            <w:r>
              <w:rPr>
                <w:rFonts w:hint="eastAsia" w:hAnsi="宋体" w:cs="宋体"/>
                <w:color w:val="000000"/>
                <w:sz w:val="24"/>
                <w:szCs w:val="24"/>
                <w:lang w:bidi="ar"/>
              </w:rPr>
              <w:t xml:space="preserve">、硬件安装测试、硬件升级; </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4</w:t>
            </w:r>
            <w:r>
              <w:rPr>
                <w:rFonts w:hint="eastAsia" w:hAnsi="宋体" w:cs="宋体"/>
                <w:color w:val="000000"/>
                <w:sz w:val="24"/>
                <w:szCs w:val="24"/>
                <w:lang w:bidi="ar"/>
              </w:rPr>
              <w:t xml:space="preserve">、备份数据文件; </w:t>
            </w:r>
          </w:p>
          <w:p>
            <w:pPr>
              <w:widowControl/>
              <w:jc w:val="left"/>
              <w:textAlignment w:val="center"/>
              <w:rPr>
                <w:rFonts w:hAnsi="宋体" w:cs="宋体"/>
                <w:color w:val="000000"/>
                <w:sz w:val="24"/>
                <w:szCs w:val="24"/>
              </w:rPr>
            </w:pPr>
            <w:r>
              <w:rPr>
                <w:rFonts w:hint="eastAsia" w:hAnsi="宋体" w:cs="宋体"/>
                <w:color w:val="000000"/>
                <w:sz w:val="24"/>
                <w:szCs w:val="24"/>
                <w:lang w:val="en-US" w:eastAsia="zh-CN" w:bidi="ar"/>
              </w:rPr>
              <w:t>5</w:t>
            </w:r>
            <w:r>
              <w:rPr>
                <w:rFonts w:hint="eastAsia" w:hAnsi="宋体" w:cs="宋体"/>
                <w:color w:val="000000"/>
                <w:sz w:val="24"/>
                <w:szCs w:val="24"/>
                <w:lang w:bidi="ar"/>
              </w:rPr>
              <w:t>、蓄电池、充电控制器、辅材更换。</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站</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3</w:t>
            </w:r>
          </w:p>
        </w:tc>
      </w:tr>
      <w:tr>
        <w:tblPrEx>
          <w:tblCellMar>
            <w:top w:w="0" w:type="dxa"/>
            <w:left w:w="108" w:type="dxa"/>
            <w:bottom w:w="0" w:type="dxa"/>
            <w:right w:w="108" w:type="dxa"/>
          </w:tblCellMar>
        </w:tblPrEx>
        <w:trPr>
          <w:trHeight w:val="78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简易雨量站维护服务</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 xml:space="preserve">简易雨量站(规格型号AM-YLQ) : </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1</w:t>
            </w:r>
            <w:r>
              <w:rPr>
                <w:rFonts w:hint="eastAsia" w:hAnsi="宋体" w:cs="宋体"/>
                <w:color w:val="000000"/>
                <w:sz w:val="24"/>
                <w:szCs w:val="24"/>
                <w:lang w:bidi="ar"/>
              </w:rPr>
              <w:t xml:space="preserve">、定期清理承雨器内的杂物、雨量报警器阀值数据校准; </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2</w:t>
            </w:r>
            <w:r>
              <w:rPr>
                <w:rFonts w:hint="eastAsia" w:hAnsi="宋体" w:cs="宋体"/>
                <w:color w:val="000000"/>
                <w:sz w:val="24"/>
                <w:szCs w:val="24"/>
                <w:lang w:bidi="ar"/>
              </w:rPr>
              <w:t xml:space="preserve">、设备运行状况观察、接口测试; </w:t>
            </w:r>
          </w:p>
          <w:p>
            <w:pPr>
              <w:widowControl/>
              <w:jc w:val="left"/>
              <w:textAlignment w:val="center"/>
              <w:rPr>
                <w:rFonts w:hAnsi="宋体" w:cs="宋体"/>
                <w:color w:val="000000"/>
                <w:sz w:val="24"/>
                <w:szCs w:val="24"/>
              </w:rPr>
            </w:pPr>
            <w:r>
              <w:rPr>
                <w:rFonts w:hint="eastAsia" w:hAnsi="宋体" w:cs="宋体"/>
                <w:color w:val="000000"/>
                <w:sz w:val="24"/>
                <w:szCs w:val="24"/>
                <w:lang w:val="en-US" w:eastAsia="zh-CN" w:bidi="ar"/>
              </w:rPr>
              <w:t>3</w:t>
            </w:r>
            <w:r>
              <w:rPr>
                <w:rFonts w:hint="eastAsia" w:hAnsi="宋体" w:cs="宋体"/>
                <w:color w:val="000000"/>
                <w:sz w:val="24"/>
                <w:szCs w:val="24"/>
                <w:lang w:bidi="ar"/>
              </w:rPr>
              <w:t>、日常零部件更换，故障修复、处理。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26</w:t>
            </w:r>
          </w:p>
        </w:tc>
      </w:tr>
      <w:tr>
        <w:tblPrEx>
          <w:tblCellMar>
            <w:top w:w="0" w:type="dxa"/>
            <w:left w:w="108" w:type="dxa"/>
            <w:bottom w:w="0" w:type="dxa"/>
            <w:right w:w="108" w:type="dxa"/>
          </w:tblCellMar>
        </w:tblPrEx>
        <w:trPr>
          <w:trHeight w:val="78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无线广播维护服务</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 xml:space="preserve">无线预警广播(规格型号AM-GWV) : </w:t>
            </w:r>
          </w:p>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 xml:space="preserve">1、设备加电运行、除尘; </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2</w:t>
            </w:r>
            <w:r>
              <w:rPr>
                <w:rFonts w:hint="eastAsia" w:hAnsi="宋体" w:cs="宋体"/>
                <w:color w:val="000000"/>
                <w:sz w:val="24"/>
                <w:szCs w:val="24"/>
                <w:lang w:bidi="ar"/>
              </w:rPr>
              <w:t xml:space="preserve">、设备运行状况观察、接口测试; </w:t>
            </w:r>
          </w:p>
          <w:p>
            <w:pPr>
              <w:widowControl/>
              <w:jc w:val="left"/>
              <w:textAlignment w:val="center"/>
              <w:rPr>
                <w:rFonts w:hAnsi="宋体" w:cs="宋体"/>
                <w:color w:val="000000"/>
                <w:sz w:val="24"/>
                <w:szCs w:val="24"/>
              </w:rPr>
            </w:pPr>
            <w:r>
              <w:rPr>
                <w:rFonts w:hint="eastAsia" w:hAnsi="宋体" w:cs="宋体"/>
                <w:color w:val="000000"/>
                <w:sz w:val="24"/>
                <w:szCs w:val="24"/>
                <w:lang w:val="en-US" w:eastAsia="zh-CN" w:bidi="ar"/>
              </w:rPr>
              <w:t>3</w:t>
            </w:r>
            <w:r>
              <w:rPr>
                <w:rFonts w:hint="eastAsia" w:hAnsi="宋体" w:cs="宋体"/>
                <w:color w:val="000000"/>
                <w:sz w:val="24"/>
                <w:szCs w:val="24"/>
                <w:lang w:bidi="ar"/>
              </w:rPr>
              <w:t>、日常零部件更换，故障修复、处理。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26</w:t>
            </w:r>
          </w:p>
        </w:tc>
      </w:tr>
      <w:tr>
        <w:tblPrEx>
          <w:tblCellMar>
            <w:top w:w="0" w:type="dxa"/>
            <w:left w:w="108" w:type="dxa"/>
            <w:bottom w:w="0" w:type="dxa"/>
            <w:right w:w="108" w:type="dxa"/>
          </w:tblCellMar>
        </w:tblPrEx>
        <w:trPr>
          <w:trHeight w:val="13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山洪软件平台维护服务</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lang w:bidi="ar"/>
              </w:rPr>
            </w:pPr>
            <w:r>
              <w:rPr>
                <w:rFonts w:hint="eastAsia" w:hAnsi="宋体" w:cs="宋体"/>
                <w:color w:val="000000"/>
                <w:sz w:val="24"/>
                <w:szCs w:val="24"/>
                <w:lang w:bidi="ar"/>
              </w:rPr>
              <w:t xml:space="preserve">山洪软件平台(规格型号:万江港利) </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1</w:t>
            </w:r>
            <w:r>
              <w:rPr>
                <w:rFonts w:hint="eastAsia" w:hAnsi="宋体" w:cs="宋体"/>
                <w:color w:val="000000"/>
                <w:sz w:val="24"/>
                <w:szCs w:val="24"/>
                <w:lang w:bidi="ar"/>
              </w:rPr>
              <w:t xml:space="preserve">、保持软件平台功能的完整，及时处理存在的漏洞和不安全因素: </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2</w:t>
            </w:r>
            <w:r>
              <w:rPr>
                <w:rFonts w:hint="eastAsia" w:hAnsi="宋体" w:cs="宋体"/>
                <w:color w:val="000000"/>
                <w:sz w:val="24"/>
                <w:szCs w:val="24"/>
                <w:lang w:bidi="ar"/>
              </w:rPr>
              <w:t xml:space="preserve">、扩充相应的功能和保持数据的实时性，增强系统的稳定性，修正功能的不足: </w:t>
            </w:r>
          </w:p>
          <w:p>
            <w:pPr>
              <w:widowControl/>
              <w:jc w:val="left"/>
              <w:textAlignment w:val="center"/>
              <w:rPr>
                <w:rFonts w:hAnsi="宋体" w:cs="宋体"/>
                <w:color w:val="000000"/>
                <w:sz w:val="24"/>
                <w:szCs w:val="24"/>
              </w:rPr>
            </w:pPr>
            <w:r>
              <w:rPr>
                <w:rFonts w:hint="eastAsia" w:hAnsi="宋体" w:cs="宋体"/>
                <w:color w:val="000000"/>
                <w:sz w:val="24"/>
                <w:szCs w:val="24"/>
                <w:lang w:val="en-US" w:eastAsia="zh-CN" w:bidi="ar"/>
              </w:rPr>
              <w:t>3</w:t>
            </w:r>
            <w:r>
              <w:rPr>
                <w:rFonts w:hint="eastAsia" w:hAnsi="宋体" w:cs="宋体"/>
                <w:color w:val="000000"/>
                <w:sz w:val="24"/>
                <w:szCs w:val="24"/>
                <w:lang w:bidi="ar"/>
              </w:rPr>
              <w:t>、保证软件系统的稳定运行，以及数据更新、备份、整理、恢复等。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1</w:t>
            </w:r>
          </w:p>
        </w:tc>
      </w:tr>
      <w:tr>
        <w:tblPrEx>
          <w:tblCellMar>
            <w:top w:w="0" w:type="dxa"/>
            <w:left w:w="108" w:type="dxa"/>
            <w:bottom w:w="0" w:type="dxa"/>
            <w:right w:w="108" w:type="dxa"/>
          </w:tblCellMar>
        </w:tblPrEx>
        <w:trPr>
          <w:trHeight w:val="140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备品备件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遥测终端机</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sz w:val="24"/>
                <w:szCs w:val="24"/>
                <w:lang w:bidi="ar"/>
              </w:rPr>
            </w:pPr>
            <w:r>
              <w:rPr>
                <w:rFonts w:hint="eastAsia" w:hAnsi="宋体" w:cs="宋体"/>
                <w:color w:val="000000"/>
                <w:sz w:val="24"/>
                <w:szCs w:val="24"/>
                <w:lang w:val="en-US" w:eastAsia="zh-CN" w:bidi="ar"/>
              </w:rPr>
              <w:t>1</w:t>
            </w:r>
            <w:r>
              <w:rPr>
                <w:rFonts w:hAnsi="宋体" w:cs="宋体"/>
                <w:color w:val="000000"/>
                <w:sz w:val="24"/>
                <w:szCs w:val="24"/>
                <w:lang w:bidi="ar"/>
              </w:rPr>
              <w:t>、</w:t>
            </w:r>
            <w:r>
              <w:rPr>
                <w:rFonts w:hint="eastAsia" w:hAnsi="宋体" w:cs="宋体"/>
                <w:color w:val="000000"/>
                <w:sz w:val="24"/>
                <w:szCs w:val="24"/>
                <w:lang w:bidi="ar"/>
              </w:rPr>
              <w:t>根据需要工作制式可设定为自报式、查询-应答式或兼容式；具备定时报、超限加报功能；</w:t>
            </w:r>
          </w:p>
          <w:p>
            <w:pPr>
              <w:widowControl/>
              <w:textAlignment w:val="center"/>
              <w:rPr>
                <w:rFonts w:hAnsi="宋体" w:cs="宋体"/>
                <w:color w:val="000000"/>
                <w:sz w:val="24"/>
                <w:szCs w:val="24"/>
                <w:lang w:bidi="ar"/>
              </w:rPr>
            </w:pPr>
            <w:r>
              <w:rPr>
                <w:rFonts w:hint="eastAsia" w:hAnsi="宋体" w:cs="宋体"/>
                <w:color w:val="000000"/>
                <w:sz w:val="24"/>
                <w:szCs w:val="24"/>
                <w:lang w:bidi="ar"/>
              </w:rPr>
              <w:t>2</w:t>
            </w:r>
            <w:r>
              <w:rPr>
                <w:rFonts w:hAnsi="宋体" w:cs="宋体"/>
                <w:color w:val="000000"/>
                <w:sz w:val="24"/>
                <w:szCs w:val="24"/>
                <w:lang w:bidi="ar"/>
              </w:rPr>
              <w:t>、</w:t>
            </w:r>
            <w:r>
              <w:rPr>
                <w:rFonts w:hint="eastAsia" w:hAnsi="宋体" w:cs="宋体"/>
                <w:color w:val="000000"/>
                <w:sz w:val="24"/>
                <w:szCs w:val="24"/>
                <w:lang w:bidi="ar"/>
              </w:rPr>
              <w:t>可以发送人工置数数据；具备本地和远程修改配置参数的功能；</w:t>
            </w:r>
          </w:p>
          <w:p>
            <w:pPr>
              <w:widowControl/>
              <w:textAlignment w:val="center"/>
              <w:rPr>
                <w:rFonts w:hAnsi="宋体" w:cs="宋体"/>
                <w:color w:val="000000"/>
                <w:sz w:val="24"/>
                <w:szCs w:val="24"/>
                <w:lang w:bidi="ar"/>
              </w:rPr>
            </w:pPr>
            <w:r>
              <w:rPr>
                <w:rFonts w:hint="eastAsia" w:hAnsi="宋体" w:cs="宋体"/>
                <w:color w:val="000000"/>
                <w:sz w:val="24"/>
                <w:szCs w:val="24"/>
                <w:lang w:val="en-US" w:eastAsia="zh-CN" w:bidi="ar"/>
              </w:rPr>
              <w:t>3</w:t>
            </w:r>
            <w:r>
              <w:rPr>
                <w:rFonts w:hAnsi="宋体" w:cs="宋体"/>
                <w:color w:val="000000"/>
                <w:sz w:val="24"/>
                <w:szCs w:val="24"/>
                <w:lang w:bidi="ar"/>
              </w:rPr>
              <w:t>、</w:t>
            </w:r>
            <w:r>
              <w:rPr>
                <w:rFonts w:hint="eastAsia" w:hAnsi="宋体" w:cs="宋体"/>
                <w:color w:val="000000"/>
                <w:sz w:val="24"/>
                <w:szCs w:val="24"/>
                <w:lang w:bidi="ar"/>
              </w:rPr>
              <w:t>终端机标配液晶触摸屏，能够多屏显示各种实时信息，可完成参数设置，数据查询和人工置数等操作。可实时图标显示通讯信号强弱、蓄电池容量。</w:t>
            </w:r>
            <w:r>
              <w:rPr>
                <w:rFonts w:hint="eastAsia" w:hAnsi="宋体" w:cs="宋体"/>
                <w:color w:val="000000"/>
                <w:sz w:val="24"/>
                <w:szCs w:val="24"/>
                <w:lang w:val="en-US" w:eastAsia="zh-CN" w:bidi="ar"/>
              </w:rPr>
              <w:t>4</w:t>
            </w:r>
            <w:r>
              <w:rPr>
                <w:rFonts w:hAnsi="宋体" w:cs="宋体"/>
                <w:color w:val="000000"/>
                <w:sz w:val="24"/>
                <w:szCs w:val="24"/>
                <w:lang w:bidi="ar"/>
              </w:rPr>
              <w:t>、</w:t>
            </w:r>
            <w:r>
              <w:rPr>
                <w:rFonts w:hint="eastAsia" w:hAnsi="宋体" w:cs="宋体"/>
                <w:color w:val="000000"/>
                <w:sz w:val="24"/>
                <w:szCs w:val="24"/>
                <w:lang w:bidi="ar"/>
              </w:rPr>
              <w:t>具有多路RS485、RS232、开关量等多种接口，满足水文水资源采集需求，工作精度小于1％。值守功耗：≤0.5mA（电池电压12V）。</w:t>
            </w:r>
          </w:p>
          <w:p>
            <w:pPr>
              <w:widowControl/>
              <w:textAlignment w:val="center"/>
              <w:rPr>
                <w:rFonts w:hAnsi="宋体" w:cs="宋体"/>
                <w:color w:val="000000"/>
                <w:sz w:val="24"/>
                <w:szCs w:val="24"/>
                <w:lang w:bidi="ar"/>
              </w:rPr>
            </w:pPr>
            <w:r>
              <w:rPr>
                <w:rFonts w:hint="eastAsia" w:hAnsi="宋体" w:cs="宋体"/>
                <w:color w:val="000000"/>
                <w:sz w:val="24"/>
                <w:szCs w:val="24"/>
                <w:lang w:val="en-US" w:eastAsia="zh-CN" w:bidi="ar"/>
              </w:rPr>
              <w:t>5</w:t>
            </w:r>
            <w:r>
              <w:rPr>
                <w:rFonts w:hAnsi="宋体" w:cs="宋体"/>
                <w:color w:val="000000"/>
                <w:sz w:val="24"/>
                <w:szCs w:val="24"/>
                <w:lang w:bidi="ar"/>
              </w:rPr>
              <w:t>、</w:t>
            </w:r>
            <w:r>
              <w:rPr>
                <w:rFonts w:hint="eastAsia" w:hAnsi="宋体" w:cs="宋体"/>
                <w:color w:val="000000"/>
                <w:sz w:val="24"/>
                <w:szCs w:val="24"/>
                <w:lang w:bidi="ar"/>
              </w:rPr>
              <w:t>产品所有硬件均采用工业级设计，部分采用军用级。具有一点多传功能，能够同时向四个以上分中心传输数据且自带数据校验，确保数据传输完整准确。</w:t>
            </w:r>
          </w:p>
          <w:p>
            <w:pPr>
              <w:widowControl/>
              <w:textAlignment w:val="center"/>
              <w:rPr>
                <w:rFonts w:hAnsi="宋体" w:cs="宋体"/>
                <w:color w:val="000000"/>
                <w:sz w:val="24"/>
                <w:szCs w:val="24"/>
                <w:lang w:bidi="ar"/>
              </w:rPr>
            </w:pPr>
            <w:r>
              <w:rPr>
                <w:rFonts w:hint="eastAsia" w:hAnsi="宋体" w:cs="宋体"/>
                <w:color w:val="000000"/>
                <w:sz w:val="24"/>
                <w:szCs w:val="24"/>
                <w:lang w:val="en-US" w:eastAsia="zh-CN" w:bidi="ar"/>
              </w:rPr>
              <w:t>6</w:t>
            </w:r>
            <w:r>
              <w:rPr>
                <w:rFonts w:hAnsi="宋体" w:cs="宋体"/>
                <w:color w:val="000000"/>
                <w:sz w:val="24"/>
                <w:szCs w:val="24"/>
                <w:lang w:bidi="ar"/>
              </w:rPr>
              <w:t>、</w:t>
            </w:r>
            <w:r>
              <w:rPr>
                <w:rFonts w:hint="eastAsia" w:hAnsi="宋体" w:cs="宋体"/>
                <w:color w:val="000000"/>
                <w:sz w:val="24"/>
                <w:szCs w:val="24"/>
                <w:lang w:bidi="ar"/>
              </w:rPr>
              <w:t>满足《水文测报系统技术规约和协议》（SCSW008-2011）和《四川省中小河流水文监测系统-应用指导书（二）》要求。</w:t>
            </w:r>
          </w:p>
          <w:p>
            <w:pPr>
              <w:widowControl/>
              <w:textAlignment w:val="center"/>
              <w:rPr>
                <w:rFonts w:hAnsi="宋体" w:cs="宋体"/>
                <w:color w:val="000000"/>
                <w:sz w:val="24"/>
                <w:szCs w:val="24"/>
                <w:lang w:bidi="ar"/>
              </w:rPr>
            </w:pPr>
            <w:r>
              <w:rPr>
                <w:rFonts w:hint="eastAsia" w:hAnsi="宋体" w:cs="宋体"/>
                <w:color w:val="000000"/>
                <w:sz w:val="24"/>
                <w:szCs w:val="24"/>
                <w:lang w:val="en-US" w:eastAsia="zh-CN" w:bidi="ar"/>
              </w:rPr>
              <w:t>7</w:t>
            </w:r>
            <w:r>
              <w:rPr>
                <w:rFonts w:hAnsi="宋体" w:cs="宋体"/>
                <w:color w:val="000000"/>
                <w:sz w:val="24"/>
                <w:szCs w:val="24"/>
                <w:lang w:bidi="ar"/>
              </w:rPr>
              <w:t>、</w:t>
            </w:r>
            <w:r>
              <w:rPr>
                <w:rFonts w:hint="eastAsia" w:hAnsi="宋体" w:cs="宋体"/>
                <w:color w:val="000000"/>
                <w:sz w:val="24"/>
                <w:szCs w:val="24"/>
                <w:lang w:bidi="ar"/>
              </w:rPr>
              <w:t>产品通过水利部水文仪器及岩土工程仪器质量监督检验测试中心《水文监测数据通信规约》符合性测试，测试结果为全部通过。</w:t>
            </w:r>
          </w:p>
          <w:p>
            <w:pPr>
              <w:pStyle w:val="56"/>
              <w:rPr>
                <w:rFonts w:hint="eastAsia"/>
                <w:lang w:bidi="ar"/>
              </w:rPr>
            </w:pPr>
            <w:r>
              <w:rPr>
                <w:rFonts w:hint="eastAsia"/>
                <w:szCs w:val="21"/>
              </w:rPr>
              <w:t>▲</w:t>
            </w:r>
            <w:r>
              <w:rPr>
                <w:rFonts w:hint="eastAsia"/>
                <w:lang w:val="en-US" w:eastAsia="zh-CN" w:bidi="ar"/>
              </w:rPr>
              <w:t>8</w:t>
            </w:r>
            <w:r>
              <w:rPr>
                <w:lang w:bidi="ar"/>
              </w:rPr>
              <w:t>、</w:t>
            </w:r>
            <w:r>
              <w:rPr>
                <w:rFonts w:hint="eastAsia"/>
                <w:szCs w:val="21"/>
              </w:rPr>
              <w:t>RTU 其配套的智能 RTU 软件安全稳定性符合 GB/T25000.51-2010 行业标准，其中软件容错性、安全保密性、运行稳定性测试结果为通过，提供相应检测报告并加盖投标人公章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5</w:t>
            </w:r>
          </w:p>
        </w:tc>
      </w:tr>
      <w:tr>
        <w:tblPrEx>
          <w:tblCellMar>
            <w:top w:w="0" w:type="dxa"/>
            <w:left w:w="108" w:type="dxa"/>
            <w:bottom w:w="0" w:type="dxa"/>
            <w:right w:w="108" w:type="dxa"/>
          </w:tblCellMar>
        </w:tblPrEx>
        <w:trPr>
          <w:trHeight w:val="10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雷达水位计</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000000"/>
                <w:sz w:val="24"/>
                <w:szCs w:val="24"/>
                <w:lang w:bidi="ar"/>
              </w:rPr>
            </w:pPr>
            <w:r>
              <w:rPr>
                <w:rFonts w:hint="eastAsia" w:hAnsi="宋体" w:cs="宋体"/>
                <w:color w:val="000000"/>
                <w:sz w:val="24"/>
                <w:szCs w:val="24"/>
                <w:lang w:val="en-US" w:eastAsia="zh-CN" w:bidi="ar"/>
              </w:rPr>
              <w:t>1</w:t>
            </w:r>
            <w:r>
              <w:rPr>
                <w:rFonts w:hAnsi="宋体" w:cs="宋体"/>
                <w:color w:val="000000"/>
                <w:sz w:val="24"/>
                <w:szCs w:val="24"/>
                <w:lang w:bidi="ar"/>
              </w:rPr>
              <w:t>、</w:t>
            </w:r>
            <w:r>
              <w:rPr>
                <w:rFonts w:hint="eastAsia" w:hAnsi="宋体" w:cs="宋体"/>
                <w:color w:val="000000"/>
                <w:sz w:val="24"/>
                <w:szCs w:val="24"/>
                <w:lang w:bidi="ar"/>
              </w:rPr>
              <w:t>分辨力：应不大于 1cm；</w:t>
            </w:r>
          </w:p>
          <w:p>
            <w:pPr>
              <w:widowControl/>
              <w:textAlignment w:val="center"/>
              <w:rPr>
                <w:rFonts w:hAnsi="宋体" w:cs="宋体"/>
                <w:color w:val="000000"/>
                <w:sz w:val="24"/>
                <w:szCs w:val="24"/>
                <w:lang w:bidi="ar"/>
              </w:rPr>
            </w:pPr>
            <w:r>
              <w:rPr>
                <w:rFonts w:hint="eastAsia" w:hAnsi="宋体" w:cs="宋体"/>
                <w:color w:val="000000"/>
                <w:sz w:val="24"/>
                <w:szCs w:val="24"/>
                <w:lang w:val="en-US" w:eastAsia="zh-CN" w:bidi="ar"/>
              </w:rPr>
              <w:t>2</w:t>
            </w:r>
            <w:r>
              <w:rPr>
                <w:rFonts w:hAnsi="宋体" w:cs="宋体"/>
                <w:color w:val="000000"/>
                <w:sz w:val="24"/>
                <w:szCs w:val="24"/>
                <w:lang w:bidi="ar"/>
              </w:rPr>
              <w:t>、</w:t>
            </w:r>
            <w:r>
              <w:rPr>
                <w:rFonts w:hint="eastAsia" w:hAnsi="宋体" w:cs="宋体"/>
                <w:color w:val="000000"/>
                <w:sz w:val="24"/>
                <w:szCs w:val="24"/>
                <w:lang w:bidi="ar"/>
              </w:rPr>
              <w:t>测量水位变幅范围：0m～5m；测量误差：应不大于±2cm；</w:t>
            </w:r>
          </w:p>
          <w:p>
            <w:pPr>
              <w:widowControl/>
              <w:textAlignment w:val="center"/>
              <w:rPr>
                <w:rFonts w:hAnsi="宋体" w:cs="宋体"/>
                <w:color w:val="000000"/>
                <w:sz w:val="24"/>
                <w:szCs w:val="24"/>
                <w:lang w:bidi="ar"/>
              </w:rPr>
            </w:pPr>
            <w:r>
              <w:rPr>
                <w:rFonts w:hAnsi="宋体" w:cs="宋体"/>
                <w:color w:val="000000"/>
                <w:sz w:val="24"/>
                <w:szCs w:val="24"/>
                <w:lang w:bidi="ar"/>
              </w:rPr>
              <w:t>3、</w:t>
            </w:r>
            <w:r>
              <w:rPr>
                <w:rFonts w:hint="eastAsia" w:hAnsi="宋体" w:cs="宋体"/>
                <w:color w:val="000000"/>
                <w:sz w:val="24"/>
                <w:szCs w:val="24"/>
                <w:lang w:bidi="ar"/>
              </w:rPr>
              <w:t>可靠性：在满足仪器正常维护条件下，MTBF≥25000h；</w:t>
            </w:r>
          </w:p>
          <w:p>
            <w:pPr>
              <w:widowControl/>
              <w:textAlignment w:val="center"/>
              <w:rPr>
                <w:rFonts w:hAnsi="宋体" w:cs="宋体"/>
                <w:color w:val="000000"/>
                <w:sz w:val="24"/>
                <w:szCs w:val="24"/>
                <w:lang w:bidi="ar"/>
              </w:rPr>
            </w:pPr>
            <w:r>
              <w:rPr>
                <w:rFonts w:hint="eastAsia" w:hAnsi="宋体" w:cs="宋体"/>
                <w:color w:val="000000"/>
                <w:sz w:val="24"/>
                <w:szCs w:val="24"/>
                <w:lang w:val="en-US" w:eastAsia="zh-CN" w:bidi="ar"/>
              </w:rPr>
              <w:t>4</w:t>
            </w:r>
            <w:r>
              <w:rPr>
                <w:rFonts w:hAnsi="宋体" w:cs="宋体"/>
                <w:color w:val="000000"/>
                <w:sz w:val="24"/>
                <w:szCs w:val="24"/>
                <w:lang w:bidi="ar"/>
              </w:rPr>
              <w:t>、</w:t>
            </w:r>
            <w:r>
              <w:rPr>
                <w:rFonts w:hint="eastAsia" w:hAnsi="宋体" w:cs="宋体"/>
                <w:color w:val="000000"/>
                <w:sz w:val="24"/>
                <w:szCs w:val="24"/>
                <w:lang w:bidi="ar"/>
              </w:rPr>
              <w:t xml:space="preserve">工作电压：12V； </w:t>
            </w:r>
          </w:p>
          <w:p>
            <w:pPr>
              <w:widowControl/>
              <w:textAlignment w:val="center"/>
              <w:rPr>
                <w:rFonts w:hAnsi="宋体" w:cs="宋体"/>
                <w:color w:val="000000"/>
                <w:sz w:val="24"/>
                <w:szCs w:val="24"/>
              </w:rPr>
            </w:pPr>
            <w:r>
              <w:rPr>
                <w:rFonts w:hint="eastAsia" w:hAnsi="宋体" w:cs="宋体"/>
                <w:color w:val="000000"/>
                <w:sz w:val="24"/>
                <w:szCs w:val="24"/>
                <w:lang w:val="en-US" w:eastAsia="zh-CN" w:bidi="ar"/>
              </w:rPr>
              <w:t>5</w:t>
            </w:r>
            <w:r>
              <w:rPr>
                <w:rFonts w:hAnsi="宋体" w:cs="宋体"/>
                <w:color w:val="000000"/>
                <w:sz w:val="24"/>
                <w:szCs w:val="24"/>
                <w:lang w:bidi="ar"/>
              </w:rPr>
              <w:t>、</w:t>
            </w:r>
            <w:r>
              <w:rPr>
                <w:rFonts w:hint="eastAsia" w:hAnsi="宋体" w:cs="宋体"/>
                <w:color w:val="000000"/>
                <w:sz w:val="24"/>
                <w:szCs w:val="24"/>
                <w:lang w:bidi="ar"/>
              </w:rPr>
              <w:t>其他：应满足 GB/T 27993-2011《水位测量仪器通用技术条件》的规定。</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2</w:t>
            </w:r>
          </w:p>
        </w:tc>
      </w:tr>
      <w:tr>
        <w:tblPrEx>
          <w:tblCellMar>
            <w:top w:w="0" w:type="dxa"/>
            <w:left w:w="108" w:type="dxa"/>
            <w:bottom w:w="0" w:type="dxa"/>
            <w:right w:w="108" w:type="dxa"/>
          </w:tblCellMar>
        </w:tblPrEx>
        <w:trPr>
          <w:trHeight w:val="13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蓄电池</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1</w:t>
            </w:r>
            <w:r>
              <w:rPr>
                <w:rFonts w:hAnsi="宋体" w:cs="宋体"/>
                <w:color w:val="000000"/>
                <w:sz w:val="24"/>
                <w:szCs w:val="24"/>
                <w:lang w:bidi="ar"/>
              </w:rPr>
              <w:t>、</w:t>
            </w:r>
            <w:r>
              <w:rPr>
                <w:rFonts w:hint="eastAsia" w:hAnsi="宋体" w:cs="宋体"/>
                <w:color w:val="000000"/>
                <w:sz w:val="24"/>
                <w:szCs w:val="24"/>
                <w:lang w:bidi="ar"/>
              </w:rPr>
              <w:t>免维护性好，便于长时间保存;</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2</w:t>
            </w:r>
            <w:r>
              <w:rPr>
                <w:rFonts w:hAnsi="宋体" w:cs="宋体"/>
                <w:color w:val="000000"/>
                <w:sz w:val="24"/>
                <w:szCs w:val="24"/>
                <w:lang w:bidi="ar"/>
              </w:rPr>
              <w:t>、</w:t>
            </w:r>
            <w:r>
              <w:rPr>
                <w:rFonts w:hint="eastAsia" w:hAnsi="宋体" w:cs="宋体"/>
                <w:color w:val="000000"/>
                <w:sz w:val="24"/>
                <w:szCs w:val="24"/>
                <w:lang w:bidi="ar"/>
              </w:rPr>
              <w:t>温度范围：适应温度广（-40C--+70C℃） 自放电小 使用寿命：8 年～10 年;</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3</w:t>
            </w:r>
            <w:r>
              <w:rPr>
                <w:rFonts w:hAnsi="宋体" w:cs="宋体"/>
                <w:color w:val="000000"/>
                <w:sz w:val="24"/>
                <w:szCs w:val="24"/>
                <w:lang w:bidi="ar"/>
              </w:rPr>
              <w:t>、</w:t>
            </w:r>
            <w:r>
              <w:rPr>
                <w:rFonts w:hint="eastAsia" w:hAnsi="宋体" w:cs="宋体"/>
                <w:color w:val="000000"/>
                <w:sz w:val="24"/>
                <w:szCs w:val="24"/>
                <w:lang w:bidi="ar"/>
              </w:rPr>
              <w:t xml:space="preserve">性能：使用方便，安全防爆，深放电恢复性能好，无漏电解液，侧倒 90 度仍能使用。 </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4</w:t>
            </w:r>
            <w:r>
              <w:rPr>
                <w:rFonts w:hAnsi="宋体" w:cs="宋体"/>
                <w:color w:val="000000"/>
                <w:sz w:val="24"/>
                <w:szCs w:val="24"/>
                <w:lang w:bidi="ar"/>
              </w:rPr>
              <w:t>、</w:t>
            </w:r>
            <w:r>
              <w:rPr>
                <w:rFonts w:hint="eastAsia" w:hAnsi="宋体" w:cs="宋体"/>
                <w:color w:val="000000"/>
                <w:sz w:val="24"/>
                <w:szCs w:val="24"/>
                <w:lang w:bidi="ar"/>
              </w:rPr>
              <w:t>容量：与采购的系统设备相适应，保证在无充电条件下系统正常工作 30 天,其容量不低于 100Ah/12v</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5</w:t>
            </w:r>
          </w:p>
        </w:tc>
      </w:tr>
      <w:tr>
        <w:tblPrEx>
          <w:tblCellMar>
            <w:top w:w="0" w:type="dxa"/>
            <w:left w:w="108" w:type="dxa"/>
            <w:bottom w:w="0" w:type="dxa"/>
            <w:right w:w="108" w:type="dxa"/>
          </w:tblCellMar>
        </w:tblPrEx>
        <w:trPr>
          <w:trHeight w:val="40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无线预警广播主机</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1</w:t>
            </w:r>
            <w:r>
              <w:rPr>
                <w:rFonts w:hAnsi="宋体" w:cs="宋体"/>
                <w:color w:val="000000"/>
                <w:sz w:val="24"/>
                <w:szCs w:val="24"/>
                <w:lang w:bidi="ar"/>
              </w:rPr>
              <w:t>、</w:t>
            </w:r>
            <w:r>
              <w:rPr>
                <w:rFonts w:hint="eastAsia" w:hAnsi="宋体" w:cs="宋体"/>
                <w:color w:val="000000"/>
                <w:sz w:val="24"/>
                <w:szCs w:val="24"/>
                <w:lang w:bidi="ar"/>
              </w:rPr>
              <w:t>本地广播预警功能，可通过麦克风本地喊话来发布告警信息;接收本地对讲机告警信息功能;</w:t>
            </w:r>
          </w:p>
          <w:p>
            <w:pPr>
              <w:widowControl/>
              <w:jc w:val="left"/>
              <w:textAlignment w:val="center"/>
              <w:rPr>
                <w:rFonts w:hAnsi="宋体" w:cs="宋体"/>
                <w:color w:val="000000"/>
                <w:sz w:val="24"/>
                <w:szCs w:val="24"/>
                <w:lang w:bidi="ar"/>
              </w:rPr>
            </w:pPr>
            <w:r>
              <w:rPr>
                <w:rFonts w:hint="eastAsia" w:hAnsi="宋体" w:cs="宋体"/>
                <w:color w:val="000000"/>
                <w:sz w:val="24"/>
                <w:szCs w:val="24"/>
                <w:lang w:val="en-US" w:eastAsia="zh-CN" w:bidi="ar"/>
              </w:rPr>
              <w:t>2</w:t>
            </w:r>
            <w:r>
              <w:rPr>
                <w:rFonts w:hAnsi="宋体" w:cs="宋体"/>
                <w:color w:val="000000"/>
                <w:sz w:val="24"/>
                <w:szCs w:val="24"/>
                <w:lang w:bidi="ar"/>
              </w:rPr>
              <w:t>、</w:t>
            </w:r>
            <w:r>
              <w:rPr>
                <w:rFonts w:hint="eastAsia" w:hAnsi="宋体" w:cs="宋体"/>
                <w:color w:val="000000"/>
                <w:sz w:val="24"/>
                <w:szCs w:val="24"/>
                <w:lang w:bidi="ar"/>
              </w:rPr>
              <w:t>智能音频优先级选择功能 当不同途径的告警信息同时进入设备时，设备根据预先定义的优先级自动进行相应处理;</w:t>
            </w:r>
          </w:p>
          <w:p>
            <w:pPr>
              <w:widowControl/>
              <w:jc w:val="left"/>
              <w:textAlignment w:val="center"/>
              <w:rPr>
                <w:rFonts w:hAnsi="宋体" w:cs="宋体"/>
                <w:color w:val="000000"/>
                <w:sz w:val="24"/>
                <w:szCs w:val="24"/>
                <w:lang w:bidi="ar"/>
              </w:rPr>
            </w:pPr>
            <w:r>
              <w:rPr>
                <w:rFonts w:hAnsi="宋体" w:cs="宋体"/>
                <w:color w:val="000000"/>
                <w:sz w:val="24"/>
                <w:szCs w:val="24"/>
                <w:lang w:bidi="ar"/>
              </w:rPr>
              <w:t>3、</w:t>
            </w:r>
            <w:r>
              <w:rPr>
                <w:rFonts w:hint="eastAsia" w:hAnsi="宋体" w:cs="宋体"/>
                <w:color w:val="000000"/>
                <w:sz w:val="24"/>
                <w:szCs w:val="24"/>
                <w:lang w:bidi="ar"/>
              </w:rPr>
              <w:t>智能休眠功能;告警短信、电话接收功能;可远程对现场的设备进行管理;主备电自动切换功能，并可在市电与备用电源间自动切换;</w:t>
            </w:r>
          </w:p>
          <w:p>
            <w:pPr>
              <w:pStyle w:val="56"/>
              <w:rPr>
                <w:rFonts w:hint="eastAsia"/>
                <w:lang w:bidi="ar"/>
              </w:rPr>
            </w:pPr>
            <w:r>
              <w:rPr>
                <w:rFonts w:hint="eastAsia"/>
                <w:szCs w:val="21"/>
              </w:rPr>
              <w:t>▲</w:t>
            </w:r>
            <w:r>
              <w:rPr>
                <w:lang w:bidi="ar"/>
              </w:rPr>
              <w:t>4、</w:t>
            </w:r>
            <w:r>
              <w:rPr>
                <w:rFonts w:hint="eastAsia"/>
                <w:szCs w:val="21"/>
              </w:rPr>
              <w:t>预警广播设备满足GB4208-2008标准，外壳防护等级满足IP68及以上，具有省级及以上质量监督检验机构出具的检测报告，提供检测报告复印件并加盖投标人单位公章。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5</w:t>
            </w:r>
          </w:p>
        </w:tc>
      </w:tr>
      <w:tr>
        <w:tblPrEx>
          <w:tblCellMar>
            <w:top w:w="0" w:type="dxa"/>
            <w:left w:w="108" w:type="dxa"/>
            <w:bottom w:w="0" w:type="dxa"/>
            <w:right w:w="108" w:type="dxa"/>
          </w:tblCellMar>
        </w:tblPrEx>
        <w:trPr>
          <w:trHeight w:val="15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10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简易雨量报警器</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lang w:bidi="ar"/>
              </w:rPr>
            </w:pPr>
            <w:r>
              <w:rPr>
                <w:rFonts w:hAnsi="宋体" w:cs="宋体"/>
                <w:color w:val="000000"/>
                <w:sz w:val="24"/>
                <w:szCs w:val="24"/>
                <w:lang w:bidi="ar"/>
              </w:rPr>
              <w:t>1、</w:t>
            </w:r>
            <w:r>
              <w:rPr>
                <w:rFonts w:hint="eastAsia" w:hAnsi="宋体" w:cs="宋体"/>
                <w:color w:val="000000"/>
                <w:sz w:val="24"/>
                <w:szCs w:val="24"/>
                <w:lang w:bidi="ar"/>
              </w:rPr>
              <w:t>可以通过键盘按键的方式或者连接串口线通过串口工具（管理工具）实现参数配置雨量采集及显示功能;</w:t>
            </w:r>
          </w:p>
          <w:p>
            <w:pPr>
              <w:widowControl/>
              <w:jc w:val="left"/>
              <w:textAlignment w:val="center"/>
              <w:rPr>
                <w:rFonts w:hAnsi="宋体" w:cs="宋体"/>
                <w:color w:val="000000"/>
                <w:sz w:val="24"/>
                <w:szCs w:val="24"/>
                <w:lang w:bidi="ar"/>
              </w:rPr>
            </w:pPr>
            <w:r>
              <w:rPr>
                <w:rFonts w:hAnsi="宋体" w:cs="宋体"/>
                <w:color w:val="000000"/>
                <w:sz w:val="24"/>
                <w:szCs w:val="24"/>
                <w:lang w:bidi="ar"/>
              </w:rPr>
              <w:t>2、</w:t>
            </w:r>
            <w:r>
              <w:rPr>
                <w:rFonts w:hint="eastAsia" w:hAnsi="宋体" w:cs="宋体"/>
                <w:color w:val="000000"/>
                <w:sz w:val="24"/>
                <w:szCs w:val="24"/>
                <w:lang w:bidi="ar"/>
              </w:rPr>
              <w:t>外接翻斗式雨量计，可以实现雨量数据实时采集并通过LCD屏幕显示;</w:t>
            </w:r>
          </w:p>
          <w:p>
            <w:pPr>
              <w:widowControl/>
              <w:jc w:val="left"/>
              <w:textAlignment w:val="center"/>
              <w:rPr>
                <w:rFonts w:hAnsi="宋体" w:cs="宋体"/>
                <w:color w:val="000000"/>
                <w:sz w:val="24"/>
                <w:szCs w:val="24"/>
                <w:lang w:bidi="ar"/>
              </w:rPr>
            </w:pPr>
            <w:r>
              <w:rPr>
                <w:rFonts w:hAnsi="宋体" w:cs="宋体"/>
                <w:color w:val="000000"/>
                <w:sz w:val="24"/>
                <w:szCs w:val="24"/>
                <w:lang w:bidi="ar"/>
              </w:rPr>
              <w:t>3、</w:t>
            </w:r>
            <w:r>
              <w:rPr>
                <w:rFonts w:hint="eastAsia" w:hAnsi="宋体" w:cs="宋体"/>
                <w:color w:val="000000"/>
                <w:sz w:val="24"/>
                <w:szCs w:val="24"/>
                <w:lang w:bidi="ar"/>
              </w:rPr>
              <w:t>电压采集及显示功能;定时采集供电电压，并通过LCD屏幕显示;</w:t>
            </w:r>
          </w:p>
          <w:p>
            <w:pPr>
              <w:widowControl/>
              <w:jc w:val="left"/>
              <w:textAlignment w:val="center"/>
              <w:rPr>
                <w:rFonts w:hAnsi="宋体" w:cs="宋体"/>
                <w:color w:val="000000"/>
                <w:sz w:val="24"/>
                <w:szCs w:val="24"/>
                <w:lang w:bidi="ar"/>
              </w:rPr>
            </w:pPr>
            <w:r>
              <w:rPr>
                <w:rFonts w:hAnsi="宋体" w:cs="宋体"/>
                <w:color w:val="000000"/>
                <w:sz w:val="24"/>
                <w:szCs w:val="24"/>
                <w:lang w:bidi="ar"/>
              </w:rPr>
              <w:t>4、</w:t>
            </w:r>
            <w:r>
              <w:rPr>
                <w:rFonts w:hint="eastAsia" w:hAnsi="宋体" w:cs="宋体"/>
                <w:color w:val="000000"/>
                <w:sz w:val="24"/>
                <w:szCs w:val="24"/>
                <w:lang w:bidi="ar"/>
              </w:rPr>
              <w:t>雨量存储功能;设备内置8M Flash，可根据设定的时间间隔存储雨量数据;雨量超限报警;</w:t>
            </w:r>
          </w:p>
          <w:p>
            <w:pPr>
              <w:widowControl/>
              <w:jc w:val="left"/>
              <w:textAlignment w:val="center"/>
              <w:rPr>
                <w:rFonts w:hAnsi="宋体" w:cs="宋体"/>
                <w:color w:val="000000"/>
                <w:sz w:val="24"/>
                <w:szCs w:val="24"/>
              </w:rPr>
            </w:pPr>
            <w:r>
              <w:rPr>
                <w:rFonts w:hAnsi="宋体" w:cs="宋体"/>
                <w:color w:val="000000"/>
                <w:sz w:val="24"/>
                <w:szCs w:val="24"/>
                <w:lang w:bidi="ar"/>
              </w:rPr>
              <w:t>5、</w:t>
            </w:r>
            <w:r>
              <w:rPr>
                <w:rFonts w:hint="eastAsia" w:hAnsi="宋体" w:cs="宋体"/>
                <w:color w:val="000000"/>
                <w:sz w:val="24"/>
                <w:szCs w:val="24"/>
                <w:lang w:bidi="ar"/>
              </w:rPr>
              <w:t>支持雨量超限三级报警功能。</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5</w:t>
            </w:r>
          </w:p>
        </w:tc>
      </w:tr>
      <w:tr>
        <w:tblPrEx>
          <w:tblCellMar>
            <w:top w:w="0" w:type="dxa"/>
            <w:left w:w="108" w:type="dxa"/>
            <w:bottom w:w="0" w:type="dxa"/>
            <w:right w:w="108" w:type="dxa"/>
          </w:tblCellMar>
        </w:tblPrEx>
        <w:trPr>
          <w:trHeight w:val="12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4"/>
                <w:szCs w:val="24"/>
              </w:rPr>
            </w:pPr>
            <w:r>
              <w:rPr>
                <w:rFonts w:hint="eastAsia" w:hAnsi="宋体" w:cs="宋体"/>
                <w:b/>
                <w:bCs/>
                <w:color w:val="000000"/>
                <w:sz w:val="24"/>
                <w:szCs w:val="24"/>
                <w:lang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驻场服务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人员驻场服务</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4"/>
                <w:szCs w:val="24"/>
              </w:rPr>
            </w:pPr>
            <w:r>
              <w:rPr>
                <w:rFonts w:hint="eastAsia" w:ascii="宋体" w:hAnsi="宋体" w:eastAsia="宋体" w:cs="宋体"/>
                <w:color w:val="000000"/>
                <w:kern w:val="0"/>
                <w:sz w:val="24"/>
                <w:szCs w:val="21"/>
                <w:lang w:val="en-US" w:eastAsia="zh-CN" w:bidi="ar-SA"/>
              </w:rPr>
              <w:t>▲</w:t>
            </w:r>
            <w:r>
              <w:rPr>
                <w:rFonts w:hint="eastAsia" w:hAnsi="宋体" w:cs="宋体"/>
                <w:color w:val="000000"/>
                <w:sz w:val="24"/>
                <w:szCs w:val="24"/>
                <w:lang w:val="en-US" w:eastAsia="zh-CN" w:bidi="ar"/>
              </w:rPr>
              <w:t>1</w:t>
            </w:r>
            <w:r>
              <w:rPr>
                <w:rFonts w:hAnsi="宋体" w:cs="宋体"/>
                <w:color w:val="000000"/>
                <w:sz w:val="24"/>
                <w:szCs w:val="24"/>
                <w:lang w:bidi="ar"/>
              </w:rPr>
              <w:t>、</w:t>
            </w:r>
            <w:r>
              <w:rPr>
                <w:rFonts w:hint="eastAsia" w:hAnsi="宋体" w:cs="宋体"/>
                <w:color w:val="000000"/>
                <w:sz w:val="24"/>
                <w:szCs w:val="24"/>
                <w:lang w:bidi="ar"/>
              </w:rPr>
              <w:t>全年专人驻场，2021年1</w:t>
            </w:r>
            <w:r>
              <w:rPr>
                <w:rFonts w:hint="eastAsia" w:hAnsi="宋体" w:cs="宋体"/>
                <w:color w:val="000000"/>
                <w:sz w:val="24"/>
                <w:szCs w:val="24"/>
                <w:lang w:val="en-US" w:eastAsia="zh-CN" w:bidi="ar"/>
              </w:rPr>
              <w:t>1</w:t>
            </w:r>
            <w:r>
              <w:rPr>
                <w:rFonts w:hint="eastAsia" w:hAnsi="宋体" w:cs="宋体"/>
                <w:color w:val="000000"/>
                <w:sz w:val="24"/>
                <w:szCs w:val="24"/>
                <w:lang w:bidi="ar"/>
              </w:rPr>
              <w:t>月</w:t>
            </w:r>
            <w:r>
              <w:rPr>
                <w:rFonts w:hint="eastAsia" w:hAnsi="宋体" w:cs="宋体"/>
                <w:color w:val="000000"/>
                <w:sz w:val="24"/>
                <w:szCs w:val="24"/>
                <w:lang w:eastAsia="zh-CN" w:bidi="ar"/>
              </w:rPr>
              <w:t>—</w:t>
            </w:r>
            <w:r>
              <w:rPr>
                <w:rFonts w:hint="eastAsia" w:hAnsi="宋体" w:cs="宋体"/>
                <w:color w:val="000000"/>
                <w:sz w:val="24"/>
                <w:szCs w:val="24"/>
                <w:lang w:bidi="ar"/>
              </w:rPr>
              <w:t>2022年</w:t>
            </w:r>
            <w:r>
              <w:rPr>
                <w:rFonts w:hint="eastAsia" w:hAnsi="宋体" w:cs="宋体"/>
                <w:color w:val="000000"/>
                <w:sz w:val="24"/>
                <w:szCs w:val="24"/>
                <w:lang w:val="en-US" w:eastAsia="zh-CN" w:bidi="ar"/>
              </w:rPr>
              <w:t>11</w:t>
            </w:r>
            <w:r>
              <w:rPr>
                <w:rFonts w:hint="eastAsia" w:hAnsi="宋体" w:cs="宋体"/>
                <w:color w:val="000000"/>
                <w:sz w:val="24"/>
                <w:szCs w:val="24"/>
                <w:lang w:bidi="ar"/>
              </w:rPr>
              <w:t>月全年派驻2名专业工程师提供驻场值守服务。</w:t>
            </w:r>
            <w:r>
              <w:rPr>
                <w:rFonts w:hint="eastAsia" w:hAnsi="宋体" w:cs="宋体"/>
                <w:color w:val="000000"/>
                <w:sz w:val="24"/>
                <w:szCs w:val="24"/>
                <w:lang w:eastAsia="zh-CN" w:bidi="ar"/>
              </w:rPr>
              <w:t>（</w:t>
            </w:r>
            <w:r>
              <w:rPr>
                <w:rFonts w:hint="eastAsia" w:hAnsi="宋体" w:cs="宋体"/>
                <w:color w:val="000000"/>
                <w:sz w:val="24"/>
                <w:szCs w:val="24"/>
                <w:lang w:val="en-US" w:eastAsia="zh-CN" w:bidi="ar"/>
              </w:rPr>
              <w:t>提供证书复印件和在职证明材料，加盖供应商鲜章</w:t>
            </w:r>
            <w:r>
              <w:rPr>
                <w:rFonts w:hint="eastAsia" w:hAnsi="宋体" w:cs="宋体"/>
                <w:color w:val="000000"/>
                <w:sz w:val="24"/>
                <w:szCs w:val="24"/>
                <w:lang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人</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2</w:t>
            </w:r>
          </w:p>
        </w:tc>
      </w:tr>
    </w:tbl>
    <w:p>
      <w:pPr>
        <w:rPr>
          <w:rFonts w:hint="eastAsia"/>
        </w:rPr>
      </w:pPr>
    </w:p>
    <w:p>
      <w:pPr>
        <w:outlineLvl w:val="9"/>
        <w:rPr>
          <w:rFonts w:hint="eastAsia" w:ascii="宋体" w:hAnsi="宋体" w:eastAsia="宋体" w:cs="宋体"/>
          <w:b/>
          <w:bCs/>
          <w:sz w:val="28"/>
          <w:szCs w:val="28"/>
        </w:rPr>
      </w:pPr>
      <w:r>
        <w:rPr>
          <w:rFonts w:hint="eastAsia" w:ascii="宋体" w:hAnsi="宋体" w:eastAsia="宋体" w:cs="宋体"/>
          <w:b/>
          <w:bCs/>
          <w:sz w:val="28"/>
          <w:szCs w:val="28"/>
        </w:rPr>
        <w:t>二、商务要求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kern w:val="0"/>
          <w:sz w:val="24"/>
          <w:lang w:val="en-US" w:eastAsia="zh-CN"/>
        </w:rPr>
      </w:pPr>
      <w:r>
        <w:rPr>
          <w:rFonts w:hint="eastAsia" w:ascii="宋体" w:hAnsi="宋体" w:cs="宋体"/>
          <w:bCs/>
          <w:sz w:val="24"/>
        </w:rPr>
        <w:t>1、付款方式：</w:t>
      </w:r>
      <w:r>
        <w:rPr>
          <w:rFonts w:hint="eastAsia" w:ascii="宋体" w:hAnsi="宋体" w:cs="宋体"/>
          <w:kern w:val="0"/>
          <w:sz w:val="24"/>
          <w:lang w:val="en-US" w:eastAsia="zh-CN"/>
        </w:rPr>
        <w:t>以具体签订合同为准。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cs="宋体"/>
          <w:bCs/>
          <w:sz w:val="24"/>
        </w:rPr>
        <w:t>2、</w:t>
      </w:r>
      <w:r>
        <w:rPr>
          <w:rFonts w:hint="eastAsia" w:ascii="宋体" w:hAnsi="宋体" w:cs="宋体"/>
          <w:sz w:val="24"/>
        </w:rPr>
        <w:t>服务地点：采购人指定地点。</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sz w:val="24"/>
          <w:lang w:val="en-US" w:eastAsia="zh-CN"/>
        </w:rPr>
      </w:pPr>
      <w:r>
        <w:rPr>
          <w:rFonts w:hint="eastAsia" w:ascii="宋体" w:hAnsi="宋体" w:cs="宋体"/>
          <w:sz w:val="24"/>
        </w:rPr>
        <w:t>3、服务期限：</w:t>
      </w:r>
      <w:r>
        <w:rPr>
          <w:rFonts w:hint="eastAsia" w:hAnsi="宋体" w:cs="宋体"/>
          <w:kern w:val="2"/>
          <w:sz w:val="24"/>
          <w:szCs w:val="24"/>
          <w:lang w:val="en-US" w:eastAsia="zh-CN"/>
        </w:rPr>
        <w:t>1年。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cs="宋体"/>
          <w:sz w:val="24"/>
        </w:rPr>
        <w:t>4、履约验收。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cs="宋体"/>
          <w:sz w:val="24"/>
        </w:rPr>
        <w:t>（1）严格按照《财政部关于进一步加强政府采购需求和履约验收管理的指导意见》(财库〔2016〕205号)以及主管部门的相关要求进行验收。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cs="宋体"/>
          <w:sz w:val="24"/>
        </w:rPr>
        <w:t>（2）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rPr>
      </w:pPr>
    </w:p>
    <w:p>
      <w:pPr>
        <w:pStyle w:val="56"/>
        <w:outlineLvl w:val="9"/>
        <w:rPr>
          <w:rFonts w:hint="eastAsia" w:ascii="宋体" w:hAnsi="宋体" w:eastAsia="宋体" w:cs="宋体"/>
          <w:b/>
          <w:sz w:val="28"/>
          <w:szCs w:val="22"/>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pStyle w:val="2"/>
        <w:rPr>
          <w:rFonts w:hint="eastAsia" w:ascii="宋体" w:hAnsi="宋体" w:eastAsia="宋体" w:cs="宋体"/>
          <w:b/>
          <w:sz w:val="28"/>
          <w:szCs w:val="22"/>
        </w:rPr>
      </w:pPr>
    </w:p>
    <w:p>
      <w:pPr>
        <w:rPr>
          <w:rFonts w:hint="eastAsia" w:ascii="宋体" w:hAnsi="宋体" w:eastAsia="宋体" w:cs="宋体"/>
          <w:b/>
          <w:sz w:val="28"/>
          <w:szCs w:val="22"/>
        </w:rPr>
      </w:pPr>
    </w:p>
    <w:p>
      <w:pPr>
        <w:pStyle w:val="2"/>
        <w:rPr>
          <w:rFonts w:hint="eastAsia"/>
        </w:rPr>
      </w:pPr>
    </w:p>
    <w:p>
      <w:pPr>
        <w:rPr>
          <w:rFonts w:hint="eastAsia" w:ascii="宋体" w:hAnsi="宋体" w:eastAsia="宋体" w:cs="宋体"/>
          <w:b/>
          <w:sz w:val="28"/>
          <w:szCs w:val="22"/>
        </w:rPr>
      </w:pPr>
    </w:p>
    <w:p>
      <w:pPr>
        <w:pStyle w:val="56"/>
        <w:rPr>
          <w:rFonts w:hint="eastAsia" w:ascii="宋体" w:hAnsi="宋体" w:eastAsia="宋体" w:cs="宋体"/>
          <w:b/>
          <w:sz w:val="28"/>
          <w:szCs w:val="22"/>
        </w:rPr>
      </w:pPr>
    </w:p>
    <w:p>
      <w:pPr>
        <w:rPr>
          <w:rFonts w:hint="eastAsia" w:ascii="宋体" w:hAnsi="宋体" w:eastAsia="宋体" w:cs="宋体"/>
          <w:b/>
          <w:sz w:val="28"/>
          <w:szCs w:val="22"/>
        </w:rPr>
      </w:pPr>
    </w:p>
    <w:p>
      <w:pPr>
        <w:rPr>
          <w:rFonts w:hint="eastAsia"/>
        </w:rPr>
      </w:pPr>
    </w:p>
    <w:p>
      <w:pPr>
        <w:pStyle w:val="39"/>
        <w:spacing w:line="360" w:lineRule="auto"/>
        <w:rPr>
          <w:rFonts w:hint="eastAsia"/>
        </w:rPr>
      </w:pPr>
      <w:bookmarkStart w:id="100" w:name="_Toc512266791"/>
      <w:r>
        <w:rPr>
          <w:rFonts w:hint="eastAsia"/>
        </w:rPr>
        <w:t xml:space="preserve">第六章  </w:t>
      </w:r>
      <w:bookmarkEnd w:id="100"/>
      <w:r>
        <w:rPr>
          <w:rFonts w:hint="eastAsia"/>
        </w:rPr>
        <w:t>磋商内容、磋商过程中可实质性变动的内容</w:t>
      </w:r>
    </w:p>
    <w:p>
      <w:pPr>
        <w:spacing w:line="360" w:lineRule="auto"/>
        <w:rPr>
          <w:rFonts w:hint="eastAsia"/>
        </w:rPr>
      </w:pPr>
    </w:p>
    <w:p>
      <w:pPr>
        <w:tabs>
          <w:tab w:val="left" w:pos="7665"/>
        </w:tabs>
        <w:spacing w:line="400" w:lineRule="exact"/>
        <w:ind w:firstLine="480"/>
        <w:rPr>
          <w:rFonts w:hint="eastAsia" w:ascii="宋体" w:hAnsi="宋体" w:eastAsia="宋体" w:cs="宋体"/>
          <w:bCs/>
          <w:sz w:val="24"/>
          <w:szCs w:val="24"/>
        </w:rPr>
      </w:pPr>
      <w:r>
        <w:rPr>
          <w:rFonts w:hint="eastAsia" w:ascii="宋体" w:hAnsi="宋体" w:eastAsia="宋体" w:cs="宋体"/>
          <w:sz w:val="24"/>
          <w:szCs w:val="24"/>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Style w:val="25"/>
        <w:spacing w:line="400" w:lineRule="exact"/>
        <w:ind w:firstLine="480" w:firstLineChars="200"/>
        <w:jc w:val="center"/>
        <w:outlineLvl w:val="0"/>
        <w:rPr>
          <w:rFonts w:hint="eastAsia" w:ascii="宋体" w:hAnsi="宋体" w:eastAsia="宋体" w:cs="宋体"/>
          <w:b/>
          <w:sz w:val="32"/>
          <w:szCs w:val="32"/>
        </w:rPr>
      </w:pPr>
      <w:r>
        <w:rPr>
          <w:rFonts w:ascii="宋体"/>
          <w:kern w:val="0"/>
          <w:sz w:val="24"/>
        </w:rPr>
        <w:br w:type="page"/>
      </w:r>
    </w:p>
    <w:p>
      <w:pPr>
        <w:pStyle w:val="25"/>
        <w:spacing w:line="400" w:lineRule="exact"/>
        <w:ind w:firstLine="643" w:firstLineChars="200"/>
        <w:jc w:val="center"/>
        <w:outlineLvl w:val="0"/>
        <w:rPr>
          <w:rFonts w:hint="eastAsia" w:ascii="宋体" w:hAnsi="宋体" w:eastAsia="宋体" w:cs="宋体"/>
          <w:b/>
          <w:sz w:val="32"/>
          <w:szCs w:val="32"/>
        </w:rPr>
      </w:pPr>
      <w:r>
        <w:rPr>
          <w:rFonts w:hint="eastAsia" w:ascii="宋体" w:hAnsi="宋体" w:eastAsia="宋体" w:cs="宋体"/>
          <w:b/>
          <w:sz w:val="32"/>
          <w:szCs w:val="32"/>
        </w:rPr>
        <w:t>第</w:t>
      </w:r>
      <w:r>
        <w:rPr>
          <w:rFonts w:hint="eastAsia" w:hAnsi="宋体" w:cs="宋体"/>
          <w:b/>
          <w:sz w:val="32"/>
          <w:szCs w:val="32"/>
          <w:lang w:val="en-US" w:eastAsia="zh-CN"/>
        </w:rPr>
        <w:t>七</w:t>
      </w:r>
      <w:r>
        <w:rPr>
          <w:rFonts w:hint="eastAsia" w:ascii="宋体" w:hAnsi="宋体" w:eastAsia="宋体" w:cs="宋体"/>
          <w:b/>
          <w:sz w:val="32"/>
          <w:szCs w:val="32"/>
        </w:rPr>
        <w:t>章 响应文件格式</w:t>
      </w:r>
      <w:bookmarkEnd w:id="38"/>
      <w:bookmarkEnd w:id="39"/>
      <w:bookmarkEnd w:id="40"/>
      <w:bookmarkEnd w:id="41"/>
      <w:bookmarkStart w:id="101" w:name="_Toc217446082"/>
    </w:p>
    <w:p>
      <w:pPr>
        <w:jc w:val="right"/>
        <w:rPr>
          <w:rFonts w:cs="方正小标宋简体" w:asciiTheme="minorEastAsia" w:hAnsiTheme="minorEastAsia" w:eastAsiaTheme="minorEastAsia"/>
          <w:b/>
          <w:bCs/>
          <w:sz w:val="44"/>
          <w:szCs w:val="44"/>
        </w:rPr>
      </w:pPr>
      <w:r>
        <w:rPr>
          <w:rFonts w:hint="eastAsia" w:cs="方正小标宋简体" w:asciiTheme="minorEastAsia" w:hAnsiTheme="minorEastAsia" w:eastAsiaTheme="minorEastAsia"/>
          <w:b/>
          <w:bCs/>
          <w:sz w:val="44"/>
          <w:szCs w:val="44"/>
        </w:rPr>
        <w:t>正/副本</w:t>
      </w:r>
    </w:p>
    <w:p>
      <w:pPr>
        <w:pStyle w:val="56"/>
        <w:ind w:firstLine="442" w:firstLineChars="100"/>
        <w:rPr>
          <w:rFonts w:hAnsi="宋体" w:cs="宋体" w:eastAsiaTheme="minorEastAsia"/>
          <w:b/>
          <w:bCs/>
          <w:sz w:val="44"/>
          <w:szCs w:val="44"/>
        </w:rPr>
      </w:pPr>
    </w:p>
    <w:p/>
    <w:p>
      <w:pPr>
        <w:pStyle w:val="56"/>
        <w:jc w:val="center"/>
        <w:rPr>
          <w:rFonts w:eastAsiaTheme="minorEastAsia"/>
          <w:b/>
          <w:bCs/>
          <w:color w:val="auto"/>
          <w:sz w:val="48"/>
          <w:szCs w:val="48"/>
        </w:rPr>
      </w:pPr>
      <w:r>
        <w:rPr>
          <w:rFonts w:hint="eastAsia" w:eastAsiaTheme="minorEastAsia"/>
          <w:b/>
          <w:bCs/>
          <w:color w:val="auto"/>
          <w:sz w:val="48"/>
          <w:szCs w:val="48"/>
          <w:lang w:eastAsia="zh-CN"/>
        </w:rPr>
        <w:t>xxxx项目</w:t>
      </w:r>
    </w:p>
    <w:p>
      <w:pPr>
        <w:pStyle w:val="56"/>
        <w:rPr>
          <w:rFonts w:eastAsiaTheme="minorEastAsia"/>
          <w:color w:val="auto"/>
        </w:rPr>
      </w:pPr>
    </w:p>
    <w:p>
      <w:pPr>
        <w:jc w:val="center"/>
        <w:rPr>
          <w:rFonts w:asciiTheme="minorEastAsia" w:hAnsiTheme="minorEastAsia" w:eastAsiaTheme="minorEastAsia"/>
          <w:b/>
          <w:sz w:val="32"/>
          <w:szCs w:val="32"/>
        </w:rPr>
      </w:pPr>
    </w:p>
    <w:p>
      <w:pPr>
        <w:pStyle w:val="2"/>
        <w:rPr>
          <w:rFonts w:asciiTheme="minorEastAsia" w:hAnsiTheme="minorEastAsia" w:eastAsiaTheme="minorEastAsia"/>
          <w:b/>
          <w:sz w:val="32"/>
          <w:szCs w:val="32"/>
        </w:rPr>
      </w:pPr>
    </w:p>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资格性响应文件</w:t>
      </w: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spacing w:line="360" w:lineRule="auto"/>
        <w:ind w:firstLine="150" w:firstLineChars="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采购项目编号：</w:t>
      </w:r>
      <w:r>
        <w:rPr>
          <w:rFonts w:hint="eastAsia" w:asciiTheme="minorEastAsia" w:hAnsiTheme="minorEastAsia" w:eastAsiaTheme="minorEastAsia"/>
          <w:sz w:val="30"/>
          <w:szCs w:val="30"/>
          <w:u w:val="single"/>
        </w:rPr>
        <w:t xml:space="preserve">           </w:t>
      </w:r>
    </w:p>
    <w:p>
      <w:pPr>
        <w:spacing w:line="360" w:lineRule="auto"/>
        <w:ind w:firstLine="150" w:firstLineChars="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供应商名称：</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（盖公章）</w:t>
      </w:r>
    </w:p>
    <w:p>
      <w:pPr>
        <w:ind w:firstLine="150" w:firstLineChars="50"/>
        <w:rPr>
          <w:rFonts w:asciiTheme="minorEastAsia" w:hAnsiTheme="minorEastAsia" w:eastAsiaTheme="minorEastAsia"/>
          <w:sz w:val="30"/>
          <w:szCs w:val="30"/>
        </w:rPr>
      </w:pPr>
      <w:r>
        <w:rPr>
          <w:rFonts w:hint="eastAsia" w:asciiTheme="minorEastAsia" w:hAnsiTheme="minorEastAsia" w:eastAsiaTheme="minorEastAsia"/>
          <w:sz w:val="30"/>
          <w:szCs w:val="30"/>
        </w:rPr>
        <w:t>日期：</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月</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日</w:t>
      </w:r>
    </w:p>
    <w:p>
      <w:pPr>
        <w:rPr>
          <w:rFonts w:hint="eastAsia" w:ascii="宋体" w:hAnsi="宋体" w:eastAsia="宋体" w:cs="宋体"/>
        </w:rPr>
      </w:pPr>
      <w:r>
        <w:rPr>
          <w:rFonts w:hint="eastAsia" w:ascii="宋体" w:hAnsi="宋体" w:eastAsia="宋体" w:cs="宋体"/>
          <w:b/>
          <w:sz w:val="48"/>
          <w:szCs w:val="48"/>
        </w:rPr>
        <w:br w:type="page"/>
      </w:r>
    </w:p>
    <w:p>
      <w:pPr>
        <w:spacing w:line="600" w:lineRule="exact"/>
        <w:jc w:val="center"/>
        <w:rPr>
          <w:rFonts w:hint="eastAsia" w:ascii="宋体" w:hAnsi="宋体" w:eastAsia="宋体" w:cs="宋体"/>
          <w:b/>
          <w:sz w:val="36"/>
          <w:szCs w:val="36"/>
        </w:rPr>
      </w:pPr>
      <w:r>
        <w:rPr>
          <w:rFonts w:hint="eastAsia" w:ascii="宋体" w:hAnsi="宋体" w:eastAsia="宋体" w:cs="宋体"/>
          <w:b/>
          <w:sz w:val="36"/>
          <w:szCs w:val="36"/>
        </w:rPr>
        <w:t>目   录</w:t>
      </w:r>
    </w:p>
    <w:p>
      <w:pPr>
        <w:spacing w:line="500" w:lineRule="exact"/>
        <w:ind w:left="728" w:leftChars="169" w:hanging="153" w:hangingChars="64"/>
        <w:rPr>
          <w:rFonts w:hint="eastAsia" w:ascii="宋体" w:hAnsi="宋体" w:eastAsia="宋体" w:cs="宋体"/>
          <w:sz w:val="24"/>
        </w:rPr>
      </w:pPr>
    </w:p>
    <w:p>
      <w:pPr>
        <w:widowControl/>
        <w:jc w:val="center"/>
        <w:rPr>
          <w:rFonts w:hint="eastAsia"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eastAsia="zh-CN"/>
        </w:rPr>
        <w:t>格式</w:t>
      </w:r>
      <w:r>
        <w:rPr>
          <w:rFonts w:hint="eastAsia" w:ascii="宋体" w:hAnsi="宋体" w:cs="宋体"/>
          <w:b/>
          <w:bCs/>
          <w:sz w:val="28"/>
          <w:szCs w:val="28"/>
        </w:rPr>
        <w:t>自拟）</w:t>
      </w:r>
    </w:p>
    <w:p>
      <w:pPr>
        <w:pStyle w:val="25"/>
        <w:spacing w:line="400" w:lineRule="exact"/>
        <w:ind w:firstLine="0"/>
        <w:outlineLvl w:val="0"/>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jc w:val="center"/>
        <w:outlineLvl w:val="9"/>
        <w:rPr>
          <w:rFonts w:hint="eastAsia" w:ascii="宋体" w:hAnsi="宋体" w:eastAsia="宋体" w:cs="宋体"/>
          <w:b/>
          <w:bCs/>
          <w:sz w:val="36"/>
        </w:rPr>
      </w:pPr>
    </w:p>
    <w:p>
      <w:pPr>
        <w:pStyle w:val="25"/>
        <w:spacing w:line="400" w:lineRule="exact"/>
        <w:ind w:firstLine="0"/>
        <w:jc w:val="center"/>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p>
      <w:pPr>
        <w:pStyle w:val="25"/>
        <w:spacing w:line="400" w:lineRule="exact"/>
        <w:ind w:firstLine="0"/>
        <w:outlineLvl w:val="9"/>
        <w:rPr>
          <w:rFonts w:hint="eastAsia" w:ascii="宋体" w:hAnsi="宋体" w:eastAsia="宋体" w:cs="宋体"/>
          <w:b/>
          <w:bCs/>
          <w:sz w:val="36"/>
        </w:rPr>
      </w:pPr>
    </w:p>
    <w:bookmarkEnd w:id="101"/>
    <w:p>
      <w:pPr>
        <w:spacing w:line="360" w:lineRule="auto"/>
        <w:ind w:firstLine="643" w:firstLineChars="200"/>
        <w:jc w:val="center"/>
        <w:outlineLvl w:val="1"/>
        <w:rPr>
          <w:rFonts w:hint="eastAsia" w:ascii="宋体" w:hAnsi="宋体"/>
          <w:b/>
          <w:sz w:val="32"/>
          <w:szCs w:val="32"/>
        </w:rPr>
      </w:pPr>
      <w:bookmarkStart w:id="102" w:name="_Toc9210"/>
      <w:bookmarkStart w:id="103" w:name="_Toc5778_WPSOffice_Level1"/>
      <w:bookmarkStart w:id="104" w:name="_Toc23551"/>
      <w:bookmarkStart w:id="105" w:name="_Toc21548"/>
      <w:r>
        <w:rPr>
          <w:rFonts w:hint="eastAsia" w:ascii="宋体" w:hAnsi="宋体"/>
          <w:b/>
          <w:sz w:val="32"/>
          <w:szCs w:val="32"/>
        </w:rPr>
        <w:t xml:space="preserve">一、承诺函 </w:t>
      </w:r>
    </w:p>
    <w:p>
      <w:pPr>
        <w:spacing w:line="400" w:lineRule="exact"/>
        <w:ind w:firstLine="480" w:firstLineChars="200"/>
        <w:jc w:val="left"/>
        <w:outlineLvl w:val="9"/>
        <w:rPr>
          <w:rFonts w:hint="eastAsia" w:ascii="宋体" w:hAnsi="宋体"/>
          <w:sz w:val="24"/>
        </w:rPr>
      </w:pPr>
      <w:r>
        <w:rPr>
          <w:rFonts w:hint="eastAsia" w:ascii="宋体"/>
          <w:sz w:val="24"/>
          <w:u w:val="single"/>
        </w:rPr>
        <w:t xml:space="preserve">                 </w:t>
      </w:r>
      <w:r>
        <w:rPr>
          <w:rFonts w:hint="eastAsia" w:ascii="宋体"/>
          <w:sz w:val="24"/>
        </w:rPr>
        <w:t>（采购代理机构名称）</w:t>
      </w:r>
      <w:r>
        <w:rPr>
          <w:rFonts w:hint="eastAsia" w:ascii="宋体" w:hAnsi="宋体"/>
          <w:sz w:val="24"/>
        </w:rPr>
        <w:t>：</w:t>
      </w:r>
    </w:p>
    <w:p>
      <w:pPr>
        <w:spacing w:line="400" w:lineRule="exact"/>
        <w:ind w:firstLine="480" w:firstLineChars="200"/>
        <w:outlineLvl w:val="9"/>
        <w:rPr>
          <w:rFonts w:hint="eastAsia" w:ascii="宋体" w:hAnsi="宋体"/>
          <w:sz w:val="24"/>
        </w:rPr>
      </w:pPr>
      <w:r>
        <w:rPr>
          <w:rFonts w:hint="eastAsia" w:ascii="宋体" w:hAnsi="宋体"/>
          <w:sz w:val="24"/>
        </w:rPr>
        <w:t>我公司作为本次采购项目的供应商，根据磋商文件要求，现郑重承诺如下：</w:t>
      </w:r>
    </w:p>
    <w:p>
      <w:pPr>
        <w:spacing w:line="400" w:lineRule="exact"/>
        <w:ind w:firstLine="480" w:firstLineChars="200"/>
        <w:outlineLvl w:val="9"/>
        <w:rPr>
          <w:rFonts w:hint="eastAsia" w:ascii="宋体" w:hAnsi="宋体"/>
          <w:sz w:val="24"/>
        </w:rPr>
      </w:pPr>
      <w:r>
        <w:rPr>
          <w:rFonts w:hint="eastAsia" w:ascii="宋体" w:hAnsi="宋体"/>
          <w:sz w:val="24"/>
        </w:rPr>
        <w:t>一、具备《中华人民共和国政府采购法》第二十二条第一款和本项目规定的条件：</w:t>
      </w:r>
    </w:p>
    <w:p>
      <w:pPr>
        <w:spacing w:line="400" w:lineRule="exact"/>
        <w:ind w:firstLine="480" w:firstLineChars="200"/>
        <w:outlineLvl w:val="9"/>
        <w:rPr>
          <w:rFonts w:hint="eastAsia" w:ascii="宋体" w:hAnsi="宋体"/>
          <w:sz w:val="24"/>
        </w:rPr>
      </w:pPr>
      <w:r>
        <w:rPr>
          <w:rFonts w:hint="eastAsia" w:ascii="宋体" w:hAnsi="宋体"/>
          <w:sz w:val="24"/>
        </w:rPr>
        <w:t>（一）具有独立承担民事责任的能力；</w:t>
      </w:r>
    </w:p>
    <w:p>
      <w:pPr>
        <w:spacing w:line="400" w:lineRule="exact"/>
        <w:ind w:firstLine="480" w:firstLineChars="200"/>
        <w:outlineLvl w:val="9"/>
        <w:rPr>
          <w:rFonts w:hint="eastAsia" w:ascii="宋体" w:hAnsi="宋体"/>
          <w:sz w:val="24"/>
        </w:rPr>
      </w:pPr>
      <w:r>
        <w:rPr>
          <w:rFonts w:hint="eastAsia" w:ascii="宋体" w:hAnsi="宋体"/>
          <w:sz w:val="24"/>
        </w:rPr>
        <w:t>（二）具有良好的商业信誉和健全的财务会计制度；</w:t>
      </w:r>
    </w:p>
    <w:p>
      <w:pPr>
        <w:spacing w:line="400" w:lineRule="exact"/>
        <w:ind w:firstLine="480" w:firstLineChars="200"/>
        <w:outlineLvl w:val="9"/>
        <w:rPr>
          <w:rFonts w:hint="eastAsia" w:ascii="宋体" w:hAnsi="宋体"/>
          <w:sz w:val="24"/>
        </w:rPr>
      </w:pPr>
      <w:r>
        <w:rPr>
          <w:rFonts w:hint="eastAsia" w:ascii="宋体" w:hAnsi="宋体"/>
          <w:sz w:val="24"/>
        </w:rPr>
        <w:t>（三）具有履行合同所必需的设备和专业技术能力；</w:t>
      </w:r>
    </w:p>
    <w:p>
      <w:pPr>
        <w:spacing w:line="400" w:lineRule="exact"/>
        <w:ind w:firstLine="480" w:firstLineChars="200"/>
        <w:outlineLvl w:val="9"/>
        <w:rPr>
          <w:rFonts w:hint="eastAsia" w:ascii="宋体" w:hAnsi="宋体"/>
          <w:sz w:val="24"/>
        </w:rPr>
      </w:pPr>
      <w:r>
        <w:rPr>
          <w:rFonts w:hint="eastAsia" w:ascii="宋体" w:hAnsi="宋体"/>
          <w:sz w:val="24"/>
        </w:rPr>
        <w:t>（四）有依法缴纳税收和社会保障资金的良好记录；</w:t>
      </w:r>
    </w:p>
    <w:p>
      <w:pPr>
        <w:spacing w:line="400" w:lineRule="exact"/>
        <w:ind w:firstLine="480" w:firstLineChars="200"/>
        <w:outlineLvl w:val="9"/>
        <w:rPr>
          <w:rFonts w:hint="eastAsia" w:ascii="宋体" w:hAnsi="宋体"/>
          <w:sz w:val="24"/>
        </w:rPr>
      </w:pPr>
      <w:r>
        <w:rPr>
          <w:rFonts w:hint="eastAsia" w:ascii="宋体" w:hAnsi="宋体"/>
          <w:sz w:val="24"/>
        </w:rPr>
        <w:t>（五）参加政府采购活动前三年内，在经营活动中没有重大违法记录；</w:t>
      </w:r>
    </w:p>
    <w:p>
      <w:pPr>
        <w:spacing w:line="400" w:lineRule="exact"/>
        <w:ind w:firstLine="480" w:firstLineChars="200"/>
        <w:outlineLvl w:val="9"/>
        <w:rPr>
          <w:rFonts w:hint="eastAsia" w:ascii="宋体" w:hAnsi="宋体"/>
          <w:sz w:val="24"/>
        </w:rPr>
      </w:pPr>
      <w:r>
        <w:rPr>
          <w:rFonts w:hint="eastAsia" w:ascii="宋体" w:hAnsi="宋体"/>
          <w:sz w:val="24"/>
        </w:rPr>
        <w:t>（六）法律、行政法规规定的其他条件；</w:t>
      </w:r>
    </w:p>
    <w:p>
      <w:pPr>
        <w:spacing w:line="400" w:lineRule="exact"/>
        <w:ind w:firstLine="480" w:firstLineChars="200"/>
        <w:outlineLvl w:val="9"/>
        <w:rPr>
          <w:rFonts w:hint="eastAsia" w:ascii="宋体" w:hAnsi="宋体"/>
          <w:sz w:val="24"/>
        </w:rPr>
      </w:pPr>
      <w:r>
        <w:rPr>
          <w:rFonts w:hint="eastAsia" w:ascii="宋体" w:hAnsi="宋体"/>
          <w:sz w:val="24"/>
        </w:rPr>
        <w:t>（七）根据采购项目提出的特殊条件。</w:t>
      </w:r>
    </w:p>
    <w:p>
      <w:pPr>
        <w:spacing w:line="400" w:lineRule="exact"/>
        <w:ind w:firstLine="482" w:firstLineChars="200"/>
        <w:outlineLvl w:val="9"/>
        <w:rPr>
          <w:rFonts w:hint="eastAsia" w:ascii="宋体" w:hAnsi="宋体"/>
          <w:sz w:val="24"/>
        </w:rPr>
      </w:pPr>
      <w:r>
        <w:rPr>
          <w:rFonts w:hint="eastAsia" w:ascii="宋体" w:hAnsi="宋体"/>
          <w:b/>
          <w:sz w:val="24"/>
        </w:rPr>
        <w:t>（实质性要求）</w:t>
      </w:r>
      <w:r>
        <w:rPr>
          <w:rFonts w:hint="eastAsia" w:ascii="宋体" w:hAnsi="宋体"/>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400" w:lineRule="exact"/>
        <w:ind w:firstLine="482" w:firstLineChars="200"/>
        <w:outlineLvl w:val="9"/>
        <w:rPr>
          <w:rFonts w:hint="eastAsia" w:ascii="宋体" w:hAnsi="宋体"/>
          <w:sz w:val="24"/>
        </w:rPr>
      </w:pPr>
      <w:r>
        <w:rPr>
          <w:rFonts w:hint="eastAsia" w:ascii="宋体" w:hAnsi="宋体"/>
          <w:b/>
          <w:sz w:val="24"/>
        </w:rPr>
        <w:t>（实质性要求）</w:t>
      </w: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400" w:lineRule="exact"/>
        <w:ind w:firstLine="482" w:firstLineChars="200"/>
        <w:outlineLvl w:val="9"/>
        <w:rPr>
          <w:rFonts w:hint="eastAsia" w:ascii="宋体" w:hAnsi="宋体"/>
          <w:sz w:val="24"/>
        </w:rPr>
      </w:pPr>
      <w:r>
        <w:rPr>
          <w:rFonts w:hint="eastAsia" w:ascii="宋体" w:hAnsi="宋体"/>
          <w:b/>
          <w:sz w:val="24"/>
        </w:rPr>
        <w:t>（实质性要求）</w:t>
      </w: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2" w:firstLineChars="200"/>
        <w:outlineLvl w:val="9"/>
        <w:rPr>
          <w:rFonts w:hint="eastAsia" w:ascii="宋体" w:hAnsi="宋体"/>
          <w:sz w:val="24"/>
        </w:rPr>
      </w:pPr>
      <w:r>
        <w:rPr>
          <w:rFonts w:hint="eastAsia" w:ascii="宋体" w:hAnsi="宋体"/>
          <w:b/>
          <w:sz w:val="24"/>
        </w:rPr>
        <w:t>（实质性要求）</w:t>
      </w:r>
      <w:r>
        <w:rPr>
          <w:rFonts w:hint="eastAsia" w:ascii="宋体" w:hAnsi="宋体"/>
          <w:sz w:val="24"/>
        </w:rPr>
        <w:t>五、如果有《四川省政府采购当事人诚信管理办法》（川财采[2015]33号）规定的记入诚信档案的失信行为，将在响应文件中全面如实反映。</w:t>
      </w:r>
    </w:p>
    <w:p>
      <w:pPr>
        <w:spacing w:line="400" w:lineRule="exact"/>
        <w:ind w:firstLine="482" w:firstLineChars="200"/>
        <w:outlineLvl w:val="9"/>
        <w:rPr>
          <w:rFonts w:hint="eastAsia" w:ascii="宋体" w:hAnsi="宋体"/>
          <w:sz w:val="24"/>
        </w:rPr>
      </w:pPr>
      <w:r>
        <w:rPr>
          <w:rFonts w:hint="eastAsia" w:ascii="宋体" w:hAnsi="宋体"/>
          <w:b/>
          <w:sz w:val="24"/>
        </w:rPr>
        <w:t>（实质性要求）</w:t>
      </w:r>
      <w:r>
        <w:rPr>
          <w:rFonts w:hint="eastAsia" w:ascii="宋体" w:hAnsi="宋体"/>
          <w:sz w:val="24"/>
        </w:rPr>
        <w:t>六、响应文件中提供的任何资料和技术、服务、商务等响应承诺情况都是真实的、有效的、合法的。</w:t>
      </w:r>
    </w:p>
    <w:p>
      <w:pPr>
        <w:spacing w:line="400" w:lineRule="exact"/>
        <w:ind w:firstLine="480" w:firstLineChars="200"/>
        <w:outlineLvl w:val="9"/>
        <w:rPr>
          <w:rFonts w:hint="eastAsia" w:ascii="宋体" w:hAnsi="宋体"/>
          <w:sz w:val="24"/>
        </w:rPr>
      </w:pPr>
      <w:r>
        <w:rPr>
          <w:rFonts w:hint="eastAsia" w:ascii="宋体" w:hAnsi="宋体"/>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400" w:lineRule="exact"/>
        <w:ind w:firstLine="480" w:firstLineChars="200"/>
        <w:outlineLvl w:val="9"/>
        <w:rPr>
          <w:rFonts w:hint="eastAsia"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本公司对上述承诺的内容事项真实性负责。如经查实上述承诺的内容事项存在虚假，我公司愿意接受以提供虚假材料谋取成交的法律责任。</w:t>
      </w:r>
    </w:p>
    <w:p>
      <w:pPr>
        <w:spacing w:line="360" w:lineRule="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sz w:val="24"/>
        </w:rPr>
      </w:pPr>
      <w:r>
        <w:rPr>
          <w:rFonts w:hint="eastAsia" w:ascii="宋体" w:hAnsi="宋体"/>
          <w:sz w:val="24"/>
        </w:rPr>
        <w:t>法定代表人签字或者加盖个人私章：</w:t>
      </w:r>
      <w:r>
        <w:rPr>
          <w:rFonts w:hint="eastAsia" w:hAnsi="宋体"/>
          <w:sz w:val="24"/>
          <w:u w:val="single"/>
          <w:lang w:val="en-US" w:eastAsia="zh-CN"/>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sz w:val="24"/>
        </w:rPr>
      </w:pPr>
      <w:r>
        <w:rPr>
          <w:rFonts w:hint="eastAsia" w:ascii="宋体" w:hAnsi="宋体"/>
          <w:sz w:val="24"/>
        </w:rPr>
        <w:t>授权代表签字：</w:t>
      </w:r>
      <w:r>
        <w:rPr>
          <w:rFonts w:hint="eastAsia" w:hAnsi="宋体"/>
          <w:sz w:val="24"/>
          <w:u w:val="single"/>
          <w:lang w:val="en-US" w:eastAsia="zh-CN"/>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（盖章）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sz w:val="24"/>
        </w:rPr>
      </w:pPr>
      <w:r>
        <w:rPr>
          <w:rFonts w:hint="eastAsia" w:ascii="宋体" w:hAnsi="宋体"/>
          <w:sz w:val="24"/>
        </w:rPr>
        <w:t>日    期：  年   月  日</w:t>
      </w:r>
    </w:p>
    <w:p>
      <w:pPr>
        <w:widowControl/>
        <w:spacing w:line="360" w:lineRule="atLeast"/>
        <w:jc w:val="center"/>
        <w:outlineLvl w:val="1"/>
        <w:rPr>
          <w:rFonts w:hint="eastAsia" w:ascii="宋体" w:hAnsi="宋体"/>
          <w:b/>
          <w:sz w:val="32"/>
          <w:szCs w:val="32"/>
        </w:rPr>
      </w:pPr>
      <w:r>
        <w:rPr>
          <w:rFonts w:ascii="宋体" w:hAnsi="宋体"/>
          <w:bCs/>
          <w:sz w:val="24"/>
          <w:szCs w:val="30"/>
        </w:rPr>
        <w:br w:type="page"/>
      </w:r>
      <w:bookmarkStart w:id="106" w:name="_Toc474419208"/>
      <w:r>
        <w:rPr>
          <w:rFonts w:hint="eastAsia" w:ascii="宋体" w:hAnsi="宋体"/>
          <w:b/>
          <w:sz w:val="32"/>
          <w:szCs w:val="32"/>
        </w:rPr>
        <w:t>二、法定代表人/单位负责人授权书</w:t>
      </w:r>
      <w:bookmarkEnd w:id="106"/>
    </w:p>
    <w:p>
      <w:pPr>
        <w:widowControl/>
        <w:spacing w:line="360" w:lineRule="atLeast"/>
        <w:ind w:firstLine="470" w:firstLineChars="196"/>
        <w:jc w:val="center"/>
        <w:outlineLvl w:val="9"/>
        <w:rPr>
          <w:rFonts w:hint="eastAsia" w:ascii="宋体"/>
          <w:sz w:val="24"/>
        </w:rPr>
      </w:pPr>
      <w:r>
        <w:rPr>
          <w:rFonts w:hint="eastAsia" w:ascii="宋体"/>
          <w:sz w:val="24"/>
        </w:rPr>
        <w:t>（若为授权代表参加，提供此页）</w:t>
      </w:r>
    </w:p>
    <w:p>
      <w:pPr>
        <w:widowControl/>
        <w:spacing w:line="360" w:lineRule="atLeast"/>
        <w:ind w:firstLine="472" w:firstLineChars="196"/>
        <w:jc w:val="left"/>
        <w:outlineLvl w:val="9"/>
        <w:rPr>
          <w:rFonts w:hint="eastAsia" w:ascii="宋体"/>
          <w:b/>
          <w:sz w:val="24"/>
        </w:rPr>
      </w:pPr>
    </w:p>
    <w:p>
      <w:pPr>
        <w:widowControl/>
        <w:spacing w:line="400" w:lineRule="atLeast"/>
        <w:jc w:val="left"/>
        <w:outlineLvl w:val="9"/>
        <w:rPr>
          <w:rFonts w:hint="eastAsia" w:ascii="宋体"/>
          <w:sz w:val="24"/>
        </w:rPr>
      </w:pPr>
      <w:r>
        <w:rPr>
          <w:rFonts w:hint="eastAsia" w:ascii="宋体"/>
          <w:sz w:val="24"/>
          <w:u w:val="single"/>
        </w:rPr>
        <w:t xml:space="preserve">                 </w:t>
      </w:r>
      <w:bookmarkStart w:id="107" w:name="_Toc474419209"/>
      <w:r>
        <w:rPr>
          <w:rFonts w:hint="eastAsia" w:ascii="宋体"/>
          <w:sz w:val="24"/>
        </w:rPr>
        <w:t>（采购代理机构名称）：</w:t>
      </w:r>
      <w:bookmarkEnd w:id="107"/>
    </w:p>
    <w:p>
      <w:pPr>
        <w:widowControl/>
        <w:spacing w:line="400" w:lineRule="atLeast"/>
        <w:ind w:firstLine="470" w:firstLineChars="196"/>
        <w:jc w:val="left"/>
        <w:outlineLvl w:val="9"/>
        <w:rPr>
          <w:rFonts w:hint="eastAsia" w:ascii="宋体"/>
          <w:sz w:val="24"/>
        </w:rPr>
      </w:pPr>
      <w:bookmarkStart w:id="108" w:name="_Toc474419210"/>
      <w:r>
        <w:rPr>
          <w:rFonts w:hint="eastAsia" w:ascii="宋体"/>
          <w:sz w:val="24"/>
        </w:rPr>
        <w:t>本授权声明：</w:t>
      </w:r>
      <w:r>
        <w:rPr>
          <w:rFonts w:hint="eastAsia" w:ascii="宋体"/>
          <w:sz w:val="24"/>
          <w:u w:val="single"/>
        </w:rPr>
        <w:t xml:space="preserve">           </w:t>
      </w:r>
      <w:r>
        <w:rPr>
          <w:rFonts w:hint="eastAsia" w:ascii="宋体"/>
          <w:sz w:val="24"/>
        </w:rPr>
        <w:t>（供应商名称）</w:t>
      </w:r>
      <w:r>
        <w:rPr>
          <w:rFonts w:hint="eastAsia" w:ascii="宋体"/>
          <w:sz w:val="24"/>
          <w:u w:val="single"/>
        </w:rPr>
        <w:t xml:space="preserve">        </w:t>
      </w:r>
      <w:r>
        <w:rPr>
          <w:rFonts w:hint="eastAsia" w:ascii="宋体"/>
          <w:sz w:val="24"/>
        </w:rPr>
        <w:t xml:space="preserve">（法定代表人/单位负责人姓名、职务）授权 </w:t>
      </w:r>
      <w:r>
        <w:rPr>
          <w:rFonts w:hint="eastAsia" w:ascii="宋体"/>
          <w:sz w:val="24"/>
          <w:u w:val="single"/>
        </w:rPr>
        <w:t xml:space="preserve">            </w:t>
      </w:r>
      <w:r>
        <w:rPr>
          <w:rFonts w:hint="eastAsia" w:ascii="宋体"/>
          <w:sz w:val="24"/>
        </w:rPr>
        <w:t>（被授权人姓名、职务）为我方 “</w:t>
      </w:r>
      <w:r>
        <w:rPr>
          <w:rFonts w:hint="eastAsia" w:ascii="宋体"/>
          <w:sz w:val="24"/>
          <w:u w:val="single"/>
        </w:rPr>
        <w:t xml:space="preserve">              </w:t>
      </w:r>
      <w:r>
        <w:rPr>
          <w:rFonts w:hint="eastAsia" w:ascii="宋体"/>
          <w:sz w:val="24"/>
        </w:rPr>
        <w:t>” 项目（项目编号：</w:t>
      </w:r>
      <w:r>
        <w:rPr>
          <w:rFonts w:hint="eastAsia" w:ascii="宋体"/>
          <w:sz w:val="24"/>
          <w:u w:val="single"/>
        </w:rPr>
        <w:t xml:space="preserve">        </w:t>
      </w:r>
      <w:r>
        <w:rPr>
          <w:rFonts w:hint="eastAsia" w:ascii="宋体"/>
          <w:sz w:val="24"/>
        </w:rPr>
        <w:t>）磋商采购活动的合法代表，以我方名义全权处理该项目有关磋商、报价、签订合同以及执行合同等一切事宜。</w:t>
      </w:r>
      <w:bookmarkEnd w:id="108"/>
    </w:p>
    <w:p>
      <w:pPr>
        <w:widowControl/>
        <w:spacing w:line="400" w:lineRule="atLeast"/>
        <w:ind w:firstLine="470" w:firstLineChars="196"/>
        <w:jc w:val="left"/>
        <w:outlineLvl w:val="9"/>
        <w:rPr>
          <w:rFonts w:hint="eastAsia" w:ascii="宋体"/>
          <w:sz w:val="24"/>
        </w:rPr>
      </w:pPr>
      <w:bookmarkStart w:id="109" w:name="_Toc474419211"/>
      <w:r>
        <w:rPr>
          <w:rFonts w:hint="eastAsia" w:ascii="宋体"/>
          <w:sz w:val="24"/>
        </w:rPr>
        <w:t>特此声明。</w:t>
      </w:r>
      <w:bookmarkEnd w:id="109"/>
    </w:p>
    <w:p>
      <w:pPr>
        <w:widowControl/>
        <w:spacing w:line="400" w:lineRule="atLeast"/>
        <w:ind w:firstLine="470" w:firstLineChars="196"/>
        <w:jc w:val="left"/>
        <w:outlineLvl w:val="9"/>
        <w:rPr>
          <w:rFonts w:hint="eastAsia" w:ascii="宋体"/>
          <w:sz w:val="24"/>
        </w:rPr>
      </w:pPr>
    </w:p>
    <w:p>
      <w:pPr>
        <w:widowControl/>
        <w:spacing w:line="400" w:lineRule="atLeast"/>
        <w:ind w:firstLine="470" w:firstLineChars="196"/>
        <w:jc w:val="left"/>
        <w:outlineLvl w:val="9"/>
        <w:rPr>
          <w:rFonts w:hint="eastAsia" w:ascii="宋体"/>
          <w:sz w:val="24"/>
        </w:rPr>
      </w:pPr>
    </w:p>
    <w:p>
      <w:pPr>
        <w:widowControl/>
        <w:spacing w:line="400" w:lineRule="atLeast"/>
        <w:ind w:firstLine="470" w:firstLineChars="196"/>
        <w:jc w:val="left"/>
        <w:outlineLvl w:val="9"/>
        <w:rPr>
          <w:rFonts w:hint="eastAsia"/>
          <w:sz w:val="24"/>
          <w:u w:val="single"/>
          <w:lang w:val="en-US" w:eastAsia="zh-CN"/>
        </w:rPr>
      </w:pPr>
      <w:bookmarkStart w:id="110" w:name="_Toc474419212"/>
      <w:r>
        <w:rPr>
          <w:rFonts w:hint="eastAsia" w:ascii="宋体"/>
          <w:sz w:val="24"/>
        </w:rPr>
        <w:t>法定代表人/单位负责人签字或者加盖个人名章：</w:t>
      </w:r>
      <w:bookmarkEnd w:id="110"/>
      <w:bookmarkStart w:id="111" w:name="_Toc474419213"/>
      <w:r>
        <w:rPr>
          <w:rFonts w:hint="eastAsia"/>
          <w:sz w:val="24"/>
          <w:u w:val="single"/>
          <w:lang w:val="en-US" w:eastAsia="zh-CN"/>
        </w:rPr>
        <w:t xml:space="preserve">        </w:t>
      </w:r>
    </w:p>
    <w:p>
      <w:pPr>
        <w:widowControl/>
        <w:spacing w:line="400" w:lineRule="atLeast"/>
        <w:ind w:firstLine="470" w:firstLineChars="196"/>
        <w:jc w:val="left"/>
        <w:outlineLvl w:val="9"/>
        <w:rPr>
          <w:rFonts w:hint="eastAsia" w:ascii="宋体"/>
          <w:sz w:val="24"/>
        </w:rPr>
      </w:pPr>
      <w:r>
        <w:rPr>
          <w:rFonts w:hint="eastAsia" w:ascii="宋体"/>
          <w:sz w:val="24"/>
        </w:rPr>
        <w:t>授权代表签字：</w:t>
      </w:r>
      <w:r>
        <w:rPr>
          <w:rFonts w:hint="eastAsia" w:ascii="宋体"/>
          <w:sz w:val="24"/>
          <w:u w:val="single"/>
        </w:rPr>
        <w:t xml:space="preserve">  </w:t>
      </w:r>
      <w:r>
        <w:rPr>
          <w:rFonts w:hint="eastAsia"/>
          <w:sz w:val="24"/>
          <w:u w:val="single"/>
          <w:lang w:val="en-US" w:eastAsia="zh-CN"/>
        </w:rPr>
        <w:t xml:space="preserve">   </w:t>
      </w:r>
      <w:r>
        <w:rPr>
          <w:rFonts w:hint="eastAsia" w:ascii="宋体"/>
          <w:sz w:val="24"/>
          <w:u w:val="single"/>
        </w:rPr>
        <w:t xml:space="preserve">   </w:t>
      </w:r>
      <w:r>
        <w:rPr>
          <w:rFonts w:hint="eastAsia" w:ascii="宋体"/>
          <w:sz w:val="24"/>
        </w:rPr>
        <w:t xml:space="preserve">      </w:t>
      </w:r>
      <w:bookmarkEnd w:id="111"/>
    </w:p>
    <w:p>
      <w:pPr>
        <w:widowControl/>
        <w:spacing w:line="400" w:lineRule="atLeast"/>
        <w:ind w:firstLine="470" w:firstLineChars="196"/>
        <w:jc w:val="left"/>
        <w:outlineLvl w:val="9"/>
        <w:rPr>
          <w:rFonts w:hint="eastAsia" w:ascii="宋体"/>
          <w:sz w:val="24"/>
        </w:rPr>
      </w:pPr>
      <w:bookmarkStart w:id="112" w:name="_Toc474419214"/>
      <w:r>
        <w:rPr>
          <w:rFonts w:hint="eastAsia" w:ascii="宋体"/>
          <w:sz w:val="24"/>
        </w:rPr>
        <w:t>供应商名称：</w:t>
      </w:r>
      <w:r>
        <w:rPr>
          <w:rFonts w:hint="eastAsia" w:ascii="宋体"/>
          <w:sz w:val="24"/>
          <w:u w:val="single"/>
        </w:rPr>
        <w:t xml:space="preserve">        </w:t>
      </w:r>
      <w:r>
        <w:rPr>
          <w:rFonts w:hint="eastAsia" w:ascii="宋体"/>
          <w:sz w:val="24"/>
        </w:rPr>
        <w:t>（单位盖章）</w:t>
      </w:r>
      <w:bookmarkEnd w:id="112"/>
    </w:p>
    <w:p>
      <w:pPr>
        <w:widowControl/>
        <w:spacing w:line="400" w:lineRule="atLeast"/>
        <w:ind w:firstLine="470" w:firstLineChars="196"/>
        <w:jc w:val="left"/>
        <w:outlineLvl w:val="9"/>
        <w:rPr>
          <w:rFonts w:hint="eastAsia" w:ascii="宋体"/>
          <w:sz w:val="24"/>
        </w:rPr>
      </w:pPr>
      <w:bookmarkStart w:id="113" w:name="_Toc474419215"/>
      <w:r>
        <w:rPr>
          <w:rFonts w:hint="eastAsia" w:ascii="宋体"/>
          <w:sz w:val="24"/>
        </w:rPr>
        <w:t xml:space="preserve">日    期： </w:t>
      </w:r>
      <w:r>
        <w:rPr>
          <w:rFonts w:hint="eastAsia" w:ascii="宋体" w:hAnsi="宋体"/>
          <w:sz w:val="24"/>
        </w:rPr>
        <w:t>年   月</w:t>
      </w:r>
      <w:r>
        <w:rPr>
          <w:rFonts w:hint="eastAsia" w:ascii="宋体" w:hAnsi="宋体"/>
          <w:sz w:val="24"/>
          <w:lang w:val="en-US" w:eastAsia="zh-CN"/>
        </w:rPr>
        <w:t xml:space="preserve"> </w:t>
      </w:r>
      <w:r>
        <w:rPr>
          <w:rFonts w:hint="eastAsia" w:ascii="宋体" w:hAnsi="宋体"/>
          <w:sz w:val="24"/>
        </w:rPr>
        <w:t xml:space="preserve">  日</w:t>
      </w:r>
      <w:r>
        <w:rPr>
          <w:rFonts w:hint="eastAsia" w:ascii="宋体"/>
          <w:sz w:val="24"/>
        </w:rPr>
        <w:t xml:space="preserve">      </w:t>
      </w:r>
      <w:bookmarkEnd w:id="113"/>
    </w:p>
    <w:p>
      <w:pPr>
        <w:widowControl/>
        <w:spacing w:line="400" w:lineRule="atLeast"/>
        <w:jc w:val="left"/>
        <w:outlineLvl w:val="9"/>
        <w:rPr>
          <w:rFonts w:hint="eastAsia" w:ascii="宋体"/>
          <w:b/>
          <w:sz w:val="24"/>
        </w:rPr>
      </w:pPr>
    </w:p>
    <w:p>
      <w:pPr>
        <w:widowControl/>
        <w:spacing w:line="400" w:lineRule="atLeast"/>
        <w:jc w:val="left"/>
        <w:outlineLvl w:val="9"/>
        <w:rPr>
          <w:rFonts w:hint="eastAsia" w:ascii="宋体"/>
          <w:b/>
          <w:sz w:val="24"/>
        </w:rPr>
      </w:pPr>
    </w:p>
    <w:p>
      <w:pPr>
        <w:widowControl/>
        <w:spacing w:line="360" w:lineRule="atLeast"/>
        <w:jc w:val="left"/>
        <w:outlineLvl w:val="9"/>
        <w:rPr>
          <w:rFonts w:hint="eastAsia" w:ascii="宋体"/>
          <w:b/>
          <w:sz w:val="24"/>
        </w:rPr>
      </w:pPr>
    </w:p>
    <w:p>
      <w:pPr>
        <w:widowControl/>
        <w:spacing w:line="360" w:lineRule="atLeast"/>
        <w:jc w:val="left"/>
        <w:outlineLvl w:val="9"/>
        <w:rPr>
          <w:rFonts w:hint="eastAsia" w:ascii="宋体"/>
          <w:b/>
          <w:sz w:val="24"/>
        </w:rPr>
      </w:pPr>
    </w:p>
    <w:p>
      <w:pPr>
        <w:widowControl/>
        <w:spacing w:line="360" w:lineRule="atLeast"/>
        <w:jc w:val="left"/>
        <w:outlineLvl w:val="9"/>
        <w:rPr>
          <w:rFonts w:hint="eastAsia" w:ascii="宋体" w:hAnsi="宋体"/>
          <w:sz w:val="24"/>
        </w:rPr>
      </w:pPr>
      <w:r>
        <w:rPr>
          <w:rFonts w:hint="eastAsia" w:ascii="宋体" w:hAnsi="宋体"/>
          <w:sz w:val="24"/>
        </w:rPr>
        <w:t>附：法定代表人/单位负责人和授权代表身份证复印件（正反面）</w:t>
      </w:r>
    </w:p>
    <w:p>
      <w:pPr>
        <w:spacing w:line="360" w:lineRule="auto"/>
        <w:ind w:firstLine="1506" w:firstLineChars="500"/>
        <w:jc w:val="left"/>
        <w:outlineLvl w:val="9"/>
        <w:rPr>
          <w:rFonts w:hint="eastAsia" w:ascii="宋体" w:hAnsi="宋体" w:cs="宋体"/>
          <w:b/>
          <w:sz w:val="30"/>
          <w:szCs w:val="30"/>
        </w:rPr>
      </w:pPr>
    </w:p>
    <w:p>
      <w:pPr>
        <w:widowControl/>
        <w:spacing w:line="360" w:lineRule="atLeast"/>
        <w:jc w:val="center"/>
        <w:outlineLvl w:val="9"/>
        <w:rPr>
          <w:rFonts w:hint="eastAsia" w:ascii="黑体" w:eastAsia="黑体"/>
          <w:b/>
          <w:sz w:val="32"/>
          <w:szCs w:val="32"/>
        </w:rPr>
      </w:pPr>
    </w:p>
    <w:p>
      <w:pPr>
        <w:widowControl/>
        <w:spacing w:line="360" w:lineRule="atLeast"/>
        <w:jc w:val="left"/>
        <w:outlineLvl w:val="9"/>
        <w:rPr>
          <w:rFonts w:hint="eastAsia" w:hAnsi="宋体" w:cs="宋体"/>
          <w:b/>
          <w:sz w:val="24"/>
        </w:rPr>
      </w:pPr>
      <w:r>
        <w:rPr>
          <w:rFonts w:hint="eastAsia" w:hAnsi="宋体" w:cs="宋体"/>
          <w:b/>
          <w:sz w:val="24"/>
        </w:rPr>
        <w:t>注：1、供应商为法人单位时提供“法定代表人授权书”，供应商为其他组织时提供“单位负责人授权书”，供应商为自然人时提供“自然人身份证明材料”。</w:t>
      </w:r>
    </w:p>
    <w:p>
      <w:pPr>
        <w:widowControl/>
        <w:spacing w:line="360" w:lineRule="atLeast"/>
        <w:ind w:left="313" w:leftChars="92"/>
        <w:jc w:val="left"/>
        <w:outlineLvl w:val="9"/>
        <w:rPr>
          <w:rFonts w:hint="eastAsia" w:hAnsi="宋体" w:cs="宋体"/>
          <w:b/>
          <w:sz w:val="24"/>
        </w:rPr>
      </w:pPr>
      <w:r>
        <w:rPr>
          <w:rFonts w:hint="eastAsia" w:hAnsi="宋体" w:cs="宋体"/>
          <w:b/>
          <w:sz w:val="24"/>
        </w:rPr>
        <w:t>2、应附法定代表人/单位负责人身份证明材料复印件和授权代表身份证明材料复印件。</w:t>
      </w:r>
    </w:p>
    <w:p>
      <w:pPr>
        <w:widowControl/>
        <w:spacing w:line="360" w:lineRule="atLeast"/>
        <w:ind w:left="313" w:leftChars="92"/>
        <w:jc w:val="left"/>
        <w:outlineLvl w:val="9"/>
        <w:rPr>
          <w:rFonts w:hint="eastAsia" w:hAnsi="宋体" w:cs="宋体"/>
          <w:b/>
          <w:sz w:val="24"/>
        </w:rPr>
      </w:pPr>
      <w:r>
        <w:rPr>
          <w:rFonts w:hint="eastAsia" w:hAnsi="宋体" w:cs="宋体"/>
          <w:b/>
          <w:sz w:val="24"/>
        </w:rPr>
        <w:t>3、身份证明材料包括居民身份证或户口本或军官证或护照等。</w:t>
      </w:r>
    </w:p>
    <w:p>
      <w:pPr>
        <w:widowControl/>
        <w:spacing w:line="360" w:lineRule="atLeast"/>
        <w:ind w:left="313" w:leftChars="92"/>
        <w:jc w:val="left"/>
        <w:outlineLvl w:val="9"/>
        <w:rPr>
          <w:rFonts w:hint="eastAsia" w:hAnsi="宋体" w:cs="宋体"/>
          <w:b/>
          <w:sz w:val="24"/>
        </w:rPr>
      </w:pPr>
      <w:r>
        <w:rPr>
          <w:rFonts w:hint="eastAsia" w:hAnsi="宋体" w:cs="宋体"/>
          <w:b/>
          <w:sz w:val="24"/>
        </w:rPr>
        <w:t>4、身份证明材料应同时提供其在有效期的材料，如居民身份证正、反面复印件。</w:t>
      </w:r>
    </w:p>
    <w:p>
      <w:pPr>
        <w:widowControl/>
        <w:spacing w:line="360" w:lineRule="atLeast"/>
        <w:ind w:left="313" w:leftChars="92"/>
        <w:jc w:val="left"/>
        <w:outlineLvl w:val="9"/>
        <w:rPr>
          <w:rFonts w:hint="eastAsia" w:hAnsi="宋体" w:cs="宋体"/>
          <w:b/>
          <w:sz w:val="24"/>
        </w:rPr>
      </w:pPr>
      <w:r>
        <w:rPr>
          <w:rFonts w:hint="eastAsia" w:hAnsi="宋体" w:cs="宋体"/>
          <w:b/>
          <w:sz w:val="24"/>
        </w:rPr>
        <w:t>5、此授权书盖章位置未做强制性要求。</w:t>
      </w:r>
    </w:p>
    <w:p>
      <w:pPr>
        <w:widowControl/>
        <w:spacing w:line="360" w:lineRule="atLeast"/>
        <w:jc w:val="center"/>
        <w:outlineLvl w:val="9"/>
        <w:rPr>
          <w:b/>
          <w:snapToGrid w:val="0"/>
          <w:kern w:val="0"/>
          <w:sz w:val="28"/>
          <w:szCs w:val="28"/>
        </w:rPr>
      </w:pPr>
      <w:r>
        <w:rPr>
          <w:sz w:val="24"/>
        </w:rPr>
        <w:br w:type="page"/>
      </w:r>
      <w:bookmarkStart w:id="114" w:name="_Toc8865"/>
      <w:bookmarkStart w:id="115" w:name="_Toc4201"/>
      <w:bookmarkStart w:id="116" w:name="_Toc32496"/>
      <w:r>
        <w:rPr>
          <w:rFonts w:hint="eastAsia" w:ascii="宋体" w:hAnsi="宋体"/>
          <w:b/>
          <w:sz w:val="32"/>
          <w:szCs w:val="32"/>
        </w:rPr>
        <w:t>法定代表人/单位负责人身份证明</w:t>
      </w:r>
      <w:bookmarkEnd w:id="114"/>
      <w:bookmarkEnd w:id="115"/>
      <w:bookmarkEnd w:id="116"/>
      <w:r>
        <w:rPr>
          <w:rFonts w:hint="eastAsia" w:ascii="宋体" w:hAnsi="宋体"/>
          <w:b/>
          <w:sz w:val="32"/>
          <w:szCs w:val="32"/>
        </w:rPr>
        <w:t>书</w:t>
      </w:r>
    </w:p>
    <w:p>
      <w:pPr>
        <w:pStyle w:val="2"/>
        <w:spacing w:line="360" w:lineRule="auto"/>
        <w:jc w:val="center"/>
        <w:outlineLvl w:val="9"/>
        <w:rPr>
          <w:rFonts w:ascii="Cambria" w:hAnsi="Cambria"/>
          <w:snapToGrid w:val="0"/>
          <w:kern w:val="0"/>
          <w:sz w:val="24"/>
        </w:rPr>
      </w:pPr>
      <w:r>
        <w:rPr>
          <w:rFonts w:hint="eastAsia" w:ascii="Cambria" w:hAnsi="Cambria"/>
          <w:snapToGrid w:val="0"/>
          <w:kern w:val="0"/>
          <w:sz w:val="24"/>
        </w:rPr>
        <w:t>（若为法定代表人/单位负责人提供此页）</w:t>
      </w:r>
    </w:p>
    <w:p>
      <w:pPr>
        <w:spacing w:line="360" w:lineRule="auto"/>
        <w:ind w:firstLine="840" w:firstLineChars="350"/>
        <w:outlineLvl w:val="9"/>
        <w:rPr>
          <w:sz w:val="24"/>
          <w:lang w:val="zh-CN"/>
        </w:rPr>
      </w:pPr>
      <w:r>
        <w:rPr>
          <w:sz w:val="24"/>
          <w:lang w:val="zh-CN"/>
        </w:rPr>
        <w:t xml:space="preserve"> </w:t>
      </w:r>
      <w:r>
        <w:rPr>
          <w:sz w:val="24"/>
          <w:u w:val="single"/>
          <w:lang w:val="zh-CN"/>
        </w:rPr>
        <w:t xml:space="preserve">            </w:t>
      </w:r>
      <w:r>
        <w:rPr>
          <w:sz w:val="24"/>
          <w:lang w:val="zh-CN"/>
        </w:rPr>
        <w:t xml:space="preserve"> </w:t>
      </w:r>
      <w:r>
        <w:rPr>
          <w:rFonts w:hint="eastAsia"/>
          <w:sz w:val="24"/>
          <w:lang w:val="zh-CN"/>
        </w:rPr>
        <w:t>（法定代表人/单位负责人姓名）在</w:t>
      </w:r>
      <w:r>
        <w:rPr>
          <w:sz w:val="24"/>
          <w:u w:val="single"/>
          <w:lang w:val="zh-CN"/>
        </w:rPr>
        <w:t xml:space="preserve">         </w:t>
      </w:r>
      <w:r>
        <w:rPr>
          <w:rFonts w:hint="eastAsia"/>
          <w:sz w:val="24"/>
          <w:lang w:val="zh-CN"/>
        </w:rPr>
        <w:t>（</w:t>
      </w:r>
      <w:r>
        <w:rPr>
          <w:rFonts w:hint="eastAsia" w:ascii="宋体"/>
          <w:sz w:val="24"/>
        </w:rPr>
        <w:t>供应商名称</w:t>
      </w:r>
      <w:r>
        <w:rPr>
          <w:rFonts w:hint="eastAsia"/>
          <w:sz w:val="24"/>
          <w:lang w:val="zh-CN"/>
        </w:rPr>
        <w:t>）处任</w:t>
      </w:r>
      <w:r>
        <w:rPr>
          <w:sz w:val="24"/>
          <w:u w:val="single"/>
          <w:lang w:val="zh-CN"/>
        </w:rPr>
        <w:t xml:space="preserve">      </w:t>
      </w:r>
      <w:r>
        <w:rPr>
          <w:rFonts w:hint="eastAsia"/>
          <w:sz w:val="24"/>
          <w:lang w:val="zh-CN"/>
        </w:rPr>
        <w:t>（职务名称）职务，是</w:t>
      </w:r>
      <w:r>
        <w:rPr>
          <w:sz w:val="24"/>
          <w:u w:val="single"/>
          <w:lang w:val="zh-CN"/>
        </w:rPr>
        <w:t xml:space="preserve">             </w:t>
      </w:r>
      <w:r>
        <w:rPr>
          <w:sz w:val="24"/>
          <w:lang w:val="zh-CN"/>
        </w:rPr>
        <w:t xml:space="preserve"> </w:t>
      </w:r>
      <w:r>
        <w:rPr>
          <w:rFonts w:hint="eastAsia"/>
          <w:sz w:val="24"/>
          <w:lang w:val="zh-CN"/>
        </w:rPr>
        <w:t>（</w:t>
      </w:r>
      <w:r>
        <w:rPr>
          <w:rFonts w:hint="eastAsia" w:ascii="宋体"/>
          <w:sz w:val="24"/>
        </w:rPr>
        <w:t>供应商名称</w:t>
      </w:r>
      <w:r>
        <w:rPr>
          <w:rFonts w:hint="eastAsia"/>
          <w:sz w:val="24"/>
          <w:lang w:val="zh-CN"/>
        </w:rPr>
        <w:t>）的法定代表人/单位负责人。</w:t>
      </w:r>
    </w:p>
    <w:p>
      <w:pPr>
        <w:spacing w:line="360" w:lineRule="auto"/>
        <w:outlineLvl w:val="9"/>
        <w:rPr>
          <w:sz w:val="24"/>
          <w:lang w:val="zh-CN"/>
        </w:rPr>
      </w:pPr>
      <w:r>
        <w:rPr>
          <w:rFonts w:hint="eastAsia"/>
          <w:sz w:val="24"/>
          <w:lang w:val="zh-CN"/>
        </w:rPr>
        <w:t>特此证明。</w:t>
      </w:r>
    </w:p>
    <w:p>
      <w:pPr>
        <w:spacing w:line="360" w:lineRule="auto"/>
        <w:outlineLvl w:val="9"/>
        <w:rPr>
          <w:sz w:val="24"/>
          <w:lang w:val="zh-CN"/>
        </w:rPr>
      </w:pPr>
    </w:p>
    <w:p>
      <w:pPr>
        <w:spacing w:line="360" w:lineRule="auto"/>
        <w:ind w:firstLine="720" w:firstLineChars="300"/>
        <w:outlineLvl w:val="9"/>
        <w:rPr>
          <w:rFonts w:hint="eastAsia" w:hAnsi="宋体" w:cs="宋体"/>
          <w:bCs/>
          <w:sz w:val="24"/>
        </w:rPr>
      </w:pPr>
      <w:r>
        <w:rPr>
          <w:rFonts w:hint="eastAsia" w:hAnsi="宋体" w:cs="宋体"/>
          <w:bCs/>
          <w:sz w:val="24"/>
        </w:rPr>
        <w:t>附：法定代表人/单位负责人身份证明复印件（提供其在有效期的材料，居民身份证正、反面复印件）</w:t>
      </w:r>
    </w:p>
    <w:p>
      <w:pPr>
        <w:spacing w:line="360" w:lineRule="auto"/>
        <w:outlineLvl w:val="9"/>
        <w:rPr>
          <w:sz w:val="24"/>
          <w:lang w:val="zh-CN"/>
        </w:rPr>
      </w:pPr>
    </w:p>
    <w:p>
      <w:pPr>
        <w:spacing w:line="360" w:lineRule="auto"/>
        <w:outlineLvl w:val="9"/>
        <w:rPr>
          <w:sz w:val="24"/>
          <w:lang w:val="zh-CN"/>
        </w:rPr>
      </w:pPr>
    </w:p>
    <w:p>
      <w:pPr>
        <w:spacing w:line="360" w:lineRule="auto"/>
        <w:outlineLvl w:val="9"/>
        <w:rPr>
          <w:rFonts w:hint="eastAsia" w:hAnsi="宋体" w:cs="宋体"/>
          <w:bCs/>
          <w:sz w:val="24"/>
        </w:rPr>
      </w:pPr>
      <w:r>
        <w:rPr>
          <w:rFonts w:hint="eastAsia" w:ascii="宋体"/>
          <w:sz w:val="24"/>
        </w:rPr>
        <w:t>供应商</w:t>
      </w:r>
      <w:r>
        <w:rPr>
          <w:rFonts w:hint="eastAsia" w:hAnsi="宋体" w:cs="宋体"/>
          <w:bCs/>
          <w:sz w:val="24"/>
        </w:rPr>
        <w:t>：</w:t>
      </w:r>
      <w:r>
        <w:rPr>
          <w:rFonts w:hint="eastAsia" w:hAnsi="宋体" w:cs="宋体"/>
          <w:bCs/>
          <w:sz w:val="24"/>
          <w:u w:val="single"/>
        </w:rPr>
        <w:t xml:space="preserve">             </w:t>
      </w:r>
      <w:r>
        <w:rPr>
          <w:rFonts w:hint="eastAsia" w:hAnsi="宋体" w:cs="宋体"/>
          <w:bCs/>
          <w:sz w:val="24"/>
        </w:rPr>
        <w:t>（盖单位公章）</w:t>
      </w:r>
    </w:p>
    <w:p>
      <w:pPr>
        <w:spacing w:line="360" w:lineRule="auto"/>
        <w:outlineLvl w:val="9"/>
        <w:rPr>
          <w:rFonts w:hint="eastAsia" w:hAnsi="宋体" w:cs="宋体"/>
          <w:bCs/>
          <w:sz w:val="24"/>
        </w:rPr>
      </w:pPr>
      <w:r>
        <w:rPr>
          <w:rFonts w:hint="eastAsia" w:hAnsi="宋体" w:cs="宋体"/>
          <w:bCs/>
          <w:sz w:val="24"/>
        </w:rPr>
        <w:t xml:space="preserve">法定代表人/单位负责人签字或者加盖法定代表人/单位负责人名章： </w:t>
      </w:r>
    </w:p>
    <w:p>
      <w:pPr>
        <w:spacing w:line="360" w:lineRule="auto"/>
        <w:outlineLvl w:val="9"/>
        <w:rPr>
          <w:rFonts w:hint="eastAsia"/>
          <w:snapToGrid w:val="0"/>
          <w:kern w:val="0"/>
          <w:sz w:val="24"/>
        </w:rPr>
      </w:pPr>
    </w:p>
    <w:p>
      <w:pPr>
        <w:spacing w:line="360" w:lineRule="auto"/>
        <w:outlineLvl w:val="9"/>
        <w:rPr>
          <w:snapToGrid w:val="0"/>
          <w:kern w:val="0"/>
          <w:sz w:val="24"/>
        </w:rPr>
      </w:pPr>
    </w:p>
    <w:p>
      <w:pPr>
        <w:spacing w:line="360" w:lineRule="auto"/>
        <w:outlineLvl w:val="9"/>
        <w:rPr>
          <w:snapToGrid w:val="0"/>
          <w:kern w:val="0"/>
          <w:sz w:val="24"/>
        </w:rPr>
      </w:pPr>
    </w:p>
    <w:p>
      <w:pPr>
        <w:widowControl/>
        <w:spacing w:line="360" w:lineRule="atLeast"/>
        <w:jc w:val="left"/>
        <w:outlineLvl w:val="9"/>
        <w:rPr>
          <w:rFonts w:hint="eastAsia" w:hAnsi="宋体" w:cs="宋体"/>
          <w:b/>
          <w:sz w:val="24"/>
        </w:rPr>
      </w:pPr>
      <w:r>
        <w:rPr>
          <w:rFonts w:hint="eastAsia" w:hAnsi="宋体" w:cs="宋体"/>
          <w:b/>
          <w:sz w:val="24"/>
        </w:rPr>
        <w:t>注： 1、供应商为自然人时提供“自然人身份证明材料”。</w:t>
      </w:r>
    </w:p>
    <w:p>
      <w:pPr>
        <w:widowControl/>
        <w:spacing w:line="360" w:lineRule="atLeast"/>
        <w:ind w:left="313" w:leftChars="92" w:firstLine="361" w:firstLineChars="150"/>
        <w:jc w:val="left"/>
        <w:outlineLvl w:val="9"/>
        <w:rPr>
          <w:rFonts w:hint="eastAsia" w:hAnsi="宋体" w:cs="宋体"/>
          <w:b/>
          <w:sz w:val="24"/>
        </w:rPr>
      </w:pPr>
      <w:r>
        <w:rPr>
          <w:rFonts w:hint="eastAsia" w:hAnsi="宋体" w:cs="宋体"/>
          <w:b/>
          <w:sz w:val="24"/>
        </w:rPr>
        <w:t>2、应附法定代表人/单位负责人身份证明材料复印件和授权代表身份证明材料复印件。</w:t>
      </w:r>
    </w:p>
    <w:p>
      <w:pPr>
        <w:widowControl/>
        <w:spacing w:line="360" w:lineRule="atLeast"/>
        <w:ind w:left="313" w:leftChars="92" w:firstLine="361" w:firstLineChars="150"/>
        <w:jc w:val="left"/>
        <w:outlineLvl w:val="9"/>
        <w:rPr>
          <w:rFonts w:hint="eastAsia" w:hAnsi="宋体" w:cs="宋体"/>
          <w:b/>
          <w:sz w:val="24"/>
        </w:rPr>
      </w:pPr>
      <w:r>
        <w:rPr>
          <w:rFonts w:hint="eastAsia" w:hAnsi="宋体" w:cs="宋体"/>
          <w:b/>
          <w:sz w:val="24"/>
        </w:rPr>
        <w:t>3、身份证明材料包括居民身份证或户口本或军官证或护照等。</w:t>
      </w:r>
    </w:p>
    <w:p>
      <w:pPr>
        <w:widowControl/>
        <w:spacing w:line="360" w:lineRule="atLeast"/>
        <w:ind w:left="313" w:leftChars="92" w:firstLine="361" w:firstLineChars="150"/>
        <w:jc w:val="left"/>
        <w:outlineLvl w:val="9"/>
        <w:rPr>
          <w:rFonts w:hint="eastAsia" w:hAnsi="宋体" w:cs="宋体"/>
          <w:b/>
          <w:sz w:val="24"/>
        </w:rPr>
      </w:pPr>
      <w:r>
        <w:rPr>
          <w:rFonts w:hint="eastAsia" w:hAnsi="宋体" w:cs="宋体"/>
          <w:b/>
          <w:sz w:val="24"/>
        </w:rPr>
        <w:t>4、身份证明材料应同时提供其在有效期的材料，如居民身份证正、反面复印件。</w:t>
      </w:r>
    </w:p>
    <w:p>
      <w:pPr>
        <w:widowControl/>
        <w:spacing w:line="360" w:lineRule="atLeast"/>
        <w:ind w:left="313" w:leftChars="92" w:firstLine="361" w:firstLineChars="150"/>
        <w:jc w:val="left"/>
        <w:outlineLvl w:val="9"/>
        <w:rPr>
          <w:rFonts w:hint="eastAsia" w:hAnsi="宋体" w:cs="宋体"/>
          <w:b/>
          <w:sz w:val="24"/>
        </w:rPr>
      </w:pPr>
      <w:r>
        <w:rPr>
          <w:rFonts w:hint="eastAsia" w:hAnsi="宋体" w:cs="宋体"/>
          <w:b/>
          <w:sz w:val="24"/>
        </w:rPr>
        <w:t>5、此授权书盖章位置未做强制性要求。</w:t>
      </w:r>
    </w:p>
    <w:p>
      <w:pPr>
        <w:widowControl/>
        <w:spacing w:line="360" w:lineRule="atLeast"/>
        <w:jc w:val="center"/>
        <w:outlineLvl w:val="1"/>
        <w:rPr>
          <w:rFonts w:hint="eastAsia" w:ascii="宋体" w:hAnsi="宋体"/>
          <w:b/>
          <w:sz w:val="32"/>
          <w:szCs w:val="32"/>
        </w:rPr>
      </w:pPr>
      <w:r>
        <w:rPr>
          <w:sz w:val="32"/>
        </w:rPr>
        <w:br w:type="page"/>
      </w:r>
      <w:r>
        <w:rPr>
          <w:rFonts w:hint="eastAsia" w:ascii="宋体" w:hAnsi="宋体"/>
          <w:b/>
          <w:sz w:val="32"/>
          <w:szCs w:val="32"/>
        </w:rPr>
        <w:t>三、供应商其他资格、资质性及其他类似效力要求的相关证明材料</w:t>
      </w:r>
    </w:p>
    <w:p>
      <w:pPr>
        <w:widowControl/>
        <w:spacing w:line="360" w:lineRule="atLeast"/>
        <w:jc w:val="center"/>
        <w:outlineLvl w:val="1"/>
        <w:rPr>
          <w:rFonts w:hint="eastAsia" w:ascii="宋体" w:hAnsi="宋体"/>
          <w:b/>
          <w:sz w:val="24"/>
          <w:szCs w:val="24"/>
        </w:rPr>
      </w:pPr>
    </w:p>
    <w:p>
      <w:pPr>
        <w:widowControl/>
        <w:spacing w:line="360" w:lineRule="atLeast"/>
        <w:jc w:val="center"/>
        <w:outlineLvl w:val="1"/>
        <w:rPr>
          <w:rFonts w:hint="eastAsia" w:ascii="宋体" w:hAnsi="宋体"/>
          <w:b/>
          <w:sz w:val="24"/>
          <w:szCs w:val="24"/>
        </w:rPr>
      </w:pPr>
    </w:p>
    <w:p>
      <w:pPr>
        <w:widowControl/>
        <w:spacing w:line="360" w:lineRule="atLeast"/>
        <w:jc w:val="center"/>
        <w:outlineLvl w:val="1"/>
        <w:rPr>
          <w:rFonts w:hint="eastAsia" w:ascii="宋体" w:hAnsi="宋体"/>
          <w:b/>
          <w:sz w:val="24"/>
          <w:szCs w:val="24"/>
        </w:rPr>
      </w:pPr>
    </w:p>
    <w:p>
      <w:pPr>
        <w:widowControl/>
        <w:spacing w:line="360" w:lineRule="atLeast"/>
        <w:jc w:val="center"/>
        <w:outlineLvl w:val="1"/>
        <w:rPr>
          <w:rFonts w:hint="eastAsia" w:ascii="宋体" w:hAnsi="宋体"/>
          <w:b w:val="0"/>
          <w:bCs/>
          <w:sz w:val="24"/>
          <w:szCs w:val="24"/>
        </w:rPr>
      </w:pPr>
      <w:r>
        <w:rPr>
          <w:rFonts w:hint="eastAsia" w:ascii="宋体" w:hAnsi="宋体"/>
          <w:b w:val="0"/>
          <w:bCs/>
          <w:sz w:val="24"/>
          <w:szCs w:val="24"/>
        </w:rPr>
        <w:t>注：供应商应按磋商文件第四章相关要求提供佐证材料，有格式要求的从其要求，无格式要求的格式自拟。</w:t>
      </w:r>
    </w:p>
    <w:p>
      <w:pPr>
        <w:widowControl/>
        <w:spacing w:line="360" w:lineRule="atLeast"/>
        <w:jc w:val="center"/>
        <w:outlineLvl w:val="1"/>
        <w:rPr>
          <w:rFonts w:hint="eastAsia" w:ascii="宋体" w:hAnsi="宋体"/>
          <w:b/>
          <w:sz w:val="32"/>
          <w:szCs w:val="32"/>
        </w:rPr>
      </w:pPr>
    </w:p>
    <w:p>
      <w:pPr>
        <w:widowControl/>
        <w:tabs>
          <w:tab w:val="left" w:pos="3471"/>
        </w:tabs>
        <w:spacing w:line="360" w:lineRule="atLeast"/>
        <w:jc w:val="left"/>
        <w:outlineLvl w:val="9"/>
        <w:rPr>
          <w:rFonts w:hint="eastAsia" w:hAnsi="宋体"/>
          <w:b/>
          <w:sz w:val="32"/>
          <w:szCs w:val="32"/>
          <w:lang w:eastAsia="zh-CN"/>
        </w:rPr>
      </w:pPr>
      <w:r>
        <w:rPr>
          <w:rFonts w:hint="eastAsia" w:hAnsi="宋体"/>
          <w:b/>
          <w:sz w:val="32"/>
          <w:szCs w:val="32"/>
          <w:lang w:eastAsia="zh-CN"/>
        </w:rPr>
        <w:tab/>
      </w:r>
    </w:p>
    <w:p>
      <w:pPr>
        <w:pStyle w:val="2"/>
        <w:rPr>
          <w:rFonts w:hint="eastAsia" w:hAnsi="宋体"/>
          <w:b/>
          <w:sz w:val="32"/>
          <w:szCs w:val="32"/>
          <w:lang w:eastAsia="zh-CN"/>
        </w:rPr>
      </w:pPr>
    </w:p>
    <w:p>
      <w:pPr>
        <w:rPr>
          <w:rFonts w:hint="eastAsia" w:hAnsi="宋体"/>
          <w:b/>
          <w:sz w:val="32"/>
          <w:szCs w:val="32"/>
          <w:lang w:eastAsia="zh-CN"/>
        </w:rPr>
      </w:pPr>
    </w:p>
    <w:p>
      <w:pPr>
        <w:pStyle w:val="2"/>
        <w:rPr>
          <w:rFonts w:hint="eastAsia" w:hAnsi="宋体"/>
          <w:b/>
          <w:sz w:val="32"/>
          <w:szCs w:val="32"/>
          <w:lang w:eastAsia="zh-CN"/>
        </w:rPr>
      </w:pPr>
    </w:p>
    <w:p>
      <w:pPr>
        <w:rPr>
          <w:rFonts w:hint="eastAsia" w:hAnsi="宋体"/>
          <w:b/>
          <w:sz w:val="32"/>
          <w:szCs w:val="32"/>
          <w:lang w:eastAsia="zh-CN"/>
        </w:rPr>
      </w:pPr>
    </w:p>
    <w:p>
      <w:pPr>
        <w:pStyle w:val="2"/>
        <w:rPr>
          <w:rFonts w:hint="eastAsia" w:hAnsi="宋体"/>
          <w:b/>
          <w:sz w:val="32"/>
          <w:szCs w:val="32"/>
          <w:lang w:eastAsia="zh-CN"/>
        </w:rPr>
      </w:pPr>
    </w:p>
    <w:p>
      <w:pPr>
        <w:rPr>
          <w:rFonts w:hint="eastAsia" w:hAnsi="宋体"/>
          <w:b/>
          <w:sz w:val="32"/>
          <w:szCs w:val="32"/>
          <w:lang w:eastAsia="zh-CN"/>
        </w:rPr>
      </w:pPr>
    </w:p>
    <w:p>
      <w:pPr>
        <w:pStyle w:val="2"/>
        <w:rPr>
          <w:rFonts w:hint="eastAsia" w:hAnsi="宋体"/>
          <w:b/>
          <w:sz w:val="32"/>
          <w:szCs w:val="32"/>
          <w:lang w:eastAsia="zh-CN"/>
        </w:rPr>
      </w:pPr>
    </w:p>
    <w:p>
      <w:pPr>
        <w:rPr>
          <w:rFonts w:hint="eastAsia" w:hAnsi="宋体"/>
          <w:b/>
          <w:sz w:val="32"/>
          <w:szCs w:val="32"/>
          <w:lang w:eastAsia="zh-CN"/>
        </w:rPr>
      </w:pPr>
    </w:p>
    <w:p>
      <w:pPr>
        <w:pStyle w:val="2"/>
        <w:rPr>
          <w:rFonts w:hint="eastAsia" w:hAnsi="宋体"/>
          <w:b/>
          <w:sz w:val="32"/>
          <w:szCs w:val="32"/>
          <w:lang w:eastAsia="zh-CN"/>
        </w:rPr>
      </w:pPr>
    </w:p>
    <w:p>
      <w:pPr>
        <w:rPr>
          <w:rFonts w:hint="eastAsia" w:hAnsi="宋体"/>
          <w:b/>
          <w:sz w:val="32"/>
          <w:szCs w:val="32"/>
          <w:lang w:eastAsia="zh-CN"/>
        </w:rPr>
      </w:pPr>
    </w:p>
    <w:p>
      <w:pPr>
        <w:pStyle w:val="2"/>
        <w:rPr>
          <w:rFonts w:hint="eastAsia" w:hAnsi="宋体"/>
          <w:b/>
          <w:sz w:val="32"/>
          <w:szCs w:val="32"/>
          <w:lang w:eastAsia="zh-CN"/>
        </w:rPr>
      </w:pPr>
    </w:p>
    <w:p>
      <w:pPr>
        <w:rPr>
          <w:rFonts w:hint="eastAsia" w:hAnsi="宋体"/>
          <w:b/>
          <w:sz w:val="32"/>
          <w:szCs w:val="32"/>
          <w:lang w:eastAsia="zh-CN"/>
        </w:rPr>
      </w:pPr>
    </w:p>
    <w:p>
      <w:pPr>
        <w:pStyle w:val="2"/>
        <w:rPr>
          <w:rFonts w:hint="eastAsia" w:hAnsi="宋体"/>
          <w:b/>
          <w:sz w:val="32"/>
          <w:szCs w:val="32"/>
          <w:lang w:eastAsia="zh-CN"/>
        </w:rPr>
      </w:pPr>
    </w:p>
    <w:p>
      <w:pPr>
        <w:rPr>
          <w:rFonts w:hint="eastAsia" w:hAnsi="宋体"/>
          <w:b/>
          <w:sz w:val="32"/>
          <w:szCs w:val="32"/>
          <w:lang w:eastAsia="zh-CN"/>
        </w:rPr>
      </w:pPr>
    </w:p>
    <w:p>
      <w:pPr>
        <w:pStyle w:val="2"/>
        <w:rPr>
          <w:rFonts w:hint="eastAsia" w:hAnsi="宋体"/>
          <w:b/>
          <w:sz w:val="32"/>
          <w:szCs w:val="32"/>
          <w:lang w:eastAsia="zh-CN"/>
        </w:rPr>
      </w:pPr>
    </w:p>
    <w:p>
      <w:pPr>
        <w:rPr>
          <w:rFonts w:hint="eastAsia" w:hAnsi="宋体"/>
          <w:b/>
          <w:sz w:val="32"/>
          <w:szCs w:val="32"/>
          <w:lang w:eastAsia="zh-CN"/>
        </w:rPr>
      </w:pPr>
    </w:p>
    <w:p>
      <w:pPr>
        <w:pStyle w:val="2"/>
        <w:rPr>
          <w:rFonts w:hint="eastAsia" w:hAnsi="宋体"/>
          <w:b/>
          <w:sz w:val="32"/>
          <w:szCs w:val="32"/>
          <w:lang w:eastAsia="zh-CN"/>
        </w:rPr>
      </w:pPr>
    </w:p>
    <w:p>
      <w:pPr>
        <w:rPr>
          <w:rFonts w:hint="eastAsia" w:hAnsi="宋体"/>
          <w:b/>
          <w:sz w:val="32"/>
          <w:szCs w:val="32"/>
          <w:lang w:eastAsia="zh-CN"/>
        </w:rPr>
      </w:pPr>
    </w:p>
    <w:p>
      <w:pPr>
        <w:pStyle w:val="2"/>
        <w:rPr>
          <w:rFonts w:hint="eastAsia" w:hAnsi="宋体"/>
          <w:b/>
          <w:sz w:val="32"/>
          <w:szCs w:val="32"/>
          <w:lang w:eastAsia="zh-CN"/>
        </w:rPr>
      </w:pPr>
    </w:p>
    <w:p>
      <w:pPr>
        <w:rPr>
          <w:rFonts w:hint="eastAsia" w:hAnsi="宋体"/>
          <w:b/>
          <w:sz w:val="32"/>
          <w:szCs w:val="32"/>
          <w:lang w:eastAsia="zh-CN"/>
        </w:rPr>
      </w:pPr>
    </w:p>
    <w:p>
      <w:pPr>
        <w:pStyle w:val="2"/>
        <w:rPr>
          <w:rFonts w:hint="eastAsia"/>
          <w:lang w:eastAsia="zh-CN"/>
        </w:rPr>
      </w:pPr>
    </w:p>
    <w:p>
      <w:pPr>
        <w:widowControl/>
        <w:spacing w:line="360" w:lineRule="atLeast"/>
        <w:jc w:val="center"/>
        <w:outlineLvl w:val="9"/>
        <w:rPr>
          <w:rFonts w:hint="eastAsia" w:ascii="宋体"/>
          <w:sz w:val="24"/>
        </w:rPr>
      </w:pPr>
    </w:p>
    <w:p>
      <w:pPr>
        <w:widowControl/>
        <w:spacing w:line="360" w:lineRule="atLeast"/>
        <w:jc w:val="center"/>
        <w:outlineLvl w:val="9"/>
        <w:rPr>
          <w:rFonts w:hint="eastAsia" w:ascii="宋体" w:hAnsi="宋体"/>
          <w:b/>
          <w:sz w:val="32"/>
          <w:szCs w:val="32"/>
        </w:rPr>
      </w:pPr>
      <w:bookmarkStart w:id="117" w:name="_Toc18627"/>
      <w:bookmarkStart w:id="118" w:name="_Toc6261"/>
      <w:bookmarkStart w:id="119" w:name="_Toc10629"/>
      <w:bookmarkStart w:id="120" w:name="_Toc32672"/>
      <w:r>
        <w:rPr>
          <w:rFonts w:hint="eastAsia" w:hAnsi="宋体"/>
          <w:b/>
          <w:sz w:val="32"/>
          <w:szCs w:val="32"/>
          <w:lang w:val="en-US" w:eastAsia="zh-CN"/>
        </w:rPr>
        <w:t>四</w:t>
      </w:r>
      <w:r>
        <w:rPr>
          <w:rFonts w:hint="eastAsia" w:ascii="宋体" w:hAnsi="宋体"/>
          <w:b/>
          <w:sz w:val="32"/>
          <w:szCs w:val="32"/>
        </w:rPr>
        <w:t>、供应商单位及其现任法定代表人/主要负责人行贿犯罪记录的</w:t>
      </w:r>
      <w:bookmarkEnd w:id="117"/>
      <w:bookmarkEnd w:id="118"/>
      <w:r>
        <w:rPr>
          <w:rFonts w:hint="eastAsia" w:ascii="宋体" w:hAnsi="宋体"/>
          <w:b/>
          <w:sz w:val="32"/>
          <w:szCs w:val="32"/>
        </w:rPr>
        <w:t>声明及承诺</w:t>
      </w:r>
      <w:bookmarkEnd w:id="119"/>
      <w:bookmarkEnd w:id="120"/>
    </w:p>
    <w:p>
      <w:pPr>
        <w:outlineLvl w:val="9"/>
        <w:rPr>
          <w:rFonts w:hint="eastAsia" w:ascii="宋体" w:hAnsi="宋体" w:cs="宋体"/>
        </w:rPr>
      </w:pPr>
    </w:p>
    <w:p>
      <w:pPr>
        <w:pStyle w:val="25"/>
        <w:keepNext w:val="0"/>
        <w:keepLines w:val="0"/>
        <w:pageBreakBefore w:val="0"/>
        <w:kinsoku/>
        <w:wordWrap/>
        <w:overflowPunct/>
        <w:topLinePunct w:val="0"/>
        <w:autoSpaceDE/>
        <w:autoSpaceDN/>
        <w:bidi w:val="0"/>
        <w:adjustRightInd/>
        <w:snapToGrid/>
        <w:spacing w:after="0" w:line="540" w:lineRule="exact"/>
        <w:ind w:left="0" w:leftChars="0"/>
        <w:textAlignment w:val="auto"/>
        <w:outlineLvl w:val="9"/>
        <w:rPr>
          <w:rFonts w:hint="eastAsia" w:ascii="宋体"/>
          <w:sz w:val="24"/>
        </w:rPr>
      </w:pPr>
      <w:r>
        <w:rPr>
          <w:rFonts w:hint="eastAsia" w:ascii="宋体"/>
          <w:sz w:val="24"/>
          <w:u w:val="single"/>
        </w:rPr>
        <w:t xml:space="preserve">                 </w:t>
      </w:r>
      <w:r>
        <w:rPr>
          <w:rFonts w:hint="eastAsia" w:ascii="宋体"/>
          <w:sz w:val="24"/>
        </w:rPr>
        <w:t>（采购代理机构名称）</w:t>
      </w:r>
    </w:p>
    <w:p>
      <w:pPr>
        <w:pStyle w:val="25"/>
        <w:keepNext w:val="0"/>
        <w:keepLines w:val="0"/>
        <w:pageBreakBefore w:val="0"/>
        <w:kinsoku/>
        <w:wordWrap/>
        <w:overflowPunct/>
        <w:topLinePunct w:val="0"/>
        <w:autoSpaceDE/>
        <w:autoSpaceDN/>
        <w:bidi w:val="0"/>
        <w:adjustRightInd/>
        <w:snapToGrid/>
        <w:spacing w:after="0" w:line="540" w:lineRule="exact"/>
        <w:ind w:left="0" w:leftChars="0"/>
        <w:textAlignment w:val="auto"/>
        <w:outlineLvl w:val="9"/>
        <w:rPr>
          <w:rFonts w:hint="eastAsia" w:ascii="宋体" w:hAnsi="宋体" w:cs="宋体"/>
          <w:bCs/>
          <w:sz w:val="24"/>
        </w:rPr>
      </w:pPr>
      <w:r>
        <w:rPr>
          <w:rFonts w:hint="eastAsia" w:ascii="宋体" w:hAnsi="宋体" w:cs="宋体"/>
          <w:bCs/>
          <w:sz w:val="24"/>
        </w:rPr>
        <w:t xml:space="preserve">    我单位在参加本项目“</w:t>
      </w:r>
      <w:r>
        <w:rPr>
          <w:rFonts w:hint="eastAsia" w:ascii="宋体" w:hAnsi="宋体" w:cs="宋体"/>
          <w:bCs/>
          <w:sz w:val="24"/>
          <w:u w:val="single"/>
        </w:rPr>
        <w:t xml:space="preserve">        </w:t>
      </w:r>
      <w:r>
        <w:rPr>
          <w:rFonts w:hint="eastAsia" w:ascii="宋体" w:hAnsi="宋体" w:cs="宋体"/>
          <w:bCs/>
          <w:sz w:val="24"/>
        </w:rPr>
        <w:t>”（项目名称）项目（项目编号：</w:t>
      </w:r>
      <w:r>
        <w:rPr>
          <w:rFonts w:hint="eastAsia" w:ascii="宋体" w:hAnsi="宋体" w:cs="宋体"/>
          <w:bCs/>
          <w:sz w:val="24"/>
          <w:u w:val="single"/>
        </w:rPr>
        <w:t xml:space="preserve">    </w:t>
      </w:r>
      <w:r>
        <w:rPr>
          <w:rFonts w:hint="eastAsia" w:ascii="宋体" w:hAnsi="宋体" w:cs="宋体"/>
          <w:bCs/>
          <w:sz w:val="24"/>
        </w:rPr>
        <w:t>）（包号：</w:t>
      </w:r>
      <w:r>
        <w:rPr>
          <w:rFonts w:hint="eastAsia" w:ascii="宋体" w:hAnsi="宋体" w:cs="宋体"/>
          <w:bCs/>
          <w:sz w:val="24"/>
          <w:u w:val="single"/>
        </w:rPr>
        <w:t xml:space="preserve">  </w:t>
      </w:r>
      <w:r>
        <w:rPr>
          <w:rFonts w:hint="eastAsia" w:ascii="宋体" w:hAnsi="宋体" w:cs="宋体"/>
          <w:bCs/>
          <w:sz w:val="24"/>
        </w:rPr>
        <w:t>） 投标活动中，已认真阅读并认知了关于供应商单位及其现任法定代表人/主要负责人不得具有行贿犯罪记录方面的规定要求，在此我单位声明并承诺如下：</w:t>
      </w:r>
    </w:p>
    <w:p>
      <w:pPr>
        <w:pStyle w:val="25"/>
        <w:keepNext w:val="0"/>
        <w:keepLines w:val="0"/>
        <w:pageBreakBefore w:val="0"/>
        <w:kinsoku/>
        <w:wordWrap/>
        <w:overflowPunct/>
        <w:topLinePunct w:val="0"/>
        <w:autoSpaceDE/>
        <w:autoSpaceDN/>
        <w:bidi w:val="0"/>
        <w:adjustRightInd/>
        <w:snapToGrid/>
        <w:spacing w:after="0" w:line="540" w:lineRule="exact"/>
        <w:ind w:left="0" w:leftChars="0"/>
        <w:textAlignment w:val="auto"/>
        <w:outlineLvl w:val="9"/>
        <w:rPr>
          <w:rFonts w:hint="eastAsia" w:ascii="宋体" w:hAnsi="宋体" w:cs="宋体"/>
          <w:bCs/>
          <w:sz w:val="24"/>
        </w:rPr>
      </w:pPr>
      <w:r>
        <w:rPr>
          <w:rFonts w:hint="eastAsia" w:ascii="宋体" w:hAnsi="宋体" w:cs="宋体"/>
          <w:bCs/>
          <w:sz w:val="24"/>
        </w:rPr>
        <w:t xml:space="preserve">   1、在参加本项目投标前十年内（单位注册不满十年的，按实计算），我单位及其现任法定代表人/主要负责人的行贿犯罪记录情况为：</w:t>
      </w:r>
      <w:r>
        <w:rPr>
          <w:rFonts w:hint="eastAsia" w:ascii="宋体" w:hAnsi="宋体" w:cs="宋体"/>
          <w:bCs/>
          <w:sz w:val="24"/>
          <w:u w:val="single"/>
        </w:rPr>
        <w:t xml:space="preserve">       </w:t>
      </w:r>
      <w:r>
        <w:rPr>
          <w:rFonts w:hint="eastAsia" w:ascii="宋体" w:hAnsi="宋体" w:cs="宋体"/>
          <w:bCs/>
          <w:sz w:val="24"/>
        </w:rPr>
        <w:t>（填写“具有”或“不具有”）行贿犯罪记录；我单位的现任法定代表人/主要负责人姓名为：</w:t>
      </w:r>
      <w:r>
        <w:rPr>
          <w:rFonts w:hint="eastAsia" w:ascii="宋体" w:hAnsi="宋体" w:cs="宋体"/>
          <w:bCs/>
          <w:sz w:val="24"/>
          <w:u w:val="single"/>
        </w:rPr>
        <w:t xml:space="preserve">                  </w:t>
      </w:r>
      <w:r>
        <w:rPr>
          <w:rFonts w:hint="eastAsia" w:ascii="宋体" w:hAnsi="宋体" w:cs="宋体"/>
          <w:bCs/>
          <w:sz w:val="24"/>
        </w:rPr>
        <w:t>，身份证号：</w:t>
      </w:r>
      <w:r>
        <w:rPr>
          <w:rFonts w:hint="eastAsia" w:ascii="宋体" w:hAnsi="宋体" w:cs="宋体"/>
          <w:bCs/>
          <w:sz w:val="24"/>
          <w:u w:val="single"/>
        </w:rPr>
        <w:t xml:space="preserve">                     </w:t>
      </w:r>
      <w:r>
        <w:rPr>
          <w:rFonts w:hint="eastAsia" w:ascii="宋体" w:hAnsi="宋体" w:cs="宋体"/>
          <w:bCs/>
          <w:sz w:val="24"/>
        </w:rPr>
        <w:t xml:space="preserve"> 。  </w:t>
      </w:r>
    </w:p>
    <w:p>
      <w:pPr>
        <w:pStyle w:val="25"/>
        <w:keepNext w:val="0"/>
        <w:keepLines w:val="0"/>
        <w:pageBreakBefore w:val="0"/>
        <w:kinsoku/>
        <w:wordWrap/>
        <w:overflowPunct/>
        <w:topLinePunct w:val="0"/>
        <w:autoSpaceDE/>
        <w:autoSpaceDN/>
        <w:bidi w:val="0"/>
        <w:adjustRightInd/>
        <w:snapToGrid/>
        <w:spacing w:after="0" w:line="540" w:lineRule="exact"/>
        <w:ind w:left="0" w:leftChars="0"/>
        <w:textAlignment w:val="auto"/>
        <w:outlineLvl w:val="9"/>
        <w:rPr>
          <w:rFonts w:hint="eastAsia" w:ascii="宋体" w:hAnsi="宋体" w:cs="宋体"/>
          <w:bCs/>
          <w:sz w:val="24"/>
        </w:rPr>
      </w:pPr>
      <w:r>
        <w:rPr>
          <w:rFonts w:hint="eastAsia" w:ascii="宋体" w:hAnsi="宋体" w:cs="宋体"/>
          <w:bCs/>
          <w:sz w:val="24"/>
        </w:rPr>
        <w:t xml:space="preserve">    2、如若我单位及现任法定代表人/主要负责人地规定期限内具有行贿犯罪记录，我单位承担如下：</w:t>
      </w:r>
    </w:p>
    <w:p>
      <w:pPr>
        <w:pStyle w:val="25"/>
        <w:keepNext w:val="0"/>
        <w:keepLines w:val="0"/>
        <w:pageBreakBefore w:val="0"/>
        <w:kinsoku/>
        <w:wordWrap/>
        <w:overflowPunct/>
        <w:topLinePunct w:val="0"/>
        <w:autoSpaceDE/>
        <w:autoSpaceDN/>
        <w:bidi w:val="0"/>
        <w:adjustRightInd/>
        <w:snapToGrid/>
        <w:spacing w:after="0" w:line="540" w:lineRule="exact"/>
        <w:ind w:left="0" w:leftChars="0" w:firstLine="480"/>
        <w:textAlignment w:val="auto"/>
        <w:outlineLvl w:val="9"/>
        <w:rPr>
          <w:rFonts w:hint="eastAsia" w:ascii="宋体" w:hAnsi="宋体" w:cs="宋体"/>
          <w:bCs/>
          <w:sz w:val="24"/>
        </w:rPr>
      </w:pPr>
      <w:r>
        <w:rPr>
          <w:rFonts w:hint="eastAsia" w:ascii="宋体" w:hAnsi="宋体" w:cs="宋体"/>
          <w:bCs/>
          <w:sz w:val="24"/>
        </w:rPr>
        <w:t xml:space="preserve">  1）中标（成交）后未签订政府采购合同的，认定中标（成交）无效；</w:t>
      </w:r>
    </w:p>
    <w:p>
      <w:pPr>
        <w:pStyle w:val="25"/>
        <w:keepNext w:val="0"/>
        <w:keepLines w:val="0"/>
        <w:pageBreakBefore w:val="0"/>
        <w:kinsoku/>
        <w:wordWrap/>
        <w:overflowPunct/>
        <w:topLinePunct w:val="0"/>
        <w:autoSpaceDE/>
        <w:autoSpaceDN/>
        <w:bidi w:val="0"/>
        <w:adjustRightInd/>
        <w:snapToGrid/>
        <w:spacing w:after="0" w:line="540" w:lineRule="exact"/>
        <w:ind w:left="0" w:leftChars="0" w:firstLine="480"/>
        <w:textAlignment w:val="auto"/>
        <w:outlineLvl w:val="9"/>
        <w:rPr>
          <w:rFonts w:hint="eastAsia" w:ascii="宋体" w:hAnsi="宋体" w:cs="宋体"/>
          <w:bCs/>
          <w:sz w:val="24"/>
        </w:rPr>
      </w:pPr>
      <w:r>
        <w:rPr>
          <w:rFonts w:hint="eastAsia" w:ascii="宋体" w:hAnsi="宋体" w:cs="宋体"/>
          <w:bCs/>
          <w:sz w:val="24"/>
        </w:rPr>
        <w:t xml:space="preserve">  2）按提供虚假材料谋取中标处理；</w:t>
      </w:r>
    </w:p>
    <w:p>
      <w:pPr>
        <w:pStyle w:val="25"/>
        <w:keepNext w:val="0"/>
        <w:keepLines w:val="0"/>
        <w:pageBreakBefore w:val="0"/>
        <w:kinsoku/>
        <w:wordWrap/>
        <w:overflowPunct/>
        <w:topLinePunct w:val="0"/>
        <w:autoSpaceDE/>
        <w:autoSpaceDN/>
        <w:bidi w:val="0"/>
        <w:adjustRightInd/>
        <w:snapToGrid/>
        <w:spacing w:after="0" w:line="540" w:lineRule="exact"/>
        <w:ind w:left="0" w:leftChars="0" w:firstLine="480"/>
        <w:textAlignment w:val="auto"/>
        <w:outlineLvl w:val="9"/>
        <w:rPr>
          <w:rFonts w:hint="eastAsia" w:ascii="宋体" w:hAnsi="宋体" w:cs="宋体"/>
          <w:bCs/>
          <w:sz w:val="24"/>
        </w:rPr>
      </w:pPr>
      <w:r>
        <w:rPr>
          <w:rFonts w:hint="eastAsia" w:ascii="宋体" w:hAnsi="宋体" w:cs="宋体"/>
          <w:bCs/>
          <w:sz w:val="24"/>
        </w:rPr>
        <w:t xml:space="preserve">  3）招标文件规定的其他应当承担的处理；</w:t>
      </w:r>
    </w:p>
    <w:p>
      <w:pPr>
        <w:pStyle w:val="25"/>
        <w:keepNext w:val="0"/>
        <w:keepLines w:val="0"/>
        <w:pageBreakBefore w:val="0"/>
        <w:kinsoku/>
        <w:wordWrap/>
        <w:overflowPunct/>
        <w:topLinePunct w:val="0"/>
        <w:autoSpaceDE/>
        <w:autoSpaceDN/>
        <w:bidi w:val="0"/>
        <w:adjustRightInd/>
        <w:snapToGrid/>
        <w:spacing w:after="0" w:line="540" w:lineRule="exact"/>
        <w:ind w:left="0" w:leftChars="0"/>
        <w:textAlignment w:val="auto"/>
        <w:outlineLvl w:val="9"/>
        <w:rPr>
          <w:rFonts w:hint="eastAsia" w:ascii="宋体" w:hAnsi="宋体" w:cs="宋体"/>
          <w:bCs/>
          <w:sz w:val="24"/>
        </w:rPr>
      </w:pPr>
      <w:r>
        <w:rPr>
          <w:rFonts w:hint="eastAsia" w:ascii="宋体" w:hAnsi="宋体" w:cs="宋体"/>
          <w:bCs/>
          <w:sz w:val="24"/>
        </w:rPr>
        <w:t xml:space="preserve"> 4）相关法律法规规定的其他应当承担的相关处罚；</w:t>
      </w:r>
    </w:p>
    <w:p>
      <w:pPr>
        <w:pStyle w:val="25"/>
        <w:keepNext w:val="0"/>
        <w:keepLines w:val="0"/>
        <w:pageBreakBefore w:val="0"/>
        <w:kinsoku/>
        <w:wordWrap/>
        <w:overflowPunct/>
        <w:topLinePunct w:val="0"/>
        <w:autoSpaceDE/>
        <w:autoSpaceDN/>
        <w:bidi w:val="0"/>
        <w:adjustRightInd/>
        <w:snapToGrid/>
        <w:spacing w:after="0" w:line="540" w:lineRule="exact"/>
        <w:ind w:left="0" w:leftChars="0"/>
        <w:textAlignment w:val="auto"/>
        <w:outlineLvl w:val="9"/>
        <w:rPr>
          <w:rFonts w:hint="eastAsia" w:ascii="宋体" w:hAnsi="宋体" w:cs="宋体"/>
          <w:bCs/>
          <w:sz w:val="24"/>
        </w:rPr>
      </w:pPr>
      <w:r>
        <w:rPr>
          <w:rFonts w:hint="eastAsia" w:ascii="宋体" w:hAnsi="宋体" w:cs="宋体"/>
          <w:bCs/>
          <w:sz w:val="24"/>
        </w:rPr>
        <w:t xml:space="preserve">    3、如若我单位伪造、变造行贿犯罪档案查询结果告知函的，按相关法律、法规、规范性文件的规定处理，构成犯罪的，依法追究刑事责任。</w:t>
      </w:r>
    </w:p>
    <w:p>
      <w:pPr>
        <w:pStyle w:val="25"/>
        <w:keepNext w:val="0"/>
        <w:keepLines w:val="0"/>
        <w:pageBreakBefore w:val="0"/>
        <w:kinsoku/>
        <w:wordWrap/>
        <w:overflowPunct/>
        <w:topLinePunct w:val="0"/>
        <w:autoSpaceDE/>
        <w:autoSpaceDN/>
        <w:bidi w:val="0"/>
        <w:adjustRightInd/>
        <w:snapToGrid/>
        <w:spacing w:after="0" w:line="540" w:lineRule="exact"/>
        <w:ind w:left="0" w:leftChars="0"/>
        <w:textAlignment w:val="auto"/>
        <w:outlineLvl w:val="9"/>
        <w:rPr>
          <w:rFonts w:hint="eastAsia" w:ascii="宋体" w:hAnsi="宋体" w:cs="宋体"/>
          <w:sz w:val="24"/>
        </w:rPr>
      </w:pPr>
      <w:r>
        <w:rPr>
          <w:rFonts w:hint="eastAsia" w:ascii="宋体" w:hAnsi="宋体" w:cs="宋体"/>
          <w:bCs/>
          <w:sz w:val="24"/>
        </w:rPr>
        <w:t xml:space="preserve">    4、其他未尽事项按行相关法律法规规定执行。</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cs="宋体"/>
          <w:sz w:val="24"/>
        </w:rPr>
      </w:pP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outlineLvl w:val="9"/>
        <w:rPr>
          <w:rFonts w:hint="eastAsia" w:ascii="宋体"/>
          <w:sz w:val="24"/>
        </w:rPr>
      </w:pPr>
      <w:r>
        <w:rPr>
          <w:rFonts w:hint="eastAsia" w:ascii="宋体"/>
          <w:sz w:val="24"/>
        </w:rPr>
        <w:t>供应商名称：</w:t>
      </w:r>
      <w:r>
        <w:rPr>
          <w:rFonts w:hint="eastAsia" w:ascii="宋体"/>
          <w:sz w:val="24"/>
          <w:u w:val="single"/>
        </w:rPr>
        <w:t xml:space="preserve">        </w:t>
      </w:r>
      <w:r>
        <w:rPr>
          <w:rFonts w:hint="eastAsia" w:ascii="宋体"/>
          <w:sz w:val="24"/>
        </w:rPr>
        <w:t>（单位公章）</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outlineLvl w:val="9"/>
        <w:rPr>
          <w:rFonts w:hint="eastAsia" w:ascii="宋体"/>
          <w:sz w:val="24"/>
        </w:rPr>
      </w:pPr>
      <w:r>
        <w:rPr>
          <w:rFonts w:hint="eastAsia" w:ascii="宋体"/>
          <w:sz w:val="24"/>
        </w:rPr>
        <w:t>法定代表人或授权代表（签字或加盖个人名章）：</w:t>
      </w:r>
      <w:r>
        <w:rPr>
          <w:rFonts w:hint="eastAsia"/>
          <w:sz w:val="24"/>
          <w:u w:val="single"/>
          <w:lang w:val="en-US" w:eastAsia="zh-CN"/>
        </w:rPr>
        <w:t xml:space="preserve">       </w:t>
      </w:r>
      <w:r>
        <w:rPr>
          <w:rFonts w:hint="eastAsia" w:ascii="宋体"/>
          <w:sz w:val="24"/>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outlineLvl w:val="9"/>
        <w:rPr>
          <w:rFonts w:hint="eastAsia" w:ascii="宋体"/>
          <w:sz w:val="24"/>
        </w:rPr>
      </w:pPr>
      <w:r>
        <w:rPr>
          <w:rFonts w:hint="eastAsia" w:ascii="宋体"/>
          <w:sz w:val="24"/>
        </w:rPr>
        <w:t xml:space="preserve">日    期：  </w:t>
      </w:r>
      <w:r>
        <w:rPr>
          <w:rFonts w:hint="eastAsia"/>
          <w:sz w:val="24"/>
          <w:lang w:val="en-US" w:eastAsia="zh-CN"/>
        </w:rPr>
        <w:t>年  月   日</w:t>
      </w:r>
      <w:r>
        <w:rPr>
          <w:rFonts w:hint="eastAsia" w:ascii="宋体"/>
          <w:sz w:val="24"/>
        </w:rPr>
        <w:t xml:space="preserve">       </w:t>
      </w:r>
    </w:p>
    <w:p>
      <w:pPr>
        <w:widowControl/>
        <w:spacing w:line="360" w:lineRule="atLeast"/>
        <w:jc w:val="center"/>
        <w:outlineLvl w:val="9"/>
        <w:rPr>
          <w:rFonts w:hint="eastAsia" w:ascii="宋体"/>
          <w:sz w:val="24"/>
        </w:rPr>
      </w:pPr>
      <w:r>
        <w:rPr>
          <w:rFonts w:ascii="宋体"/>
          <w:sz w:val="24"/>
        </w:rPr>
        <w:br w:type="page"/>
      </w:r>
      <w:r>
        <w:rPr>
          <w:rFonts w:hint="eastAsia" w:hAnsi="宋体"/>
          <w:b/>
          <w:sz w:val="32"/>
          <w:szCs w:val="32"/>
          <w:lang w:val="en-US" w:eastAsia="zh-CN"/>
        </w:rPr>
        <w:t>五</w:t>
      </w:r>
      <w:r>
        <w:rPr>
          <w:rFonts w:hint="eastAsia" w:ascii="宋体" w:hAnsi="宋体"/>
          <w:b/>
          <w:sz w:val="32"/>
          <w:szCs w:val="32"/>
        </w:rPr>
        <w:t>、信用查询相关资料</w:t>
      </w:r>
    </w:p>
    <w:p>
      <w:pPr>
        <w:jc w:val="center"/>
        <w:outlineLvl w:val="9"/>
        <w:rPr>
          <w:rFonts w:hAnsi="宋体" w:cs="宋体"/>
          <w:sz w:val="28"/>
          <w:szCs w:val="20"/>
        </w:rPr>
      </w:pPr>
    </w:p>
    <w:p>
      <w:pPr>
        <w:jc w:val="center"/>
        <w:outlineLvl w:val="9"/>
        <w:rPr>
          <w:rFonts w:hAnsi="宋体" w:cs="宋体"/>
          <w:sz w:val="28"/>
          <w:szCs w:val="20"/>
        </w:rPr>
      </w:pPr>
    </w:p>
    <w:p>
      <w:pPr>
        <w:jc w:val="center"/>
        <w:outlineLvl w:val="9"/>
        <w:rPr>
          <w:rFonts w:hAnsi="宋体" w:cs="宋体"/>
          <w:b/>
          <w:sz w:val="24"/>
        </w:rPr>
      </w:pPr>
      <w:r>
        <w:rPr>
          <w:rFonts w:hint="eastAsia" w:hAnsi="宋体" w:cs="宋体"/>
          <w:sz w:val="24"/>
        </w:rPr>
        <w:t>（根据第四章要求提供）</w:t>
      </w:r>
    </w:p>
    <w:p>
      <w:pPr>
        <w:pStyle w:val="56"/>
        <w:rPr>
          <w:rFonts w:ascii="宋体"/>
          <w:sz w:val="24"/>
        </w:rPr>
      </w:pPr>
      <w:r>
        <w:rPr>
          <w:rFonts w:ascii="宋体"/>
          <w:sz w:val="24"/>
        </w:rPr>
        <w:br w:type="page"/>
      </w:r>
      <w:bookmarkEnd w:id="42"/>
      <w:bookmarkEnd w:id="102"/>
      <w:bookmarkEnd w:id="103"/>
      <w:bookmarkEnd w:id="104"/>
      <w:bookmarkEnd w:id="105"/>
      <w:bookmarkStart w:id="121" w:name="_Toc183582231"/>
      <w:bookmarkStart w:id="122" w:name="_Toc89075878"/>
      <w:bookmarkStart w:id="123" w:name="_Toc77400782"/>
      <w:bookmarkStart w:id="124" w:name="_Toc183682368"/>
      <w:bookmarkStart w:id="125" w:name="_Toc217446056"/>
      <w:bookmarkStart w:id="126" w:name="_Toc21751_WPSOffice_Level1"/>
      <w:bookmarkStart w:id="127" w:name="_Toc325464838"/>
      <w:bookmarkStart w:id="128" w:name="_Toc23770"/>
      <w:bookmarkStart w:id="129" w:name="_Toc17676"/>
      <w:bookmarkStart w:id="130" w:name="_Toc21346"/>
      <w:bookmarkStart w:id="131" w:name="_Toc217446059"/>
      <w:bookmarkStart w:id="132" w:name="_Toc6920"/>
      <w:bookmarkStart w:id="133" w:name="_Toc327196338"/>
    </w:p>
    <w:p>
      <w:pPr>
        <w:jc w:val="right"/>
        <w:rPr>
          <w:rFonts w:cs="方正小标宋简体" w:asciiTheme="minorEastAsia" w:hAnsiTheme="minorEastAsia" w:eastAsiaTheme="minorEastAsia"/>
          <w:b/>
          <w:bCs/>
          <w:sz w:val="44"/>
          <w:szCs w:val="44"/>
        </w:rPr>
      </w:pPr>
      <w:r>
        <w:rPr>
          <w:rFonts w:hint="eastAsia" w:cs="方正小标宋简体" w:asciiTheme="minorEastAsia" w:hAnsiTheme="minorEastAsia" w:eastAsiaTheme="minorEastAsia"/>
          <w:b/>
          <w:bCs/>
          <w:sz w:val="44"/>
          <w:szCs w:val="44"/>
        </w:rPr>
        <w:t>正/副本</w:t>
      </w:r>
    </w:p>
    <w:p>
      <w:pPr>
        <w:pStyle w:val="56"/>
        <w:ind w:firstLine="442" w:firstLineChars="100"/>
        <w:rPr>
          <w:rFonts w:hAnsi="宋体" w:cs="宋体" w:eastAsiaTheme="minorEastAsia"/>
          <w:b/>
          <w:bCs/>
          <w:sz w:val="44"/>
          <w:szCs w:val="44"/>
        </w:rPr>
      </w:pPr>
    </w:p>
    <w:p/>
    <w:p>
      <w:pPr>
        <w:pStyle w:val="56"/>
        <w:jc w:val="center"/>
        <w:rPr>
          <w:rFonts w:eastAsiaTheme="minorEastAsia"/>
          <w:b/>
          <w:bCs/>
          <w:color w:val="auto"/>
          <w:sz w:val="48"/>
          <w:szCs w:val="48"/>
        </w:rPr>
      </w:pPr>
      <w:r>
        <w:rPr>
          <w:rFonts w:hint="eastAsia" w:eastAsiaTheme="minorEastAsia"/>
          <w:b/>
          <w:bCs/>
          <w:color w:val="auto"/>
          <w:sz w:val="48"/>
          <w:szCs w:val="48"/>
          <w:lang w:eastAsia="zh-CN"/>
        </w:rPr>
        <w:t>XXXX项目</w:t>
      </w:r>
    </w:p>
    <w:p>
      <w:pPr>
        <w:pStyle w:val="56"/>
        <w:rPr>
          <w:rFonts w:eastAsiaTheme="minorEastAsia"/>
          <w:color w:val="auto"/>
        </w:rPr>
      </w:pPr>
    </w:p>
    <w:p>
      <w:pPr>
        <w:jc w:val="center"/>
        <w:rPr>
          <w:rFonts w:asciiTheme="minorEastAsia" w:hAnsiTheme="minorEastAsia" w:eastAsiaTheme="minorEastAsia"/>
          <w:b/>
          <w:sz w:val="32"/>
          <w:szCs w:val="32"/>
        </w:rPr>
      </w:pPr>
    </w:p>
    <w:p>
      <w:pPr>
        <w:pStyle w:val="2"/>
        <w:tabs>
          <w:tab w:val="left" w:pos="4101"/>
        </w:tabs>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ab/>
      </w:r>
    </w:p>
    <w:p>
      <w:pPr>
        <w:rPr>
          <w:rFonts w:hint="eastAsia"/>
          <w:lang w:eastAsia="zh-CN"/>
        </w:rPr>
      </w:pPr>
    </w:p>
    <w:p>
      <w:pPr>
        <w:pStyle w:val="2"/>
        <w:rPr>
          <w:rFonts w:hint="eastAsia"/>
          <w:lang w:eastAsia="zh-CN"/>
        </w:rPr>
      </w:pPr>
    </w:p>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lang w:val="en-US" w:eastAsia="zh-CN"/>
        </w:rPr>
        <w:t>其他</w:t>
      </w:r>
      <w:r>
        <w:rPr>
          <w:rFonts w:hint="eastAsia" w:asciiTheme="minorEastAsia" w:hAnsiTheme="minorEastAsia" w:eastAsiaTheme="minorEastAsia"/>
          <w:b/>
          <w:sz w:val="72"/>
          <w:szCs w:val="72"/>
        </w:rPr>
        <w:t>响应文件</w:t>
      </w: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tabs>
          <w:tab w:val="left" w:pos="3996"/>
        </w:tabs>
        <w:jc w:val="left"/>
        <w:rPr>
          <w:rFonts w:hint="eastAsia" w:asciiTheme="minorEastAsia" w:hAnsiTheme="minorEastAsia" w:eastAsiaTheme="minorEastAsia"/>
          <w:b/>
          <w:sz w:val="24"/>
          <w:lang w:eastAsia="zh-CN"/>
        </w:rPr>
      </w:pPr>
      <w:r>
        <w:rPr>
          <w:rFonts w:hint="eastAsia" w:asciiTheme="minorEastAsia" w:hAnsiTheme="minorEastAsia" w:eastAsiaTheme="minorEastAsia"/>
          <w:b/>
          <w:sz w:val="24"/>
          <w:lang w:eastAsia="zh-CN"/>
        </w:rPr>
        <w:tab/>
      </w:r>
    </w:p>
    <w:p>
      <w:pPr>
        <w:pStyle w:val="2"/>
        <w:rPr>
          <w:rFonts w:hint="eastAsia" w:asciiTheme="minorEastAsia" w:hAnsiTheme="minorEastAsia" w:eastAsiaTheme="minorEastAsia"/>
          <w:b/>
          <w:sz w:val="24"/>
          <w:lang w:eastAsia="zh-CN"/>
        </w:rPr>
      </w:pPr>
    </w:p>
    <w:p>
      <w:pPr>
        <w:rPr>
          <w:rFonts w:hint="eastAsia"/>
          <w:lang w:eastAsia="zh-CN"/>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spacing w:line="360" w:lineRule="auto"/>
        <w:ind w:firstLine="150" w:firstLineChars="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采购项目编号：</w:t>
      </w:r>
      <w:r>
        <w:rPr>
          <w:rFonts w:hint="eastAsia" w:asciiTheme="minorEastAsia" w:hAnsiTheme="minorEastAsia" w:eastAsiaTheme="minorEastAsia"/>
          <w:sz w:val="30"/>
          <w:szCs w:val="30"/>
          <w:u w:val="single"/>
        </w:rPr>
        <w:t xml:space="preserve">           </w:t>
      </w:r>
    </w:p>
    <w:p>
      <w:pPr>
        <w:spacing w:line="360" w:lineRule="auto"/>
        <w:ind w:firstLine="150" w:firstLineChars="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供应商名称：</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（盖公章）</w:t>
      </w:r>
    </w:p>
    <w:p>
      <w:pPr>
        <w:ind w:firstLine="150" w:firstLineChars="50"/>
        <w:rPr>
          <w:rFonts w:asciiTheme="minorEastAsia" w:hAnsiTheme="minorEastAsia" w:eastAsiaTheme="minorEastAsia"/>
          <w:sz w:val="30"/>
          <w:szCs w:val="30"/>
        </w:rPr>
      </w:pPr>
      <w:r>
        <w:rPr>
          <w:rFonts w:hint="eastAsia" w:asciiTheme="minorEastAsia" w:hAnsiTheme="minorEastAsia" w:eastAsiaTheme="minorEastAsia"/>
          <w:sz w:val="30"/>
          <w:szCs w:val="30"/>
        </w:rPr>
        <w:t>日期：</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月</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日</w:t>
      </w:r>
    </w:p>
    <w:p>
      <w:pPr>
        <w:rPr>
          <w:rFonts w:hint="eastAsia" w:ascii="宋体" w:hAnsi="宋体" w:eastAsia="宋体" w:cs="宋体"/>
        </w:rPr>
      </w:pPr>
      <w:r>
        <w:rPr>
          <w:rFonts w:hint="eastAsia" w:ascii="宋体" w:hAnsi="宋体" w:eastAsia="宋体" w:cs="宋体"/>
          <w:b/>
          <w:sz w:val="48"/>
          <w:szCs w:val="48"/>
        </w:rPr>
        <w:br w:type="page"/>
      </w:r>
    </w:p>
    <w:p>
      <w:pPr>
        <w:spacing w:line="600" w:lineRule="exact"/>
        <w:jc w:val="center"/>
        <w:rPr>
          <w:rFonts w:hint="eastAsia" w:ascii="宋体" w:hAnsi="宋体" w:eastAsia="宋体" w:cs="宋体"/>
          <w:b/>
          <w:sz w:val="36"/>
          <w:szCs w:val="36"/>
        </w:rPr>
      </w:pPr>
      <w:r>
        <w:rPr>
          <w:rFonts w:hint="eastAsia" w:ascii="宋体" w:hAnsi="宋体" w:eastAsia="宋体" w:cs="宋体"/>
          <w:b/>
          <w:sz w:val="36"/>
          <w:szCs w:val="36"/>
        </w:rPr>
        <w:t>目   录</w:t>
      </w:r>
    </w:p>
    <w:p>
      <w:pPr>
        <w:spacing w:line="500" w:lineRule="exact"/>
        <w:ind w:left="728" w:leftChars="169" w:hanging="153" w:hangingChars="64"/>
        <w:rPr>
          <w:rFonts w:hint="eastAsia" w:ascii="宋体" w:hAnsi="宋体" w:eastAsia="宋体" w:cs="宋体"/>
          <w:sz w:val="24"/>
        </w:rPr>
      </w:pPr>
    </w:p>
    <w:p>
      <w:pPr>
        <w:jc w:val="center"/>
        <w:rPr>
          <w:rFonts w:ascii="宋体"/>
          <w:sz w:val="24"/>
        </w:rPr>
      </w:pPr>
      <w:r>
        <w:rPr>
          <w:rFonts w:hint="eastAsia" w:ascii="宋体" w:hAnsi="宋体" w:cs="宋体"/>
          <w:b/>
          <w:bCs/>
          <w:sz w:val="28"/>
          <w:szCs w:val="28"/>
        </w:rPr>
        <w:t>（</w:t>
      </w:r>
      <w:r>
        <w:rPr>
          <w:rFonts w:hint="eastAsia" w:ascii="宋体" w:hAnsi="宋体" w:cs="宋体"/>
          <w:b/>
          <w:bCs/>
          <w:sz w:val="28"/>
          <w:szCs w:val="28"/>
          <w:lang w:eastAsia="zh-CN"/>
        </w:rPr>
        <w:t>格式</w:t>
      </w:r>
      <w:r>
        <w:rPr>
          <w:rFonts w:hint="eastAsia" w:ascii="宋体" w:hAnsi="宋体" w:cs="宋体"/>
          <w:b/>
          <w:bCs/>
          <w:sz w:val="28"/>
          <w:szCs w:val="28"/>
        </w:rPr>
        <w:t>自拟）</w:t>
      </w:r>
    </w:p>
    <w:p>
      <w:pPr>
        <w:pStyle w:val="2"/>
        <w:rPr>
          <w:rFonts w:ascii="宋体"/>
          <w:sz w:val="24"/>
        </w:rPr>
      </w:pPr>
    </w:p>
    <w:p>
      <w:pPr>
        <w:rPr>
          <w:rFonts w:ascii="宋体"/>
          <w:sz w:val="24"/>
        </w:rPr>
      </w:pPr>
    </w:p>
    <w:p>
      <w:pPr>
        <w:pStyle w:val="2"/>
        <w:rPr>
          <w:rFonts w:ascii="宋体"/>
          <w:sz w:val="24"/>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jc w:val="center"/>
        <w:rPr>
          <w:rFonts w:hint="eastAsia"/>
          <w:b/>
          <w:sz w:val="32"/>
          <w:szCs w:val="32"/>
        </w:rPr>
      </w:pPr>
      <w:r>
        <w:rPr>
          <w:rFonts w:hint="eastAsia"/>
          <w:b/>
          <w:sz w:val="32"/>
          <w:szCs w:val="32"/>
        </w:rPr>
        <w:t>一、报价函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sz w:val="24"/>
          <w:u w:val="single"/>
        </w:rPr>
        <w:t xml:space="preserve">                 </w:t>
      </w:r>
      <w:r>
        <w:rPr>
          <w:rFonts w:hint="eastAsia" w:ascii="宋体"/>
          <w:sz w:val="24"/>
        </w:rPr>
        <w:t>（采购代理机构名称）</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1.我方全面研究了“</w:t>
      </w:r>
      <w:r>
        <w:rPr>
          <w:rFonts w:hint="eastAsia" w:ascii="宋体" w:hAnsi="宋体"/>
          <w:sz w:val="24"/>
          <w:u w:val="single"/>
        </w:rPr>
        <w:t xml:space="preserve">          </w:t>
      </w:r>
      <w:r>
        <w:rPr>
          <w:rFonts w:hint="eastAsia" w:ascii="宋体" w:hAnsi="宋体"/>
          <w:sz w:val="24"/>
        </w:rPr>
        <w:t xml:space="preserve"> ”项目磋商文件（项目编号：</w:t>
      </w:r>
      <w:r>
        <w:rPr>
          <w:rFonts w:hint="eastAsia" w:ascii="宋体" w:hAnsi="宋体"/>
          <w:sz w:val="24"/>
          <w:u w:val="single"/>
        </w:rPr>
        <w:t xml:space="preserve">          </w:t>
      </w:r>
      <w:r>
        <w:rPr>
          <w:rFonts w:hint="eastAsia" w:ascii="宋体" w:hAnsi="宋体"/>
          <w:sz w:val="24"/>
        </w:rPr>
        <w:t xml:space="preserve"> ），决定参加贵单位组织的本项目磋商采购。</w:t>
      </w:r>
    </w:p>
    <w:p>
      <w:pPr>
        <w:spacing w:line="360" w:lineRule="auto"/>
        <w:ind w:firstLine="480" w:firstLineChars="200"/>
        <w:jc w:val="left"/>
        <w:rPr>
          <w:rFonts w:hint="eastAsia" w:ascii="宋体" w:hAnsi="宋体"/>
          <w:sz w:val="24"/>
        </w:rPr>
      </w:pPr>
      <w:r>
        <w:rPr>
          <w:rFonts w:hint="eastAsia" w:ascii="宋体" w:hAnsi="宋体"/>
          <w:sz w:val="24"/>
        </w:rPr>
        <w:t>2.我方自愿按照磋商文件规定的各项要求</w:t>
      </w:r>
      <w:r>
        <w:rPr>
          <w:rFonts w:hint="eastAsia" w:ascii="宋体"/>
          <w:b/>
          <w:sz w:val="24"/>
        </w:rPr>
        <w:t>（包括文件中“注”和“实质性要求”的内容）</w:t>
      </w:r>
      <w:r>
        <w:rPr>
          <w:rFonts w:hint="eastAsia" w:ascii="宋体" w:hAnsi="宋体"/>
          <w:sz w:val="24"/>
        </w:rPr>
        <w:t>向采购人提供所需服务，总报价人民币</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3.一旦我方成交，我方将严格履行政府采购合同规定的责任和义务。</w:t>
      </w:r>
    </w:p>
    <w:p>
      <w:pPr>
        <w:spacing w:line="360" w:lineRule="auto"/>
        <w:ind w:firstLine="480" w:firstLineChars="200"/>
        <w:jc w:val="left"/>
        <w:rPr>
          <w:rFonts w:hint="eastAsia" w:ascii="宋体" w:hAnsi="宋体"/>
          <w:sz w:val="24"/>
        </w:rPr>
      </w:pPr>
      <w:r>
        <w:rPr>
          <w:rFonts w:hint="eastAsia" w:ascii="宋体" w:hAnsi="宋体"/>
          <w:sz w:val="24"/>
        </w:rPr>
        <w:t>4.我方同意本磋商文件依据《四川省政府采购当事人诚信管理办法》（川财采〔2015〕33号文件）对我方可能存在的失信行为进行惩戒。</w:t>
      </w:r>
    </w:p>
    <w:p>
      <w:pPr>
        <w:spacing w:line="360" w:lineRule="auto"/>
        <w:ind w:firstLine="482" w:firstLineChars="200"/>
        <w:jc w:val="left"/>
        <w:rPr>
          <w:rFonts w:hint="eastAsia" w:ascii="宋体" w:hAnsi="宋体"/>
          <w:sz w:val="24"/>
        </w:rPr>
      </w:pPr>
      <w:r>
        <w:rPr>
          <w:rFonts w:hint="eastAsia" w:ascii="宋体" w:hAnsi="宋体"/>
          <w:b/>
          <w:sz w:val="24"/>
        </w:rPr>
        <w:t>（实质性要求）</w:t>
      </w:r>
      <w:r>
        <w:rPr>
          <w:rFonts w:hint="eastAsia" w:ascii="宋体" w:hAnsi="宋体"/>
          <w:sz w:val="24"/>
        </w:rPr>
        <w:t>5.我方为本项目提交的响应文件正本1份，副本2份，用于磋商报价。</w:t>
      </w:r>
    </w:p>
    <w:p>
      <w:pPr>
        <w:spacing w:line="360" w:lineRule="auto"/>
        <w:ind w:firstLine="480" w:firstLineChars="200"/>
        <w:jc w:val="left"/>
        <w:rPr>
          <w:rFonts w:hint="eastAsia" w:ascii="宋体" w:hAnsi="宋体"/>
          <w:sz w:val="24"/>
        </w:rPr>
      </w:pPr>
      <w:r>
        <w:rPr>
          <w:rFonts w:hint="eastAsia" w:ascii="宋体" w:hAnsi="宋体"/>
          <w:sz w:val="24"/>
        </w:rPr>
        <w:t>6.我方愿意提供贵单位可能另外要求的，与磋商报价有关的文件资料，并保证我方已提供和将要提供的文件资料是真实、准确的。</w:t>
      </w:r>
    </w:p>
    <w:p>
      <w:pPr>
        <w:spacing w:line="360" w:lineRule="auto"/>
        <w:ind w:firstLine="480" w:firstLineChars="200"/>
        <w:jc w:val="left"/>
        <w:rPr>
          <w:rFonts w:hint="eastAsia"/>
          <w:sz w:val="24"/>
        </w:rPr>
      </w:pPr>
      <w:r>
        <w:rPr>
          <w:rFonts w:hint="eastAsia" w:ascii="宋体" w:hAnsi="宋体"/>
          <w:sz w:val="24"/>
        </w:rPr>
        <w:t>7.本次磋商，我方递交的响应文件有效期为</w:t>
      </w:r>
      <w:r>
        <w:rPr>
          <w:rFonts w:hint="eastAsia"/>
          <w:sz w:val="24"/>
        </w:rPr>
        <w:t>磋商文件规定起算之日起</w:t>
      </w:r>
      <w:r>
        <w:rPr>
          <w:rFonts w:hint="eastAsia" w:hAnsi="宋体"/>
          <w:sz w:val="24"/>
          <w:lang w:val="en-US" w:eastAsia="zh-CN"/>
        </w:rPr>
        <w:t>90</w:t>
      </w:r>
      <w:r>
        <w:rPr>
          <w:rFonts w:hint="eastAsia"/>
          <w:sz w:val="24"/>
        </w:rPr>
        <w:t>天。</w:t>
      </w:r>
    </w:p>
    <w:p>
      <w:pPr>
        <w:adjustRightInd w:val="0"/>
        <w:spacing w:line="360" w:lineRule="auto"/>
        <w:ind w:firstLine="480" w:firstLineChars="200"/>
        <w:jc w:val="left"/>
        <w:rPr>
          <w:rFonts w:hint="eastAsia" w:ascii="宋体" w:hAnsi="宋体"/>
          <w:sz w:val="24"/>
        </w:rPr>
      </w:pPr>
    </w:p>
    <w:p>
      <w:pPr>
        <w:adjustRightInd w:val="0"/>
        <w:spacing w:line="360" w:lineRule="auto"/>
        <w:ind w:firstLine="480" w:firstLineChars="200"/>
        <w:jc w:val="left"/>
        <w:rPr>
          <w:rFonts w:hint="eastAsia" w:ascii="宋体" w:hAnsi="宋体"/>
          <w:sz w:val="24"/>
        </w:rPr>
      </w:pPr>
    </w:p>
    <w:p>
      <w:pPr>
        <w:adjustRightInd w:val="0"/>
        <w:spacing w:line="360" w:lineRule="auto"/>
        <w:ind w:firstLine="480" w:firstLineChars="2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（盖单位公章）</w:t>
      </w:r>
    </w:p>
    <w:p>
      <w:pPr>
        <w:spacing w:line="360" w:lineRule="auto"/>
        <w:ind w:firstLine="470" w:firstLineChars="196"/>
        <w:rPr>
          <w:rFonts w:hint="eastAsia" w:ascii="宋体" w:hAnsi="宋体"/>
          <w:sz w:val="24"/>
        </w:rPr>
      </w:pPr>
      <w:r>
        <w:rPr>
          <w:rFonts w:hint="eastAsia" w:ascii="宋体" w:hAnsi="宋体"/>
          <w:sz w:val="24"/>
        </w:rPr>
        <w:t>法定代表人或授权代表（签字或盖章）：</w:t>
      </w:r>
      <w:r>
        <w:rPr>
          <w:rFonts w:hint="eastAsia" w:hAnsi="宋体"/>
          <w:sz w:val="24"/>
          <w:u w:val="single"/>
          <w:lang w:val="en-US" w:eastAsia="zh-CN"/>
        </w:rPr>
        <w:t xml:space="preserve">       </w:t>
      </w:r>
      <w:r>
        <w:rPr>
          <w:rFonts w:hint="eastAsia" w:ascii="宋体" w:hAnsi="宋体"/>
          <w:sz w:val="24"/>
        </w:rPr>
        <w:t xml:space="preserve"> </w:t>
      </w:r>
    </w:p>
    <w:p>
      <w:pPr>
        <w:spacing w:line="360" w:lineRule="auto"/>
        <w:ind w:firstLine="470" w:firstLineChars="196"/>
        <w:rPr>
          <w:rFonts w:hint="eastAsia" w:ascii="宋体" w:hAnsi="宋体"/>
          <w:sz w:val="24"/>
        </w:rPr>
      </w:pPr>
      <w:r>
        <w:rPr>
          <w:rFonts w:hint="eastAsia" w:ascii="宋体" w:hAnsi="宋体"/>
          <w:sz w:val="24"/>
        </w:rPr>
        <w:t>通讯地址：</w:t>
      </w:r>
      <w:r>
        <w:rPr>
          <w:rFonts w:hint="eastAsia" w:hAnsi="宋体"/>
          <w:sz w:val="24"/>
          <w:u w:val="single"/>
          <w:lang w:val="en-US" w:eastAsia="zh-CN"/>
        </w:rPr>
        <w:t xml:space="preserve">        </w:t>
      </w:r>
      <w:r>
        <w:rPr>
          <w:rFonts w:hint="eastAsia" w:ascii="宋体" w:hAnsi="宋体"/>
          <w:sz w:val="24"/>
        </w:rPr>
        <w:t xml:space="preserve"> </w:t>
      </w:r>
    </w:p>
    <w:p>
      <w:pPr>
        <w:spacing w:line="360" w:lineRule="auto"/>
        <w:ind w:firstLine="470" w:firstLineChars="196"/>
        <w:rPr>
          <w:rFonts w:hint="eastAsia" w:ascii="宋体" w:hAnsi="宋体"/>
          <w:sz w:val="24"/>
        </w:rPr>
      </w:pPr>
      <w:r>
        <w:rPr>
          <w:rFonts w:hint="eastAsia" w:ascii="宋体" w:hAnsi="宋体"/>
          <w:sz w:val="24"/>
        </w:rPr>
        <w:t>邮政编码：</w:t>
      </w:r>
      <w:r>
        <w:rPr>
          <w:rFonts w:hint="eastAsia" w:hAnsi="宋体"/>
          <w:sz w:val="24"/>
          <w:u w:val="single"/>
          <w:lang w:val="en-US" w:eastAsia="zh-CN"/>
        </w:rPr>
        <w:t xml:space="preserve">        </w:t>
      </w:r>
      <w:r>
        <w:rPr>
          <w:rFonts w:hint="eastAsia" w:ascii="宋体" w:hAnsi="宋体"/>
          <w:sz w:val="24"/>
        </w:rPr>
        <w:t xml:space="preserve"> </w:t>
      </w:r>
    </w:p>
    <w:p>
      <w:pPr>
        <w:spacing w:line="360" w:lineRule="auto"/>
        <w:ind w:firstLine="470" w:firstLineChars="196"/>
        <w:rPr>
          <w:rFonts w:hint="eastAsia" w:ascii="宋体" w:hAnsi="宋体"/>
          <w:sz w:val="24"/>
        </w:rPr>
      </w:pPr>
      <w:r>
        <w:rPr>
          <w:rFonts w:hint="eastAsia" w:ascii="宋体" w:hAnsi="宋体"/>
          <w:sz w:val="24"/>
        </w:rPr>
        <w:t>联系电话：</w:t>
      </w:r>
      <w:r>
        <w:rPr>
          <w:rFonts w:hint="eastAsia" w:hAnsi="宋体"/>
          <w:sz w:val="24"/>
          <w:u w:val="single"/>
          <w:lang w:val="en-US" w:eastAsia="zh-CN"/>
        </w:rPr>
        <w:t xml:space="preserve">        </w:t>
      </w:r>
      <w:r>
        <w:rPr>
          <w:rFonts w:hint="eastAsia" w:ascii="宋体" w:hAnsi="宋体"/>
          <w:sz w:val="24"/>
        </w:rPr>
        <w:t xml:space="preserve"> </w:t>
      </w:r>
    </w:p>
    <w:p>
      <w:pPr>
        <w:spacing w:line="360" w:lineRule="auto"/>
        <w:ind w:firstLine="470" w:firstLineChars="196"/>
        <w:rPr>
          <w:rFonts w:hint="eastAsia" w:ascii="宋体" w:hAnsi="宋体"/>
          <w:sz w:val="24"/>
        </w:rPr>
      </w:pPr>
      <w:r>
        <w:rPr>
          <w:rFonts w:hint="eastAsia" w:ascii="宋体" w:hAnsi="宋体"/>
          <w:sz w:val="24"/>
        </w:rPr>
        <w:t>传    真：</w:t>
      </w:r>
      <w:r>
        <w:rPr>
          <w:rFonts w:hint="eastAsia" w:hAnsi="宋体"/>
          <w:sz w:val="24"/>
          <w:u w:val="single"/>
          <w:lang w:val="en-US" w:eastAsia="zh-CN"/>
        </w:rPr>
        <w:t xml:space="preserve">        </w:t>
      </w:r>
    </w:p>
    <w:p>
      <w:pPr>
        <w:spacing w:line="360" w:lineRule="auto"/>
        <w:ind w:firstLine="470" w:firstLineChars="196"/>
        <w:rPr>
          <w:rFonts w:ascii="宋体" w:hAnsi="宋体"/>
          <w:sz w:val="24"/>
        </w:rPr>
      </w:pPr>
      <w:r>
        <w:rPr>
          <w:rFonts w:hint="eastAsia" w:ascii="宋体" w:hAnsi="宋体"/>
          <w:sz w:val="24"/>
        </w:rPr>
        <w:t>日    期：   年   月   日</w:t>
      </w:r>
    </w:p>
    <w:p>
      <w:pPr>
        <w:spacing w:line="360" w:lineRule="auto"/>
        <w:ind w:firstLine="470" w:firstLineChars="196"/>
        <w:jc w:val="center"/>
        <w:rPr>
          <w:rFonts w:hint="default" w:eastAsia="宋体"/>
          <w:b/>
          <w:color w:val="FF0000"/>
          <w:sz w:val="32"/>
          <w:szCs w:val="32"/>
          <w:lang w:val="en-US" w:eastAsia="zh-CN"/>
        </w:rPr>
      </w:pPr>
      <w:r>
        <w:rPr>
          <w:rFonts w:ascii="宋体" w:hAnsi="宋体"/>
          <w:sz w:val="24"/>
        </w:rPr>
        <w:br w:type="page"/>
      </w:r>
      <w:r>
        <w:rPr>
          <w:rFonts w:hint="eastAsia"/>
          <w:b/>
          <w:color w:val="auto"/>
          <w:sz w:val="32"/>
          <w:szCs w:val="32"/>
        </w:rPr>
        <w:t>二、</w:t>
      </w:r>
      <w:r>
        <w:rPr>
          <w:rFonts w:hint="eastAsia"/>
          <w:b/>
          <w:color w:val="auto"/>
          <w:sz w:val="32"/>
          <w:szCs w:val="32"/>
          <w:lang w:val="en-US" w:eastAsia="zh-CN"/>
        </w:rPr>
        <w:t>报价表</w:t>
      </w:r>
    </w:p>
    <w:p>
      <w:pPr>
        <w:spacing w:line="360" w:lineRule="auto"/>
        <w:jc w:val="center"/>
        <w:rPr>
          <w:rFonts w:hint="eastAsia"/>
          <w:sz w:val="28"/>
          <w:szCs w:val="28"/>
        </w:rPr>
      </w:pPr>
    </w:p>
    <w:tbl>
      <w:tblPr>
        <w:tblStyle w:val="42"/>
        <w:tblW w:w="0" w:type="auto"/>
        <w:tblInd w:w="60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293"/>
        <w:gridCol w:w="6913"/>
        <w:gridCol w:w="914"/>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48" w:hRule="atLeast"/>
        </w:trPr>
        <w:tc>
          <w:tcPr>
            <w:tcW w:w="1293" w:type="dxa"/>
            <w:tcBorders>
              <w:bottom w:val="single" w:color="000000" w:sz="6" w:space="0"/>
              <w:right w:val="single" w:color="000000" w:sz="6" w:space="0"/>
            </w:tcBorders>
          </w:tcPr>
          <w:p>
            <w:pPr>
              <w:pStyle w:val="155"/>
              <w:rPr>
                <w:b/>
                <w:sz w:val="24"/>
              </w:rPr>
            </w:pPr>
          </w:p>
          <w:p>
            <w:pPr>
              <w:pStyle w:val="155"/>
              <w:spacing w:before="165"/>
              <w:ind w:left="131" w:right="131"/>
              <w:jc w:val="center"/>
              <w:rPr>
                <w:sz w:val="24"/>
              </w:rPr>
            </w:pPr>
            <w:r>
              <w:rPr>
                <w:sz w:val="24"/>
              </w:rPr>
              <w:t>项目名称</w:t>
            </w:r>
          </w:p>
        </w:tc>
        <w:tc>
          <w:tcPr>
            <w:tcW w:w="6913" w:type="dxa"/>
            <w:tcBorders>
              <w:left w:val="single" w:color="000000" w:sz="6" w:space="0"/>
              <w:bottom w:val="single" w:color="000000" w:sz="6" w:space="0"/>
              <w:right w:val="single" w:color="000000" w:sz="4" w:space="0"/>
            </w:tcBorders>
          </w:tcPr>
          <w:p>
            <w:pPr>
              <w:pStyle w:val="155"/>
              <w:rPr>
                <w:rFonts w:ascii="Times New Roman"/>
                <w:sz w:val="22"/>
              </w:rPr>
            </w:pPr>
          </w:p>
        </w:tc>
        <w:tc>
          <w:tcPr>
            <w:tcW w:w="914" w:type="dxa"/>
            <w:tcBorders>
              <w:left w:val="single" w:color="000000" w:sz="4" w:space="0"/>
              <w:bottom w:val="single" w:color="000000" w:sz="6" w:space="0"/>
            </w:tcBorders>
          </w:tcPr>
          <w:p>
            <w:pPr>
              <w:pStyle w:val="155"/>
              <w:spacing w:before="7"/>
              <w:rPr>
                <w:b/>
                <w:sz w:val="18"/>
              </w:rPr>
            </w:pPr>
          </w:p>
          <w:p>
            <w:pPr>
              <w:pStyle w:val="155"/>
              <w:spacing w:line="364" w:lineRule="auto"/>
              <w:ind w:left="251" w:right="219"/>
              <w:rPr>
                <w:sz w:val="24"/>
              </w:rPr>
            </w:pPr>
            <w:r>
              <w:rPr>
                <w:sz w:val="24"/>
              </w:rPr>
              <w:t>备注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47" w:hRule="atLeast"/>
        </w:trPr>
        <w:tc>
          <w:tcPr>
            <w:tcW w:w="1293" w:type="dxa"/>
            <w:tcBorders>
              <w:top w:val="single" w:color="000000" w:sz="6" w:space="0"/>
              <w:bottom w:val="single" w:color="000000" w:sz="6" w:space="0"/>
              <w:right w:val="single" w:color="000000" w:sz="6" w:space="0"/>
            </w:tcBorders>
          </w:tcPr>
          <w:p>
            <w:pPr>
              <w:pStyle w:val="155"/>
              <w:spacing w:before="1"/>
              <w:rPr>
                <w:b/>
                <w:sz w:val="21"/>
              </w:rPr>
            </w:pPr>
          </w:p>
          <w:p>
            <w:pPr>
              <w:pStyle w:val="155"/>
              <w:ind w:left="131" w:right="131"/>
              <w:jc w:val="center"/>
              <w:rPr>
                <w:sz w:val="24"/>
              </w:rPr>
            </w:pPr>
            <w:r>
              <w:rPr>
                <w:sz w:val="24"/>
              </w:rPr>
              <w:t>项目编号</w:t>
            </w:r>
          </w:p>
        </w:tc>
        <w:tc>
          <w:tcPr>
            <w:tcW w:w="6913" w:type="dxa"/>
            <w:tcBorders>
              <w:top w:val="single" w:color="000000" w:sz="6" w:space="0"/>
              <w:left w:val="single" w:color="000000" w:sz="6" w:space="0"/>
              <w:bottom w:val="single" w:color="000000" w:sz="6" w:space="0"/>
              <w:right w:val="single" w:color="000000" w:sz="4" w:space="0"/>
            </w:tcBorders>
          </w:tcPr>
          <w:p>
            <w:pPr>
              <w:pStyle w:val="155"/>
              <w:rPr>
                <w:rFonts w:ascii="Times New Roman"/>
                <w:sz w:val="22"/>
              </w:rPr>
            </w:pPr>
          </w:p>
        </w:tc>
        <w:tc>
          <w:tcPr>
            <w:tcW w:w="914" w:type="dxa"/>
            <w:vMerge w:val="restart"/>
            <w:tcBorders>
              <w:top w:val="single" w:color="000000" w:sz="6" w:space="0"/>
              <w:left w:val="single" w:color="000000" w:sz="4" w:space="0"/>
              <w:bottom w:val="single" w:color="000000" w:sz="4" w:space="0"/>
            </w:tcBorders>
          </w:tcPr>
          <w:p>
            <w:pPr>
              <w:pStyle w:val="155"/>
              <w:rPr>
                <w:rFonts w:ascii="Times New Roman"/>
                <w:sz w:val="22"/>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379" w:hRule="atLeast"/>
        </w:trPr>
        <w:tc>
          <w:tcPr>
            <w:tcW w:w="1293" w:type="dxa"/>
            <w:tcBorders>
              <w:top w:val="single" w:color="000000" w:sz="6" w:space="0"/>
              <w:bottom w:val="single" w:color="000000" w:sz="4" w:space="0"/>
              <w:right w:val="single" w:color="000000" w:sz="6" w:space="0"/>
            </w:tcBorders>
          </w:tcPr>
          <w:p>
            <w:pPr>
              <w:pStyle w:val="155"/>
              <w:rPr>
                <w:b/>
                <w:sz w:val="24"/>
              </w:rPr>
            </w:pPr>
          </w:p>
          <w:p>
            <w:pPr>
              <w:pStyle w:val="155"/>
              <w:rPr>
                <w:b/>
                <w:sz w:val="24"/>
              </w:rPr>
            </w:pPr>
          </w:p>
          <w:p>
            <w:pPr>
              <w:pStyle w:val="155"/>
              <w:spacing w:before="11"/>
              <w:rPr>
                <w:b/>
                <w:sz w:val="32"/>
              </w:rPr>
            </w:pPr>
          </w:p>
          <w:p>
            <w:pPr>
              <w:pStyle w:val="155"/>
              <w:ind w:left="131" w:right="131"/>
              <w:jc w:val="center"/>
              <w:rPr>
                <w:sz w:val="24"/>
              </w:rPr>
            </w:pPr>
            <w:r>
              <w:rPr>
                <w:sz w:val="24"/>
              </w:rPr>
              <w:t>投标总价</w:t>
            </w:r>
          </w:p>
        </w:tc>
        <w:tc>
          <w:tcPr>
            <w:tcW w:w="6913" w:type="dxa"/>
            <w:tcBorders>
              <w:top w:val="single" w:color="000000" w:sz="6" w:space="0"/>
              <w:left w:val="single" w:color="000000" w:sz="6" w:space="0"/>
              <w:bottom w:val="single" w:color="000000" w:sz="4" w:space="0"/>
              <w:right w:val="single" w:color="000000" w:sz="4" w:space="0"/>
            </w:tcBorders>
          </w:tcPr>
          <w:p>
            <w:pPr>
              <w:pStyle w:val="155"/>
              <w:rPr>
                <w:b/>
                <w:sz w:val="26"/>
              </w:rPr>
            </w:pPr>
          </w:p>
          <w:p>
            <w:pPr>
              <w:pStyle w:val="155"/>
              <w:spacing w:before="7"/>
              <w:rPr>
                <w:b/>
                <w:sz w:val="36"/>
              </w:rPr>
            </w:pPr>
          </w:p>
          <w:p>
            <w:pPr>
              <w:pStyle w:val="155"/>
              <w:tabs>
                <w:tab w:val="left" w:pos="3466"/>
                <w:tab w:val="left" w:pos="3586"/>
              </w:tabs>
              <w:spacing w:line="364" w:lineRule="auto"/>
              <w:ind w:left="106" w:right="3125"/>
              <w:rPr>
                <w:sz w:val="24"/>
              </w:rPr>
            </w:pPr>
            <w:r>
              <w:rPr>
                <w:sz w:val="24"/>
              </w:rPr>
              <w:t>小写:</w:t>
            </w:r>
            <w:r>
              <w:rPr>
                <w:sz w:val="24"/>
                <w:u w:val="single"/>
              </w:rPr>
              <w:t xml:space="preserve"> </w:t>
            </w:r>
            <w:r>
              <w:rPr>
                <w:sz w:val="24"/>
                <w:u w:val="single"/>
              </w:rPr>
              <w:tab/>
            </w:r>
            <w:r>
              <w:rPr>
                <w:sz w:val="24"/>
              </w:rPr>
              <w:t>元大写:</w:t>
            </w:r>
            <w:r>
              <w:rPr>
                <w:sz w:val="24"/>
                <w:u w:val="single"/>
              </w:rPr>
              <w:t xml:space="preserve"> </w:t>
            </w:r>
            <w:r>
              <w:rPr>
                <w:sz w:val="24"/>
                <w:u w:val="single"/>
              </w:rPr>
              <w:tab/>
            </w:r>
          </w:p>
        </w:tc>
        <w:tc>
          <w:tcPr>
            <w:tcW w:w="914" w:type="dxa"/>
            <w:vMerge w:val="continue"/>
            <w:tcBorders>
              <w:top w:val="nil"/>
              <w:left w:val="single" w:color="000000" w:sz="4" w:space="0"/>
              <w:bottom w:val="single" w:color="000000" w:sz="4" w:space="0"/>
            </w:tcBorders>
          </w:tcPr>
          <w:p>
            <w:pPr>
              <w:rPr>
                <w:sz w:val="2"/>
                <w:szCs w:val="2"/>
              </w:rPr>
            </w:pPr>
          </w:p>
        </w:tc>
      </w:tr>
    </w:tbl>
    <w:p>
      <w:pPr>
        <w:pStyle w:val="56"/>
        <w:rPr>
          <w:rFonts w:hint="eastAsia"/>
          <w:sz w:val="28"/>
          <w:szCs w:val="28"/>
        </w:rPr>
      </w:pPr>
    </w:p>
    <w:p>
      <w:pPr>
        <w:ind w:left="1196" w:leftChars="140" w:hanging="720" w:hangingChars="300"/>
        <w:rPr>
          <w:rFonts w:hint="eastAsia"/>
          <w:sz w:val="24"/>
          <w:szCs w:val="24"/>
        </w:rPr>
      </w:pPr>
      <w:r>
        <w:rPr>
          <w:rFonts w:hint="eastAsia"/>
          <w:sz w:val="24"/>
          <w:szCs w:val="24"/>
        </w:rPr>
        <w:t>注: 1.所有报价均用人民币表示,其总价即为履行合同的固定价格。应当包含成本、保险费、税金、管理费、利润及磋商文件规定的其他费用。</w:t>
      </w:r>
    </w:p>
    <w:p>
      <w:pPr>
        <w:ind w:firstLine="960" w:firstLineChars="400"/>
        <w:rPr>
          <w:rFonts w:hint="eastAsia"/>
        </w:rPr>
      </w:pPr>
      <w:r>
        <w:rPr>
          <w:rFonts w:hint="eastAsia"/>
          <w:sz w:val="24"/>
          <w:szCs w:val="24"/>
          <w:lang w:val="en-US" w:eastAsia="zh-CN"/>
        </w:rPr>
        <w:t>2.</w:t>
      </w:r>
      <w:r>
        <w:rPr>
          <w:rFonts w:hint="eastAsia"/>
          <w:sz w:val="24"/>
          <w:szCs w:val="24"/>
        </w:rPr>
        <w:t>“投标总价”应与“报价函”中的“总报价”一致。</w:t>
      </w:r>
    </w:p>
    <w:p>
      <w:pPr>
        <w:rPr>
          <w:rFonts w:hint="eastAsia"/>
        </w:rPr>
      </w:pPr>
    </w:p>
    <w:p>
      <w:pPr>
        <w:rPr>
          <w:rFonts w:hint="eastAsia"/>
        </w:rPr>
      </w:pPr>
    </w:p>
    <w:p>
      <w:pPr>
        <w:spacing w:line="360" w:lineRule="auto"/>
        <w:rPr>
          <w:rFonts w:hint="eastAsia"/>
          <w:sz w:val="32"/>
        </w:rPr>
      </w:pP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outlineLvl w:val="9"/>
        <w:rPr>
          <w:rFonts w:hint="eastAsia" w:ascii="宋体"/>
          <w:sz w:val="24"/>
        </w:rPr>
      </w:pPr>
      <w:r>
        <w:rPr>
          <w:rFonts w:hint="eastAsia" w:ascii="宋体"/>
          <w:sz w:val="24"/>
        </w:rPr>
        <w:t>供应商名称：</w:t>
      </w:r>
      <w:r>
        <w:rPr>
          <w:rFonts w:hint="eastAsia" w:ascii="宋体"/>
          <w:sz w:val="24"/>
          <w:u w:val="single"/>
        </w:rPr>
        <w:t xml:space="preserve">        </w:t>
      </w:r>
      <w:r>
        <w:rPr>
          <w:rFonts w:hint="eastAsia" w:ascii="宋体"/>
          <w:sz w:val="24"/>
        </w:rPr>
        <w:t>（单位公章）</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outlineLvl w:val="9"/>
        <w:rPr>
          <w:rFonts w:hint="eastAsia" w:ascii="宋体"/>
          <w:sz w:val="24"/>
        </w:rPr>
      </w:pPr>
      <w:r>
        <w:rPr>
          <w:rFonts w:hint="eastAsia" w:ascii="宋体"/>
          <w:sz w:val="24"/>
        </w:rPr>
        <w:t>法定代表人或授权代表（签字或加盖个人名章）：</w:t>
      </w:r>
      <w:r>
        <w:rPr>
          <w:rFonts w:hint="eastAsia"/>
          <w:sz w:val="24"/>
          <w:u w:val="single"/>
          <w:lang w:val="en-US" w:eastAsia="zh-CN"/>
        </w:rPr>
        <w:t xml:space="preserve">       </w:t>
      </w:r>
      <w:r>
        <w:rPr>
          <w:rFonts w:hint="eastAsia" w:ascii="宋体"/>
          <w:sz w:val="24"/>
        </w:rPr>
        <w:t xml:space="preserve">          </w:t>
      </w:r>
    </w:p>
    <w:p>
      <w:pPr>
        <w:spacing w:line="360" w:lineRule="auto"/>
        <w:ind w:firstLine="470" w:firstLineChars="196"/>
        <w:jc w:val="both"/>
        <w:rPr>
          <w:rFonts w:hint="eastAsia" w:ascii="宋体"/>
          <w:sz w:val="24"/>
        </w:rPr>
      </w:pPr>
    </w:p>
    <w:p>
      <w:pPr>
        <w:spacing w:line="360" w:lineRule="auto"/>
        <w:ind w:firstLine="470" w:firstLineChars="196"/>
        <w:jc w:val="both"/>
        <w:rPr>
          <w:rFonts w:hint="eastAsia" w:ascii="宋体" w:hAnsi="宋体" w:cs="Arial"/>
          <w:b/>
          <w:bCs/>
          <w:sz w:val="32"/>
          <w:szCs w:val="32"/>
        </w:rPr>
      </w:pPr>
      <w:r>
        <w:rPr>
          <w:rFonts w:hint="eastAsia" w:ascii="宋体"/>
          <w:sz w:val="24"/>
        </w:rPr>
        <w:t xml:space="preserve">日    期：  </w:t>
      </w:r>
      <w:r>
        <w:rPr>
          <w:rFonts w:hint="eastAsia"/>
          <w:sz w:val="24"/>
          <w:lang w:val="en-US" w:eastAsia="zh-CN"/>
        </w:rPr>
        <w:t>年  月   日</w:t>
      </w:r>
      <w:r>
        <w:rPr>
          <w:rFonts w:hint="eastAsia" w:ascii="宋体"/>
          <w:sz w:val="24"/>
        </w:rPr>
        <w:t xml:space="preserve">  </w:t>
      </w:r>
      <w:r>
        <w:rPr>
          <w:rFonts w:ascii="宋体" w:hAnsi="宋体"/>
          <w:sz w:val="24"/>
        </w:rPr>
        <w:br w:type="page"/>
      </w:r>
      <w:r>
        <w:rPr>
          <w:rFonts w:hint="eastAsia" w:hAnsi="宋体"/>
          <w:sz w:val="24"/>
          <w:lang w:val="en-US" w:eastAsia="zh-CN"/>
        </w:rPr>
        <w:t xml:space="preserve">                         </w:t>
      </w:r>
      <w:r>
        <w:rPr>
          <w:rFonts w:hint="eastAsia" w:ascii="宋体" w:hAnsi="宋体" w:cs="Arial"/>
          <w:b/>
          <w:bCs/>
          <w:sz w:val="32"/>
          <w:szCs w:val="32"/>
        </w:rPr>
        <w:t>三、供应商基本情况表</w:t>
      </w:r>
    </w:p>
    <w:p>
      <w:pPr>
        <w:spacing w:line="360" w:lineRule="auto"/>
        <w:jc w:val="center"/>
        <w:rPr>
          <w:rFonts w:hint="eastAsia" w:ascii="宋体" w:hAnsi="宋体" w:cs="Arial"/>
          <w:b/>
          <w:bCs/>
          <w:sz w:val="32"/>
          <w:szCs w:val="32"/>
        </w:rPr>
      </w:pPr>
    </w:p>
    <w:tbl>
      <w:tblPr>
        <w:tblStyle w:val="4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供应商名称</w:t>
            </w:r>
          </w:p>
        </w:tc>
        <w:tc>
          <w:tcPr>
            <w:tcW w:w="7560" w:type="dxa"/>
            <w:gridSpan w:val="11"/>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注册地址</w:t>
            </w:r>
          </w:p>
        </w:tc>
        <w:tc>
          <w:tcPr>
            <w:tcW w:w="4680" w:type="dxa"/>
            <w:gridSpan w:val="6"/>
            <w:noWrap w:val="0"/>
            <w:vAlign w:val="center"/>
          </w:tcPr>
          <w:p>
            <w:pPr>
              <w:spacing w:line="360" w:lineRule="auto"/>
              <w:jc w:val="center"/>
              <w:rPr>
                <w:rFonts w:hint="eastAsia" w:ascii="宋体" w:hAnsi="宋体" w:cs="Arial"/>
                <w:bCs/>
                <w:sz w:val="24"/>
                <w:szCs w:val="24"/>
              </w:rPr>
            </w:pPr>
          </w:p>
        </w:tc>
        <w:tc>
          <w:tcPr>
            <w:tcW w:w="1260" w:type="dxa"/>
            <w:gridSpan w:val="3"/>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邮政编码</w:t>
            </w:r>
          </w:p>
        </w:tc>
        <w:tc>
          <w:tcPr>
            <w:tcW w:w="1620" w:type="dxa"/>
            <w:gridSpan w:val="2"/>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联系方式</w:t>
            </w:r>
          </w:p>
        </w:tc>
        <w:tc>
          <w:tcPr>
            <w:tcW w:w="108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联系人</w:t>
            </w:r>
          </w:p>
        </w:tc>
        <w:tc>
          <w:tcPr>
            <w:tcW w:w="3600" w:type="dxa"/>
            <w:gridSpan w:val="5"/>
            <w:noWrap w:val="0"/>
            <w:vAlign w:val="center"/>
          </w:tcPr>
          <w:p>
            <w:pPr>
              <w:spacing w:line="360" w:lineRule="auto"/>
              <w:jc w:val="center"/>
              <w:rPr>
                <w:rFonts w:hint="eastAsia" w:ascii="宋体" w:hAnsi="宋体" w:cs="Arial"/>
                <w:bCs/>
                <w:sz w:val="24"/>
                <w:szCs w:val="24"/>
              </w:rPr>
            </w:pPr>
          </w:p>
        </w:tc>
        <w:tc>
          <w:tcPr>
            <w:tcW w:w="1260" w:type="dxa"/>
            <w:gridSpan w:val="3"/>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联系电话</w:t>
            </w:r>
          </w:p>
        </w:tc>
        <w:tc>
          <w:tcPr>
            <w:tcW w:w="1620" w:type="dxa"/>
            <w:gridSpan w:val="2"/>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eastAsia" w:ascii="宋体" w:hAnsi="宋体" w:cs="Arial"/>
                <w:bCs/>
                <w:sz w:val="24"/>
                <w:szCs w:val="24"/>
              </w:rPr>
            </w:pPr>
          </w:p>
        </w:tc>
        <w:tc>
          <w:tcPr>
            <w:tcW w:w="108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传真</w:t>
            </w:r>
          </w:p>
        </w:tc>
        <w:tc>
          <w:tcPr>
            <w:tcW w:w="3600" w:type="dxa"/>
            <w:gridSpan w:val="5"/>
            <w:noWrap w:val="0"/>
            <w:vAlign w:val="center"/>
          </w:tcPr>
          <w:p>
            <w:pPr>
              <w:spacing w:line="360" w:lineRule="auto"/>
              <w:jc w:val="center"/>
              <w:rPr>
                <w:rFonts w:hint="eastAsia" w:ascii="宋体" w:hAnsi="宋体" w:cs="Arial"/>
                <w:bCs/>
                <w:sz w:val="24"/>
                <w:szCs w:val="24"/>
              </w:rPr>
            </w:pPr>
          </w:p>
        </w:tc>
        <w:tc>
          <w:tcPr>
            <w:tcW w:w="1260" w:type="dxa"/>
            <w:gridSpan w:val="3"/>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网址</w:t>
            </w:r>
          </w:p>
        </w:tc>
        <w:tc>
          <w:tcPr>
            <w:tcW w:w="1620" w:type="dxa"/>
            <w:gridSpan w:val="2"/>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组织结构</w:t>
            </w:r>
          </w:p>
        </w:tc>
        <w:tc>
          <w:tcPr>
            <w:tcW w:w="7560" w:type="dxa"/>
            <w:gridSpan w:val="11"/>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法定代表人</w:t>
            </w:r>
          </w:p>
        </w:tc>
        <w:tc>
          <w:tcPr>
            <w:tcW w:w="1260" w:type="dxa"/>
            <w:gridSpan w:val="2"/>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姓名</w:t>
            </w:r>
          </w:p>
        </w:tc>
        <w:tc>
          <w:tcPr>
            <w:tcW w:w="1260" w:type="dxa"/>
            <w:noWrap w:val="0"/>
            <w:vAlign w:val="center"/>
          </w:tcPr>
          <w:p>
            <w:pPr>
              <w:spacing w:line="360" w:lineRule="auto"/>
              <w:jc w:val="center"/>
              <w:rPr>
                <w:rFonts w:hint="eastAsia" w:ascii="宋体" w:hAnsi="宋体" w:cs="Arial"/>
                <w:bCs/>
                <w:sz w:val="24"/>
                <w:szCs w:val="24"/>
              </w:rPr>
            </w:pPr>
          </w:p>
        </w:tc>
        <w:tc>
          <w:tcPr>
            <w:tcW w:w="126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技术职称</w:t>
            </w:r>
          </w:p>
        </w:tc>
        <w:tc>
          <w:tcPr>
            <w:tcW w:w="1260" w:type="dxa"/>
            <w:gridSpan w:val="3"/>
            <w:noWrap w:val="0"/>
            <w:vAlign w:val="center"/>
          </w:tcPr>
          <w:p>
            <w:pPr>
              <w:spacing w:line="360" w:lineRule="auto"/>
              <w:jc w:val="center"/>
              <w:rPr>
                <w:rFonts w:hint="eastAsia" w:ascii="宋体" w:hAnsi="宋体" w:cs="Arial"/>
                <w:bCs/>
                <w:sz w:val="24"/>
                <w:szCs w:val="24"/>
              </w:rPr>
            </w:pPr>
          </w:p>
        </w:tc>
        <w:tc>
          <w:tcPr>
            <w:tcW w:w="1260" w:type="dxa"/>
            <w:gridSpan w:val="3"/>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联系电话</w:t>
            </w:r>
          </w:p>
        </w:tc>
        <w:tc>
          <w:tcPr>
            <w:tcW w:w="1260" w:type="dxa"/>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技术负责人</w:t>
            </w:r>
          </w:p>
        </w:tc>
        <w:tc>
          <w:tcPr>
            <w:tcW w:w="1260" w:type="dxa"/>
            <w:gridSpan w:val="2"/>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姓名</w:t>
            </w:r>
          </w:p>
        </w:tc>
        <w:tc>
          <w:tcPr>
            <w:tcW w:w="1260" w:type="dxa"/>
            <w:noWrap w:val="0"/>
            <w:vAlign w:val="center"/>
          </w:tcPr>
          <w:p>
            <w:pPr>
              <w:spacing w:line="360" w:lineRule="auto"/>
              <w:jc w:val="center"/>
              <w:rPr>
                <w:rFonts w:hint="eastAsia" w:ascii="宋体" w:hAnsi="宋体" w:cs="Arial"/>
                <w:bCs/>
                <w:sz w:val="24"/>
                <w:szCs w:val="24"/>
              </w:rPr>
            </w:pPr>
          </w:p>
        </w:tc>
        <w:tc>
          <w:tcPr>
            <w:tcW w:w="126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技术职称</w:t>
            </w:r>
          </w:p>
        </w:tc>
        <w:tc>
          <w:tcPr>
            <w:tcW w:w="1260" w:type="dxa"/>
            <w:gridSpan w:val="3"/>
            <w:noWrap w:val="0"/>
            <w:vAlign w:val="center"/>
          </w:tcPr>
          <w:p>
            <w:pPr>
              <w:spacing w:line="360" w:lineRule="auto"/>
              <w:jc w:val="center"/>
              <w:rPr>
                <w:rFonts w:hint="eastAsia" w:ascii="宋体" w:hAnsi="宋体" w:cs="Arial"/>
                <w:bCs/>
                <w:sz w:val="24"/>
                <w:szCs w:val="24"/>
              </w:rPr>
            </w:pPr>
          </w:p>
        </w:tc>
        <w:tc>
          <w:tcPr>
            <w:tcW w:w="1260" w:type="dxa"/>
            <w:gridSpan w:val="3"/>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联系电话</w:t>
            </w:r>
          </w:p>
        </w:tc>
        <w:tc>
          <w:tcPr>
            <w:tcW w:w="1260" w:type="dxa"/>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成立时间</w:t>
            </w:r>
          </w:p>
        </w:tc>
        <w:tc>
          <w:tcPr>
            <w:tcW w:w="2520" w:type="dxa"/>
            <w:gridSpan w:val="3"/>
            <w:noWrap w:val="0"/>
            <w:vAlign w:val="center"/>
          </w:tcPr>
          <w:p>
            <w:pPr>
              <w:spacing w:line="360" w:lineRule="auto"/>
              <w:jc w:val="center"/>
              <w:rPr>
                <w:rFonts w:hint="eastAsia" w:ascii="宋体" w:hAnsi="宋体" w:cs="Arial"/>
                <w:bCs/>
                <w:sz w:val="24"/>
                <w:szCs w:val="24"/>
              </w:rPr>
            </w:pPr>
          </w:p>
        </w:tc>
        <w:tc>
          <w:tcPr>
            <w:tcW w:w="5040" w:type="dxa"/>
            <w:gridSpan w:val="8"/>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企业资质等级</w:t>
            </w:r>
          </w:p>
        </w:tc>
        <w:tc>
          <w:tcPr>
            <w:tcW w:w="2520" w:type="dxa"/>
            <w:gridSpan w:val="3"/>
            <w:noWrap w:val="0"/>
            <w:vAlign w:val="center"/>
          </w:tcPr>
          <w:p>
            <w:pPr>
              <w:spacing w:line="360" w:lineRule="auto"/>
              <w:jc w:val="center"/>
              <w:rPr>
                <w:rFonts w:hint="eastAsia" w:ascii="宋体" w:hAnsi="宋体" w:cs="Arial"/>
                <w:bCs/>
                <w:sz w:val="24"/>
                <w:szCs w:val="24"/>
              </w:rPr>
            </w:pPr>
          </w:p>
        </w:tc>
        <w:tc>
          <w:tcPr>
            <w:tcW w:w="1680" w:type="dxa"/>
            <w:gridSpan w:val="2"/>
            <w:vMerge w:val="restart"/>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其中</w:t>
            </w:r>
          </w:p>
        </w:tc>
        <w:tc>
          <w:tcPr>
            <w:tcW w:w="1680" w:type="dxa"/>
            <w:gridSpan w:val="3"/>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项目经理</w:t>
            </w:r>
          </w:p>
        </w:tc>
        <w:tc>
          <w:tcPr>
            <w:tcW w:w="1680" w:type="dxa"/>
            <w:gridSpan w:val="3"/>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营业执照</w:t>
            </w:r>
            <w:r>
              <w:rPr>
                <w:rFonts w:hint="eastAsia"/>
                <w:sz w:val="24"/>
                <w:szCs w:val="24"/>
              </w:rPr>
              <w:t>号</w:t>
            </w:r>
          </w:p>
        </w:tc>
        <w:tc>
          <w:tcPr>
            <w:tcW w:w="2520" w:type="dxa"/>
            <w:gridSpan w:val="3"/>
            <w:noWrap w:val="0"/>
            <w:vAlign w:val="center"/>
          </w:tcPr>
          <w:p>
            <w:pPr>
              <w:spacing w:line="360" w:lineRule="auto"/>
              <w:jc w:val="center"/>
              <w:rPr>
                <w:rFonts w:hint="eastAsia" w:ascii="宋体" w:hAnsi="宋体" w:cs="Arial"/>
                <w:bCs/>
                <w:sz w:val="24"/>
                <w:szCs w:val="24"/>
              </w:rPr>
            </w:pPr>
          </w:p>
        </w:tc>
        <w:tc>
          <w:tcPr>
            <w:tcW w:w="1680" w:type="dxa"/>
            <w:gridSpan w:val="2"/>
            <w:vMerge w:val="continue"/>
            <w:noWrap w:val="0"/>
            <w:vAlign w:val="center"/>
          </w:tcPr>
          <w:p>
            <w:pPr>
              <w:spacing w:line="360" w:lineRule="auto"/>
              <w:jc w:val="center"/>
              <w:rPr>
                <w:rFonts w:hint="eastAsia" w:ascii="宋体" w:hAnsi="宋体" w:cs="Arial"/>
                <w:bCs/>
                <w:sz w:val="24"/>
                <w:szCs w:val="24"/>
              </w:rPr>
            </w:pPr>
          </w:p>
        </w:tc>
        <w:tc>
          <w:tcPr>
            <w:tcW w:w="1680" w:type="dxa"/>
            <w:gridSpan w:val="3"/>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高级职称人员</w:t>
            </w:r>
          </w:p>
        </w:tc>
        <w:tc>
          <w:tcPr>
            <w:tcW w:w="1680" w:type="dxa"/>
            <w:gridSpan w:val="3"/>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注册资金</w:t>
            </w:r>
          </w:p>
        </w:tc>
        <w:tc>
          <w:tcPr>
            <w:tcW w:w="2520" w:type="dxa"/>
            <w:gridSpan w:val="3"/>
            <w:noWrap w:val="0"/>
            <w:vAlign w:val="center"/>
          </w:tcPr>
          <w:p>
            <w:pPr>
              <w:spacing w:line="360" w:lineRule="auto"/>
              <w:jc w:val="center"/>
              <w:rPr>
                <w:rFonts w:hint="eastAsia" w:ascii="宋体" w:hAnsi="宋体" w:cs="Arial"/>
                <w:bCs/>
                <w:sz w:val="24"/>
                <w:szCs w:val="24"/>
              </w:rPr>
            </w:pPr>
          </w:p>
        </w:tc>
        <w:tc>
          <w:tcPr>
            <w:tcW w:w="1680" w:type="dxa"/>
            <w:gridSpan w:val="2"/>
            <w:vMerge w:val="continue"/>
            <w:noWrap w:val="0"/>
            <w:vAlign w:val="center"/>
          </w:tcPr>
          <w:p>
            <w:pPr>
              <w:spacing w:line="360" w:lineRule="auto"/>
              <w:jc w:val="center"/>
              <w:rPr>
                <w:rFonts w:hint="eastAsia" w:ascii="宋体" w:hAnsi="宋体" w:cs="Arial"/>
                <w:bCs/>
                <w:sz w:val="24"/>
                <w:szCs w:val="24"/>
              </w:rPr>
            </w:pPr>
          </w:p>
        </w:tc>
        <w:tc>
          <w:tcPr>
            <w:tcW w:w="1680" w:type="dxa"/>
            <w:gridSpan w:val="3"/>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中级职称人员</w:t>
            </w:r>
          </w:p>
        </w:tc>
        <w:tc>
          <w:tcPr>
            <w:tcW w:w="1680" w:type="dxa"/>
            <w:gridSpan w:val="3"/>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开户银行</w:t>
            </w:r>
          </w:p>
        </w:tc>
        <w:tc>
          <w:tcPr>
            <w:tcW w:w="2520" w:type="dxa"/>
            <w:gridSpan w:val="3"/>
            <w:noWrap w:val="0"/>
            <w:vAlign w:val="center"/>
          </w:tcPr>
          <w:p>
            <w:pPr>
              <w:spacing w:line="360" w:lineRule="auto"/>
              <w:jc w:val="center"/>
              <w:rPr>
                <w:rFonts w:hint="eastAsia" w:ascii="宋体" w:hAnsi="宋体" w:cs="Arial"/>
                <w:bCs/>
                <w:sz w:val="24"/>
                <w:szCs w:val="24"/>
              </w:rPr>
            </w:pPr>
          </w:p>
        </w:tc>
        <w:tc>
          <w:tcPr>
            <w:tcW w:w="1680" w:type="dxa"/>
            <w:gridSpan w:val="2"/>
            <w:vMerge w:val="continue"/>
            <w:noWrap w:val="0"/>
            <w:vAlign w:val="center"/>
          </w:tcPr>
          <w:p>
            <w:pPr>
              <w:spacing w:line="360" w:lineRule="auto"/>
              <w:jc w:val="center"/>
              <w:rPr>
                <w:rFonts w:hint="eastAsia" w:ascii="宋体" w:hAnsi="宋体" w:cs="Arial"/>
                <w:bCs/>
                <w:sz w:val="24"/>
                <w:szCs w:val="24"/>
              </w:rPr>
            </w:pPr>
          </w:p>
        </w:tc>
        <w:tc>
          <w:tcPr>
            <w:tcW w:w="1680" w:type="dxa"/>
            <w:gridSpan w:val="3"/>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初级职称人员</w:t>
            </w:r>
          </w:p>
        </w:tc>
        <w:tc>
          <w:tcPr>
            <w:tcW w:w="1680" w:type="dxa"/>
            <w:gridSpan w:val="3"/>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账号</w:t>
            </w:r>
          </w:p>
        </w:tc>
        <w:tc>
          <w:tcPr>
            <w:tcW w:w="2520" w:type="dxa"/>
            <w:gridSpan w:val="3"/>
            <w:noWrap w:val="0"/>
            <w:vAlign w:val="center"/>
          </w:tcPr>
          <w:p>
            <w:pPr>
              <w:spacing w:line="360" w:lineRule="auto"/>
              <w:jc w:val="center"/>
              <w:rPr>
                <w:rFonts w:hint="eastAsia" w:ascii="宋体" w:hAnsi="宋体" w:cs="Arial"/>
                <w:bCs/>
                <w:sz w:val="24"/>
                <w:szCs w:val="24"/>
              </w:rPr>
            </w:pPr>
          </w:p>
        </w:tc>
        <w:tc>
          <w:tcPr>
            <w:tcW w:w="1680" w:type="dxa"/>
            <w:gridSpan w:val="2"/>
            <w:vMerge w:val="continue"/>
            <w:noWrap w:val="0"/>
            <w:vAlign w:val="center"/>
          </w:tcPr>
          <w:p>
            <w:pPr>
              <w:spacing w:line="360" w:lineRule="auto"/>
              <w:jc w:val="center"/>
              <w:rPr>
                <w:rFonts w:hint="eastAsia" w:ascii="宋体" w:hAnsi="宋体" w:cs="Arial"/>
                <w:bCs/>
                <w:sz w:val="24"/>
                <w:szCs w:val="24"/>
              </w:rPr>
            </w:pPr>
          </w:p>
        </w:tc>
        <w:tc>
          <w:tcPr>
            <w:tcW w:w="1680" w:type="dxa"/>
            <w:gridSpan w:val="3"/>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技工</w:t>
            </w:r>
          </w:p>
        </w:tc>
        <w:tc>
          <w:tcPr>
            <w:tcW w:w="1680" w:type="dxa"/>
            <w:gridSpan w:val="3"/>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经营范围</w:t>
            </w:r>
          </w:p>
        </w:tc>
        <w:tc>
          <w:tcPr>
            <w:tcW w:w="7560" w:type="dxa"/>
            <w:gridSpan w:val="11"/>
            <w:noWrap w:val="0"/>
            <w:vAlign w:val="center"/>
          </w:tcPr>
          <w:p>
            <w:pPr>
              <w:spacing w:line="360" w:lineRule="auto"/>
              <w:jc w:val="center"/>
              <w:rPr>
                <w:rFonts w:hint="eastAsia"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eastAsia" w:ascii="宋体" w:hAnsi="宋体" w:cs="Arial"/>
                <w:bCs/>
                <w:sz w:val="24"/>
                <w:szCs w:val="24"/>
              </w:rPr>
            </w:pPr>
            <w:r>
              <w:rPr>
                <w:rFonts w:hint="eastAsia" w:ascii="宋体" w:hAnsi="宋体" w:cs="Arial"/>
                <w:bCs/>
                <w:sz w:val="24"/>
                <w:szCs w:val="24"/>
              </w:rPr>
              <w:t>备注</w:t>
            </w:r>
          </w:p>
        </w:tc>
        <w:tc>
          <w:tcPr>
            <w:tcW w:w="7560" w:type="dxa"/>
            <w:gridSpan w:val="11"/>
            <w:noWrap w:val="0"/>
            <w:vAlign w:val="center"/>
          </w:tcPr>
          <w:p>
            <w:pPr>
              <w:spacing w:line="360" w:lineRule="auto"/>
              <w:jc w:val="center"/>
              <w:rPr>
                <w:rFonts w:hint="eastAsia" w:ascii="宋体" w:hAnsi="宋体" w:cs="Arial"/>
                <w:bCs/>
                <w:sz w:val="24"/>
                <w:szCs w:val="24"/>
              </w:rPr>
            </w:pPr>
          </w:p>
        </w:tc>
      </w:tr>
    </w:tbl>
    <w:p>
      <w:pPr>
        <w:widowControl/>
        <w:spacing w:line="360" w:lineRule="atLeast"/>
        <w:ind w:firstLine="470" w:firstLineChars="196"/>
        <w:jc w:val="left"/>
        <w:outlineLvl w:val="1"/>
        <w:rPr>
          <w:rFonts w:hint="eastAsia" w:ascii="宋体"/>
          <w:sz w:val="24"/>
          <w:szCs w:val="24"/>
        </w:rPr>
      </w:pPr>
      <w:r>
        <w:rPr>
          <w:rFonts w:hint="eastAsia" w:ascii="宋体"/>
          <w:sz w:val="24"/>
          <w:szCs w:val="24"/>
        </w:rPr>
        <w:t>注：1、事业单位、其他组织及自然人根据实际情况据实填写此表，若未填报完善不影响投标资质及效力。</w:t>
      </w:r>
    </w:p>
    <w:p>
      <w:pPr>
        <w:widowControl/>
        <w:numPr>
          <w:ilvl w:val="0"/>
          <w:numId w:val="6"/>
        </w:numPr>
        <w:spacing w:line="360" w:lineRule="atLeast"/>
        <w:ind w:firstLine="470" w:firstLineChars="196"/>
        <w:jc w:val="left"/>
        <w:outlineLvl w:val="1"/>
        <w:rPr>
          <w:rFonts w:hint="eastAsia"/>
          <w:sz w:val="21"/>
          <w:szCs w:val="21"/>
        </w:rPr>
      </w:pPr>
      <w:r>
        <w:rPr>
          <w:rFonts w:hint="eastAsia" w:ascii="宋体"/>
          <w:sz w:val="24"/>
          <w:szCs w:val="24"/>
        </w:rPr>
        <w:t>此表格中需要填写的若无涉及可不填写此项或“/”。</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outlineLvl w:val="9"/>
        <w:rPr>
          <w:rFonts w:hint="eastAsia" w:ascii="宋体"/>
          <w:sz w:val="24"/>
        </w:rPr>
      </w:pPr>
      <w:r>
        <w:rPr>
          <w:rFonts w:hint="eastAsia" w:ascii="宋体"/>
          <w:sz w:val="24"/>
        </w:rPr>
        <w:t>供应商名称：</w:t>
      </w:r>
      <w:r>
        <w:rPr>
          <w:rFonts w:hint="eastAsia" w:ascii="宋体"/>
          <w:sz w:val="24"/>
          <w:u w:val="single"/>
        </w:rPr>
        <w:t xml:space="preserve">        </w:t>
      </w:r>
      <w:r>
        <w:rPr>
          <w:rFonts w:hint="eastAsia" w:ascii="宋体"/>
          <w:sz w:val="24"/>
        </w:rPr>
        <w:t>（单位公章）</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outlineLvl w:val="9"/>
        <w:rPr>
          <w:rFonts w:hint="eastAsia" w:ascii="宋体"/>
          <w:sz w:val="24"/>
        </w:rPr>
      </w:pPr>
      <w:r>
        <w:rPr>
          <w:rFonts w:hint="eastAsia" w:ascii="宋体"/>
          <w:sz w:val="24"/>
        </w:rPr>
        <w:t>法定代表人或授权代表（签字或加盖个人名章）：</w:t>
      </w:r>
      <w:r>
        <w:rPr>
          <w:rFonts w:hint="eastAsia"/>
          <w:sz w:val="24"/>
          <w:u w:val="single"/>
          <w:lang w:val="en-US" w:eastAsia="zh-CN"/>
        </w:rPr>
        <w:t xml:space="preserve">       </w:t>
      </w:r>
      <w:r>
        <w:rPr>
          <w:rFonts w:hint="eastAsia" w:ascii="宋体"/>
          <w:sz w:val="24"/>
        </w:rPr>
        <w:t xml:space="preserve">          </w:t>
      </w:r>
    </w:p>
    <w:p>
      <w:pPr>
        <w:spacing w:line="360" w:lineRule="auto"/>
        <w:ind w:firstLine="480" w:firstLineChars="200"/>
        <w:jc w:val="both"/>
        <w:rPr>
          <w:rFonts w:hint="eastAsia" w:ascii="宋体"/>
          <w:sz w:val="24"/>
        </w:rPr>
      </w:pPr>
      <w:r>
        <w:rPr>
          <w:rFonts w:hint="eastAsia" w:ascii="宋体"/>
          <w:sz w:val="24"/>
        </w:rPr>
        <w:t xml:space="preserve">日    期：  </w:t>
      </w:r>
      <w:r>
        <w:rPr>
          <w:rFonts w:hint="eastAsia"/>
          <w:sz w:val="24"/>
          <w:lang w:val="en-US" w:eastAsia="zh-CN"/>
        </w:rPr>
        <w:t>年  月   日</w:t>
      </w:r>
      <w:r>
        <w:rPr>
          <w:rFonts w:hint="eastAsia" w:ascii="宋体"/>
          <w:sz w:val="24"/>
        </w:rPr>
        <w:t xml:space="preserve">  </w:t>
      </w:r>
    </w:p>
    <w:p>
      <w:pPr>
        <w:spacing w:line="360" w:lineRule="auto"/>
        <w:ind w:firstLine="3213" w:firstLineChars="1000"/>
        <w:jc w:val="both"/>
        <w:rPr>
          <w:rFonts w:hint="eastAsia" w:ascii="宋体" w:hAnsi="宋体"/>
          <w:b/>
          <w:bCs/>
          <w:sz w:val="32"/>
          <w:szCs w:val="32"/>
        </w:rPr>
      </w:pPr>
      <w:r>
        <w:rPr>
          <w:rFonts w:hint="eastAsia" w:ascii="宋体" w:hAnsi="宋体"/>
          <w:b/>
          <w:bCs/>
          <w:sz w:val="32"/>
          <w:szCs w:val="32"/>
        </w:rPr>
        <w:t>四、服务要求应答表</w:t>
      </w:r>
    </w:p>
    <w:p>
      <w:pPr>
        <w:pStyle w:val="28"/>
        <w:pBdr>
          <w:bottom w:val="none" w:color="auto" w:sz="0" w:space="0"/>
        </w:pBdr>
        <w:tabs>
          <w:tab w:val="clear" w:pos="4153"/>
          <w:tab w:val="clear" w:pos="8306"/>
        </w:tabs>
        <w:snapToGrid/>
        <w:spacing w:line="360" w:lineRule="auto"/>
        <w:jc w:val="both"/>
        <w:rPr>
          <w:rFonts w:hint="eastAsia" w:ascii="宋体" w:hAnsi="宋体"/>
          <w:sz w:val="24"/>
          <w:szCs w:val="24"/>
        </w:rPr>
      </w:pPr>
    </w:p>
    <w:tbl>
      <w:tblPr>
        <w:tblStyle w:val="42"/>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3316"/>
        <w:gridCol w:w="326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32" w:type="dxa"/>
            <w:noWrap w:val="0"/>
            <w:vAlign w:val="center"/>
          </w:tcPr>
          <w:p>
            <w:pPr>
              <w:spacing w:line="360" w:lineRule="auto"/>
              <w:jc w:val="center"/>
              <w:rPr>
                <w:rFonts w:hint="eastAsia" w:ascii="宋体" w:hAnsi="宋体"/>
                <w:sz w:val="24"/>
              </w:rPr>
            </w:pPr>
            <w:r>
              <w:rPr>
                <w:rFonts w:hint="eastAsia" w:ascii="宋体" w:hAnsi="宋体"/>
                <w:sz w:val="24"/>
              </w:rPr>
              <w:t>序号</w:t>
            </w:r>
          </w:p>
        </w:tc>
        <w:tc>
          <w:tcPr>
            <w:tcW w:w="3316" w:type="dxa"/>
            <w:noWrap w:val="0"/>
            <w:vAlign w:val="center"/>
          </w:tcPr>
          <w:p>
            <w:pPr>
              <w:spacing w:line="360" w:lineRule="auto"/>
              <w:jc w:val="center"/>
              <w:rPr>
                <w:rFonts w:hint="eastAsia" w:ascii="宋体" w:hAnsi="宋体"/>
                <w:sz w:val="24"/>
              </w:rPr>
            </w:pPr>
            <w:r>
              <w:rPr>
                <w:rFonts w:hint="eastAsia" w:ascii="宋体" w:hAnsi="宋体"/>
                <w:sz w:val="24"/>
              </w:rPr>
              <w:t>采购文件要求</w:t>
            </w:r>
          </w:p>
        </w:tc>
        <w:tc>
          <w:tcPr>
            <w:tcW w:w="3267" w:type="dxa"/>
            <w:noWrap w:val="0"/>
            <w:vAlign w:val="center"/>
          </w:tcPr>
          <w:p>
            <w:pPr>
              <w:spacing w:line="360" w:lineRule="auto"/>
              <w:jc w:val="center"/>
              <w:rPr>
                <w:rFonts w:hint="eastAsia" w:ascii="宋体" w:hAnsi="宋体"/>
                <w:sz w:val="24"/>
              </w:rPr>
            </w:pPr>
            <w:r>
              <w:rPr>
                <w:rFonts w:hint="eastAsia" w:ascii="宋体" w:hAnsi="宋体"/>
                <w:sz w:val="24"/>
              </w:rPr>
              <w:t>响应文件响应</w:t>
            </w:r>
          </w:p>
        </w:tc>
        <w:tc>
          <w:tcPr>
            <w:tcW w:w="1595" w:type="dxa"/>
            <w:noWrap w:val="0"/>
            <w:vAlign w:val="center"/>
          </w:tcPr>
          <w:p>
            <w:pPr>
              <w:spacing w:line="360" w:lineRule="auto"/>
              <w:jc w:val="center"/>
              <w:rPr>
                <w:rFonts w:hint="eastAsia" w:ascii="宋体" w:hAnsi="宋体" w:eastAsia="宋体"/>
                <w:sz w:val="24"/>
                <w:lang w:val="en-US" w:eastAsia="zh-CN"/>
              </w:rPr>
            </w:pPr>
            <w:r>
              <w:rPr>
                <w:rFonts w:hint="eastAsia" w:hAnsi="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2" w:type="dxa"/>
            <w:noWrap w:val="0"/>
            <w:vAlign w:val="top"/>
          </w:tcPr>
          <w:p>
            <w:pPr>
              <w:spacing w:line="360" w:lineRule="auto"/>
              <w:jc w:val="center"/>
              <w:rPr>
                <w:rFonts w:hint="eastAsia" w:ascii="宋体" w:hAnsi="宋体"/>
                <w:sz w:val="24"/>
              </w:rPr>
            </w:pPr>
          </w:p>
        </w:tc>
        <w:tc>
          <w:tcPr>
            <w:tcW w:w="3316" w:type="dxa"/>
            <w:noWrap w:val="0"/>
            <w:vAlign w:val="top"/>
          </w:tcPr>
          <w:p>
            <w:pPr>
              <w:spacing w:line="360" w:lineRule="auto"/>
              <w:jc w:val="center"/>
              <w:rPr>
                <w:rFonts w:hint="eastAsia" w:ascii="宋体" w:hAnsi="宋体"/>
                <w:sz w:val="24"/>
              </w:rPr>
            </w:pPr>
          </w:p>
        </w:tc>
        <w:tc>
          <w:tcPr>
            <w:tcW w:w="3267" w:type="dxa"/>
            <w:noWrap w:val="0"/>
            <w:vAlign w:val="top"/>
          </w:tcPr>
          <w:p>
            <w:pPr>
              <w:spacing w:line="360" w:lineRule="auto"/>
              <w:jc w:val="center"/>
              <w:rPr>
                <w:rFonts w:hint="eastAsia" w:ascii="宋体" w:hAnsi="宋体"/>
                <w:sz w:val="24"/>
              </w:rPr>
            </w:pPr>
          </w:p>
        </w:tc>
        <w:tc>
          <w:tcPr>
            <w:tcW w:w="1595" w:type="dxa"/>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2" w:type="dxa"/>
            <w:noWrap w:val="0"/>
            <w:vAlign w:val="top"/>
          </w:tcPr>
          <w:p>
            <w:pPr>
              <w:spacing w:line="360" w:lineRule="auto"/>
              <w:jc w:val="center"/>
              <w:rPr>
                <w:rFonts w:hint="eastAsia" w:ascii="宋体" w:hAnsi="宋体"/>
                <w:sz w:val="24"/>
              </w:rPr>
            </w:pPr>
          </w:p>
        </w:tc>
        <w:tc>
          <w:tcPr>
            <w:tcW w:w="3316" w:type="dxa"/>
            <w:noWrap w:val="0"/>
            <w:vAlign w:val="top"/>
          </w:tcPr>
          <w:p>
            <w:pPr>
              <w:spacing w:line="360" w:lineRule="auto"/>
              <w:jc w:val="center"/>
              <w:rPr>
                <w:rFonts w:hint="eastAsia" w:ascii="宋体" w:hAnsi="宋体"/>
                <w:sz w:val="24"/>
              </w:rPr>
            </w:pPr>
          </w:p>
        </w:tc>
        <w:tc>
          <w:tcPr>
            <w:tcW w:w="3267" w:type="dxa"/>
            <w:noWrap w:val="0"/>
            <w:vAlign w:val="top"/>
          </w:tcPr>
          <w:p>
            <w:pPr>
              <w:spacing w:line="360" w:lineRule="auto"/>
              <w:jc w:val="center"/>
              <w:rPr>
                <w:rFonts w:hint="eastAsia" w:ascii="宋体" w:hAnsi="宋体"/>
                <w:sz w:val="24"/>
              </w:rPr>
            </w:pPr>
          </w:p>
        </w:tc>
        <w:tc>
          <w:tcPr>
            <w:tcW w:w="1595" w:type="dxa"/>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2" w:type="dxa"/>
            <w:noWrap w:val="0"/>
            <w:vAlign w:val="top"/>
          </w:tcPr>
          <w:p>
            <w:pPr>
              <w:spacing w:line="360" w:lineRule="auto"/>
              <w:jc w:val="center"/>
              <w:rPr>
                <w:rFonts w:hint="eastAsia" w:ascii="宋体" w:hAnsi="宋体"/>
                <w:sz w:val="24"/>
              </w:rPr>
            </w:pPr>
          </w:p>
        </w:tc>
        <w:tc>
          <w:tcPr>
            <w:tcW w:w="3316" w:type="dxa"/>
            <w:noWrap w:val="0"/>
            <w:vAlign w:val="top"/>
          </w:tcPr>
          <w:p>
            <w:pPr>
              <w:spacing w:line="360" w:lineRule="auto"/>
              <w:jc w:val="center"/>
              <w:rPr>
                <w:rFonts w:hint="eastAsia" w:ascii="宋体" w:hAnsi="宋体"/>
                <w:sz w:val="24"/>
              </w:rPr>
            </w:pPr>
          </w:p>
        </w:tc>
        <w:tc>
          <w:tcPr>
            <w:tcW w:w="3267" w:type="dxa"/>
            <w:noWrap w:val="0"/>
            <w:vAlign w:val="top"/>
          </w:tcPr>
          <w:p>
            <w:pPr>
              <w:spacing w:line="360" w:lineRule="auto"/>
              <w:jc w:val="center"/>
              <w:rPr>
                <w:rFonts w:hint="eastAsia" w:ascii="宋体" w:hAnsi="宋体"/>
                <w:sz w:val="24"/>
              </w:rPr>
            </w:pPr>
          </w:p>
        </w:tc>
        <w:tc>
          <w:tcPr>
            <w:tcW w:w="1595" w:type="dxa"/>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2" w:type="dxa"/>
            <w:noWrap w:val="0"/>
            <w:vAlign w:val="top"/>
          </w:tcPr>
          <w:p>
            <w:pPr>
              <w:spacing w:line="360" w:lineRule="auto"/>
              <w:jc w:val="center"/>
              <w:rPr>
                <w:rFonts w:hint="eastAsia" w:ascii="宋体" w:hAnsi="宋体"/>
                <w:sz w:val="24"/>
              </w:rPr>
            </w:pPr>
          </w:p>
        </w:tc>
        <w:tc>
          <w:tcPr>
            <w:tcW w:w="3316" w:type="dxa"/>
            <w:noWrap w:val="0"/>
            <w:vAlign w:val="top"/>
          </w:tcPr>
          <w:p>
            <w:pPr>
              <w:spacing w:line="360" w:lineRule="auto"/>
              <w:jc w:val="center"/>
              <w:rPr>
                <w:rFonts w:hint="eastAsia" w:ascii="宋体" w:hAnsi="宋体"/>
                <w:sz w:val="24"/>
              </w:rPr>
            </w:pPr>
          </w:p>
        </w:tc>
        <w:tc>
          <w:tcPr>
            <w:tcW w:w="3267" w:type="dxa"/>
            <w:noWrap w:val="0"/>
            <w:vAlign w:val="top"/>
          </w:tcPr>
          <w:p>
            <w:pPr>
              <w:spacing w:line="360" w:lineRule="auto"/>
              <w:jc w:val="center"/>
              <w:rPr>
                <w:rFonts w:hint="eastAsia" w:ascii="宋体" w:hAnsi="宋体"/>
                <w:sz w:val="24"/>
              </w:rPr>
            </w:pPr>
          </w:p>
        </w:tc>
        <w:tc>
          <w:tcPr>
            <w:tcW w:w="1595" w:type="dxa"/>
            <w:noWrap w:val="0"/>
            <w:vAlign w:val="top"/>
          </w:tcPr>
          <w:p>
            <w:pPr>
              <w:spacing w:line="360" w:lineRule="auto"/>
              <w:jc w:val="center"/>
              <w:rPr>
                <w:rFonts w:hint="eastAsia" w:ascii="宋体" w:hAnsi="宋体"/>
                <w:sz w:val="24"/>
              </w:rPr>
            </w:pPr>
          </w:p>
        </w:tc>
      </w:tr>
    </w:tbl>
    <w:p>
      <w:pPr>
        <w:spacing w:line="360" w:lineRule="auto"/>
        <w:ind w:firstLine="482" w:firstLineChars="200"/>
        <w:rPr>
          <w:rFonts w:hint="eastAsia" w:ascii="宋体" w:hAnsi="宋体"/>
          <w:b/>
          <w:sz w:val="24"/>
        </w:rPr>
      </w:pPr>
    </w:p>
    <w:p>
      <w:pPr>
        <w:adjustRightInd w:val="0"/>
        <w:spacing w:line="360" w:lineRule="auto"/>
        <w:ind w:firstLine="480" w:firstLineChars="200"/>
        <w:jc w:val="left"/>
        <w:rPr>
          <w:rFonts w:hint="eastAsia" w:ascii="宋体" w:hAnsi="宋体"/>
          <w:sz w:val="24"/>
        </w:rPr>
      </w:pPr>
      <w:r>
        <w:rPr>
          <w:rFonts w:hint="eastAsia" w:ascii="宋体" w:hAnsi="宋体"/>
          <w:sz w:val="24"/>
        </w:rPr>
        <w:t>注：1.供应商必须把</w:t>
      </w:r>
      <w:r>
        <w:rPr>
          <w:rFonts w:hint="eastAsia" w:hAnsi="宋体"/>
          <w:sz w:val="24"/>
          <w:lang w:val="en-US" w:eastAsia="zh-CN"/>
        </w:rPr>
        <w:t>磋商</w:t>
      </w:r>
      <w:r>
        <w:rPr>
          <w:rFonts w:hint="eastAsia" w:ascii="宋体" w:hAnsi="宋体"/>
          <w:sz w:val="24"/>
        </w:rPr>
        <w:t>文件第</w:t>
      </w:r>
      <w:r>
        <w:rPr>
          <w:rFonts w:hint="eastAsia" w:hAnsi="宋体"/>
          <w:sz w:val="24"/>
          <w:lang w:val="en-US" w:eastAsia="zh-CN"/>
        </w:rPr>
        <w:t>五</w:t>
      </w:r>
      <w:r>
        <w:rPr>
          <w:rFonts w:hint="eastAsia" w:ascii="宋体" w:hAnsi="宋体"/>
          <w:sz w:val="24"/>
        </w:rPr>
        <w:t>章技术服务要求全部列入此表。</w:t>
      </w:r>
    </w:p>
    <w:p>
      <w:pPr>
        <w:adjustRightInd w:val="0"/>
        <w:spacing w:line="360" w:lineRule="auto"/>
        <w:ind w:firstLine="960" w:firstLineChars="400"/>
        <w:jc w:val="left"/>
        <w:rPr>
          <w:rFonts w:hint="eastAsia" w:ascii="宋体" w:hAnsi="宋体"/>
          <w:sz w:val="24"/>
        </w:rPr>
      </w:pPr>
      <w:r>
        <w:rPr>
          <w:rFonts w:hint="eastAsia" w:ascii="宋体" w:hAnsi="宋体"/>
          <w:sz w:val="24"/>
        </w:rPr>
        <w:t>2．按照</w:t>
      </w:r>
      <w:r>
        <w:rPr>
          <w:rFonts w:hint="eastAsia" w:hAnsi="宋体"/>
          <w:sz w:val="24"/>
          <w:lang w:val="en-US" w:eastAsia="zh-CN"/>
        </w:rPr>
        <w:t>磋商文件</w:t>
      </w:r>
      <w:r>
        <w:rPr>
          <w:rFonts w:hint="eastAsia" w:ascii="宋体" w:hAnsi="宋体"/>
          <w:sz w:val="24"/>
        </w:rPr>
        <w:t>技术要求的顺序逐条对应填写。</w:t>
      </w:r>
    </w:p>
    <w:p>
      <w:pPr>
        <w:adjustRightInd w:val="0"/>
        <w:spacing w:line="360" w:lineRule="auto"/>
        <w:ind w:firstLine="960" w:firstLineChars="400"/>
        <w:jc w:val="left"/>
        <w:rPr>
          <w:rFonts w:hint="eastAsia" w:ascii="宋体" w:hAnsi="宋体"/>
          <w:sz w:val="24"/>
        </w:rPr>
      </w:pPr>
      <w:r>
        <w:rPr>
          <w:rFonts w:hint="eastAsia" w:ascii="宋体" w:hAnsi="宋体"/>
          <w:sz w:val="24"/>
        </w:rPr>
        <w:t>3．供应商必须据实填写，不得虚假填写，否则将取消其投标或中标资格。</w:t>
      </w:r>
    </w:p>
    <w:p>
      <w:pPr>
        <w:widowControl/>
        <w:spacing w:line="360" w:lineRule="auto"/>
        <w:ind w:firstLine="960" w:firstLineChars="400"/>
        <w:jc w:val="left"/>
        <w:rPr>
          <w:rFonts w:hint="eastAsia" w:hAnsi="宋体" w:cs="宋体"/>
          <w:sz w:val="24"/>
        </w:rPr>
      </w:pPr>
      <w:r>
        <w:rPr>
          <w:rFonts w:hint="eastAsia" w:hAnsi="宋体" w:cs="宋体"/>
          <w:sz w:val="24"/>
          <w:lang w:val="en-US" w:eastAsia="zh-CN"/>
        </w:rPr>
        <w:t>4</w:t>
      </w:r>
      <w:r>
        <w:rPr>
          <w:rFonts w:hint="eastAsia" w:hAnsi="宋体" w:cs="宋体"/>
          <w:sz w:val="24"/>
        </w:rPr>
        <w:t>、以上表格格式行、列可增减。</w:t>
      </w:r>
    </w:p>
    <w:p>
      <w:pPr>
        <w:pStyle w:val="2"/>
        <w:rPr>
          <w:rFonts w:hint="eastAsia"/>
        </w:rPr>
      </w:pPr>
    </w:p>
    <w:p>
      <w:pPr>
        <w:adjustRightInd w:val="0"/>
        <w:spacing w:line="360" w:lineRule="auto"/>
        <w:ind w:firstLine="480" w:firstLineChars="200"/>
        <w:jc w:val="left"/>
        <w:rPr>
          <w:rFonts w:hint="eastAsia" w:ascii="宋体" w:hAnsi="宋体"/>
          <w:sz w:val="24"/>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00" w:lineRule="exact"/>
        <w:ind w:firstLine="470" w:firstLineChars="196"/>
        <w:jc w:val="left"/>
        <w:textAlignment w:val="auto"/>
        <w:outlineLvl w:val="9"/>
        <w:rPr>
          <w:rFonts w:hint="eastAsia" w:ascii="宋体"/>
          <w:sz w:val="24"/>
        </w:rPr>
      </w:pPr>
      <w:r>
        <w:rPr>
          <w:rFonts w:hint="eastAsia" w:ascii="宋体"/>
          <w:sz w:val="24"/>
        </w:rPr>
        <w:t>供应商名称：</w:t>
      </w:r>
      <w:r>
        <w:rPr>
          <w:rFonts w:hint="eastAsia" w:ascii="宋体"/>
          <w:sz w:val="24"/>
          <w:u w:val="single"/>
        </w:rPr>
        <w:t xml:space="preserve">        </w:t>
      </w:r>
      <w:r>
        <w:rPr>
          <w:rFonts w:hint="eastAsia" w:ascii="宋体"/>
          <w:sz w:val="24"/>
        </w:rPr>
        <w:t>（单位公章）</w:t>
      </w:r>
    </w:p>
    <w:p>
      <w:pPr>
        <w:keepNext w:val="0"/>
        <w:keepLines w:val="0"/>
        <w:pageBreakBefore w:val="0"/>
        <w:widowControl/>
        <w:kinsoku/>
        <w:wordWrap/>
        <w:overflowPunct/>
        <w:topLinePunct w:val="0"/>
        <w:autoSpaceDE/>
        <w:autoSpaceDN/>
        <w:bidi w:val="0"/>
        <w:adjustRightInd/>
        <w:snapToGrid/>
        <w:spacing w:line="500" w:lineRule="exact"/>
        <w:ind w:firstLine="470" w:firstLineChars="196"/>
        <w:jc w:val="left"/>
        <w:textAlignment w:val="auto"/>
        <w:outlineLvl w:val="9"/>
        <w:rPr>
          <w:rFonts w:hint="eastAsia" w:ascii="宋体"/>
          <w:sz w:val="24"/>
        </w:rPr>
      </w:pPr>
      <w:r>
        <w:rPr>
          <w:rFonts w:hint="eastAsia" w:ascii="宋体"/>
          <w:sz w:val="24"/>
        </w:rPr>
        <w:t>法定代表人或授权代表（签字或加盖个人名章）：</w:t>
      </w:r>
      <w:r>
        <w:rPr>
          <w:rFonts w:hint="eastAsia"/>
          <w:sz w:val="24"/>
          <w:u w:val="single"/>
          <w:lang w:val="en-US" w:eastAsia="zh-CN"/>
        </w:rPr>
        <w:t xml:space="preserve">       </w:t>
      </w:r>
      <w:r>
        <w:rPr>
          <w:rFonts w:hint="eastAsia" w:ascii="宋体"/>
          <w:sz w:val="24"/>
        </w:rPr>
        <w:t xml:space="preserve">          </w:t>
      </w:r>
    </w:p>
    <w:p>
      <w:pPr>
        <w:pStyle w:val="25"/>
        <w:keepNext w:val="0"/>
        <w:keepLines w:val="0"/>
        <w:pageBreakBefore w:val="0"/>
        <w:tabs>
          <w:tab w:val="left" w:pos="0"/>
        </w:tabs>
        <w:kinsoku/>
        <w:wordWrap/>
        <w:overflowPunct/>
        <w:topLinePunct w:val="0"/>
        <w:autoSpaceDE/>
        <w:autoSpaceDN/>
        <w:bidi w:val="0"/>
        <w:adjustRightInd/>
        <w:snapToGrid/>
        <w:spacing w:line="500" w:lineRule="exact"/>
        <w:ind w:left="0" w:leftChars="0" w:firstLine="480" w:firstLineChars="200"/>
        <w:jc w:val="both"/>
        <w:textAlignment w:val="auto"/>
        <w:rPr>
          <w:rFonts w:hint="eastAsia"/>
          <w:b/>
          <w:sz w:val="32"/>
          <w:szCs w:val="32"/>
        </w:rPr>
      </w:pPr>
      <w:r>
        <w:rPr>
          <w:rFonts w:hint="eastAsia" w:ascii="宋体"/>
          <w:sz w:val="24"/>
        </w:rPr>
        <w:t xml:space="preserve">日    期：  </w:t>
      </w:r>
      <w:r>
        <w:rPr>
          <w:rFonts w:hint="eastAsia"/>
          <w:sz w:val="24"/>
          <w:lang w:val="en-US" w:eastAsia="zh-CN"/>
        </w:rPr>
        <w:t>年  月   日</w:t>
      </w:r>
      <w:r>
        <w:rPr>
          <w:rFonts w:hint="eastAsia" w:ascii="宋体"/>
          <w:sz w:val="24"/>
        </w:rPr>
        <w:t xml:space="preserve">  </w:t>
      </w:r>
      <w:r>
        <w:rPr>
          <w:rFonts w:ascii="宋体" w:hAnsi="宋体"/>
        </w:rPr>
        <w:br w:type="page"/>
      </w:r>
      <w:r>
        <w:rPr>
          <w:rFonts w:hint="eastAsia" w:hAnsi="宋体"/>
          <w:lang w:val="en-US" w:eastAsia="zh-CN"/>
        </w:rPr>
        <w:t xml:space="preserve">                      </w:t>
      </w:r>
      <w:r>
        <w:rPr>
          <w:rFonts w:hint="eastAsia"/>
          <w:b/>
          <w:sz w:val="32"/>
          <w:szCs w:val="32"/>
        </w:rPr>
        <w:t>五、商务应答表</w:t>
      </w:r>
    </w:p>
    <w:p>
      <w:pPr>
        <w:pStyle w:val="28"/>
        <w:pBdr>
          <w:bottom w:val="none" w:color="auto" w:sz="0" w:space="0"/>
        </w:pBdr>
        <w:tabs>
          <w:tab w:val="clear" w:pos="4153"/>
          <w:tab w:val="clear" w:pos="8306"/>
        </w:tabs>
        <w:snapToGrid/>
        <w:spacing w:line="360" w:lineRule="auto"/>
        <w:jc w:val="both"/>
        <w:rPr>
          <w:rFonts w:hint="eastAsia" w:ascii="宋体" w:hAnsi="宋体"/>
          <w:sz w:val="24"/>
          <w:szCs w:val="24"/>
        </w:rPr>
      </w:pPr>
      <w:r>
        <w:rPr>
          <w:rFonts w:hint="eastAsia" w:ascii="宋体" w:hAnsi="宋体"/>
          <w:sz w:val="24"/>
          <w:szCs w:val="24"/>
        </w:rPr>
        <w:t xml:space="preserve"> </w:t>
      </w:r>
    </w:p>
    <w:tbl>
      <w:tblPr>
        <w:tblStyle w:val="42"/>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3316"/>
        <w:gridCol w:w="326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32" w:type="dxa"/>
            <w:noWrap w:val="0"/>
            <w:vAlign w:val="center"/>
          </w:tcPr>
          <w:p>
            <w:pPr>
              <w:spacing w:line="360" w:lineRule="auto"/>
              <w:jc w:val="center"/>
              <w:rPr>
                <w:rFonts w:hint="eastAsia" w:ascii="宋体" w:hAnsi="宋体"/>
                <w:sz w:val="24"/>
              </w:rPr>
            </w:pPr>
            <w:r>
              <w:rPr>
                <w:rFonts w:hint="eastAsia" w:ascii="宋体" w:hAnsi="宋体"/>
                <w:sz w:val="24"/>
              </w:rPr>
              <w:t>序号</w:t>
            </w:r>
          </w:p>
        </w:tc>
        <w:tc>
          <w:tcPr>
            <w:tcW w:w="3316" w:type="dxa"/>
            <w:noWrap w:val="0"/>
            <w:vAlign w:val="center"/>
          </w:tcPr>
          <w:p>
            <w:pPr>
              <w:spacing w:line="360" w:lineRule="auto"/>
              <w:jc w:val="center"/>
              <w:rPr>
                <w:rFonts w:hint="eastAsia" w:ascii="宋体" w:hAnsi="宋体"/>
                <w:sz w:val="24"/>
              </w:rPr>
            </w:pPr>
            <w:r>
              <w:rPr>
                <w:rFonts w:hint="eastAsia" w:ascii="宋体" w:hAnsi="宋体"/>
                <w:sz w:val="24"/>
              </w:rPr>
              <w:t>采购文件要求</w:t>
            </w:r>
          </w:p>
        </w:tc>
        <w:tc>
          <w:tcPr>
            <w:tcW w:w="3267" w:type="dxa"/>
            <w:noWrap w:val="0"/>
            <w:vAlign w:val="center"/>
          </w:tcPr>
          <w:p>
            <w:pPr>
              <w:spacing w:line="360" w:lineRule="auto"/>
              <w:jc w:val="center"/>
              <w:rPr>
                <w:rFonts w:hint="eastAsia" w:ascii="宋体" w:hAnsi="宋体"/>
                <w:sz w:val="24"/>
              </w:rPr>
            </w:pPr>
            <w:r>
              <w:rPr>
                <w:rFonts w:hint="eastAsia" w:ascii="宋体" w:hAnsi="宋体"/>
                <w:sz w:val="24"/>
              </w:rPr>
              <w:t>响应文件响应</w:t>
            </w:r>
          </w:p>
        </w:tc>
        <w:tc>
          <w:tcPr>
            <w:tcW w:w="1595" w:type="dxa"/>
            <w:noWrap w:val="0"/>
            <w:vAlign w:val="center"/>
          </w:tcPr>
          <w:p>
            <w:pPr>
              <w:spacing w:line="360" w:lineRule="auto"/>
              <w:jc w:val="center"/>
              <w:rPr>
                <w:rFonts w:hint="eastAsia" w:ascii="宋体" w:hAnsi="宋体" w:eastAsia="宋体"/>
                <w:sz w:val="24"/>
                <w:lang w:val="en-US" w:eastAsia="zh-CN"/>
              </w:rPr>
            </w:pPr>
            <w:r>
              <w:rPr>
                <w:rFonts w:hint="eastAsia" w:hAnsi="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2" w:type="dxa"/>
            <w:noWrap w:val="0"/>
            <w:vAlign w:val="top"/>
          </w:tcPr>
          <w:p>
            <w:pPr>
              <w:spacing w:line="360" w:lineRule="auto"/>
              <w:jc w:val="center"/>
              <w:rPr>
                <w:rFonts w:hint="eastAsia" w:ascii="宋体" w:hAnsi="宋体"/>
                <w:sz w:val="24"/>
              </w:rPr>
            </w:pPr>
          </w:p>
        </w:tc>
        <w:tc>
          <w:tcPr>
            <w:tcW w:w="3316" w:type="dxa"/>
            <w:noWrap w:val="0"/>
            <w:vAlign w:val="top"/>
          </w:tcPr>
          <w:p>
            <w:pPr>
              <w:spacing w:line="360" w:lineRule="auto"/>
              <w:jc w:val="center"/>
              <w:rPr>
                <w:rFonts w:hint="eastAsia" w:ascii="宋体" w:hAnsi="宋体"/>
                <w:sz w:val="24"/>
              </w:rPr>
            </w:pPr>
          </w:p>
        </w:tc>
        <w:tc>
          <w:tcPr>
            <w:tcW w:w="3267" w:type="dxa"/>
            <w:noWrap w:val="0"/>
            <w:vAlign w:val="top"/>
          </w:tcPr>
          <w:p>
            <w:pPr>
              <w:spacing w:line="360" w:lineRule="auto"/>
              <w:jc w:val="center"/>
              <w:rPr>
                <w:rFonts w:hint="eastAsia" w:ascii="宋体" w:hAnsi="宋体"/>
                <w:sz w:val="24"/>
              </w:rPr>
            </w:pPr>
          </w:p>
        </w:tc>
        <w:tc>
          <w:tcPr>
            <w:tcW w:w="1595" w:type="dxa"/>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2" w:type="dxa"/>
            <w:noWrap w:val="0"/>
            <w:vAlign w:val="top"/>
          </w:tcPr>
          <w:p>
            <w:pPr>
              <w:spacing w:line="360" w:lineRule="auto"/>
              <w:jc w:val="center"/>
              <w:rPr>
                <w:rFonts w:hint="eastAsia" w:ascii="宋体" w:hAnsi="宋体"/>
                <w:sz w:val="24"/>
              </w:rPr>
            </w:pPr>
          </w:p>
        </w:tc>
        <w:tc>
          <w:tcPr>
            <w:tcW w:w="3316" w:type="dxa"/>
            <w:noWrap w:val="0"/>
            <w:vAlign w:val="top"/>
          </w:tcPr>
          <w:p>
            <w:pPr>
              <w:spacing w:line="360" w:lineRule="auto"/>
              <w:jc w:val="center"/>
              <w:rPr>
                <w:rFonts w:hint="eastAsia" w:ascii="宋体" w:hAnsi="宋体"/>
                <w:sz w:val="24"/>
              </w:rPr>
            </w:pPr>
          </w:p>
        </w:tc>
        <w:tc>
          <w:tcPr>
            <w:tcW w:w="3267" w:type="dxa"/>
            <w:noWrap w:val="0"/>
            <w:vAlign w:val="top"/>
          </w:tcPr>
          <w:p>
            <w:pPr>
              <w:spacing w:line="360" w:lineRule="auto"/>
              <w:jc w:val="center"/>
              <w:rPr>
                <w:rFonts w:hint="eastAsia" w:ascii="宋体" w:hAnsi="宋体"/>
                <w:sz w:val="24"/>
              </w:rPr>
            </w:pPr>
          </w:p>
        </w:tc>
        <w:tc>
          <w:tcPr>
            <w:tcW w:w="1595" w:type="dxa"/>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2" w:type="dxa"/>
            <w:noWrap w:val="0"/>
            <w:vAlign w:val="top"/>
          </w:tcPr>
          <w:p>
            <w:pPr>
              <w:spacing w:line="360" w:lineRule="auto"/>
              <w:jc w:val="center"/>
              <w:rPr>
                <w:rFonts w:hint="eastAsia" w:ascii="宋体" w:hAnsi="宋体"/>
                <w:sz w:val="24"/>
              </w:rPr>
            </w:pPr>
          </w:p>
        </w:tc>
        <w:tc>
          <w:tcPr>
            <w:tcW w:w="3316" w:type="dxa"/>
            <w:noWrap w:val="0"/>
            <w:vAlign w:val="top"/>
          </w:tcPr>
          <w:p>
            <w:pPr>
              <w:spacing w:line="360" w:lineRule="auto"/>
              <w:jc w:val="center"/>
              <w:rPr>
                <w:rFonts w:hint="eastAsia" w:ascii="宋体" w:hAnsi="宋体"/>
                <w:sz w:val="24"/>
              </w:rPr>
            </w:pPr>
          </w:p>
        </w:tc>
        <w:tc>
          <w:tcPr>
            <w:tcW w:w="3267" w:type="dxa"/>
            <w:noWrap w:val="0"/>
            <w:vAlign w:val="top"/>
          </w:tcPr>
          <w:p>
            <w:pPr>
              <w:spacing w:line="360" w:lineRule="auto"/>
              <w:jc w:val="center"/>
              <w:rPr>
                <w:rFonts w:hint="eastAsia" w:ascii="宋体" w:hAnsi="宋体"/>
                <w:sz w:val="24"/>
              </w:rPr>
            </w:pPr>
          </w:p>
        </w:tc>
        <w:tc>
          <w:tcPr>
            <w:tcW w:w="1595" w:type="dxa"/>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2" w:type="dxa"/>
            <w:noWrap w:val="0"/>
            <w:vAlign w:val="top"/>
          </w:tcPr>
          <w:p>
            <w:pPr>
              <w:spacing w:line="360" w:lineRule="auto"/>
              <w:jc w:val="center"/>
              <w:rPr>
                <w:rFonts w:hint="eastAsia" w:ascii="宋体" w:hAnsi="宋体"/>
                <w:sz w:val="24"/>
              </w:rPr>
            </w:pPr>
          </w:p>
        </w:tc>
        <w:tc>
          <w:tcPr>
            <w:tcW w:w="3316" w:type="dxa"/>
            <w:noWrap w:val="0"/>
            <w:vAlign w:val="top"/>
          </w:tcPr>
          <w:p>
            <w:pPr>
              <w:spacing w:line="360" w:lineRule="auto"/>
              <w:jc w:val="center"/>
              <w:rPr>
                <w:rFonts w:hint="eastAsia" w:ascii="宋体" w:hAnsi="宋体"/>
                <w:sz w:val="24"/>
              </w:rPr>
            </w:pPr>
          </w:p>
        </w:tc>
        <w:tc>
          <w:tcPr>
            <w:tcW w:w="3267" w:type="dxa"/>
            <w:noWrap w:val="0"/>
            <w:vAlign w:val="top"/>
          </w:tcPr>
          <w:p>
            <w:pPr>
              <w:spacing w:line="360" w:lineRule="auto"/>
              <w:jc w:val="center"/>
              <w:rPr>
                <w:rFonts w:hint="eastAsia" w:ascii="宋体" w:hAnsi="宋体"/>
                <w:sz w:val="24"/>
              </w:rPr>
            </w:pPr>
          </w:p>
        </w:tc>
        <w:tc>
          <w:tcPr>
            <w:tcW w:w="1595" w:type="dxa"/>
            <w:noWrap w:val="0"/>
            <w:vAlign w:val="top"/>
          </w:tcPr>
          <w:p>
            <w:pPr>
              <w:spacing w:line="360" w:lineRule="auto"/>
              <w:jc w:val="center"/>
              <w:rPr>
                <w:rFonts w:hint="eastAsia" w:ascii="宋体" w:hAnsi="宋体"/>
                <w:sz w:val="24"/>
              </w:rPr>
            </w:pPr>
          </w:p>
        </w:tc>
      </w:tr>
    </w:tbl>
    <w:p>
      <w:pPr>
        <w:pStyle w:val="28"/>
        <w:pBdr>
          <w:bottom w:val="none" w:color="auto" w:sz="0" w:space="0"/>
        </w:pBdr>
        <w:tabs>
          <w:tab w:val="clear" w:pos="4153"/>
          <w:tab w:val="clear" w:pos="8306"/>
        </w:tabs>
        <w:snapToGrid/>
        <w:spacing w:line="360" w:lineRule="auto"/>
        <w:jc w:val="both"/>
        <w:rPr>
          <w:rFonts w:hint="eastAsia" w:ascii="宋体" w:hAnsi="宋体"/>
          <w:sz w:val="24"/>
          <w:szCs w:val="24"/>
        </w:rPr>
      </w:pPr>
    </w:p>
    <w:p>
      <w:pPr>
        <w:widowControl/>
        <w:spacing w:line="360" w:lineRule="auto"/>
        <w:jc w:val="left"/>
        <w:rPr>
          <w:rFonts w:hint="eastAsia" w:hAnsi="宋体" w:cs="宋体"/>
          <w:sz w:val="24"/>
        </w:rPr>
      </w:pPr>
    </w:p>
    <w:p>
      <w:pPr>
        <w:adjustRightInd w:val="0"/>
        <w:spacing w:line="360" w:lineRule="auto"/>
        <w:ind w:firstLine="480" w:firstLineChars="200"/>
        <w:jc w:val="left"/>
        <w:rPr>
          <w:rFonts w:hint="eastAsia" w:ascii="宋体" w:hAnsi="宋体"/>
          <w:sz w:val="24"/>
        </w:rPr>
      </w:pPr>
      <w:r>
        <w:rPr>
          <w:rFonts w:hint="eastAsia" w:ascii="宋体" w:hAnsi="宋体"/>
          <w:sz w:val="24"/>
        </w:rPr>
        <w:t>注：1.供应商必须把</w:t>
      </w:r>
      <w:r>
        <w:rPr>
          <w:rFonts w:hint="eastAsia" w:hAnsi="宋体"/>
          <w:sz w:val="24"/>
          <w:lang w:val="en-US" w:eastAsia="zh-CN"/>
        </w:rPr>
        <w:t>磋商</w:t>
      </w:r>
      <w:r>
        <w:rPr>
          <w:rFonts w:hint="eastAsia" w:ascii="宋体" w:hAnsi="宋体"/>
          <w:sz w:val="24"/>
        </w:rPr>
        <w:t>文件第</w:t>
      </w:r>
      <w:r>
        <w:rPr>
          <w:rFonts w:hint="eastAsia" w:hAnsi="宋体"/>
          <w:sz w:val="24"/>
          <w:lang w:val="en-US" w:eastAsia="zh-CN"/>
        </w:rPr>
        <w:t>五</w:t>
      </w:r>
      <w:r>
        <w:rPr>
          <w:rFonts w:hint="eastAsia" w:ascii="宋体" w:hAnsi="宋体"/>
          <w:sz w:val="24"/>
        </w:rPr>
        <w:t>章技术</w:t>
      </w:r>
      <w:r>
        <w:rPr>
          <w:rFonts w:hint="eastAsia" w:hAnsi="宋体"/>
          <w:sz w:val="24"/>
          <w:lang w:val="en-US" w:eastAsia="zh-CN"/>
        </w:rPr>
        <w:t>商务</w:t>
      </w:r>
      <w:r>
        <w:rPr>
          <w:rFonts w:hint="eastAsia" w:ascii="宋体" w:hAnsi="宋体"/>
          <w:sz w:val="24"/>
        </w:rPr>
        <w:t>要求全部列入此表。</w:t>
      </w:r>
    </w:p>
    <w:p>
      <w:pPr>
        <w:adjustRightInd w:val="0"/>
        <w:spacing w:line="360" w:lineRule="auto"/>
        <w:ind w:firstLine="960" w:firstLineChars="400"/>
        <w:jc w:val="left"/>
        <w:rPr>
          <w:rFonts w:hint="eastAsia" w:ascii="宋体" w:hAnsi="宋体"/>
          <w:sz w:val="24"/>
        </w:rPr>
      </w:pPr>
      <w:r>
        <w:rPr>
          <w:rFonts w:hint="eastAsia" w:ascii="宋体" w:hAnsi="宋体"/>
          <w:sz w:val="24"/>
        </w:rPr>
        <w:t>2．按照</w:t>
      </w:r>
      <w:r>
        <w:rPr>
          <w:rFonts w:hint="eastAsia" w:hAnsi="宋体"/>
          <w:sz w:val="24"/>
          <w:lang w:val="en-US" w:eastAsia="zh-CN"/>
        </w:rPr>
        <w:t>磋商文件商务</w:t>
      </w:r>
      <w:r>
        <w:rPr>
          <w:rFonts w:hint="eastAsia" w:ascii="宋体" w:hAnsi="宋体"/>
          <w:sz w:val="24"/>
        </w:rPr>
        <w:t>要求的顺序逐条对应填写。</w:t>
      </w:r>
    </w:p>
    <w:p>
      <w:pPr>
        <w:adjustRightInd w:val="0"/>
        <w:spacing w:line="360" w:lineRule="auto"/>
        <w:ind w:firstLine="960" w:firstLineChars="400"/>
        <w:jc w:val="left"/>
        <w:rPr>
          <w:rFonts w:hint="eastAsia" w:ascii="宋体" w:hAnsi="宋体"/>
          <w:sz w:val="24"/>
        </w:rPr>
      </w:pPr>
      <w:r>
        <w:rPr>
          <w:rFonts w:hint="eastAsia" w:ascii="宋体" w:hAnsi="宋体"/>
          <w:sz w:val="24"/>
        </w:rPr>
        <w:t>3．供应商必须据实填写，不得虚假填写，否则将取消其投标或中标资格。</w:t>
      </w:r>
    </w:p>
    <w:p>
      <w:pPr>
        <w:widowControl/>
        <w:spacing w:line="360" w:lineRule="auto"/>
        <w:ind w:firstLine="960" w:firstLineChars="400"/>
        <w:jc w:val="left"/>
        <w:rPr>
          <w:rFonts w:hint="eastAsia" w:hAnsi="宋体" w:cs="宋体"/>
          <w:sz w:val="24"/>
        </w:rPr>
      </w:pPr>
      <w:r>
        <w:rPr>
          <w:rFonts w:hint="eastAsia" w:hAnsi="宋体" w:cs="宋体"/>
          <w:sz w:val="24"/>
          <w:lang w:val="en-US" w:eastAsia="zh-CN"/>
        </w:rPr>
        <w:t>4</w:t>
      </w:r>
      <w:r>
        <w:rPr>
          <w:rFonts w:hint="eastAsia" w:hAnsi="宋体" w:cs="宋体"/>
          <w:sz w:val="24"/>
        </w:rPr>
        <w:t>、以上表格格式行、列可增减。</w:t>
      </w:r>
    </w:p>
    <w:p>
      <w:pPr>
        <w:adjustRightInd w:val="0"/>
        <w:spacing w:line="360" w:lineRule="auto"/>
        <w:ind w:firstLine="480" w:firstLineChars="200"/>
        <w:jc w:val="left"/>
        <w:rPr>
          <w:rFonts w:hint="eastAsia" w:ascii="宋体" w:hAnsi="宋体"/>
          <w:sz w:val="24"/>
        </w:rPr>
      </w:pPr>
    </w:p>
    <w:p>
      <w:pPr>
        <w:keepNext w:val="0"/>
        <w:keepLines w:val="0"/>
        <w:pageBreakBefore w:val="0"/>
        <w:widowControl/>
        <w:kinsoku/>
        <w:wordWrap/>
        <w:overflowPunct/>
        <w:topLinePunct w:val="0"/>
        <w:autoSpaceDE/>
        <w:autoSpaceDN/>
        <w:bidi w:val="0"/>
        <w:adjustRightInd/>
        <w:snapToGrid/>
        <w:spacing w:line="500" w:lineRule="exact"/>
        <w:ind w:firstLine="470" w:firstLineChars="196"/>
        <w:jc w:val="left"/>
        <w:textAlignment w:val="auto"/>
        <w:outlineLvl w:val="9"/>
        <w:rPr>
          <w:rFonts w:hint="eastAsia" w:ascii="宋体"/>
          <w:sz w:val="24"/>
        </w:rPr>
      </w:pPr>
      <w:r>
        <w:rPr>
          <w:rFonts w:hint="eastAsia" w:ascii="宋体"/>
          <w:sz w:val="24"/>
        </w:rPr>
        <w:t>供应商名称：</w:t>
      </w:r>
      <w:r>
        <w:rPr>
          <w:rFonts w:hint="eastAsia" w:ascii="宋体"/>
          <w:sz w:val="24"/>
          <w:u w:val="single"/>
        </w:rPr>
        <w:t xml:space="preserve">        </w:t>
      </w:r>
      <w:r>
        <w:rPr>
          <w:rFonts w:hint="eastAsia" w:ascii="宋体"/>
          <w:sz w:val="24"/>
        </w:rPr>
        <w:t>（单位公章）</w:t>
      </w:r>
    </w:p>
    <w:p>
      <w:pPr>
        <w:keepNext w:val="0"/>
        <w:keepLines w:val="0"/>
        <w:pageBreakBefore w:val="0"/>
        <w:widowControl/>
        <w:kinsoku/>
        <w:wordWrap/>
        <w:overflowPunct/>
        <w:topLinePunct w:val="0"/>
        <w:autoSpaceDE/>
        <w:autoSpaceDN/>
        <w:bidi w:val="0"/>
        <w:adjustRightInd/>
        <w:snapToGrid/>
        <w:spacing w:line="500" w:lineRule="exact"/>
        <w:ind w:firstLine="470" w:firstLineChars="196"/>
        <w:jc w:val="left"/>
        <w:textAlignment w:val="auto"/>
        <w:outlineLvl w:val="9"/>
        <w:rPr>
          <w:rFonts w:hint="eastAsia" w:ascii="宋体"/>
          <w:sz w:val="24"/>
        </w:rPr>
      </w:pPr>
      <w:r>
        <w:rPr>
          <w:rFonts w:hint="eastAsia" w:ascii="宋体"/>
          <w:sz w:val="24"/>
        </w:rPr>
        <w:t>法定代表人或授权代表（签字或加盖个人名章）：</w:t>
      </w:r>
      <w:r>
        <w:rPr>
          <w:rFonts w:hint="eastAsia"/>
          <w:sz w:val="24"/>
          <w:u w:val="single"/>
          <w:lang w:val="en-US" w:eastAsia="zh-CN"/>
        </w:rPr>
        <w:t xml:space="preserve">       </w:t>
      </w:r>
      <w:r>
        <w:rPr>
          <w:rFonts w:hint="eastAsia" w:ascii="宋体"/>
          <w:sz w:val="24"/>
        </w:rPr>
        <w:t xml:space="preserve">          </w:t>
      </w:r>
    </w:p>
    <w:p>
      <w:pPr>
        <w:keepNext w:val="0"/>
        <w:keepLines w:val="0"/>
        <w:pageBreakBefore w:val="0"/>
        <w:kinsoku/>
        <w:wordWrap/>
        <w:overflowPunct/>
        <w:topLinePunct w:val="0"/>
        <w:autoSpaceDE/>
        <w:autoSpaceDN/>
        <w:bidi w:val="0"/>
        <w:adjustRightInd w:val="0"/>
        <w:snapToGrid/>
        <w:spacing w:line="500" w:lineRule="exact"/>
        <w:ind w:firstLine="540" w:firstLineChars="225"/>
        <w:jc w:val="left"/>
        <w:textAlignment w:val="auto"/>
        <w:rPr>
          <w:rFonts w:hint="eastAsia" w:ascii="宋体" w:hAnsi="宋体"/>
          <w:sz w:val="28"/>
        </w:rPr>
        <w:sectPr>
          <w:footerReference r:id="rId4" w:type="default"/>
          <w:pgSz w:w="11907" w:h="16839"/>
          <w:pgMar w:top="1440" w:right="1080" w:bottom="1440" w:left="1080" w:header="851" w:footer="992" w:gutter="0"/>
          <w:pgNumType w:fmt="decimal" w:start="1"/>
          <w:cols w:space="720" w:num="1"/>
          <w:docGrid w:linePitch="312" w:charSpace="0"/>
        </w:sectPr>
      </w:pPr>
      <w:r>
        <w:rPr>
          <w:rFonts w:hint="eastAsia" w:ascii="宋体"/>
          <w:sz w:val="24"/>
        </w:rPr>
        <w:t xml:space="preserve">日    期：  </w:t>
      </w:r>
      <w:r>
        <w:rPr>
          <w:rFonts w:hint="eastAsia"/>
          <w:sz w:val="24"/>
          <w:lang w:val="en-US" w:eastAsia="zh-CN"/>
        </w:rPr>
        <w:t>年  月   日</w:t>
      </w:r>
      <w:r>
        <w:rPr>
          <w:rFonts w:hint="eastAsia" w:ascii="宋体"/>
          <w:sz w:val="24"/>
        </w:rPr>
        <w:t xml:space="preserve">  </w:t>
      </w:r>
      <w:r>
        <w:rPr>
          <w:bCs/>
          <w:sz w:val="24"/>
        </w:rPr>
        <w:br w:type="page"/>
      </w:r>
    </w:p>
    <w:p>
      <w:pPr>
        <w:spacing w:line="360" w:lineRule="auto"/>
        <w:jc w:val="center"/>
        <w:rPr>
          <w:rFonts w:hint="eastAsia" w:ascii="宋体" w:hAnsi="宋体" w:cs="Arial"/>
          <w:b/>
          <w:bCs/>
          <w:sz w:val="32"/>
          <w:szCs w:val="32"/>
        </w:rPr>
      </w:pPr>
      <w:r>
        <w:rPr>
          <w:rFonts w:ascii="宋体" w:hAnsi="宋体" w:cs="Arial"/>
          <w:b/>
          <w:bCs/>
          <w:sz w:val="32"/>
          <w:szCs w:val="32"/>
        </w:rPr>
        <w:t>六</w:t>
      </w:r>
      <w:r>
        <w:rPr>
          <w:rFonts w:hint="eastAsia" w:ascii="宋体" w:hAnsi="宋体" w:cs="Arial"/>
          <w:b/>
          <w:bCs/>
          <w:sz w:val="32"/>
          <w:szCs w:val="32"/>
        </w:rPr>
        <w:t>、供应商类似项目业绩一览表</w:t>
      </w:r>
    </w:p>
    <w:p>
      <w:pPr>
        <w:spacing w:line="360" w:lineRule="auto"/>
        <w:rPr>
          <w:rFonts w:hint="eastAsia" w:ascii="宋体" w:hAnsi="宋体" w:cs="Arial"/>
          <w:sz w:val="24"/>
        </w:rPr>
      </w:pPr>
    </w:p>
    <w:tbl>
      <w:tblPr>
        <w:tblStyle w:val="42"/>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pacing w:line="360" w:lineRule="auto"/>
              <w:ind w:firstLine="120" w:firstLineChars="50"/>
              <w:jc w:val="center"/>
              <w:rPr>
                <w:rFonts w:hint="eastAsia" w:ascii="宋体" w:hAnsi="宋体" w:cs="Arial"/>
                <w:b/>
                <w:sz w:val="24"/>
                <w:szCs w:val="24"/>
              </w:rPr>
            </w:pPr>
            <w:r>
              <w:rPr>
                <w:rFonts w:hint="eastAsia" w:ascii="宋体" w:hAnsi="宋体" w:cs="Arial"/>
                <w:b/>
                <w:sz w:val="24"/>
                <w:szCs w:val="24"/>
              </w:rPr>
              <w:t>年份</w:t>
            </w:r>
          </w:p>
        </w:tc>
        <w:tc>
          <w:tcPr>
            <w:tcW w:w="1439" w:type="dxa"/>
            <w:noWrap w:val="0"/>
            <w:vAlign w:val="center"/>
          </w:tcPr>
          <w:p>
            <w:pPr>
              <w:spacing w:line="360" w:lineRule="auto"/>
              <w:jc w:val="center"/>
              <w:rPr>
                <w:rFonts w:hint="eastAsia" w:ascii="宋体" w:hAnsi="宋体" w:cs="Arial"/>
                <w:b/>
                <w:sz w:val="24"/>
                <w:szCs w:val="24"/>
              </w:rPr>
            </w:pPr>
            <w:r>
              <w:rPr>
                <w:rFonts w:hint="eastAsia" w:ascii="宋体" w:hAnsi="宋体" w:cs="Arial"/>
                <w:b/>
                <w:sz w:val="24"/>
                <w:szCs w:val="24"/>
              </w:rPr>
              <w:t>用户名称</w:t>
            </w:r>
          </w:p>
        </w:tc>
        <w:tc>
          <w:tcPr>
            <w:tcW w:w="1319" w:type="dxa"/>
            <w:noWrap w:val="0"/>
            <w:vAlign w:val="center"/>
          </w:tcPr>
          <w:p>
            <w:pPr>
              <w:spacing w:line="360" w:lineRule="auto"/>
              <w:jc w:val="center"/>
              <w:rPr>
                <w:rFonts w:ascii="宋体" w:hAnsi="宋体" w:cs="Arial"/>
                <w:b/>
                <w:sz w:val="24"/>
                <w:szCs w:val="24"/>
              </w:rPr>
            </w:pPr>
            <w:r>
              <w:rPr>
                <w:rFonts w:ascii="宋体" w:hAnsi="宋体" w:cs="Arial"/>
                <w:b/>
                <w:sz w:val="24"/>
                <w:szCs w:val="24"/>
              </w:rPr>
              <w:t>项目名称</w:t>
            </w:r>
          </w:p>
        </w:tc>
        <w:tc>
          <w:tcPr>
            <w:tcW w:w="1160" w:type="dxa"/>
            <w:noWrap w:val="0"/>
            <w:vAlign w:val="center"/>
          </w:tcPr>
          <w:p>
            <w:pPr>
              <w:spacing w:line="360" w:lineRule="auto"/>
              <w:jc w:val="center"/>
              <w:rPr>
                <w:rFonts w:ascii="宋体" w:hAnsi="宋体" w:cs="Arial"/>
                <w:b/>
                <w:sz w:val="24"/>
                <w:szCs w:val="24"/>
              </w:rPr>
            </w:pPr>
            <w:r>
              <w:rPr>
                <w:rFonts w:ascii="宋体" w:hAnsi="宋体" w:cs="Arial"/>
                <w:b/>
                <w:sz w:val="24"/>
                <w:szCs w:val="24"/>
              </w:rPr>
              <w:t>完成时间</w:t>
            </w:r>
          </w:p>
        </w:tc>
        <w:tc>
          <w:tcPr>
            <w:tcW w:w="1421" w:type="dxa"/>
            <w:gridSpan w:val="2"/>
            <w:noWrap w:val="0"/>
            <w:vAlign w:val="center"/>
          </w:tcPr>
          <w:p>
            <w:pPr>
              <w:spacing w:line="360" w:lineRule="auto"/>
              <w:ind w:firstLine="120" w:firstLineChars="50"/>
              <w:jc w:val="center"/>
              <w:rPr>
                <w:rFonts w:hint="eastAsia" w:ascii="宋体" w:hAnsi="宋体" w:cs="Arial"/>
                <w:b/>
                <w:sz w:val="24"/>
                <w:szCs w:val="24"/>
              </w:rPr>
            </w:pPr>
            <w:r>
              <w:rPr>
                <w:rFonts w:ascii="宋体" w:hAnsi="宋体" w:cs="Arial"/>
                <w:b/>
                <w:sz w:val="24"/>
                <w:szCs w:val="24"/>
              </w:rPr>
              <w:t>合同金额</w:t>
            </w:r>
          </w:p>
        </w:tc>
        <w:tc>
          <w:tcPr>
            <w:tcW w:w="1614" w:type="dxa"/>
            <w:gridSpan w:val="2"/>
            <w:tcBorders>
              <w:right w:val="single" w:color="auto" w:sz="4" w:space="0"/>
            </w:tcBorders>
            <w:noWrap w:val="0"/>
            <w:vAlign w:val="center"/>
          </w:tcPr>
          <w:p>
            <w:pPr>
              <w:spacing w:line="360" w:lineRule="auto"/>
              <w:jc w:val="center"/>
              <w:rPr>
                <w:rFonts w:hint="eastAsia" w:ascii="宋体" w:hAnsi="宋体" w:cs="Arial"/>
                <w:b/>
                <w:sz w:val="24"/>
                <w:szCs w:val="24"/>
              </w:rPr>
            </w:pPr>
            <w:r>
              <w:rPr>
                <w:rFonts w:hint="eastAsia" w:ascii="宋体" w:hAnsi="宋体" w:cs="Arial"/>
                <w:b/>
                <w:sz w:val="24"/>
                <w:szCs w:val="24"/>
              </w:rPr>
              <w:t>是否通过验收</w:t>
            </w:r>
          </w:p>
        </w:tc>
        <w:tc>
          <w:tcPr>
            <w:tcW w:w="1387" w:type="dxa"/>
            <w:gridSpan w:val="2"/>
            <w:tcBorders>
              <w:left w:val="single" w:color="auto" w:sz="4" w:space="0"/>
            </w:tcBorders>
            <w:noWrap w:val="0"/>
            <w:vAlign w:val="center"/>
          </w:tcPr>
          <w:p>
            <w:pPr>
              <w:spacing w:line="360" w:lineRule="auto"/>
              <w:jc w:val="center"/>
              <w:rPr>
                <w:rFonts w:hint="eastAsia" w:ascii="宋体" w:hAnsi="宋体" w:cs="Arial"/>
                <w:b/>
                <w:sz w:val="24"/>
                <w:szCs w:val="24"/>
              </w:rPr>
            </w:pPr>
            <w:r>
              <w:rPr>
                <w:rFonts w:hint="eastAsia" w:ascii="宋体" w:hAnsi="宋体" w:cs="Arial"/>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360" w:lineRule="auto"/>
              <w:jc w:val="center"/>
              <w:rPr>
                <w:rFonts w:ascii="宋体" w:hAnsi="宋体" w:cs="Arial"/>
                <w:sz w:val="24"/>
                <w:szCs w:val="24"/>
              </w:rPr>
            </w:pPr>
          </w:p>
        </w:tc>
        <w:tc>
          <w:tcPr>
            <w:tcW w:w="1439" w:type="dxa"/>
            <w:noWrap w:val="0"/>
            <w:vAlign w:val="center"/>
          </w:tcPr>
          <w:p>
            <w:pPr>
              <w:spacing w:line="360" w:lineRule="auto"/>
              <w:jc w:val="center"/>
              <w:rPr>
                <w:rFonts w:ascii="宋体" w:hAnsi="宋体" w:cs="Arial"/>
                <w:sz w:val="24"/>
                <w:szCs w:val="24"/>
              </w:rPr>
            </w:pPr>
          </w:p>
        </w:tc>
        <w:tc>
          <w:tcPr>
            <w:tcW w:w="1319" w:type="dxa"/>
            <w:noWrap w:val="0"/>
            <w:vAlign w:val="center"/>
          </w:tcPr>
          <w:p>
            <w:pPr>
              <w:spacing w:line="360" w:lineRule="auto"/>
              <w:jc w:val="center"/>
              <w:rPr>
                <w:rFonts w:ascii="宋体" w:hAnsi="宋体" w:cs="Arial"/>
                <w:sz w:val="24"/>
                <w:szCs w:val="24"/>
              </w:rPr>
            </w:pPr>
          </w:p>
        </w:tc>
        <w:tc>
          <w:tcPr>
            <w:tcW w:w="1160" w:type="dxa"/>
            <w:noWrap w:val="0"/>
            <w:vAlign w:val="center"/>
          </w:tcPr>
          <w:p>
            <w:pPr>
              <w:spacing w:line="360" w:lineRule="auto"/>
              <w:jc w:val="center"/>
              <w:rPr>
                <w:rFonts w:ascii="宋体" w:hAnsi="宋体" w:cs="Arial"/>
                <w:sz w:val="24"/>
                <w:szCs w:val="24"/>
              </w:rPr>
            </w:pPr>
          </w:p>
        </w:tc>
        <w:tc>
          <w:tcPr>
            <w:tcW w:w="1421" w:type="dxa"/>
            <w:gridSpan w:val="2"/>
            <w:noWrap w:val="0"/>
            <w:vAlign w:val="center"/>
          </w:tcPr>
          <w:p>
            <w:pPr>
              <w:spacing w:line="360" w:lineRule="auto"/>
              <w:jc w:val="center"/>
              <w:rPr>
                <w:rFonts w:ascii="宋体" w:hAnsi="宋体" w:cs="Arial"/>
                <w:sz w:val="24"/>
                <w:szCs w:val="24"/>
              </w:rPr>
            </w:pPr>
          </w:p>
        </w:tc>
        <w:tc>
          <w:tcPr>
            <w:tcW w:w="1614" w:type="dxa"/>
            <w:gridSpan w:val="2"/>
            <w:tcBorders>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left w:val="single" w:color="auto" w:sz="4" w:space="0"/>
            </w:tcBorders>
            <w:noWrap w:val="0"/>
            <w:vAlign w:val="center"/>
          </w:tcPr>
          <w:p>
            <w:pPr>
              <w:spacing w:line="360" w:lineRule="auto"/>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360" w:lineRule="auto"/>
              <w:jc w:val="center"/>
              <w:rPr>
                <w:rFonts w:ascii="宋体" w:hAnsi="宋体" w:cs="Arial"/>
                <w:sz w:val="24"/>
                <w:szCs w:val="24"/>
              </w:rPr>
            </w:pPr>
          </w:p>
        </w:tc>
        <w:tc>
          <w:tcPr>
            <w:tcW w:w="1439" w:type="dxa"/>
            <w:noWrap w:val="0"/>
            <w:vAlign w:val="center"/>
          </w:tcPr>
          <w:p>
            <w:pPr>
              <w:spacing w:line="360" w:lineRule="auto"/>
              <w:jc w:val="center"/>
              <w:rPr>
                <w:rFonts w:ascii="宋体" w:hAnsi="宋体" w:cs="Arial"/>
                <w:sz w:val="24"/>
                <w:szCs w:val="24"/>
              </w:rPr>
            </w:pPr>
          </w:p>
        </w:tc>
        <w:tc>
          <w:tcPr>
            <w:tcW w:w="1319" w:type="dxa"/>
            <w:noWrap w:val="0"/>
            <w:vAlign w:val="center"/>
          </w:tcPr>
          <w:p>
            <w:pPr>
              <w:spacing w:line="360" w:lineRule="auto"/>
              <w:jc w:val="center"/>
              <w:rPr>
                <w:rFonts w:ascii="宋体" w:hAnsi="宋体" w:cs="Arial"/>
                <w:sz w:val="24"/>
                <w:szCs w:val="24"/>
              </w:rPr>
            </w:pPr>
          </w:p>
        </w:tc>
        <w:tc>
          <w:tcPr>
            <w:tcW w:w="1160" w:type="dxa"/>
            <w:noWrap w:val="0"/>
            <w:vAlign w:val="center"/>
          </w:tcPr>
          <w:p>
            <w:pPr>
              <w:spacing w:line="360" w:lineRule="auto"/>
              <w:jc w:val="center"/>
              <w:rPr>
                <w:rFonts w:ascii="宋体" w:hAnsi="宋体" w:cs="Arial"/>
                <w:sz w:val="24"/>
                <w:szCs w:val="24"/>
              </w:rPr>
            </w:pPr>
          </w:p>
        </w:tc>
        <w:tc>
          <w:tcPr>
            <w:tcW w:w="1421" w:type="dxa"/>
            <w:gridSpan w:val="2"/>
            <w:noWrap w:val="0"/>
            <w:vAlign w:val="center"/>
          </w:tcPr>
          <w:p>
            <w:pPr>
              <w:spacing w:line="360" w:lineRule="auto"/>
              <w:jc w:val="center"/>
              <w:rPr>
                <w:rFonts w:ascii="宋体" w:hAnsi="宋体" w:cs="Arial"/>
                <w:sz w:val="24"/>
                <w:szCs w:val="24"/>
              </w:rPr>
            </w:pPr>
          </w:p>
        </w:tc>
        <w:tc>
          <w:tcPr>
            <w:tcW w:w="1614" w:type="dxa"/>
            <w:gridSpan w:val="2"/>
            <w:tcBorders>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left w:val="single" w:color="auto" w:sz="4" w:space="0"/>
            </w:tcBorders>
            <w:noWrap w:val="0"/>
            <w:vAlign w:val="center"/>
          </w:tcPr>
          <w:p>
            <w:pPr>
              <w:spacing w:line="360" w:lineRule="auto"/>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360" w:lineRule="auto"/>
              <w:jc w:val="center"/>
              <w:rPr>
                <w:rFonts w:ascii="宋体" w:hAnsi="宋体" w:cs="Arial"/>
                <w:sz w:val="24"/>
                <w:szCs w:val="24"/>
              </w:rPr>
            </w:pPr>
          </w:p>
        </w:tc>
        <w:tc>
          <w:tcPr>
            <w:tcW w:w="1439" w:type="dxa"/>
            <w:noWrap w:val="0"/>
            <w:vAlign w:val="center"/>
          </w:tcPr>
          <w:p>
            <w:pPr>
              <w:spacing w:line="360" w:lineRule="auto"/>
              <w:jc w:val="center"/>
              <w:rPr>
                <w:rFonts w:ascii="宋体" w:hAnsi="宋体" w:cs="Arial"/>
                <w:sz w:val="24"/>
                <w:szCs w:val="24"/>
              </w:rPr>
            </w:pPr>
          </w:p>
        </w:tc>
        <w:tc>
          <w:tcPr>
            <w:tcW w:w="1319" w:type="dxa"/>
            <w:noWrap w:val="0"/>
            <w:vAlign w:val="center"/>
          </w:tcPr>
          <w:p>
            <w:pPr>
              <w:spacing w:line="360" w:lineRule="auto"/>
              <w:jc w:val="center"/>
              <w:rPr>
                <w:rFonts w:ascii="宋体" w:hAnsi="宋体" w:cs="Arial"/>
                <w:sz w:val="24"/>
                <w:szCs w:val="24"/>
              </w:rPr>
            </w:pPr>
          </w:p>
        </w:tc>
        <w:tc>
          <w:tcPr>
            <w:tcW w:w="1160" w:type="dxa"/>
            <w:noWrap w:val="0"/>
            <w:vAlign w:val="center"/>
          </w:tcPr>
          <w:p>
            <w:pPr>
              <w:spacing w:line="360" w:lineRule="auto"/>
              <w:jc w:val="center"/>
              <w:rPr>
                <w:rFonts w:ascii="宋体" w:hAnsi="宋体" w:cs="Arial"/>
                <w:sz w:val="24"/>
                <w:szCs w:val="24"/>
              </w:rPr>
            </w:pPr>
          </w:p>
        </w:tc>
        <w:tc>
          <w:tcPr>
            <w:tcW w:w="1421" w:type="dxa"/>
            <w:gridSpan w:val="2"/>
            <w:noWrap w:val="0"/>
            <w:vAlign w:val="center"/>
          </w:tcPr>
          <w:p>
            <w:pPr>
              <w:spacing w:line="360" w:lineRule="auto"/>
              <w:jc w:val="center"/>
              <w:rPr>
                <w:rFonts w:ascii="宋体" w:hAnsi="宋体" w:cs="Arial"/>
                <w:sz w:val="24"/>
                <w:szCs w:val="24"/>
              </w:rPr>
            </w:pPr>
          </w:p>
        </w:tc>
        <w:tc>
          <w:tcPr>
            <w:tcW w:w="1614" w:type="dxa"/>
            <w:gridSpan w:val="2"/>
            <w:tcBorders>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left w:val="single" w:color="auto" w:sz="4" w:space="0"/>
            </w:tcBorders>
            <w:noWrap w:val="0"/>
            <w:vAlign w:val="center"/>
          </w:tcPr>
          <w:p>
            <w:pPr>
              <w:spacing w:line="360" w:lineRule="auto"/>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360" w:lineRule="auto"/>
              <w:jc w:val="center"/>
              <w:rPr>
                <w:rFonts w:ascii="宋体" w:hAnsi="宋体" w:cs="Arial"/>
                <w:sz w:val="24"/>
                <w:szCs w:val="24"/>
              </w:rPr>
            </w:pPr>
          </w:p>
        </w:tc>
        <w:tc>
          <w:tcPr>
            <w:tcW w:w="1439" w:type="dxa"/>
            <w:tcBorders>
              <w:right w:val="single" w:color="auto" w:sz="4" w:space="0"/>
            </w:tcBorders>
            <w:noWrap w:val="0"/>
            <w:vAlign w:val="center"/>
          </w:tcPr>
          <w:p>
            <w:pPr>
              <w:spacing w:line="360" w:lineRule="auto"/>
              <w:jc w:val="center"/>
              <w:rPr>
                <w:rFonts w:ascii="宋体" w:hAnsi="宋体" w:cs="Arial"/>
                <w:sz w:val="24"/>
                <w:szCs w:val="24"/>
              </w:rPr>
            </w:pPr>
          </w:p>
        </w:tc>
        <w:tc>
          <w:tcPr>
            <w:tcW w:w="1319" w:type="dxa"/>
            <w:tcBorders>
              <w:left w:val="single" w:color="auto" w:sz="4" w:space="0"/>
            </w:tcBorders>
            <w:noWrap w:val="0"/>
            <w:vAlign w:val="center"/>
          </w:tcPr>
          <w:p>
            <w:pPr>
              <w:spacing w:line="360" w:lineRule="auto"/>
              <w:jc w:val="center"/>
              <w:rPr>
                <w:rFonts w:ascii="宋体" w:hAnsi="宋体" w:cs="Arial"/>
                <w:sz w:val="24"/>
                <w:szCs w:val="24"/>
              </w:rPr>
            </w:pPr>
          </w:p>
        </w:tc>
        <w:tc>
          <w:tcPr>
            <w:tcW w:w="1160" w:type="dxa"/>
            <w:noWrap w:val="0"/>
            <w:vAlign w:val="center"/>
          </w:tcPr>
          <w:p>
            <w:pPr>
              <w:spacing w:line="360" w:lineRule="auto"/>
              <w:jc w:val="center"/>
              <w:rPr>
                <w:rFonts w:ascii="宋体" w:hAnsi="宋体" w:cs="Arial"/>
                <w:sz w:val="24"/>
                <w:szCs w:val="24"/>
              </w:rPr>
            </w:pPr>
          </w:p>
        </w:tc>
        <w:tc>
          <w:tcPr>
            <w:tcW w:w="1421" w:type="dxa"/>
            <w:gridSpan w:val="2"/>
            <w:noWrap w:val="0"/>
            <w:vAlign w:val="center"/>
          </w:tcPr>
          <w:p>
            <w:pPr>
              <w:spacing w:line="360" w:lineRule="auto"/>
              <w:jc w:val="center"/>
              <w:rPr>
                <w:rFonts w:ascii="宋体" w:hAnsi="宋体" w:cs="Arial"/>
                <w:sz w:val="24"/>
                <w:szCs w:val="24"/>
              </w:rPr>
            </w:pPr>
          </w:p>
        </w:tc>
        <w:tc>
          <w:tcPr>
            <w:tcW w:w="1614" w:type="dxa"/>
            <w:gridSpan w:val="2"/>
            <w:tcBorders>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left w:val="single" w:color="auto" w:sz="4" w:space="0"/>
            </w:tcBorders>
            <w:noWrap w:val="0"/>
            <w:vAlign w:val="center"/>
          </w:tcPr>
          <w:p>
            <w:pPr>
              <w:spacing w:line="360" w:lineRule="auto"/>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spacing w:line="360" w:lineRule="auto"/>
              <w:rPr>
                <w:rFonts w:hint="eastAsia" w:ascii="宋体" w:hAnsi="宋体" w:cs="Arial"/>
                <w:sz w:val="24"/>
                <w:szCs w:val="24"/>
              </w:rPr>
            </w:pPr>
          </w:p>
        </w:tc>
        <w:tc>
          <w:tcPr>
            <w:tcW w:w="1439" w:type="dxa"/>
            <w:tcBorders>
              <w:left w:val="single" w:color="auto" w:sz="4" w:space="0"/>
              <w:right w:val="single" w:color="auto" w:sz="4" w:space="0"/>
            </w:tcBorders>
            <w:noWrap w:val="0"/>
            <w:vAlign w:val="center"/>
          </w:tcPr>
          <w:p>
            <w:pPr>
              <w:spacing w:line="360" w:lineRule="auto"/>
              <w:rPr>
                <w:rFonts w:hint="eastAsia" w:ascii="宋体" w:hAnsi="宋体" w:cs="Arial"/>
                <w:sz w:val="24"/>
                <w:szCs w:val="24"/>
              </w:rPr>
            </w:pPr>
          </w:p>
        </w:tc>
        <w:tc>
          <w:tcPr>
            <w:tcW w:w="1319" w:type="dxa"/>
            <w:tcBorders>
              <w:left w:val="single" w:color="auto" w:sz="4" w:space="0"/>
              <w:right w:val="single" w:color="auto" w:sz="4" w:space="0"/>
            </w:tcBorders>
            <w:noWrap w:val="0"/>
            <w:vAlign w:val="center"/>
          </w:tcPr>
          <w:p>
            <w:pPr>
              <w:spacing w:line="360" w:lineRule="auto"/>
              <w:rPr>
                <w:rFonts w:hint="eastAsia" w:ascii="宋体" w:hAnsi="宋体" w:cs="Arial"/>
                <w:sz w:val="24"/>
                <w:szCs w:val="24"/>
              </w:rPr>
            </w:pPr>
          </w:p>
        </w:tc>
        <w:tc>
          <w:tcPr>
            <w:tcW w:w="1160" w:type="dxa"/>
            <w:tcBorders>
              <w:left w:val="single" w:color="auto" w:sz="4" w:space="0"/>
              <w:right w:val="single" w:color="auto" w:sz="4" w:space="0"/>
            </w:tcBorders>
            <w:noWrap w:val="0"/>
            <w:vAlign w:val="center"/>
          </w:tcPr>
          <w:p>
            <w:pPr>
              <w:spacing w:line="360" w:lineRule="auto"/>
              <w:rPr>
                <w:rFonts w:hint="eastAsia" w:ascii="宋体" w:hAnsi="宋体" w:cs="Arial"/>
                <w:sz w:val="24"/>
                <w:szCs w:val="24"/>
              </w:rPr>
            </w:pPr>
          </w:p>
        </w:tc>
        <w:tc>
          <w:tcPr>
            <w:tcW w:w="1415" w:type="dxa"/>
            <w:tcBorders>
              <w:left w:val="single" w:color="auto" w:sz="4" w:space="0"/>
              <w:right w:val="single" w:color="auto" w:sz="4" w:space="0"/>
            </w:tcBorders>
            <w:noWrap w:val="0"/>
            <w:vAlign w:val="center"/>
          </w:tcPr>
          <w:p>
            <w:pPr>
              <w:spacing w:line="360" w:lineRule="auto"/>
              <w:rPr>
                <w:rFonts w:hint="eastAsia" w:ascii="宋体" w:hAnsi="宋体" w:cs="Arial"/>
                <w:sz w:val="24"/>
                <w:szCs w:val="24"/>
              </w:rPr>
            </w:pPr>
          </w:p>
        </w:tc>
        <w:tc>
          <w:tcPr>
            <w:tcW w:w="1605" w:type="dxa"/>
            <w:gridSpan w:val="2"/>
            <w:tcBorders>
              <w:left w:val="single" w:color="auto" w:sz="4" w:space="0"/>
              <w:right w:val="single" w:color="auto" w:sz="4" w:space="0"/>
            </w:tcBorders>
            <w:noWrap w:val="0"/>
            <w:vAlign w:val="center"/>
          </w:tcPr>
          <w:p>
            <w:pPr>
              <w:spacing w:line="360" w:lineRule="auto"/>
              <w:rPr>
                <w:rFonts w:hint="eastAsia" w:ascii="宋体" w:hAnsi="宋体" w:cs="Arial"/>
                <w:sz w:val="24"/>
                <w:szCs w:val="24"/>
              </w:rPr>
            </w:pPr>
          </w:p>
        </w:tc>
        <w:tc>
          <w:tcPr>
            <w:tcW w:w="1392" w:type="dxa"/>
            <w:gridSpan w:val="2"/>
            <w:tcBorders>
              <w:left w:val="single" w:color="auto" w:sz="4" w:space="0"/>
            </w:tcBorders>
            <w:noWrap w:val="0"/>
            <w:vAlign w:val="center"/>
          </w:tcPr>
          <w:p>
            <w:pPr>
              <w:spacing w:line="360" w:lineRule="auto"/>
              <w:rPr>
                <w:rFonts w:hint="eastAsia"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360" w:lineRule="auto"/>
              <w:rPr>
                <w:rFonts w:hint="eastAsia" w:ascii="宋体" w:hAnsi="宋体" w:cs="Arial"/>
                <w:sz w:val="24"/>
                <w:szCs w:val="24"/>
              </w:rPr>
            </w:pPr>
          </w:p>
        </w:tc>
        <w:tc>
          <w:tcPr>
            <w:tcW w:w="1439" w:type="dxa"/>
            <w:noWrap w:val="0"/>
            <w:vAlign w:val="center"/>
          </w:tcPr>
          <w:p>
            <w:pPr>
              <w:spacing w:line="360" w:lineRule="auto"/>
              <w:rPr>
                <w:rFonts w:hint="eastAsia" w:ascii="宋体" w:hAnsi="宋体" w:cs="Arial"/>
                <w:sz w:val="24"/>
                <w:szCs w:val="24"/>
              </w:rPr>
            </w:pPr>
          </w:p>
        </w:tc>
        <w:tc>
          <w:tcPr>
            <w:tcW w:w="1319" w:type="dxa"/>
            <w:noWrap w:val="0"/>
            <w:vAlign w:val="center"/>
          </w:tcPr>
          <w:p>
            <w:pPr>
              <w:spacing w:line="360" w:lineRule="auto"/>
              <w:rPr>
                <w:rFonts w:hint="eastAsia" w:ascii="宋体" w:hAnsi="宋体" w:cs="Arial"/>
                <w:sz w:val="24"/>
                <w:szCs w:val="24"/>
              </w:rPr>
            </w:pPr>
          </w:p>
        </w:tc>
        <w:tc>
          <w:tcPr>
            <w:tcW w:w="1160" w:type="dxa"/>
            <w:noWrap w:val="0"/>
            <w:vAlign w:val="center"/>
          </w:tcPr>
          <w:p>
            <w:pPr>
              <w:spacing w:line="360" w:lineRule="auto"/>
              <w:rPr>
                <w:rFonts w:hint="eastAsia" w:ascii="宋体" w:hAnsi="宋体" w:cs="Arial"/>
                <w:sz w:val="24"/>
                <w:szCs w:val="24"/>
              </w:rPr>
            </w:pPr>
          </w:p>
        </w:tc>
        <w:tc>
          <w:tcPr>
            <w:tcW w:w="1421" w:type="dxa"/>
            <w:gridSpan w:val="2"/>
            <w:tcBorders>
              <w:right w:val="single" w:color="auto" w:sz="4" w:space="0"/>
            </w:tcBorders>
            <w:noWrap w:val="0"/>
            <w:vAlign w:val="center"/>
          </w:tcPr>
          <w:p>
            <w:pPr>
              <w:spacing w:line="360" w:lineRule="auto"/>
              <w:rPr>
                <w:rFonts w:hint="eastAsia" w:ascii="宋体" w:hAnsi="宋体" w:cs="Arial"/>
                <w:sz w:val="24"/>
                <w:szCs w:val="24"/>
              </w:rPr>
            </w:pPr>
          </w:p>
        </w:tc>
        <w:tc>
          <w:tcPr>
            <w:tcW w:w="1614" w:type="dxa"/>
            <w:gridSpan w:val="2"/>
            <w:tcBorders>
              <w:left w:val="single" w:color="auto" w:sz="4" w:space="0"/>
              <w:right w:val="single" w:color="auto" w:sz="4" w:space="0"/>
            </w:tcBorders>
            <w:noWrap w:val="0"/>
            <w:vAlign w:val="center"/>
          </w:tcPr>
          <w:p>
            <w:pPr>
              <w:spacing w:line="360" w:lineRule="auto"/>
              <w:rPr>
                <w:rFonts w:hint="eastAsia" w:ascii="宋体" w:hAnsi="宋体" w:cs="Arial"/>
                <w:sz w:val="24"/>
                <w:szCs w:val="24"/>
              </w:rPr>
            </w:pPr>
          </w:p>
        </w:tc>
        <w:tc>
          <w:tcPr>
            <w:tcW w:w="1387" w:type="dxa"/>
            <w:gridSpan w:val="2"/>
            <w:tcBorders>
              <w:left w:val="single" w:color="auto" w:sz="4" w:space="0"/>
            </w:tcBorders>
            <w:noWrap w:val="0"/>
            <w:vAlign w:val="center"/>
          </w:tcPr>
          <w:p>
            <w:pPr>
              <w:spacing w:line="360" w:lineRule="auto"/>
              <w:rPr>
                <w:rFonts w:hint="eastAsia"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360" w:lineRule="auto"/>
              <w:jc w:val="center"/>
              <w:rPr>
                <w:rFonts w:ascii="宋体" w:hAnsi="宋体" w:cs="Arial"/>
                <w:sz w:val="24"/>
                <w:szCs w:val="24"/>
              </w:rPr>
            </w:pPr>
          </w:p>
        </w:tc>
        <w:tc>
          <w:tcPr>
            <w:tcW w:w="1439" w:type="dxa"/>
            <w:noWrap w:val="0"/>
            <w:vAlign w:val="center"/>
          </w:tcPr>
          <w:p>
            <w:pPr>
              <w:spacing w:line="360" w:lineRule="auto"/>
              <w:jc w:val="center"/>
              <w:rPr>
                <w:rFonts w:ascii="宋体" w:hAnsi="宋体" w:cs="Arial"/>
                <w:sz w:val="24"/>
                <w:szCs w:val="24"/>
              </w:rPr>
            </w:pPr>
          </w:p>
        </w:tc>
        <w:tc>
          <w:tcPr>
            <w:tcW w:w="1319" w:type="dxa"/>
            <w:noWrap w:val="0"/>
            <w:vAlign w:val="center"/>
          </w:tcPr>
          <w:p>
            <w:pPr>
              <w:spacing w:line="360" w:lineRule="auto"/>
              <w:jc w:val="center"/>
              <w:rPr>
                <w:rFonts w:ascii="宋体" w:hAnsi="宋体" w:cs="Arial"/>
                <w:sz w:val="24"/>
                <w:szCs w:val="24"/>
              </w:rPr>
            </w:pPr>
          </w:p>
        </w:tc>
        <w:tc>
          <w:tcPr>
            <w:tcW w:w="1160" w:type="dxa"/>
            <w:noWrap w:val="0"/>
            <w:vAlign w:val="center"/>
          </w:tcPr>
          <w:p>
            <w:pPr>
              <w:spacing w:line="360" w:lineRule="auto"/>
              <w:jc w:val="center"/>
              <w:rPr>
                <w:rFonts w:ascii="宋体" w:hAnsi="宋体" w:cs="Arial"/>
                <w:sz w:val="24"/>
                <w:szCs w:val="24"/>
              </w:rPr>
            </w:pPr>
          </w:p>
        </w:tc>
        <w:tc>
          <w:tcPr>
            <w:tcW w:w="1421" w:type="dxa"/>
            <w:gridSpan w:val="2"/>
            <w:tcBorders>
              <w:right w:val="single" w:color="auto" w:sz="4" w:space="0"/>
            </w:tcBorders>
            <w:noWrap w:val="0"/>
            <w:vAlign w:val="center"/>
          </w:tcPr>
          <w:p>
            <w:pPr>
              <w:spacing w:line="360" w:lineRule="auto"/>
              <w:jc w:val="center"/>
              <w:rPr>
                <w:rFonts w:ascii="宋体" w:hAnsi="宋体" w:cs="Arial"/>
                <w:sz w:val="24"/>
                <w:szCs w:val="24"/>
              </w:rPr>
            </w:pPr>
          </w:p>
        </w:tc>
        <w:tc>
          <w:tcPr>
            <w:tcW w:w="1614" w:type="dxa"/>
            <w:gridSpan w:val="2"/>
            <w:tcBorders>
              <w:left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left w:val="single" w:color="auto" w:sz="4" w:space="0"/>
            </w:tcBorders>
            <w:noWrap w:val="0"/>
            <w:vAlign w:val="center"/>
          </w:tcPr>
          <w:p>
            <w:pPr>
              <w:spacing w:line="360" w:lineRule="auto"/>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360" w:lineRule="auto"/>
              <w:jc w:val="center"/>
              <w:rPr>
                <w:rFonts w:ascii="宋体" w:hAnsi="宋体" w:cs="Arial"/>
                <w:sz w:val="24"/>
                <w:szCs w:val="24"/>
              </w:rPr>
            </w:pPr>
          </w:p>
        </w:tc>
        <w:tc>
          <w:tcPr>
            <w:tcW w:w="1439" w:type="dxa"/>
            <w:noWrap w:val="0"/>
            <w:vAlign w:val="center"/>
          </w:tcPr>
          <w:p>
            <w:pPr>
              <w:spacing w:line="360" w:lineRule="auto"/>
              <w:jc w:val="center"/>
              <w:rPr>
                <w:rFonts w:ascii="宋体" w:hAnsi="宋体" w:cs="Arial"/>
                <w:sz w:val="24"/>
                <w:szCs w:val="24"/>
              </w:rPr>
            </w:pPr>
          </w:p>
        </w:tc>
        <w:tc>
          <w:tcPr>
            <w:tcW w:w="1319" w:type="dxa"/>
            <w:noWrap w:val="0"/>
            <w:vAlign w:val="center"/>
          </w:tcPr>
          <w:p>
            <w:pPr>
              <w:spacing w:line="360" w:lineRule="auto"/>
              <w:jc w:val="center"/>
              <w:rPr>
                <w:rFonts w:ascii="宋体" w:hAnsi="宋体" w:cs="Arial"/>
                <w:sz w:val="24"/>
                <w:szCs w:val="24"/>
              </w:rPr>
            </w:pPr>
          </w:p>
        </w:tc>
        <w:tc>
          <w:tcPr>
            <w:tcW w:w="1160" w:type="dxa"/>
            <w:noWrap w:val="0"/>
            <w:vAlign w:val="center"/>
          </w:tcPr>
          <w:p>
            <w:pPr>
              <w:spacing w:line="360" w:lineRule="auto"/>
              <w:jc w:val="center"/>
              <w:rPr>
                <w:rFonts w:ascii="宋体" w:hAnsi="宋体" w:cs="Arial"/>
                <w:sz w:val="24"/>
                <w:szCs w:val="24"/>
              </w:rPr>
            </w:pPr>
          </w:p>
        </w:tc>
        <w:tc>
          <w:tcPr>
            <w:tcW w:w="1421" w:type="dxa"/>
            <w:gridSpan w:val="2"/>
            <w:tcBorders>
              <w:right w:val="single" w:color="auto" w:sz="4" w:space="0"/>
            </w:tcBorders>
            <w:noWrap w:val="0"/>
            <w:vAlign w:val="center"/>
          </w:tcPr>
          <w:p>
            <w:pPr>
              <w:spacing w:line="360" w:lineRule="auto"/>
              <w:jc w:val="center"/>
              <w:rPr>
                <w:rFonts w:ascii="宋体" w:hAnsi="宋体" w:cs="Arial"/>
                <w:sz w:val="24"/>
                <w:szCs w:val="24"/>
              </w:rPr>
            </w:pPr>
          </w:p>
        </w:tc>
        <w:tc>
          <w:tcPr>
            <w:tcW w:w="1614" w:type="dxa"/>
            <w:gridSpan w:val="2"/>
            <w:tcBorders>
              <w:left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left w:val="single" w:color="auto" w:sz="4" w:space="0"/>
            </w:tcBorders>
            <w:noWrap w:val="0"/>
            <w:vAlign w:val="center"/>
          </w:tcPr>
          <w:p>
            <w:pPr>
              <w:spacing w:line="360" w:lineRule="auto"/>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10" w:hRule="atLeast"/>
          <w:jc w:val="center"/>
        </w:trPr>
        <w:tc>
          <w:tcPr>
            <w:tcW w:w="718" w:type="dxa"/>
            <w:tcBorders>
              <w:bottom w:val="single" w:color="auto" w:sz="4" w:space="0"/>
            </w:tcBorders>
            <w:noWrap w:val="0"/>
            <w:vAlign w:val="center"/>
          </w:tcPr>
          <w:p>
            <w:pPr>
              <w:spacing w:line="360" w:lineRule="auto"/>
              <w:jc w:val="center"/>
              <w:rPr>
                <w:rFonts w:ascii="宋体" w:hAnsi="宋体" w:cs="Arial"/>
                <w:sz w:val="24"/>
                <w:szCs w:val="24"/>
              </w:rPr>
            </w:pPr>
          </w:p>
        </w:tc>
        <w:tc>
          <w:tcPr>
            <w:tcW w:w="1439" w:type="dxa"/>
            <w:tcBorders>
              <w:bottom w:val="single" w:color="auto" w:sz="4" w:space="0"/>
            </w:tcBorders>
            <w:noWrap w:val="0"/>
            <w:vAlign w:val="center"/>
          </w:tcPr>
          <w:p>
            <w:pPr>
              <w:spacing w:line="360" w:lineRule="auto"/>
              <w:jc w:val="center"/>
              <w:rPr>
                <w:rFonts w:ascii="宋体" w:hAnsi="宋体" w:cs="Arial"/>
                <w:sz w:val="24"/>
                <w:szCs w:val="24"/>
              </w:rPr>
            </w:pPr>
          </w:p>
        </w:tc>
        <w:tc>
          <w:tcPr>
            <w:tcW w:w="1319" w:type="dxa"/>
            <w:tcBorders>
              <w:bottom w:val="single" w:color="auto" w:sz="4" w:space="0"/>
            </w:tcBorders>
            <w:noWrap w:val="0"/>
            <w:vAlign w:val="center"/>
          </w:tcPr>
          <w:p>
            <w:pPr>
              <w:spacing w:line="360" w:lineRule="auto"/>
              <w:jc w:val="center"/>
              <w:rPr>
                <w:rFonts w:ascii="宋体" w:hAnsi="宋体" w:cs="Arial"/>
                <w:sz w:val="24"/>
                <w:szCs w:val="24"/>
              </w:rPr>
            </w:pPr>
          </w:p>
        </w:tc>
        <w:tc>
          <w:tcPr>
            <w:tcW w:w="1160" w:type="dxa"/>
            <w:tcBorders>
              <w:bottom w:val="single" w:color="auto" w:sz="4" w:space="0"/>
            </w:tcBorders>
            <w:noWrap w:val="0"/>
            <w:vAlign w:val="center"/>
          </w:tcPr>
          <w:p>
            <w:pPr>
              <w:spacing w:line="360" w:lineRule="auto"/>
              <w:jc w:val="center"/>
              <w:rPr>
                <w:rFonts w:ascii="宋体" w:hAnsi="宋体" w:cs="Arial"/>
                <w:sz w:val="24"/>
                <w:szCs w:val="24"/>
              </w:rPr>
            </w:pPr>
          </w:p>
        </w:tc>
        <w:tc>
          <w:tcPr>
            <w:tcW w:w="1421" w:type="dxa"/>
            <w:gridSpan w:val="2"/>
            <w:tcBorders>
              <w:bottom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614" w:type="dxa"/>
            <w:gridSpan w:val="2"/>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left w:val="single" w:color="auto" w:sz="4" w:space="0"/>
              <w:bottom w:val="single" w:color="auto" w:sz="4" w:space="0"/>
            </w:tcBorders>
            <w:noWrap w:val="0"/>
            <w:vAlign w:val="center"/>
          </w:tcPr>
          <w:p>
            <w:pPr>
              <w:spacing w:line="360" w:lineRule="auto"/>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439"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319"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160"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421"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439"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319"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160"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421"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439"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319"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160" w:type="dxa"/>
            <w:tcBorders>
              <w:top w:val="single" w:color="auto" w:sz="4" w:space="0"/>
              <w:bottom w:val="single" w:color="auto" w:sz="4" w:space="0"/>
            </w:tcBorders>
            <w:noWrap w:val="0"/>
            <w:vAlign w:val="center"/>
          </w:tcPr>
          <w:p>
            <w:pPr>
              <w:spacing w:line="360" w:lineRule="auto"/>
              <w:jc w:val="center"/>
              <w:rPr>
                <w:rFonts w:ascii="宋体" w:hAnsi="宋体" w:cs="Arial"/>
                <w:sz w:val="24"/>
                <w:szCs w:val="24"/>
              </w:rPr>
            </w:pPr>
          </w:p>
        </w:tc>
        <w:tc>
          <w:tcPr>
            <w:tcW w:w="1421"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spacing w:line="360" w:lineRule="auto"/>
              <w:jc w:val="center"/>
              <w:rPr>
                <w:rFonts w:ascii="宋体" w:hAnsi="宋体" w:cs="Arial"/>
                <w:sz w:val="24"/>
                <w:szCs w:val="24"/>
              </w:rPr>
            </w:pPr>
          </w:p>
        </w:tc>
        <w:tc>
          <w:tcPr>
            <w:tcW w:w="1439" w:type="dxa"/>
            <w:tcBorders>
              <w:top w:val="single" w:color="auto" w:sz="4" w:space="0"/>
            </w:tcBorders>
            <w:noWrap w:val="0"/>
            <w:vAlign w:val="center"/>
          </w:tcPr>
          <w:p>
            <w:pPr>
              <w:spacing w:line="360" w:lineRule="auto"/>
              <w:jc w:val="center"/>
              <w:rPr>
                <w:rFonts w:ascii="宋体" w:hAnsi="宋体" w:cs="Arial"/>
                <w:sz w:val="24"/>
                <w:szCs w:val="24"/>
              </w:rPr>
            </w:pPr>
          </w:p>
        </w:tc>
        <w:tc>
          <w:tcPr>
            <w:tcW w:w="1319" w:type="dxa"/>
            <w:tcBorders>
              <w:top w:val="single" w:color="auto" w:sz="4" w:space="0"/>
            </w:tcBorders>
            <w:noWrap w:val="0"/>
            <w:vAlign w:val="center"/>
          </w:tcPr>
          <w:p>
            <w:pPr>
              <w:spacing w:line="360" w:lineRule="auto"/>
              <w:jc w:val="center"/>
              <w:rPr>
                <w:rFonts w:ascii="宋体" w:hAnsi="宋体" w:cs="Arial"/>
                <w:sz w:val="24"/>
                <w:szCs w:val="24"/>
              </w:rPr>
            </w:pPr>
          </w:p>
        </w:tc>
        <w:tc>
          <w:tcPr>
            <w:tcW w:w="1160" w:type="dxa"/>
            <w:tcBorders>
              <w:top w:val="single" w:color="auto" w:sz="4" w:space="0"/>
            </w:tcBorders>
            <w:noWrap w:val="0"/>
            <w:vAlign w:val="center"/>
          </w:tcPr>
          <w:p>
            <w:pPr>
              <w:spacing w:line="360" w:lineRule="auto"/>
              <w:jc w:val="center"/>
              <w:rPr>
                <w:rFonts w:ascii="宋体" w:hAnsi="宋体" w:cs="Arial"/>
                <w:sz w:val="24"/>
                <w:szCs w:val="24"/>
              </w:rPr>
            </w:pPr>
          </w:p>
        </w:tc>
        <w:tc>
          <w:tcPr>
            <w:tcW w:w="1421" w:type="dxa"/>
            <w:gridSpan w:val="2"/>
            <w:tcBorders>
              <w:top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614" w:type="dxa"/>
            <w:gridSpan w:val="2"/>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Arial"/>
                <w:sz w:val="24"/>
                <w:szCs w:val="24"/>
              </w:rPr>
            </w:pPr>
          </w:p>
        </w:tc>
        <w:tc>
          <w:tcPr>
            <w:tcW w:w="1387" w:type="dxa"/>
            <w:gridSpan w:val="2"/>
            <w:tcBorders>
              <w:top w:val="single" w:color="auto" w:sz="4" w:space="0"/>
              <w:left w:val="single" w:color="auto" w:sz="4" w:space="0"/>
            </w:tcBorders>
            <w:noWrap w:val="0"/>
            <w:vAlign w:val="center"/>
          </w:tcPr>
          <w:p>
            <w:pPr>
              <w:spacing w:line="360" w:lineRule="auto"/>
              <w:jc w:val="center"/>
              <w:rPr>
                <w:rFonts w:ascii="宋体" w:hAnsi="宋体" w:cs="Arial"/>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hint="eastAsia" w:ascii="宋体" w:hAnsi="宋体" w:cs="Arial"/>
        </w:rPr>
      </w:pPr>
      <w:r>
        <w:rPr>
          <w:rFonts w:hint="eastAsia" w:ascii="宋体" w:hAnsi="宋体" w:cs="Arial"/>
          <w:sz w:val="24"/>
        </w:rPr>
        <w:t>注：供应商以上业绩需提供有关书面证明材料。</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（盖单位公章）</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bCs/>
          <w:sz w:val="24"/>
        </w:rPr>
      </w:pPr>
      <w:r>
        <w:rPr>
          <w:rFonts w:hint="eastAsia"/>
          <w:bCs/>
          <w:sz w:val="24"/>
        </w:rPr>
        <w:t>法定代表人或授权代表（签字或盖章）：</w:t>
      </w:r>
      <w:r>
        <w:rPr>
          <w:rFonts w:hint="eastAsia"/>
          <w:bCs/>
          <w:sz w:val="24"/>
          <w:u w:val="single"/>
          <w:lang w:val="en-US" w:eastAsia="zh-CN"/>
        </w:rPr>
        <w:t xml:space="preserve">       </w:t>
      </w:r>
      <w:r>
        <w:rPr>
          <w:rFonts w:hint="eastAsia"/>
          <w:bCs/>
          <w:sz w:val="24"/>
          <w:u w:val="none"/>
          <w:lang w:val="en-US" w:eastAsia="zh-CN"/>
        </w:rPr>
        <w:t xml:space="preserve">   </w:t>
      </w:r>
      <w:r>
        <w:rPr>
          <w:rFonts w:hint="eastAsia"/>
          <w:bCs/>
          <w:sz w:val="24"/>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40" w:firstLineChars="225"/>
        <w:jc w:val="left"/>
        <w:textAlignment w:val="auto"/>
        <w:rPr>
          <w:rFonts w:hint="eastAsia"/>
          <w:bCs/>
          <w:sz w:val="24"/>
        </w:rPr>
      </w:pPr>
      <w:r>
        <w:rPr>
          <w:rFonts w:hint="eastAsia"/>
          <w:bCs/>
          <w:sz w:val="24"/>
        </w:rPr>
        <w:t>日  期</w:t>
      </w:r>
      <w:r>
        <w:rPr>
          <w:rFonts w:hint="eastAsia" w:ascii="宋体" w:hAnsi="宋体"/>
          <w:sz w:val="24"/>
        </w:rPr>
        <w:t>：</w:t>
      </w:r>
      <w:r>
        <w:rPr>
          <w:rFonts w:hint="eastAsia"/>
          <w:bCs/>
          <w:sz w:val="24"/>
        </w:rPr>
        <w:t xml:space="preserve">   年   月   日</w:t>
      </w:r>
    </w:p>
    <w:p>
      <w:pPr>
        <w:spacing w:line="360" w:lineRule="auto"/>
        <w:jc w:val="center"/>
        <w:rPr>
          <w:rFonts w:hint="eastAsia"/>
          <w:b/>
          <w:sz w:val="32"/>
          <w:szCs w:val="32"/>
        </w:rPr>
      </w:pPr>
      <w:r>
        <w:rPr>
          <w:rFonts w:ascii="宋体" w:hAnsi="宋体"/>
          <w:sz w:val="24"/>
        </w:rPr>
        <w:br w:type="page"/>
      </w:r>
      <w:r>
        <w:rPr>
          <w:rFonts w:hint="eastAsia"/>
          <w:b/>
          <w:sz w:val="32"/>
          <w:szCs w:val="32"/>
        </w:rPr>
        <w:t>七、供应商本项目管理、技术、服务人员情况表</w:t>
      </w:r>
    </w:p>
    <w:p>
      <w:pPr>
        <w:spacing w:line="360" w:lineRule="auto"/>
        <w:rPr>
          <w:rFonts w:hint="eastAsia"/>
          <w:sz w:val="32"/>
          <w:szCs w:val="32"/>
        </w:rPr>
      </w:pPr>
    </w:p>
    <w:p>
      <w:pPr>
        <w:spacing w:line="360" w:lineRule="auto"/>
        <w:rPr>
          <w:rFonts w:hint="eastAsia"/>
          <w:sz w:val="24"/>
        </w:rPr>
      </w:pPr>
      <w:r>
        <w:rPr>
          <w:rFonts w:hint="eastAsia"/>
          <w:sz w:val="24"/>
        </w:rPr>
        <w:t>项目编号：</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pacing w:line="360" w:lineRule="auto"/>
              <w:jc w:val="center"/>
              <w:rPr>
                <w:rFonts w:hint="eastAsia"/>
                <w:sz w:val="24"/>
              </w:rPr>
            </w:pPr>
            <w:r>
              <w:rPr>
                <w:rFonts w:hint="eastAsia"/>
                <w:sz w:val="24"/>
              </w:rPr>
              <w:t>类别</w:t>
            </w:r>
          </w:p>
        </w:tc>
        <w:tc>
          <w:tcPr>
            <w:tcW w:w="947" w:type="dxa"/>
            <w:vMerge w:val="restart"/>
            <w:noWrap w:val="0"/>
            <w:vAlign w:val="center"/>
          </w:tcPr>
          <w:p>
            <w:pPr>
              <w:spacing w:line="360" w:lineRule="auto"/>
              <w:jc w:val="center"/>
              <w:rPr>
                <w:rFonts w:hint="eastAsia"/>
                <w:sz w:val="24"/>
              </w:rPr>
            </w:pPr>
            <w:r>
              <w:rPr>
                <w:rFonts w:hint="eastAsia"/>
                <w:sz w:val="24"/>
              </w:rPr>
              <w:t>职务</w:t>
            </w:r>
          </w:p>
        </w:tc>
        <w:tc>
          <w:tcPr>
            <w:tcW w:w="947" w:type="dxa"/>
            <w:vMerge w:val="restart"/>
            <w:noWrap w:val="0"/>
            <w:vAlign w:val="center"/>
          </w:tcPr>
          <w:p>
            <w:pPr>
              <w:spacing w:line="360" w:lineRule="auto"/>
              <w:jc w:val="center"/>
              <w:rPr>
                <w:rFonts w:hint="eastAsia"/>
                <w:sz w:val="24"/>
              </w:rPr>
            </w:pPr>
            <w:r>
              <w:rPr>
                <w:rFonts w:hint="eastAsia"/>
                <w:sz w:val="24"/>
              </w:rPr>
              <w:t>姓名</w:t>
            </w:r>
          </w:p>
        </w:tc>
        <w:tc>
          <w:tcPr>
            <w:tcW w:w="947" w:type="dxa"/>
            <w:vMerge w:val="restart"/>
            <w:noWrap w:val="0"/>
            <w:vAlign w:val="center"/>
          </w:tcPr>
          <w:p>
            <w:pPr>
              <w:spacing w:line="360" w:lineRule="auto"/>
              <w:jc w:val="center"/>
              <w:rPr>
                <w:rFonts w:hint="eastAsia"/>
                <w:sz w:val="24"/>
              </w:rPr>
            </w:pPr>
            <w:r>
              <w:rPr>
                <w:rFonts w:hint="eastAsia"/>
                <w:sz w:val="24"/>
              </w:rPr>
              <w:t>职称</w:t>
            </w:r>
          </w:p>
        </w:tc>
        <w:tc>
          <w:tcPr>
            <w:tcW w:w="947" w:type="dxa"/>
            <w:vMerge w:val="restart"/>
            <w:noWrap w:val="0"/>
            <w:vAlign w:val="center"/>
          </w:tcPr>
          <w:p>
            <w:pPr>
              <w:spacing w:line="360" w:lineRule="auto"/>
              <w:jc w:val="center"/>
              <w:rPr>
                <w:rFonts w:hint="eastAsia"/>
                <w:sz w:val="24"/>
              </w:rPr>
            </w:pPr>
            <w:r>
              <w:rPr>
                <w:rFonts w:hint="eastAsia"/>
                <w:sz w:val="24"/>
              </w:rPr>
              <w:t>常住地</w:t>
            </w:r>
          </w:p>
        </w:tc>
        <w:tc>
          <w:tcPr>
            <w:tcW w:w="4752" w:type="dxa"/>
            <w:gridSpan w:val="4"/>
            <w:noWrap w:val="0"/>
            <w:vAlign w:val="center"/>
          </w:tcPr>
          <w:p>
            <w:pPr>
              <w:spacing w:line="360" w:lineRule="auto"/>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spacing w:line="360" w:lineRule="auto"/>
              <w:jc w:val="center"/>
              <w:rPr>
                <w:rFonts w:hint="eastAsia"/>
                <w:sz w:val="24"/>
              </w:rPr>
            </w:pPr>
          </w:p>
        </w:tc>
        <w:tc>
          <w:tcPr>
            <w:tcW w:w="947" w:type="dxa"/>
            <w:vMerge w:val="continue"/>
            <w:noWrap w:val="0"/>
            <w:vAlign w:val="center"/>
          </w:tcPr>
          <w:p>
            <w:pPr>
              <w:spacing w:line="360" w:lineRule="auto"/>
              <w:jc w:val="center"/>
              <w:rPr>
                <w:rFonts w:hint="eastAsia"/>
                <w:sz w:val="24"/>
              </w:rPr>
            </w:pPr>
          </w:p>
        </w:tc>
        <w:tc>
          <w:tcPr>
            <w:tcW w:w="947" w:type="dxa"/>
            <w:vMerge w:val="continue"/>
            <w:noWrap w:val="0"/>
            <w:vAlign w:val="center"/>
          </w:tcPr>
          <w:p>
            <w:pPr>
              <w:spacing w:line="360" w:lineRule="auto"/>
              <w:jc w:val="center"/>
              <w:rPr>
                <w:rFonts w:hint="eastAsia"/>
                <w:sz w:val="24"/>
              </w:rPr>
            </w:pPr>
          </w:p>
        </w:tc>
        <w:tc>
          <w:tcPr>
            <w:tcW w:w="947" w:type="dxa"/>
            <w:vMerge w:val="continue"/>
            <w:noWrap w:val="0"/>
            <w:vAlign w:val="center"/>
          </w:tcPr>
          <w:p>
            <w:pPr>
              <w:spacing w:line="360" w:lineRule="auto"/>
              <w:jc w:val="center"/>
              <w:rPr>
                <w:rFonts w:hint="eastAsia"/>
                <w:sz w:val="24"/>
              </w:rPr>
            </w:pPr>
          </w:p>
        </w:tc>
        <w:tc>
          <w:tcPr>
            <w:tcW w:w="947" w:type="dxa"/>
            <w:vMerge w:val="continue"/>
            <w:noWrap w:val="0"/>
            <w:vAlign w:val="center"/>
          </w:tcPr>
          <w:p>
            <w:pPr>
              <w:spacing w:line="360" w:lineRule="auto"/>
              <w:jc w:val="center"/>
              <w:rPr>
                <w:rFonts w:hint="eastAsia"/>
                <w:sz w:val="24"/>
              </w:rPr>
            </w:pPr>
          </w:p>
        </w:tc>
        <w:tc>
          <w:tcPr>
            <w:tcW w:w="947" w:type="dxa"/>
            <w:noWrap w:val="0"/>
            <w:vAlign w:val="center"/>
          </w:tcPr>
          <w:p>
            <w:pPr>
              <w:spacing w:line="360" w:lineRule="auto"/>
              <w:jc w:val="center"/>
              <w:rPr>
                <w:rFonts w:hint="eastAsia"/>
                <w:sz w:val="24"/>
              </w:rPr>
            </w:pPr>
            <w:r>
              <w:rPr>
                <w:rFonts w:hint="eastAsia"/>
                <w:sz w:val="24"/>
              </w:rPr>
              <w:t>证书</w:t>
            </w:r>
          </w:p>
          <w:p>
            <w:pPr>
              <w:spacing w:line="360" w:lineRule="auto"/>
              <w:jc w:val="center"/>
              <w:rPr>
                <w:rFonts w:hint="eastAsia"/>
                <w:sz w:val="24"/>
              </w:rPr>
            </w:pPr>
            <w:r>
              <w:rPr>
                <w:rFonts w:hint="eastAsia"/>
                <w:sz w:val="24"/>
              </w:rPr>
              <w:t>名称</w:t>
            </w:r>
          </w:p>
        </w:tc>
        <w:tc>
          <w:tcPr>
            <w:tcW w:w="947" w:type="dxa"/>
            <w:noWrap w:val="0"/>
            <w:vAlign w:val="center"/>
          </w:tcPr>
          <w:p>
            <w:pPr>
              <w:spacing w:line="360" w:lineRule="auto"/>
              <w:jc w:val="center"/>
              <w:rPr>
                <w:rFonts w:hint="eastAsia"/>
                <w:sz w:val="24"/>
              </w:rPr>
            </w:pPr>
            <w:r>
              <w:rPr>
                <w:rFonts w:hint="eastAsia"/>
                <w:sz w:val="24"/>
              </w:rPr>
              <w:t>级别</w:t>
            </w:r>
          </w:p>
        </w:tc>
        <w:tc>
          <w:tcPr>
            <w:tcW w:w="947" w:type="dxa"/>
            <w:noWrap w:val="0"/>
            <w:vAlign w:val="center"/>
          </w:tcPr>
          <w:p>
            <w:pPr>
              <w:spacing w:line="360" w:lineRule="auto"/>
              <w:jc w:val="center"/>
              <w:rPr>
                <w:rFonts w:hint="eastAsia"/>
                <w:sz w:val="24"/>
              </w:rPr>
            </w:pPr>
            <w:r>
              <w:rPr>
                <w:rFonts w:hint="eastAsia"/>
                <w:sz w:val="24"/>
              </w:rPr>
              <w:t>证号</w:t>
            </w:r>
          </w:p>
        </w:tc>
        <w:tc>
          <w:tcPr>
            <w:tcW w:w="1911" w:type="dxa"/>
            <w:noWrap w:val="0"/>
            <w:vAlign w:val="center"/>
          </w:tcPr>
          <w:p>
            <w:pPr>
              <w:spacing w:line="360" w:lineRule="auto"/>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pacing w:line="360" w:lineRule="auto"/>
              <w:jc w:val="center"/>
              <w:rPr>
                <w:rFonts w:hint="eastAsia"/>
                <w:sz w:val="24"/>
              </w:rPr>
            </w:pPr>
            <w:r>
              <w:rPr>
                <w:rFonts w:hint="eastAsia"/>
                <w:sz w:val="24"/>
              </w:rPr>
              <w:t>管理</w:t>
            </w:r>
          </w:p>
          <w:p>
            <w:pPr>
              <w:spacing w:line="360" w:lineRule="auto"/>
              <w:jc w:val="center"/>
              <w:rPr>
                <w:rFonts w:hint="eastAsia"/>
                <w:sz w:val="24"/>
              </w:rPr>
            </w:pPr>
            <w:r>
              <w:rPr>
                <w:rFonts w:hint="eastAsia"/>
                <w:sz w:val="24"/>
              </w:rPr>
              <w:t>人员</w:t>
            </w: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1911"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spacing w:line="360" w:lineRule="auto"/>
              <w:jc w:val="center"/>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1911"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spacing w:line="360" w:lineRule="auto"/>
              <w:jc w:val="center"/>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1911"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pacing w:line="360" w:lineRule="auto"/>
              <w:jc w:val="center"/>
              <w:rPr>
                <w:rFonts w:hint="eastAsia"/>
                <w:sz w:val="24"/>
              </w:rPr>
            </w:pPr>
            <w:r>
              <w:rPr>
                <w:rFonts w:hint="eastAsia"/>
                <w:sz w:val="24"/>
              </w:rPr>
              <w:t>技术</w:t>
            </w:r>
          </w:p>
          <w:p>
            <w:pPr>
              <w:spacing w:line="360" w:lineRule="auto"/>
              <w:jc w:val="center"/>
              <w:rPr>
                <w:rFonts w:hint="eastAsia"/>
                <w:sz w:val="24"/>
              </w:rPr>
            </w:pPr>
            <w:r>
              <w:rPr>
                <w:rFonts w:hint="eastAsia"/>
                <w:sz w:val="24"/>
              </w:rPr>
              <w:t>人员</w:t>
            </w: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1911"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spacing w:line="360" w:lineRule="auto"/>
              <w:jc w:val="center"/>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1911"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spacing w:line="360" w:lineRule="auto"/>
              <w:jc w:val="center"/>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1911"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pacing w:line="360" w:lineRule="auto"/>
              <w:jc w:val="center"/>
              <w:rPr>
                <w:rFonts w:hint="eastAsia"/>
                <w:sz w:val="24"/>
              </w:rPr>
            </w:pPr>
            <w:r>
              <w:rPr>
                <w:rFonts w:hint="eastAsia"/>
                <w:sz w:val="24"/>
              </w:rPr>
              <w:t>售后服务人员</w:t>
            </w: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1911"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1911"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947" w:type="dxa"/>
            <w:noWrap w:val="0"/>
            <w:vAlign w:val="top"/>
          </w:tcPr>
          <w:p>
            <w:pPr>
              <w:spacing w:line="360" w:lineRule="auto"/>
              <w:rPr>
                <w:rFonts w:hint="eastAsia"/>
                <w:sz w:val="24"/>
              </w:rPr>
            </w:pPr>
          </w:p>
        </w:tc>
        <w:tc>
          <w:tcPr>
            <w:tcW w:w="1911" w:type="dxa"/>
            <w:noWrap w:val="0"/>
            <w:vAlign w:val="top"/>
          </w:tcPr>
          <w:p>
            <w:pPr>
              <w:spacing w:line="360" w:lineRule="auto"/>
              <w:rPr>
                <w:rFonts w:hint="eastAsia"/>
                <w:sz w:val="24"/>
              </w:rPr>
            </w:pPr>
          </w:p>
        </w:tc>
      </w:tr>
    </w:tbl>
    <w:p>
      <w:pPr>
        <w:widowControl/>
        <w:spacing w:line="360" w:lineRule="atLeast"/>
        <w:ind w:firstLine="480" w:firstLineChars="200"/>
        <w:jc w:val="left"/>
        <w:rPr>
          <w:rFonts w:hint="eastAsia" w:hAnsi="宋体" w:cs="宋体"/>
          <w:sz w:val="24"/>
        </w:rPr>
      </w:pPr>
      <w:r>
        <w:rPr>
          <w:rFonts w:hint="eastAsia" w:hAnsi="宋体" w:cs="宋体"/>
          <w:sz w:val="24"/>
        </w:rPr>
        <w:t xml:space="preserve">注：  1、供应商根据自身实际情况填写，若无涉及可不填写此项或“/”。 </w:t>
      </w:r>
    </w:p>
    <w:p>
      <w:pPr>
        <w:widowControl/>
        <w:spacing w:line="360" w:lineRule="atLeast"/>
        <w:ind w:firstLine="470" w:firstLineChars="196"/>
        <w:jc w:val="left"/>
        <w:rPr>
          <w:rFonts w:hint="eastAsia" w:hAnsi="宋体" w:cs="宋体"/>
          <w:sz w:val="24"/>
        </w:rPr>
      </w:pPr>
      <w:r>
        <w:rPr>
          <w:rFonts w:hint="eastAsia" w:hAnsi="宋体" w:cs="宋体"/>
          <w:sz w:val="24"/>
        </w:rPr>
        <w:t xml:space="preserve">      2、以上表格格式行、列可增减。</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（盖单位公章）</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bCs/>
          <w:sz w:val="24"/>
        </w:rPr>
      </w:pPr>
      <w:r>
        <w:rPr>
          <w:rFonts w:hint="eastAsia"/>
          <w:bCs/>
          <w:sz w:val="24"/>
        </w:rPr>
        <w:t>法定代表人或授权代表（签字或盖章）：</w:t>
      </w:r>
      <w:r>
        <w:rPr>
          <w:rFonts w:hint="eastAsia"/>
          <w:bCs/>
          <w:sz w:val="24"/>
          <w:u w:val="single"/>
          <w:lang w:val="en-US" w:eastAsia="zh-CN"/>
        </w:rPr>
        <w:t xml:space="preserve">        </w:t>
      </w:r>
      <w:r>
        <w:rPr>
          <w:rFonts w:hint="eastAsia"/>
          <w:bCs/>
          <w:sz w:val="24"/>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40" w:firstLineChars="225"/>
        <w:jc w:val="left"/>
        <w:textAlignment w:val="auto"/>
        <w:rPr>
          <w:rFonts w:hint="eastAsia"/>
          <w:bCs/>
          <w:sz w:val="24"/>
        </w:rPr>
      </w:pPr>
      <w:r>
        <w:rPr>
          <w:rFonts w:hint="eastAsia"/>
          <w:bCs/>
          <w:sz w:val="24"/>
        </w:rPr>
        <w:t>日  期</w:t>
      </w:r>
      <w:r>
        <w:rPr>
          <w:rFonts w:hint="eastAsia" w:ascii="宋体" w:hAnsi="宋体"/>
          <w:sz w:val="24"/>
        </w:rPr>
        <w:t>：</w:t>
      </w:r>
      <w:r>
        <w:rPr>
          <w:rFonts w:hint="eastAsia"/>
          <w:bCs/>
          <w:sz w:val="24"/>
        </w:rPr>
        <w:t xml:space="preserve">   年   月   日</w:t>
      </w:r>
    </w:p>
    <w:p>
      <w:pPr>
        <w:pStyle w:val="6"/>
        <w:spacing w:before="0" w:after="0" w:line="360" w:lineRule="auto"/>
        <w:jc w:val="center"/>
        <w:rPr>
          <w:rFonts w:hint="eastAsia" w:ascii="宋体" w:hAnsi="宋体" w:cs="宋体"/>
        </w:rPr>
      </w:pPr>
      <w:r>
        <w:br w:type="page"/>
      </w:r>
      <w:r>
        <w:rPr>
          <w:rFonts w:hint="eastAsia" w:ascii="宋体" w:hAnsi="宋体" w:cs="宋体"/>
        </w:rPr>
        <w:t>八、中小企业声明函</w:t>
      </w:r>
    </w:p>
    <w:p>
      <w:pPr>
        <w:keepNext w:val="0"/>
        <w:keepLines w:val="0"/>
        <w:pageBreakBefore w:val="0"/>
        <w:widowControl w:val="0"/>
        <w:kinsoku/>
        <w:wordWrap/>
        <w:overflowPunct/>
        <w:topLinePunct w:val="0"/>
        <w:autoSpaceDE/>
        <w:autoSpaceDN/>
        <w:bidi w:val="0"/>
        <w:adjustRightInd/>
        <w:snapToGrid/>
        <w:spacing w:line="500" w:lineRule="exact"/>
        <w:ind w:firstLine="629"/>
        <w:jc w:val="left"/>
        <w:textAlignment w:val="auto"/>
        <w:rPr>
          <w:rFonts w:hint="eastAsia" w:ascii="宋体" w:hAnsi="宋体" w:cs="宋体"/>
          <w:kern w:val="0"/>
          <w:sz w:val="24"/>
        </w:rPr>
      </w:pPr>
      <w:r>
        <w:rPr>
          <w:rFonts w:hint="eastAsia" w:ascii="宋体" w:hAnsi="宋体" w:cs="宋体"/>
          <w:kern w:val="0"/>
          <w:sz w:val="32"/>
          <w:szCs w:val="32"/>
        </w:rPr>
        <w:t>　</w:t>
      </w:r>
      <w:bookmarkStart w:id="134" w:name="_Toc26780"/>
      <w:bookmarkStart w:id="135" w:name="_Toc1051"/>
      <w:bookmarkStart w:id="136" w:name="_Toc13706"/>
      <w:r>
        <w:rPr>
          <w:rFonts w:hint="eastAsia" w:ascii="宋体" w:hAnsi="宋体" w:cs="宋体"/>
          <w:kern w:val="0"/>
          <w:sz w:val="24"/>
        </w:rPr>
        <w:t>本公司（联合体）郑重</w:t>
      </w:r>
      <w:r>
        <w:rPr>
          <w:rFonts w:hint="eastAsia" w:ascii="宋体" w:hAnsi="宋体" w:cs="宋体"/>
          <w:sz w:val="24"/>
        </w:rPr>
        <w:t>声</w:t>
      </w:r>
      <w:r>
        <w:rPr>
          <w:rFonts w:hint="eastAsia" w:ascii="宋体" w:hAnsi="宋体" w:cs="宋体"/>
          <w:kern w:val="0"/>
          <w:sz w:val="24"/>
        </w:rPr>
        <w:t>明，根据《政府采购促进中小企业发展暂行办法》（财库[2020]46号）的规定，本公司（联合体）参加_</w:t>
      </w:r>
      <w:r>
        <w:rPr>
          <w:rFonts w:hint="eastAsia" w:ascii="宋体" w:hAnsi="宋体" w:cs="宋体"/>
          <w:kern w:val="0"/>
          <w:sz w:val="24"/>
          <w:u w:val="single"/>
        </w:rPr>
        <w:t>__（单位名称）__</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629"/>
        <w:jc w:val="left"/>
        <w:textAlignment w:val="auto"/>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 xml:space="preserve">  （标的名称）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kern w:val="0"/>
          <w:sz w:val="24"/>
          <w:u w:val="single"/>
        </w:rPr>
        <w:t>（中型企业、小型企业、微型企业）</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629"/>
        <w:jc w:val="left"/>
        <w:textAlignment w:val="auto"/>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xml:space="preserve">  （标的名称）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629"/>
        <w:jc w:val="left"/>
        <w:textAlignment w:val="auto"/>
        <w:rPr>
          <w:rFonts w:hint="eastAsia" w:ascii="宋体" w:hAnsi="宋体" w:cs="宋体"/>
          <w:kern w:val="0"/>
          <w:sz w:val="24"/>
        </w:rPr>
      </w:pPr>
      <w:r>
        <w:rPr>
          <w:rFonts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629"/>
        <w:jc w:val="left"/>
        <w:textAlignment w:val="auto"/>
        <w:rPr>
          <w:rFonts w:hint="eastAsia"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29"/>
        <w:jc w:val="left"/>
        <w:textAlignment w:val="auto"/>
        <w:rPr>
          <w:rFonts w:hint="eastAsia" w:ascii="宋体" w:hAnsi="宋体" w:cs="宋体"/>
          <w:kern w:val="0"/>
          <w:sz w:val="24"/>
        </w:rPr>
      </w:pPr>
      <w:r>
        <w:rPr>
          <w:rFonts w:hint="eastAsia" w:ascii="宋体" w:hAnsi="宋体" w:cs="宋体"/>
          <w:kern w:val="0"/>
          <w:sz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629"/>
        <w:jc w:val="left"/>
        <w:textAlignment w:val="auto"/>
        <w:rPr>
          <w:rFonts w:hint="eastAsia" w:ascii="宋体" w:hAnsi="宋体" w:cs="宋体"/>
          <w:kern w:val="0"/>
          <w:sz w:val="24"/>
        </w:rPr>
      </w:pPr>
      <w:r>
        <w:rPr>
          <w:rFonts w:hint="eastAsia" w:ascii="宋体" w:hAnsi="宋体" w:cs="宋体"/>
          <w:kern w:val="0"/>
          <w:sz w:val="24"/>
        </w:rPr>
        <w:t xml:space="preserve">    </w:t>
      </w:r>
    </w:p>
    <w:p>
      <w:pPr>
        <w:widowControl/>
        <w:numPr>
          <w:ins w:id="0" w:author="admin" w:date="2015-07-23T16:45:00Z"/>
        </w:numPr>
        <w:spacing w:before="100" w:beforeAutospacing="1" w:line="360" w:lineRule="auto"/>
        <w:ind w:right="640" w:firstLine="2880" w:firstLineChars="1200"/>
        <w:rPr>
          <w:rFonts w:hint="eastAsia" w:ascii="宋体" w:hAnsi="宋体" w:cs="宋体"/>
          <w:kern w:val="0"/>
          <w:sz w:val="24"/>
        </w:rPr>
      </w:pPr>
      <w:r>
        <w:rPr>
          <w:rFonts w:hint="eastAsia" w:ascii="宋体" w:hAnsi="宋体" w:cs="宋体"/>
          <w:kern w:val="0"/>
          <w:sz w:val="24"/>
        </w:rPr>
        <w:t>企业名称（盖章）：</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numPr>
          <w:ins w:id="1" w:author="651326347@qq.com" w:date="2017-01-10T14:47:00Z"/>
        </w:numPr>
        <w:spacing w:before="100" w:beforeAutospacing="1" w:line="360" w:lineRule="auto"/>
        <w:ind w:firstLine="2880" w:firstLineChars="1200"/>
        <w:rPr>
          <w:rFonts w:hint="eastAsia" w:ascii="宋体" w:hAnsi="宋体" w:cs="宋体"/>
          <w:bCs/>
          <w:sz w:val="24"/>
        </w:rPr>
      </w:pPr>
      <w:r>
        <w:rPr>
          <w:rFonts w:hint="eastAsia" w:ascii="宋体" w:hAnsi="宋体" w:cs="宋体"/>
          <w:kern w:val="0"/>
          <w:sz w:val="24"/>
        </w:rPr>
        <w:t>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widowControl/>
        <w:spacing w:before="100" w:beforeAutospacing="1" w:line="360" w:lineRule="auto"/>
        <w:ind w:firstLine="2880" w:firstLineChars="1200"/>
        <w:rPr>
          <w:rFonts w:hint="eastAsia" w:ascii="宋体" w:hAnsi="宋体" w:cs="宋体"/>
          <w:bCs/>
          <w:sz w:val="24"/>
        </w:rPr>
      </w:pPr>
    </w:p>
    <w:p>
      <w:pPr>
        <w:adjustRightInd w:val="0"/>
        <w:spacing w:line="500" w:lineRule="exact"/>
        <w:ind w:firstLine="360" w:firstLineChars="150"/>
        <w:jc w:val="left"/>
        <w:rPr>
          <w:rFonts w:ascii="宋体" w:hAnsi="宋体"/>
          <w:b/>
          <w:sz w:val="24"/>
          <w:szCs w:val="24"/>
        </w:rPr>
      </w:pPr>
      <w:r>
        <w:rPr>
          <w:rFonts w:hint="eastAsia" w:ascii="宋体" w:hAnsi="宋体"/>
          <w:sz w:val="24"/>
          <w:szCs w:val="24"/>
          <w:vertAlign w:val="superscript"/>
        </w:rPr>
        <w:t>1</w:t>
      </w:r>
      <w:r>
        <w:rPr>
          <w:rFonts w:hint="eastAsia" w:ascii="宋体" w:hAnsi="宋体"/>
          <w:sz w:val="24"/>
          <w:szCs w:val="24"/>
        </w:rPr>
        <w:t>从业人员、营业收入、资产总额填报上一年度数据，无上一年度数据的新成立企业可不填报。</w:t>
      </w:r>
    </w:p>
    <w:p>
      <w:pPr>
        <w:adjustRightInd w:val="0"/>
        <w:spacing w:line="500" w:lineRule="exact"/>
        <w:ind w:firstLine="510" w:firstLineChars="150"/>
        <w:jc w:val="left"/>
        <w:rPr>
          <w:rFonts w:ascii="宋体" w:hAnsi="宋体"/>
          <w:b/>
          <w:szCs w:val="21"/>
        </w:rPr>
      </w:pPr>
    </w:p>
    <w:p>
      <w:pPr>
        <w:adjustRightInd w:val="0"/>
        <w:spacing w:line="500" w:lineRule="exact"/>
        <w:ind w:firstLine="510" w:firstLineChars="150"/>
        <w:jc w:val="left"/>
        <w:rPr>
          <w:rFonts w:ascii="宋体" w:hAnsi="宋体"/>
          <w:b/>
          <w:szCs w:val="21"/>
        </w:rPr>
      </w:pPr>
    </w:p>
    <w:p>
      <w:pPr>
        <w:pStyle w:val="6"/>
        <w:spacing w:before="0" w:after="0" w:line="360" w:lineRule="auto"/>
        <w:jc w:val="center"/>
        <w:rPr>
          <w:rFonts w:hint="eastAsia" w:ascii="宋体" w:hAnsi="宋体" w:cs="宋体"/>
        </w:rPr>
      </w:pPr>
      <w:r>
        <w:rPr>
          <w:rFonts w:hint="eastAsia" w:ascii="宋体" w:hAnsi="宋体" w:cs="宋体"/>
        </w:rPr>
        <w:br w:type="page"/>
      </w:r>
      <w:r>
        <w:rPr>
          <w:rFonts w:hint="eastAsia" w:ascii="宋体" w:hAnsi="宋体" w:cs="宋体"/>
        </w:rPr>
        <w:t>九、监狱企业</w:t>
      </w:r>
      <w:bookmarkEnd w:id="134"/>
      <w:bookmarkEnd w:id="135"/>
      <w:bookmarkEnd w:id="136"/>
      <w:r>
        <w:rPr>
          <w:rFonts w:hint="eastAsia" w:ascii="宋体" w:hAnsi="宋体" w:cs="宋体"/>
        </w:rPr>
        <w:t>的证明文件</w:t>
      </w:r>
    </w:p>
    <w:p>
      <w:pPr>
        <w:spacing w:line="380" w:lineRule="exact"/>
        <w:jc w:val="center"/>
        <w:rPr>
          <w:rFonts w:hint="eastAsia" w:ascii="宋体" w:hAnsi="宋体" w:cs="宋体"/>
          <w:kern w:val="0"/>
          <w:sz w:val="32"/>
          <w:szCs w:val="32"/>
        </w:rPr>
      </w:pPr>
      <w:r>
        <w:rPr>
          <w:rFonts w:hint="eastAsia" w:ascii="宋体" w:hAnsi="宋体" w:cs="宋体"/>
          <w:kern w:val="0"/>
          <w:sz w:val="32"/>
          <w:szCs w:val="32"/>
        </w:rPr>
        <w:t>　</w:t>
      </w:r>
    </w:p>
    <w:p>
      <w:pPr>
        <w:spacing w:line="380" w:lineRule="exact"/>
        <w:jc w:val="center"/>
        <w:rPr>
          <w:rFonts w:hint="eastAsia" w:ascii="宋体" w:hAnsi="宋体" w:cs="宋体"/>
          <w:kern w:val="0"/>
          <w:sz w:val="32"/>
          <w:szCs w:val="32"/>
        </w:rPr>
      </w:pPr>
    </w:p>
    <w:p>
      <w:pPr>
        <w:spacing w:line="380" w:lineRule="exact"/>
        <w:jc w:val="center"/>
        <w:rPr>
          <w:rFonts w:hint="eastAsia" w:ascii="宋体" w:hAnsi="宋体" w:cs="宋体"/>
          <w:kern w:val="0"/>
          <w:sz w:val="32"/>
          <w:szCs w:val="32"/>
        </w:rPr>
      </w:pPr>
    </w:p>
    <w:p>
      <w:pPr>
        <w:spacing w:line="380" w:lineRule="exact"/>
        <w:jc w:val="center"/>
        <w:rPr>
          <w:rFonts w:hint="eastAsia" w:ascii="宋体" w:hAnsi="宋体" w:cs="宋体"/>
          <w:kern w:val="0"/>
          <w:sz w:val="32"/>
          <w:szCs w:val="32"/>
        </w:rPr>
      </w:pPr>
    </w:p>
    <w:p>
      <w:pPr>
        <w:spacing w:line="380" w:lineRule="exact"/>
        <w:jc w:val="center"/>
        <w:rPr>
          <w:rFonts w:hint="eastAsia" w:ascii="宋体" w:hAnsi="宋体" w:cs="宋体"/>
          <w:kern w:val="0"/>
          <w:sz w:val="32"/>
          <w:szCs w:val="32"/>
        </w:rPr>
      </w:pPr>
    </w:p>
    <w:p>
      <w:pPr>
        <w:spacing w:line="380" w:lineRule="exact"/>
        <w:jc w:val="center"/>
        <w:rPr>
          <w:rFonts w:hint="eastAsia" w:ascii="宋体" w:hAnsi="宋体" w:cs="宋体"/>
          <w:kern w:val="0"/>
          <w:sz w:val="32"/>
          <w:szCs w:val="32"/>
        </w:rPr>
      </w:pPr>
    </w:p>
    <w:p>
      <w:pPr>
        <w:spacing w:line="380" w:lineRule="exact"/>
        <w:jc w:val="center"/>
        <w:rPr>
          <w:rFonts w:hint="eastAsia" w:ascii="宋体" w:hAnsi="宋体" w:cs="宋体"/>
          <w:kern w:val="0"/>
          <w:sz w:val="24"/>
        </w:rPr>
      </w:pPr>
    </w:p>
    <w:p>
      <w:pPr>
        <w:widowControl/>
        <w:spacing w:line="360" w:lineRule="auto"/>
        <w:ind w:firstLine="378" w:firstLineChars="150"/>
        <w:jc w:val="left"/>
        <w:rPr>
          <w:rFonts w:hint="eastAsia" w:hAnsi="宋体" w:cs="宋体"/>
          <w:b w:val="0"/>
          <w:bCs/>
          <w:spacing w:val="6"/>
          <w:sz w:val="24"/>
        </w:rPr>
      </w:pPr>
      <w:r>
        <w:rPr>
          <w:rFonts w:hint="eastAsia" w:hAnsi="宋体" w:cs="宋体"/>
          <w:b w:val="0"/>
          <w:bCs/>
          <w:spacing w:val="6"/>
          <w:sz w:val="24"/>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pPr>
        <w:widowControl/>
        <w:spacing w:line="360" w:lineRule="auto"/>
        <w:ind w:firstLine="378" w:firstLineChars="150"/>
        <w:jc w:val="left"/>
        <w:rPr>
          <w:rFonts w:hint="eastAsia" w:hAnsi="宋体" w:cs="宋体"/>
          <w:b w:val="0"/>
          <w:bCs/>
          <w:spacing w:val="6"/>
          <w:sz w:val="24"/>
        </w:rPr>
      </w:pPr>
      <w:r>
        <w:rPr>
          <w:rFonts w:hint="eastAsia" w:hAnsi="宋体" w:cs="宋体"/>
          <w:b w:val="0"/>
          <w:bCs/>
          <w:spacing w:val="6"/>
          <w:sz w:val="24"/>
        </w:rPr>
        <w:t xml:space="preserve">   2、若未提供证明文件的则不享受监狱企业价格折扣。</w:t>
      </w:r>
    </w:p>
    <w:p>
      <w:pPr>
        <w:pStyle w:val="6"/>
        <w:spacing w:before="0" w:after="0" w:line="360" w:lineRule="auto"/>
        <w:jc w:val="center"/>
        <w:rPr>
          <w:rFonts w:ascii="宋体" w:hAnsi="宋体" w:cs="宋体"/>
        </w:rPr>
      </w:pPr>
      <w:r>
        <w:rPr>
          <w:rFonts w:hAnsi="宋体" w:cs="宋体"/>
          <w:b w:val="0"/>
          <w:spacing w:val="6"/>
          <w:sz w:val="24"/>
        </w:rPr>
        <w:br w:type="page"/>
      </w:r>
      <w:r>
        <w:rPr>
          <w:rFonts w:hint="eastAsia" w:ascii="宋体" w:hAnsi="宋体" w:cs="宋体"/>
        </w:rPr>
        <w:t>十、残疾人福利性单位声明函</w:t>
      </w:r>
    </w:p>
    <w:p>
      <w:pPr>
        <w:spacing w:line="588" w:lineRule="exact"/>
        <w:rPr>
          <w:rFonts w:ascii="仿宋_GB2312" w:eastAsia="仿宋_GB2312"/>
          <w:b/>
          <w:spacing w:val="6"/>
          <w:sz w:val="30"/>
          <w:szCs w:val="30"/>
        </w:rPr>
      </w:pP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 141号）的规定，本单位为符合条件的残疾人福利性单位，且本单位参加___</w:t>
      </w:r>
      <w:r>
        <w:rPr>
          <w:rFonts w:hint="eastAsia" w:ascii="宋体" w:hAnsi="宋体" w:cs="宋体"/>
          <w:kern w:val="0"/>
          <w:sz w:val="24"/>
          <w:u w:val="single"/>
        </w:rPr>
        <w:t xml:space="preserve">       _</w:t>
      </w:r>
      <w:r>
        <w:rPr>
          <w:rFonts w:hint="eastAsia" w:ascii="宋体" w:hAnsi="宋体" w:cs="宋体"/>
          <w:kern w:val="0"/>
          <w:sz w:val="24"/>
        </w:rPr>
        <w:t>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本单位对上述声明的真实性负责。如有虚假，将依法承担相应责任。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  </w:t>
      </w:r>
    </w:p>
    <w:p>
      <w:pPr>
        <w:widowControl/>
        <w:shd w:val="clear" w:color="auto" w:fill="FFFFFF"/>
        <w:spacing w:line="360" w:lineRule="auto"/>
        <w:ind w:right="480"/>
        <w:rPr>
          <w:rFonts w:ascii="宋体" w:hAnsi="宋体" w:cs="宋体"/>
          <w:kern w:val="0"/>
          <w:sz w:val="24"/>
        </w:rPr>
      </w:pPr>
      <w:r>
        <w:rPr>
          <w:rFonts w:hint="eastAsia" w:ascii="宋体" w:hAnsi="宋体" w:cs="宋体"/>
          <w:kern w:val="0"/>
          <w:sz w:val="24"/>
        </w:rPr>
        <w:t>单位名称（盖章）：</w:t>
      </w:r>
    </w:p>
    <w:p>
      <w:pPr>
        <w:widowControl/>
        <w:shd w:val="clear" w:color="auto" w:fill="FFFFFF"/>
        <w:spacing w:line="360" w:lineRule="auto"/>
        <w:ind w:right="480"/>
        <w:rPr>
          <w:rFonts w:hint="eastAsia" w:ascii="宋体"/>
          <w:b/>
          <w:sz w:val="24"/>
        </w:rPr>
      </w:pPr>
      <w:r>
        <w:rPr>
          <w:rFonts w:hint="eastAsia" w:ascii="宋体" w:hAnsi="宋体" w:cs="宋体"/>
          <w:kern w:val="0"/>
          <w:sz w:val="24"/>
        </w:rPr>
        <w:t>日  期：</w:t>
      </w:r>
    </w:p>
    <w:p>
      <w:pPr>
        <w:widowControl/>
        <w:spacing w:line="360" w:lineRule="atLeast"/>
        <w:jc w:val="left"/>
        <w:outlineLvl w:val="1"/>
        <w:rPr>
          <w:rFonts w:hint="eastAsia" w:ascii="宋体"/>
          <w:b/>
          <w:sz w:val="24"/>
        </w:rPr>
      </w:pPr>
    </w:p>
    <w:p>
      <w:pPr>
        <w:widowControl/>
        <w:spacing w:line="360" w:lineRule="atLeast"/>
        <w:ind w:firstLine="470" w:firstLineChars="196"/>
        <w:jc w:val="left"/>
        <w:outlineLvl w:val="1"/>
        <w:rPr>
          <w:rFonts w:hint="eastAsia" w:ascii="宋体"/>
          <w:b/>
          <w:sz w:val="24"/>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pacing w:val="6"/>
          <w:sz w:val="24"/>
        </w:rPr>
      </w:pPr>
      <w:r>
        <w:rPr>
          <w:rFonts w:hint="eastAsia" w:ascii="宋体" w:hAnsi="宋体" w:cs="宋体"/>
          <w:spacing w:val="6"/>
          <w:sz w:val="24"/>
        </w:rPr>
        <w:t>注：1.若未提供此声明函的则不享受残疾人企业价格折扣。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pacing w:val="6"/>
          <w:sz w:val="24"/>
        </w:rPr>
      </w:pPr>
      <w:r>
        <w:rPr>
          <w:rFonts w:hint="eastAsia" w:ascii="宋体" w:hAnsi="宋体" w:cs="宋体"/>
          <w:spacing w:val="6"/>
          <w:sz w:val="24"/>
        </w:rPr>
        <w:t xml:space="preserve">    2、享受政府采购支持政策的残疾人福利性单位应当同时满足以下条件：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pacing w:val="6"/>
          <w:sz w:val="24"/>
        </w:rPr>
      </w:pPr>
      <w:r>
        <w:rPr>
          <w:rFonts w:hint="eastAsia" w:ascii="宋体" w:hAnsi="宋体" w:cs="宋体"/>
          <w:spacing w:val="6"/>
          <w:sz w:val="24"/>
        </w:rPr>
        <w:t>（1）安置的残疾人占本单位在职职工人数的比例不低于25%（含25%），并且安置的残疾人人数不少于10人（含10人）；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pacing w:val="6"/>
          <w:sz w:val="24"/>
        </w:rPr>
      </w:pPr>
      <w:r>
        <w:rPr>
          <w:rFonts w:hint="eastAsia" w:ascii="宋体" w:hAnsi="宋体" w:cs="宋体"/>
          <w:spacing w:val="6"/>
          <w:sz w:val="24"/>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pacing w:val="6"/>
          <w:sz w:val="24"/>
        </w:rPr>
      </w:pPr>
      <w:r>
        <w:rPr>
          <w:rFonts w:hint="eastAsia" w:ascii="宋体" w:hAnsi="宋体" w:cs="宋体"/>
          <w:spacing w:val="6"/>
          <w:sz w:val="24"/>
        </w:rPr>
        <w:t>（3）为安置的每位残疾人按月足额缴纳了基本养老保险、基本医疗保险、失业保险、工伤保险和生育保险等社会保险费；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pacing w:val="6"/>
          <w:sz w:val="24"/>
        </w:rPr>
      </w:pPr>
      <w:r>
        <w:rPr>
          <w:rFonts w:hint="eastAsia" w:ascii="宋体" w:hAnsi="宋体" w:cs="宋体"/>
          <w:spacing w:val="6"/>
          <w:sz w:val="24"/>
        </w:rPr>
        <w:t>（4）通过银行等金融机构向安置的每位残疾人，按月支付了不低于单位所在区县适用的经省级人民政府批准的月最低工资标准的工资；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pacing w:val="6"/>
          <w:sz w:val="24"/>
        </w:rPr>
      </w:pPr>
      <w:r>
        <w:rPr>
          <w:rFonts w:hint="eastAsia" w:ascii="宋体" w:hAnsi="宋体" w:cs="宋体"/>
          <w:spacing w:val="6"/>
          <w:sz w:val="24"/>
        </w:rPr>
        <w:t>（5）提供本单位制造的货物、承担的工程或者服务（以下简称产品），或者提供其他残疾人福利性单位制造的货物（不包括使用非残疾人福利性单位注册商标的货物）。</w:t>
      </w:r>
    </w:p>
    <w:p>
      <w:pPr>
        <w:spacing w:line="360" w:lineRule="auto"/>
        <w:jc w:val="center"/>
        <w:rPr>
          <w:rFonts w:ascii="黑体" w:eastAsia="黑体"/>
          <w:b/>
          <w:sz w:val="32"/>
          <w:szCs w:val="32"/>
        </w:rPr>
      </w:pPr>
      <w:r>
        <w:rPr>
          <w:rFonts w:hAnsi="宋体" w:cs="宋体"/>
          <w:spacing w:val="6"/>
          <w:szCs w:val="21"/>
        </w:rPr>
        <w:br w:type="page"/>
      </w:r>
      <w:r>
        <w:rPr>
          <w:rFonts w:hint="eastAsia" w:ascii="宋体" w:hAnsi="宋体" w:eastAsia="宋体" w:cs="宋体"/>
          <w:b/>
          <w:kern w:val="0"/>
          <w:sz w:val="32"/>
          <w:szCs w:val="20"/>
          <w:lang w:val="en-US" w:eastAsia="zh-CN" w:bidi="ar-SA"/>
        </w:rPr>
        <w:t xml:space="preserve">十一、承诺函 </w:t>
      </w:r>
    </w:p>
    <w:p>
      <w:pPr>
        <w:widowControl/>
        <w:spacing w:line="360" w:lineRule="exact"/>
        <w:jc w:val="center"/>
        <w:outlineLvl w:val="1"/>
        <w:rPr>
          <w:rFonts w:ascii="仿宋" w:hAnsi="仿宋" w:eastAsia="仿宋"/>
          <w:b/>
          <w:sz w:val="24"/>
        </w:rPr>
      </w:pPr>
    </w:p>
    <w:p>
      <w:pPr>
        <w:spacing w:line="360" w:lineRule="auto"/>
        <w:rPr>
          <w:rFonts w:hint="eastAsia" w:hAnsi="宋体"/>
          <w:sz w:val="24"/>
        </w:rPr>
      </w:pPr>
      <w:r>
        <w:rPr>
          <w:rFonts w:hint="eastAsia" w:hAnsi="宋体" w:cs="宋体"/>
          <w:sz w:val="24"/>
          <w:lang w:eastAsia="zh-CN"/>
        </w:rPr>
        <w:t>四川共熠建设项目管理有限公司</w:t>
      </w:r>
      <w:r>
        <w:rPr>
          <w:rFonts w:hint="eastAsia" w:hAnsi="宋体"/>
          <w:sz w:val="24"/>
        </w:rPr>
        <w:t>：</w:t>
      </w:r>
    </w:p>
    <w:p>
      <w:pPr>
        <w:widowControl/>
        <w:spacing w:line="360" w:lineRule="auto"/>
        <w:ind w:firstLine="480" w:firstLineChars="200"/>
        <w:jc w:val="left"/>
        <w:outlineLvl w:val="1"/>
        <w:rPr>
          <w:rFonts w:ascii="宋体" w:hAnsi="宋体"/>
          <w:sz w:val="24"/>
        </w:rPr>
      </w:pPr>
      <w:r>
        <w:rPr>
          <w:rFonts w:hint="eastAsia" w:ascii="宋体" w:hAnsi="宋体"/>
          <w:sz w:val="24"/>
        </w:rPr>
        <w:t>我单位作为本次采购项目的供应商，根据磋商文件要求，现郑重承诺如下：</w:t>
      </w:r>
    </w:p>
    <w:p>
      <w:pPr>
        <w:widowControl/>
        <w:spacing w:line="360" w:lineRule="auto"/>
        <w:ind w:firstLine="480" w:firstLineChars="200"/>
        <w:jc w:val="left"/>
        <w:outlineLvl w:val="1"/>
        <w:rPr>
          <w:rFonts w:ascii="宋体" w:hAnsi="宋体"/>
          <w:sz w:val="24"/>
        </w:rPr>
      </w:pPr>
      <w:r>
        <w:rPr>
          <w:rFonts w:hint="eastAsia" w:hAnsi="宋体" w:cs="宋体"/>
          <w:b/>
          <w:sz w:val="24"/>
        </w:rPr>
        <w:t>（实质性要求）</w:t>
      </w:r>
      <w:r>
        <w:rPr>
          <w:rFonts w:hint="eastAsia" w:ascii="宋体" w:hAnsi="宋体"/>
          <w:sz w:val="24"/>
        </w:rPr>
        <w:t>一、</w:t>
      </w:r>
      <w:r>
        <w:rPr>
          <w:rFonts w:ascii="宋体" w:hAnsi="宋体"/>
          <w:sz w:val="24"/>
        </w:rPr>
        <w:t>完全接受和满足本项目</w:t>
      </w:r>
      <w:r>
        <w:rPr>
          <w:rFonts w:hint="eastAsia" w:ascii="宋体" w:hAnsi="宋体"/>
          <w:sz w:val="24"/>
        </w:rPr>
        <w:t>磋商文件</w:t>
      </w:r>
      <w:r>
        <w:rPr>
          <w:rFonts w:ascii="宋体" w:hAnsi="宋体"/>
          <w:sz w:val="24"/>
        </w:rPr>
        <w:t>中规定的实质性要求</w:t>
      </w:r>
      <w:r>
        <w:rPr>
          <w:rFonts w:hint="eastAsia" w:ascii="宋体" w:hAnsi="宋体"/>
          <w:sz w:val="24"/>
        </w:rPr>
        <w:t>（如低于成本价不正当竞争预防措施、失信企业报价加成或者扣分、充分、公平竞争保障措施、响应文件的语言、计量单位、投标货币、联合体竞争性磋商、知识产权、磋商保证金、响应文件有效期等实质性要求）</w:t>
      </w:r>
      <w:r>
        <w:rPr>
          <w:rFonts w:ascii="宋体" w:hAnsi="宋体"/>
          <w:sz w:val="24"/>
        </w:rPr>
        <w:t>，如对</w:t>
      </w:r>
      <w:r>
        <w:rPr>
          <w:rFonts w:hint="eastAsia" w:ascii="宋体" w:hAnsi="宋体"/>
          <w:sz w:val="24"/>
        </w:rPr>
        <w:t>磋商文件</w:t>
      </w:r>
      <w:r>
        <w:rPr>
          <w:rFonts w:ascii="宋体" w:hAnsi="宋体"/>
          <w:sz w:val="24"/>
        </w:rPr>
        <w:t>有异议，</w:t>
      </w:r>
      <w:r>
        <w:rPr>
          <w:rFonts w:hint="eastAsia" w:ascii="宋体" w:hAnsi="宋体"/>
          <w:sz w:val="24"/>
        </w:rPr>
        <w:t>已</w:t>
      </w:r>
      <w:r>
        <w:rPr>
          <w:rFonts w:ascii="宋体" w:hAnsi="宋体"/>
          <w:sz w:val="24"/>
        </w:rPr>
        <w:t>依法进行维权救济，不存在对</w:t>
      </w:r>
      <w:r>
        <w:rPr>
          <w:rFonts w:hint="eastAsia" w:ascii="宋体" w:hAnsi="宋体"/>
          <w:sz w:val="24"/>
        </w:rPr>
        <w:t>磋商文件</w:t>
      </w:r>
      <w:r>
        <w:rPr>
          <w:rFonts w:ascii="宋体" w:hAnsi="宋体"/>
          <w:sz w:val="24"/>
        </w:rPr>
        <w:t>有异议的同时又参加投标以求侥幸</w:t>
      </w:r>
      <w:r>
        <w:rPr>
          <w:rFonts w:hint="eastAsia" w:ascii="宋体" w:hAnsi="宋体"/>
          <w:sz w:val="24"/>
        </w:rPr>
        <w:t>成交</w:t>
      </w:r>
      <w:r>
        <w:rPr>
          <w:rFonts w:ascii="宋体" w:hAnsi="宋体"/>
          <w:sz w:val="24"/>
        </w:rPr>
        <w:t>或者为实现其他非法目的的行为。</w:t>
      </w:r>
    </w:p>
    <w:p>
      <w:pPr>
        <w:widowControl/>
        <w:spacing w:line="360" w:lineRule="auto"/>
        <w:ind w:firstLine="480" w:firstLineChars="200"/>
        <w:jc w:val="left"/>
        <w:outlineLvl w:val="1"/>
        <w:rPr>
          <w:rFonts w:ascii="宋体" w:hAnsi="宋体"/>
          <w:sz w:val="24"/>
        </w:rPr>
      </w:pPr>
      <w:r>
        <w:rPr>
          <w:rFonts w:hint="eastAsia" w:hAnsi="宋体" w:cs="宋体"/>
          <w:b/>
          <w:sz w:val="24"/>
        </w:rPr>
        <w:t>（实质性要求）</w:t>
      </w:r>
      <w:r>
        <w:rPr>
          <w:rFonts w:hint="eastAsia" w:ascii="宋体" w:hAnsi="宋体"/>
          <w:sz w:val="24"/>
        </w:rPr>
        <w:t>二、参加本次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widowControl/>
        <w:spacing w:line="360" w:lineRule="auto"/>
        <w:ind w:firstLine="480" w:firstLineChars="200"/>
        <w:jc w:val="left"/>
        <w:outlineLvl w:val="1"/>
        <w:rPr>
          <w:rFonts w:ascii="宋体" w:hAnsi="宋体"/>
          <w:sz w:val="24"/>
        </w:rPr>
      </w:pPr>
      <w:r>
        <w:rPr>
          <w:rFonts w:hint="eastAsia" w:hAnsi="宋体" w:cs="宋体"/>
          <w:b/>
          <w:sz w:val="24"/>
        </w:rPr>
        <w:t>（实质性要求）</w:t>
      </w:r>
      <w:r>
        <w:rPr>
          <w:rFonts w:hint="eastAsia" w:ascii="宋体" w:hAnsi="宋体"/>
          <w:sz w:val="24"/>
        </w:rPr>
        <w:t>三、参加本次采购活动，不存在和其他供应商在同一合同项下的采购项目中，同时委托同一个自然人、同一家庭的人员、同一单位的人员作为代理人的行为。</w:t>
      </w:r>
    </w:p>
    <w:p>
      <w:pPr>
        <w:widowControl/>
        <w:spacing w:line="360" w:lineRule="auto"/>
        <w:ind w:firstLine="480" w:firstLineChars="200"/>
        <w:jc w:val="left"/>
        <w:outlineLvl w:val="1"/>
        <w:rPr>
          <w:rFonts w:ascii="宋体" w:hAnsi="宋体"/>
          <w:sz w:val="24"/>
        </w:rPr>
      </w:pPr>
      <w:r>
        <w:rPr>
          <w:rFonts w:hint="eastAsia" w:hAnsi="宋体" w:cs="宋体"/>
          <w:b/>
          <w:sz w:val="24"/>
        </w:rPr>
        <w:t>（实质性要求）</w:t>
      </w:r>
      <w:r>
        <w:rPr>
          <w:rFonts w:hint="eastAsia" w:ascii="宋体" w:hAnsi="宋体"/>
          <w:sz w:val="24"/>
        </w:rPr>
        <w:t>四、如果有《四川省政府采购当事人诚信管理办法》（川财采[2015]33号）规定的记入诚信档案的失信行为，将在响应文件中全面如实反映。</w:t>
      </w:r>
    </w:p>
    <w:p>
      <w:pPr>
        <w:widowControl/>
        <w:spacing w:line="360" w:lineRule="auto"/>
        <w:ind w:firstLine="480" w:firstLineChars="200"/>
        <w:jc w:val="left"/>
        <w:outlineLvl w:val="1"/>
        <w:rPr>
          <w:rFonts w:hint="eastAsia" w:ascii="宋体" w:hAnsi="宋体"/>
          <w:sz w:val="24"/>
        </w:rPr>
      </w:pPr>
      <w:r>
        <w:rPr>
          <w:rFonts w:hint="eastAsia" w:hAnsi="宋体" w:cs="宋体"/>
          <w:b/>
          <w:sz w:val="24"/>
        </w:rPr>
        <w:t>（实质性要求）</w:t>
      </w:r>
      <w:r>
        <w:rPr>
          <w:rFonts w:hint="eastAsia" w:ascii="宋体" w:hAnsi="宋体"/>
          <w:sz w:val="24"/>
        </w:rPr>
        <w:t>五、响应文件中提供的能够给予我单位带来优惠、好处的任何材料资料和技术、服务、商务、响应产品等响应承诺情况都是真实的、有效的、合法的。</w:t>
      </w:r>
    </w:p>
    <w:p>
      <w:pPr>
        <w:widowControl/>
        <w:spacing w:line="360" w:lineRule="auto"/>
        <w:ind w:firstLine="480" w:firstLineChars="200"/>
        <w:jc w:val="left"/>
        <w:outlineLvl w:val="1"/>
        <w:rPr>
          <w:rFonts w:ascii="宋体" w:hAnsi="宋体"/>
          <w:sz w:val="24"/>
        </w:rPr>
      </w:pPr>
      <w:r>
        <w:rPr>
          <w:rFonts w:hint="eastAsia" w:hAnsi="宋体" w:cs="宋体"/>
          <w:b/>
          <w:sz w:val="24"/>
        </w:rPr>
        <w:t>（实质性要求）</w:t>
      </w:r>
      <w:r>
        <w:rPr>
          <w:rFonts w:hint="eastAsia" w:ascii="宋体" w:hAnsi="宋体"/>
          <w:sz w:val="24"/>
        </w:rPr>
        <w:t>六、</w:t>
      </w:r>
      <w:r>
        <w:rPr>
          <w:rFonts w:hint="eastAsia" w:hAnsi="宋体" w:cs="宋体"/>
          <w:sz w:val="24"/>
          <w:lang w:val="zh-CN"/>
        </w:rPr>
        <w:t>我方承诺，</w:t>
      </w:r>
      <w:r>
        <w:rPr>
          <w:rFonts w:hint="eastAsia" w:hAnsi="宋体" w:cs="宋体"/>
          <w:sz w:val="24"/>
        </w:rPr>
        <w:t>我方未在技术应答表中应答的技术响应情况，视为完全响应不存在任何偏离。我方在响应文件中提供的标的性能指标，均为真实准确，如招标人在验收或使用过程中发现投标人弄虚作假，经第三方验证属实，</w:t>
      </w:r>
      <w:r>
        <w:rPr>
          <w:rFonts w:hint="eastAsia" w:hAnsi="宋体" w:cs="宋体"/>
          <w:sz w:val="24"/>
          <w:lang w:val="zh-CN"/>
        </w:rPr>
        <w:t>我公司愿意承担相应法律责任。</w:t>
      </w:r>
    </w:p>
    <w:p>
      <w:pPr>
        <w:widowControl/>
        <w:spacing w:line="360" w:lineRule="auto"/>
        <w:ind w:firstLine="480" w:firstLineChars="200"/>
        <w:jc w:val="left"/>
        <w:outlineLvl w:val="1"/>
        <w:rPr>
          <w:rFonts w:ascii="宋体" w:hAnsi="宋体"/>
          <w:sz w:val="24"/>
        </w:rPr>
      </w:pPr>
      <w:r>
        <w:rPr>
          <w:rFonts w:hint="eastAsia" w:ascii="宋体" w:hAnsi="宋体"/>
          <w:sz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宋体" w:hAnsi="宋体"/>
          <w:sz w:val="24"/>
        </w:rPr>
      </w:pPr>
    </w:p>
    <w:p>
      <w:pPr>
        <w:spacing w:line="360" w:lineRule="auto"/>
        <w:rPr>
          <w:rFonts w:hint="eastAsia"/>
          <w:sz w:val="24"/>
        </w:rPr>
      </w:pPr>
      <w:r>
        <w:rPr>
          <w:rFonts w:hint="eastAsia"/>
          <w:sz w:val="24"/>
        </w:rPr>
        <w:t>供应商名称：</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（盖单位公章）</w:t>
      </w:r>
    </w:p>
    <w:p>
      <w:pPr>
        <w:spacing w:line="360" w:lineRule="auto"/>
        <w:rPr>
          <w:rFonts w:hint="eastAsia"/>
          <w:sz w:val="24"/>
        </w:rPr>
      </w:pPr>
      <w:r>
        <w:rPr>
          <w:rFonts w:hint="eastAsia"/>
          <w:sz w:val="24"/>
        </w:rPr>
        <w:t>法定代表人或授权代表（签字）：</w:t>
      </w:r>
      <w:r>
        <w:rPr>
          <w:rFonts w:hint="eastAsia"/>
          <w:sz w:val="24"/>
          <w:u w:val="single"/>
          <w:lang w:val="en-US" w:eastAsia="zh-CN"/>
        </w:rPr>
        <w:t xml:space="preserve">       </w:t>
      </w:r>
      <w:r>
        <w:rPr>
          <w:rFonts w:hint="eastAsia"/>
          <w:sz w:val="24"/>
        </w:rPr>
        <w:t xml:space="preserve"> </w:t>
      </w:r>
    </w:p>
    <w:p>
      <w:pPr>
        <w:adjustRightInd w:val="0"/>
        <w:spacing w:line="360" w:lineRule="auto"/>
        <w:jc w:val="left"/>
        <w:rPr>
          <w:rFonts w:hint="eastAsia"/>
          <w:bCs/>
          <w:sz w:val="24"/>
        </w:rPr>
      </w:pPr>
      <w:r>
        <w:rPr>
          <w:rFonts w:hint="eastAsia"/>
          <w:bCs/>
          <w:sz w:val="24"/>
        </w:rPr>
        <w:t>日  期：   年   月   日</w:t>
      </w:r>
    </w:p>
    <w:p>
      <w:pPr>
        <w:pStyle w:val="6"/>
        <w:spacing w:before="0" w:after="0" w:line="360" w:lineRule="auto"/>
        <w:jc w:val="center"/>
        <w:rPr>
          <w:rFonts w:hint="eastAsia" w:hAnsi="宋体" w:cs="宋体"/>
          <w:b w:val="0"/>
          <w:bCs w:val="0"/>
          <w:lang w:val="zh-CN"/>
        </w:rPr>
      </w:pPr>
      <w:r>
        <w:rPr>
          <w:sz w:val="24"/>
        </w:rPr>
        <w:br w:type="page"/>
      </w:r>
      <w:r>
        <w:rPr>
          <w:rFonts w:hint="eastAsia" w:ascii="宋体" w:hAnsi="宋体" w:cs="宋体"/>
        </w:rPr>
        <w:t>十二、知识产权声明函</w:t>
      </w:r>
    </w:p>
    <w:p>
      <w:pPr>
        <w:spacing w:line="360" w:lineRule="auto"/>
        <w:rPr>
          <w:rFonts w:hint="eastAsia" w:hAnsi="宋体" w:cs="宋体"/>
          <w:sz w:val="24"/>
        </w:rPr>
      </w:pPr>
      <w:r>
        <w:rPr>
          <w:rFonts w:hint="eastAsia" w:hAnsi="宋体" w:cs="宋体"/>
          <w:sz w:val="24"/>
          <w:lang w:eastAsia="zh-CN"/>
        </w:rPr>
        <w:t>四川共熠建设项目管理有限公司</w:t>
      </w:r>
      <w:r>
        <w:rPr>
          <w:rFonts w:hint="eastAsia" w:hAnsi="宋体"/>
          <w:sz w:val="24"/>
        </w:rPr>
        <w:t>：</w:t>
      </w:r>
    </w:p>
    <w:p>
      <w:pPr>
        <w:pStyle w:val="25"/>
        <w:spacing w:line="360" w:lineRule="auto"/>
        <w:rPr>
          <w:rFonts w:hint="eastAsia" w:hAnsi="宋体" w:cs="宋体"/>
          <w:sz w:val="24"/>
        </w:rPr>
      </w:pPr>
      <w:r>
        <w:rPr>
          <w:rFonts w:hint="eastAsia" w:hAnsi="宋体" w:cs="宋体"/>
          <w:sz w:val="24"/>
        </w:rPr>
        <w:t xml:space="preserve">    本单位__________________（公司名称）参加__________________（项目名称）的投标活动，现承诺声明：</w:t>
      </w:r>
    </w:p>
    <w:p>
      <w:pPr>
        <w:pStyle w:val="25"/>
        <w:numPr>
          <w:ilvl w:val="0"/>
          <w:numId w:val="7"/>
        </w:numPr>
        <w:spacing w:after="0" w:line="360" w:lineRule="auto"/>
        <w:ind w:left="238" w:leftChars="0" w:firstLine="480" w:firstLineChars="200"/>
        <w:rPr>
          <w:rFonts w:hint="eastAsia" w:hAnsi="宋体" w:cs="宋体"/>
          <w:sz w:val="24"/>
        </w:rPr>
      </w:pPr>
      <w:r>
        <w:rPr>
          <w:rFonts w:hint="eastAsia" w:hAnsi="宋体" w:cs="宋体"/>
          <w:sz w:val="24"/>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5"/>
        <w:numPr>
          <w:ilvl w:val="0"/>
          <w:numId w:val="7"/>
        </w:numPr>
        <w:spacing w:after="0" w:line="360" w:lineRule="auto"/>
        <w:ind w:left="238" w:leftChars="0" w:firstLine="480" w:firstLineChars="200"/>
        <w:rPr>
          <w:rFonts w:hint="eastAsia" w:hAnsi="宋体" w:cs="宋体"/>
          <w:sz w:val="24"/>
        </w:rPr>
      </w:pPr>
      <w:r>
        <w:rPr>
          <w:rFonts w:hint="eastAsia" w:hAnsi="宋体" w:cs="宋体"/>
          <w:sz w:val="24"/>
        </w:rPr>
        <w:t>采购人享有本项目实施过程中产生的知识成果及知识产权。</w:t>
      </w:r>
    </w:p>
    <w:p>
      <w:pPr>
        <w:pStyle w:val="25"/>
        <w:numPr>
          <w:ilvl w:val="0"/>
          <w:numId w:val="7"/>
        </w:numPr>
        <w:spacing w:after="0" w:line="360" w:lineRule="auto"/>
        <w:ind w:left="238" w:leftChars="0" w:firstLine="480" w:firstLineChars="200"/>
        <w:rPr>
          <w:rFonts w:hint="eastAsia" w:hAnsi="宋体" w:cs="宋体"/>
          <w:sz w:val="24"/>
        </w:rPr>
      </w:pPr>
      <w:r>
        <w:rPr>
          <w:rFonts w:hint="eastAsia" w:hAnsi="宋体" w:cs="宋体"/>
          <w:sz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5"/>
        <w:numPr>
          <w:ilvl w:val="0"/>
          <w:numId w:val="7"/>
        </w:numPr>
        <w:spacing w:after="0" w:line="360" w:lineRule="auto"/>
        <w:ind w:left="238" w:leftChars="0" w:firstLine="480" w:firstLineChars="200"/>
        <w:rPr>
          <w:rFonts w:hint="eastAsia" w:hAnsi="宋体" w:cs="宋体"/>
          <w:sz w:val="24"/>
        </w:rPr>
      </w:pPr>
      <w:r>
        <w:rPr>
          <w:rFonts w:hint="eastAsia" w:hAnsi="宋体" w:cs="宋体"/>
          <w:sz w:val="24"/>
        </w:rPr>
        <w:t>如采用本单位所不拥有的知识产权，本单位承诺在本项目报价中已经包括合法获取该知识产权的相关费用。</w:t>
      </w:r>
    </w:p>
    <w:p>
      <w:pPr>
        <w:pStyle w:val="2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b/>
          <w:bCs/>
          <w:sz w:val="24"/>
        </w:rPr>
      </w:pPr>
      <w:r>
        <w:rPr>
          <w:rFonts w:hint="eastAsia" w:hAnsi="宋体" w:cs="宋体"/>
          <w:b/>
          <w:bCs/>
          <w:sz w:val="24"/>
        </w:rPr>
        <w:t>注：1、本单位对上述承诺声明内容事项真实性负责。如经查实上述承诺声明的内容事项存在虚假或未履行，本单位愿意接受以提供虚假材料谋取成交追求法律责任。</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b/>
          <w:bCs/>
          <w:sz w:val="24"/>
          <w:szCs w:val="22"/>
        </w:rPr>
      </w:pPr>
      <w:r>
        <w:rPr>
          <w:rFonts w:hint="eastAsia" w:ascii="宋体" w:hAnsi="宋体" w:cs="宋体"/>
          <w:b/>
          <w:bCs/>
          <w:sz w:val="24"/>
          <w:szCs w:val="22"/>
        </w:rPr>
        <w:t>2、如供应商承诺函后，再发生知识产权纠纷，则全部责任由供应商负责。</w:t>
      </w:r>
    </w:p>
    <w:p>
      <w:pPr>
        <w:pStyle w:val="25"/>
        <w:spacing w:line="360" w:lineRule="auto"/>
        <w:rPr>
          <w:rFonts w:hint="eastAsia" w:hAnsi="宋体" w:cs="宋体"/>
          <w:sz w:val="24"/>
        </w:rPr>
      </w:pPr>
    </w:p>
    <w:p>
      <w:pPr>
        <w:pStyle w:val="25"/>
        <w:spacing w:line="360" w:lineRule="auto"/>
        <w:rPr>
          <w:rFonts w:hint="eastAsia" w:hAnsi="宋体" w:cs="宋体"/>
          <w:sz w:val="24"/>
        </w:rPr>
      </w:pPr>
      <w:r>
        <w:rPr>
          <w:rFonts w:hint="eastAsia" w:ascii="宋体"/>
          <w:sz w:val="24"/>
        </w:rPr>
        <w:t>供应商名称</w:t>
      </w:r>
      <w:r>
        <w:rPr>
          <w:rFonts w:hint="eastAsia" w:hAnsi="宋体" w:cs="宋体"/>
          <w:sz w:val="24"/>
        </w:rPr>
        <w:t>：</w:t>
      </w:r>
      <w:r>
        <w:rPr>
          <w:rFonts w:hint="eastAsia" w:hAnsi="宋体" w:cs="宋体"/>
          <w:sz w:val="24"/>
          <w:u w:val="single"/>
          <w:lang w:val="en-US" w:eastAsia="zh-CN"/>
        </w:rPr>
        <w:t xml:space="preserve">         </w:t>
      </w:r>
      <w:r>
        <w:rPr>
          <w:rFonts w:hint="eastAsia" w:ascii="宋体"/>
          <w:sz w:val="24"/>
        </w:rPr>
        <w:t>（单位公章）</w:t>
      </w:r>
    </w:p>
    <w:p>
      <w:pPr>
        <w:pStyle w:val="25"/>
        <w:spacing w:line="360" w:lineRule="auto"/>
        <w:rPr>
          <w:rFonts w:hint="default" w:hAnsi="宋体" w:eastAsia="宋体" w:cs="宋体"/>
          <w:sz w:val="24"/>
          <w:lang w:val="en-US" w:eastAsia="zh-CN"/>
        </w:rPr>
      </w:pPr>
      <w:r>
        <w:rPr>
          <w:rFonts w:hint="eastAsia" w:hAnsi="宋体" w:cs="宋体"/>
          <w:sz w:val="24"/>
        </w:rPr>
        <w:t>日期：</w:t>
      </w:r>
      <w:r>
        <w:rPr>
          <w:rFonts w:hint="eastAsia" w:hAnsi="宋体" w:cs="宋体"/>
          <w:sz w:val="24"/>
          <w:lang w:val="en-US" w:eastAsia="zh-CN"/>
        </w:rPr>
        <w:t xml:space="preserve">  年  月  日</w:t>
      </w:r>
    </w:p>
    <w:p>
      <w:pPr>
        <w:adjustRightInd w:val="0"/>
        <w:spacing w:line="360" w:lineRule="auto"/>
        <w:jc w:val="center"/>
        <w:rPr>
          <w:sz w:val="24"/>
        </w:rPr>
      </w:pPr>
    </w:p>
    <w:p>
      <w:pPr>
        <w:adjustRightInd w:val="0"/>
        <w:spacing w:line="360" w:lineRule="auto"/>
        <w:jc w:val="center"/>
        <w:rPr>
          <w:rFonts w:hint="default" w:ascii="宋体" w:hAnsi="宋体" w:eastAsia="宋体" w:cs="宋体"/>
          <w:b/>
          <w:bCs/>
          <w:lang w:val="en-US" w:eastAsia="zh-CN"/>
        </w:rPr>
      </w:pPr>
      <w:r>
        <w:rPr>
          <w:rFonts w:hint="eastAsia" w:ascii="宋体" w:hAnsi="宋体" w:cs="宋体"/>
          <w:b/>
          <w:bCs/>
        </w:rPr>
        <w:t>十</w:t>
      </w:r>
      <w:r>
        <w:rPr>
          <w:rFonts w:hint="eastAsia" w:hAnsi="宋体" w:cs="宋体"/>
          <w:b/>
          <w:bCs/>
          <w:lang w:val="en-US" w:eastAsia="zh-CN"/>
        </w:rPr>
        <w:t>三</w:t>
      </w:r>
      <w:r>
        <w:rPr>
          <w:rFonts w:hint="eastAsia" w:ascii="宋体" w:hAnsi="宋体" w:cs="宋体"/>
          <w:b/>
          <w:bCs/>
        </w:rPr>
        <w:t>、</w:t>
      </w:r>
      <w:r>
        <w:rPr>
          <w:rFonts w:hint="eastAsia" w:hAnsi="宋体" w:cs="宋体"/>
          <w:b/>
          <w:bCs/>
          <w:lang w:val="en-US" w:eastAsia="zh-CN"/>
        </w:rPr>
        <w:t>服务方案</w:t>
      </w:r>
    </w:p>
    <w:p>
      <w:pPr>
        <w:spacing w:before="228"/>
        <w:ind w:left="464" w:right="482" w:firstLine="0"/>
        <w:jc w:val="center"/>
        <w:rPr>
          <w:b w:val="0"/>
          <w:bCs/>
          <w:sz w:val="32"/>
        </w:rPr>
      </w:pPr>
      <w:r>
        <w:rPr>
          <w:b w:val="0"/>
          <w:bCs/>
          <w:sz w:val="32"/>
        </w:rPr>
        <w:t>（格式自拟）</w:t>
      </w:r>
    </w:p>
    <w:p>
      <w:pPr>
        <w:adjustRightInd w:val="0"/>
        <w:spacing w:line="360" w:lineRule="auto"/>
        <w:jc w:val="center"/>
        <w:rPr>
          <w:sz w:val="24"/>
        </w:rPr>
      </w:pPr>
    </w:p>
    <w:p>
      <w:pPr>
        <w:adjustRightInd w:val="0"/>
        <w:spacing w:line="360" w:lineRule="auto"/>
        <w:jc w:val="center"/>
        <w:rPr>
          <w:rFonts w:hint="eastAsia" w:ascii="宋体" w:hAnsi="宋体" w:cs="宋体"/>
          <w:b/>
          <w:bCs/>
        </w:rPr>
      </w:pPr>
      <w:r>
        <w:rPr>
          <w:sz w:val="24"/>
        </w:rPr>
        <w:br w:type="page"/>
      </w:r>
      <w:r>
        <w:rPr>
          <w:rFonts w:hint="eastAsia" w:ascii="宋体" w:hAnsi="宋体" w:cs="宋体"/>
          <w:b/>
          <w:bCs/>
        </w:rPr>
        <w:t>十</w:t>
      </w:r>
      <w:r>
        <w:rPr>
          <w:rFonts w:hint="eastAsia" w:hAnsi="宋体" w:cs="宋体"/>
          <w:b/>
          <w:bCs/>
          <w:lang w:val="en-US" w:eastAsia="zh-CN"/>
        </w:rPr>
        <w:t>四</w:t>
      </w:r>
      <w:r>
        <w:rPr>
          <w:rFonts w:hint="eastAsia" w:ascii="宋体" w:hAnsi="宋体" w:cs="宋体"/>
          <w:b/>
          <w:bCs/>
        </w:rPr>
        <w:t>、其他供应商认为需要提供的文件和资料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24"/>
        </w:rPr>
      </w:pPr>
      <w:r>
        <w:rPr>
          <w:rFonts w:hint="eastAsia" w:ascii="宋体" w:hAnsi="宋体"/>
          <w:sz w:val="24"/>
        </w:rPr>
        <w:t>（供应商根据磋商文件要求及自身情况自行提供）</w:t>
      </w:r>
    </w:p>
    <w:p>
      <w:pPr>
        <w:rPr>
          <w:bCs/>
          <w:sz w:val="24"/>
        </w:rPr>
      </w:pPr>
      <w:r>
        <w:rPr>
          <w:bCs/>
          <w:sz w:val="24"/>
        </w:rPr>
        <w:br w:type="page"/>
      </w:r>
    </w:p>
    <w:p>
      <w:pPr>
        <w:pStyle w:val="2"/>
        <w:jc w:val="center"/>
        <w:rPr>
          <w:rFonts w:hint="eastAsia"/>
          <w:b/>
          <w:bCs/>
          <w:sz w:val="36"/>
          <w:szCs w:val="36"/>
        </w:rPr>
      </w:pPr>
      <w:r>
        <w:rPr>
          <w:rFonts w:hint="eastAsia"/>
          <w:b/>
          <w:bCs/>
          <w:sz w:val="36"/>
          <w:szCs w:val="36"/>
        </w:rPr>
        <w:t>最终报价表</w:t>
      </w:r>
    </w:p>
    <w:p>
      <w:pPr>
        <w:pStyle w:val="2"/>
        <w:rPr>
          <w:rFonts w:hint="eastAsia"/>
          <w:sz w:val="28"/>
          <w:szCs w:val="28"/>
        </w:rPr>
      </w:pPr>
    </w:p>
    <w:tbl>
      <w:tblPr>
        <w:tblStyle w:val="42"/>
        <w:tblpPr w:leftFromText="180" w:rightFromText="180" w:vertAnchor="text" w:horzAnchor="page" w:tblpX="1671" w:tblpY="298"/>
        <w:tblOverlap w:val="never"/>
        <w:tblW w:w="0" w:type="auto"/>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13"/>
        <w:gridCol w:w="5756"/>
        <w:gridCol w:w="868"/>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02" w:hRule="atLeast"/>
        </w:trPr>
        <w:tc>
          <w:tcPr>
            <w:tcW w:w="8737" w:type="dxa"/>
            <w:gridSpan w:val="3"/>
            <w:tcBorders>
              <w:bottom w:val="single" w:color="000000" w:sz="4" w:space="0"/>
            </w:tcBorders>
          </w:tcPr>
          <w:p>
            <w:pPr>
              <w:pStyle w:val="155"/>
              <w:tabs>
                <w:tab w:val="left" w:pos="1366"/>
              </w:tabs>
              <w:spacing w:before="240"/>
              <w:ind w:left="15"/>
              <w:jc w:val="center"/>
              <w:rPr>
                <w:b/>
                <w:sz w:val="30"/>
              </w:rPr>
            </w:pPr>
            <w:r>
              <w:rPr>
                <w:b/>
                <w:sz w:val="30"/>
              </w:rPr>
              <w:t>（第</w:t>
            </w:r>
            <w:r>
              <w:rPr>
                <w:b/>
                <w:sz w:val="30"/>
                <w:u w:val="thick"/>
              </w:rPr>
              <w:t xml:space="preserve"> </w:t>
            </w:r>
            <w:r>
              <w:rPr>
                <w:b/>
                <w:sz w:val="30"/>
                <w:u w:val="thick"/>
              </w:rPr>
              <w:tab/>
            </w:r>
            <w:r>
              <w:rPr>
                <w:b/>
                <w:sz w:val="30"/>
              </w:rPr>
              <w:t>轮）报价表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94" w:hRule="atLeast"/>
        </w:trPr>
        <w:tc>
          <w:tcPr>
            <w:tcW w:w="2113" w:type="dxa"/>
            <w:tcBorders>
              <w:top w:val="single" w:color="000000" w:sz="4" w:space="0"/>
              <w:bottom w:val="single" w:color="000000" w:sz="6" w:space="0"/>
              <w:right w:val="single" w:color="000000" w:sz="6" w:space="0"/>
            </w:tcBorders>
          </w:tcPr>
          <w:p>
            <w:pPr>
              <w:pStyle w:val="155"/>
              <w:spacing w:before="1"/>
              <w:rPr>
                <w:b/>
                <w:sz w:val="23"/>
              </w:rPr>
            </w:pPr>
          </w:p>
          <w:p>
            <w:pPr>
              <w:pStyle w:val="155"/>
              <w:spacing w:before="1"/>
              <w:ind w:left="541" w:right="541"/>
              <w:jc w:val="center"/>
              <w:rPr>
                <w:sz w:val="24"/>
              </w:rPr>
            </w:pPr>
            <w:r>
              <w:rPr>
                <w:sz w:val="24"/>
              </w:rPr>
              <w:t>项目名称</w:t>
            </w:r>
          </w:p>
        </w:tc>
        <w:tc>
          <w:tcPr>
            <w:tcW w:w="5756" w:type="dxa"/>
            <w:tcBorders>
              <w:top w:val="single" w:color="000000" w:sz="4" w:space="0"/>
              <w:left w:val="single" w:color="000000" w:sz="6" w:space="0"/>
              <w:bottom w:val="single" w:color="000000" w:sz="6" w:space="0"/>
              <w:right w:val="single" w:color="000000" w:sz="4" w:space="0"/>
            </w:tcBorders>
          </w:tcPr>
          <w:p>
            <w:pPr>
              <w:pStyle w:val="155"/>
              <w:rPr>
                <w:rFonts w:ascii="Times New Roman"/>
                <w:sz w:val="22"/>
              </w:rPr>
            </w:pPr>
          </w:p>
        </w:tc>
        <w:tc>
          <w:tcPr>
            <w:tcW w:w="868" w:type="dxa"/>
            <w:tcBorders>
              <w:top w:val="single" w:color="000000" w:sz="4" w:space="0"/>
              <w:left w:val="single" w:color="000000" w:sz="4" w:space="0"/>
              <w:bottom w:val="single" w:color="000000" w:sz="6" w:space="0"/>
            </w:tcBorders>
          </w:tcPr>
          <w:p>
            <w:pPr>
              <w:pStyle w:val="155"/>
              <w:spacing w:before="1"/>
              <w:rPr>
                <w:b/>
                <w:sz w:val="23"/>
              </w:rPr>
            </w:pPr>
          </w:p>
          <w:p>
            <w:pPr>
              <w:pStyle w:val="155"/>
              <w:spacing w:before="1"/>
              <w:ind w:left="109"/>
              <w:rPr>
                <w:sz w:val="24"/>
              </w:rPr>
            </w:pPr>
            <w:r>
              <w:rPr>
                <w:sz w:val="24"/>
              </w:rPr>
              <w:t>备 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50" w:hRule="atLeast"/>
        </w:trPr>
        <w:tc>
          <w:tcPr>
            <w:tcW w:w="2113" w:type="dxa"/>
            <w:tcBorders>
              <w:top w:val="single" w:color="000000" w:sz="6" w:space="0"/>
              <w:bottom w:val="single" w:color="000000" w:sz="6" w:space="0"/>
              <w:right w:val="single" w:color="000000" w:sz="6" w:space="0"/>
            </w:tcBorders>
          </w:tcPr>
          <w:p>
            <w:pPr>
              <w:pStyle w:val="155"/>
              <w:spacing w:before="10"/>
              <w:rPr>
                <w:b/>
                <w:sz w:val="29"/>
              </w:rPr>
            </w:pPr>
          </w:p>
          <w:p>
            <w:pPr>
              <w:pStyle w:val="155"/>
              <w:ind w:left="541" w:right="541"/>
              <w:jc w:val="center"/>
              <w:rPr>
                <w:sz w:val="24"/>
              </w:rPr>
            </w:pPr>
            <w:r>
              <w:rPr>
                <w:sz w:val="24"/>
              </w:rPr>
              <w:t>项目编号</w:t>
            </w:r>
          </w:p>
        </w:tc>
        <w:tc>
          <w:tcPr>
            <w:tcW w:w="5756" w:type="dxa"/>
            <w:tcBorders>
              <w:top w:val="single" w:color="000000" w:sz="6" w:space="0"/>
              <w:left w:val="single" w:color="000000" w:sz="6" w:space="0"/>
              <w:bottom w:val="single" w:color="000000" w:sz="6" w:space="0"/>
              <w:right w:val="single" w:color="000000" w:sz="4" w:space="0"/>
            </w:tcBorders>
          </w:tcPr>
          <w:p>
            <w:pPr>
              <w:pStyle w:val="155"/>
              <w:rPr>
                <w:rFonts w:ascii="Times New Roman"/>
                <w:sz w:val="22"/>
              </w:rPr>
            </w:pPr>
          </w:p>
        </w:tc>
        <w:tc>
          <w:tcPr>
            <w:tcW w:w="868" w:type="dxa"/>
            <w:vMerge w:val="restart"/>
            <w:tcBorders>
              <w:top w:val="single" w:color="000000" w:sz="6" w:space="0"/>
              <w:left w:val="single" w:color="000000" w:sz="4" w:space="0"/>
            </w:tcBorders>
          </w:tcPr>
          <w:p>
            <w:pPr>
              <w:pStyle w:val="155"/>
              <w:rPr>
                <w:rFonts w:ascii="Times New Roman"/>
                <w:sz w:val="22"/>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574" w:hRule="atLeast"/>
        </w:trPr>
        <w:tc>
          <w:tcPr>
            <w:tcW w:w="2113" w:type="dxa"/>
            <w:tcBorders>
              <w:top w:val="single" w:color="000000" w:sz="6" w:space="0"/>
              <w:right w:val="single" w:color="000000" w:sz="6" w:space="0"/>
            </w:tcBorders>
          </w:tcPr>
          <w:p>
            <w:pPr>
              <w:pStyle w:val="155"/>
              <w:rPr>
                <w:b/>
                <w:sz w:val="24"/>
              </w:rPr>
            </w:pPr>
          </w:p>
          <w:p>
            <w:pPr>
              <w:pStyle w:val="155"/>
              <w:spacing w:before="11"/>
              <w:rPr>
                <w:b/>
                <w:sz w:val="28"/>
              </w:rPr>
            </w:pPr>
          </w:p>
          <w:p>
            <w:pPr>
              <w:pStyle w:val="155"/>
              <w:spacing w:before="1"/>
              <w:ind w:left="541" w:right="541"/>
              <w:jc w:val="center"/>
              <w:rPr>
                <w:sz w:val="24"/>
              </w:rPr>
            </w:pPr>
            <w:r>
              <w:rPr>
                <w:sz w:val="24"/>
              </w:rPr>
              <w:t>报价金额</w:t>
            </w:r>
          </w:p>
        </w:tc>
        <w:tc>
          <w:tcPr>
            <w:tcW w:w="5756" w:type="dxa"/>
            <w:tcBorders>
              <w:top w:val="single" w:color="000000" w:sz="6" w:space="0"/>
              <w:left w:val="single" w:color="000000" w:sz="6" w:space="0"/>
              <w:right w:val="single" w:color="000000" w:sz="4" w:space="0"/>
            </w:tcBorders>
          </w:tcPr>
          <w:p>
            <w:pPr>
              <w:pStyle w:val="155"/>
              <w:spacing w:before="1"/>
              <w:rPr>
                <w:b/>
                <w:sz w:val="35"/>
              </w:rPr>
            </w:pPr>
          </w:p>
          <w:p>
            <w:pPr>
              <w:pStyle w:val="155"/>
              <w:tabs>
                <w:tab w:val="left" w:pos="3827"/>
              </w:tabs>
              <w:spacing w:line="357" w:lineRule="auto"/>
              <w:ind w:left="107" w:right="1673"/>
              <w:rPr>
                <w:sz w:val="24"/>
              </w:rPr>
            </w:pPr>
            <w:r>
              <w:rPr>
                <w:sz w:val="24"/>
              </w:rPr>
              <w:t>小写:</w:t>
            </w:r>
            <w:r>
              <w:rPr>
                <w:sz w:val="24"/>
                <w:u w:val="single"/>
              </w:rPr>
              <w:t xml:space="preserve"> </w:t>
            </w:r>
            <w:r>
              <w:rPr>
                <w:sz w:val="24"/>
                <w:u w:val="single"/>
              </w:rPr>
              <w:tab/>
            </w:r>
            <w:r>
              <w:rPr>
                <w:spacing w:val="-17"/>
                <w:sz w:val="24"/>
              </w:rPr>
              <w:t>元</w:t>
            </w:r>
            <w:r>
              <w:rPr>
                <w:sz w:val="24"/>
              </w:rPr>
              <w:t>大写:</w:t>
            </w:r>
            <w:r>
              <w:rPr>
                <w:sz w:val="24"/>
                <w:u w:val="single"/>
              </w:rPr>
              <w:t xml:space="preserve"> </w:t>
            </w:r>
            <w:r>
              <w:rPr>
                <w:sz w:val="24"/>
                <w:u w:val="single"/>
              </w:rPr>
              <w:tab/>
            </w:r>
            <w:r>
              <w:rPr>
                <w:spacing w:val="-17"/>
                <w:sz w:val="24"/>
              </w:rPr>
              <w:t>元</w:t>
            </w:r>
          </w:p>
        </w:tc>
        <w:tc>
          <w:tcPr>
            <w:tcW w:w="868" w:type="dxa"/>
            <w:vMerge w:val="continue"/>
            <w:tcBorders>
              <w:top w:val="nil"/>
              <w:left w:val="single" w:color="000000" w:sz="4" w:space="0"/>
            </w:tcBorders>
          </w:tcPr>
          <w:p>
            <w:pPr>
              <w:rPr>
                <w:sz w:val="2"/>
                <w:szCs w:val="2"/>
              </w:rPr>
            </w:pPr>
          </w:p>
        </w:tc>
      </w:tr>
    </w:tbl>
    <w:p>
      <w:pPr>
        <w:rPr>
          <w:rFonts w:hint="eastAsia"/>
        </w:rPr>
      </w:pPr>
    </w:p>
    <w:p>
      <w:pPr>
        <w:bidi w:val="0"/>
        <w:rPr>
          <w:rFonts w:hint="eastAsia" w:ascii="宋体" w:hAnsi="Calibri" w:eastAsia="宋体" w:cs="Times New Roman"/>
          <w:kern w:val="0"/>
          <w:sz w:val="34"/>
          <w:szCs w:val="20"/>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152"/>
        <w:numPr>
          <w:ilvl w:val="0"/>
          <w:numId w:val="0"/>
        </w:numPr>
        <w:tabs>
          <w:tab w:val="left" w:pos="1361"/>
        </w:tabs>
        <w:spacing w:before="37" w:after="0" w:line="240" w:lineRule="auto"/>
        <w:ind w:left="957" w:leftChars="70" w:right="0" w:rightChars="0" w:hanging="720" w:hangingChars="300"/>
        <w:jc w:val="left"/>
        <w:rPr>
          <w:rFonts w:hint="eastAsia"/>
          <w:sz w:val="24"/>
          <w:szCs w:val="24"/>
          <w:lang w:val="en-US" w:eastAsia="zh-CN"/>
        </w:rPr>
      </w:pPr>
      <w:r>
        <w:rPr>
          <w:rFonts w:hint="eastAsia"/>
          <w:sz w:val="24"/>
          <w:szCs w:val="24"/>
          <w:lang w:val="en-US" w:eastAsia="zh-CN"/>
        </w:rPr>
        <w:t>注：1、供应商所有报价均用人民币表示，供应商的磋商报价应是供应商完成本项目所有采购内容所需的全部费用；包括服务成本、保险费、税金、管理费、利润及磋商文件规定的其他费用。</w:t>
      </w:r>
    </w:p>
    <w:p>
      <w:pPr>
        <w:pStyle w:val="152"/>
        <w:numPr>
          <w:ilvl w:val="0"/>
          <w:numId w:val="0"/>
        </w:numPr>
        <w:tabs>
          <w:tab w:val="left" w:pos="1361"/>
        </w:tabs>
        <w:spacing w:before="37" w:after="0" w:line="240" w:lineRule="auto"/>
        <w:ind w:right="0" w:rightChars="0" w:firstLine="480" w:firstLineChars="200"/>
        <w:jc w:val="left"/>
        <w:rPr>
          <w:rFonts w:hint="eastAsia"/>
          <w:sz w:val="24"/>
          <w:szCs w:val="24"/>
          <w:lang w:val="en-US" w:eastAsia="zh-CN"/>
        </w:rPr>
      </w:pPr>
      <w:r>
        <w:rPr>
          <w:rFonts w:hint="eastAsia"/>
          <w:sz w:val="24"/>
          <w:szCs w:val="24"/>
          <w:lang w:val="en-US" w:eastAsia="zh-CN"/>
        </w:rPr>
        <w:t>2、此表不在响应文件中体现，通过资格性及符合性审查，磋商后现场递交。</w:t>
      </w:r>
    </w:p>
    <w:p>
      <w:pPr>
        <w:pStyle w:val="152"/>
        <w:numPr>
          <w:ilvl w:val="0"/>
          <w:numId w:val="0"/>
        </w:numPr>
        <w:tabs>
          <w:tab w:val="left" w:pos="1361"/>
        </w:tabs>
        <w:spacing w:before="37" w:after="0" w:line="240" w:lineRule="auto"/>
        <w:ind w:right="0" w:rightChars="0" w:firstLine="480" w:firstLineChars="200"/>
        <w:jc w:val="left"/>
        <w:rPr>
          <w:rFonts w:hint="eastAsia"/>
          <w:sz w:val="24"/>
          <w:szCs w:val="24"/>
          <w:lang w:val="en-US" w:eastAsia="zh-CN"/>
        </w:rPr>
      </w:pPr>
      <w:r>
        <w:rPr>
          <w:rFonts w:hint="eastAsia"/>
          <w:sz w:val="24"/>
          <w:szCs w:val="24"/>
          <w:lang w:val="en-US" w:eastAsia="zh-CN"/>
        </w:rPr>
        <w:t>3、最终报价表请供应商自备 2-3 份签字、盖章后备用。</w:t>
      </w:r>
    </w:p>
    <w:p>
      <w:pPr>
        <w:pStyle w:val="2"/>
        <w:rPr>
          <w:b/>
          <w:sz w:val="26"/>
        </w:rPr>
      </w:pP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outlineLvl w:val="9"/>
        <w:rPr>
          <w:rFonts w:hint="eastAsia" w:ascii="宋体"/>
          <w:sz w:val="24"/>
        </w:rPr>
      </w:pPr>
      <w:r>
        <w:rPr>
          <w:rFonts w:hint="eastAsia" w:ascii="宋体"/>
          <w:sz w:val="24"/>
        </w:rPr>
        <w:t>供应商名称：</w:t>
      </w:r>
      <w:r>
        <w:rPr>
          <w:rFonts w:hint="eastAsia" w:ascii="宋体"/>
          <w:sz w:val="24"/>
          <w:u w:val="single"/>
        </w:rPr>
        <w:t xml:space="preserve">        </w:t>
      </w:r>
      <w:r>
        <w:rPr>
          <w:rFonts w:hint="eastAsia" w:ascii="宋体"/>
          <w:sz w:val="24"/>
        </w:rPr>
        <w:t>（单位公章）</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outlineLvl w:val="9"/>
        <w:rPr>
          <w:rFonts w:hint="eastAsia" w:ascii="宋体"/>
          <w:sz w:val="24"/>
        </w:rPr>
      </w:pPr>
      <w:r>
        <w:rPr>
          <w:rFonts w:hint="eastAsia" w:ascii="宋体"/>
          <w:sz w:val="24"/>
        </w:rPr>
        <w:t>法定代表人或授权代表（签字或加盖个人名章）：</w:t>
      </w:r>
      <w:r>
        <w:rPr>
          <w:rFonts w:hint="eastAsia"/>
          <w:sz w:val="24"/>
          <w:u w:val="single"/>
          <w:lang w:val="en-US" w:eastAsia="zh-CN"/>
        </w:rPr>
        <w:t xml:space="preserve">       </w:t>
      </w:r>
      <w:r>
        <w:rPr>
          <w:rFonts w:hint="eastAsia" w:ascii="宋体"/>
          <w:sz w:val="24"/>
        </w:rPr>
        <w:t xml:space="preserve">          </w:t>
      </w:r>
    </w:p>
    <w:p>
      <w:pPr>
        <w:pStyle w:val="2"/>
        <w:ind w:firstLine="480" w:firstLineChars="200"/>
        <w:rPr>
          <w:b/>
          <w:sz w:val="26"/>
        </w:rPr>
      </w:pPr>
      <w:r>
        <w:rPr>
          <w:rFonts w:hint="eastAsia" w:ascii="宋体"/>
          <w:sz w:val="24"/>
        </w:rPr>
        <w:t xml:space="preserve">日    期：  </w:t>
      </w:r>
      <w:r>
        <w:rPr>
          <w:rFonts w:hint="eastAsia"/>
          <w:sz w:val="24"/>
          <w:lang w:val="en-US" w:eastAsia="zh-CN"/>
        </w:rPr>
        <w:t>年  月   日</w:t>
      </w:r>
      <w:r>
        <w:rPr>
          <w:rFonts w:hint="eastAsia" w:ascii="宋体"/>
          <w:sz w:val="24"/>
        </w:rPr>
        <w:t xml:space="preserve">    </w:t>
      </w:r>
    </w:p>
    <w:p>
      <w:pPr>
        <w:pStyle w:val="2"/>
        <w:rPr>
          <w:b/>
          <w:sz w:val="26"/>
        </w:rPr>
      </w:pPr>
    </w:p>
    <w:p>
      <w:pPr>
        <w:pStyle w:val="2"/>
        <w:rPr>
          <w:b/>
          <w:sz w:val="26"/>
        </w:rPr>
      </w:pPr>
    </w:p>
    <w:p>
      <w:pPr>
        <w:pStyle w:val="2"/>
        <w:spacing w:before="6"/>
        <w:rPr>
          <w:b/>
        </w:rPr>
      </w:pPr>
    </w:p>
    <w:p>
      <w:pPr>
        <w:pStyle w:val="2"/>
        <w:rPr>
          <w:rFonts w:hint="eastAsia"/>
          <w:lang w:val="en-US" w:eastAsia="zh-CN"/>
        </w:rPr>
      </w:pPr>
    </w:p>
    <w:p>
      <w:pPr>
        <w:pStyle w:val="4"/>
        <w:pageBreakBefore/>
        <w:spacing w:before="260" w:after="260" w:line="240" w:lineRule="auto"/>
        <w:jc w:val="center"/>
        <w:rPr>
          <w:rFonts w:hint="eastAsia" w:ascii="宋体" w:hAnsi="宋体" w:eastAsia="宋体" w:cs="宋体"/>
          <w:kern w:val="0"/>
          <w:sz w:val="32"/>
          <w:szCs w:val="32"/>
        </w:rPr>
      </w:pPr>
      <w:r>
        <w:rPr>
          <w:rFonts w:hint="eastAsia" w:ascii="宋体" w:hAnsi="宋体" w:eastAsia="宋体" w:cs="宋体"/>
          <w:kern w:val="0"/>
          <w:sz w:val="32"/>
          <w:szCs w:val="32"/>
        </w:rPr>
        <w:t>第</w:t>
      </w:r>
      <w:r>
        <w:rPr>
          <w:rFonts w:hint="eastAsia" w:ascii="宋体" w:hAnsi="宋体" w:eastAsia="宋体" w:cs="宋体"/>
          <w:kern w:val="0"/>
          <w:sz w:val="32"/>
          <w:szCs w:val="32"/>
          <w:lang w:val="en-US" w:eastAsia="zh-CN"/>
        </w:rPr>
        <w:t>八</w:t>
      </w:r>
      <w:r>
        <w:rPr>
          <w:rFonts w:hint="eastAsia" w:ascii="宋体" w:hAnsi="宋体" w:eastAsia="宋体" w:cs="宋体"/>
          <w:kern w:val="0"/>
          <w:sz w:val="32"/>
          <w:szCs w:val="32"/>
        </w:rPr>
        <w:t>章</w:t>
      </w:r>
      <w:bookmarkEnd w:id="121"/>
      <w:bookmarkEnd w:id="122"/>
      <w:bookmarkEnd w:id="123"/>
      <w:bookmarkEnd w:id="124"/>
      <w:bookmarkEnd w:id="125"/>
      <w:r>
        <w:rPr>
          <w:rFonts w:hint="eastAsia" w:ascii="宋体" w:hAnsi="宋体" w:eastAsia="宋体" w:cs="宋体"/>
          <w:kern w:val="0"/>
          <w:sz w:val="32"/>
          <w:szCs w:val="32"/>
        </w:rPr>
        <w:t xml:space="preserve">  评审办法</w:t>
      </w:r>
      <w:bookmarkEnd w:id="126"/>
      <w:bookmarkEnd w:id="127"/>
      <w:bookmarkEnd w:id="128"/>
      <w:bookmarkEnd w:id="129"/>
      <w:bookmarkEnd w:id="130"/>
    </w:p>
    <w:bookmarkEnd w:id="131"/>
    <w:p>
      <w:pPr>
        <w:pStyle w:val="5"/>
        <w:keepNext w:val="0"/>
        <w:keepLines w:val="0"/>
        <w:spacing w:before="0" w:after="0" w:line="400" w:lineRule="exact"/>
        <w:ind w:firstLine="470" w:firstLineChars="196"/>
        <w:rPr>
          <w:rFonts w:asciiTheme="minorEastAsia" w:hAnsiTheme="minorEastAsia" w:eastAsiaTheme="minorEastAsia"/>
          <w:sz w:val="24"/>
          <w:szCs w:val="24"/>
        </w:rPr>
      </w:pPr>
      <w:bookmarkStart w:id="137" w:name="_Toc209847065"/>
      <w:bookmarkStart w:id="138" w:name="_Toc101250640"/>
      <w:bookmarkStart w:id="139" w:name="_Toc101174146"/>
      <w:bookmarkStart w:id="140" w:name="_Toc101338358"/>
      <w:bookmarkStart w:id="141" w:name="_Toc327196345"/>
      <w:bookmarkStart w:id="142" w:name="_Toc308084650"/>
      <w:bookmarkStart w:id="143" w:name="_Toc23017"/>
      <w:bookmarkStart w:id="144" w:name="_Toc307564901"/>
      <w:bookmarkStart w:id="145" w:name="_Toc309897568"/>
      <w:bookmarkStart w:id="146" w:name="_Toc308188203"/>
      <w:bookmarkStart w:id="147" w:name="_Toc16222"/>
      <w:bookmarkStart w:id="148" w:name="_Toc319439950"/>
      <w:bookmarkStart w:id="149" w:name="_Toc319440194"/>
      <w:bookmarkStart w:id="150" w:name="_Toc8050"/>
      <w:bookmarkStart w:id="151" w:name="_Toc307501159"/>
      <w:r>
        <w:rPr>
          <w:rFonts w:hint="eastAsia" w:asciiTheme="minorEastAsia" w:hAnsiTheme="minorEastAsia" w:eastAsiaTheme="minorEastAsia"/>
          <w:sz w:val="24"/>
          <w:szCs w:val="24"/>
        </w:rPr>
        <w:t>1.总则</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1.1 根据《中华人民共和国政府采购法》、《中华人民共和国政府采购法实施条例》、《政府采购竞争性磋商采购方式管理暂行办法》等法律制度，结合本采购项目特点制定本磋商方法。</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1.2 磋商工作由采购代理机构负责组织，具体磋商由采购代理机构依法组建的磋商小组负责。</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1.3 磋商工作应遵循公平、公正、科学及择优的原则，并以相同的磋商程序和标准对待所有的供应商。</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1.4 磋商小组按照磋商文件规定的磋商程序、评分方法和标准进行评审，并独立履行下列职责：</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（二）审查供应商响应文件是否满足磋商文件要求，并作出公正评价；</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（四）推荐成交供应商，或者受采购人委托确定成交供应商；</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（五）起草评审报告并进行签署；</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（六）向采购单位、财政部门或者其他监督部门报告非法干预评审工作的行为；</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（七）法律、法规和规章规定的其他职责。</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1.5磋商过程独立、保密。供应商非法干预磋商过程的，其响应文件作无效处理。</w:t>
      </w:r>
    </w:p>
    <w:p>
      <w:pPr>
        <w:pStyle w:val="5"/>
        <w:keepNext w:val="0"/>
        <w:keepLines w:val="0"/>
        <w:spacing w:before="0" w:after="0"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2.磋商程序</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2.1审查磋商文件和停止评审。</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2.1.2 本磋商文件有下列情形之一的，磋商小组应当停止评审：</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（1）磋商文件的规定存在歧义、重大缺陷的；</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（2）磋商文件明显以不合理条件对供应商实行差别待遇或者歧视待遇的；</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（3）采购项目属于国家规定的优先、强制采购范围，但是磋商文件未依法体现优先、强制采购相关规定的；</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（4）采购项目属于政府采购促进中小企业发展的范围，但是磋商文件未依法体现促进中小企业发展相关规定的；</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（5）磋商文件将供应商的资格条件列为评分因素的；</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（6）磋商文件载明的成交原则不合法的；</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（7）磋商文件有违反国家其他有关强制性规定的情形。</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2.1.3 出现本条2.1.2规定应当停止评审情形的，磋商小组应当向采购人书面说明情况。除本条规定的情形外，磋商小组不得以任何方式和理由停止评审。</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2.2资格性审查。</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2.2.1本项目需要磋商小组进行资格性检查。</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2.2.2资格性审查结束后，磋商小组应当出具资格性审查报告，没有通过资格审查的供应商，磋商小组应当在资格审查报告中说明原因。</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2.2.3磋商小组应依据磋商文件规定的实质性要求，对符合资格的响应文件进行有效性、完整性和响应程度审查，以确定参加磋商的供应商名单。</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2.2.4采购人或者采购代理机构宣布未通过资格性审查的供应商名单时，应当告知供应商未通过审查的原因。</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 xml:space="preserve">2.3 </w:t>
      </w:r>
      <w:r>
        <w:rPr>
          <w:rFonts w:hint="eastAsia" w:asciiTheme="minorEastAsia" w:hAnsiTheme="minorEastAsia" w:eastAsiaTheme="minorEastAsia"/>
          <w:sz w:val="24"/>
          <w:szCs w:val="24"/>
        </w:rPr>
        <w:t>通过资格性审查的供应商不足</w:t>
      </w:r>
      <w:r>
        <w:rPr>
          <w:rFonts w:asciiTheme="minorEastAsia" w:hAnsiTheme="minorEastAsia" w:eastAsiaTheme="minorEastAsia"/>
          <w:sz w:val="24"/>
          <w:szCs w:val="24"/>
        </w:rPr>
        <w:t>3</w:t>
      </w:r>
      <w:r>
        <w:rPr>
          <w:rFonts w:hint="eastAsia" w:asciiTheme="minorEastAsia" w:hAnsiTheme="minorEastAsia" w:eastAsiaTheme="minorEastAsia"/>
          <w:sz w:val="24"/>
          <w:szCs w:val="24"/>
        </w:rPr>
        <w:t>家的，终止本次采购活动</w:t>
      </w:r>
      <w:r>
        <w:rPr>
          <w:rFonts w:hint="eastAsia" w:asciiTheme="minorEastAsia" w:hAnsiTheme="minorEastAsia" w:eastAsiaTheme="minorEastAsia"/>
          <w:b w:val="0"/>
          <w:sz w:val="24"/>
          <w:szCs w:val="24"/>
        </w:rPr>
        <w:t>，并发布终止采购活动公告。</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2.4磋商。</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2.4.2每轮磋商开始前，磋商小组应根据磋商文件的规定，并结合各供应商的响应文件拟定磋商内容。</w:t>
      </w:r>
    </w:p>
    <w:p>
      <w:pPr>
        <w:pStyle w:val="5"/>
        <w:keepNext w:val="0"/>
        <w:keepLines w:val="0"/>
        <w:spacing w:before="0" w:after="0" w:line="400" w:lineRule="exact"/>
        <w:ind w:firstLine="470" w:firstLineChars="196"/>
        <w:rPr>
          <w:rFonts w:asciiTheme="minorEastAsia" w:hAnsiTheme="minorEastAsia" w:eastAsiaTheme="minorEastAsia"/>
          <w:b w:val="0"/>
          <w:bCs w:val="0"/>
          <w:sz w:val="24"/>
          <w:szCs w:val="24"/>
        </w:rPr>
      </w:pPr>
      <w:r>
        <w:rPr>
          <w:rFonts w:hint="eastAsia" w:asciiTheme="minorEastAsia" w:hAnsiTheme="minorEastAsia" w:eastAsiaTheme="minorEastAsia"/>
          <w:b w:val="0"/>
          <w:sz w:val="24"/>
          <w:szCs w:val="24"/>
        </w:rPr>
        <w:t>2.4.</w:t>
      </w:r>
      <w:r>
        <w:rPr>
          <w:rFonts w:hint="eastAsia" w:asciiTheme="minorEastAsia" w:hAnsiTheme="minorEastAsia" w:eastAsiaTheme="minorEastAsia"/>
          <w:b w:val="0"/>
          <w:bCs w:val="0"/>
          <w:sz w:val="24"/>
          <w:szCs w:val="24"/>
        </w:rPr>
        <w:t>3在磋商过程中，磋商小组可以根据磋商文件和磋商情况实质性变动磋商文件的技术、服务要求以及合同草案条款，但不得变动磋商文件中的其他内容。实质性变动的内容，须经采购人代表书面确认。</w:t>
      </w:r>
    </w:p>
    <w:p>
      <w:pPr>
        <w:pStyle w:val="5"/>
        <w:keepNext w:val="0"/>
        <w:keepLines w:val="0"/>
        <w:spacing w:before="0" w:after="0" w:line="400" w:lineRule="exact"/>
        <w:ind w:firstLine="470" w:firstLineChars="196"/>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400" w:lineRule="exact"/>
        <w:ind w:firstLine="470" w:firstLineChars="196"/>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2.4.6磋商过程中，磋商的任何一方不得透露与磋商有关的其他供应商的技术资料、价格和其他信息。</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2.4.7磋商过程中，磋商小组发现或者知晓供应商存在违法、违纪行为的，磋商小组应当将该供应商响应文件作无效处理，不允许其提交最后报价。</w:t>
      </w:r>
    </w:p>
    <w:p>
      <w:pPr>
        <w:pStyle w:val="5"/>
        <w:keepNext w:val="0"/>
        <w:keepLines w:val="0"/>
        <w:spacing w:before="0" w:after="0" w:line="400" w:lineRule="exact"/>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 xml:space="preserve">2.4.8磋商完成后，磋商小组应出具磋商情况记录表，磋商情况记录表需包含磋商内容、磋商意见、实质性变动内容等。   </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2.5最后报价。</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2.5.1磋商文件能够详细列明采购标的的技术、服务要求的，磋商结束后，磋商小组应当要求所有实质性响应的供应商在规定时间内提交最后报价，</w:t>
      </w:r>
      <w:r>
        <w:rPr>
          <w:rFonts w:hint="eastAsia" w:asciiTheme="minorEastAsia" w:hAnsiTheme="minorEastAsia" w:eastAsiaTheme="minorEastAsia"/>
          <w:b/>
          <w:sz w:val="24"/>
          <w:szCs w:val="24"/>
        </w:rPr>
        <w:t>提交最后报价的供应商不得少于3家。</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2.5.3供应商最后报价应当由法定代表人或其授权代表签字确认或加盖公章。最后报价是供应商响应文件的有效组成部分。</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2.7推荐成交候选供应商。磋商小组应当根据综合评分情况，按照评审得分由高到低顺序推荐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2.9采购组织单位现场复核评审结果。</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（1）资格性审查认定错误的；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（2）分值汇总计算错误的；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（3）分项评分超出评分标准范围的；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（4）客观评分不一致的。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采购代理机构复核过程中，磋商小组成员不得离开评审现场。</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2.9.2有下列情形之一的，不得现场修改评审结果：</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（1）磋商小组已经出具磋商报告并且离开评审现场的；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（2）采购代理机构现场复核时，复核工作人员数量不足的；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（3）采购代理机构现场复核时，没有采购监督人员现场监督的；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（4）采购代理机构现场复核内容超出规定范围的；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（5）采购代理机构未提供书面建议的。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2.10编写磋商报告。磋商小组推荐成交候选供应商后，应向采购代理机构出具磋商报告。磋商报告应当包括以下主要内容：</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（1）邀请供应商参加采购活动的具体方式和相关情况；</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（2）响应文件开启日期和地点；</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（3）获取磋商文件的供应商名单和磋商小组成员名单；</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（4）评审情况记录和说明，包括对供应商的资格审查情况、供应商响应文件审查情况、磋商情况、报价情况等；</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（5）提出的成交候选供应商的排序名单及理由。</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2.12供应商澄清、说明</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2.12.2磋商小组要求供应商澄清、说明或者更正响应文件应当以书面形式作出。供应商的澄清、说明或者更正应当由法定代表人或其授权代表签字或者加盖公章。</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2.13终止磋商采购活动。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（1）因情况变化，不再符合规定的竞争性磋商采购方式适用情形的；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（2）出现影响采购公正的违法、违规行为的；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（3）在采购过程中符合要求的供应商或者报价未超过采购预算的供应</w:t>
      </w:r>
      <w:r>
        <w:rPr>
          <w:rFonts w:hint="eastAsia" w:asciiTheme="minorEastAsia" w:hAnsiTheme="minorEastAsia" w:eastAsiaTheme="minorEastAsia"/>
          <w:b/>
          <w:sz w:val="24"/>
          <w:szCs w:val="24"/>
        </w:rPr>
        <w:t>商不足3家的</w:t>
      </w:r>
      <w:r>
        <w:rPr>
          <w:rFonts w:hint="eastAsia" w:asciiTheme="minorEastAsia" w:hAnsiTheme="minorEastAsia" w:eastAsiaTheme="minorEastAsia"/>
          <w:sz w:val="24"/>
          <w:szCs w:val="24"/>
        </w:rPr>
        <w:t>。</w:t>
      </w:r>
    </w:p>
    <w:p>
      <w:pPr>
        <w:spacing w:line="40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3.综合评分</w:t>
      </w:r>
    </w:p>
    <w:bookmarkEnd w:id="137"/>
    <w:bookmarkEnd w:id="138"/>
    <w:bookmarkEnd w:id="139"/>
    <w:bookmarkEnd w:id="140"/>
    <w:p>
      <w:pPr>
        <w:pStyle w:val="152"/>
        <w:numPr>
          <w:ilvl w:val="0"/>
          <w:numId w:val="0"/>
        </w:numPr>
        <w:tabs>
          <w:tab w:val="left" w:pos="1600"/>
        </w:tabs>
        <w:spacing w:before="170" w:after="0" w:line="240" w:lineRule="auto"/>
        <w:ind w:right="0" w:rightChars="0" w:firstLine="480" w:firstLineChars="200"/>
        <w:jc w:val="both"/>
        <w:rPr>
          <w:sz w:val="24"/>
        </w:rPr>
      </w:pPr>
      <w:r>
        <w:rPr>
          <w:rFonts w:hint="eastAsia" w:asciiTheme="minorEastAsia" w:hAnsiTheme="minorEastAsia" w:eastAsiaTheme="minorEastAsia"/>
          <w:sz w:val="24"/>
          <w:szCs w:val="24"/>
        </w:rPr>
        <w:t>3.1</w:t>
      </w:r>
      <w:r>
        <w:rPr>
          <w:sz w:val="24"/>
        </w:rPr>
        <w:t>综合评分明细表的制定以科学合理、降低评委会自由裁量权为原则。</w:t>
      </w:r>
    </w:p>
    <w:p>
      <w:pPr>
        <w:pStyle w:val="19"/>
        <w:tabs>
          <w:tab w:val="left" w:pos="600"/>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3.2综合评分明细表</w:t>
      </w:r>
    </w:p>
    <w:tbl>
      <w:tblPr>
        <w:tblStyle w:val="42"/>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66"/>
        <w:gridCol w:w="795"/>
        <w:gridCol w:w="513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宋体" w:hAnsi="宋体" w:cs="宋体"/>
                <w:sz w:val="21"/>
                <w:szCs w:val="21"/>
              </w:rPr>
            </w:pPr>
            <w:r>
              <w:rPr>
                <w:rFonts w:hint="eastAsia" w:ascii="宋体" w:hAnsi="宋体" w:cs="宋体"/>
                <w:sz w:val="21"/>
                <w:szCs w:val="21"/>
              </w:rPr>
              <w:t>序号</w:t>
            </w:r>
          </w:p>
        </w:tc>
        <w:tc>
          <w:tcPr>
            <w:tcW w:w="1466" w:type="dxa"/>
            <w:vAlign w:val="center"/>
          </w:tcPr>
          <w:p>
            <w:pPr>
              <w:spacing w:line="400" w:lineRule="exact"/>
              <w:ind w:firstLine="28"/>
              <w:jc w:val="center"/>
              <w:rPr>
                <w:rFonts w:ascii="宋体" w:hAnsi="宋体" w:cs="宋体"/>
                <w:sz w:val="21"/>
                <w:szCs w:val="21"/>
              </w:rPr>
            </w:pPr>
            <w:r>
              <w:rPr>
                <w:rFonts w:hint="eastAsia" w:ascii="宋体" w:hAnsi="宋体" w:cs="宋体"/>
                <w:sz w:val="21"/>
                <w:szCs w:val="21"/>
              </w:rPr>
              <w:t>评分因素</w:t>
            </w:r>
          </w:p>
          <w:p>
            <w:pPr>
              <w:spacing w:line="400" w:lineRule="exact"/>
              <w:ind w:firstLine="28"/>
              <w:jc w:val="center"/>
              <w:rPr>
                <w:rFonts w:ascii="宋体" w:hAnsi="宋体" w:cs="宋体"/>
                <w:sz w:val="21"/>
                <w:szCs w:val="21"/>
              </w:rPr>
            </w:pPr>
            <w:r>
              <w:rPr>
                <w:rFonts w:hint="eastAsia" w:ascii="宋体" w:hAnsi="宋体" w:cs="宋体"/>
                <w:sz w:val="21"/>
                <w:szCs w:val="21"/>
              </w:rPr>
              <w:t>及权重</w:t>
            </w:r>
          </w:p>
        </w:tc>
        <w:tc>
          <w:tcPr>
            <w:tcW w:w="795" w:type="dxa"/>
            <w:vAlign w:val="center"/>
          </w:tcPr>
          <w:p>
            <w:pPr>
              <w:spacing w:line="400" w:lineRule="exact"/>
              <w:ind w:firstLine="28"/>
              <w:jc w:val="center"/>
              <w:rPr>
                <w:rFonts w:ascii="宋体" w:hAnsi="宋体" w:cs="宋体"/>
                <w:sz w:val="21"/>
                <w:szCs w:val="21"/>
              </w:rPr>
            </w:pPr>
            <w:r>
              <w:rPr>
                <w:rFonts w:hint="eastAsia" w:ascii="宋体" w:hAnsi="宋体" w:cs="宋体"/>
                <w:sz w:val="21"/>
                <w:szCs w:val="21"/>
              </w:rPr>
              <w:t>分　值</w:t>
            </w:r>
          </w:p>
        </w:tc>
        <w:tc>
          <w:tcPr>
            <w:tcW w:w="5130" w:type="dxa"/>
            <w:vAlign w:val="center"/>
          </w:tcPr>
          <w:p>
            <w:pPr>
              <w:spacing w:line="400" w:lineRule="exact"/>
              <w:ind w:firstLine="28"/>
              <w:jc w:val="center"/>
              <w:rPr>
                <w:rFonts w:ascii="宋体" w:hAnsi="宋体" w:cs="宋体"/>
                <w:sz w:val="21"/>
                <w:szCs w:val="21"/>
              </w:rPr>
            </w:pPr>
            <w:r>
              <w:rPr>
                <w:rFonts w:hint="eastAsia" w:ascii="宋体" w:hAnsi="宋体" w:cs="宋体"/>
                <w:sz w:val="21"/>
                <w:szCs w:val="21"/>
              </w:rPr>
              <w:t>评分标准</w:t>
            </w:r>
          </w:p>
        </w:tc>
        <w:tc>
          <w:tcPr>
            <w:tcW w:w="1155" w:type="dxa"/>
            <w:vAlign w:val="center"/>
          </w:tcPr>
          <w:p>
            <w:pPr>
              <w:spacing w:line="400" w:lineRule="exact"/>
              <w:jc w:val="center"/>
              <w:rPr>
                <w:rFonts w:ascii="宋体" w:hAnsi="宋体" w:cs="宋体"/>
                <w:sz w:val="21"/>
                <w:szCs w:val="21"/>
              </w:rPr>
            </w:pPr>
            <w:r>
              <w:rPr>
                <w:rFonts w:hint="eastAsia" w:ascii="宋体" w:hAnsi="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宋体" w:hAnsi="宋体" w:cs="宋体"/>
                <w:sz w:val="21"/>
                <w:szCs w:val="21"/>
              </w:rPr>
            </w:pPr>
            <w:r>
              <w:rPr>
                <w:rFonts w:hint="eastAsia" w:ascii="宋体" w:hAnsi="宋体" w:cs="宋体"/>
                <w:sz w:val="21"/>
                <w:szCs w:val="21"/>
              </w:rPr>
              <w:t>1</w:t>
            </w:r>
          </w:p>
        </w:tc>
        <w:tc>
          <w:tcPr>
            <w:tcW w:w="1466" w:type="dxa"/>
            <w:vAlign w:val="center"/>
          </w:tcPr>
          <w:p>
            <w:pPr>
              <w:rPr>
                <w:rFonts w:ascii="宋体" w:hAnsi="宋体" w:cs="宋体"/>
                <w:sz w:val="21"/>
                <w:szCs w:val="21"/>
              </w:rPr>
            </w:pPr>
            <w:r>
              <w:rPr>
                <w:rFonts w:hint="eastAsia" w:ascii="宋体" w:hAnsi="宋体" w:cs="宋体"/>
                <w:sz w:val="21"/>
                <w:szCs w:val="21"/>
              </w:rPr>
              <w:t>报价10%</w:t>
            </w:r>
          </w:p>
          <w:p>
            <w:pPr>
              <w:rPr>
                <w:rFonts w:ascii="宋体" w:hAnsi="宋体" w:cs="宋体"/>
                <w:sz w:val="21"/>
                <w:szCs w:val="21"/>
              </w:rPr>
            </w:pPr>
            <w:r>
              <w:rPr>
                <w:rFonts w:hint="eastAsia" w:ascii="宋体" w:hAnsi="宋体" w:cs="宋体"/>
                <w:sz w:val="21"/>
                <w:szCs w:val="21"/>
              </w:rPr>
              <w:t>（主要评分因素）</w:t>
            </w:r>
          </w:p>
        </w:tc>
        <w:tc>
          <w:tcPr>
            <w:tcW w:w="795" w:type="dxa"/>
            <w:vAlign w:val="center"/>
          </w:tcPr>
          <w:p>
            <w:pPr>
              <w:rPr>
                <w:rFonts w:ascii="宋体" w:hAnsi="宋体" w:cs="宋体"/>
                <w:sz w:val="21"/>
                <w:szCs w:val="21"/>
              </w:rPr>
            </w:pPr>
            <w:r>
              <w:rPr>
                <w:rFonts w:hint="eastAsia" w:ascii="宋体" w:hAnsi="宋体" w:cs="宋体"/>
                <w:sz w:val="21"/>
                <w:szCs w:val="21"/>
              </w:rPr>
              <w:t>10分</w:t>
            </w:r>
          </w:p>
        </w:tc>
        <w:tc>
          <w:tcPr>
            <w:tcW w:w="5130" w:type="dxa"/>
            <w:vAlign w:val="center"/>
          </w:tcPr>
          <w:p>
            <w:pPr>
              <w:rPr>
                <w:rFonts w:ascii="宋体" w:hAnsi="宋体" w:cs="宋体"/>
                <w:sz w:val="21"/>
                <w:szCs w:val="21"/>
              </w:rPr>
            </w:pPr>
            <w:r>
              <w:rPr>
                <w:rFonts w:hint="eastAsia" w:ascii="宋体" w:hAnsi="宋体" w:cs="宋体"/>
                <w:sz w:val="21"/>
                <w:szCs w:val="21"/>
              </w:rPr>
              <w:t>满足磋商文件要求且响应价格最低的响应报价为磋商基准价，其价格分为满分。其他供应商的价格分统一按照下列公式计算：磋商报价得分=(磋商基准价／最后磋商报价)*10%*100</w:t>
            </w:r>
          </w:p>
        </w:tc>
        <w:tc>
          <w:tcPr>
            <w:tcW w:w="1155" w:type="dxa"/>
            <w:vAlign w:val="center"/>
          </w:tcPr>
          <w:p>
            <w:pPr>
              <w:rPr>
                <w:rFonts w:ascii="宋体" w:hAnsi="宋体" w:cs="宋体"/>
                <w:sz w:val="21"/>
                <w:szCs w:val="21"/>
              </w:rPr>
            </w:pPr>
            <w:r>
              <w:rPr>
                <w:rFonts w:hint="eastAsia" w:ascii="宋体" w:hAnsi="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宋体" w:hAnsi="宋体" w:cs="宋体"/>
                <w:sz w:val="21"/>
                <w:szCs w:val="21"/>
              </w:rPr>
            </w:pPr>
            <w:r>
              <w:rPr>
                <w:rFonts w:hint="eastAsia" w:ascii="宋体" w:hAnsi="宋体" w:cs="宋体"/>
                <w:sz w:val="21"/>
                <w:szCs w:val="21"/>
              </w:rPr>
              <w:t>2</w:t>
            </w:r>
          </w:p>
        </w:tc>
        <w:tc>
          <w:tcPr>
            <w:tcW w:w="1466" w:type="dxa"/>
            <w:vAlign w:val="center"/>
          </w:tcPr>
          <w:p>
            <w:pPr>
              <w:rPr>
                <w:rFonts w:ascii="宋体" w:hAnsi="宋体" w:cs="宋体"/>
                <w:sz w:val="21"/>
                <w:szCs w:val="21"/>
              </w:rPr>
            </w:pPr>
            <w:r>
              <w:rPr>
                <w:rFonts w:hint="eastAsia" w:ascii="宋体" w:hAnsi="宋体" w:cs="宋体"/>
                <w:sz w:val="21"/>
                <w:szCs w:val="21"/>
              </w:rPr>
              <w:t>技术参数及服务要求</w:t>
            </w:r>
            <w:r>
              <w:rPr>
                <w:rFonts w:hint="eastAsia" w:ascii="宋体" w:hAnsi="宋体" w:cs="宋体"/>
                <w:sz w:val="21"/>
                <w:szCs w:val="21"/>
                <w:lang w:val="en-US" w:eastAsia="zh-CN"/>
              </w:rPr>
              <w:t>25</w:t>
            </w:r>
            <w:r>
              <w:rPr>
                <w:rFonts w:hint="eastAsia" w:ascii="宋体" w:hAnsi="宋体" w:cs="宋体"/>
                <w:sz w:val="21"/>
                <w:szCs w:val="21"/>
              </w:rPr>
              <w:t>%（主要评分因素）</w:t>
            </w:r>
          </w:p>
        </w:tc>
        <w:tc>
          <w:tcPr>
            <w:tcW w:w="795" w:type="dxa"/>
            <w:vAlign w:val="center"/>
          </w:tcPr>
          <w:p>
            <w:pPr>
              <w:rPr>
                <w:rFonts w:ascii="宋体" w:hAnsi="宋体" w:cs="宋体"/>
                <w:sz w:val="21"/>
                <w:szCs w:val="21"/>
              </w:rPr>
            </w:pPr>
            <w:r>
              <w:rPr>
                <w:rFonts w:hint="eastAsia" w:ascii="宋体" w:hAnsi="宋体" w:cs="宋体"/>
                <w:sz w:val="21"/>
                <w:szCs w:val="21"/>
                <w:lang w:val="en-US" w:eastAsia="zh-CN"/>
              </w:rPr>
              <w:t>25</w:t>
            </w:r>
            <w:r>
              <w:rPr>
                <w:rFonts w:hint="eastAsia" w:ascii="宋体" w:hAnsi="宋体" w:cs="宋体"/>
                <w:sz w:val="21"/>
                <w:szCs w:val="21"/>
              </w:rPr>
              <w:t>分</w:t>
            </w:r>
          </w:p>
        </w:tc>
        <w:tc>
          <w:tcPr>
            <w:tcW w:w="5130" w:type="dxa"/>
            <w:vAlign w:val="center"/>
          </w:tcPr>
          <w:p>
            <w:pPr>
              <w:widowControl/>
              <w:ind w:firstLine="420" w:firstLineChars="200"/>
              <w:rPr>
                <w:rFonts w:ascii="宋体" w:hAnsi="宋体" w:cs="宋体"/>
                <w:kern w:val="0"/>
                <w:sz w:val="21"/>
                <w:szCs w:val="21"/>
              </w:rPr>
            </w:pPr>
            <w:r>
              <w:rPr>
                <w:rFonts w:hint="eastAsia" w:ascii="宋体" w:hAnsi="宋体" w:cs="宋体"/>
                <w:kern w:val="0"/>
                <w:sz w:val="21"/>
                <w:szCs w:val="21"/>
                <w:lang w:eastAsia="zh-CN"/>
              </w:rPr>
              <w:t>供应商</w:t>
            </w:r>
            <w:r>
              <w:rPr>
                <w:rFonts w:hint="eastAsia" w:ascii="宋体" w:hAnsi="宋体" w:cs="宋体"/>
                <w:kern w:val="0"/>
                <w:sz w:val="21"/>
                <w:szCs w:val="21"/>
              </w:rPr>
              <w:t>所投产品的技术参数完全满足</w:t>
            </w:r>
            <w:r>
              <w:rPr>
                <w:rFonts w:hint="eastAsia" w:ascii="宋体" w:hAnsi="宋体" w:cs="宋体"/>
                <w:kern w:val="0"/>
                <w:sz w:val="21"/>
                <w:szCs w:val="21"/>
                <w:lang w:eastAsia="zh-CN"/>
              </w:rPr>
              <w:t>磋商文件</w:t>
            </w:r>
            <w:r>
              <w:rPr>
                <w:rFonts w:hint="eastAsia" w:ascii="宋体" w:hAnsi="宋体" w:cs="宋体"/>
                <w:kern w:val="0"/>
                <w:sz w:val="21"/>
                <w:szCs w:val="21"/>
              </w:rPr>
              <w:t>要求的得</w:t>
            </w:r>
            <w:r>
              <w:rPr>
                <w:rFonts w:ascii="宋体" w:hAnsi="宋体" w:cs="宋体"/>
                <w:kern w:val="0"/>
                <w:sz w:val="21"/>
                <w:szCs w:val="21"/>
              </w:rPr>
              <w:t>2</w:t>
            </w:r>
            <w:r>
              <w:rPr>
                <w:rFonts w:hint="eastAsia" w:hAnsi="宋体" w:cs="宋体"/>
                <w:kern w:val="0"/>
                <w:sz w:val="21"/>
                <w:szCs w:val="21"/>
                <w:lang w:val="en-US" w:eastAsia="zh-CN"/>
              </w:rPr>
              <w:t>5</w:t>
            </w:r>
            <w:r>
              <w:rPr>
                <w:rFonts w:hint="eastAsia" w:ascii="宋体" w:hAnsi="宋体" w:cs="宋体"/>
                <w:kern w:val="0"/>
                <w:sz w:val="21"/>
                <w:szCs w:val="21"/>
              </w:rPr>
              <w:t>分。</w:t>
            </w:r>
          </w:p>
          <w:p>
            <w:pPr>
              <w:widowControl/>
              <w:ind w:firstLine="420" w:firstLineChars="200"/>
              <w:rPr>
                <w:rFonts w:ascii="宋体" w:hAnsi="宋体" w:cs="宋体"/>
                <w:kern w:val="0"/>
                <w:sz w:val="21"/>
                <w:szCs w:val="21"/>
              </w:rPr>
            </w:pPr>
            <w:r>
              <w:rPr>
                <w:rFonts w:hint="eastAsia" w:ascii="宋体" w:hAnsi="宋体" w:cs="宋体"/>
                <w:kern w:val="0"/>
                <w:sz w:val="21"/>
                <w:szCs w:val="21"/>
              </w:rPr>
              <w:t>每有一项不满足</w:t>
            </w:r>
            <w:r>
              <w:rPr>
                <w:rFonts w:hint="eastAsia" w:ascii="宋体" w:hAnsi="宋体" w:cs="宋体"/>
                <w:kern w:val="0"/>
                <w:sz w:val="21"/>
                <w:szCs w:val="21"/>
                <w:lang w:eastAsia="zh-CN"/>
              </w:rPr>
              <w:t>磋商文件</w:t>
            </w:r>
            <w:r>
              <w:rPr>
                <w:rFonts w:hint="eastAsia" w:ascii="宋体" w:hAnsi="宋体" w:cs="宋体"/>
                <w:kern w:val="0"/>
                <w:sz w:val="21"/>
                <w:szCs w:val="21"/>
              </w:rPr>
              <w:t>带“▲”号要求的扣</w:t>
            </w:r>
            <w:r>
              <w:rPr>
                <w:rFonts w:hint="eastAsia" w:ascii="宋体" w:hAnsi="宋体" w:cs="宋体"/>
                <w:kern w:val="0"/>
                <w:sz w:val="21"/>
                <w:szCs w:val="21"/>
                <w:lang w:val="en-US" w:eastAsia="zh-CN"/>
              </w:rPr>
              <w:t>4</w:t>
            </w:r>
            <w:r>
              <w:rPr>
                <w:rFonts w:hint="eastAsia" w:ascii="宋体" w:hAnsi="宋体" w:cs="宋体"/>
                <w:kern w:val="0"/>
                <w:sz w:val="21"/>
                <w:szCs w:val="21"/>
              </w:rPr>
              <w:t>分；本项最多扣</w:t>
            </w:r>
            <w:r>
              <w:rPr>
                <w:rFonts w:hint="eastAsia" w:ascii="宋体" w:hAnsi="宋体" w:cs="宋体"/>
                <w:kern w:val="0"/>
                <w:sz w:val="21"/>
                <w:szCs w:val="21"/>
                <w:lang w:val="en-US" w:eastAsia="zh-CN"/>
              </w:rPr>
              <w:t>12</w:t>
            </w:r>
            <w:r>
              <w:rPr>
                <w:rFonts w:ascii="宋体" w:hAnsi="宋体" w:cs="宋体"/>
                <w:kern w:val="0"/>
                <w:sz w:val="21"/>
                <w:szCs w:val="21"/>
              </w:rPr>
              <w:t>分</w:t>
            </w:r>
          </w:p>
          <w:p>
            <w:pPr>
              <w:widowControl/>
              <w:ind w:firstLine="420" w:firstLineChars="200"/>
              <w:rPr>
                <w:rFonts w:ascii="宋体" w:hAnsi="宋体" w:cs="宋体"/>
                <w:kern w:val="0"/>
                <w:sz w:val="21"/>
                <w:szCs w:val="21"/>
              </w:rPr>
            </w:pPr>
            <w:r>
              <w:rPr>
                <w:rFonts w:hint="eastAsia" w:ascii="宋体" w:hAnsi="宋体" w:cs="宋体"/>
                <w:kern w:val="0"/>
                <w:sz w:val="21"/>
                <w:szCs w:val="21"/>
              </w:rPr>
              <w:t>如有不满足</w:t>
            </w:r>
            <w:r>
              <w:rPr>
                <w:rFonts w:hint="eastAsia" w:ascii="宋体" w:hAnsi="宋体" w:cs="宋体"/>
                <w:kern w:val="0"/>
                <w:sz w:val="21"/>
                <w:szCs w:val="21"/>
                <w:lang w:eastAsia="zh-CN"/>
              </w:rPr>
              <w:t>磋商文件</w:t>
            </w:r>
            <w:r>
              <w:rPr>
                <w:rFonts w:hint="eastAsia" w:ascii="宋体" w:hAnsi="宋体" w:cs="宋体"/>
                <w:kern w:val="0"/>
                <w:sz w:val="21"/>
                <w:szCs w:val="21"/>
              </w:rPr>
              <w:t>非带“▲”号的，按照下列公式计算：得分=</w:t>
            </w:r>
            <w:r>
              <w:rPr>
                <w:rFonts w:hint="eastAsia" w:ascii="宋体" w:hAnsi="宋体" w:cs="宋体"/>
                <w:kern w:val="0"/>
                <w:sz w:val="21"/>
                <w:szCs w:val="21"/>
                <w:lang w:val="en-US" w:eastAsia="zh-CN"/>
              </w:rPr>
              <w:t>13</w:t>
            </w:r>
            <w:r>
              <w:rPr>
                <w:rFonts w:hint="eastAsia" w:ascii="宋体" w:hAnsi="宋体" w:cs="宋体"/>
                <w:kern w:val="0"/>
                <w:sz w:val="21"/>
                <w:szCs w:val="21"/>
              </w:rPr>
              <w:t>-(</w:t>
            </w:r>
            <w:r>
              <w:rPr>
                <w:rFonts w:hint="eastAsia" w:ascii="宋体" w:hAnsi="宋体" w:cs="宋体"/>
                <w:kern w:val="0"/>
                <w:sz w:val="21"/>
                <w:szCs w:val="21"/>
                <w:lang w:val="en-US" w:eastAsia="zh-CN"/>
              </w:rPr>
              <w:t>13</w:t>
            </w: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lang w:val="en-US" w:eastAsia="zh-CN"/>
              </w:rPr>
              <w:t>3</w:t>
            </w:r>
            <w:r>
              <w:rPr>
                <w:rFonts w:hint="eastAsia" w:ascii="宋体" w:hAnsi="宋体" w:cs="宋体"/>
                <w:kern w:val="0"/>
                <w:sz w:val="21"/>
                <w:szCs w:val="21"/>
              </w:rPr>
              <w:t>)×（不满足项数量），结果保留到小数点后2位；本项最多扣</w:t>
            </w:r>
            <w:r>
              <w:rPr>
                <w:rFonts w:hint="eastAsia" w:ascii="宋体" w:hAnsi="宋体" w:cs="宋体"/>
                <w:kern w:val="0"/>
                <w:sz w:val="21"/>
                <w:szCs w:val="21"/>
                <w:lang w:val="en-US" w:eastAsia="zh-CN"/>
              </w:rPr>
              <w:t>13</w:t>
            </w:r>
            <w:r>
              <w:rPr>
                <w:rFonts w:hint="eastAsia" w:ascii="宋体" w:hAnsi="宋体" w:cs="宋体"/>
                <w:kern w:val="0"/>
                <w:sz w:val="21"/>
                <w:szCs w:val="21"/>
              </w:rPr>
              <w:t>分。</w:t>
            </w:r>
          </w:p>
          <w:p>
            <w:pPr>
              <w:widowControl/>
              <w:ind w:firstLine="420" w:firstLineChars="200"/>
              <w:rPr>
                <w:rFonts w:ascii="宋体" w:hAnsi="宋体" w:cs="宋体"/>
                <w:sz w:val="21"/>
                <w:szCs w:val="21"/>
              </w:rPr>
            </w:pPr>
            <w:r>
              <w:rPr>
                <w:rFonts w:hint="eastAsia" w:ascii="宋体" w:hAnsi="宋体" w:cs="宋体"/>
                <w:kern w:val="0"/>
                <w:sz w:val="21"/>
                <w:szCs w:val="21"/>
              </w:rPr>
              <w:t>注：带“▲”号为</w:t>
            </w:r>
            <w:r>
              <w:rPr>
                <w:rFonts w:ascii="宋体" w:hAnsi="宋体" w:cs="宋体"/>
                <w:kern w:val="0"/>
                <w:sz w:val="21"/>
                <w:szCs w:val="21"/>
              </w:rPr>
              <w:t>3</w:t>
            </w:r>
            <w:r>
              <w:rPr>
                <w:rFonts w:hint="eastAsia" w:ascii="宋体" w:hAnsi="宋体" w:cs="宋体"/>
                <w:kern w:val="0"/>
                <w:sz w:val="21"/>
                <w:szCs w:val="21"/>
              </w:rPr>
              <w:t>项，非带“▲”号为</w:t>
            </w:r>
            <w:r>
              <w:rPr>
                <w:rFonts w:ascii="宋体" w:hAnsi="宋体" w:cs="宋体"/>
                <w:kern w:val="0"/>
                <w:sz w:val="21"/>
                <w:szCs w:val="21"/>
              </w:rPr>
              <w:t>43</w:t>
            </w:r>
            <w:r>
              <w:rPr>
                <w:rFonts w:hint="eastAsia" w:ascii="宋体" w:hAnsi="宋体" w:cs="宋体"/>
                <w:kern w:val="0"/>
                <w:sz w:val="21"/>
                <w:szCs w:val="21"/>
              </w:rPr>
              <w:t>项。</w:t>
            </w:r>
          </w:p>
        </w:tc>
        <w:tc>
          <w:tcPr>
            <w:tcW w:w="1155" w:type="dxa"/>
            <w:vAlign w:val="center"/>
          </w:tcPr>
          <w:p>
            <w:pPr>
              <w:rPr>
                <w:rFonts w:ascii="宋体" w:hAnsi="宋体" w:cs="宋体"/>
                <w:sz w:val="21"/>
                <w:szCs w:val="21"/>
              </w:rPr>
            </w:pPr>
            <w:r>
              <w:rPr>
                <w:rFonts w:hint="eastAsia" w:ascii="宋体" w:hAnsi="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宋体" w:hAnsi="宋体" w:cs="宋体"/>
                <w:sz w:val="21"/>
                <w:szCs w:val="21"/>
              </w:rPr>
            </w:pPr>
            <w:r>
              <w:rPr>
                <w:rFonts w:hint="eastAsia" w:ascii="宋体" w:hAnsi="宋体" w:cs="宋体"/>
                <w:sz w:val="21"/>
                <w:szCs w:val="21"/>
              </w:rPr>
              <w:t>3</w:t>
            </w:r>
          </w:p>
        </w:tc>
        <w:tc>
          <w:tcPr>
            <w:tcW w:w="1466" w:type="dxa"/>
            <w:vAlign w:val="center"/>
          </w:tcPr>
          <w:p>
            <w:pPr>
              <w:rPr>
                <w:rFonts w:ascii="宋体" w:hAnsi="宋体" w:cs="宋体"/>
                <w:sz w:val="21"/>
                <w:szCs w:val="21"/>
              </w:rPr>
            </w:pPr>
            <w:r>
              <w:rPr>
                <w:rFonts w:hint="eastAsia" w:ascii="宋体" w:hAnsi="宋体" w:cs="宋体"/>
                <w:sz w:val="21"/>
                <w:szCs w:val="21"/>
              </w:rPr>
              <w:t>项目维护方案</w:t>
            </w:r>
            <w:r>
              <w:rPr>
                <w:rFonts w:hint="eastAsia" w:ascii="宋体" w:hAnsi="宋体" w:cs="宋体"/>
                <w:sz w:val="21"/>
                <w:szCs w:val="21"/>
                <w:lang w:val="en-US" w:eastAsia="zh-CN"/>
              </w:rPr>
              <w:t>24</w:t>
            </w:r>
            <w:r>
              <w:rPr>
                <w:rFonts w:hint="eastAsia" w:ascii="宋体" w:hAnsi="宋体" w:cs="宋体"/>
                <w:sz w:val="21"/>
                <w:szCs w:val="21"/>
              </w:rPr>
              <w:t>%</w:t>
            </w:r>
          </w:p>
        </w:tc>
        <w:tc>
          <w:tcPr>
            <w:tcW w:w="795" w:type="dxa"/>
            <w:vAlign w:val="center"/>
          </w:tcPr>
          <w:p>
            <w:pPr>
              <w:rPr>
                <w:rFonts w:ascii="宋体" w:hAnsi="宋体" w:cs="宋体"/>
                <w:sz w:val="21"/>
                <w:szCs w:val="21"/>
              </w:rPr>
            </w:pPr>
            <w:r>
              <w:rPr>
                <w:rFonts w:hint="eastAsia" w:ascii="宋体" w:hAnsi="宋体" w:cs="宋体"/>
                <w:sz w:val="21"/>
                <w:szCs w:val="21"/>
                <w:lang w:val="en-US" w:eastAsia="zh-CN"/>
              </w:rPr>
              <w:t>24</w:t>
            </w:r>
            <w:r>
              <w:rPr>
                <w:rFonts w:hint="eastAsia" w:ascii="宋体" w:hAnsi="宋体" w:cs="宋体"/>
                <w:sz w:val="21"/>
                <w:szCs w:val="21"/>
              </w:rPr>
              <w:t>分</w:t>
            </w:r>
          </w:p>
        </w:tc>
        <w:tc>
          <w:tcPr>
            <w:tcW w:w="5130" w:type="dxa"/>
            <w:vAlign w:val="center"/>
          </w:tcPr>
          <w:p>
            <w:pPr>
              <w:rPr>
                <w:rFonts w:ascii="宋体" w:hAnsi="宋体" w:cs="宋体"/>
                <w:sz w:val="21"/>
                <w:szCs w:val="21"/>
              </w:rPr>
            </w:pPr>
            <w:r>
              <w:rPr>
                <w:rFonts w:hint="eastAsia" w:ascii="宋体" w:hAnsi="宋体" w:cs="宋体"/>
                <w:sz w:val="21"/>
                <w:szCs w:val="21"/>
              </w:rPr>
              <w:t>根据供应商编制的运行维护方案进行综合评分，方案内容包括①供应商提供监测系统维护维修方案、②供应商提供监测预警平台运行维护维修方案、③供应商提供预警系统维护维修方案④合理可行的运维计划和人员管理等</w:t>
            </w:r>
            <w:r>
              <w:rPr>
                <w:rFonts w:hint="eastAsia" w:ascii="宋体" w:hAnsi="宋体" w:cs="宋体"/>
                <w:sz w:val="21"/>
                <w:szCs w:val="21"/>
                <w:lang w:eastAsia="zh-CN"/>
              </w:rPr>
              <w:t>。</w:t>
            </w:r>
            <w:r>
              <w:rPr>
                <w:rFonts w:hint="eastAsia" w:ascii="宋体" w:hAnsi="宋体" w:cs="宋体"/>
                <w:sz w:val="21"/>
                <w:szCs w:val="21"/>
              </w:rPr>
              <w:t>内容完整合理、符合本项目实际的得 24 分，每缺一项扣 6 分， 扣完为止；每项中每有一处不合理或不符合本项目实际或存在复制其他项目现象的扣 2 分，该项扣完为止；未提供不得分。</w:t>
            </w:r>
          </w:p>
        </w:tc>
        <w:tc>
          <w:tcPr>
            <w:tcW w:w="1155" w:type="dxa"/>
            <w:vAlign w:val="center"/>
          </w:tcPr>
          <w:p>
            <w:pPr>
              <w:rPr>
                <w:rFonts w:ascii="宋体" w:hAnsi="宋体" w:cs="宋体"/>
                <w:sz w:val="21"/>
                <w:szCs w:val="21"/>
              </w:rPr>
            </w:pPr>
            <w:r>
              <w:rPr>
                <w:rFonts w:hint="eastAsia" w:ascii="宋体" w:hAnsi="宋体" w:cs="宋体"/>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宋体" w:hAnsi="宋体" w:cs="宋体"/>
                <w:sz w:val="21"/>
                <w:szCs w:val="21"/>
              </w:rPr>
            </w:pPr>
            <w:r>
              <w:rPr>
                <w:rFonts w:hint="eastAsia" w:ascii="宋体" w:hAnsi="宋体" w:cs="宋体"/>
                <w:sz w:val="21"/>
                <w:szCs w:val="21"/>
              </w:rPr>
              <w:t>4</w:t>
            </w:r>
          </w:p>
        </w:tc>
        <w:tc>
          <w:tcPr>
            <w:tcW w:w="1466" w:type="dxa"/>
            <w:vAlign w:val="center"/>
          </w:tcPr>
          <w:p>
            <w:pPr>
              <w:rPr>
                <w:rFonts w:ascii="宋体" w:hAnsi="宋体" w:cs="宋体"/>
                <w:sz w:val="21"/>
                <w:szCs w:val="21"/>
              </w:rPr>
            </w:pPr>
            <w:r>
              <w:rPr>
                <w:rFonts w:hint="eastAsia" w:ascii="宋体" w:hAnsi="宋体" w:cs="宋体"/>
                <w:sz w:val="21"/>
                <w:szCs w:val="21"/>
              </w:rPr>
              <w:t>售后服务方案</w:t>
            </w:r>
            <w:r>
              <w:rPr>
                <w:rFonts w:hint="eastAsia" w:ascii="宋体" w:hAnsi="宋体" w:cs="宋体"/>
                <w:sz w:val="21"/>
                <w:szCs w:val="21"/>
                <w:lang w:val="en-US" w:eastAsia="zh-CN"/>
              </w:rPr>
              <w:t>14</w:t>
            </w:r>
            <w:r>
              <w:rPr>
                <w:rFonts w:hint="eastAsia" w:ascii="宋体" w:hAnsi="宋体" w:cs="宋体"/>
                <w:sz w:val="21"/>
                <w:szCs w:val="21"/>
              </w:rPr>
              <w:t>%</w:t>
            </w:r>
          </w:p>
        </w:tc>
        <w:tc>
          <w:tcPr>
            <w:tcW w:w="795" w:type="dxa"/>
            <w:vAlign w:val="center"/>
          </w:tcPr>
          <w:p>
            <w:pPr>
              <w:rPr>
                <w:rFonts w:ascii="宋体" w:hAnsi="宋体" w:cs="宋体"/>
                <w:sz w:val="21"/>
                <w:szCs w:val="21"/>
              </w:rPr>
            </w:pPr>
            <w:r>
              <w:rPr>
                <w:rFonts w:hint="eastAsia" w:ascii="宋体" w:hAnsi="宋体" w:cs="宋体"/>
                <w:sz w:val="21"/>
                <w:szCs w:val="21"/>
                <w:lang w:val="en-US" w:eastAsia="zh-CN"/>
              </w:rPr>
              <w:t>14</w:t>
            </w:r>
            <w:r>
              <w:rPr>
                <w:rFonts w:hint="eastAsia" w:ascii="宋体" w:hAnsi="宋体" w:cs="宋体"/>
                <w:sz w:val="21"/>
                <w:szCs w:val="21"/>
              </w:rPr>
              <w:t>分</w:t>
            </w:r>
          </w:p>
        </w:tc>
        <w:tc>
          <w:tcPr>
            <w:tcW w:w="5130" w:type="dxa"/>
            <w:vAlign w:val="center"/>
          </w:tcPr>
          <w:p>
            <w:pPr>
              <w:rPr>
                <w:rFonts w:hint="eastAsia"/>
                <w:sz w:val="21"/>
                <w:szCs w:val="21"/>
              </w:rPr>
            </w:pPr>
            <w:r>
              <w:rPr>
                <w:rFonts w:hint="eastAsia"/>
                <w:sz w:val="21"/>
                <w:szCs w:val="21"/>
                <w:lang w:val="en-US" w:eastAsia="zh-CN"/>
              </w:rPr>
              <w:t>1、</w:t>
            </w:r>
            <w:r>
              <w:rPr>
                <w:rFonts w:hint="eastAsia"/>
                <w:sz w:val="21"/>
                <w:szCs w:val="21"/>
              </w:rPr>
              <w:t xml:space="preserve">根据供应商提供的售后服务承诺进行评分：1 小时内电话响应并提出解决方案，2 小时内到现场维护并解决质量问题的得 </w:t>
            </w:r>
            <w:r>
              <w:rPr>
                <w:rFonts w:hint="eastAsia"/>
                <w:sz w:val="21"/>
                <w:szCs w:val="21"/>
                <w:lang w:val="en-US" w:eastAsia="zh-CN"/>
              </w:rPr>
              <w:t>5</w:t>
            </w:r>
            <w:r>
              <w:rPr>
                <w:rFonts w:hint="eastAsia"/>
                <w:sz w:val="21"/>
                <w:szCs w:val="21"/>
              </w:rPr>
              <w:t>分；2 小时内电话响应并提出解决方案，4 小时内到现场维护并解决质量问题的得</w:t>
            </w:r>
            <w:r>
              <w:rPr>
                <w:rFonts w:hint="eastAsia"/>
                <w:sz w:val="21"/>
                <w:szCs w:val="21"/>
                <w:lang w:val="en-US" w:eastAsia="zh-CN"/>
              </w:rPr>
              <w:t>3</w:t>
            </w:r>
            <w:r>
              <w:rPr>
                <w:rFonts w:hint="eastAsia"/>
                <w:sz w:val="21"/>
                <w:szCs w:val="21"/>
              </w:rPr>
              <w:t xml:space="preserve">分；3 小时内电话响应并提出解决方案，6 小时内到现场维护并解决质量问题的得 </w:t>
            </w:r>
            <w:r>
              <w:rPr>
                <w:rFonts w:hint="eastAsia"/>
                <w:sz w:val="21"/>
                <w:szCs w:val="21"/>
                <w:lang w:val="en-US" w:eastAsia="zh-CN"/>
              </w:rPr>
              <w:t>1</w:t>
            </w:r>
            <w:r>
              <w:rPr>
                <w:rFonts w:hint="eastAsia"/>
                <w:sz w:val="21"/>
                <w:szCs w:val="21"/>
              </w:rPr>
              <w:t xml:space="preserve"> 分；其他的不得分。</w:t>
            </w:r>
          </w:p>
          <w:p>
            <w:pPr>
              <w:rPr>
                <w:rFonts w:ascii="宋体" w:hAnsi="宋体" w:cs="宋体"/>
                <w:sz w:val="21"/>
                <w:szCs w:val="21"/>
              </w:rPr>
            </w:pPr>
            <w:r>
              <w:rPr>
                <w:rFonts w:hint="eastAsia"/>
                <w:sz w:val="21"/>
                <w:szCs w:val="21"/>
                <w:lang w:val="en-US" w:eastAsia="zh-CN"/>
              </w:rPr>
              <w:t>2、</w:t>
            </w:r>
            <w:r>
              <w:rPr>
                <w:rFonts w:hint="eastAsia"/>
                <w:sz w:val="21"/>
                <w:szCs w:val="21"/>
              </w:rPr>
              <w:t xml:space="preserve">供应商针对本项目提供的①售后服务方案、②培训计划、③应急处理措施等内容完整合理、符合本项目实际的得 </w:t>
            </w:r>
            <w:r>
              <w:rPr>
                <w:rFonts w:hint="eastAsia"/>
                <w:sz w:val="21"/>
                <w:szCs w:val="21"/>
                <w:lang w:val="en-US" w:eastAsia="zh-CN"/>
              </w:rPr>
              <w:t>9</w:t>
            </w:r>
            <w:r>
              <w:rPr>
                <w:rFonts w:hint="eastAsia"/>
                <w:sz w:val="21"/>
                <w:szCs w:val="21"/>
              </w:rPr>
              <w:t xml:space="preserve">分，每缺一项扣 </w:t>
            </w:r>
            <w:r>
              <w:rPr>
                <w:rFonts w:hint="eastAsia"/>
                <w:sz w:val="21"/>
                <w:szCs w:val="21"/>
                <w:lang w:val="en-US" w:eastAsia="zh-CN"/>
              </w:rPr>
              <w:t>3</w:t>
            </w:r>
            <w:r>
              <w:rPr>
                <w:rFonts w:hint="eastAsia"/>
                <w:sz w:val="21"/>
                <w:szCs w:val="21"/>
              </w:rPr>
              <w:t xml:space="preserve"> 分，扣完为止；每项中每有一处不合理或不符合本项目实际或存在复制其他项目现象的扣 1 分，该项扣完为止；未提供不得分。</w:t>
            </w:r>
          </w:p>
        </w:tc>
        <w:tc>
          <w:tcPr>
            <w:tcW w:w="1155" w:type="dxa"/>
            <w:vAlign w:val="center"/>
          </w:tcPr>
          <w:p>
            <w:pPr>
              <w:rPr>
                <w:rFonts w:ascii="宋体" w:hAnsi="宋体" w:cs="宋体"/>
                <w:sz w:val="21"/>
                <w:szCs w:val="21"/>
              </w:rPr>
            </w:pPr>
            <w:r>
              <w:rPr>
                <w:rFonts w:hint="eastAsia" w:ascii="宋体" w:hAnsi="宋体" w:cs="宋体"/>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宋体" w:hAnsi="宋体" w:cs="宋体"/>
                <w:sz w:val="21"/>
                <w:szCs w:val="21"/>
              </w:rPr>
            </w:pPr>
            <w:r>
              <w:rPr>
                <w:rFonts w:ascii="宋体" w:hAnsi="宋体" w:cs="宋体"/>
                <w:sz w:val="21"/>
                <w:szCs w:val="21"/>
              </w:rPr>
              <w:t>5</w:t>
            </w:r>
          </w:p>
        </w:tc>
        <w:tc>
          <w:tcPr>
            <w:tcW w:w="1466" w:type="dxa"/>
            <w:vAlign w:val="center"/>
          </w:tcPr>
          <w:p>
            <w:pPr>
              <w:rPr>
                <w:rFonts w:ascii="宋体" w:hAnsi="宋体" w:cs="宋体"/>
                <w:sz w:val="21"/>
                <w:szCs w:val="21"/>
              </w:rPr>
            </w:pPr>
            <w:r>
              <w:rPr>
                <w:rFonts w:hint="eastAsia" w:ascii="宋体" w:hAnsi="宋体" w:cs="宋体"/>
                <w:sz w:val="21"/>
                <w:szCs w:val="21"/>
              </w:rPr>
              <w:t>业绩12%</w:t>
            </w:r>
          </w:p>
        </w:tc>
        <w:tc>
          <w:tcPr>
            <w:tcW w:w="795" w:type="dxa"/>
            <w:vAlign w:val="center"/>
          </w:tcPr>
          <w:p>
            <w:pPr>
              <w:rPr>
                <w:rFonts w:ascii="宋体" w:hAnsi="宋体" w:cs="宋体"/>
                <w:sz w:val="21"/>
                <w:szCs w:val="21"/>
              </w:rPr>
            </w:pPr>
            <w:r>
              <w:rPr>
                <w:rFonts w:hint="eastAsia" w:ascii="宋体" w:hAnsi="宋体" w:cs="宋体"/>
                <w:sz w:val="21"/>
                <w:szCs w:val="21"/>
              </w:rPr>
              <w:t>12分</w:t>
            </w:r>
          </w:p>
        </w:tc>
        <w:tc>
          <w:tcPr>
            <w:tcW w:w="5130" w:type="dxa"/>
            <w:vAlign w:val="center"/>
          </w:tcPr>
          <w:p>
            <w:pPr>
              <w:rPr>
                <w:rFonts w:hint="eastAsia"/>
                <w:sz w:val="21"/>
                <w:szCs w:val="21"/>
              </w:rPr>
            </w:pPr>
            <w:r>
              <w:rPr>
                <w:rFonts w:hint="eastAsia"/>
                <w:sz w:val="21"/>
                <w:szCs w:val="21"/>
              </w:rPr>
              <w:t>根据供应商提供近三年的类似业绩（类似业绩包含：类似项目维护</w:t>
            </w:r>
            <w:r>
              <w:rPr>
                <w:rFonts w:hint="eastAsia"/>
                <w:sz w:val="21"/>
                <w:szCs w:val="21"/>
                <w:lang w:val="en-US" w:eastAsia="zh-CN"/>
              </w:rPr>
              <w:t>业绩或</w:t>
            </w:r>
            <w:r>
              <w:rPr>
                <w:rFonts w:hint="eastAsia"/>
                <w:sz w:val="21"/>
                <w:szCs w:val="21"/>
              </w:rPr>
              <w:t>类似项目施工</w:t>
            </w:r>
            <w:r>
              <w:rPr>
                <w:rFonts w:hint="eastAsia"/>
                <w:sz w:val="21"/>
                <w:szCs w:val="21"/>
                <w:lang w:val="en-US" w:eastAsia="zh-CN"/>
              </w:rPr>
              <w:t>业绩</w:t>
            </w:r>
            <w:r>
              <w:rPr>
                <w:rFonts w:hint="eastAsia"/>
                <w:sz w:val="21"/>
                <w:szCs w:val="21"/>
              </w:rPr>
              <w:t>），每提供一个类似业绩得3分，最多得12分。</w:t>
            </w:r>
          </w:p>
          <w:p>
            <w:pPr>
              <w:pStyle w:val="2"/>
              <w:rPr>
                <w:rFonts w:hint="default" w:eastAsia="宋体"/>
                <w:sz w:val="21"/>
                <w:szCs w:val="21"/>
                <w:lang w:val="en-US" w:eastAsia="zh-CN"/>
              </w:rPr>
            </w:pPr>
            <w:r>
              <w:rPr>
                <w:rFonts w:hint="default" w:eastAsia="宋体"/>
                <w:sz w:val="21"/>
                <w:szCs w:val="21"/>
                <w:lang w:val="en-US" w:eastAsia="zh-CN"/>
              </w:rPr>
              <w:t>（注：提供中</w:t>
            </w:r>
            <w:r>
              <w:rPr>
                <w:rFonts w:hint="eastAsia" w:ascii="宋体" w:hAnsi="宋体" w:eastAsia="宋体" w:cs="宋体"/>
                <w:sz w:val="21"/>
                <w:szCs w:val="21"/>
                <w:lang w:val="en-US" w:eastAsia="zh-CN"/>
              </w:rPr>
              <w:t>标/成</w:t>
            </w:r>
            <w:r>
              <w:rPr>
                <w:rFonts w:hint="default" w:eastAsia="宋体"/>
                <w:sz w:val="21"/>
                <w:szCs w:val="21"/>
                <w:lang w:val="en-US" w:eastAsia="zh-CN"/>
              </w:rPr>
              <w:t>交通知书或合同复印件）</w:t>
            </w:r>
          </w:p>
        </w:tc>
        <w:tc>
          <w:tcPr>
            <w:tcW w:w="1155" w:type="dxa"/>
            <w:vAlign w:val="center"/>
          </w:tcPr>
          <w:p>
            <w:pPr>
              <w:rPr>
                <w:rFonts w:ascii="宋体" w:hAnsi="宋体" w:cs="宋体"/>
                <w:sz w:val="21"/>
                <w:szCs w:val="21"/>
              </w:rPr>
            </w:pPr>
            <w:r>
              <w:rPr>
                <w:rFonts w:hint="eastAsia" w:ascii="宋体" w:hAnsi="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宋体" w:hAnsi="宋体" w:cs="宋体"/>
                <w:sz w:val="21"/>
                <w:szCs w:val="21"/>
              </w:rPr>
            </w:pPr>
            <w:r>
              <w:rPr>
                <w:rFonts w:ascii="宋体" w:hAnsi="宋体" w:cs="宋体"/>
                <w:sz w:val="21"/>
                <w:szCs w:val="21"/>
              </w:rPr>
              <w:t>6</w:t>
            </w:r>
          </w:p>
        </w:tc>
        <w:tc>
          <w:tcPr>
            <w:tcW w:w="1466" w:type="dxa"/>
            <w:vAlign w:val="center"/>
          </w:tcPr>
          <w:p>
            <w:pPr>
              <w:rPr>
                <w:rFonts w:ascii="宋体" w:hAnsi="宋体" w:cs="宋体"/>
                <w:sz w:val="21"/>
                <w:szCs w:val="21"/>
              </w:rPr>
            </w:pPr>
            <w:r>
              <w:rPr>
                <w:rFonts w:hint="eastAsia" w:ascii="宋体" w:hAnsi="宋体" w:cs="宋体"/>
                <w:sz w:val="21"/>
                <w:szCs w:val="21"/>
              </w:rPr>
              <w:t>项目组成人员14%</w:t>
            </w:r>
          </w:p>
        </w:tc>
        <w:tc>
          <w:tcPr>
            <w:tcW w:w="795" w:type="dxa"/>
            <w:vAlign w:val="center"/>
          </w:tcPr>
          <w:p>
            <w:pPr>
              <w:rPr>
                <w:rFonts w:ascii="宋体" w:hAnsi="宋体" w:cs="宋体"/>
                <w:sz w:val="21"/>
                <w:szCs w:val="21"/>
              </w:rPr>
            </w:pPr>
            <w:r>
              <w:rPr>
                <w:rFonts w:hint="eastAsia" w:ascii="宋体" w:hAnsi="宋体" w:cs="宋体"/>
                <w:sz w:val="21"/>
                <w:szCs w:val="21"/>
              </w:rPr>
              <w:t>14分</w:t>
            </w:r>
          </w:p>
        </w:tc>
        <w:tc>
          <w:tcPr>
            <w:tcW w:w="5130" w:type="dxa"/>
            <w:vAlign w:val="center"/>
          </w:tcPr>
          <w:p>
            <w:pPr>
              <w:pStyle w:val="155"/>
              <w:tabs>
                <w:tab w:val="left" w:pos="323"/>
              </w:tabs>
              <w:spacing w:before="4" w:line="242" w:lineRule="auto"/>
              <w:ind w:right="92" w:firstLine="210" w:firstLineChars="100"/>
              <w:rPr>
                <w:sz w:val="21"/>
                <w:szCs w:val="21"/>
                <w:lang w:val="en-US" w:bidi="ar-SA"/>
              </w:rPr>
            </w:pPr>
            <w:r>
              <w:rPr>
                <w:rFonts w:hint="eastAsia"/>
                <w:sz w:val="21"/>
                <w:szCs w:val="21"/>
                <w:lang w:val="en-US" w:bidi="ar-SA"/>
              </w:rPr>
              <w:t>1、</w:t>
            </w:r>
            <w:r>
              <w:rPr>
                <w:rFonts w:hint="eastAsia"/>
                <w:sz w:val="21"/>
                <w:szCs w:val="21"/>
                <w:lang w:val="en-US" w:eastAsia="zh-CN" w:bidi="ar-SA"/>
              </w:rPr>
              <w:t>供应商</w:t>
            </w:r>
            <w:r>
              <w:rPr>
                <w:rFonts w:hint="eastAsia"/>
                <w:sz w:val="21"/>
                <w:szCs w:val="21"/>
                <w:lang w:val="en-US" w:bidi="ar-SA"/>
              </w:rPr>
              <w:t>提供一个系统集成项目管理工程师证书的得3分，没有不得分。</w:t>
            </w:r>
          </w:p>
          <w:p>
            <w:pPr>
              <w:pStyle w:val="155"/>
              <w:tabs>
                <w:tab w:val="left" w:pos="323"/>
              </w:tabs>
              <w:spacing w:before="4" w:line="242" w:lineRule="auto"/>
              <w:ind w:right="92" w:firstLine="210" w:firstLineChars="100"/>
              <w:rPr>
                <w:sz w:val="21"/>
                <w:szCs w:val="21"/>
                <w:lang w:val="en-US" w:bidi="ar-SA"/>
              </w:rPr>
            </w:pPr>
            <w:r>
              <w:rPr>
                <w:rFonts w:hint="eastAsia"/>
                <w:sz w:val="21"/>
                <w:szCs w:val="21"/>
                <w:lang w:val="en-US" w:bidi="ar-SA"/>
              </w:rPr>
              <w:t>2、</w:t>
            </w:r>
            <w:r>
              <w:rPr>
                <w:rFonts w:hint="eastAsia"/>
                <w:sz w:val="21"/>
                <w:szCs w:val="21"/>
                <w:lang w:val="en-US" w:eastAsia="zh-CN" w:bidi="ar-SA"/>
              </w:rPr>
              <w:t>供应商</w:t>
            </w:r>
            <w:r>
              <w:rPr>
                <w:rFonts w:hint="eastAsia"/>
                <w:sz w:val="21"/>
                <w:szCs w:val="21"/>
                <w:lang w:val="en-US" w:bidi="ar-SA"/>
              </w:rPr>
              <w:t>每提供一个具有信息安全保障人员认证证书</w:t>
            </w:r>
            <w:r>
              <w:rPr>
                <w:rFonts w:hint="eastAsia"/>
                <w:sz w:val="21"/>
                <w:szCs w:val="21"/>
                <w:lang w:val="en-US" w:eastAsia="zh-CN" w:bidi="ar-SA"/>
              </w:rPr>
              <w:t>得2分</w:t>
            </w:r>
            <w:r>
              <w:rPr>
                <w:rFonts w:hint="eastAsia"/>
                <w:sz w:val="21"/>
                <w:szCs w:val="21"/>
                <w:lang w:val="en-US" w:bidi="ar-SA"/>
              </w:rPr>
              <w:t>，注册方向为安全集成（专业级）的得2分，最高得4分。没有不得分。</w:t>
            </w:r>
          </w:p>
          <w:p>
            <w:pPr>
              <w:pStyle w:val="155"/>
              <w:tabs>
                <w:tab w:val="left" w:pos="323"/>
              </w:tabs>
              <w:spacing w:before="4" w:line="242" w:lineRule="auto"/>
              <w:ind w:right="92" w:firstLine="210" w:firstLineChars="100"/>
              <w:rPr>
                <w:sz w:val="21"/>
                <w:szCs w:val="21"/>
                <w:lang w:val="en-US" w:bidi="ar-SA"/>
              </w:rPr>
            </w:pPr>
            <w:r>
              <w:rPr>
                <w:rFonts w:hint="eastAsia"/>
                <w:sz w:val="21"/>
                <w:szCs w:val="21"/>
                <w:lang w:val="en-US" w:bidi="ar-SA"/>
              </w:rPr>
              <w:t>3、</w:t>
            </w:r>
            <w:r>
              <w:rPr>
                <w:rFonts w:hint="eastAsia"/>
                <w:sz w:val="21"/>
                <w:szCs w:val="21"/>
                <w:lang w:val="en-US" w:eastAsia="zh-CN" w:bidi="ar-SA"/>
              </w:rPr>
              <w:t>供应商</w:t>
            </w:r>
            <w:r>
              <w:rPr>
                <w:rFonts w:hint="eastAsia"/>
                <w:sz w:val="21"/>
                <w:szCs w:val="21"/>
                <w:lang w:val="en-US" w:bidi="ar-SA"/>
              </w:rPr>
              <w:t>每提供一个具有信息安全保障人员认证证书，注册方向为安全运维（专业级）的，每配置1名的得2分，最高得4分。没有不得分。</w:t>
            </w:r>
          </w:p>
          <w:p>
            <w:pPr>
              <w:pStyle w:val="155"/>
              <w:tabs>
                <w:tab w:val="left" w:pos="323"/>
              </w:tabs>
              <w:spacing w:before="4" w:line="242" w:lineRule="auto"/>
              <w:ind w:right="92" w:firstLine="210" w:firstLineChars="100"/>
              <w:rPr>
                <w:rFonts w:hint="eastAsia" w:eastAsia="宋体"/>
                <w:sz w:val="21"/>
                <w:szCs w:val="21"/>
                <w:lang w:val="en-US" w:eastAsia="zh-CN" w:bidi="ar-SA"/>
              </w:rPr>
            </w:pPr>
            <w:r>
              <w:rPr>
                <w:rFonts w:hint="eastAsia"/>
                <w:sz w:val="21"/>
                <w:szCs w:val="21"/>
                <w:lang w:val="en-US" w:bidi="ar-SA"/>
              </w:rPr>
              <w:t>4、</w:t>
            </w:r>
            <w:r>
              <w:rPr>
                <w:rFonts w:hint="eastAsia"/>
                <w:sz w:val="21"/>
                <w:szCs w:val="21"/>
                <w:lang w:val="en-US" w:eastAsia="zh-CN" w:bidi="ar-SA"/>
              </w:rPr>
              <w:t>供应商</w:t>
            </w:r>
            <w:r>
              <w:rPr>
                <w:rFonts w:hint="eastAsia"/>
                <w:sz w:val="21"/>
                <w:szCs w:val="21"/>
                <w:lang w:val="en-US" w:bidi="ar-SA"/>
              </w:rPr>
              <w:t>拟投入本项目项目经理具有电子技术或机电中级及以上技术职称的得3分</w:t>
            </w:r>
            <w:r>
              <w:rPr>
                <w:rFonts w:hint="eastAsia"/>
                <w:sz w:val="21"/>
                <w:szCs w:val="21"/>
                <w:lang w:val="en-US" w:eastAsia="zh-CN" w:bidi="ar-SA"/>
              </w:rPr>
              <w:t>。</w:t>
            </w:r>
          </w:p>
          <w:p>
            <w:pPr>
              <w:pStyle w:val="155"/>
              <w:tabs>
                <w:tab w:val="left" w:pos="323"/>
              </w:tabs>
              <w:spacing w:before="4" w:line="242" w:lineRule="auto"/>
              <w:ind w:right="92" w:firstLine="210" w:firstLineChars="100"/>
              <w:rPr>
                <w:sz w:val="21"/>
                <w:szCs w:val="21"/>
              </w:rPr>
            </w:pPr>
            <w:r>
              <w:rPr>
                <w:rFonts w:hint="eastAsia"/>
                <w:sz w:val="21"/>
                <w:szCs w:val="21"/>
                <w:lang w:val="en-US" w:bidi="ar-SA"/>
              </w:rPr>
              <w:t>注：</w:t>
            </w:r>
            <w:r>
              <w:rPr>
                <w:rFonts w:hint="eastAsia"/>
                <w:sz w:val="21"/>
                <w:szCs w:val="21"/>
                <w:lang w:val="en-US" w:eastAsia="zh-CN" w:bidi="ar-SA"/>
              </w:rPr>
              <w:t>供应商</w:t>
            </w:r>
            <w:r>
              <w:rPr>
                <w:rFonts w:hint="eastAsia"/>
                <w:sz w:val="21"/>
                <w:szCs w:val="21"/>
                <w:lang w:val="en-US" w:bidi="ar-SA"/>
              </w:rPr>
              <w:t>须提供拟派人员的在职证明材料。</w:t>
            </w:r>
          </w:p>
        </w:tc>
        <w:tc>
          <w:tcPr>
            <w:tcW w:w="1155" w:type="dxa"/>
            <w:vAlign w:val="center"/>
          </w:tcPr>
          <w:p>
            <w:pPr>
              <w:rPr>
                <w:rFonts w:ascii="宋体" w:hAnsi="宋体" w:cs="宋体"/>
                <w:sz w:val="21"/>
                <w:szCs w:val="21"/>
              </w:rPr>
            </w:pPr>
            <w:r>
              <w:rPr>
                <w:rFonts w:hint="eastAsia" w:ascii="宋体" w:hAnsi="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宋体" w:hAnsi="宋体" w:cs="宋体"/>
                <w:sz w:val="21"/>
                <w:szCs w:val="21"/>
              </w:rPr>
            </w:pPr>
            <w:r>
              <w:rPr>
                <w:rFonts w:ascii="宋体" w:hAnsi="宋体" w:cs="宋体"/>
                <w:sz w:val="21"/>
                <w:szCs w:val="21"/>
              </w:rPr>
              <w:t>7</w:t>
            </w:r>
          </w:p>
        </w:tc>
        <w:tc>
          <w:tcPr>
            <w:tcW w:w="1466" w:type="dxa"/>
            <w:vAlign w:val="center"/>
          </w:tcPr>
          <w:p>
            <w:pPr>
              <w:rPr>
                <w:rFonts w:ascii="宋体" w:hAnsi="宋体" w:cs="宋体"/>
                <w:sz w:val="21"/>
                <w:szCs w:val="21"/>
              </w:rPr>
            </w:pPr>
            <w:r>
              <w:rPr>
                <w:rFonts w:hint="eastAsia" w:ascii="宋体" w:hAnsi="宋体" w:cs="宋体"/>
                <w:sz w:val="21"/>
                <w:szCs w:val="21"/>
              </w:rPr>
              <w:t>节能、环境标志、无线局域网产品</w:t>
            </w:r>
            <w:r>
              <w:rPr>
                <w:rFonts w:ascii="宋体" w:hAnsi="宋体" w:cs="宋体"/>
                <w:sz w:val="21"/>
                <w:szCs w:val="21"/>
              </w:rPr>
              <w:t>1</w:t>
            </w:r>
            <w:r>
              <w:rPr>
                <w:rFonts w:hint="eastAsia" w:ascii="宋体" w:hAnsi="宋体" w:cs="宋体"/>
                <w:sz w:val="21"/>
                <w:szCs w:val="21"/>
              </w:rPr>
              <w:t>%</w:t>
            </w:r>
          </w:p>
        </w:tc>
        <w:tc>
          <w:tcPr>
            <w:tcW w:w="795" w:type="dxa"/>
            <w:vAlign w:val="center"/>
          </w:tcPr>
          <w:p>
            <w:pPr>
              <w:rPr>
                <w:rFonts w:ascii="宋体" w:hAnsi="宋体" w:cs="宋体"/>
                <w:sz w:val="21"/>
                <w:szCs w:val="21"/>
              </w:rPr>
            </w:pPr>
            <w:r>
              <w:rPr>
                <w:rFonts w:ascii="宋体" w:hAnsi="宋体" w:cs="宋体"/>
                <w:sz w:val="21"/>
                <w:szCs w:val="21"/>
              </w:rPr>
              <w:t>1</w:t>
            </w:r>
            <w:r>
              <w:rPr>
                <w:rFonts w:hint="eastAsia" w:ascii="宋体" w:hAnsi="宋体" w:cs="宋体"/>
                <w:sz w:val="21"/>
                <w:szCs w:val="21"/>
              </w:rPr>
              <w:t>分</w:t>
            </w:r>
          </w:p>
        </w:tc>
        <w:tc>
          <w:tcPr>
            <w:tcW w:w="5130" w:type="dxa"/>
            <w:vAlign w:val="center"/>
          </w:tcPr>
          <w:p>
            <w:pPr>
              <w:rPr>
                <w:rFonts w:ascii="宋体" w:hAnsi="宋体" w:cs="宋体"/>
                <w:sz w:val="21"/>
                <w:szCs w:val="21"/>
              </w:rPr>
            </w:pPr>
            <w:r>
              <w:rPr>
                <w:rFonts w:hint="eastAsia" w:ascii="宋体" w:hAnsi="宋体" w:cs="宋体"/>
                <w:sz w:val="21"/>
                <w:szCs w:val="21"/>
              </w:rPr>
              <w:t>响应产品中属于政府采购优先采购范围的，则每有一项为节能产品或者环境标志产品或者无线局域网产品的得0.5分，非节能、环境标志产品的、无线局域网产品的不得分。本项最多得</w:t>
            </w:r>
            <w:r>
              <w:rPr>
                <w:rFonts w:ascii="宋体" w:hAnsi="宋体" w:cs="宋体"/>
                <w:sz w:val="21"/>
                <w:szCs w:val="21"/>
              </w:rPr>
              <w:t>1</w:t>
            </w:r>
            <w:r>
              <w:rPr>
                <w:rFonts w:hint="eastAsia" w:ascii="宋体" w:hAnsi="宋体" w:cs="宋体"/>
                <w:sz w:val="21"/>
                <w:szCs w:val="21"/>
              </w:rPr>
              <w:t>分。</w:t>
            </w:r>
          </w:p>
          <w:p>
            <w:pPr>
              <w:rPr>
                <w:rFonts w:ascii="宋体" w:hAnsi="宋体" w:cs="宋体"/>
                <w:kern w:val="0"/>
                <w:sz w:val="21"/>
                <w:szCs w:val="21"/>
              </w:rPr>
            </w:pPr>
            <w:r>
              <w:rPr>
                <w:rFonts w:hint="eastAsia" w:ascii="宋体" w:hAnsi="宋体" w:cs="宋体"/>
                <w:sz w:val="21"/>
                <w:szCs w:val="21"/>
              </w:rPr>
              <w:t>注：1. 节能产品、环境标志产品优先采购范围</w:t>
            </w:r>
            <w:r>
              <w:rPr>
                <w:rFonts w:hint="eastAsia" w:ascii="宋体" w:hAnsi="宋体" w:cs="宋体"/>
                <w:kern w:val="0"/>
                <w:sz w:val="21"/>
                <w:szCs w:val="21"/>
              </w:rPr>
              <w:t>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s="宋体"/>
                <w:sz w:val="21"/>
                <w:szCs w:val="21"/>
              </w:rPr>
              <w:t>无线局域网产品优先采购范围</w:t>
            </w:r>
            <w:r>
              <w:rPr>
                <w:rFonts w:hint="eastAsia" w:ascii="宋体" w:hAnsi="宋体" w:cs="宋体"/>
                <w:kern w:val="0"/>
                <w:sz w:val="21"/>
                <w:szCs w:val="21"/>
              </w:rPr>
              <w:t>以中国政府采购网公布的《无线局域网认证产品政府采购清单》为准。</w:t>
            </w:r>
          </w:p>
          <w:p>
            <w:pPr>
              <w:rPr>
                <w:rFonts w:ascii="宋体" w:hAnsi="宋体" w:cs="宋体"/>
                <w:kern w:val="0"/>
                <w:sz w:val="21"/>
                <w:szCs w:val="21"/>
              </w:rPr>
            </w:pPr>
            <w:r>
              <w:rPr>
                <w:rFonts w:hint="eastAsia" w:ascii="宋体" w:hAnsi="宋体" w:cs="宋体"/>
                <w:kern w:val="0"/>
                <w:sz w:val="21"/>
                <w:szCs w:val="21"/>
              </w:rPr>
              <w:t>2.</w:t>
            </w:r>
            <w:r>
              <w:rPr>
                <w:rFonts w:hint="eastAsia" w:ascii="宋体" w:hAnsi="宋体" w:cs="宋体"/>
                <w:sz w:val="21"/>
                <w:szCs w:val="21"/>
              </w:rPr>
              <w:t xml:space="preserve"> 响应产品属于</w:t>
            </w:r>
            <w:r>
              <w:rPr>
                <w:rFonts w:hint="eastAsia" w:ascii="宋体" w:hAnsi="宋体" w:cs="宋体"/>
                <w:kern w:val="0"/>
                <w:sz w:val="21"/>
                <w:szCs w:val="21"/>
              </w:rPr>
              <w:t>优先采购范围内的</w:t>
            </w:r>
            <w:r>
              <w:rPr>
                <w:rFonts w:hint="eastAsia" w:ascii="宋体" w:hAnsi="宋体" w:cs="宋体"/>
                <w:sz w:val="21"/>
                <w:szCs w:val="21"/>
              </w:rPr>
              <w:t>节能产品或者环境标志产品的，</w:t>
            </w:r>
            <w:r>
              <w:rPr>
                <w:rFonts w:hint="eastAsia" w:ascii="宋体" w:hAnsi="宋体" w:cs="宋体"/>
                <w:kern w:val="0"/>
                <w:sz w:val="21"/>
                <w:szCs w:val="21"/>
              </w:rPr>
              <w:t>提供国家确定的认证机构出具的、处于有效期之内的节能产品、环境标志产品认证证书复印件加盖供应商公章（鲜章）。</w:t>
            </w:r>
          </w:p>
          <w:p>
            <w:pPr>
              <w:rPr>
                <w:rFonts w:ascii="宋体" w:hAnsi="宋体" w:cs="宋体"/>
                <w:sz w:val="21"/>
                <w:szCs w:val="21"/>
              </w:rPr>
            </w:pPr>
            <w:r>
              <w:rPr>
                <w:rFonts w:hint="eastAsia" w:ascii="宋体" w:hAnsi="宋体" w:cs="宋体"/>
                <w:kern w:val="0"/>
                <w:sz w:val="21"/>
                <w:szCs w:val="21"/>
              </w:rPr>
              <w:t>3. 响应产品属于优先采购范围内的</w:t>
            </w:r>
            <w:r>
              <w:rPr>
                <w:rFonts w:hint="eastAsia" w:ascii="宋体" w:hAnsi="宋体" w:cs="宋体"/>
                <w:sz w:val="21"/>
                <w:szCs w:val="21"/>
              </w:rPr>
              <w:t>无线局域网产品的，</w:t>
            </w:r>
            <w:r>
              <w:rPr>
                <w:rFonts w:hint="eastAsia" w:ascii="宋体" w:hAnsi="宋体" w:cs="宋体"/>
                <w:kern w:val="0"/>
                <w:sz w:val="21"/>
                <w:szCs w:val="21"/>
              </w:rPr>
              <w:t>提供政府采购清单对应页并加盖供应商单位公章（鲜章）。</w:t>
            </w:r>
          </w:p>
        </w:tc>
        <w:tc>
          <w:tcPr>
            <w:tcW w:w="1155" w:type="dxa"/>
            <w:vAlign w:val="center"/>
          </w:tcPr>
          <w:p>
            <w:pPr>
              <w:rPr>
                <w:rFonts w:ascii="宋体" w:hAnsi="宋体" w:cs="宋体"/>
                <w:sz w:val="21"/>
                <w:szCs w:val="21"/>
              </w:rPr>
            </w:pPr>
            <w:r>
              <w:rPr>
                <w:rFonts w:hint="eastAsia" w:ascii="宋体" w:hAnsi="宋体" w:cs="宋体"/>
                <w:sz w:val="21"/>
                <w:szCs w:val="21"/>
              </w:rPr>
              <w:t>共同评分因素</w:t>
            </w:r>
          </w:p>
        </w:tc>
      </w:tr>
    </w:tbl>
    <w:p>
      <w:pPr>
        <w:pStyle w:val="2"/>
        <w:rPr>
          <w:rFonts w:hint="eastAsia"/>
        </w:rPr>
      </w:pPr>
    </w:p>
    <w:bookmarkEnd w:id="132"/>
    <w:bookmarkEnd w:id="133"/>
    <w:bookmarkEnd w:id="141"/>
    <w:bookmarkEnd w:id="142"/>
    <w:bookmarkEnd w:id="143"/>
    <w:bookmarkEnd w:id="144"/>
    <w:bookmarkEnd w:id="145"/>
    <w:bookmarkEnd w:id="146"/>
    <w:bookmarkEnd w:id="147"/>
    <w:bookmarkEnd w:id="148"/>
    <w:bookmarkEnd w:id="149"/>
    <w:bookmarkEnd w:id="150"/>
    <w:bookmarkEnd w:id="151"/>
    <w:p>
      <w:pPr>
        <w:tabs>
          <w:tab w:val="left" w:pos="851"/>
        </w:tabs>
        <w:spacing w:line="400" w:lineRule="exact"/>
        <w:ind w:firstLine="480" w:firstLineChars="200"/>
        <w:rPr>
          <w:rFonts w:asciiTheme="minorEastAsia" w:hAnsiTheme="minorEastAsia" w:eastAsiaTheme="minorEastAsia"/>
          <w:b/>
          <w:sz w:val="24"/>
          <w:szCs w:val="24"/>
        </w:rPr>
      </w:pPr>
      <w:bookmarkStart w:id="152" w:name="_Toc20204"/>
      <w:bookmarkStart w:id="153" w:name="_Toc16848_WPSOffice_Level1"/>
      <w:bookmarkStart w:id="154" w:name="_Toc13523"/>
      <w:bookmarkStart w:id="155" w:name="_Toc17249"/>
      <w:r>
        <w:rPr>
          <w:rFonts w:hint="eastAsia" w:asciiTheme="minorEastAsia" w:hAnsiTheme="minorEastAsia" w:eastAsiaTheme="minorEastAsia"/>
          <w:b/>
          <w:sz w:val="24"/>
          <w:szCs w:val="24"/>
        </w:rPr>
        <w:t>4.磋商纪律及注意事项</w:t>
      </w:r>
    </w:p>
    <w:p>
      <w:pPr>
        <w:tabs>
          <w:tab w:val="left" w:pos="851"/>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4.3对各供应商的商业秘密，磋商小组成员应予以保密，不得泄露给其他供应商。</w:t>
      </w:r>
    </w:p>
    <w:p>
      <w:pPr>
        <w:tabs>
          <w:tab w:val="left" w:pos="851"/>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4.4 磋商小组独立评判，推荐成交候选人，并写出书面报告。</w:t>
      </w:r>
    </w:p>
    <w:p>
      <w:pPr>
        <w:tabs>
          <w:tab w:val="left" w:pos="851"/>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 磋商小组可根据需要对供应商进行实地考察。</w:t>
      </w:r>
    </w:p>
    <w:p>
      <w:pPr>
        <w:tabs>
          <w:tab w:val="left" w:pos="7665"/>
        </w:tabs>
        <w:spacing w:line="40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b/>
          <w:sz w:val="24"/>
          <w:szCs w:val="24"/>
        </w:rPr>
        <w:t>磋商小组在政府采购活动中承担以下义务：</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（一）遵守评审工作纪律；</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（二）按照客观、公正、审慎的原则，根据磋商文件规定的评审程序、评审方法和评审标准进行独立评审；</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（三）不得泄露评审文件、评审情况和在评审过程中获悉的商业秘密；</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（六）及时向财政、监察等部门举报在评审过程中受到非法干预的情况；</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（七）配合答复处理供应商的询问、质疑和投诉等事项；</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（八）法律、法规和规章规定的其他义务。</w:t>
      </w:r>
    </w:p>
    <w:p>
      <w:pPr>
        <w:tabs>
          <w:tab w:val="left" w:pos="7665"/>
        </w:tabs>
        <w:spacing w:line="40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6.评审专家在政府采购活动中应当遵守以下工作纪律：</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（二）评审前，应当将通讯工具或者相关电子设备交由采购代理机构统一保管；</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（五）在评审过程中和评审结束后，不得记录、复制或带走任何评审资料，不得向外界透露评审内容；</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（六）评审现场服从采购代理机构工作人员的管理，接受现场监督人员的合法监督；</w:t>
      </w:r>
    </w:p>
    <w:p>
      <w:pPr>
        <w:tabs>
          <w:tab w:val="left" w:pos="7665"/>
        </w:tabs>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（七）遵守有关廉洁自律规定，不得私下接触供应商，不得收受供应商及有关业务单位和个人的财物或好处，不得接受采购代理机构的请托。</w:t>
      </w:r>
    </w:p>
    <w:p/>
    <w:p>
      <w:pPr>
        <w:widowControl/>
        <w:jc w:val="left"/>
        <w:rPr>
          <w:rFonts w:asciiTheme="minorEastAsia" w:hAnsiTheme="minorEastAsia" w:eastAsiaTheme="minorEastAsia"/>
          <w:bCs/>
          <w:kern w:val="44"/>
          <w:sz w:val="24"/>
          <w:szCs w:val="44"/>
        </w:rPr>
      </w:pPr>
      <w:r>
        <w:rPr>
          <w:rFonts w:asciiTheme="minorEastAsia" w:hAnsiTheme="minorEastAsia" w:eastAsiaTheme="minorEastAsia"/>
          <w:b/>
          <w:sz w:val="24"/>
        </w:rPr>
        <w:br w:type="page"/>
      </w:r>
    </w:p>
    <w:bookmarkEnd w:id="152"/>
    <w:bookmarkEnd w:id="153"/>
    <w:bookmarkEnd w:id="154"/>
    <w:bookmarkEnd w:id="155"/>
    <w:p>
      <w:pPr>
        <w:pStyle w:val="4"/>
        <w:numPr>
          <w:ilvl w:val="0"/>
          <w:numId w:val="0"/>
        </w:numPr>
        <w:spacing w:before="260" w:after="260" w:line="240" w:lineRule="auto"/>
        <w:jc w:val="center"/>
        <w:rPr>
          <w:rFonts w:hAnsi="宋体" w:eastAsia="宋体"/>
          <w:sz w:val="24"/>
        </w:rPr>
      </w:pPr>
      <w:r>
        <w:rPr>
          <w:rFonts w:hint="eastAsia" w:ascii="宋体" w:hAnsi="宋体" w:eastAsia="宋体" w:cs="宋体"/>
          <w:kern w:val="0"/>
          <w:sz w:val="28"/>
          <w:lang w:val="en-US" w:eastAsia="zh-CN"/>
        </w:rPr>
        <w:t xml:space="preserve">第九章  </w:t>
      </w:r>
      <w:r>
        <w:rPr>
          <w:rFonts w:hint="eastAsia" w:ascii="宋体" w:hAnsi="宋体" w:eastAsia="宋体" w:cs="宋体"/>
          <w:kern w:val="0"/>
          <w:sz w:val="28"/>
        </w:rPr>
        <w:t>政府采购合同（参考文本）</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合同编号：XXXX。</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签订地点：XXXX。</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签订时间：XXXX年XX月XX日。</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采购人（甲方）：</w:t>
      </w:r>
      <w:r>
        <w:rPr>
          <w:rFonts w:hint="eastAsia" w:ascii="宋体" w:hAnsi="宋体" w:cs="宋体"/>
          <w:sz w:val="24"/>
          <w:highlight w:val="none"/>
          <w:u w:val="single"/>
        </w:rPr>
        <w:t xml:space="preserve">                              </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供应商（乙方）：</w:t>
      </w:r>
      <w:r>
        <w:rPr>
          <w:rFonts w:hint="eastAsia" w:ascii="宋体" w:hAnsi="宋体" w:cs="宋体"/>
          <w:sz w:val="24"/>
          <w:highlight w:val="none"/>
          <w:u w:val="single"/>
        </w:rPr>
        <w:t xml:space="preserve">                              </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依据《</w:t>
      </w:r>
      <w:r>
        <w:rPr>
          <w:rFonts w:hint="eastAsia" w:ascii="宋体" w:hAnsi="宋体" w:cs="宋体"/>
          <w:sz w:val="24"/>
          <w:highlight w:val="none"/>
          <w:lang w:eastAsia="zh-CN"/>
        </w:rPr>
        <w:t>中华人民共和国民法典</w:t>
      </w:r>
      <w:r>
        <w:rPr>
          <w:rFonts w:hint="eastAsia" w:ascii="宋体" w:hAnsi="宋体" w:cs="宋体"/>
          <w:sz w:val="24"/>
          <w:highlight w:val="none"/>
        </w:rPr>
        <w:t xml:space="preserve">》、《中华人民共和国政府采购法》与项目行业有关的法律法规，以及XXXX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r>
        <w:rPr>
          <w:rFonts w:hint="eastAsia" w:ascii="宋体" w:hAnsi="宋体" w:cs="宋体"/>
          <w:b/>
          <w:sz w:val="24"/>
          <w:highlight w:val="none"/>
        </w:rPr>
        <w:t>项目基本情况</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sz w:val="24"/>
          <w:highlight w:val="none"/>
        </w:rPr>
      </w:pPr>
      <w:r>
        <w:rPr>
          <w:rFonts w:hint="eastAsia" w:ascii="宋体" w:hAnsi="宋体" w:cs="宋体"/>
          <w:b/>
          <w:sz w:val="24"/>
          <w:highlight w:val="none"/>
        </w:rPr>
        <w:t>合同期限</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bookmarkStart w:id="156" w:name="_Toc239233914"/>
      <w:bookmarkStart w:id="157" w:name="_Toc241833903"/>
      <w:bookmarkStart w:id="158" w:name="_Toc211911348"/>
      <w:bookmarkStart w:id="159" w:name="_Toc282696226"/>
      <w:bookmarkStart w:id="160" w:name="_Toc225244852"/>
      <w:bookmarkStart w:id="161" w:name="_Toc212019594"/>
      <w:bookmarkStart w:id="162" w:name="_Toc185395249"/>
      <w:bookmarkStart w:id="163" w:name="_Toc283019214"/>
      <w:bookmarkStart w:id="164" w:name="_Toc251768862"/>
      <w:bookmarkStart w:id="165" w:name="_Toc232492928"/>
      <w:bookmarkStart w:id="166" w:name="_Toc238984975"/>
      <w:bookmarkStart w:id="167" w:name="_Toc225654644"/>
      <w:bookmarkStart w:id="168" w:name="_Toc225670751"/>
      <w:bookmarkStart w:id="169" w:name="_Toc211854449"/>
      <w:bookmarkStart w:id="170" w:name="_Toc237145406"/>
      <w:bookmarkStart w:id="171" w:name="_Toc239568418"/>
      <w:bookmarkStart w:id="172" w:name="_Toc286993786"/>
      <w:bookmarkStart w:id="173" w:name="_Toc247334841"/>
      <w:r>
        <w:rPr>
          <w:rFonts w:hint="eastAsia" w:ascii="宋体" w:hAnsi="宋体" w:cs="宋体"/>
          <w:b/>
          <w:sz w:val="24"/>
          <w:highlight w:val="none"/>
        </w:rPr>
        <w:t>服务内容与质量标准</w:t>
      </w:r>
    </w:p>
    <w:p>
      <w:pPr>
        <w:keepNext w:val="0"/>
        <w:keepLines w:val="0"/>
        <w:pageBreakBefore w:val="0"/>
        <w:widowControl w:val="0"/>
        <w:kinsoku/>
        <w:wordWrap/>
        <w:overflowPunct/>
        <w:topLinePunct w:val="0"/>
        <w:autoSpaceDE/>
        <w:autoSpaceDN/>
        <w:bidi w:val="0"/>
        <w:snapToGrid w:val="0"/>
        <w:spacing w:line="660" w:lineRule="exact"/>
        <w:ind w:left="567"/>
        <w:rPr>
          <w:rFonts w:hint="eastAsia" w:ascii="宋体" w:hAnsi="宋体" w:cs="宋体"/>
          <w:sz w:val="24"/>
          <w:highlight w:val="none"/>
        </w:rPr>
      </w:pPr>
      <w:r>
        <w:rPr>
          <w:rFonts w:hint="eastAsia" w:ascii="宋体" w:hAnsi="宋体" w:cs="宋体"/>
          <w:sz w:val="24"/>
          <w:highlight w:val="none"/>
        </w:rPr>
        <w:t>1、XXXX；</w:t>
      </w:r>
    </w:p>
    <w:p>
      <w:pPr>
        <w:keepNext w:val="0"/>
        <w:keepLines w:val="0"/>
        <w:pageBreakBefore w:val="0"/>
        <w:widowControl w:val="0"/>
        <w:kinsoku/>
        <w:wordWrap/>
        <w:overflowPunct/>
        <w:topLinePunct w:val="0"/>
        <w:autoSpaceDE/>
        <w:autoSpaceDN/>
        <w:bidi w:val="0"/>
        <w:snapToGrid w:val="0"/>
        <w:spacing w:line="660" w:lineRule="exact"/>
        <w:ind w:left="567"/>
        <w:rPr>
          <w:rFonts w:hint="eastAsia" w:ascii="宋体" w:hAnsi="宋体" w:cs="宋体"/>
          <w:sz w:val="24"/>
          <w:highlight w:val="none"/>
        </w:rPr>
      </w:pPr>
      <w:r>
        <w:rPr>
          <w:rFonts w:hint="eastAsia" w:ascii="宋体" w:hAnsi="宋体" w:cs="宋体"/>
          <w:sz w:val="24"/>
          <w:highlight w:val="none"/>
        </w:rPr>
        <w:t>2、XXXX；</w:t>
      </w:r>
    </w:p>
    <w:p>
      <w:pPr>
        <w:keepNext w:val="0"/>
        <w:keepLines w:val="0"/>
        <w:pageBreakBefore w:val="0"/>
        <w:widowControl w:val="0"/>
        <w:kinsoku/>
        <w:wordWrap/>
        <w:overflowPunct/>
        <w:topLinePunct w:val="0"/>
        <w:autoSpaceDE/>
        <w:autoSpaceDN/>
        <w:bidi w:val="0"/>
        <w:snapToGrid w:val="0"/>
        <w:spacing w:line="660" w:lineRule="exact"/>
        <w:ind w:left="567"/>
        <w:rPr>
          <w:rFonts w:hint="eastAsia" w:ascii="宋体" w:hAnsi="宋体" w:cs="宋体"/>
          <w:sz w:val="24"/>
          <w:highlight w:val="none"/>
        </w:rPr>
      </w:pPr>
      <w:r>
        <w:rPr>
          <w:rFonts w:hint="eastAsia" w:ascii="宋体" w:hAnsi="宋体" w:cs="宋体"/>
          <w:sz w:val="24"/>
          <w:highlight w:val="none"/>
        </w:rPr>
        <w:t>3、XXXX．</w:t>
      </w:r>
    </w:p>
    <w:p>
      <w:pPr>
        <w:keepNext w:val="0"/>
        <w:keepLines w:val="0"/>
        <w:pageBreakBefore w:val="0"/>
        <w:widowControl w:val="0"/>
        <w:kinsoku/>
        <w:wordWrap/>
        <w:overflowPunct/>
        <w:topLinePunct w:val="0"/>
        <w:autoSpaceDE/>
        <w:autoSpaceDN/>
        <w:bidi w:val="0"/>
        <w:snapToGrid w:val="0"/>
        <w:spacing w:line="660" w:lineRule="exact"/>
        <w:ind w:firstLine="630"/>
        <w:rPr>
          <w:rFonts w:hint="eastAsia" w:ascii="宋体" w:hAnsi="宋体" w:cs="宋体"/>
          <w:sz w:val="24"/>
          <w:highlight w:val="none"/>
        </w:rPr>
      </w:pPr>
      <w:r>
        <w:rPr>
          <w:rFonts w:hint="eastAsia" w:ascii="宋体" w:hAnsi="宋体" w:cs="宋体"/>
          <w:sz w:val="24"/>
          <w:highlight w:val="none"/>
        </w:rPr>
        <w:t>…</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r>
        <w:rPr>
          <w:rFonts w:hint="eastAsia" w:ascii="宋体" w:hAnsi="宋体" w:cs="宋体"/>
          <w:b/>
          <w:sz w:val="24"/>
          <w:highlight w:val="none"/>
        </w:rPr>
        <w:t>服务费用及支付方式</w:t>
      </w:r>
    </w:p>
    <w:p>
      <w:pPr>
        <w:keepNext w:val="0"/>
        <w:keepLines w:val="0"/>
        <w:pageBreakBefore w:val="0"/>
        <w:widowControl w:val="0"/>
        <w:numPr>
          <w:ilvl w:val="0"/>
          <w:numId w:val="9"/>
        </w:numPr>
        <w:kinsoku/>
        <w:wordWrap/>
        <w:overflowPunct/>
        <w:topLinePunct w:val="0"/>
        <w:autoSpaceDE/>
        <w:autoSpaceDN/>
        <w:bidi w:val="0"/>
        <w:snapToGrid w:val="0"/>
        <w:spacing w:line="660" w:lineRule="exact"/>
        <w:ind w:left="0" w:firstLine="567"/>
        <w:rPr>
          <w:rFonts w:hint="eastAsia" w:ascii="宋体" w:hAnsi="宋体" w:cs="宋体"/>
          <w:b/>
          <w:sz w:val="24"/>
          <w:highlight w:val="none"/>
        </w:rPr>
      </w:pPr>
      <w:r>
        <w:rPr>
          <w:rFonts w:hint="eastAsia" w:ascii="宋体" w:hAnsi="宋体" w:cs="宋体"/>
          <w:b/>
          <w:sz w:val="24"/>
          <w:highlight w:val="none"/>
        </w:rPr>
        <w:t>本项目服务费用由以下组成：</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1、XX万元；</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2、XX万元；</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3、XX万元。</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w:t>
      </w:r>
    </w:p>
    <w:p>
      <w:pPr>
        <w:keepNext w:val="0"/>
        <w:keepLines w:val="0"/>
        <w:pageBreakBefore w:val="0"/>
        <w:widowControl w:val="0"/>
        <w:numPr>
          <w:ilvl w:val="0"/>
          <w:numId w:val="9"/>
        </w:numPr>
        <w:tabs>
          <w:tab w:val="left" w:pos="780"/>
        </w:tabs>
        <w:kinsoku/>
        <w:wordWrap/>
        <w:overflowPunct/>
        <w:topLinePunct w:val="0"/>
        <w:autoSpaceDE/>
        <w:autoSpaceDN/>
        <w:bidi w:val="0"/>
        <w:snapToGrid w:val="0"/>
        <w:spacing w:line="660" w:lineRule="exact"/>
        <w:ind w:left="0" w:firstLine="567"/>
        <w:rPr>
          <w:rFonts w:hint="eastAsia" w:ascii="宋体" w:hAnsi="宋体" w:cs="宋体"/>
          <w:b/>
          <w:sz w:val="24"/>
          <w:highlight w:val="none"/>
        </w:rPr>
      </w:pPr>
      <w:r>
        <w:rPr>
          <w:rFonts w:hint="eastAsia" w:ascii="宋体" w:hAnsi="宋体" w:cs="宋体"/>
          <w:b/>
          <w:sz w:val="24"/>
          <w:highlight w:val="none"/>
        </w:rPr>
        <w:t xml:space="preserve">服务费支付方式： </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r>
        <w:rPr>
          <w:rFonts w:hint="eastAsia" w:ascii="宋体" w:hAnsi="宋体" w:cs="宋体"/>
          <w:b/>
          <w:sz w:val="24"/>
          <w:highlight w:val="none"/>
        </w:rPr>
        <w:t>知识产权</w:t>
      </w:r>
    </w:p>
    <w:p>
      <w:pPr>
        <w:keepNext w:val="0"/>
        <w:keepLines w:val="0"/>
        <w:pageBreakBefore w:val="0"/>
        <w:widowControl w:val="0"/>
        <w:tabs>
          <w:tab w:val="left" w:pos="1440"/>
        </w:tabs>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hAnsi="宋体" w:cs="宋体"/>
          <w:sz w:val="24"/>
          <w:highlight w:val="none"/>
          <w:lang w:val="en-US" w:eastAsia="zh-CN"/>
        </w:rPr>
        <w:t>1、</w:t>
      </w:r>
      <w:r>
        <w:rPr>
          <w:rFonts w:hint="eastAsia" w:ascii="宋体" w:hAnsi="宋体" w:cs="宋体"/>
          <w:sz w:val="24"/>
          <w:highlight w:val="none"/>
        </w:rPr>
        <w:t>乙方应保证所提供的服务或其任何一部分均不会侵犯任何第三方的专利权、商标权或著作权。</w:t>
      </w:r>
    </w:p>
    <w:p>
      <w:pPr>
        <w:pStyle w:val="2"/>
        <w:keepNext w:val="0"/>
        <w:keepLines w:val="0"/>
        <w:pageBreakBefore w:val="0"/>
        <w:widowControl w:val="0"/>
        <w:kinsoku/>
        <w:wordWrap/>
        <w:overflowPunct/>
        <w:topLinePunct w:val="0"/>
        <w:autoSpaceDE/>
        <w:autoSpaceDN/>
        <w:bidi w:val="0"/>
        <w:spacing w:line="660" w:lineRule="exact"/>
        <w:ind w:firstLine="480" w:firstLineChars="200"/>
        <w:rPr>
          <w:rFonts w:hint="eastAsia"/>
        </w:rPr>
      </w:pPr>
      <w:r>
        <w:rPr>
          <w:rFonts w:hint="eastAsia" w:hAnsi="宋体" w:cs="宋体"/>
          <w:sz w:val="24"/>
          <w:highlight w:val="none"/>
          <w:lang w:val="en-US" w:eastAsia="zh-CN"/>
        </w:rPr>
        <w:t>2、本项目形成的所有书面文件成果及阶段性成果的知识产权均归属于甲方。</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r>
        <w:rPr>
          <w:rFonts w:hint="eastAsia" w:ascii="宋体" w:hAnsi="宋体" w:cs="宋体"/>
          <w:b/>
          <w:sz w:val="24"/>
          <w:highlight w:val="none"/>
        </w:rPr>
        <w:t>无产权瑕疵条款</w:t>
      </w:r>
    </w:p>
    <w:p>
      <w:pPr>
        <w:keepNext w:val="0"/>
        <w:keepLines w:val="0"/>
        <w:pageBreakBefore w:val="0"/>
        <w:widowControl w:val="0"/>
        <w:tabs>
          <w:tab w:val="left" w:pos="1440"/>
        </w:tabs>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r>
        <w:rPr>
          <w:rFonts w:hint="eastAsia" w:ascii="宋体" w:hAnsi="宋体" w:cs="宋体"/>
          <w:b/>
          <w:sz w:val="24"/>
          <w:highlight w:val="none"/>
        </w:rPr>
        <w:t>甲方的权利和义务</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bCs/>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bCs/>
          <w:sz w:val="24"/>
          <w:highlight w:val="none"/>
        </w:rPr>
        <w:t>2、甲方有权依据双方签订的考评办法对乙方提供的服务进行定期考评。</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bCs/>
          <w:sz w:val="24"/>
          <w:highlight w:val="none"/>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bCs/>
          <w:sz w:val="24"/>
          <w:highlight w:val="none"/>
        </w:rPr>
        <w:t>4、根据本合同规定，按时向乙方支付应付服务费用。</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bCs/>
          <w:sz w:val="24"/>
          <w:highlight w:val="none"/>
        </w:rPr>
        <w:t>5、国家法律、法规所规定由甲方承担的其它责任。</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r>
        <w:rPr>
          <w:rFonts w:hint="eastAsia" w:ascii="宋体" w:hAnsi="宋体" w:cs="宋体"/>
          <w:b/>
          <w:sz w:val="24"/>
          <w:highlight w:val="none"/>
        </w:rPr>
        <w:t>乙方的权利和义务</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bCs/>
          <w:sz w:val="24"/>
          <w:highlight w:val="none"/>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bCs/>
          <w:sz w:val="24"/>
          <w:highlight w:val="none"/>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sz w:val="24"/>
          <w:highlight w:val="none"/>
        </w:rPr>
        <w:t>4、</w:t>
      </w:r>
      <w:r>
        <w:rPr>
          <w:rFonts w:hint="eastAsia" w:ascii="宋体" w:hAnsi="宋体" w:cs="宋体"/>
          <w:bCs/>
          <w:sz w:val="24"/>
          <w:highlight w:val="none"/>
        </w:rPr>
        <w:t>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bCs/>
          <w:sz w:val="24"/>
          <w:highlight w:val="none"/>
        </w:rPr>
        <w:t>5、国家法律、法规所规定由乙方承担的其它责任。</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r>
        <w:rPr>
          <w:rFonts w:hint="eastAsia" w:ascii="宋体" w:hAnsi="宋体" w:cs="宋体"/>
          <w:b/>
          <w:sz w:val="24"/>
          <w:highlight w:val="none"/>
        </w:rPr>
        <w:t>违约责任</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bCs/>
          <w:sz w:val="24"/>
          <w:highlight w:val="none"/>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val="0"/>
        <w:spacing w:line="660" w:lineRule="exact"/>
        <w:ind w:firstLine="480" w:firstLineChars="200"/>
        <w:jc w:val="left"/>
        <w:textAlignment w:val="baseline"/>
        <w:rPr>
          <w:rFonts w:hint="eastAsia" w:ascii="宋体" w:hAnsi="宋体" w:cs="宋体"/>
          <w:bCs/>
          <w:sz w:val="24"/>
          <w:highlight w:val="none"/>
        </w:rPr>
      </w:pPr>
      <w:r>
        <w:rPr>
          <w:rFonts w:hint="eastAsia" w:ascii="宋体" w:hAnsi="宋体" w:cs="宋体"/>
          <w:bCs/>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r>
        <w:rPr>
          <w:rFonts w:hint="eastAsia" w:ascii="宋体" w:hAnsi="宋体" w:cs="宋体"/>
          <w:b/>
          <w:sz w:val="24"/>
          <w:highlight w:val="none"/>
        </w:rPr>
        <w:t>不可抗力事件处理</w:t>
      </w:r>
    </w:p>
    <w:p>
      <w:pPr>
        <w:keepNext w:val="0"/>
        <w:keepLines w:val="0"/>
        <w:pageBreakBefore w:val="0"/>
        <w:widowControl w:val="0"/>
        <w:tabs>
          <w:tab w:val="left" w:pos="0"/>
        </w:tabs>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1、在合同有效期内，任何一方因不可抗力事件导致不能履行合同，则合同履行期可延长，其延长期与不可抗力影响期相同。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2、不可抗力事件发生后，应立即通知对方，并寄送有关权威机构出具的证明。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3、不可抗力事件延续XX天以上，双方应通过友好协商，确定是否继续履行合同。</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bookmarkStart w:id="174" w:name="_Toc211854454"/>
      <w:bookmarkStart w:id="175" w:name="_Toc225244857"/>
      <w:bookmarkStart w:id="176" w:name="_Toc286993792"/>
      <w:bookmarkStart w:id="177" w:name="_Toc239568423"/>
      <w:bookmarkStart w:id="178" w:name="_Toc237145411"/>
      <w:bookmarkStart w:id="179" w:name="_Toc239233919"/>
      <w:bookmarkStart w:id="180" w:name="_Toc241833908"/>
      <w:bookmarkStart w:id="181" w:name="_Toc251768867"/>
      <w:bookmarkStart w:id="182" w:name="_Toc247334846"/>
      <w:bookmarkStart w:id="183" w:name="_Toc225654649"/>
      <w:bookmarkStart w:id="184" w:name="_Toc211911353"/>
      <w:bookmarkStart w:id="185" w:name="_Toc185395254"/>
      <w:bookmarkStart w:id="186" w:name="_Toc232492933"/>
      <w:bookmarkStart w:id="187" w:name="_Toc212019599"/>
      <w:bookmarkStart w:id="188" w:name="_Toc238984980"/>
      <w:bookmarkStart w:id="189" w:name="_Toc225670756"/>
      <w:r>
        <w:rPr>
          <w:rFonts w:hint="eastAsia" w:ascii="宋体" w:hAnsi="宋体" w:cs="宋体"/>
          <w:b/>
          <w:sz w:val="24"/>
          <w:highlight w:val="none"/>
        </w:rPr>
        <w:t>解决合同纠纷的方式</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keepNext w:val="0"/>
        <w:keepLines w:val="0"/>
        <w:pageBreakBefore w:val="0"/>
        <w:widowControl w:val="0"/>
        <w:tabs>
          <w:tab w:val="left" w:pos="0"/>
        </w:tabs>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hAnsi="宋体" w:cs="宋体"/>
          <w:sz w:val="24"/>
          <w:highlight w:val="none"/>
          <w:lang w:val="en-US" w:eastAsia="zh-CN"/>
        </w:rPr>
        <w:t>1、</w:t>
      </w:r>
      <w:r>
        <w:rPr>
          <w:rFonts w:hint="eastAsia" w:ascii="宋体" w:hAnsi="宋体" w:cs="宋体"/>
          <w:sz w:val="24"/>
          <w:highlight w:val="none"/>
        </w:rPr>
        <w:t>在执行本合同中发生的或与本合同有关的争端，应</w:t>
      </w:r>
      <w:r>
        <w:rPr>
          <w:rFonts w:hint="eastAsia" w:hAnsi="宋体" w:cs="宋体"/>
          <w:sz w:val="24"/>
          <w:highlight w:val="none"/>
          <w:lang w:val="en-US" w:eastAsia="zh-CN"/>
        </w:rPr>
        <w:t>由甲方所在地法院管辖</w:t>
      </w:r>
      <w:r>
        <w:rPr>
          <w:rFonts w:hint="eastAsia" w:ascii="宋体" w:hAnsi="宋体" w:cs="宋体"/>
          <w:sz w:val="24"/>
          <w:highlight w:val="none"/>
        </w:rPr>
        <w:t xml:space="preserve">。  </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bookmarkStart w:id="190" w:name="_Toc247334847"/>
      <w:bookmarkStart w:id="191" w:name="_Toc282696231"/>
      <w:bookmarkStart w:id="192" w:name="_Toc211854455"/>
      <w:bookmarkStart w:id="193" w:name="_Toc251768868"/>
      <w:bookmarkStart w:id="194" w:name="_Toc185395255"/>
      <w:bookmarkStart w:id="195" w:name="_Toc225654650"/>
      <w:bookmarkStart w:id="196" w:name="_Toc225244858"/>
      <w:bookmarkStart w:id="197" w:name="_Toc239233920"/>
      <w:bookmarkStart w:id="198" w:name="_Toc286993793"/>
      <w:bookmarkStart w:id="199" w:name="_Toc225670757"/>
      <w:bookmarkStart w:id="200" w:name="_Toc241833909"/>
      <w:bookmarkStart w:id="201" w:name="_Toc239568424"/>
      <w:bookmarkStart w:id="202" w:name="_Toc232492934"/>
      <w:bookmarkStart w:id="203" w:name="_Toc212019600"/>
      <w:bookmarkStart w:id="204" w:name="_Toc283019219"/>
      <w:bookmarkStart w:id="205" w:name="_Toc237145412"/>
      <w:bookmarkStart w:id="206" w:name="_Toc211911354"/>
      <w:bookmarkStart w:id="207" w:name="_Toc238984981"/>
      <w:r>
        <w:rPr>
          <w:rFonts w:hint="eastAsia" w:ascii="宋体" w:hAnsi="宋体" w:cs="宋体"/>
          <w:b/>
          <w:sz w:val="24"/>
          <w:highlight w:val="none"/>
        </w:rPr>
        <w:t>合同</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b/>
          <w:sz w:val="24"/>
          <w:highlight w:val="none"/>
        </w:rPr>
        <w:t>生效及其他</w:t>
      </w:r>
    </w:p>
    <w:p>
      <w:pPr>
        <w:pStyle w:val="152"/>
        <w:keepNext w:val="0"/>
        <w:keepLines w:val="0"/>
        <w:pageBreakBefore w:val="0"/>
        <w:widowControl w:val="0"/>
        <w:kinsoku/>
        <w:wordWrap/>
        <w:overflowPunct/>
        <w:topLinePunct w:val="0"/>
        <w:autoSpaceDE/>
        <w:autoSpaceDN/>
        <w:bidi w:val="0"/>
        <w:snapToGrid w:val="0"/>
        <w:spacing w:line="660" w:lineRule="exact"/>
        <w:ind w:left="0" w:leftChars="0" w:firstLine="480" w:firstLineChars="200"/>
        <w:rPr>
          <w:rFonts w:hint="eastAsia" w:ascii="宋体" w:hAnsi="宋体" w:cs="宋体"/>
          <w:sz w:val="24"/>
          <w:highlight w:val="none"/>
        </w:rPr>
      </w:pPr>
      <w:r>
        <w:rPr>
          <w:rFonts w:hint="eastAsia" w:ascii="宋体" w:hAnsi="宋体" w:cs="宋体"/>
          <w:sz w:val="24"/>
          <w:highlight w:val="none"/>
        </w:rPr>
        <w:t>1、合同经双方法定代表人或授权委托代理人签字并加盖单位公章后生效。</w:t>
      </w:r>
    </w:p>
    <w:p>
      <w:pPr>
        <w:pStyle w:val="152"/>
        <w:keepNext w:val="0"/>
        <w:keepLines w:val="0"/>
        <w:pageBreakBefore w:val="0"/>
        <w:widowControl w:val="0"/>
        <w:kinsoku/>
        <w:wordWrap/>
        <w:overflowPunct/>
        <w:topLinePunct w:val="0"/>
        <w:autoSpaceDE/>
        <w:autoSpaceDN/>
        <w:bidi w:val="0"/>
        <w:snapToGrid w:val="0"/>
        <w:spacing w:line="660" w:lineRule="exact"/>
        <w:ind w:left="0" w:leftChars="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、本合同一式XX份，自双方签章之日起起效。甲方XX份，乙方XX份，政府采购代理机构XX份，同级财政部门备案XX份，具有同等法律效力。</w:t>
      </w:r>
    </w:p>
    <w:p>
      <w:pPr>
        <w:keepNext w:val="0"/>
        <w:keepLines w:val="0"/>
        <w:pageBreakBefore w:val="0"/>
        <w:widowControl w:val="0"/>
        <w:numPr>
          <w:ilvl w:val="0"/>
          <w:numId w:val="8"/>
        </w:numPr>
        <w:kinsoku/>
        <w:wordWrap/>
        <w:overflowPunct/>
        <w:topLinePunct w:val="0"/>
        <w:autoSpaceDE/>
        <w:autoSpaceDN/>
        <w:bidi w:val="0"/>
        <w:snapToGrid w:val="0"/>
        <w:spacing w:line="660" w:lineRule="exact"/>
        <w:rPr>
          <w:rFonts w:hint="eastAsia" w:ascii="宋体" w:hAnsi="宋体" w:cs="宋体"/>
          <w:b/>
          <w:sz w:val="24"/>
          <w:highlight w:val="none"/>
        </w:rPr>
      </w:pPr>
      <w:r>
        <w:rPr>
          <w:rFonts w:hint="eastAsia" w:ascii="宋体" w:hAnsi="宋体" w:cs="宋体"/>
          <w:b/>
          <w:sz w:val="24"/>
          <w:highlight w:val="none"/>
        </w:rPr>
        <w:t>附件</w:t>
      </w:r>
    </w:p>
    <w:p>
      <w:pPr>
        <w:pStyle w:val="152"/>
        <w:keepNext w:val="0"/>
        <w:keepLines w:val="0"/>
        <w:pageBreakBefore w:val="0"/>
        <w:widowControl w:val="0"/>
        <w:kinsoku/>
        <w:wordWrap/>
        <w:overflowPunct/>
        <w:topLinePunct w:val="0"/>
        <w:autoSpaceDE/>
        <w:autoSpaceDN/>
        <w:bidi w:val="0"/>
        <w:snapToGrid w:val="0"/>
        <w:spacing w:line="660" w:lineRule="exact"/>
        <w:ind w:firstLine="480"/>
        <w:rPr>
          <w:rFonts w:hint="eastAsia" w:ascii="宋体" w:hAnsi="宋体" w:cs="宋体"/>
          <w:sz w:val="24"/>
          <w:highlight w:val="none"/>
        </w:rPr>
      </w:pPr>
      <w:r>
        <w:rPr>
          <w:rFonts w:hint="eastAsia" w:ascii="宋体" w:hAnsi="宋体" w:cs="宋体"/>
          <w:sz w:val="24"/>
          <w:highlight w:val="none"/>
        </w:rPr>
        <w:t>1、项目磋商文件</w:t>
      </w:r>
    </w:p>
    <w:p>
      <w:pPr>
        <w:pStyle w:val="152"/>
        <w:keepNext w:val="0"/>
        <w:keepLines w:val="0"/>
        <w:pageBreakBefore w:val="0"/>
        <w:widowControl w:val="0"/>
        <w:kinsoku/>
        <w:wordWrap/>
        <w:overflowPunct/>
        <w:topLinePunct w:val="0"/>
        <w:autoSpaceDE/>
        <w:autoSpaceDN/>
        <w:bidi w:val="0"/>
        <w:snapToGrid w:val="0"/>
        <w:spacing w:line="660" w:lineRule="exact"/>
        <w:ind w:firstLine="480"/>
        <w:rPr>
          <w:rFonts w:hint="eastAsia" w:ascii="宋体" w:hAnsi="宋体" w:cs="宋体"/>
          <w:sz w:val="24"/>
          <w:highlight w:val="none"/>
        </w:rPr>
      </w:pPr>
      <w:r>
        <w:rPr>
          <w:rFonts w:hint="eastAsia" w:ascii="宋体" w:hAnsi="宋体" w:cs="宋体"/>
          <w:sz w:val="24"/>
          <w:highlight w:val="none"/>
        </w:rPr>
        <w:t>2、项目修改澄清文件</w:t>
      </w:r>
    </w:p>
    <w:p>
      <w:pPr>
        <w:pStyle w:val="152"/>
        <w:keepNext w:val="0"/>
        <w:keepLines w:val="0"/>
        <w:pageBreakBefore w:val="0"/>
        <w:widowControl w:val="0"/>
        <w:tabs>
          <w:tab w:val="left" w:pos="3576"/>
        </w:tabs>
        <w:kinsoku/>
        <w:wordWrap/>
        <w:overflowPunct/>
        <w:topLinePunct w:val="0"/>
        <w:autoSpaceDE/>
        <w:autoSpaceDN/>
        <w:bidi w:val="0"/>
        <w:snapToGrid w:val="0"/>
        <w:spacing w:line="660" w:lineRule="exact"/>
        <w:ind w:firstLine="480"/>
        <w:rPr>
          <w:rFonts w:hint="eastAsia" w:ascii="宋体" w:hAnsi="宋体" w:eastAsia="宋体" w:cs="宋体"/>
          <w:sz w:val="24"/>
          <w:highlight w:val="none"/>
          <w:lang w:eastAsia="zh-CN"/>
        </w:rPr>
      </w:pPr>
      <w:r>
        <w:rPr>
          <w:rFonts w:hint="eastAsia" w:ascii="宋体" w:hAnsi="宋体" w:cs="宋体"/>
          <w:sz w:val="24"/>
          <w:highlight w:val="none"/>
        </w:rPr>
        <w:t>3、项目响应文件</w:t>
      </w:r>
      <w:r>
        <w:rPr>
          <w:rFonts w:hint="eastAsia" w:ascii="宋体" w:hAnsi="宋体" w:cs="宋体"/>
          <w:sz w:val="24"/>
          <w:highlight w:val="none"/>
          <w:lang w:eastAsia="zh-CN"/>
        </w:rPr>
        <w:tab/>
      </w:r>
    </w:p>
    <w:p>
      <w:pPr>
        <w:pStyle w:val="152"/>
        <w:keepNext w:val="0"/>
        <w:keepLines w:val="0"/>
        <w:pageBreakBefore w:val="0"/>
        <w:widowControl w:val="0"/>
        <w:kinsoku/>
        <w:wordWrap/>
        <w:overflowPunct/>
        <w:topLinePunct w:val="0"/>
        <w:autoSpaceDE/>
        <w:autoSpaceDN/>
        <w:bidi w:val="0"/>
        <w:snapToGrid w:val="0"/>
        <w:spacing w:line="660" w:lineRule="exact"/>
        <w:ind w:firstLine="480"/>
        <w:rPr>
          <w:rFonts w:hint="eastAsia" w:ascii="宋体" w:hAnsi="宋体" w:cs="宋体"/>
          <w:sz w:val="24"/>
          <w:highlight w:val="none"/>
        </w:rPr>
      </w:pPr>
      <w:r>
        <w:rPr>
          <w:rFonts w:hint="eastAsia" w:ascii="宋体" w:hAnsi="宋体" w:cs="宋体"/>
          <w:sz w:val="24"/>
          <w:highlight w:val="none"/>
        </w:rPr>
        <w:t>4、成交通知书</w:t>
      </w:r>
    </w:p>
    <w:p>
      <w:pPr>
        <w:pStyle w:val="152"/>
        <w:keepNext w:val="0"/>
        <w:keepLines w:val="0"/>
        <w:pageBreakBefore w:val="0"/>
        <w:widowControl w:val="0"/>
        <w:kinsoku/>
        <w:wordWrap/>
        <w:overflowPunct/>
        <w:topLinePunct w:val="0"/>
        <w:autoSpaceDE/>
        <w:autoSpaceDN/>
        <w:bidi w:val="0"/>
        <w:snapToGrid w:val="0"/>
        <w:spacing w:line="660" w:lineRule="exact"/>
        <w:ind w:firstLine="480"/>
        <w:rPr>
          <w:rFonts w:hint="eastAsia" w:ascii="宋体" w:hAnsi="宋体" w:cs="宋体"/>
          <w:sz w:val="24"/>
          <w:highlight w:val="none"/>
        </w:rPr>
      </w:pPr>
      <w:r>
        <w:rPr>
          <w:rFonts w:hint="eastAsia" w:ascii="宋体" w:hAnsi="宋体" w:cs="宋体"/>
          <w:sz w:val="24"/>
          <w:highlight w:val="none"/>
        </w:rPr>
        <w:t>5、其他</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甲方：   （盖章）   </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乙方：   （盖章）</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法定代表人（授权代表）：            法定代表人（授权代表）：</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地    址：                         地    址：</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开户银行：                         开户银行：</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账号：                             账号：</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电    话：                         电    话：</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rFonts w:hint="eastAsia" w:ascii="宋体" w:hAnsi="宋体" w:cs="宋体"/>
          <w:sz w:val="24"/>
          <w:highlight w:val="none"/>
        </w:rPr>
      </w:pPr>
      <w:r>
        <w:rPr>
          <w:rFonts w:hint="eastAsia" w:ascii="宋体" w:hAnsi="宋体" w:cs="宋体"/>
          <w:sz w:val="24"/>
          <w:highlight w:val="none"/>
        </w:rPr>
        <w:t>传    真：                         传    真：</w:t>
      </w:r>
    </w:p>
    <w:p>
      <w:pPr>
        <w:keepNext w:val="0"/>
        <w:keepLines w:val="0"/>
        <w:pageBreakBefore w:val="0"/>
        <w:widowControl w:val="0"/>
        <w:kinsoku/>
        <w:wordWrap/>
        <w:overflowPunct/>
        <w:topLinePunct w:val="0"/>
        <w:autoSpaceDE/>
        <w:autoSpaceDN/>
        <w:bidi w:val="0"/>
        <w:snapToGrid w:val="0"/>
        <w:spacing w:line="660" w:lineRule="exact"/>
        <w:ind w:firstLine="480" w:firstLineChars="200"/>
        <w:rPr>
          <w:highlight w:val="none"/>
        </w:rPr>
      </w:pPr>
      <w:r>
        <w:rPr>
          <w:rFonts w:hint="eastAsia" w:ascii="宋体" w:hAnsi="宋体" w:cs="宋体"/>
          <w:sz w:val="24"/>
          <w:highlight w:val="none"/>
        </w:rPr>
        <w:t xml:space="preserve">签约日期：XX年XX月XX日 </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签约日期：XX年XX月XX日</w:t>
      </w:r>
    </w:p>
    <w:p>
      <w:pPr>
        <w:keepNext w:val="0"/>
        <w:keepLines w:val="0"/>
        <w:pageBreakBefore w:val="0"/>
        <w:widowControl w:val="0"/>
        <w:kinsoku/>
        <w:wordWrap/>
        <w:overflowPunct/>
        <w:topLinePunct w:val="0"/>
        <w:autoSpaceDE/>
        <w:autoSpaceDN/>
        <w:bidi w:val="0"/>
        <w:adjustRightInd/>
        <w:spacing w:line="660" w:lineRule="exact"/>
        <w:textAlignment w:val="auto"/>
        <w:rPr>
          <w:rFonts w:hint="eastAsia" w:hAnsi="宋体" w:eastAsia="宋体"/>
          <w:b/>
          <w:sz w:val="24"/>
          <w:szCs w:val="24"/>
        </w:rPr>
      </w:pPr>
    </w:p>
    <w:p>
      <w:pPr>
        <w:keepNext w:val="0"/>
        <w:keepLines w:val="0"/>
        <w:pageBreakBefore w:val="0"/>
        <w:widowControl w:val="0"/>
        <w:kinsoku/>
        <w:wordWrap/>
        <w:overflowPunct/>
        <w:topLinePunct w:val="0"/>
        <w:autoSpaceDE/>
        <w:autoSpaceDN/>
        <w:bidi w:val="0"/>
        <w:adjustRightInd/>
        <w:spacing w:line="560" w:lineRule="exact"/>
        <w:textAlignment w:val="auto"/>
        <w:rPr>
          <w:rFonts w:hAnsi="宋体" w:eastAsia="宋体"/>
          <w:sz w:val="24"/>
          <w:szCs w:val="24"/>
        </w:rPr>
      </w:pPr>
      <w:r>
        <w:rPr>
          <w:rFonts w:hint="eastAsia" w:hAnsi="宋体" w:eastAsia="宋体"/>
          <w:b/>
          <w:sz w:val="24"/>
          <w:szCs w:val="24"/>
        </w:rPr>
        <w:t>注：本章的合同主要条款仅供参考之用，不排除在实际签约时使用更为专业化和细致的商业合同，所签合同条款应包括但不仅限于本章提供的参考条款。</w:t>
      </w:r>
    </w:p>
    <w:p>
      <w:pPr>
        <w:rPr>
          <w:rFonts w:hint="eastAsia" w:ascii="宋体" w:hAnsi="宋体" w:eastAsia="宋体" w:cs="宋体"/>
        </w:rPr>
      </w:pPr>
    </w:p>
    <w:sectPr>
      <w:headerReference r:id="rId5" w:type="default"/>
      <w:footerReference r:id="rId6" w:type="default"/>
      <w:pgSz w:w="11907" w:h="16840"/>
      <w:pgMar w:top="1440" w:right="1287" w:bottom="1440" w:left="1083" w:header="851" w:footer="992" w:gutter="0"/>
      <w:pgNumType w:fmt="decimal"/>
      <w:cols w:space="720" w:num="1"/>
      <w:docGrid w:type="linesAndChars" w:linePitch="476" w:charSpace="1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jc w:val="center"/>
                          </w:pPr>
                          <w:r>
                            <w:fldChar w:fldCharType="begin"/>
                          </w:r>
                          <w:r>
                            <w:instrText xml:space="preserve"> PAGE   \* MERGEFORMAT </w:instrText>
                          </w:r>
                          <w:r>
                            <w:fldChar w:fldCharType="separate"/>
                          </w:r>
                          <w:r>
                            <w:rPr>
                              <w:lang w:val="zh-CN" w:eastAsia="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eastAsia="zh-CN"/>
                      </w:rPr>
                      <w:t>27</w:t>
                    </w:r>
                    <w:r>
                      <w:fldChar w:fldCharType="end"/>
                    </w:r>
                  </w:p>
                </w:txbxContent>
              </v:textbox>
            </v:shape>
          </w:pict>
        </mc:Fallback>
      </mc:AlternateContent>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3BAED"/>
    <w:multiLevelType w:val="singleLevel"/>
    <w:tmpl w:val="8523BAED"/>
    <w:lvl w:ilvl="0" w:tentative="0">
      <w:start w:val="5"/>
      <w:numFmt w:val="chineseCounting"/>
      <w:suff w:val="nothing"/>
      <w:lvlText w:val="%1、"/>
      <w:lvlJc w:val="left"/>
      <w:rPr>
        <w:rFonts w:hint="eastAsia"/>
      </w:rPr>
    </w:lvl>
  </w:abstractNum>
  <w:abstractNum w:abstractNumId="1">
    <w:nsid w:val="A0160FC5"/>
    <w:multiLevelType w:val="singleLevel"/>
    <w:tmpl w:val="A0160FC5"/>
    <w:lvl w:ilvl="0" w:tentative="0">
      <w:start w:val="1"/>
      <w:numFmt w:val="chineseCounting"/>
      <w:suff w:val="nothing"/>
      <w:lvlText w:val="（%1）"/>
      <w:lvlJc w:val="left"/>
      <w:rPr>
        <w:rFonts w:hint="eastAsia"/>
      </w:rPr>
    </w:lvl>
  </w:abstractNum>
  <w:abstractNum w:abstractNumId="2">
    <w:nsid w:val="F3E402EF"/>
    <w:multiLevelType w:val="singleLevel"/>
    <w:tmpl w:val="F3E402EF"/>
    <w:lvl w:ilvl="0" w:tentative="0">
      <w:start w:val="2"/>
      <w:numFmt w:val="decimal"/>
      <w:suff w:val="nothing"/>
      <w:lvlText w:val="%1、"/>
      <w:lvlJc w:val="left"/>
      <w:pPr>
        <w:ind w:left="242" w:firstLine="0"/>
      </w:pPr>
    </w:lvl>
  </w:abstractNum>
  <w:abstractNum w:abstractNumId="3">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5">
    <w:nsid w:val="3E48BC9F"/>
    <w:multiLevelType w:val="singleLevel"/>
    <w:tmpl w:val="3E48BC9F"/>
    <w:lvl w:ilvl="0" w:tentative="0">
      <w:start w:val="3"/>
      <w:numFmt w:val="chineseCounting"/>
      <w:suff w:val="space"/>
      <w:lvlText w:val="第%1章"/>
      <w:lvlJc w:val="left"/>
      <w:rPr>
        <w:rFonts w:hint="eastAsia"/>
      </w:rPr>
    </w:lvl>
  </w:abstractNum>
  <w:abstractNum w:abstractNumId="6">
    <w:nsid w:val="464F58BB"/>
    <w:multiLevelType w:val="singleLevel"/>
    <w:tmpl w:val="464F58BB"/>
    <w:lvl w:ilvl="0" w:tentative="0">
      <w:start w:val="1"/>
      <w:numFmt w:val="decimal"/>
      <w:suff w:val="nothing"/>
      <w:lvlText w:val="%1、"/>
      <w:lvlJc w:val="left"/>
      <w:pPr>
        <w:ind w:left="240" w:firstLine="0"/>
      </w:pPr>
    </w:lvl>
  </w:abstractNum>
  <w:abstractNum w:abstractNumId="7">
    <w:nsid w:val="568DFF58"/>
    <w:multiLevelType w:val="singleLevel"/>
    <w:tmpl w:val="568DFF58"/>
    <w:lvl w:ilvl="0" w:tentative="0">
      <w:start w:val="2"/>
      <w:numFmt w:val="decimal"/>
      <w:suff w:val="nothing"/>
      <w:lvlText w:val="%1、"/>
      <w:lvlJc w:val="left"/>
    </w:lvl>
  </w:abstractNum>
  <w:abstractNum w:abstractNumId="8">
    <w:nsid w:val="655CC49B"/>
    <w:multiLevelType w:val="singleLevel"/>
    <w:tmpl w:val="655CC49B"/>
    <w:lvl w:ilvl="0" w:tentative="0">
      <w:start w:val="1"/>
      <w:numFmt w:val="chineseCounting"/>
      <w:suff w:val="nothing"/>
      <w:lvlText w:val="%1、"/>
      <w:lvlJc w:val="left"/>
      <w:rPr>
        <w:rFonts w:hint="eastAsia"/>
      </w:rPr>
    </w:lvl>
  </w:abstractNum>
  <w:num w:numId="1">
    <w:abstractNumId w:val="0"/>
  </w:num>
  <w:num w:numId="2">
    <w:abstractNumId w:val="1"/>
  </w:num>
  <w:num w:numId="3">
    <w:abstractNumId w:val="5"/>
  </w:num>
  <w:num w:numId="4">
    <w:abstractNumId w:val="8"/>
  </w:num>
  <w:num w:numId="5">
    <w:abstractNumId w:val="2"/>
  </w:num>
  <w:num w:numId="6">
    <w:abstractNumId w:val="7"/>
  </w:num>
  <w:num w:numId="7">
    <w:abstractNumId w:val="6"/>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651326347@qq.com">
    <w15:presenceInfo w15:providerId="None" w15:userId="651326347@q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1E"/>
    <w:rsid w:val="001C261E"/>
    <w:rsid w:val="002674F7"/>
    <w:rsid w:val="00305E56"/>
    <w:rsid w:val="005546BA"/>
    <w:rsid w:val="008A1EF8"/>
    <w:rsid w:val="00AC4293"/>
    <w:rsid w:val="00E8362A"/>
    <w:rsid w:val="01EC260C"/>
    <w:rsid w:val="02097408"/>
    <w:rsid w:val="03A446DB"/>
    <w:rsid w:val="03BB5F59"/>
    <w:rsid w:val="03DE0169"/>
    <w:rsid w:val="04600822"/>
    <w:rsid w:val="04F53D03"/>
    <w:rsid w:val="05052811"/>
    <w:rsid w:val="05351C1F"/>
    <w:rsid w:val="05711D1E"/>
    <w:rsid w:val="08983CEB"/>
    <w:rsid w:val="08A601A3"/>
    <w:rsid w:val="09002ED6"/>
    <w:rsid w:val="091479A6"/>
    <w:rsid w:val="0B5A069E"/>
    <w:rsid w:val="0BBA4F0A"/>
    <w:rsid w:val="111C5B96"/>
    <w:rsid w:val="12AB0511"/>
    <w:rsid w:val="12DF1A62"/>
    <w:rsid w:val="14574472"/>
    <w:rsid w:val="155E28BF"/>
    <w:rsid w:val="158C4F7E"/>
    <w:rsid w:val="161F4631"/>
    <w:rsid w:val="174071A3"/>
    <w:rsid w:val="17A04367"/>
    <w:rsid w:val="18042181"/>
    <w:rsid w:val="19B97B09"/>
    <w:rsid w:val="19F46526"/>
    <w:rsid w:val="1A323162"/>
    <w:rsid w:val="1A6C0E5D"/>
    <w:rsid w:val="1A84110E"/>
    <w:rsid w:val="1C623D76"/>
    <w:rsid w:val="1CF841C4"/>
    <w:rsid w:val="1E88019B"/>
    <w:rsid w:val="1F013F2C"/>
    <w:rsid w:val="1F611DC1"/>
    <w:rsid w:val="1FA1116B"/>
    <w:rsid w:val="21417354"/>
    <w:rsid w:val="21AC2709"/>
    <w:rsid w:val="224C38BE"/>
    <w:rsid w:val="236009D0"/>
    <w:rsid w:val="244B1882"/>
    <w:rsid w:val="255416C6"/>
    <w:rsid w:val="256B3B0D"/>
    <w:rsid w:val="25BD1808"/>
    <w:rsid w:val="25D74599"/>
    <w:rsid w:val="2608568D"/>
    <w:rsid w:val="26450769"/>
    <w:rsid w:val="2765075D"/>
    <w:rsid w:val="27654B31"/>
    <w:rsid w:val="282F1DF0"/>
    <w:rsid w:val="286B1F4D"/>
    <w:rsid w:val="29296CAE"/>
    <w:rsid w:val="294973CD"/>
    <w:rsid w:val="29B2723B"/>
    <w:rsid w:val="2A7F29E7"/>
    <w:rsid w:val="2AD66F63"/>
    <w:rsid w:val="2B4D5200"/>
    <w:rsid w:val="2C303E2D"/>
    <w:rsid w:val="2CBD2B97"/>
    <w:rsid w:val="2D3957BB"/>
    <w:rsid w:val="2DCD7212"/>
    <w:rsid w:val="2EA07E03"/>
    <w:rsid w:val="2EA7794D"/>
    <w:rsid w:val="2FE63891"/>
    <w:rsid w:val="312110D9"/>
    <w:rsid w:val="31790975"/>
    <w:rsid w:val="319D249F"/>
    <w:rsid w:val="31FA1925"/>
    <w:rsid w:val="325142BF"/>
    <w:rsid w:val="33AF3F3A"/>
    <w:rsid w:val="3430149E"/>
    <w:rsid w:val="356743C9"/>
    <w:rsid w:val="35963252"/>
    <w:rsid w:val="36CA40EC"/>
    <w:rsid w:val="37D0145B"/>
    <w:rsid w:val="388A7488"/>
    <w:rsid w:val="388C5F00"/>
    <w:rsid w:val="39020346"/>
    <w:rsid w:val="3A0974FD"/>
    <w:rsid w:val="3A742446"/>
    <w:rsid w:val="3AFA08D4"/>
    <w:rsid w:val="3C3136AF"/>
    <w:rsid w:val="3C863F87"/>
    <w:rsid w:val="3EBB473A"/>
    <w:rsid w:val="3EE415D9"/>
    <w:rsid w:val="3FFB200F"/>
    <w:rsid w:val="401B65E3"/>
    <w:rsid w:val="41F51D7C"/>
    <w:rsid w:val="431A2217"/>
    <w:rsid w:val="4598342B"/>
    <w:rsid w:val="460E09C8"/>
    <w:rsid w:val="467018DE"/>
    <w:rsid w:val="468A0F67"/>
    <w:rsid w:val="46CC34AA"/>
    <w:rsid w:val="49F150C0"/>
    <w:rsid w:val="4ADA2124"/>
    <w:rsid w:val="4B407E0E"/>
    <w:rsid w:val="4DE924FC"/>
    <w:rsid w:val="4DF512F1"/>
    <w:rsid w:val="4E5A5ECC"/>
    <w:rsid w:val="4EBF1149"/>
    <w:rsid w:val="4EFC2387"/>
    <w:rsid w:val="4FAB0317"/>
    <w:rsid w:val="512B09EF"/>
    <w:rsid w:val="517858C6"/>
    <w:rsid w:val="52CA41A1"/>
    <w:rsid w:val="531D7003"/>
    <w:rsid w:val="53232AEF"/>
    <w:rsid w:val="53DB3156"/>
    <w:rsid w:val="554935A6"/>
    <w:rsid w:val="55C3242A"/>
    <w:rsid w:val="56A0315B"/>
    <w:rsid w:val="577F57C0"/>
    <w:rsid w:val="58CC6E35"/>
    <w:rsid w:val="59F4332F"/>
    <w:rsid w:val="59FE740E"/>
    <w:rsid w:val="5A162938"/>
    <w:rsid w:val="5A21772A"/>
    <w:rsid w:val="5A971D34"/>
    <w:rsid w:val="5AFA029E"/>
    <w:rsid w:val="5B6C6BF7"/>
    <w:rsid w:val="5DAE4034"/>
    <w:rsid w:val="5E1872FE"/>
    <w:rsid w:val="5E7C3E1B"/>
    <w:rsid w:val="5F713D87"/>
    <w:rsid w:val="601435BA"/>
    <w:rsid w:val="60CC72D3"/>
    <w:rsid w:val="61075B24"/>
    <w:rsid w:val="62284AE0"/>
    <w:rsid w:val="630022B4"/>
    <w:rsid w:val="63743AEA"/>
    <w:rsid w:val="63A65E35"/>
    <w:rsid w:val="650D2362"/>
    <w:rsid w:val="652F421D"/>
    <w:rsid w:val="66C55102"/>
    <w:rsid w:val="6774215E"/>
    <w:rsid w:val="67C814F1"/>
    <w:rsid w:val="67DA454D"/>
    <w:rsid w:val="68194CE1"/>
    <w:rsid w:val="69C977A7"/>
    <w:rsid w:val="69CC5711"/>
    <w:rsid w:val="6A3E265E"/>
    <w:rsid w:val="6AA2219D"/>
    <w:rsid w:val="6B68044A"/>
    <w:rsid w:val="6DC5504D"/>
    <w:rsid w:val="6DFB21F9"/>
    <w:rsid w:val="6EB91555"/>
    <w:rsid w:val="6F706524"/>
    <w:rsid w:val="6FA668E6"/>
    <w:rsid w:val="70D126D5"/>
    <w:rsid w:val="71100F4D"/>
    <w:rsid w:val="7117567E"/>
    <w:rsid w:val="7382284E"/>
    <w:rsid w:val="79064B03"/>
    <w:rsid w:val="7A4716B2"/>
    <w:rsid w:val="7A477CEB"/>
    <w:rsid w:val="7A57484D"/>
    <w:rsid w:val="7A6132BE"/>
    <w:rsid w:val="7A803DB7"/>
    <w:rsid w:val="7AB65B57"/>
    <w:rsid w:val="7C095982"/>
    <w:rsid w:val="7C2A50DC"/>
    <w:rsid w:val="7C842E2C"/>
    <w:rsid w:val="7CF56CA2"/>
    <w:rsid w:val="7E223861"/>
    <w:rsid w:val="7E53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0"/>
      <w:sz w:val="34"/>
      <w:szCs w:val="20"/>
      <w:lang w:val="en-US" w:eastAsia="zh-CN" w:bidi="ar-SA"/>
    </w:rPr>
  </w:style>
  <w:style w:type="paragraph" w:styleId="4">
    <w:name w:val="heading 1"/>
    <w:basedOn w:val="5"/>
    <w:next w:val="1"/>
    <w:link w:val="57"/>
    <w:qFormat/>
    <w:uiPriority w:val="0"/>
    <w:pPr>
      <w:keepNext/>
      <w:keepLines/>
      <w:spacing w:before="340" w:after="330" w:line="576" w:lineRule="auto"/>
      <w:outlineLvl w:val="0"/>
    </w:pPr>
    <w:rPr>
      <w:kern w:val="44"/>
      <w:sz w:val="32"/>
    </w:rPr>
  </w:style>
  <w:style w:type="paragraph" w:styleId="5">
    <w:name w:val="heading 2"/>
    <w:basedOn w:val="1"/>
    <w:next w:val="1"/>
    <w:link w:val="55"/>
    <w:qFormat/>
    <w:uiPriority w:val="0"/>
    <w:pPr>
      <w:keepNext/>
      <w:keepLines/>
      <w:spacing w:before="260" w:after="260" w:line="500" w:lineRule="exact"/>
      <w:outlineLvl w:val="1"/>
    </w:pPr>
    <w:rPr>
      <w:rFonts w:ascii="Arial" w:hAnsi="Arial" w:eastAsia="黑体"/>
      <w:b/>
      <w:sz w:val="28"/>
    </w:rPr>
  </w:style>
  <w:style w:type="paragraph" w:styleId="6">
    <w:name w:val="heading 3"/>
    <w:basedOn w:val="1"/>
    <w:next w:val="1"/>
    <w:link w:val="58"/>
    <w:qFormat/>
    <w:uiPriority w:val="0"/>
    <w:pPr>
      <w:keepNext/>
      <w:keepLines/>
      <w:spacing w:before="260" w:after="260" w:line="413" w:lineRule="auto"/>
      <w:outlineLvl w:val="2"/>
    </w:pPr>
    <w:rPr>
      <w:b/>
      <w:sz w:val="32"/>
    </w:rPr>
  </w:style>
  <w:style w:type="paragraph" w:styleId="7">
    <w:name w:val="heading 4"/>
    <w:basedOn w:val="1"/>
    <w:next w:val="1"/>
    <w:link w:val="59"/>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9"/>
    <w:link w:val="60"/>
    <w:qFormat/>
    <w:uiPriority w:val="0"/>
    <w:pPr>
      <w:keepNext/>
      <w:keepLines/>
      <w:spacing w:before="280" w:after="290" w:line="372" w:lineRule="auto"/>
      <w:outlineLvl w:val="4"/>
    </w:pPr>
    <w:rPr>
      <w:b/>
      <w:sz w:val="28"/>
    </w:rPr>
  </w:style>
  <w:style w:type="paragraph" w:styleId="10">
    <w:name w:val="heading 6"/>
    <w:basedOn w:val="1"/>
    <w:next w:val="9"/>
    <w:link w:val="61"/>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9"/>
    <w:link w:val="62"/>
    <w:qFormat/>
    <w:uiPriority w:val="0"/>
    <w:pPr>
      <w:keepNext/>
      <w:keepLines/>
      <w:spacing w:before="240" w:after="64" w:line="317" w:lineRule="auto"/>
      <w:outlineLvl w:val="6"/>
    </w:pPr>
    <w:rPr>
      <w:b/>
      <w:sz w:val="24"/>
    </w:rPr>
  </w:style>
  <w:style w:type="paragraph" w:styleId="12">
    <w:name w:val="heading 8"/>
    <w:basedOn w:val="1"/>
    <w:next w:val="9"/>
    <w:link w:val="63"/>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9"/>
    <w:link w:val="64"/>
    <w:qFormat/>
    <w:uiPriority w:val="0"/>
    <w:pPr>
      <w:keepNext/>
      <w:keepLines/>
      <w:spacing w:before="240" w:after="64" w:line="317" w:lineRule="auto"/>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8"/>
    <w:unhideWhenUsed/>
    <w:qFormat/>
    <w:uiPriority w:val="0"/>
    <w:pPr>
      <w:spacing w:after="120"/>
    </w:pPr>
  </w:style>
  <w:style w:type="paragraph" w:styleId="3">
    <w:name w:val="Plain Text"/>
    <w:basedOn w:val="1"/>
    <w:link w:val="66"/>
    <w:qFormat/>
    <w:uiPriority w:val="0"/>
    <w:rPr>
      <w:rFonts w:hAnsi="Courier New" w:cstheme="minorBidi"/>
      <w:kern w:val="2"/>
      <w:sz w:val="21"/>
      <w:szCs w:val="22"/>
    </w:rPr>
  </w:style>
  <w:style w:type="paragraph" w:styleId="9">
    <w:name w:val="Normal Indent"/>
    <w:basedOn w:val="1"/>
    <w:link w:val="71"/>
    <w:qFormat/>
    <w:uiPriority w:val="0"/>
    <w:pPr>
      <w:ind w:firstLine="420"/>
    </w:pPr>
    <w:rPr>
      <w:rFonts w:asciiTheme="minorHAnsi" w:hAnsiTheme="minorHAnsi" w:cstheme="minorBidi"/>
      <w:kern w:val="2"/>
      <w:sz w:val="21"/>
      <w:szCs w:val="22"/>
    </w:rPr>
  </w:style>
  <w:style w:type="paragraph" w:styleId="14">
    <w:name w:val="toc 7"/>
    <w:basedOn w:val="1"/>
    <w:next w:val="1"/>
    <w:qFormat/>
    <w:uiPriority w:val="0"/>
    <w:pPr>
      <w:ind w:left="2520" w:leftChars="1200"/>
    </w:pPr>
  </w:style>
  <w:style w:type="paragraph" w:styleId="15">
    <w:name w:val="index 8"/>
    <w:basedOn w:val="1"/>
    <w:next w:val="1"/>
    <w:qFormat/>
    <w:uiPriority w:val="0"/>
    <w:pPr>
      <w:spacing w:line="276" w:lineRule="auto"/>
      <w:jc w:val="left"/>
    </w:pPr>
    <w:rPr>
      <w:color w:val="FF0000"/>
      <w:szCs w:val="21"/>
    </w:rPr>
  </w:style>
  <w:style w:type="paragraph" w:styleId="16">
    <w:name w:val="Document Map"/>
    <w:basedOn w:val="1"/>
    <w:link w:val="107"/>
    <w:qFormat/>
    <w:uiPriority w:val="0"/>
    <w:pPr>
      <w:shd w:val="clear" w:color="auto" w:fill="000080"/>
    </w:pPr>
  </w:style>
  <w:style w:type="paragraph" w:styleId="17">
    <w:name w:val="annotation text"/>
    <w:basedOn w:val="1"/>
    <w:link w:val="85"/>
    <w:qFormat/>
    <w:uiPriority w:val="0"/>
    <w:pPr>
      <w:jc w:val="left"/>
    </w:pPr>
    <w:rPr>
      <w:rFonts w:asciiTheme="minorHAnsi" w:hAnsiTheme="minorHAnsi" w:eastAsiaTheme="minorEastAsia" w:cstheme="minorBidi"/>
      <w:kern w:val="2"/>
      <w:sz w:val="21"/>
      <w:szCs w:val="22"/>
    </w:rPr>
  </w:style>
  <w:style w:type="paragraph" w:styleId="18">
    <w:name w:val="Body Text 3"/>
    <w:basedOn w:val="1"/>
    <w:link w:val="94"/>
    <w:qFormat/>
    <w:uiPriority w:val="0"/>
    <w:pPr>
      <w:spacing w:line="500" w:lineRule="exact"/>
    </w:pPr>
    <w:rPr>
      <w:b/>
      <w:sz w:val="24"/>
    </w:rPr>
  </w:style>
  <w:style w:type="paragraph" w:styleId="19">
    <w:name w:val="Body Text Indent"/>
    <w:basedOn w:val="1"/>
    <w:link w:val="90"/>
    <w:qFormat/>
    <w:uiPriority w:val="0"/>
    <w:pPr>
      <w:ind w:firstLine="630"/>
    </w:pPr>
    <w:rPr>
      <w:rFonts w:hAnsiTheme="minorHAnsi" w:eastAsiaTheme="minorEastAsia" w:cstheme="minorBidi"/>
      <w:kern w:val="2"/>
      <w:sz w:val="32"/>
      <w:szCs w:val="22"/>
    </w:rPr>
  </w:style>
  <w:style w:type="paragraph" w:styleId="20">
    <w:name w:val="Block Text"/>
    <w:basedOn w:val="1"/>
    <w:qFormat/>
    <w:uiPriority w:val="0"/>
    <w:pPr>
      <w:spacing w:line="400" w:lineRule="exact"/>
      <w:ind w:left="-359" w:leftChars="-171" w:right="-327" w:rightChars="-327" w:firstLine="720"/>
    </w:pPr>
    <w:rPr>
      <w:rFonts w:hAnsi="宋体"/>
      <w:sz w:val="28"/>
    </w:rPr>
  </w:style>
  <w:style w:type="paragraph" w:styleId="21">
    <w:name w:val="toc 5"/>
    <w:basedOn w:val="1"/>
    <w:next w:val="1"/>
    <w:qFormat/>
    <w:uiPriority w:val="0"/>
    <w:pPr>
      <w:ind w:left="1680" w:leftChars="800"/>
    </w:pPr>
  </w:style>
  <w:style w:type="paragraph" w:styleId="22">
    <w:name w:val="toc 3"/>
    <w:basedOn w:val="1"/>
    <w:next w:val="1"/>
    <w:semiHidden/>
    <w:qFormat/>
    <w:uiPriority w:val="0"/>
    <w:pPr>
      <w:ind w:left="840" w:leftChars="400"/>
    </w:pPr>
  </w:style>
  <w:style w:type="paragraph" w:styleId="23">
    <w:name w:val="toc 8"/>
    <w:basedOn w:val="1"/>
    <w:next w:val="1"/>
    <w:qFormat/>
    <w:uiPriority w:val="0"/>
    <w:pPr>
      <w:ind w:left="2940" w:leftChars="1400"/>
    </w:pPr>
  </w:style>
  <w:style w:type="paragraph" w:styleId="24">
    <w:name w:val="Date"/>
    <w:basedOn w:val="1"/>
    <w:next w:val="1"/>
    <w:link w:val="110"/>
    <w:qFormat/>
    <w:uiPriority w:val="0"/>
    <w:rPr>
      <w:rFonts w:eastAsia="黑体"/>
      <w:sz w:val="36"/>
    </w:rPr>
  </w:style>
  <w:style w:type="paragraph" w:styleId="25">
    <w:name w:val="Body Text Indent 2"/>
    <w:basedOn w:val="1"/>
    <w:link w:val="105"/>
    <w:qFormat/>
    <w:uiPriority w:val="0"/>
    <w:pPr>
      <w:ind w:firstLine="630"/>
    </w:pPr>
    <w:rPr>
      <w:sz w:val="32"/>
    </w:rPr>
  </w:style>
  <w:style w:type="paragraph" w:styleId="26">
    <w:name w:val="Balloon Text"/>
    <w:basedOn w:val="1"/>
    <w:link w:val="92"/>
    <w:qFormat/>
    <w:uiPriority w:val="0"/>
    <w:rPr>
      <w:rFonts w:asciiTheme="minorHAnsi" w:hAnsiTheme="minorHAnsi" w:eastAsiaTheme="minorEastAsia" w:cstheme="minorBidi"/>
      <w:kern w:val="2"/>
      <w:sz w:val="18"/>
      <w:szCs w:val="18"/>
    </w:rPr>
  </w:style>
  <w:style w:type="paragraph" w:styleId="27">
    <w:name w:val="footer"/>
    <w:basedOn w:val="1"/>
    <w:link w:val="67"/>
    <w:qFormat/>
    <w:uiPriority w:val="99"/>
    <w:pPr>
      <w:tabs>
        <w:tab w:val="center" w:pos="4153"/>
        <w:tab w:val="right" w:pos="8306"/>
      </w:tabs>
      <w:snapToGrid w:val="0"/>
      <w:jc w:val="left"/>
    </w:pPr>
    <w:rPr>
      <w:rFonts w:hAnsiTheme="minorHAnsi" w:eastAsiaTheme="minorEastAsia" w:cstheme="minorBidi"/>
      <w:kern w:val="2"/>
      <w:sz w:val="18"/>
      <w:szCs w:val="22"/>
    </w:rPr>
  </w:style>
  <w:style w:type="paragraph" w:styleId="28">
    <w:name w:val="header"/>
    <w:basedOn w:val="1"/>
    <w:link w:val="68"/>
    <w:qFormat/>
    <w:uiPriority w:val="0"/>
    <w:pPr>
      <w:pBdr>
        <w:bottom w:val="single" w:color="auto" w:sz="6" w:space="1"/>
      </w:pBdr>
      <w:tabs>
        <w:tab w:val="center" w:pos="4153"/>
        <w:tab w:val="right" w:pos="8306"/>
      </w:tabs>
      <w:snapToGrid w:val="0"/>
      <w:jc w:val="center"/>
    </w:pPr>
    <w:rPr>
      <w:rFonts w:asciiTheme="minorHAnsi" w:hAnsiTheme="minorHAnsi" w:cstheme="minorBidi"/>
      <w:kern w:val="2"/>
      <w:sz w:val="18"/>
      <w:szCs w:val="22"/>
    </w:rPr>
  </w:style>
  <w:style w:type="paragraph" w:styleId="29">
    <w:name w:val="toc 1"/>
    <w:basedOn w:val="1"/>
    <w:next w:val="1"/>
    <w:qFormat/>
    <w:uiPriority w:val="39"/>
  </w:style>
  <w:style w:type="paragraph" w:styleId="30">
    <w:name w:val="toc 4"/>
    <w:basedOn w:val="1"/>
    <w:next w:val="1"/>
    <w:qFormat/>
    <w:uiPriority w:val="0"/>
    <w:pPr>
      <w:ind w:left="1260" w:leftChars="600"/>
    </w:pPr>
  </w:style>
  <w:style w:type="paragraph" w:styleId="31">
    <w:name w:val="toc 6"/>
    <w:basedOn w:val="1"/>
    <w:next w:val="1"/>
    <w:qFormat/>
    <w:uiPriority w:val="0"/>
    <w:pPr>
      <w:ind w:left="2100" w:leftChars="1000"/>
    </w:pPr>
  </w:style>
  <w:style w:type="paragraph" w:styleId="32">
    <w:name w:val="Body Text Indent 3"/>
    <w:basedOn w:val="1"/>
    <w:link w:val="97"/>
    <w:qFormat/>
    <w:uiPriority w:val="0"/>
    <w:pPr>
      <w:adjustRightInd w:val="0"/>
      <w:snapToGrid w:val="0"/>
      <w:spacing w:line="360" w:lineRule="auto"/>
      <w:ind w:firstLine="600" w:firstLineChars="200"/>
    </w:pPr>
    <w:rPr>
      <w:rFonts w:ascii="黑体" w:eastAsia="黑体"/>
      <w:sz w:val="30"/>
    </w:rPr>
  </w:style>
  <w:style w:type="paragraph" w:styleId="33">
    <w:name w:val="toc 2"/>
    <w:basedOn w:val="1"/>
    <w:next w:val="1"/>
    <w:qFormat/>
    <w:uiPriority w:val="39"/>
    <w:pPr>
      <w:ind w:left="420" w:leftChars="200"/>
    </w:pPr>
  </w:style>
  <w:style w:type="paragraph" w:styleId="34">
    <w:name w:val="toc 9"/>
    <w:basedOn w:val="1"/>
    <w:next w:val="1"/>
    <w:qFormat/>
    <w:uiPriority w:val="0"/>
    <w:pPr>
      <w:ind w:left="3360" w:leftChars="1600"/>
    </w:pPr>
  </w:style>
  <w:style w:type="paragraph" w:styleId="35">
    <w:name w:val="Body Text 2"/>
    <w:basedOn w:val="1"/>
    <w:link w:val="96"/>
    <w:qFormat/>
    <w:uiPriority w:val="0"/>
    <w:pPr>
      <w:spacing w:after="120" w:line="480" w:lineRule="auto"/>
    </w:pPr>
  </w:style>
  <w:style w:type="paragraph" w:styleId="36">
    <w:name w:val="HTML Preformatted"/>
    <w:basedOn w:val="1"/>
    <w:link w:val="8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theme="minorBidi"/>
      <w:kern w:val="2"/>
      <w:sz w:val="21"/>
      <w:szCs w:val="22"/>
    </w:rPr>
  </w:style>
  <w:style w:type="paragraph" w:styleId="37">
    <w:name w:val="Normal (Web)"/>
    <w:basedOn w:val="1"/>
    <w:qFormat/>
    <w:uiPriority w:val="0"/>
    <w:pPr>
      <w:widowControl/>
      <w:spacing w:before="100" w:beforeAutospacing="1" w:after="100" w:afterAutospacing="1"/>
      <w:jc w:val="left"/>
    </w:pPr>
    <w:rPr>
      <w:rFonts w:hAnsi="宋体"/>
      <w:sz w:val="18"/>
    </w:rPr>
  </w:style>
  <w:style w:type="paragraph" w:styleId="38">
    <w:name w:val="index 1"/>
    <w:basedOn w:val="1"/>
    <w:next w:val="1"/>
    <w:qFormat/>
    <w:uiPriority w:val="0"/>
    <w:pPr>
      <w:spacing w:line="320" w:lineRule="exact"/>
      <w:jc w:val="center"/>
    </w:pPr>
    <w:rPr>
      <w:rFonts w:eastAsia="仿宋_GB2312"/>
      <w:b/>
    </w:rPr>
  </w:style>
  <w:style w:type="paragraph" w:styleId="39">
    <w:name w:val="Title"/>
    <w:basedOn w:val="1"/>
    <w:next w:val="1"/>
    <w:qFormat/>
    <w:uiPriority w:val="0"/>
    <w:pPr>
      <w:spacing w:before="240" w:after="60"/>
      <w:jc w:val="center"/>
      <w:outlineLvl w:val="0"/>
    </w:pPr>
    <w:rPr>
      <w:rFonts w:ascii="Cambria" w:hAnsi="Cambria" w:cs="Times New Roman"/>
      <w:b/>
      <w:bCs/>
      <w:sz w:val="32"/>
      <w:szCs w:val="32"/>
    </w:rPr>
  </w:style>
  <w:style w:type="paragraph" w:styleId="40">
    <w:name w:val="annotation subject"/>
    <w:basedOn w:val="17"/>
    <w:next w:val="17"/>
    <w:link w:val="78"/>
    <w:qFormat/>
    <w:uiPriority w:val="0"/>
    <w:rPr>
      <w:b/>
      <w:bCs/>
    </w:rPr>
  </w:style>
  <w:style w:type="paragraph" w:styleId="41">
    <w:name w:val="Body Text First Indent"/>
    <w:basedOn w:val="2"/>
    <w:link w:val="109"/>
    <w:qFormat/>
    <w:uiPriority w:val="0"/>
    <w:pPr>
      <w:ind w:firstLine="420" w:firstLineChars="100"/>
    </w:pPr>
  </w:style>
  <w:style w:type="table" w:styleId="43">
    <w:name w:val="Table Grid"/>
    <w:basedOn w:val="42"/>
    <w:unhideWhenUsed/>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qFormat/>
    <w:uiPriority w:val="0"/>
    <w:rPr>
      <w:color w:val="000000"/>
      <w:sz w:val="18"/>
      <w:szCs w:val="18"/>
      <w:u w:val="none"/>
    </w:rPr>
  </w:style>
  <w:style w:type="character" w:styleId="48">
    <w:name w:val="Emphasis"/>
    <w:qFormat/>
    <w:uiPriority w:val="0"/>
  </w:style>
  <w:style w:type="character" w:styleId="49">
    <w:name w:val="HTML Definition"/>
    <w:qFormat/>
    <w:uiPriority w:val="0"/>
  </w:style>
  <w:style w:type="character" w:styleId="50">
    <w:name w:val="HTML Variable"/>
    <w:qFormat/>
    <w:uiPriority w:val="0"/>
  </w:style>
  <w:style w:type="character" w:styleId="51">
    <w:name w:val="Hyperlink"/>
    <w:qFormat/>
    <w:uiPriority w:val="99"/>
    <w:rPr>
      <w:color w:val="000000"/>
      <w:sz w:val="18"/>
      <w:szCs w:val="18"/>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rPr>
  </w:style>
  <w:style w:type="character" w:styleId="54">
    <w:name w:val="HTML Cite"/>
    <w:qFormat/>
    <w:uiPriority w:val="0"/>
  </w:style>
  <w:style w:type="character" w:customStyle="1" w:styleId="55">
    <w:name w:val="标题 2 Char"/>
    <w:basedOn w:val="44"/>
    <w:link w:val="5"/>
    <w:qFormat/>
    <w:uiPriority w:val="0"/>
    <w:rPr>
      <w:rFonts w:ascii="Arial" w:hAnsi="Arial" w:eastAsia="黑体" w:cs="Times New Roman"/>
      <w:b/>
      <w:kern w:val="0"/>
      <w:sz w:val="28"/>
      <w:szCs w:val="20"/>
    </w:rPr>
  </w:style>
  <w:style w:type="paragraph" w:customStyle="1" w:styleId="56">
    <w:name w:val="Default"/>
    <w:next w:val="1"/>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57">
    <w:name w:val="标题 1 Char"/>
    <w:basedOn w:val="44"/>
    <w:link w:val="4"/>
    <w:qFormat/>
    <w:uiPriority w:val="0"/>
    <w:rPr>
      <w:rFonts w:ascii="宋体" w:hAnsi="Calibri" w:eastAsia="宋体" w:cs="Times New Roman"/>
      <w:b/>
      <w:kern w:val="44"/>
      <w:sz w:val="32"/>
      <w:szCs w:val="20"/>
    </w:rPr>
  </w:style>
  <w:style w:type="character" w:customStyle="1" w:styleId="58">
    <w:name w:val="标题 3 Char"/>
    <w:basedOn w:val="44"/>
    <w:link w:val="6"/>
    <w:qFormat/>
    <w:uiPriority w:val="0"/>
    <w:rPr>
      <w:rFonts w:ascii="宋体" w:hAnsi="Calibri" w:eastAsia="宋体" w:cs="Times New Roman"/>
      <w:b/>
      <w:kern w:val="0"/>
      <w:sz w:val="32"/>
      <w:szCs w:val="20"/>
    </w:rPr>
  </w:style>
  <w:style w:type="character" w:customStyle="1" w:styleId="59">
    <w:name w:val="标题 4 Char"/>
    <w:basedOn w:val="44"/>
    <w:link w:val="7"/>
    <w:qFormat/>
    <w:uiPriority w:val="0"/>
    <w:rPr>
      <w:rFonts w:ascii="Arial" w:hAnsi="Arial" w:eastAsia="黑体" w:cs="Times New Roman"/>
      <w:b/>
      <w:kern w:val="0"/>
      <w:sz w:val="28"/>
      <w:szCs w:val="20"/>
    </w:rPr>
  </w:style>
  <w:style w:type="character" w:customStyle="1" w:styleId="60">
    <w:name w:val="标题 5 Char"/>
    <w:basedOn w:val="44"/>
    <w:link w:val="8"/>
    <w:qFormat/>
    <w:uiPriority w:val="0"/>
    <w:rPr>
      <w:rFonts w:ascii="宋体" w:hAnsi="Calibri" w:eastAsia="宋体" w:cs="Times New Roman"/>
      <w:b/>
      <w:kern w:val="0"/>
      <w:sz w:val="28"/>
      <w:szCs w:val="20"/>
    </w:rPr>
  </w:style>
  <w:style w:type="character" w:customStyle="1" w:styleId="61">
    <w:name w:val="标题 6 Char"/>
    <w:basedOn w:val="44"/>
    <w:link w:val="10"/>
    <w:qFormat/>
    <w:uiPriority w:val="0"/>
    <w:rPr>
      <w:rFonts w:ascii="Arial" w:hAnsi="Arial" w:eastAsia="黑体" w:cs="Times New Roman"/>
      <w:b/>
      <w:kern w:val="0"/>
      <w:sz w:val="24"/>
      <w:szCs w:val="20"/>
    </w:rPr>
  </w:style>
  <w:style w:type="character" w:customStyle="1" w:styleId="62">
    <w:name w:val="标题 7 Char"/>
    <w:basedOn w:val="44"/>
    <w:link w:val="11"/>
    <w:qFormat/>
    <w:uiPriority w:val="0"/>
    <w:rPr>
      <w:rFonts w:ascii="宋体" w:hAnsi="Calibri" w:eastAsia="宋体" w:cs="Times New Roman"/>
      <w:b/>
      <w:kern w:val="0"/>
      <w:sz w:val="24"/>
      <w:szCs w:val="20"/>
    </w:rPr>
  </w:style>
  <w:style w:type="character" w:customStyle="1" w:styleId="63">
    <w:name w:val="标题 8 Char"/>
    <w:basedOn w:val="44"/>
    <w:link w:val="12"/>
    <w:qFormat/>
    <w:uiPriority w:val="0"/>
    <w:rPr>
      <w:rFonts w:ascii="Arial" w:hAnsi="Arial" w:eastAsia="黑体" w:cs="Times New Roman"/>
      <w:kern w:val="0"/>
      <w:sz w:val="24"/>
      <w:szCs w:val="20"/>
    </w:rPr>
  </w:style>
  <w:style w:type="character" w:customStyle="1" w:styleId="64">
    <w:name w:val="标题 9 Char"/>
    <w:basedOn w:val="44"/>
    <w:link w:val="13"/>
    <w:qFormat/>
    <w:uiPriority w:val="0"/>
    <w:rPr>
      <w:rFonts w:ascii="Arial" w:hAnsi="Arial" w:eastAsia="黑体" w:cs="Times New Roman"/>
      <w:kern w:val="0"/>
      <w:sz w:val="34"/>
      <w:szCs w:val="20"/>
    </w:rPr>
  </w:style>
  <w:style w:type="character" w:customStyle="1" w:styleId="65">
    <w:name w:val="font1"/>
    <w:qFormat/>
    <w:uiPriority w:val="0"/>
    <w:rPr>
      <w:color w:val="999999"/>
      <w:sz w:val="18"/>
      <w:u w:val="none"/>
    </w:rPr>
  </w:style>
  <w:style w:type="character" w:customStyle="1" w:styleId="66">
    <w:name w:val="纯文本 Char"/>
    <w:link w:val="3"/>
    <w:qFormat/>
    <w:uiPriority w:val="0"/>
    <w:rPr>
      <w:rFonts w:ascii="宋体" w:hAnsi="Courier New" w:eastAsia="宋体"/>
    </w:rPr>
  </w:style>
  <w:style w:type="character" w:customStyle="1" w:styleId="67">
    <w:name w:val="页脚 Char"/>
    <w:link w:val="27"/>
    <w:qFormat/>
    <w:uiPriority w:val="99"/>
    <w:rPr>
      <w:rFonts w:ascii="宋体"/>
      <w:sz w:val="18"/>
    </w:rPr>
  </w:style>
  <w:style w:type="character" w:customStyle="1" w:styleId="68">
    <w:name w:val="页眉 Char"/>
    <w:link w:val="28"/>
    <w:qFormat/>
    <w:uiPriority w:val="0"/>
    <w:rPr>
      <w:rFonts w:eastAsia="宋体"/>
      <w:sz w:val="18"/>
    </w:rPr>
  </w:style>
  <w:style w:type="character" w:customStyle="1" w:styleId="69">
    <w:name w:val="正文缩进 字符"/>
    <w:qFormat/>
    <w:uiPriority w:val="0"/>
    <w:rPr>
      <w:rFonts w:eastAsia="宋体"/>
      <w:kern w:val="2"/>
      <w:sz w:val="21"/>
      <w:szCs w:val="24"/>
      <w:lang w:val="en-US" w:eastAsia="zh-CN" w:bidi="ar-SA"/>
    </w:rPr>
  </w:style>
  <w:style w:type="character" w:customStyle="1" w:styleId="70">
    <w:name w:val="font31"/>
    <w:qFormat/>
    <w:uiPriority w:val="0"/>
    <w:rPr>
      <w:rFonts w:hint="eastAsia" w:ascii="宋体" w:hAnsi="宋体" w:eastAsia="宋体" w:cs="宋体"/>
      <w:color w:val="000000"/>
      <w:sz w:val="20"/>
      <w:szCs w:val="20"/>
      <w:u w:val="none"/>
    </w:rPr>
  </w:style>
  <w:style w:type="character" w:customStyle="1" w:styleId="71">
    <w:name w:val="正文缩进 Char"/>
    <w:link w:val="9"/>
    <w:qFormat/>
    <w:uiPriority w:val="0"/>
    <w:rPr>
      <w:rFonts w:eastAsia="宋体"/>
    </w:rPr>
  </w:style>
  <w:style w:type="character" w:customStyle="1" w:styleId="72">
    <w:name w:val="normal"/>
    <w:basedOn w:val="44"/>
    <w:qFormat/>
    <w:uiPriority w:val="0"/>
  </w:style>
  <w:style w:type="character" w:customStyle="1" w:styleId="73">
    <w:name w:val="正文首行缩进两字符 Char"/>
    <w:link w:val="74"/>
    <w:qFormat/>
    <w:uiPriority w:val="0"/>
    <w:rPr>
      <w:rFonts w:eastAsia="宋体"/>
    </w:rPr>
  </w:style>
  <w:style w:type="paragraph" w:customStyle="1" w:styleId="74">
    <w:name w:val="正文首行缩进两字符"/>
    <w:basedOn w:val="1"/>
    <w:link w:val="73"/>
    <w:qFormat/>
    <w:uiPriority w:val="0"/>
    <w:pPr>
      <w:spacing w:line="360" w:lineRule="auto"/>
      <w:ind w:firstLine="200" w:firstLineChars="200"/>
    </w:pPr>
    <w:rPr>
      <w:rFonts w:asciiTheme="minorHAnsi" w:hAnsiTheme="minorHAnsi" w:cstheme="minorBidi"/>
      <w:kern w:val="2"/>
      <w:sz w:val="21"/>
      <w:szCs w:val="22"/>
    </w:rPr>
  </w:style>
  <w:style w:type="character" w:customStyle="1" w:styleId="75">
    <w:name w:val="unnamed11"/>
    <w:qFormat/>
    <w:uiPriority w:val="0"/>
    <w:rPr>
      <w:rFonts w:hint="default" w:ascii="ˎ̥" w:hAnsi="ˎ̥"/>
      <w:sz w:val="14"/>
      <w:vertAlign w:val="superscript"/>
    </w:rPr>
  </w:style>
  <w:style w:type="character" w:customStyle="1" w:styleId="76">
    <w:name w:val="unnamed31"/>
    <w:qFormat/>
    <w:uiPriority w:val="0"/>
    <w:rPr>
      <w:sz w:val="22"/>
    </w:rPr>
  </w:style>
  <w:style w:type="character" w:customStyle="1" w:styleId="77">
    <w:name w:val="标题 3 Char Char Char"/>
    <w:qFormat/>
    <w:uiPriority w:val="0"/>
    <w:rPr>
      <w:rFonts w:eastAsia="宋体"/>
      <w:b/>
      <w:kern w:val="2"/>
      <w:sz w:val="32"/>
      <w:lang w:val="en-US" w:eastAsia="zh-CN"/>
    </w:rPr>
  </w:style>
  <w:style w:type="character" w:customStyle="1" w:styleId="78">
    <w:name w:val="批注主题 Char"/>
    <w:link w:val="40"/>
    <w:qFormat/>
    <w:uiPriority w:val="0"/>
    <w:rPr>
      <w:b/>
      <w:bCs/>
    </w:rPr>
  </w:style>
  <w:style w:type="character" w:customStyle="1" w:styleId="79">
    <w:name w:val="textnorm_chn1"/>
    <w:qFormat/>
    <w:uiPriority w:val="0"/>
    <w:rPr>
      <w:rFonts w:hint="default" w:ascii="Arial" w:hAnsi="Arial"/>
      <w:color w:val="21254A"/>
      <w:sz w:val="22"/>
    </w:rPr>
  </w:style>
  <w:style w:type="character" w:customStyle="1" w:styleId="80">
    <w:name w:val="Char Char"/>
    <w:link w:val="81"/>
    <w:qFormat/>
    <w:uiPriority w:val="0"/>
    <w:rPr>
      <w:rFonts w:eastAsia="宋体"/>
      <w:b/>
      <w:sz w:val="32"/>
    </w:rPr>
  </w:style>
  <w:style w:type="paragraph" w:customStyle="1" w:styleId="81">
    <w:name w:val="Char"/>
    <w:basedOn w:val="1"/>
    <w:link w:val="80"/>
    <w:qFormat/>
    <w:uiPriority w:val="0"/>
    <w:pPr>
      <w:widowControl/>
      <w:spacing w:before="100" w:beforeAutospacing="1" w:after="100" w:afterAutospacing="1" w:line="360" w:lineRule="auto"/>
      <w:jc w:val="left"/>
    </w:pPr>
    <w:rPr>
      <w:rFonts w:asciiTheme="minorHAnsi" w:hAnsiTheme="minorHAnsi" w:cstheme="minorBidi"/>
      <w:b/>
      <w:kern w:val="2"/>
      <w:sz w:val="32"/>
      <w:szCs w:val="22"/>
    </w:rPr>
  </w:style>
  <w:style w:type="character" w:customStyle="1" w:styleId="82">
    <w:name w:val="modifier"/>
    <w:qFormat/>
    <w:uiPriority w:val="0"/>
    <w:rPr>
      <w:color w:val="FF0000"/>
    </w:rPr>
  </w:style>
  <w:style w:type="character" w:customStyle="1" w:styleId="83">
    <w:name w:val="lxs1"/>
    <w:qFormat/>
    <w:uiPriority w:val="0"/>
    <w:rPr>
      <w:rFonts w:hint="default" w:ascii="ˎ̥" w:hAnsi="ˎ̥"/>
      <w:sz w:val="21"/>
    </w:rPr>
  </w:style>
  <w:style w:type="character" w:customStyle="1" w:styleId="84">
    <w:name w:val="font51"/>
    <w:qFormat/>
    <w:uiPriority w:val="0"/>
    <w:rPr>
      <w:rFonts w:hint="default" w:ascii="Symbol" w:hAnsi="Symbol" w:cs="Symbol"/>
      <w:color w:val="000000"/>
      <w:sz w:val="20"/>
      <w:szCs w:val="20"/>
      <w:u w:val="none"/>
    </w:rPr>
  </w:style>
  <w:style w:type="character" w:customStyle="1" w:styleId="85">
    <w:name w:val="批注文字 Char"/>
    <w:link w:val="17"/>
    <w:qFormat/>
    <w:uiPriority w:val="0"/>
  </w:style>
  <w:style w:type="character" w:customStyle="1" w:styleId="86">
    <w:name w:val="bigheadbl1"/>
    <w:qFormat/>
    <w:uiPriority w:val="0"/>
    <w:rPr>
      <w:b/>
      <w:color w:val="000000"/>
      <w:sz w:val="21"/>
    </w:rPr>
  </w:style>
  <w:style w:type="character" w:customStyle="1" w:styleId="87">
    <w:name w:val="HTML 预设格式 Char"/>
    <w:link w:val="36"/>
    <w:qFormat/>
    <w:uiPriority w:val="0"/>
    <w:rPr>
      <w:rFonts w:ascii="Courier New" w:hAnsi="Courier New"/>
    </w:rPr>
  </w:style>
  <w:style w:type="character" w:customStyle="1" w:styleId="88">
    <w:name w:val="文字样式 Char"/>
    <w:link w:val="89"/>
    <w:qFormat/>
    <w:uiPriority w:val="0"/>
    <w:rPr>
      <w:rFonts w:eastAsia="宋体"/>
      <w:sz w:val="24"/>
    </w:rPr>
  </w:style>
  <w:style w:type="paragraph" w:customStyle="1" w:styleId="89">
    <w:name w:val="文字样式"/>
    <w:basedOn w:val="1"/>
    <w:link w:val="88"/>
    <w:qFormat/>
    <w:uiPriority w:val="0"/>
    <w:pPr>
      <w:spacing w:line="360" w:lineRule="auto"/>
      <w:ind w:firstLine="480" w:firstLineChars="200"/>
    </w:pPr>
    <w:rPr>
      <w:rFonts w:asciiTheme="minorHAnsi" w:hAnsiTheme="minorHAnsi" w:cstheme="minorBidi"/>
      <w:kern w:val="2"/>
      <w:sz w:val="24"/>
      <w:szCs w:val="22"/>
    </w:rPr>
  </w:style>
  <w:style w:type="character" w:customStyle="1" w:styleId="90">
    <w:name w:val="正文文本缩进 Char"/>
    <w:link w:val="19"/>
    <w:qFormat/>
    <w:uiPriority w:val="0"/>
    <w:rPr>
      <w:rFonts w:ascii="宋体"/>
      <w:sz w:val="32"/>
    </w:rPr>
  </w:style>
  <w:style w:type="character" w:customStyle="1" w:styleId="91">
    <w:name w:val="label"/>
    <w:qFormat/>
    <w:uiPriority w:val="0"/>
    <w:rPr>
      <w:color w:val="555555"/>
    </w:rPr>
  </w:style>
  <w:style w:type="character" w:customStyle="1" w:styleId="92">
    <w:name w:val="批注框文本 Char"/>
    <w:link w:val="26"/>
    <w:qFormat/>
    <w:uiPriority w:val="0"/>
    <w:rPr>
      <w:sz w:val="18"/>
      <w:szCs w:val="18"/>
    </w:rPr>
  </w:style>
  <w:style w:type="character" w:customStyle="1" w:styleId="93">
    <w:name w:val="页脚 Char1"/>
    <w:basedOn w:val="44"/>
    <w:semiHidden/>
    <w:qFormat/>
    <w:uiPriority w:val="99"/>
    <w:rPr>
      <w:rFonts w:ascii="宋体" w:hAnsi="Calibri" w:eastAsia="宋体" w:cs="Times New Roman"/>
      <w:kern w:val="0"/>
      <w:sz w:val="18"/>
      <w:szCs w:val="18"/>
    </w:rPr>
  </w:style>
  <w:style w:type="character" w:customStyle="1" w:styleId="94">
    <w:name w:val="正文文本 3 Char"/>
    <w:basedOn w:val="44"/>
    <w:link w:val="18"/>
    <w:qFormat/>
    <w:uiPriority w:val="0"/>
    <w:rPr>
      <w:rFonts w:ascii="宋体" w:hAnsi="Calibri" w:eastAsia="宋体" w:cs="Times New Roman"/>
      <w:b/>
      <w:kern w:val="0"/>
      <w:sz w:val="24"/>
      <w:szCs w:val="20"/>
    </w:rPr>
  </w:style>
  <w:style w:type="character" w:customStyle="1" w:styleId="95">
    <w:name w:val="批注框文本 Char1"/>
    <w:basedOn w:val="44"/>
    <w:semiHidden/>
    <w:qFormat/>
    <w:uiPriority w:val="99"/>
    <w:rPr>
      <w:rFonts w:ascii="宋体" w:hAnsi="Calibri" w:eastAsia="宋体" w:cs="Times New Roman"/>
      <w:kern w:val="0"/>
      <w:sz w:val="18"/>
      <w:szCs w:val="18"/>
    </w:rPr>
  </w:style>
  <w:style w:type="character" w:customStyle="1" w:styleId="96">
    <w:name w:val="正文文本 2 Char"/>
    <w:basedOn w:val="44"/>
    <w:link w:val="35"/>
    <w:qFormat/>
    <w:uiPriority w:val="0"/>
    <w:rPr>
      <w:rFonts w:ascii="宋体" w:hAnsi="Calibri" w:eastAsia="宋体" w:cs="Times New Roman"/>
      <w:kern w:val="0"/>
      <w:sz w:val="34"/>
      <w:szCs w:val="20"/>
    </w:rPr>
  </w:style>
  <w:style w:type="character" w:customStyle="1" w:styleId="97">
    <w:name w:val="正文文本缩进 3 Char"/>
    <w:basedOn w:val="44"/>
    <w:link w:val="32"/>
    <w:qFormat/>
    <w:uiPriority w:val="0"/>
    <w:rPr>
      <w:rFonts w:ascii="黑体" w:hAnsi="Calibri" w:eastAsia="黑体" w:cs="Times New Roman"/>
      <w:kern w:val="0"/>
      <w:sz w:val="30"/>
      <w:szCs w:val="20"/>
    </w:rPr>
  </w:style>
  <w:style w:type="character" w:customStyle="1" w:styleId="98">
    <w:name w:val="纯文本 Char1"/>
    <w:basedOn w:val="44"/>
    <w:semiHidden/>
    <w:qFormat/>
    <w:uiPriority w:val="99"/>
    <w:rPr>
      <w:rFonts w:ascii="宋体" w:hAnsi="Courier New" w:eastAsia="宋体" w:cs="Courier New"/>
      <w:kern w:val="0"/>
      <w:szCs w:val="21"/>
    </w:rPr>
  </w:style>
  <w:style w:type="character" w:customStyle="1" w:styleId="99">
    <w:name w:val="批注文字 Char1"/>
    <w:basedOn w:val="44"/>
    <w:semiHidden/>
    <w:qFormat/>
    <w:uiPriority w:val="99"/>
    <w:rPr>
      <w:rFonts w:ascii="宋体" w:hAnsi="Calibri" w:eastAsia="宋体" w:cs="Times New Roman"/>
      <w:kern w:val="0"/>
      <w:sz w:val="34"/>
      <w:szCs w:val="20"/>
    </w:rPr>
  </w:style>
  <w:style w:type="paragraph" w:customStyle="1" w:styleId="100">
    <w:name w:val="smhead"/>
    <w:basedOn w:val="1"/>
    <w:qFormat/>
    <w:uiPriority w:val="0"/>
    <w:pPr>
      <w:widowControl/>
      <w:spacing w:before="100" w:beforeAutospacing="1" w:after="100" w:afterAutospacing="1"/>
      <w:jc w:val="left"/>
    </w:pPr>
    <w:rPr>
      <w:rFonts w:hAnsi="宋体"/>
    </w:rPr>
  </w:style>
  <w:style w:type="character" w:customStyle="1" w:styleId="101">
    <w:name w:val="HTML 预设格式 Char1"/>
    <w:basedOn w:val="44"/>
    <w:semiHidden/>
    <w:qFormat/>
    <w:uiPriority w:val="99"/>
    <w:rPr>
      <w:rFonts w:ascii="Courier New" w:hAnsi="Courier New" w:eastAsia="宋体" w:cs="Courier New"/>
      <w:kern w:val="0"/>
      <w:sz w:val="20"/>
      <w:szCs w:val="20"/>
    </w:rPr>
  </w:style>
  <w:style w:type="paragraph" w:customStyle="1" w:styleId="102">
    <w:name w:val="(符号)五标题1.1.1"/>
    <w:basedOn w:val="1"/>
    <w:qFormat/>
    <w:uiPriority w:val="0"/>
    <w:pPr>
      <w:tabs>
        <w:tab w:val="left" w:pos="1260"/>
        <w:tab w:val="left" w:pos="2080"/>
      </w:tabs>
      <w:spacing w:line="500" w:lineRule="exact"/>
      <w:ind w:left="1260" w:hanging="420"/>
    </w:pPr>
    <w:rPr>
      <w:rFonts w:hAnsi="宋体" w:cs="宋体"/>
      <w:color w:val="000000"/>
      <w:sz w:val="24"/>
    </w:rPr>
  </w:style>
  <w:style w:type="paragraph" w:customStyle="1" w:styleId="103">
    <w:name w:val="样式 首行缩进:  2 字符_0"/>
    <w:basedOn w:val="104"/>
    <w:qFormat/>
    <w:uiPriority w:val="0"/>
    <w:pPr>
      <w:spacing w:line="400" w:lineRule="exact"/>
      <w:ind w:firstLine="200" w:firstLineChars="200"/>
    </w:pPr>
    <w:rPr>
      <w:rFonts w:hint="eastAsia" w:ascii="宋体"/>
      <w:kern w:val="0"/>
      <w:sz w:val="24"/>
      <w:szCs w:val="20"/>
    </w:rPr>
  </w:style>
  <w:style w:type="paragraph" w:customStyle="1" w:styleId="104">
    <w:name w:val="正文_1"/>
    <w:basedOn w:val="1"/>
    <w:qFormat/>
    <w:uiPriority w:val="0"/>
    <w:rPr>
      <w:rFonts w:ascii="Times New Roman" w:hAnsi="Times New Roman"/>
      <w:kern w:val="2"/>
      <w:sz w:val="21"/>
      <w:szCs w:val="24"/>
    </w:rPr>
  </w:style>
  <w:style w:type="character" w:customStyle="1" w:styleId="105">
    <w:name w:val="正文文本缩进 2 Char"/>
    <w:basedOn w:val="44"/>
    <w:link w:val="25"/>
    <w:qFormat/>
    <w:uiPriority w:val="0"/>
    <w:rPr>
      <w:rFonts w:ascii="宋体" w:hAnsi="Calibri" w:eastAsia="宋体" w:cs="Times New Roman"/>
      <w:kern w:val="0"/>
      <w:sz w:val="32"/>
      <w:szCs w:val="20"/>
    </w:rPr>
  </w:style>
  <w:style w:type="character" w:customStyle="1" w:styleId="106">
    <w:name w:val="正文文本缩进 Char1"/>
    <w:basedOn w:val="44"/>
    <w:semiHidden/>
    <w:qFormat/>
    <w:uiPriority w:val="99"/>
    <w:rPr>
      <w:rFonts w:ascii="宋体" w:hAnsi="Calibri" w:eastAsia="宋体" w:cs="Times New Roman"/>
      <w:kern w:val="0"/>
      <w:sz w:val="34"/>
      <w:szCs w:val="20"/>
    </w:rPr>
  </w:style>
  <w:style w:type="character" w:customStyle="1" w:styleId="107">
    <w:name w:val="文档结构图 Char"/>
    <w:basedOn w:val="44"/>
    <w:link w:val="16"/>
    <w:qFormat/>
    <w:uiPriority w:val="0"/>
    <w:rPr>
      <w:rFonts w:ascii="宋体" w:hAnsi="Calibri" w:eastAsia="宋体" w:cs="Times New Roman"/>
      <w:kern w:val="0"/>
      <w:sz w:val="34"/>
      <w:szCs w:val="20"/>
      <w:shd w:val="clear" w:color="auto" w:fill="000080"/>
    </w:rPr>
  </w:style>
  <w:style w:type="character" w:customStyle="1" w:styleId="108">
    <w:name w:val="正文文本 Char"/>
    <w:basedOn w:val="44"/>
    <w:link w:val="2"/>
    <w:semiHidden/>
    <w:qFormat/>
    <w:uiPriority w:val="99"/>
    <w:rPr>
      <w:rFonts w:ascii="宋体" w:hAnsi="Calibri" w:eastAsia="宋体" w:cs="Times New Roman"/>
      <w:kern w:val="0"/>
      <w:sz w:val="34"/>
      <w:szCs w:val="20"/>
    </w:rPr>
  </w:style>
  <w:style w:type="character" w:customStyle="1" w:styleId="109">
    <w:name w:val="正文首行缩进 Char"/>
    <w:basedOn w:val="108"/>
    <w:link w:val="41"/>
    <w:qFormat/>
    <w:uiPriority w:val="0"/>
    <w:rPr>
      <w:rFonts w:ascii="宋体" w:hAnsi="Calibri" w:eastAsia="宋体" w:cs="Times New Roman"/>
      <w:kern w:val="0"/>
      <w:sz w:val="34"/>
      <w:szCs w:val="20"/>
    </w:rPr>
  </w:style>
  <w:style w:type="character" w:customStyle="1" w:styleId="110">
    <w:name w:val="日期 Char"/>
    <w:basedOn w:val="44"/>
    <w:link w:val="24"/>
    <w:qFormat/>
    <w:uiPriority w:val="0"/>
    <w:rPr>
      <w:rFonts w:ascii="宋体" w:hAnsi="Calibri" w:eastAsia="黑体" w:cs="Times New Roman"/>
      <w:kern w:val="0"/>
      <w:sz w:val="36"/>
      <w:szCs w:val="20"/>
    </w:rPr>
  </w:style>
  <w:style w:type="paragraph" w:customStyle="1" w:styleId="111">
    <w:name w:val="WPSOffice手动目录 1"/>
    <w:qFormat/>
    <w:uiPriority w:val="0"/>
    <w:rPr>
      <w:rFonts w:ascii="Calibri" w:hAnsi="Calibri" w:eastAsia="宋体" w:cs="Times New Roman"/>
      <w:kern w:val="0"/>
      <w:sz w:val="20"/>
      <w:szCs w:val="20"/>
      <w:lang w:val="en-US" w:eastAsia="zh-CN" w:bidi="ar-SA"/>
    </w:rPr>
  </w:style>
  <w:style w:type="character" w:customStyle="1" w:styleId="112">
    <w:name w:val="批注主题 Char1"/>
    <w:basedOn w:val="99"/>
    <w:semiHidden/>
    <w:qFormat/>
    <w:uiPriority w:val="99"/>
    <w:rPr>
      <w:rFonts w:ascii="宋体" w:hAnsi="Calibri" w:eastAsia="宋体" w:cs="Times New Roman"/>
      <w:b/>
      <w:bCs/>
      <w:kern w:val="0"/>
      <w:sz w:val="34"/>
      <w:szCs w:val="20"/>
    </w:rPr>
  </w:style>
  <w:style w:type="paragraph" w:customStyle="1" w:styleId="113">
    <w:name w:val="Char2 Char Char Char"/>
    <w:basedOn w:val="1"/>
    <w:qFormat/>
    <w:uiPriority w:val="0"/>
    <w:rPr>
      <w:rFonts w:ascii="仿宋_GB2312" w:eastAsia="仿宋_GB2312"/>
      <w:b/>
      <w:sz w:val="32"/>
    </w:rPr>
  </w:style>
  <w:style w:type="character" w:customStyle="1" w:styleId="114">
    <w:name w:val="页眉 Char1"/>
    <w:basedOn w:val="44"/>
    <w:semiHidden/>
    <w:qFormat/>
    <w:uiPriority w:val="99"/>
    <w:rPr>
      <w:rFonts w:ascii="宋体" w:hAnsi="Calibri" w:eastAsia="宋体" w:cs="Times New Roman"/>
      <w:kern w:val="0"/>
      <w:sz w:val="18"/>
      <w:szCs w:val="18"/>
    </w:rPr>
  </w:style>
  <w:style w:type="paragraph" w:customStyle="1" w:styleId="115">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0"/>
      <w:lang w:val="en-US" w:eastAsia="zh-CN" w:bidi="ar-SA"/>
    </w:rPr>
  </w:style>
  <w:style w:type="paragraph" w:customStyle="1" w:styleId="116">
    <w:name w:val="正文缩进1"/>
    <w:basedOn w:val="1"/>
    <w:next w:val="1"/>
    <w:qFormat/>
    <w:uiPriority w:val="0"/>
    <w:pPr>
      <w:widowControl/>
      <w:ind w:firstLine="420"/>
    </w:pPr>
    <w:rPr>
      <w:color w:val="000000"/>
    </w:rPr>
  </w:style>
  <w:style w:type="paragraph" w:customStyle="1" w:styleId="117">
    <w:name w:val="标书正文格式"/>
    <w:qFormat/>
    <w:uiPriority w:val="0"/>
    <w:pPr>
      <w:spacing w:line="360" w:lineRule="auto"/>
      <w:ind w:firstLine="200" w:firstLineChars="200"/>
    </w:pPr>
    <w:rPr>
      <w:rFonts w:ascii="Calibri" w:hAnsi="Calibri" w:eastAsia="楷体_GB2312" w:cs="Times New Roman"/>
      <w:kern w:val="2"/>
      <w:sz w:val="24"/>
      <w:szCs w:val="20"/>
      <w:lang w:val="en-US" w:eastAsia="zh-CN" w:bidi="ar-SA"/>
    </w:rPr>
  </w:style>
  <w:style w:type="paragraph" w:customStyle="1" w:styleId="118">
    <w:name w:val="List Paragraph1"/>
    <w:basedOn w:val="1"/>
    <w:qFormat/>
    <w:uiPriority w:val="0"/>
    <w:pPr>
      <w:ind w:firstLine="420" w:firstLineChars="200"/>
    </w:pPr>
    <w:rPr>
      <w:sz w:val="18"/>
      <w:szCs w:val="18"/>
    </w:rPr>
  </w:style>
  <w:style w:type="paragraph" w:customStyle="1" w:styleId="119">
    <w:name w:val="目录"/>
    <w:qFormat/>
    <w:uiPriority w:val="0"/>
    <w:pPr>
      <w:jc w:val="center"/>
    </w:pPr>
    <w:rPr>
      <w:rFonts w:ascii="宋体" w:hAnsi="Calibri" w:eastAsia="宋体" w:cs="Times New Roman"/>
      <w:b/>
      <w:kern w:val="0"/>
      <w:sz w:val="36"/>
      <w:szCs w:val="20"/>
      <w:lang w:val="en-US" w:eastAsia="zh-CN" w:bidi="ar-SA"/>
    </w:rPr>
  </w:style>
  <w:style w:type="paragraph" w:customStyle="1" w:styleId="120">
    <w:name w:val="Char Char Char Char"/>
    <w:basedOn w:val="1"/>
    <w:qFormat/>
    <w:uiPriority w:val="0"/>
    <w:pPr>
      <w:widowControl/>
      <w:spacing w:before="100" w:beforeAutospacing="1" w:after="100" w:afterAutospacing="1" w:line="360" w:lineRule="auto"/>
      <w:jc w:val="left"/>
    </w:pPr>
    <w:rPr>
      <w:rFonts w:ascii="Verdana" w:hAnsi="Verdana"/>
      <w:sz w:val="20"/>
      <w:lang w:eastAsia="en-US"/>
    </w:rPr>
  </w:style>
  <w:style w:type="paragraph" w:customStyle="1" w:styleId="121">
    <w:name w:val="headmid"/>
    <w:basedOn w:val="1"/>
    <w:qFormat/>
    <w:uiPriority w:val="0"/>
    <w:pPr>
      <w:widowControl/>
      <w:spacing w:before="100" w:beforeAutospacing="1" w:after="100" w:afterAutospacing="1"/>
      <w:jc w:val="center"/>
    </w:pPr>
    <w:rPr>
      <w:rFonts w:hAnsi="宋体"/>
      <w:sz w:val="36"/>
    </w:rPr>
  </w:style>
  <w:style w:type="paragraph" w:customStyle="1" w:styleId="122">
    <w:name w:val="样式 首行缩进:  2 字符"/>
    <w:basedOn w:val="1"/>
    <w:qFormat/>
    <w:uiPriority w:val="0"/>
    <w:pPr>
      <w:spacing w:line="400" w:lineRule="exact"/>
      <w:ind w:firstLine="200" w:firstLineChars="200"/>
    </w:pPr>
    <w:rPr>
      <w:sz w:val="24"/>
    </w:rPr>
  </w:style>
  <w:style w:type="paragraph" w:customStyle="1" w:styleId="123">
    <w:name w:val="正文文本 21"/>
    <w:basedOn w:val="1"/>
    <w:qFormat/>
    <w:uiPriority w:val="0"/>
    <w:pPr>
      <w:adjustRightInd w:val="0"/>
      <w:spacing w:line="300" w:lineRule="auto"/>
      <w:jc w:val="center"/>
      <w:textAlignment w:val="baseline"/>
    </w:pPr>
    <w:rPr>
      <w:rFonts w:hAnsi="宋体"/>
      <w:sz w:val="24"/>
    </w:rPr>
  </w:style>
  <w:style w:type="paragraph" w:customStyle="1" w:styleId="124">
    <w:name w:val="Char Char Char Char Char Char1 Char"/>
    <w:basedOn w:val="16"/>
    <w:qFormat/>
    <w:uiPriority w:val="0"/>
    <w:rPr>
      <w:rFonts w:ascii="Tahoma" w:hAnsi="Tahoma"/>
      <w:sz w:val="24"/>
    </w:rPr>
  </w:style>
  <w:style w:type="paragraph" w:customStyle="1" w:styleId="125">
    <w:name w:val="xl30"/>
    <w:basedOn w:val="1"/>
    <w:qFormat/>
    <w:uiPriority w:val="0"/>
    <w:pPr>
      <w:widowControl/>
      <w:spacing w:before="100" w:beforeAutospacing="1" w:after="100" w:afterAutospacing="1"/>
      <w:jc w:val="center"/>
      <w:textAlignment w:val="center"/>
    </w:pPr>
    <w:rPr>
      <w:rFonts w:eastAsia="Arial Unicode MS"/>
      <w:sz w:val="24"/>
    </w:rPr>
  </w:style>
  <w:style w:type="paragraph" w:customStyle="1" w:styleId="126">
    <w:name w:val="Char Char Char Char1"/>
    <w:basedOn w:val="1"/>
    <w:next w:val="1"/>
    <w:qFormat/>
    <w:uiPriority w:val="0"/>
    <w:pPr>
      <w:spacing w:line="240" w:lineRule="atLeast"/>
      <w:ind w:left="420" w:firstLine="420"/>
      <w:jc w:val="left"/>
    </w:pPr>
  </w:style>
  <w:style w:type="paragraph" w:customStyle="1" w:styleId="127">
    <w:name w:val="Char5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28">
    <w:name w:val="列出段落2"/>
    <w:basedOn w:val="1"/>
    <w:qFormat/>
    <w:uiPriority w:val="0"/>
    <w:pPr>
      <w:spacing w:line="480" w:lineRule="auto"/>
      <w:ind w:firstLine="420" w:firstLineChars="200"/>
    </w:pPr>
    <w:rPr>
      <w:rFonts w:ascii="仿宋_GB2312" w:eastAsia="仿宋_GB2312"/>
      <w:kern w:val="2"/>
      <w:sz w:val="21"/>
    </w:rPr>
  </w:style>
  <w:style w:type="paragraph" w:customStyle="1" w:styleId="129">
    <w:name w:val="_Style 2"/>
    <w:basedOn w:val="1"/>
    <w:qFormat/>
    <w:uiPriority w:val="34"/>
    <w:pPr>
      <w:ind w:firstLine="420" w:firstLineChars="200"/>
    </w:pPr>
  </w:style>
  <w:style w:type="paragraph" w:customStyle="1" w:styleId="130">
    <w:name w:val="_Style 13"/>
    <w:basedOn w:val="1"/>
    <w:qFormat/>
    <w:uiPriority w:val="0"/>
  </w:style>
  <w:style w:type="paragraph" w:customStyle="1" w:styleId="131">
    <w:name w:val="样式5"/>
    <w:basedOn w:val="1"/>
    <w:qFormat/>
    <w:uiPriority w:val="0"/>
    <w:pPr>
      <w:spacing w:afterLines="50" w:line="360" w:lineRule="auto"/>
      <w:ind w:left="482" w:firstLine="200" w:firstLineChars="200"/>
      <w:jc w:val="left"/>
    </w:pPr>
    <w:rPr>
      <w:rFonts w:hAnsi="宋体"/>
      <w:sz w:val="24"/>
      <w:szCs w:val="21"/>
    </w:rPr>
  </w:style>
  <w:style w:type="paragraph" w:customStyle="1" w:styleId="132">
    <w:name w:val="纯文本1"/>
    <w:basedOn w:val="1"/>
    <w:qFormat/>
    <w:uiPriority w:val="0"/>
    <w:pPr>
      <w:adjustRightInd w:val="0"/>
      <w:textAlignment w:val="baseline"/>
    </w:pPr>
    <w:rPr>
      <w:rFonts w:hAnsi="Courier New"/>
    </w:rPr>
  </w:style>
  <w:style w:type="paragraph" w:customStyle="1" w:styleId="133">
    <w:name w:val="Char1"/>
    <w:basedOn w:val="1"/>
    <w:qFormat/>
    <w:uiPriority w:val="0"/>
    <w:rPr>
      <w:rFonts w:ascii="仿宋_GB2312" w:eastAsia="仿宋_GB2312"/>
      <w:b/>
      <w:sz w:val="32"/>
    </w:rPr>
  </w:style>
  <w:style w:type="paragraph" w:customStyle="1" w:styleId="134">
    <w:name w:val="Char2"/>
    <w:basedOn w:val="1"/>
    <w:qFormat/>
    <w:uiPriority w:val="0"/>
    <w:pPr>
      <w:widowControl/>
      <w:spacing w:after="160" w:line="240" w:lineRule="exact"/>
      <w:jc w:val="left"/>
    </w:pPr>
  </w:style>
  <w:style w:type="paragraph" w:customStyle="1" w:styleId="135">
    <w:name w:val="Blockquote"/>
    <w:basedOn w:val="1"/>
    <w:qFormat/>
    <w:uiPriority w:val="0"/>
    <w:pPr>
      <w:ind w:left="360" w:right="360"/>
    </w:pPr>
    <w:rPr>
      <w:rFonts w:ascii="Times New Roman"/>
    </w:rPr>
  </w:style>
  <w:style w:type="paragraph" w:customStyle="1" w:styleId="136">
    <w:name w:val="table head"/>
    <w:basedOn w:val="1"/>
    <w:qFormat/>
    <w:uiPriority w:val="0"/>
    <w:pPr>
      <w:keepNext/>
      <w:keepLines/>
      <w:adjustRightInd w:val="0"/>
      <w:spacing w:line="312" w:lineRule="atLeast"/>
      <w:jc w:val="center"/>
      <w:textAlignment w:val="baseline"/>
    </w:pPr>
    <w:rPr>
      <w:b/>
    </w:rPr>
  </w:style>
  <w:style w:type="paragraph" w:customStyle="1" w:styleId="137">
    <w:name w:val="plaintext"/>
    <w:basedOn w:val="1"/>
    <w:qFormat/>
    <w:uiPriority w:val="0"/>
    <w:pPr>
      <w:widowControl/>
      <w:spacing w:before="100" w:beforeAutospacing="1" w:after="100" w:afterAutospacing="1"/>
      <w:jc w:val="left"/>
    </w:pPr>
    <w:rPr>
      <w:rFonts w:hAnsi="宋体"/>
      <w:sz w:val="24"/>
    </w:rPr>
  </w:style>
  <w:style w:type="paragraph" w:customStyle="1" w:styleId="138">
    <w:name w:val="Char Char Char Char Char Char"/>
    <w:basedOn w:val="1"/>
    <w:qFormat/>
    <w:uiPriority w:val="0"/>
    <w:rPr>
      <w:rFonts w:ascii="Tahoma" w:hAnsi="Tahoma"/>
      <w:sz w:val="24"/>
    </w:rPr>
  </w:style>
  <w:style w:type="paragraph" w:customStyle="1" w:styleId="139">
    <w:name w:val="正文缩进_0"/>
    <w:basedOn w:val="104"/>
    <w:qFormat/>
    <w:uiPriority w:val="0"/>
    <w:pPr>
      <w:adjustRightInd w:val="0"/>
      <w:spacing w:line="360" w:lineRule="atLeast"/>
      <w:ind w:firstLine="482"/>
    </w:pPr>
    <w:rPr>
      <w:rFonts w:ascii="Calibri" w:hAnsi="Calibri"/>
      <w:kern w:val="0"/>
      <w:sz w:val="24"/>
      <w:szCs w:val="20"/>
    </w:rPr>
  </w:style>
  <w:style w:type="paragraph" w:customStyle="1" w:styleId="140">
    <w:name w:val="样式 首行缩进:  0 字符"/>
    <w:basedOn w:val="1"/>
    <w:qFormat/>
    <w:uiPriority w:val="0"/>
    <w:pPr>
      <w:spacing w:line="360" w:lineRule="auto"/>
      <w:ind w:firstLine="200" w:firstLineChars="200"/>
    </w:pPr>
    <w:rPr>
      <w:rFonts w:ascii="Verdana" w:hAnsi="Verdana" w:cs="宋体"/>
      <w:sz w:val="24"/>
    </w:rPr>
  </w:style>
  <w:style w:type="paragraph" w:customStyle="1" w:styleId="141">
    <w:name w:val="Char1 Char Char Char"/>
    <w:basedOn w:val="1"/>
    <w:qFormat/>
    <w:uiPriority w:val="0"/>
    <w:rPr>
      <w:rFonts w:ascii="Tahoma" w:hAnsi="Tahoma"/>
      <w:sz w:val="30"/>
    </w:rPr>
  </w:style>
  <w:style w:type="paragraph" w:customStyle="1" w:styleId="142">
    <w:name w:val="表格"/>
    <w:basedOn w:val="1"/>
    <w:qFormat/>
    <w:uiPriority w:val="0"/>
    <w:pPr>
      <w:spacing w:line="400" w:lineRule="exact"/>
    </w:pPr>
    <w:rPr>
      <w:sz w:val="24"/>
    </w:rPr>
  </w:style>
  <w:style w:type="paragraph" w:customStyle="1" w:styleId="143">
    <w:name w:val="Table Text"/>
    <w:basedOn w:val="1"/>
    <w:qFormat/>
    <w:uiPriority w:val="0"/>
    <w:pPr>
      <w:widowControl/>
      <w:spacing w:before="60" w:after="60"/>
      <w:jc w:val="left"/>
    </w:pPr>
  </w:style>
  <w:style w:type="paragraph" w:customStyle="1" w:styleId="144">
    <w:name w:val="段"/>
    <w:qFormat/>
    <w:uiPriority w:val="0"/>
    <w:pPr>
      <w:autoSpaceDE w:val="0"/>
      <w:autoSpaceDN w:val="0"/>
      <w:ind w:firstLine="200" w:firstLineChars="200"/>
      <w:jc w:val="both"/>
    </w:pPr>
    <w:rPr>
      <w:rFonts w:ascii="宋体" w:hAnsi="Calibri" w:eastAsia="宋体" w:cs="Times New Roman"/>
      <w:kern w:val="0"/>
      <w:sz w:val="21"/>
      <w:szCs w:val="20"/>
      <w:lang w:val="en-US" w:eastAsia="zh-CN" w:bidi="ar-SA"/>
    </w:rPr>
  </w:style>
  <w:style w:type="paragraph" w:customStyle="1" w:styleId="145">
    <w:name w:val="Char12"/>
    <w:basedOn w:val="1"/>
    <w:qFormat/>
    <w:uiPriority w:val="0"/>
  </w:style>
  <w:style w:type="paragraph" w:customStyle="1" w:styleId="146">
    <w:name w:val="p14y style6"/>
    <w:basedOn w:val="1"/>
    <w:qFormat/>
    <w:uiPriority w:val="0"/>
    <w:pPr>
      <w:widowControl/>
      <w:spacing w:before="100" w:beforeAutospacing="1" w:after="100" w:afterAutospacing="1" w:line="228" w:lineRule="atLeast"/>
      <w:jc w:val="left"/>
    </w:pPr>
    <w:rPr>
      <w:rFonts w:hAnsi="宋体"/>
      <w:sz w:val="14"/>
    </w:rPr>
  </w:style>
  <w:style w:type="paragraph" w:customStyle="1" w:styleId="147">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列出段落1"/>
    <w:basedOn w:val="1"/>
    <w:qFormat/>
    <w:uiPriority w:val="0"/>
    <w:pPr>
      <w:ind w:firstLine="420" w:firstLineChars="200"/>
    </w:pPr>
  </w:style>
  <w:style w:type="paragraph" w:customStyle="1" w:styleId="150">
    <w:name w:val="样式"/>
    <w:qFormat/>
    <w:uiPriority w:val="0"/>
    <w:pPr>
      <w:widowControl w:val="0"/>
      <w:autoSpaceDE w:val="0"/>
      <w:autoSpaceDN w:val="0"/>
      <w:adjustRightInd w:val="0"/>
    </w:pPr>
    <w:rPr>
      <w:rFonts w:ascii="宋体" w:hAnsi="宋体" w:eastAsia="宋体" w:cs="Times New Roman"/>
      <w:kern w:val="0"/>
      <w:sz w:val="24"/>
      <w:szCs w:val="20"/>
      <w:lang w:val="en-US" w:eastAsia="zh-CN" w:bidi="ar-SA"/>
    </w:rPr>
  </w:style>
  <w:style w:type="paragraph" w:customStyle="1" w:styleId="151">
    <w:name w:val="Char11"/>
    <w:basedOn w:val="1"/>
    <w:qFormat/>
    <w:uiPriority w:val="0"/>
    <w:pPr>
      <w:widowControl/>
      <w:spacing w:after="160" w:line="240" w:lineRule="exact"/>
      <w:jc w:val="left"/>
    </w:pPr>
    <w:rPr>
      <w:rFonts w:ascii="Verdana" w:hAnsi="Verdana" w:eastAsia="仿宋_GB2312"/>
      <w:sz w:val="24"/>
      <w:lang w:eastAsia="en-US"/>
    </w:rPr>
  </w:style>
  <w:style w:type="paragraph" w:styleId="152">
    <w:name w:val="List Paragraph"/>
    <w:basedOn w:val="1"/>
    <w:qFormat/>
    <w:uiPriority w:val="34"/>
    <w:pPr>
      <w:widowControl/>
      <w:ind w:left="720" w:firstLine="360"/>
      <w:contextualSpacing/>
      <w:jc w:val="left"/>
    </w:pPr>
    <w:rPr>
      <w:rFonts w:ascii="Calibri"/>
      <w:sz w:val="22"/>
      <w:szCs w:val="22"/>
      <w:lang w:eastAsia="en-US" w:bidi="en-US"/>
    </w:rPr>
  </w:style>
  <w:style w:type="paragraph" w:customStyle="1" w:styleId="15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54">
    <w:name w:val="_正文段落"/>
    <w:basedOn w:val="1"/>
    <w:qFormat/>
    <w:uiPriority w:val="0"/>
    <w:pPr>
      <w:widowControl/>
      <w:spacing w:beforeLines="15" w:afterLines="15" w:line="360" w:lineRule="auto"/>
      <w:ind w:firstLine="200" w:firstLineChars="200"/>
      <w:jc w:val="left"/>
    </w:pPr>
    <w:rPr>
      <w:rFonts w:ascii="宋体" w:hAnsi="宋体" w:eastAsia="仿宋_GB2312"/>
      <w:kern w:val="0"/>
      <w:sz w:val="28"/>
      <w:szCs w:val="22"/>
    </w:rPr>
  </w:style>
  <w:style w:type="paragraph" w:customStyle="1" w:styleId="15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36920</Words>
  <Characters>38270</Characters>
  <Lines>194</Lines>
  <Paragraphs>54</Paragraphs>
  <TotalTime>63</TotalTime>
  <ScaleCrop>false</ScaleCrop>
  <LinksUpToDate>false</LinksUpToDate>
  <CharactersWithSpaces>40182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2021-08-30T01:54:00Z</dcterms:created>
  <dc:creator>guo xin</dc:creator>
  <cp:lastModifiedBy>ym蔚</cp:lastModifiedBy>
  <dcterms:modified xsi:type="dcterms:W3CDTF">2021-10-09T09:25:12Z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A5895393B72941D3B139012D47EBA913</vt:lpwstr>
  </property>
</Properties>
</file>