
<file path=[Content_Types].xml><?xml version="1.0" encoding="utf-8"?>
<Types xmlns="http://schemas.openxmlformats.org/package/2006/content-types">
  <Default Extension="xml" ContentType="application/xml"/>
  <Default Extension="jpeg" ContentType="image/jpeg"/>
  <Default Extension="JPG" ContentType="image/.jpg"/>
  <Default Extension="gif" ContentType="image/gi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val="0"/>
        <w:overflowPunct/>
        <w:topLinePunct/>
        <w:autoSpaceDE/>
        <w:autoSpaceDN/>
        <w:bidi w:val="0"/>
        <w:adjustRightInd/>
        <w:snapToGrid/>
        <w:spacing w:before="0" w:beforeLines="100" w:line="360" w:lineRule="auto"/>
        <w:jc w:val="left"/>
        <w:textAlignment w:val="auto"/>
        <w:rPr>
          <w:rFonts w:hint="eastAsia" w:ascii="宋体" w:hAnsi="宋体" w:eastAsia="宋体" w:cs="宋体"/>
          <w:b/>
          <w:bCs/>
          <w:color w:val="auto"/>
          <w:sz w:val="36"/>
          <w:szCs w:val="36"/>
          <w:highlight w:val="none"/>
          <w:lang w:eastAsia="zh-CN"/>
        </w:rPr>
      </w:pPr>
      <w:r>
        <w:rPr>
          <w:rFonts w:hint="eastAsia" w:ascii="宋体" w:hAnsi="宋体" w:eastAsia="宋体" w:cs="宋体"/>
          <w:b/>
          <w:bCs/>
          <w:color w:val="auto"/>
          <w:sz w:val="36"/>
          <w:szCs w:val="36"/>
          <w:highlight w:val="none"/>
        </w:rPr>
        <w:t>项目编号：</w:t>
      </w:r>
      <w:r>
        <w:rPr>
          <w:rFonts w:hint="eastAsia" w:ascii="宋体" w:hAnsi="宋体" w:eastAsia="宋体" w:cs="宋体"/>
          <w:b/>
          <w:bCs/>
          <w:color w:val="auto"/>
          <w:sz w:val="36"/>
          <w:szCs w:val="36"/>
          <w:highlight w:val="none"/>
        </w:rPr>
        <w:tab/>
      </w:r>
    </w:p>
    <w:p>
      <w:pPr>
        <w:keepNext w:val="0"/>
        <w:keepLines w:val="0"/>
        <w:pageBreakBefore w:val="0"/>
        <w:widowControl w:val="0"/>
        <w:kinsoku/>
        <w:wordWrap w:val="0"/>
        <w:overflowPunct/>
        <w:topLinePunct/>
        <w:autoSpaceDE/>
        <w:autoSpaceDN/>
        <w:bidi w:val="0"/>
        <w:spacing w:line="360" w:lineRule="auto"/>
        <w:jc w:val="left"/>
        <w:rPr>
          <w:rFonts w:hint="default" w:ascii="宋体" w:hAnsi="宋体" w:eastAsia="宋体" w:cs="宋体"/>
          <w:b/>
          <w:bCs/>
          <w:color w:val="auto"/>
          <w:sz w:val="36"/>
          <w:szCs w:val="36"/>
          <w:highlight w:val="none"/>
          <w:lang w:val="en-US" w:eastAsia="zh-CN"/>
        </w:rPr>
      </w:pPr>
      <w:r>
        <w:rPr>
          <w:rFonts w:hint="eastAsia" w:ascii="宋体" w:hAnsi="宋体" w:eastAsia="宋体" w:cs="宋体"/>
          <w:b/>
          <w:bCs/>
          <w:color w:val="auto"/>
          <w:sz w:val="36"/>
          <w:szCs w:val="36"/>
          <w:highlight w:val="none"/>
          <w:lang w:eastAsia="zh-CN"/>
        </w:rPr>
        <w:t>内部编号：</w:t>
      </w:r>
      <w:r>
        <w:rPr>
          <w:rFonts w:hint="eastAsia" w:hAnsi="宋体" w:cs="宋体"/>
          <w:b/>
          <w:bCs/>
          <w:color w:val="auto"/>
          <w:sz w:val="36"/>
          <w:szCs w:val="36"/>
          <w:highlight w:val="none"/>
          <w:lang w:val="en-US" w:eastAsia="zh-CN"/>
        </w:rPr>
        <w:t>ZCQXZB-2021-0245X</w:t>
      </w:r>
    </w:p>
    <w:p>
      <w:pPr>
        <w:keepNext w:val="0"/>
        <w:keepLines w:val="0"/>
        <w:pageBreakBefore w:val="0"/>
        <w:widowControl/>
        <w:shd w:val="clear" w:color="auto" w:fill="FFFFFF"/>
        <w:kinsoku/>
        <w:wordWrap/>
        <w:overflowPunct/>
        <w:topLinePunct w:val="0"/>
        <w:autoSpaceDE/>
        <w:autoSpaceDN/>
        <w:bidi w:val="0"/>
        <w:adjustRightInd/>
        <w:snapToGrid/>
        <w:spacing w:line="360" w:lineRule="auto"/>
        <w:jc w:val="both"/>
        <w:textAlignment w:val="auto"/>
        <w:rPr>
          <w:rFonts w:hint="eastAsia" w:ascii="宋体" w:hAnsi="宋体" w:eastAsia="宋体" w:cs="宋体"/>
          <w:b/>
          <w:bCs/>
          <w:color w:val="auto"/>
          <w:sz w:val="36"/>
          <w:szCs w:val="36"/>
          <w:highlight w:val="none"/>
          <w:lang w:eastAsia="zh-CN"/>
        </w:rPr>
      </w:pPr>
      <w:r>
        <w:rPr>
          <w:rFonts w:hint="eastAsia" w:ascii="宋体" w:hAnsi="宋体" w:eastAsia="宋体" w:cs="宋体"/>
          <w:b/>
          <w:bCs/>
          <w:color w:val="auto"/>
          <w:sz w:val="36"/>
          <w:szCs w:val="36"/>
          <w:highlight w:val="none"/>
        </w:rPr>
        <w:t>项目名称：</w:t>
      </w:r>
      <w:r>
        <w:rPr>
          <w:rFonts w:hint="eastAsia" w:hAnsi="宋体" w:cs="宋体"/>
          <w:b/>
          <w:bCs/>
          <w:color w:val="auto"/>
          <w:sz w:val="36"/>
          <w:szCs w:val="36"/>
          <w:highlight w:val="none"/>
          <w:lang w:eastAsia="zh-CN"/>
        </w:rPr>
        <w:t>成都市城市管理委员会2021年《成视新闻》栏目城市管理宣传服务采购项目</w:t>
      </w:r>
    </w:p>
    <w:p>
      <w:pPr>
        <w:pStyle w:val="10"/>
        <w:keepNext w:val="0"/>
        <w:keepLines w:val="0"/>
        <w:pageBreakBefore w:val="0"/>
        <w:widowControl w:val="0"/>
        <w:kinsoku/>
        <w:wordWrap w:val="0"/>
        <w:overflowPunct/>
        <w:topLinePunct/>
        <w:autoSpaceDE/>
        <w:autoSpaceDN/>
        <w:bidi w:val="0"/>
        <w:rPr>
          <w:rFonts w:hint="eastAsia" w:ascii="宋体" w:hAnsi="宋体" w:eastAsia="宋体" w:cs="宋体"/>
          <w:color w:val="auto"/>
          <w:highlight w:val="none"/>
        </w:rPr>
      </w:pPr>
    </w:p>
    <w:p>
      <w:pPr>
        <w:keepNext w:val="0"/>
        <w:keepLines w:val="0"/>
        <w:pageBreakBefore w:val="0"/>
        <w:widowControl w:val="0"/>
        <w:kinsoku/>
        <w:wordWrap w:val="0"/>
        <w:overflowPunct/>
        <w:topLinePunct/>
        <w:autoSpaceDE/>
        <w:autoSpaceDN/>
        <w:bidi w:val="0"/>
        <w:jc w:val="center"/>
        <w:rPr>
          <w:rFonts w:hint="eastAsia" w:ascii="宋体" w:hAnsi="宋体" w:eastAsia="宋体" w:cs="宋体"/>
          <w:b/>
          <w:bCs/>
          <w:color w:val="auto"/>
          <w:sz w:val="24"/>
          <w:szCs w:val="24"/>
          <w:highlight w:val="none"/>
        </w:rPr>
      </w:pPr>
    </w:p>
    <w:p>
      <w:pPr>
        <w:keepNext w:val="0"/>
        <w:keepLines w:val="0"/>
        <w:pageBreakBefore w:val="0"/>
        <w:widowControl w:val="0"/>
        <w:kinsoku/>
        <w:wordWrap w:val="0"/>
        <w:overflowPunct/>
        <w:topLinePunct/>
        <w:autoSpaceDE/>
        <w:autoSpaceDN/>
        <w:bidi w:val="0"/>
        <w:jc w:val="center"/>
        <w:rPr>
          <w:rFonts w:hint="eastAsia" w:ascii="宋体" w:hAnsi="宋体" w:eastAsia="宋体" w:cs="宋体"/>
          <w:b/>
          <w:bCs/>
          <w:color w:val="auto"/>
          <w:sz w:val="24"/>
          <w:szCs w:val="24"/>
          <w:highlight w:val="none"/>
        </w:rPr>
      </w:pPr>
    </w:p>
    <w:p>
      <w:pPr>
        <w:keepNext w:val="0"/>
        <w:keepLines w:val="0"/>
        <w:pageBreakBefore w:val="0"/>
        <w:widowControl w:val="0"/>
        <w:kinsoku/>
        <w:wordWrap w:val="0"/>
        <w:overflowPunct/>
        <w:topLinePunct/>
        <w:autoSpaceDE/>
        <w:autoSpaceDN/>
        <w:bidi w:val="0"/>
        <w:jc w:val="center"/>
        <w:rPr>
          <w:rFonts w:hint="eastAsia" w:ascii="宋体" w:hAnsi="宋体" w:eastAsia="宋体" w:cs="宋体"/>
          <w:b/>
          <w:bCs/>
          <w:color w:val="auto"/>
          <w:sz w:val="84"/>
          <w:szCs w:val="84"/>
          <w:highlight w:val="none"/>
        </w:rPr>
      </w:pPr>
    </w:p>
    <w:p>
      <w:pPr>
        <w:keepNext w:val="0"/>
        <w:keepLines w:val="0"/>
        <w:pageBreakBefore w:val="0"/>
        <w:widowControl w:val="0"/>
        <w:kinsoku/>
        <w:wordWrap w:val="0"/>
        <w:overflowPunct/>
        <w:topLinePunct/>
        <w:autoSpaceDE/>
        <w:autoSpaceDN/>
        <w:bidi w:val="0"/>
        <w:jc w:val="center"/>
        <w:rPr>
          <w:rFonts w:hint="eastAsia" w:ascii="宋体" w:hAnsi="宋体" w:eastAsia="宋体" w:cs="宋体"/>
          <w:b/>
          <w:bCs/>
          <w:color w:val="auto"/>
          <w:sz w:val="84"/>
          <w:szCs w:val="84"/>
          <w:highlight w:val="none"/>
        </w:rPr>
      </w:pPr>
    </w:p>
    <w:p>
      <w:pPr>
        <w:keepNext w:val="0"/>
        <w:keepLines w:val="0"/>
        <w:pageBreakBefore w:val="0"/>
        <w:widowControl w:val="0"/>
        <w:kinsoku/>
        <w:wordWrap w:val="0"/>
        <w:overflowPunct/>
        <w:topLinePunct/>
        <w:autoSpaceDE/>
        <w:autoSpaceDN/>
        <w:bidi w:val="0"/>
        <w:adjustRightInd/>
        <w:snapToGrid/>
        <w:spacing w:before="0" w:beforeLines="100" w:after="0" w:afterLines="100"/>
        <w:jc w:val="center"/>
        <w:textAlignment w:val="auto"/>
        <w:rPr>
          <w:rFonts w:hint="eastAsia" w:ascii="宋体" w:hAnsi="宋体" w:eastAsia="宋体" w:cs="宋体"/>
          <w:b/>
          <w:bCs/>
          <w:color w:val="auto"/>
          <w:sz w:val="72"/>
          <w:szCs w:val="72"/>
          <w:highlight w:val="none"/>
        </w:rPr>
      </w:pPr>
      <w:r>
        <w:rPr>
          <w:rFonts w:hint="eastAsia" w:ascii="宋体" w:hAnsi="宋体" w:eastAsia="宋体" w:cs="宋体"/>
          <w:b/>
          <w:bCs/>
          <w:color w:val="auto"/>
          <w:sz w:val="84"/>
          <w:szCs w:val="84"/>
          <w:highlight w:val="none"/>
        </w:rPr>
        <w:t>单一来源采购文件</w:t>
      </w:r>
    </w:p>
    <w:p>
      <w:pPr>
        <w:keepNext w:val="0"/>
        <w:keepLines w:val="0"/>
        <w:pageBreakBefore w:val="0"/>
        <w:widowControl w:val="0"/>
        <w:kinsoku/>
        <w:wordWrap w:val="0"/>
        <w:overflowPunct/>
        <w:topLinePunct/>
        <w:autoSpaceDE/>
        <w:autoSpaceDN/>
        <w:bidi w:val="0"/>
        <w:jc w:val="center"/>
        <w:rPr>
          <w:rFonts w:hint="eastAsia" w:ascii="宋体" w:hAnsi="宋体" w:eastAsia="宋体" w:cs="宋体"/>
          <w:b/>
          <w:bCs/>
          <w:color w:val="auto"/>
          <w:sz w:val="24"/>
          <w:szCs w:val="24"/>
          <w:highlight w:val="none"/>
        </w:rPr>
      </w:pPr>
    </w:p>
    <w:p>
      <w:pPr>
        <w:keepNext w:val="0"/>
        <w:keepLines w:val="0"/>
        <w:pageBreakBefore w:val="0"/>
        <w:widowControl w:val="0"/>
        <w:kinsoku/>
        <w:wordWrap w:val="0"/>
        <w:overflowPunct/>
        <w:topLinePunct/>
        <w:autoSpaceDE/>
        <w:autoSpaceDN/>
        <w:bidi w:val="0"/>
        <w:spacing w:line="360" w:lineRule="auto"/>
        <w:jc w:val="center"/>
        <w:rPr>
          <w:rFonts w:hint="eastAsia" w:ascii="宋体" w:hAnsi="宋体" w:eastAsia="宋体" w:cs="宋体"/>
          <w:b/>
          <w:bCs/>
          <w:color w:val="auto"/>
          <w:sz w:val="24"/>
          <w:szCs w:val="24"/>
          <w:highlight w:val="none"/>
        </w:rPr>
      </w:pPr>
    </w:p>
    <w:p>
      <w:pPr>
        <w:keepNext w:val="0"/>
        <w:keepLines w:val="0"/>
        <w:pageBreakBefore w:val="0"/>
        <w:widowControl w:val="0"/>
        <w:kinsoku/>
        <w:wordWrap w:val="0"/>
        <w:overflowPunct/>
        <w:topLinePunct/>
        <w:autoSpaceDE/>
        <w:autoSpaceDN/>
        <w:bidi w:val="0"/>
        <w:spacing w:line="360" w:lineRule="auto"/>
        <w:jc w:val="center"/>
        <w:rPr>
          <w:rFonts w:hint="eastAsia" w:ascii="宋体" w:hAnsi="宋体" w:eastAsia="宋体" w:cs="宋体"/>
          <w:b/>
          <w:bCs/>
          <w:color w:val="auto"/>
          <w:sz w:val="24"/>
          <w:szCs w:val="24"/>
          <w:highlight w:val="none"/>
        </w:rPr>
      </w:pPr>
    </w:p>
    <w:p>
      <w:pPr>
        <w:keepNext w:val="0"/>
        <w:keepLines w:val="0"/>
        <w:pageBreakBefore w:val="0"/>
        <w:widowControl w:val="0"/>
        <w:kinsoku/>
        <w:wordWrap w:val="0"/>
        <w:overflowPunct/>
        <w:topLinePunct/>
        <w:autoSpaceDE/>
        <w:autoSpaceDN/>
        <w:bidi w:val="0"/>
        <w:spacing w:line="360" w:lineRule="auto"/>
        <w:jc w:val="center"/>
        <w:rPr>
          <w:rFonts w:hint="eastAsia" w:ascii="宋体" w:hAnsi="宋体" w:eastAsia="宋体" w:cs="宋体"/>
          <w:b/>
          <w:bCs/>
          <w:color w:val="auto"/>
          <w:sz w:val="24"/>
          <w:szCs w:val="24"/>
          <w:highlight w:val="none"/>
        </w:rPr>
      </w:pPr>
    </w:p>
    <w:p>
      <w:pPr>
        <w:keepNext w:val="0"/>
        <w:keepLines w:val="0"/>
        <w:pageBreakBefore w:val="0"/>
        <w:widowControl w:val="0"/>
        <w:kinsoku/>
        <w:wordWrap w:val="0"/>
        <w:overflowPunct/>
        <w:topLinePunct/>
        <w:autoSpaceDE/>
        <w:autoSpaceDN/>
        <w:bidi w:val="0"/>
        <w:spacing w:line="360" w:lineRule="auto"/>
        <w:jc w:val="center"/>
        <w:rPr>
          <w:rFonts w:hint="eastAsia" w:ascii="宋体" w:hAnsi="宋体" w:eastAsia="宋体" w:cs="宋体"/>
          <w:b/>
          <w:bCs/>
          <w:color w:val="auto"/>
          <w:sz w:val="24"/>
          <w:szCs w:val="24"/>
          <w:highlight w:val="none"/>
        </w:rPr>
      </w:pPr>
    </w:p>
    <w:p>
      <w:pPr>
        <w:keepNext w:val="0"/>
        <w:keepLines w:val="0"/>
        <w:pageBreakBefore w:val="0"/>
        <w:widowControl w:val="0"/>
        <w:kinsoku/>
        <w:wordWrap w:val="0"/>
        <w:overflowPunct/>
        <w:topLinePunct/>
        <w:autoSpaceDE/>
        <w:autoSpaceDN/>
        <w:bidi w:val="0"/>
        <w:spacing w:line="360" w:lineRule="auto"/>
        <w:rPr>
          <w:rFonts w:hint="eastAsia" w:ascii="宋体" w:hAnsi="宋体" w:eastAsia="宋体" w:cs="宋体"/>
          <w:b/>
          <w:bCs/>
          <w:color w:val="auto"/>
          <w:sz w:val="32"/>
          <w:szCs w:val="32"/>
          <w:highlight w:val="none"/>
        </w:rPr>
      </w:pPr>
    </w:p>
    <w:p>
      <w:pPr>
        <w:keepNext w:val="0"/>
        <w:keepLines w:val="0"/>
        <w:pageBreakBefore w:val="0"/>
        <w:widowControl w:val="0"/>
        <w:kinsoku/>
        <w:wordWrap w:val="0"/>
        <w:overflowPunct/>
        <w:topLinePunct/>
        <w:autoSpaceDE/>
        <w:autoSpaceDN/>
        <w:bidi w:val="0"/>
        <w:spacing w:line="480" w:lineRule="auto"/>
        <w:jc w:val="center"/>
        <w:rPr>
          <w:rFonts w:hint="eastAsia" w:ascii="宋体" w:hAnsi="宋体" w:eastAsia="宋体" w:cs="宋体"/>
          <w:b/>
          <w:bCs/>
          <w:color w:val="auto"/>
          <w:sz w:val="28"/>
          <w:szCs w:val="28"/>
          <w:highlight w:val="none"/>
        </w:rPr>
      </w:pPr>
      <w:r>
        <w:rPr>
          <w:rFonts w:hint="eastAsia" w:ascii="宋体" w:hAnsi="宋体" w:eastAsia="宋体" w:cs="宋体"/>
          <w:b/>
          <w:bCs/>
          <w:color w:val="auto"/>
          <w:sz w:val="28"/>
          <w:szCs w:val="28"/>
          <w:highlight w:val="none"/>
        </w:rPr>
        <w:t>中国·四川</w:t>
      </w:r>
    </w:p>
    <w:p>
      <w:pPr>
        <w:keepNext w:val="0"/>
        <w:keepLines w:val="0"/>
        <w:pageBreakBefore w:val="0"/>
        <w:widowControl w:val="0"/>
        <w:kinsoku/>
        <w:wordWrap w:val="0"/>
        <w:overflowPunct/>
        <w:topLinePunct/>
        <w:autoSpaceDE/>
        <w:autoSpaceDN/>
        <w:bidi w:val="0"/>
        <w:adjustRightInd/>
        <w:snapToGrid/>
        <w:spacing w:line="360" w:lineRule="auto"/>
        <w:ind w:left="2720" w:leftChars="800" w:firstLine="0" w:firstLineChars="0"/>
        <w:textAlignment w:val="auto"/>
        <w:rPr>
          <w:rFonts w:hint="eastAsia" w:ascii="宋体" w:hAnsi="宋体" w:eastAsia="宋体" w:cs="宋体"/>
          <w:b/>
          <w:bCs/>
          <w:color w:val="auto"/>
          <w:sz w:val="28"/>
          <w:szCs w:val="28"/>
          <w:highlight w:val="none"/>
          <w:lang w:eastAsia="zh-CN"/>
        </w:rPr>
      </w:pPr>
      <w:r>
        <w:rPr>
          <w:rFonts w:hint="eastAsia" w:ascii="宋体" w:hAnsi="宋体" w:eastAsia="宋体" w:cs="宋体"/>
          <w:b/>
          <w:bCs/>
          <w:color w:val="auto"/>
          <w:sz w:val="28"/>
          <w:szCs w:val="28"/>
          <w:highlight w:val="none"/>
        </w:rPr>
        <w:t>采</w:t>
      </w:r>
      <w:r>
        <w:rPr>
          <w:rFonts w:hint="eastAsia" w:ascii="宋体" w:hAnsi="宋体" w:eastAsia="宋体" w:cs="宋体"/>
          <w:b/>
          <w:bCs/>
          <w:color w:val="auto"/>
          <w:sz w:val="28"/>
          <w:szCs w:val="28"/>
          <w:highlight w:val="none"/>
          <w:lang w:val="en-US" w:eastAsia="zh-CN"/>
        </w:rPr>
        <w:t xml:space="preserve">   </w:t>
      </w:r>
      <w:r>
        <w:rPr>
          <w:rFonts w:hint="eastAsia" w:ascii="宋体" w:hAnsi="宋体" w:eastAsia="宋体" w:cs="宋体"/>
          <w:b/>
          <w:bCs/>
          <w:color w:val="auto"/>
          <w:sz w:val="28"/>
          <w:szCs w:val="28"/>
          <w:highlight w:val="none"/>
        </w:rPr>
        <w:t>购</w:t>
      </w:r>
      <w:r>
        <w:rPr>
          <w:rFonts w:hint="eastAsia" w:ascii="宋体" w:hAnsi="宋体" w:eastAsia="宋体" w:cs="宋体"/>
          <w:b/>
          <w:bCs/>
          <w:color w:val="auto"/>
          <w:sz w:val="28"/>
          <w:szCs w:val="28"/>
          <w:highlight w:val="none"/>
          <w:lang w:val="en-US" w:eastAsia="zh-CN"/>
        </w:rPr>
        <w:t xml:space="preserve">   </w:t>
      </w:r>
      <w:r>
        <w:rPr>
          <w:rFonts w:hint="eastAsia" w:ascii="宋体" w:hAnsi="宋体" w:eastAsia="宋体" w:cs="宋体"/>
          <w:b/>
          <w:bCs/>
          <w:color w:val="auto"/>
          <w:sz w:val="28"/>
          <w:szCs w:val="28"/>
          <w:highlight w:val="none"/>
        </w:rPr>
        <w:t>人：成都市城市管理委员会</w:t>
      </w:r>
      <w:r>
        <w:rPr>
          <w:rFonts w:hint="eastAsia" w:hAnsi="宋体" w:cs="宋体"/>
          <w:b/>
          <w:bCs/>
          <w:color w:val="auto"/>
          <w:sz w:val="28"/>
          <w:szCs w:val="28"/>
          <w:highlight w:val="none"/>
          <w:lang w:val="en-US" w:eastAsia="zh-CN"/>
        </w:rPr>
        <w:t xml:space="preserve"> </w:t>
      </w:r>
    </w:p>
    <w:p>
      <w:pPr>
        <w:keepNext w:val="0"/>
        <w:keepLines w:val="0"/>
        <w:pageBreakBefore w:val="0"/>
        <w:widowControl w:val="0"/>
        <w:kinsoku/>
        <w:wordWrap w:val="0"/>
        <w:overflowPunct/>
        <w:topLinePunct/>
        <w:autoSpaceDE/>
        <w:autoSpaceDN/>
        <w:bidi w:val="0"/>
        <w:adjustRightInd/>
        <w:snapToGrid/>
        <w:spacing w:line="360" w:lineRule="auto"/>
        <w:ind w:left="2720" w:leftChars="800" w:firstLine="0" w:firstLineChars="0"/>
        <w:jc w:val="both"/>
        <w:textAlignment w:val="auto"/>
        <w:rPr>
          <w:rFonts w:hint="eastAsia" w:ascii="宋体" w:hAnsi="宋体" w:eastAsia="宋体" w:cs="宋体"/>
          <w:b/>
          <w:bCs/>
          <w:color w:val="auto"/>
          <w:sz w:val="28"/>
          <w:szCs w:val="28"/>
          <w:highlight w:val="none"/>
        </w:rPr>
      </w:pPr>
      <w:r>
        <w:rPr>
          <w:rFonts w:hint="eastAsia" w:ascii="宋体" w:hAnsi="宋体" w:eastAsia="宋体" w:cs="宋体"/>
          <w:b/>
          <w:bCs/>
          <w:color w:val="auto"/>
          <w:sz w:val="28"/>
          <w:szCs w:val="28"/>
          <w:highlight w:val="none"/>
        </w:rPr>
        <w:t>采购代理机构：四川乾新招投标代理有限公司</w:t>
      </w:r>
    </w:p>
    <w:p>
      <w:pPr>
        <w:keepNext w:val="0"/>
        <w:keepLines w:val="0"/>
        <w:pageBreakBefore w:val="0"/>
        <w:widowControl w:val="0"/>
        <w:kinsoku/>
        <w:wordWrap w:val="0"/>
        <w:overflowPunct/>
        <w:topLinePunct/>
        <w:autoSpaceDE/>
        <w:autoSpaceDN/>
        <w:bidi w:val="0"/>
        <w:adjustRightInd/>
        <w:snapToGrid/>
        <w:spacing w:line="360" w:lineRule="auto"/>
        <w:ind w:left="2720" w:leftChars="800" w:firstLine="0" w:firstLineChars="0"/>
        <w:textAlignment w:val="auto"/>
        <w:rPr>
          <w:rFonts w:hint="eastAsia" w:ascii="宋体" w:hAnsi="宋体" w:eastAsia="宋体" w:cs="宋体"/>
          <w:b/>
          <w:bCs/>
          <w:color w:val="auto"/>
          <w:sz w:val="28"/>
          <w:szCs w:val="28"/>
          <w:highlight w:val="none"/>
        </w:rPr>
      </w:pPr>
      <w:r>
        <w:rPr>
          <w:rFonts w:hint="eastAsia" w:ascii="宋体" w:hAnsi="宋体" w:eastAsia="宋体" w:cs="宋体"/>
          <w:b/>
          <w:bCs/>
          <w:color w:val="auto"/>
          <w:sz w:val="28"/>
          <w:szCs w:val="28"/>
          <w:highlight w:val="none"/>
        </w:rPr>
        <w:t>编</w:t>
      </w:r>
      <w:r>
        <w:rPr>
          <w:rFonts w:hint="eastAsia" w:ascii="宋体" w:hAnsi="宋体" w:eastAsia="宋体" w:cs="宋体"/>
          <w:b/>
          <w:bCs/>
          <w:color w:val="auto"/>
          <w:sz w:val="28"/>
          <w:szCs w:val="28"/>
          <w:highlight w:val="none"/>
          <w:lang w:val="en-US" w:eastAsia="zh-CN"/>
        </w:rPr>
        <w:t xml:space="preserve">  </w:t>
      </w:r>
      <w:r>
        <w:rPr>
          <w:rFonts w:hint="eastAsia" w:ascii="宋体" w:hAnsi="宋体" w:eastAsia="宋体" w:cs="宋体"/>
          <w:b/>
          <w:bCs/>
          <w:color w:val="auto"/>
          <w:sz w:val="28"/>
          <w:szCs w:val="28"/>
          <w:highlight w:val="none"/>
        </w:rPr>
        <w:t>制</w:t>
      </w:r>
      <w:r>
        <w:rPr>
          <w:rFonts w:hint="eastAsia" w:ascii="宋体" w:hAnsi="宋体" w:eastAsia="宋体" w:cs="宋体"/>
          <w:b/>
          <w:bCs/>
          <w:color w:val="auto"/>
          <w:sz w:val="28"/>
          <w:szCs w:val="28"/>
          <w:highlight w:val="none"/>
          <w:lang w:val="en-US" w:eastAsia="zh-CN"/>
        </w:rPr>
        <w:t xml:space="preserve"> </w:t>
      </w:r>
      <w:r>
        <w:rPr>
          <w:rFonts w:hint="eastAsia" w:ascii="宋体" w:hAnsi="宋体" w:eastAsia="宋体" w:cs="宋体"/>
          <w:b/>
          <w:bCs/>
          <w:color w:val="auto"/>
          <w:sz w:val="28"/>
          <w:szCs w:val="28"/>
          <w:highlight w:val="none"/>
        </w:rPr>
        <w:t>单</w:t>
      </w:r>
      <w:r>
        <w:rPr>
          <w:rFonts w:hint="eastAsia" w:ascii="宋体" w:hAnsi="宋体" w:eastAsia="宋体" w:cs="宋体"/>
          <w:b/>
          <w:bCs/>
          <w:color w:val="auto"/>
          <w:sz w:val="28"/>
          <w:szCs w:val="28"/>
          <w:highlight w:val="none"/>
          <w:lang w:val="en-US" w:eastAsia="zh-CN"/>
        </w:rPr>
        <w:t xml:space="preserve"> </w:t>
      </w:r>
      <w:r>
        <w:rPr>
          <w:rFonts w:hint="eastAsia" w:ascii="宋体" w:hAnsi="宋体" w:eastAsia="宋体" w:cs="宋体"/>
          <w:b/>
          <w:bCs/>
          <w:color w:val="auto"/>
          <w:sz w:val="28"/>
          <w:szCs w:val="28"/>
          <w:highlight w:val="none"/>
        </w:rPr>
        <w:t>位：采购人和采购代理机构共同编制</w:t>
      </w:r>
    </w:p>
    <w:p>
      <w:pPr>
        <w:keepNext w:val="0"/>
        <w:keepLines w:val="0"/>
        <w:pageBreakBefore w:val="0"/>
        <w:widowControl w:val="0"/>
        <w:kinsoku/>
        <w:wordWrap w:val="0"/>
        <w:overflowPunct/>
        <w:topLinePunct/>
        <w:autoSpaceDE/>
        <w:autoSpaceDN/>
        <w:bidi w:val="0"/>
        <w:jc w:val="center"/>
        <w:rPr>
          <w:rFonts w:hint="default" w:ascii="宋体" w:hAnsi="宋体" w:eastAsia="宋体" w:cs="宋体"/>
          <w:b/>
          <w:bCs/>
          <w:color w:val="auto"/>
          <w:sz w:val="32"/>
          <w:szCs w:val="32"/>
          <w:highlight w:val="none"/>
          <w:lang w:val="en-US" w:eastAsia="zh-CN"/>
        </w:rPr>
        <w:sectPr>
          <w:headerReference r:id="rId4" w:type="first"/>
          <w:footerReference r:id="rId6" w:type="first"/>
          <w:headerReference r:id="rId3" w:type="default"/>
          <w:footerReference r:id="rId5" w:type="default"/>
          <w:pgSz w:w="11907" w:h="16840"/>
          <w:pgMar w:top="1440" w:right="1083" w:bottom="1440" w:left="1083" w:header="811" w:footer="992" w:gutter="0"/>
          <w:pgBorders>
            <w:top w:val="none" w:sz="0" w:space="0"/>
            <w:left w:val="none" w:sz="0" w:space="0"/>
            <w:bottom w:val="none" w:sz="0" w:space="0"/>
            <w:right w:val="none" w:sz="0" w:space="0"/>
          </w:pgBorders>
          <w:pgNumType w:start="1"/>
          <w:cols w:space="0" w:num="1"/>
          <w:titlePg/>
          <w:rtlGutter w:val="0"/>
        </w:sectPr>
      </w:pPr>
      <w:r>
        <w:rPr>
          <w:rFonts w:hint="eastAsia" w:hAnsi="宋体" w:cs="宋体"/>
          <w:b/>
          <w:bCs/>
          <w:color w:val="auto"/>
          <w:sz w:val="28"/>
          <w:szCs w:val="28"/>
          <w:highlight w:val="none"/>
          <w:lang w:val="en-US" w:eastAsia="zh-CN"/>
        </w:rPr>
        <w:t>2021年5月</w:t>
      </w:r>
    </w:p>
    <w:p>
      <w:pPr>
        <w:pStyle w:val="54"/>
        <w:keepNext w:val="0"/>
        <w:keepLines w:val="0"/>
        <w:pageBreakBefore w:val="0"/>
        <w:widowControl w:val="0"/>
        <w:kinsoku/>
        <w:wordWrap/>
        <w:overflowPunct/>
        <w:topLinePunct w:val="0"/>
        <w:autoSpaceDE/>
        <w:autoSpaceDN/>
        <w:bidi w:val="0"/>
        <w:adjustRightInd w:val="0"/>
        <w:snapToGrid w:val="0"/>
        <w:spacing w:line="440" w:lineRule="exact"/>
        <w:ind w:firstLine="803" w:firstLineChars="200"/>
        <w:jc w:val="center"/>
        <w:textAlignment w:val="auto"/>
        <w:rPr>
          <w:b/>
          <w:bCs/>
          <w:sz w:val="40"/>
          <w:szCs w:val="40"/>
        </w:rPr>
      </w:pPr>
      <w:bookmarkStart w:id="0" w:name="_Toc502651262"/>
      <w:bookmarkStart w:id="1" w:name="_Toc452473646"/>
      <w:bookmarkStart w:id="2" w:name="_Toc371958974"/>
      <w:bookmarkStart w:id="3" w:name="_Toc373139265"/>
      <w:bookmarkStart w:id="4" w:name="_Toc336690878"/>
      <w:bookmarkStart w:id="5" w:name="_Toc372620750"/>
      <w:r>
        <w:rPr>
          <w:rFonts w:hint="eastAsia"/>
          <w:b/>
          <w:bCs/>
          <w:sz w:val="40"/>
          <w:szCs w:val="40"/>
          <w:lang w:val="en-US" w:eastAsia="zh-CN"/>
        </w:rPr>
        <w:t>政府采购</w:t>
      </w:r>
      <w:r>
        <w:rPr>
          <w:rFonts w:hint="eastAsia"/>
          <w:b/>
          <w:bCs/>
          <w:sz w:val="40"/>
          <w:szCs w:val="40"/>
        </w:rPr>
        <w:t>阳光宣言</w:t>
      </w:r>
      <w:bookmarkEnd w:id="0"/>
      <w:bookmarkEnd w:id="1"/>
    </w:p>
    <w:p>
      <w:pPr>
        <w:pStyle w:val="54"/>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jc w:val="left"/>
        <w:textAlignment w:val="auto"/>
        <w:rPr>
          <w:sz w:val="24"/>
          <w:szCs w:val="24"/>
        </w:rPr>
      </w:pPr>
      <w:r>
        <w:rPr>
          <w:rFonts w:hint="eastAsia"/>
          <w:sz w:val="24"/>
          <w:szCs w:val="24"/>
          <w:lang w:val="en-US" w:eastAsia="zh-CN"/>
        </w:rPr>
        <w:t>四川乾新</w:t>
      </w:r>
      <w:r>
        <w:rPr>
          <w:rFonts w:hint="eastAsia"/>
          <w:sz w:val="24"/>
          <w:szCs w:val="24"/>
        </w:rPr>
        <w:t>践行</w:t>
      </w:r>
      <w:r>
        <w:rPr>
          <w:rFonts w:hint="eastAsia"/>
          <w:sz w:val="24"/>
          <w:szCs w:val="24"/>
          <w:lang w:val="en-US" w:eastAsia="zh-CN"/>
        </w:rPr>
        <w:t>公平竞争、</w:t>
      </w:r>
      <w:r>
        <w:rPr>
          <w:rFonts w:hint="eastAsia"/>
          <w:sz w:val="24"/>
          <w:szCs w:val="24"/>
        </w:rPr>
        <w:t>诚信</w:t>
      </w:r>
      <w:r>
        <w:rPr>
          <w:rFonts w:hint="eastAsia"/>
          <w:sz w:val="24"/>
          <w:szCs w:val="24"/>
          <w:lang w:val="en-US" w:eastAsia="zh-CN"/>
        </w:rPr>
        <w:t>的</w:t>
      </w:r>
      <w:r>
        <w:rPr>
          <w:rFonts w:hint="eastAsia"/>
          <w:sz w:val="24"/>
          <w:szCs w:val="24"/>
        </w:rPr>
        <w:t>核心价值观，诚信于股东、诚信于</w:t>
      </w:r>
      <w:r>
        <w:rPr>
          <w:rFonts w:hint="eastAsia"/>
          <w:sz w:val="24"/>
          <w:szCs w:val="24"/>
          <w:lang w:val="en-US" w:eastAsia="zh-CN"/>
        </w:rPr>
        <w:t>服务对象</w:t>
      </w:r>
      <w:r>
        <w:rPr>
          <w:rFonts w:hint="eastAsia"/>
          <w:sz w:val="24"/>
          <w:szCs w:val="24"/>
        </w:rPr>
        <w:t>、诚信于员工、诚信于社会。</w:t>
      </w:r>
    </w:p>
    <w:p>
      <w:pPr>
        <w:pStyle w:val="54"/>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jc w:val="left"/>
        <w:textAlignment w:val="auto"/>
        <w:rPr>
          <w:sz w:val="24"/>
          <w:szCs w:val="24"/>
        </w:rPr>
      </w:pPr>
      <w:r>
        <w:rPr>
          <w:rFonts w:hint="eastAsia"/>
          <w:sz w:val="24"/>
          <w:szCs w:val="24"/>
          <w:lang w:val="en-US" w:eastAsia="zh-CN"/>
        </w:rPr>
        <w:t>四川乾新全体</w:t>
      </w:r>
      <w:r>
        <w:rPr>
          <w:rFonts w:hint="eastAsia"/>
          <w:sz w:val="24"/>
          <w:szCs w:val="24"/>
        </w:rPr>
        <w:t>员工严格遵守《</w:t>
      </w:r>
      <w:r>
        <w:rPr>
          <w:rFonts w:hint="eastAsia"/>
          <w:sz w:val="24"/>
          <w:szCs w:val="24"/>
          <w:lang w:val="en-US" w:eastAsia="zh-CN"/>
        </w:rPr>
        <w:t>乾新</w:t>
      </w:r>
      <w:r>
        <w:rPr>
          <w:rFonts w:hint="eastAsia"/>
          <w:sz w:val="24"/>
          <w:szCs w:val="24"/>
        </w:rPr>
        <w:t>十戒》和《员工廉洁从业规定》，遵纪守法，强化自律，廉洁从业，规范经营。</w:t>
      </w:r>
    </w:p>
    <w:p>
      <w:pPr>
        <w:pStyle w:val="54"/>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jc w:val="left"/>
        <w:textAlignment w:val="auto"/>
        <w:rPr>
          <w:sz w:val="24"/>
          <w:szCs w:val="24"/>
        </w:rPr>
      </w:pPr>
      <w:r>
        <w:rPr>
          <w:rFonts w:hint="eastAsia"/>
          <w:sz w:val="24"/>
          <w:szCs w:val="24"/>
          <w:lang w:val="en-US" w:eastAsia="zh-CN"/>
        </w:rPr>
        <w:t>坚决维护国家利益和社会公共利益，</w:t>
      </w:r>
      <w:r>
        <w:rPr>
          <w:rFonts w:hint="eastAsia"/>
          <w:sz w:val="24"/>
          <w:szCs w:val="24"/>
        </w:rPr>
        <w:t>严守商业道德，悉心维护</w:t>
      </w:r>
      <w:r>
        <w:rPr>
          <w:rFonts w:hint="eastAsia"/>
          <w:sz w:val="24"/>
          <w:szCs w:val="24"/>
          <w:lang w:val="en-US" w:eastAsia="zh-CN"/>
        </w:rPr>
        <w:t>采购人</w:t>
      </w:r>
      <w:r>
        <w:rPr>
          <w:rFonts w:hint="eastAsia"/>
          <w:sz w:val="24"/>
          <w:szCs w:val="24"/>
        </w:rPr>
        <w:t>和</w:t>
      </w:r>
      <w:r>
        <w:rPr>
          <w:rFonts w:hint="eastAsia"/>
          <w:sz w:val="24"/>
          <w:szCs w:val="24"/>
          <w:lang w:val="en-US" w:eastAsia="zh-CN"/>
        </w:rPr>
        <w:t>供应商</w:t>
      </w:r>
      <w:r>
        <w:rPr>
          <w:rFonts w:hint="eastAsia"/>
          <w:sz w:val="24"/>
          <w:szCs w:val="24"/>
        </w:rPr>
        <w:t>权益，开展公平竞争，努力提供优质、</w:t>
      </w:r>
      <w:r>
        <w:rPr>
          <w:rFonts w:hint="eastAsia"/>
          <w:sz w:val="24"/>
          <w:szCs w:val="24"/>
          <w:lang w:val="en-US" w:eastAsia="zh-CN"/>
        </w:rPr>
        <w:t>细心</w:t>
      </w:r>
      <w:r>
        <w:rPr>
          <w:rFonts w:hint="eastAsia"/>
          <w:sz w:val="24"/>
          <w:szCs w:val="24"/>
        </w:rPr>
        <w:t>、</w:t>
      </w:r>
      <w:r>
        <w:rPr>
          <w:rFonts w:hint="eastAsia"/>
          <w:sz w:val="24"/>
          <w:szCs w:val="24"/>
          <w:lang w:val="en-US" w:eastAsia="zh-CN"/>
        </w:rPr>
        <w:t>专业的</w:t>
      </w:r>
      <w:r>
        <w:rPr>
          <w:rFonts w:hint="eastAsia"/>
          <w:sz w:val="24"/>
          <w:szCs w:val="24"/>
        </w:rPr>
        <w:t>服务，为</w:t>
      </w:r>
      <w:r>
        <w:rPr>
          <w:rFonts w:hint="eastAsia"/>
          <w:sz w:val="24"/>
          <w:szCs w:val="24"/>
          <w:lang w:val="en-US" w:eastAsia="zh-CN"/>
        </w:rPr>
        <w:t>采购人</w:t>
      </w:r>
      <w:r>
        <w:rPr>
          <w:rFonts w:hint="eastAsia"/>
          <w:sz w:val="24"/>
          <w:szCs w:val="24"/>
        </w:rPr>
        <w:t>创造价值，与</w:t>
      </w:r>
      <w:r>
        <w:rPr>
          <w:rFonts w:hint="eastAsia"/>
          <w:sz w:val="24"/>
          <w:szCs w:val="24"/>
          <w:lang w:val="en-US" w:eastAsia="zh-CN"/>
        </w:rPr>
        <w:t>采购人</w:t>
      </w:r>
      <w:r>
        <w:rPr>
          <w:rFonts w:hint="eastAsia"/>
          <w:sz w:val="24"/>
          <w:szCs w:val="24"/>
        </w:rPr>
        <w:t>共同成长。坚持不懈反对“四风”，厉行节约，反对浪费，求真务实，克己奉公，精益求精，追求卓越，以出色的</w:t>
      </w:r>
      <w:r>
        <w:rPr>
          <w:rFonts w:hint="eastAsia"/>
          <w:sz w:val="24"/>
          <w:szCs w:val="24"/>
          <w:lang w:val="en-US" w:eastAsia="zh-CN"/>
        </w:rPr>
        <w:t>效益</w:t>
      </w:r>
      <w:r>
        <w:rPr>
          <w:rFonts w:hint="eastAsia"/>
          <w:sz w:val="24"/>
          <w:szCs w:val="24"/>
        </w:rPr>
        <w:t>回报股东，回报社会。</w:t>
      </w:r>
    </w:p>
    <w:p>
      <w:pPr>
        <w:pStyle w:val="54"/>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jc w:val="left"/>
        <w:textAlignment w:val="auto"/>
        <w:rPr>
          <w:sz w:val="24"/>
          <w:szCs w:val="24"/>
        </w:rPr>
      </w:pPr>
      <w:r>
        <w:rPr>
          <w:rFonts w:hint="eastAsia"/>
          <w:sz w:val="24"/>
          <w:szCs w:val="24"/>
          <w:lang w:val="en-US" w:eastAsia="zh-CN"/>
        </w:rPr>
        <w:t>四川乾新</w:t>
      </w:r>
      <w:r>
        <w:rPr>
          <w:rFonts w:hint="eastAsia"/>
          <w:sz w:val="24"/>
          <w:szCs w:val="24"/>
        </w:rPr>
        <w:t>与</w:t>
      </w:r>
      <w:r>
        <w:rPr>
          <w:rFonts w:hint="eastAsia"/>
          <w:sz w:val="24"/>
          <w:szCs w:val="24"/>
          <w:lang w:val="en-US" w:eastAsia="zh-CN"/>
        </w:rPr>
        <w:t>服务对象</w:t>
      </w:r>
      <w:r>
        <w:rPr>
          <w:rFonts w:hint="eastAsia"/>
          <w:sz w:val="24"/>
          <w:szCs w:val="24"/>
        </w:rPr>
        <w:t>之间是简单的</w:t>
      </w:r>
      <w:r>
        <w:rPr>
          <w:rFonts w:hint="eastAsia"/>
          <w:sz w:val="24"/>
          <w:szCs w:val="24"/>
          <w:lang w:val="en-US" w:eastAsia="zh-CN"/>
        </w:rPr>
        <w:t>政企、企事业、</w:t>
      </w:r>
      <w:r>
        <w:rPr>
          <w:rFonts w:hint="eastAsia"/>
          <w:sz w:val="24"/>
          <w:szCs w:val="24"/>
        </w:rPr>
        <w:t>企业</w:t>
      </w:r>
      <w:r>
        <w:rPr>
          <w:rFonts w:hint="eastAsia"/>
          <w:sz w:val="24"/>
          <w:szCs w:val="24"/>
          <w:lang w:val="en-US" w:eastAsia="zh-CN"/>
        </w:rPr>
        <w:t>与企业</w:t>
      </w:r>
      <w:r>
        <w:rPr>
          <w:rFonts w:hint="eastAsia"/>
          <w:sz w:val="24"/>
          <w:szCs w:val="24"/>
        </w:rPr>
        <w:t>之间的</w:t>
      </w:r>
      <w:r>
        <w:rPr>
          <w:rFonts w:hint="eastAsia"/>
          <w:sz w:val="24"/>
          <w:szCs w:val="24"/>
          <w:lang w:val="en-US" w:eastAsia="zh-CN"/>
        </w:rPr>
        <w:t>关系</w:t>
      </w:r>
      <w:r>
        <w:rPr>
          <w:rFonts w:hint="eastAsia"/>
          <w:sz w:val="24"/>
          <w:szCs w:val="24"/>
        </w:rPr>
        <w:t>，不存在个人利益动机。</w:t>
      </w:r>
      <w:r>
        <w:rPr>
          <w:rFonts w:hint="eastAsia"/>
          <w:sz w:val="24"/>
          <w:szCs w:val="24"/>
          <w:lang w:val="en-US" w:eastAsia="zh-CN"/>
        </w:rPr>
        <w:t>四川乾新</w:t>
      </w:r>
      <w:r>
        <w:rPr>
          <w:rFonts w:hint="eastAsia"/>
          <w:sz w:val="24"/>
          <w:szCs w:val="24"/>
        </w:rPr>
        <w:t>员工追逐阳光下的公司利润和个人价值，以廉为荣、以贪为耻，忠于职责，恪守《员工廉洁从业规定》。倡导遵守以下行为准则：</w:t>
      </w:r>
    </w:p>
    <w:p>
      <w:pPr>
        <w:pStyle w:val="55"/>
        <w:keepNext w:val="0"/>
        <w:keepLines w:val="0"/>
        <w:pageBreakBefore w:val="0"/>
        <w:widowControl w:val="0"/>
        <w:kinsoku/>
        <w:overflowPunct/>
        <w:autoSpaceDE/>
        <w:autoSpaceDN/>
        <w:bidi w:val="0"/>
        <w:spacing w:line="440" w:lineRule="exact"/>
        <w:ind w:firstLine="480" w:firstLineChars="200"/>
        <w:jc w:val="left"/>
        <w:textAlignment w:val="auto"/>
        <w:rPr>
          <w:rFonts w:hint="eastAsia"/>
          <w:sz w:val="24"/>
          <w:szCs w:val="24"/>
          <w:lang w:eastAsia="zh-CN"/>
        </w:rPr>
      </w:pPr>
      <w:r>
        <w:rPr>
          <w:rFonts w:hint="eastAsia"/>
          <w:sz w:val="24"/>
          <w:szCs w:val="24"/>
          <w:lang w:val="en-US" w:eastAsia="zh-CN"/>
        </w:rPr>
        <w:t>四川乾新</w:t>
      </w:r>
      <w:r>
        <w:rPr>
          <w:rFonts w:hint="eastAsia"/>
          <w:sz w:val="24"/>
          <w:szCs w:val="24"/>
        </w:rPr>
        <w:t>不以向</w:t>
      </w:r>
      <w:r>
        <w:rPr>
          <w:rFonts w:hint="eastAsia"/>
          <w:sz w:val="24"/>
          <w:szCs w:val="24"/>
          <w:lang w:val="en-US" w:eastAsia="zh-CN"/>
        </w:rPr>
        <w:t>采购人</w:t>
      </w:r>
      <w:r>
        <w:rPr>
          <w:rFonts w:hint="eastAsia"/>
          <w:sz w:val="24"/>
          <w:szCs w:val="24"/>
        </w:rPr>
        <w:t>及其亲属提供任何个人利益的方式谋求合作关系；</w:t>
      </w:r>
    </w:p>
    <w:p>
      <w:pPr>
        <w:pStyle w:val="55"/>
        <w:keepNext w:val="0"/>
        <w:keepLines w:val="0"/>
        <w:pageBreakBefore w:val="0"/>
        <w:widowControl w:val="0"/>
        <w:kinsoku/>
        <w:overflowPunct/>
        <w:autoSpaceDE/>
        <w:autoSpaceDN/>
        <w:bidi w:val="0"/>
        <w:spacing w:line="440" w:lineRule="exact"/>
        <w:ind w:firstLine="480" w:firstLineChars="200"/>
        <w:jc w:val="left"/>
        <w:textAlignment w:val="auto"/>
        <w:rPr>
          <w:rFonts w:hint="eastAsia"/>
          <w:sz w:val="24"/>
          <w:szCs w:val="24"/>
        </w:rPr>
      </w:pPr>
      <w:r>
        <w:rPr>
          <w:rFonts w:hint="eastAsia"/>
          <w:sz w:val="24"/>
          <w:szCs w:val="24"/>
          <w:lang w:val="en-US" w:eastAsia="zh-CN"/>
        </w:rPr>
        <w:t>四川乾新</w:t>
      </w:r>
      <w:r>
        <w:rPr>
          <w:rFonts w:hint="eastAsia"/>
          <w:sz w:val="24"/>
          <w:szCs w:val="24"/>
        </w:rPr>
        <w:t>不迷信任何实际存在的或虚构的所谓关系；</w:t>
      </w:r>
    </w:p>
    <w:p>
      <w:pPr>
        <w:pStyle w:val="55"/>
        <w:keepNext w:val="0"/>
        <w:keepLines w:val="0"/>
        <w:pageBreakBefore w:val="0"/>
        <w:widowControl w:val="0"/>
        <w:kinsoku/>
        <w:overflowPunct/>
        <w:autoSpaceDE/>
        <w:autoSpaceDN/>
        <w:bidi w:val="0"/>
        <w:spacing w:line="440" w:lineRule="exact"/>
        <w:ind w:firstLine="480" w:firstLineChars="200"/>
        <w:jc w:val="left"/>
        <w:textAlignment w:val="auto"/>
        <w:rPr>
          <w:rFonts w:hint="eastAsia"/>
          <w:sz w:val="24"/>
          <w:szCs w:val="24"/>
          <w:lang w:eastAsia="zh-CN"/>
        </w:rPr>
      </w:pPr>
      <w:r>
        <w:rPr>
          <w:rFonts w:hint="eastAsia"/>
          <w:sz w:val="24"/>
          <w:szCs w:val="24"/>
          <w:lang w:val="en-US" w:eastAsia="zh-CN"/>
        </w:rPr>
        <w:t>四川乾新</w:t>
      </w:r>
      <w:r>
        <w:rPr>
          <w:rFonts w:hint="eastAsia"/>
          <w:sz w:val="24"/>
          <w:szCs w:val="24"/>
        </w:rPr>
        <w:t>不采取恶性竞争等不正当手段竞争业务</w:t>
      </w:r>
      <w:r>
        <w:rPr>
          <w:rFonts w:hint="eastAsia"/>
          <w:sz w:val="24"/>
          <w:szCs w:val="24"/>
          <w:lang w:eastAsia="zh-CN"/>
        </w:rPr>
        <w:t>；</w:t>
      </w:r>
    </w:p>
    <w:p>
      <w:pPr>
        <w:pStyle w:val="55"/>
        <w:keepNext w:val="0"/>
        <w:keepLines w:val="0"/>
        <w:pageBreakBefore w:val="0"/>
        <w:widowControl w:val="0"/>
        <w:kinsoku/>
        <w:overflowPunct/>
        <w:autoSpaceDE/>
        <w:autoSpaceDN/>
        <w:bidi w:val="0"/>
        <w:spacing w:line="440" w:lineRule="exact"/>
        <w:ind w:firstLine="480" w:firstLineChars="200"/>
        <w:jc w:val="left"/>
        <w:textAlignment w:val="auto"/>
        <w:rPr>
          <w:sz w:val="24"/>
          <w:szCs w:val="24"/>
        </w:rPr>
      </w:pPr>
      <w:r>
        <w:rPr>
          <w:rFonts w:hint="eastAsia"/>
          <w:sz w:val="24"/>
          <w:szCs w:val="24"/>
          <w:lang w:val="en-US" w:eastAsia="zh-CN"/>
        </w:rPr>
        <w:t>四川乾新</w:t>
      </w:r>
      <w:r>
        <w:rPr>
          <w:rFonts w:hint="eastAsia"/>
          <w:sz w:val="24"/>
          <w:szCs w:val="24"/>
        </w:rPr>
        <w:t>不向</w:t>
      </w:r>
      <w:r>
        <w:rPr>
          <w:rFonts w:hint="eastAsia"/>
          <w:sz w:val="24"/>
          <w:szCs w:val="24"/>
          <w:lang w:val="en-US" w:eastAsia="zh-CN"/>
        </w:rPr>
        <w:t>采购人</w:t>
      </w:r>
      <w:r>
        <w:rPr>
          <w:rFonts w:hint="eastAsia"/>
          <w:sz w:val="24"/>
          <w:szCs w:val="24"/>
        </w:rPr>
        <w:t>提供好处费、回扣、现金及有价证券、支付凭证、贵重礼物；</w:t>
      </w:r>
    </w:p>
    <w:p>
      <w:pPr>
        <w:pStyle w:val="55"/>
        <w:keepNext w:val="0"/>
        <w:keepLines w:val="0"/>
        <w:pageBreakBefore w:val="0"/>
        <w:widowControl w:val="0"/>
        <w:kinsoku/>
        <w:overflowPunct/>
        <w:autoSpaceDE/>
        <w:autoSpaceDN/>
        <w:bidi w:val="0"/>
        <w:spacing w:line="440" w:lineRule="exact"/>
        <w:ind w:firstLine="480" w:firstLineChars="200"/>
        <w:jc w:val="left"/>
        <w:textAlignment w:val="auto"/>
        <w:rPr>
          <w:rFonts w:hint="eastAsia"/>
          <w:sz w:val="24"/>
          <w:szCs w:val="24"/>
        </w:rPr>
      </w:pPr>
      <w:r>
        <w:rPr>
          <w:rFonts w:hint="eastAsia"/>
          <w:sz w:val="24"/>
          <w:szCs w:val="24"/>
          <w:lang w:val="en-US" w:eastAsia="zh-CN"/>
        </w:rPr>
        <w:t>四川乾新</w:t>
      </w:r>
      <w:r>
        <w:rPr>
          <w:rFonts w:hint="eastAsia"/>
          <w:sz w:val="24"/>
          <w:szCs w:val="24"/>
        </w:rPr>
        <w:t>不给</w:t>
      </w:r>
      <w:r>
        <w:rPr>
          <w:rFonts w:hint="eastAsia"/>
          <w:sz w:val="24"/>
          <w:szCs w:val="24"/>
          <w:lang w:val="en-US" w:eastAsia="zh-CN"/>
        </w:rPr>
        <w:t>采购人</w:t>
      </w:r>
      <w:r>
        <w:rPr>
          <w:rFonts w:hint="eastAsia"/>
          <w:sz w:val="24"/>
          <w:szCs w:val="24"/>
        </w:rPr>
        <w:t>及其亲属报销任何费用；不向</w:t>
      </w:r>
      <w:r>
        <w:rPr>
          <w:rFonts w:hint="eastAsia"/>
          <w:sz w:val="24"/>
          <w:szCs w:val="24"/>
          <w:lang w:val="en-US" w:eastAsia="zh-CN"/>
        </w:rPr>
        <w:t>采购人</w:t>
      </w:r>
      <w:r>
        <w:rPr>
          <w:rFonts w:hint="eastAsia"/>
          <w:sz w:val="24"/>
          <w:szCs w:val="24"/>
        </w:rPr>
        <w:t>及其亲属提供住房、交通工具、通讯工具、家电、高档办公用品等物品；不向</w:t>
      </w:r>
      <w:r>
        <w:rPr>
          <w:rFonts w:hint="eastAsia"/>
          <w:sz w:val="24"/>
          <w:szCs w:val="24"/>
          <w:lang w:val="en-US" w:eastAsia="zh-CN"/>
        </w:rPr>
        <w:t>采购人</w:t>
      </w:r>
      <w:r>
        <w:rPr>
          <w:rFonts w:hint="eastAsia"/>
          <w:sz w:val="24"/>
          <w:szCs w:val="24"/>
        </w:rPr>
        <w:t>及其亲属的家庭装修、婚丧嫁娶、工作安排、出国、留学等提供资金及物资的资助；</w:t>
      </w:r>
    </w:p>
    <w:p>
      <w:pPr>
        <w:pStyle w:val="55"/>
        <w:keepNext w:val="0"/>
        <w:keepLines w:val="0"/>
        <w:pageBreakBefore w:val="0"/>
        <w:widowControl w:val="0"/>
        <w:kinsoku/>
        <w:overflowPunct/>
        <w:autoSpaceDE/>
        <w:autoSpaceDN/>
        <w:bidi w:val="0"/>
        <w:spacing w:line="440" w:lineRule="exact"/>
        <w:ind w:firstLine="480" w:firstLineChars="200"/>
        <w:jc w:val="left"/>
        <w:textAlignment w:val="auto"/>
        <w:rPr>
          <w:rFonts w:hint="eastAsia"/>
          <w:sz w:val="24"/>
          <w:szCs w:val="24"/>
          <w:lang w:val="en-US" w:eastAsia="zh-CN"/>
        </w:rPr>
      </w:pPr>
      <w:r>
        <w:rPr>
          <w:rFonts w:hint="eastAsia"/>
          <w:sz w:val="24"/>
          <w:szCs w:val="24"/>
          <w:lang w:val="en-US" w:eastAsia="zh-CN"/>
        </w:rPr>
        <w:t>供应商在参与项目时公平竞争，充分发挥市场主体作用，降低采购成本，节约采购资金；</w:t>
      </w:r>
    </w:p>
    <w:p>
      <w:pPr>
        <w:pStyle w:val="55"/>
        <w:keepNext w:val="0"/>
        <w:keepLines w:val="0"/>
        <w:pageBreakBefore w:val="0"/>
        <w:widowControl w:val="0"/>
        <w:kinsoku/>
        <w:overflowPunct/>
        <w:autoSpaceDE/>
        <w:autoSpaceDN/>
        <w:bidi w:val="0"/>
        <w:spacing w:line="440" w:lineRule="exact"/>
        <w:ind w:firstLine="480" w:firstLineChars="200"/>
        <w:jc w:val="left"/>
        <w:textAlignment w:val="auto"/>
        <w:rPr>
          <w:sz w:val="24"/>
          <w:szCs w:val="24"/>
        </w:rPr>
      </w:pPr>
      <w:r>
        <w:rPr>
          <w:rFonts w:hint="eastAsia"/>
          <w:sz w:val="24"/>
          <w:szCs w:val="24"/>
          <w:lang w:val="en-US" w:eastAsia="zh-CN"/>
        </w:rPr>
        <w:t>四川乾新</w:t>
      </w:r>
      <w:r>
        <w:rPr>
          <w:rFonts w:hint="eastAsia"/>
          <w:sz w:val="24"/>
          <w:szCs w:val="24"/>
        </w:rPr>
        <w:t>不与</w:t>
      </w:r>
      <w:r>
        <w:rPr>
          <w:rFonts w:hint="eastAsia"/>
          <w:sz w:val="24"/>
          <w:szCs w:val="24"/>
          <w:lang w:val="en-US" w:eastAsia="zh-CN"/>
        </w:rPr>
        <w:t>采购人、供应商</w:t>
      </w:r>
      <w:r>
        <w:rPr>
          <w:rFonts w:hint="eastAsia"/>
          <w:sz w:val="24"/>
          <w:szCs w:val="24"/>
        </w:rPr>
        <w:t>串通投标；</w:t>
      </w:r>
    </w:p>
    <w:p>
      <w:pPr>
        <w:pStyle w:val="55"/>
        <w:keepNext w:val="0"/>
        <w:keepLines w:val="0"/>
        <w:pageBreakBefore w:val="0"/>
        <w:widowControl w:val="0"/>
        <w:kinsoku/>
        <w:overflowPunct/>
        <w:autoSpaceDE/>
        <w:autoSpaceDN/>
        <w:bidi w:val="0"/>
        <w:spacing w:line="440" w:lineRule="exact"/>
        <w:ind w:firstLine="480" w:firstLineChars="200"/>
        <w:jc w:val="left"/>
        <w:textAlignment w:val="auto"/>
        <w:rPr>
          <w:sz w:val="24"/>
          <w:szCs w:val="24"/>
        </w:rPr>
      </w:pPr>
      <w:r>
        <w:rPr>
          <w:rFonts w:hint="eastAsia"/>
          <w:sz w:val="24"/>
          <w:szCs w:val="24"/>
          <w:lang w:val="en-US" w:eastAsia="zh-CN"/>
        </w:rPr>
        <w:t>四川乾新、采购人</w:t>
      </w:r>
      <w:r>
        <w:rPr>
          <w:rFonts w:hint="eastAsia"/>
          <w:sz w:val="24"/>
          <w:szCs w:val="24"/>
        </w:rPr>
        <w:t>不与</w:t>
      </w:r>
      <w:r>
        <w:rPr>
          <w:rFonts w:hint="eastAsia"/>
          <w:sz w:val="24"/>
          <w:szCs w:val="24"/>
          <w:lang w:val="en-US" w:eastAsia="zh-CN"/>
        </w:rPr>
        <w:t>供应商</w:t>
      </w:r>
      <w:r>
        <w:rPr>
          <w:rFonts w:hint="eastAsia"/>
          <w:sz w:val="24"/>
          <w:szCs w:val="24"/>
        </w:rPr>
        <w:t>就标底、其他单位的投标书等商业秘密及合同中的质量、价格、验收等条款进行私下商谈或者达成默契；</w:t>
      </w:r>
    </w:p>
    <w:p>
      <w:pPr>
        <w:pStyle w:val="55"/>
        <w:keepNext w:val="0"/>
        <w:keepLines w:val="0"/>
        <w:pageBreakBefore w:val="0"/>
        <w:widowControl w:val="0"/>
        <w:kinsoku/>
        <w:overflowPunct/>
        <w:autoSpaceDE/>
        <w:autoSpaceDN/>
        <w:bidi w:val="0"/>
        <w:spacing w:line="440" w:lineRule="exact"/>
        <w:ind w:firstLine="480" w:firstLineChars="200"/>
        <w:jc w:val="left"/>
        <w:textAlignment w:val="auto"/>
        <w:rPr>
          <w:sz w:val="24"/>
          <w:szCs w:val="24"/>
        </w:rPr>
      </w:pPr>
      <w:r>
        <w:rPr>
          <w:rFonts w:hint="eastAsia"/>
          <w:sz w:val="24"/>
          <w:szCs w:val="24"/>
          <w:lang w:val="en-US" w:eastAsia="zh-CN"/>
        </w:rPr>
        <w:t>四川乾新坚决杜绝以下行为：①乾新员工</w:t>
      </w:r>
      <w:r>
        <w:rPr>
          <w:rFonts w:hint="eastAsia"/>
          <w:sz w:val="24"/>
          <w:szCs w:val="24"/>
        </w:rPr>
        <w:t>有行贿倾向、建议</w:t>
      </w:r>
      <w:r>
        <w:rPr>
          <w:rFonts w:hint="eastAsia"/>
          <w:sz w:val="24"/>
          <w:szCs w:val="24"/>
          <w:lang w:val="en-US" w:eastAsia="zh-CN"/>
        </w:rPr>
        <w:t>等行为</w:t>
      </w:r>
      <w:r>
        <w:rPr>
          <w:rFonts w:hint="eastAsia"/>
          <w:sz w:val="24"/>
          <w:szCs w:val="24"/>
          <w:lang w:eastAsia="zh-CN"/>
        </w:rPr>
        <w:t>；</w:t>
      </w:r>
      <w:r>
        <w:rPr>
          <w:rFonts w:hint="eastAsia"/>
          <w:sz w:val="24"/>
          <w:szCs w:val="24"/>
          <w:lang w:val="en-US" w:eastAsia="zh-CN"/>
        </w:rPr>
        <w:t>②乾新</w:t>
      </w:r>
      <w:r>
        <w:rPr>
          <w:rFonts w:hint="eastAsia"/>
          <w:sz w:val="24"/>
          <w:szCs w:val="24"/>
        </w:rPr>
        <w:t>员工有索贿、受贿</w:t>
      </w:r>
      <w:r>
        <w:rPr>
          <w:rFonts w:hint="eastAsia"/>
          <w:sz w:val="24"/>
          <w:szCs w:val="24"/>
          <w:lang w:val="en-US" w:eastAsia="zh-CN"/>
        </w:rPr>
        <w:t>等行为</w:t>
      </w:r>
      <w:r>
        <w:rPr>
          <w:rFonts w:hint="eastAsia"/>
          <w:sz w:val="24"/>
          <w:szCs w:val="24"/>
        </w:rPr>
        <w:t>。</w:t>
      </w:r>
    </w:p>
    <w:p>
      <w:pPr>
        <w:pStyle w:val="54"/>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jc w:val="left"/>
        <w:textAlignment w:val="auto"/>
        <w:rPr>
          <w:rFonts w:hint="eastAsia"/>
          <w:sz w:val="24"/>
          <w:szCs w:val="24"/>
          <w:lang w:val="en-US" w:eastAsia="zh-CN"/>
        </w:rPr>
      </w:pPr>
      <w:r>
        <w:rPr>
          <w:rFonts w:hint="eastAsia"/>
          <w:sz w:val="24"/>
          <w:szCs w:val="24"/>
        </w:rPr>
        <w:t>如出现违反宣言的行为，</w:t>
      </w:r>
      <w:r>
        <w:rPr>
          <w:rFonts w:hint="eastAsia"/>
          <w:sz w:val="24"/>
          <w:szCs w:val="24"/>
          <w:lang w:val="en-US" w:eastAsia="zh-CN"/>
        </w:rPr>
        <w:t>请及时向四川乾新</w:t>
      </w:r>
      <w:r>
        <w:rPr>
          <w:rFonts w:hint="eastAsia"/>
          <w:sz w:val="24"/>
          <w:szCs w:val="24"/>
        </w:rPr>
        <w:t>监察部投诉</w:t>
      </w:r>
      <w:r>
        <w:rPr>
          <w:rFonts w:hint="eastAsia"/>
          <w:sz w:val="24"/>
          <w:szCs w:val="24"/>
          <w:lang w:val="en-US" w:eastAsia="zh-CN"/>
        </w:rPr>
        <w:t>或</w:t>
      </w:r>
      <w:r>
        <w:rPr>
          <w:rFonts w:hint="eastAsia"/>
          <w:sz w:val="24"/>
          <w:szCs w:val="24"/>
        </w:rPr>
        <w:t>举报</w:t>
      </w:r>
      <w:r>
        <w:rPr>
          <w:rFonts w:hint="eastAsia"/>
          <w:sz w:val="24"/>
          <w:szCs w:val="24"/>
          <w:lang w:eastAsia="zh-CN"/>
        </w:rPr>
        <w:t>，</w:t>
      </w:r>
      <w:r>
        <w:rPr>
          <w:rFonts w:hint="eastAsia"/>
          <w:sz w:val="24"/>
          <w:szCs w:val="24"/>
        </w:rPr>
        <w:t>经核查属实的，</w:t>
      </w:r>
      <w:r>
        <w:rPr>
          <w:rFonts w:hint="eastAsia"/>
          <w:sz w:val="24"/>
          <w:szCs w:val="24"/>
          <w:lang w:val="en-US" w:eastAsia="zh-CN"/>
        </w:rPr>
        <w:t>严格按照公司规定处理，涉及违法违纪的将追究相关法律责任</w:t>
      </w:r>
      <w:r>
        <w:rPr>
          <w:rFonts w:hint="eastAsia"/>
          <w:sz w:val="24"/>
          <w:szCs w:val="24"/>
        </w:rPr>
        <w:t>。</w:t>
      </w:r>
      <w:r>
        <w:rPr>
          <w:rFonts w:hint="eastAsia"/>
          <w:sz w:val="24"/>
          <w:szCs w:val="24"/>
          <w:lang w:val="en-US" w:eastAsia="zh-CN"/>
        </w:rPr>
        <w:t>请各采购人及供应商积极</w:t>
      </w:r>
      <w:r>
        <w:rPr>
          <w:rFonts w:hint="eastAsia"/>
          <w:sz w:val="24"/>
          <w:szCs w:val="24"/>
        </w:rPr>
        <w:t>宣传本宣言，了解并自觉践行宣言，共同营造</w:t>
      </w:r>
      <w:r>
        <w:rPr>
          <w:rFonts w:hint="eastAsia"/>
          <w:sz w:val="24"/>
          <w:szCs w:val="24"/>
          <w:lang w:val="en-US" w:eastAsia="zh-CN"/>
        </w:rPr>
        <w:t>廉洁</w:t>
      </w:r>
      <w:r>
        <w:rPr>
          <w:rFonts w:hint="eastAsia"/>
          <w:sz w:val="24"/>
          <w:szCs w:val="24"/>
          <w:lang w:eastAsia="zh-CN"/>
        </w:rPr>
        <w:t>、</w:t>
      </w:r>
      <w:r>
        <w:rPr>
          <w:rFonts w:hint="eastAsia"/>
          <w:sz w:val="24"/>
          <w:szCs w:val="24"/>
          <w:lang w:val="en-US" w:eastAsia="zh-CN"/>
        </w:rPr>
        <w:t>公正、诚实信用</w:t>
      </w:r>
      <w:r>
        <w:rPr>
          <w:rFonts w:hint="eastAsia"/>
          <w:sz w:val="24"/>
          <w:szCs w:val="24"/>
        </w:rPr>
        <w:t>的</w:t>
      </w:r>
      <w:r>
        <w:rPr>
          <w:rFonts w:hint="eastAsia"/>
          <w:sz w:val="24"/>
          <w:szCs w:val="24"/>
          <w:lang w:val="en-US" w:eastAsia="zh-CN"/>
        </w:rPr>
        <w:t>政采环境</w:t>
      </w:r>
      <w:r>
        <w:rPr>
          <w:rFonts w:hint="eastAsia"/>
          <w:sz w:val="24"/>
          <w:szCs w:val="24"/>
          <w:lang w:eastAsia="zh-CN"/>
        </w:rPr>
        <w:t>，</w:t>
      </w:r>
      <w:r>
        <w:rPr>
          <w:rFonts w:hint="eastAsia"/>
          <w:sz w:val="24"/>
          <w:szCs w:val="24"/>
          <w:lang w:val="en-US" w:eastAsia="zh-CN"/>
        </w:rPr>
        <w:t>共同推动政府采购阳光公开</w:t>
      </w:r>
      <w:r>
        <w:rPr>
          <w:rFonts w:hint="eastAsia"/>
          <w:sz w:val="24"/>
          <w:szCs w:val="24"/>
        </w:rPr>
        <w:t>。</w:t>
      </w:r>
    </w:p>
    <w:p>
      <w:pPr>
        <w:pStyle w:val="54"/>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jc w:val="left"/>
        <w:textAlignment w:val="auto"/>
        <w:rPr>
          <w:rFonts w:hint="eastAsia"/>
          <w:sz w:val="24"/>
          <w:szCs w:val="24"/>
          <w:lang w:val="en-US" w:eastAsia="zh-CN"/>
        </w:rPr>
      </w:pPr>
      <w:r>
        <w:rPr>
          <w:rFonts w:hint="eastAsia"/>
          <w:sz w:val="24"/>
          <w:szCs w:val="24"/>
        </w:rPr>
        <w:t>监察部投诉及举报邮箱：</w:t>
      </w:r>
      <w:r>
        <w:rPr>
          <w:rFonts w:hint="eastAsia"/>
          <w:sz w:val="24"/>
          <w:szCs w:val="24"/>
          <w:lang w:val="en-US" w:eastAsia="zh-CN"/>
        </w:rPr>
        <w:t>scqxzb_shl@163.com</w:t>
      </w:r>
    </w:p>
    <w:p>
      <w:pPr>
        <w:keepNext w:val="0"/>
        <w:keepLines w:val="0"/>
        <w:pageBreakBefore w:val="0"/>
        <w:widowControl w:val="0"/>
        <w:kinsoku/>
        <w:wordWrap w:val="0"/>
        <w:overflowPunct/>
        <w:topLinePunct/>
        <w:autoSpaceDE/>
        <w:autoSpaceDN/>
        <w:bidi w:val="0"/>
        <w:spacing w:line="440" w:lineRule="exact"/>
        <w:ind w:firstLine="480" w:firstLineChars="200"/>
        <w:jc w:val="left"/>
        <w:textAlignment w:val="auto"/>
        <w:rPr>
          <w:rFonts w:hint="eastAsia"/>
          <w:sz w:val="24"/>
          <w:szCs w:val="24"/>
          <w:lang w:val="en-US" w:eastAsia="zh-CN"/>
        </w:rPr>
      </w:pPr>
      <w:r>
        <w:rPr>
          <w:rFonts w:hint="eastAsia"/>
          <w:sz w:val="24"/>
          <w:szCs w:val="24"/>
          <w:lang w:val="en-US" w:eastAsia="zh-CN"/>
        </w:rPr>
        <w:t>监察部投诉及举报电话：028-62630990</w:t>
      </w:r>
      <w:bookmarkEnd w:id="2"/>
      <w:bookmarkEnd w:id="3"/>
      <w:bookmarkEnd w:id="4"/>
      <w:bookmarkEnd w:id="5"/>
    </w:p>
    <w:p>
      <w:pPr>
        <w:keepNext w:val="0"/>
        <w:keepLines w:val="0"/>
        <w:pageBreakBefore w:val="0"/>
        <w:widowControl w:val="0"/>
        <w:kinsoku/>
        <w:wordWrap w:val="0"/>
        <w:overflowPunct/>
        <w:topLinePunct/>
        <w:autoSpaceDE/>
        <w:autoSpaceDN/>
        <w:bidi w:val="0"/>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目 录</w:t>
      </w:r>
    </w:p>
    <w:p>
      <w:pPr>
        <w:pStyle w:val="18"/>
        <w:tabs>
          <w:tab w:val="right" w:leader="dot" w:pos="9741"/>
        </w:tabs>
      </w:pPr>
      <w:bookmarkStart w:id="378" w:name="_GoBack"/>
      <w:bookmarkEnd w:id="378"/>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TOC \o "1-3" \h \u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Cs w:val="21"/>
          <w:highlight w:val="none"/>
        </w:rPr>
        <w:fldChar w:fldCharType="begin"/>
      </w:r>
      <w:r>
        <w:rPr>
          <w:rFonts w:hint="eastAsia" w:ascii="宋体" w:hAnsi="宋体" w:eastAsia="宋体" w:cs="宋体"/>
          <w:szCs w:val="21"/>
          <w:highlight w:val="none"/>
        </w:rPr>
        <w:instrText xml:space="preserve"> HYPERLINK \l _Toc1734 </w:instrText>
      </w:r>
      <w:r>
        <w:rPr>
          <w:rFonts w:hint="eastAsia" w:ascii="宋体" w:hAnsi="宋体" w:eastAsia="宋体" w:cs="宋体"/>
          <w:szCs w:val="21"/>
          <w:highlight w:val="none"/>
        </w:rPr>
        <w:fldChar w:fldCharType="separate"/>
      </w:r>
      <w:r>
        <w:rPr>
          <w:rFonts w:hint="eastAsia" w:ascii="宋体" w:hAnsi="宋体" w:eastAsia="宋体" w:cs="宋体"/>
          <w:highlight w:val="none"/>
        </w:rPr>
        <w:t>第一章 单一来源采购邀请</w:t>
      </w:r>
      <w:r>
        <w:tab/>
      </w:r>
      <w:r>
        <w:fldChar w:fldCharType="begin"/>
      </w:r>
      <w:r>
        <w:instrText xml:space="preserve"> PAGEREF _Toc1734 \h </w:instrText>
      </w:r>
      <w:r>
        <w:fldChar w:fldCharType="separate"/>
      </w:r>
      <w:r>
        <w:t>1</w:t>
      </w:r>
      <w:r>
        <w:fldChar w:fldCharType="end"/>
      </w:r>
      <w:r>
        <w:rPr>
          <w:rFonts w:hint="eastAsia" w:ascii="宋体" w:hAnsi="宋体" w:eastAsia="宋体" w:cs="宋体"/>
          <w:color w:val="auto"/>
          <w:szCs w:val="21"/>
          <w:highlight w:val="none"/>
        </w:rPr>
        <w:fldChar w:fldCharType="end"/>
      </w:r>
    </w:p>
    <w:p>
      <w:pPr>
        <w:pStyle w:val="19"/>
        <w:tabs>
          <w:tab w:val="right" w:leader="dot" w:pos="9741"/>
        </w:tabs>
      </w:pPr>
      <w:r>
        <w:rPr>
          <w:rFonts w:hint="eastAsia" w:ascii="宋体" w:hAnsi="宋体" w:eastAsia="宋体" w:cs="宋体"/>
          <w:color w:val="auto"/>
          <w:szCs w:val="21"/>
          <w:highlight w:val="none"/>
        </w:rPr>
        <w:fldChar w:fldCharType="begin"/>
      </w:r>
      <w:r>
        <w:rPr>
          <w:rFonts w:hint="eastAsia" w:ascii="宋体" w:hAnsi="宋体" w:eastAsia="宋体" w:cs="宋体"/>
          <w:szCs w:val="21"/>
          <w:highlight w:val="none"/>
        </w:rPr>
        <w:instrText xml:space="preserve"> HYPERLINK \l _Toc7694 </w:instrText>
      </w:r>
      <w:r>
        <w:rPr>
          <w:rFonts w:hint="eastAsia" w:ascii="宋体" w:hAnsi="宋体" w:eastAsia="宋体" w:cs="宋体"/>
          <w:szCs w:val="21"/>
          <w:highlight w:val="none"/>
        </w:rPr>
        <w:fldChar w:fldCharType="separate"/>
      </w:r>
      <w:r>
        <w:rPr>
          <w:rFonts w:hint="eastAsia"/>
          <w:highlight w:val="none"/>
        </w:rPr>
        <w:t>一、项目概述</w:t>
      </w:r>
      <w:r>
        <w:tab/>
      </w:r>
      <w:r>
        <w:fldChar w:fldCharType="begin"/>
      </w:r>
      <w:r>
        <w:instrText xml:space="preserve"> PAGEREF _Toc7694 \h </w:instrText>
      </w:r>
      <w:r>
        <w:fldChar w:fldCharType="separate"/>
      </w:r>
      <w:r>
        <w:t>1</w:t>
      </w:r>
      <w:r>
        <w:fldChar w:fldCharType="end"/>
      </w:r>
      <w:r>
        <w:rPr>
          <w:rFonts w:hint="eastAsia" w:ascii="宋体" w:hAnsi="宋体" w:eastAsia="宋体" w:cs="宋体"/>
          <w:color w:val="auto"/>
          <w:szCs w:val="21"/>
          <w:highlight w:val="none"/>
        </w:rPr>
        <w:fldChar w:fldCharType="end"/>
      </w:r>
    </w:p>
    <w:p>
      <w:pPr>
        <w:pStyle w:val="19"/>
        <w:tabs>
          <w:tab w:val="right" w:leader="dot" w:pos="9741"/>
        </w:tabs>
      </w:pPr>
      <w:r>
        <w:rPr>
          <w:rFonts w:hint="eastAsia" w:ascii="宋体" w:hAnsi="宋体" w:eastAsia="宋体" w:cs="宋体"/>
          <w:color w:val="auto"/>
          <w:szCs w:val="21"/>
          <w:highlight w:val="none"/>
        </w:rPr>
        <w:fldChar w:fldCharType="begin"/>
      </w:r>
      <w:r>
        <w:rPr>
          <w:rFonts w:hint="eastAsia" w:ascii="宋体" w:hAnsi="宋体" w:eastAsia="宋体" w:cs="宋体"/>
          <w:szCs w:val="21"/>
          <w:highlight w:val="none"/>
        </w:rPr>
        <w:instrText xml:space="preserve"> HYPERLINK \l _Toc7598 </w:instrText>
      </w:r>
      <w:r>
        <w:rPr>
          <w:rFonts w:hint="eastAsia" w:ascii="宋体" w:hAnsi="宋体" w:eastAsia="宋体" w:cs="宋体"/>
          <w:szCs w:val="21"/>
          <w:highlight w:val="none"/>
        </w:rPr>
        <w:fldChar w:fldCharType="separate"/>
      </w:r>
      <w:r>
        <w:rPr>
          <w:rFonts w:hint="eastAsia"/>
          <w:highlight w:val="none"/>
        </w:rPr>
        <w:t>二、供应商参加本次政府采购活动应具备以下条件</w:t>
      </w:r>
      <w:r>
        <w:tab/>
      </w:r>
      <w:r>
        <w:fldChar w:fldCharType="begin"/>
      </w:r>
      <w:r>
        <w:instrText xml:space="preserve"> PAGEREF _Toc7598 \h </w:instrText>
      </w:r>
      <w:r>
        <w:fldChar w:fldCharType="separate"/>
      </w:r>
      <w:r>
        <w:t>1</w:t>
      </w:r>
      <w:r>
        <w:fldChar w:fldCharType="end"/>
      </w:r>
      <w:r>
        <w:rPr>
          <w:rFonts w:hint="eastAsia" w:ascii="宋体" w:hAnsi="宋体" w:eastAsia="宋体" w:cs="宋体"/>
          <w:color w:val="auto"/>
          <w:szCs w:val="21"/>
          <w:highlight w:val="none"/>
        </w:rPr>
        <w:fldChar w:fldCharType="end"/>
      </w:r>
    </w:p>
    <w:p>
      <w:pPr>
        <w:pStyle w:val="19"/>
        <w:tabs>
          <w:tab w:val="right" w:leader="dot" w:pos="9741"/>
        </w:tabs>
      </w:pPr>
      <w:r>
        <w:rPr>
          <w:rFonts w:hint="eastAsia" w:ascii="宋体" w:hAnsi="宋体" w:eastAsia="宋体" w:cs="宋体"/>
          <w:color w:val="auto"/>
          <w:szCs w:val="21"/>
          <w:highlight w:val="none"/>
        </w:rPr>
        <w:fldChar w:fldCharType="begin"/>
      </w:r>
      <w:r>
        <w:rPr>
          <w:rFonts w:hint="eastAsia" w:ascii="宋体" w:hAnsi="宋体" w:eastAsia="宋体" w:cs="宋体"/>
          <w:szCs w:val="21"/>
          <w:highlight w:val="none"/>
        </w:rPr>
        <w:instrText xml:space="preserve"> HYPERLINK \l _Toc14550 </w:instrText>
      </w:r>
      <w:r>
        <w:rPr>
          <w:rFonts w:hint="eastAsia" w:ascii="宋体" w:hAnsi="宋体" w:eastAsia="宋体" w:cs="宋体"/>
          <w:szCs w:val="21"/>
          <w:highlight w:val="none"/>
        </w:rPr>
        <w:fldChar w:fldCharType="separate"/>
      </w:r>
      <w:r>
        <w:rPr>
          <w:rFonts w:hint="eastAsia"/>
          <w:highlight w:val="none"/>
        </w:rPr>
        <w:t>三、获取单一来源</w:t>
      </w:r>
      <w:r>
        <w:rPr>
          <w:rFonts w:hint="eastAsia"/>
          <w:highlight w:val="none"/>
          <w:lang w:val="en-US" w:eastAsia="zh-CN"/>
        </w:rPr>
        <w:t>采购</w:t>
      </w:r>
      <w:r>
        <w:rPr>
          <w:rFonts w:hint="eastAsia"/>
          <w:highlight w:val="none"/>
        </w:rPr>
        <w:t>文件的时间期限、地点、方式及单一来源</w:t>
      </w:r>
      <w:r>
        <w:rPr>
          <w:rFonts w:hint="eastAsia"/>
          <w:highlight w:val="none"/>
          <w:lang w:val="en-US" w:eastAsia="zh-CN"/>
        </w:rPr>
        <w:t>采购</w:t>
      </w:r>
      <w:r>
        <w:rPr>
          <w:rFonts w:hint="eastAsia"/>
          <w:highlight w:val="none"/>
        </w:rPr>
        <w:t>文件售价</w:t>
      </w:r>
      <w:r>
        <w:tab/>
      </w:r>
      <w:r>
        <w:fldChar w:fldCharType="begin"/>
      </w:r>
      <w:r>
        <w:instrText xml:space="preserve"> PAGEREF _Toc14550 \h </w:instrText>
      </w:r>
      <w:r>
        <w:fldChar w:fldCharType="separate"/>
      </w:r>
      <w:r>
        <w:t>1</w:t>
      </w:r>
      <w:r>
        <w:fldChar w:fldCharType="end"/>
      </w:r>
      <w:r>
        <w:rPr>
          <w:rFonts w:hint="eastAsia" w:ascii="宋体" w:hAnsi="宋体" w:eastAsia="宋体" w:cs="宋体"/>
          <w:color w:val="auto"/>
          <w:szCs w:val="21"/>
          <w:highlight w:val="none"/>
        </w:rPr>
        <w:fldChar w:fldCharType="end"/>
      </w:r>
    </w:p>
    <w:p>
      <w:pPr>
        <w:pStyle w:val="19"/>
        <w:tabs>
          <w:tab w:val="right" w:leader="dot" w:pos="9741"/>
        </w:tabs>
      </w:pPr>
      <w:r>
        <w:rPr>
          <w:rFonts w:hint="eastAsia" w:ascii="宋体" w:hAnsi="宋体" w:eastAsia="宋体" w:cs="宋体"/>
          <w:color w:val="auto"/>
          <w:szCs w:val="21"/>
          <w:highlight w:val="none"/>
        </w:rPr>
        <w:fldChar w:fldCharType="begin"/>
      </w:r>
      <w:r>
        <w:rPr>
          <w:rFonts w:hint="eastAsia" w:ascii="宋体" w:hAnsi="宋体" w:eastAsia="宋体" w:cs="宋体"/>
          <w:szCs w:val="21"/>
          <w:highlight w:val="none"/>
        </w:rPr>
        <w:instrText xml:space="preserve"> HYPERLINK \l _Toc6645 </w:instrText>
      </w:r>
      <w:r>
        <w:rPr>
          <w:rFonts w:hint="eastAsia" w:ascii="宋体" w:hAnsi="宋体" w:eastAsia="宋体" w:cs="宋体"/>
          <w:szCs w:val="21"/>
          <w:highlight w:val="none"/>
        </w:rPr>
        <w:fldChar w:fldCharType="separate"/>
      </w:r>
      <w:r>
        <w:rPr>
          <w:rFonts w:hint="eastAsia"/>
          <w:highlight w:val="none"/>
        </w:rPr>
        <w:t>四、响应文件的递交</w:t>
      </w:r>
      <w:r>
        <w:tab/>
      </w:r>
      <w:r>
        <w:fldChar w:fldCharType="begin"/>
      </w:r>
      <w:r>
        <w:instrText xml:space="preserve"> PAGEREF _Toc6645 \h </w:instrText>
      </w:r>
      <w:r>
        <w:fldChar w:fldCharType="separate"/>
      </w:r>
      <w:r>
        <w:t>2</w:t>
      </w:r>
      <w:r>
        <w:fldChar w:fldCharType="end"/>
      </w:r>
      <w:r>
        <w:rPr>
          <w:rFonts w:hint="eastAsia" w:ascii="宋体" w:hAnsi="宋体" w:eastAsia="宋体" w:cs="宋体"/>
          <w:color w:val="auto"/>
          <w:szCs w:val="21"/>
          <w:highlight w:val="none"/>
        </w:rPr>
        <w:fldChar w:fldCharType="end"/>
      </w:r>
    </w:p>
    <w:p>
      <w:pPr>
        <w:pStyle w:val="19"/>
        <w:tabs>
          <w:tab w:val="right" w:leader="dot" w:pos="9741"/>
        </w:tabs>
      </w:pPr>
      <w:r>
        <w:rPr>
          <w:rFonts w:hint="eastAsia" w:ascii="宋体" w:hAnsi="宋体" w:eastAsia="宋体" w:cs="宋体"/>
          <w:color w:val="auto"/>
          <w:szCs w:val="21"/>
          <w:highlight w:val="none"/>
        </w:rPr>
        <w:fldChar w:fldCharType="begin"/>
      </w:r>
      <w:r>
        <w:rPr>
          <w:rFonts w:hint="eastAsia" w:ascii="宋体" w:hAnsi="宋体" w:eastAsia="宋体" w:cs="宋体"/>
          <w:szCs w:val="21"/>
          <w:highlight w:val="none"/>
        </w:rPr>
        <w:instrText xml:space="preserve"> HYPERLINK \l _Toc7363 </w:instrText>
      </w:r>
      <w:r>
        <w:rPr>
          <w:rFonts w:hint="eastAsia" w:ascii="宋体" w:hAnsi="宋体" w:eastAsia="宋体" w:cs="宋体"/>
          <w:szCs w:val="21"/>
          <w:highlight w:val="none"/>
        </w:rPr>
        <w:fldChar w:fldCharType="separate"/>
      </w:r>
      <w:r>
        <w:rPr>
          <w:rFonts w:hint="eastAsia"/>
          <w:lang w:val="en-US" w:eastAsia="zh-CN"/>
        </w:rPr>
        <w:t xml:space="preserve">五、 </w:t>
      </w:r>
      <w:r>
        <w:rPr>
          <w:rFonts w:hint="eastAsia"/>
          <w:highlight w:val="none"/>
          <w:lang w:val="en-US" w:eastAsia="zh-CN"/>
        </w:rPr>
        <w:t>协商时间及地点</w:t>
      </w:r>
      <w:r>
        <w:tab/>
      </w:r>
      <w:r>
        <w:fldChar w:fldCharType="begin"/>
      </w:r>
      <w:r>
        <w:instrText xml:space="preserve"> PAGEREF _Toc7363 \h </w:instrText>
      </w:r>
      <w:r>
        <w:fldChar w:fldCharType="separate"/>
      </w:r>
      <w:r>
        <w:t>2</w:t>
      </w:r>
      <w:r>
        <w:fldChar w:fldCharType="end"/>
      </w:r>
      <w:r>
        <w:rPr>
          <w:rFonts w:hint="eastAsia" w:ascii="宋体" w:hAnsi="宋体" w:eastAsia="宋体" w:cs="宋体"/>
          <w:color w:val="auto"/>
          <w:szCs w:val="21"/>
          <w:highlight w:val="none"/>
        </w:rPr>
        <w:fldChar w:fldCharType="end"/>
      </w:r>
    </w:p>
    <w:p>
      <w:pPr>
        <w:pStyle w:val="19"/>
        <w:tabs>
          <w:tab w:val="right" w:leader="dot" w:pos="9741"/>
        </w:tabs>
      </w:pPr>
      <w:r>
        <w:rPr>
          <w:rFonts w:hint="eastAsia" w:ascii="宋体" w:hAnsi="宋体" w:eastAsia="宋体" w:cs="宋体"/>
          <w:color w:val="auto"/>
          <w:szCs w:val="21"/>
          <w:highlight w:val="none"/>
        </w:rPr>
        <w:fldChar w:fldCharType="begin"/>
      </w:r>
      <w:r>
        <w:rPr>
          <w:rFonts w:hint="eastAsia" w:ascii="宋体" w:hAnsi="宋体" w:eastAsia="宋体" w:cs="宋体"/>
          <w:szCs w:val="21"/>
          <w:highlight w:val="none"/>
        </w:rPr>
        <w:instrText xml:space="preserve"> HYPERLINK \l _Toc10245 </w:instrText>
      </w:r>
      <w:r>
        <w:rPr>
          <w:rFonts w:hint="eastAsia" w:ascii="宋体" w:hAnsi="宋体" w:eastAsia="宋体" w:cs="宋体"/>
          <w:szCs w:val="21"/>
          <w:highlight w:val="none"/>
        </w:rPr>
        <w:fldChar w:fldCharType="separate"/>
      </w:r>
      <w:r>
        <w:rPr>
          <w:rFonts w:hint="eastAsia"/>
          <w:lang w:val="en-US" w:eastAsia="zh-CN"/>
        </w:rPr>
        <w:t xml:space="preserve">(一) </w:t>
      </w:r>
      <w:r>
        <w:rPr>
          <w:rFonts w:hint="eastAsia"/>
          <w:highlight w:val="none"/>
          <w:lang w:val="en-US" w:eastAsia="zh-CN"/>
        </w:rPr>
        <w:t>协商时间：</w:t>
      </w:r>
      <w:r>
        <w:tab/>
      </w:r>
      <w:r>
        <w:fldChar w:fldCharType="begin"/>
      </w:r>
      <w:r>
        <w:instrText xml:space="preserve"> PAGEREF _Toc10245 \h </w:instrText>
      </w:r>
      <w:r>
        <w:fldChar w:fldCharType="separate"/>
      </w:r>
      <w:r>
        <w:t>2</w:t>
      </w:r>
      <w:r>
        <w:fldChar w:fldCharType="end"/>
      </w:r>
      <w:r>
        <w:rPr>
          <w:rFonts w:hint="eastAsia" w:ascii="宋体" w:hAnsi="宋体" w:eastAsia="宋体" w:cs="宋体"/>
          <w:color w:val="auto"/>
          <w:szCs w:val="21"/>
          <w:highlight w:val="none"/>
        </w:rPr>
        <w:fldChar w:fldCharType="end"/>
      </w:r>
    </w:p>
    <w:p>
      <w:pPr>
        <w:pStyle w:val="19"/>
        <w:tabs>
          <w:tab w:val="right" w:leader="dot" w:pos="9741"/>
        </w:tabs>
      </w:pPr>
      <w:r>
        <w:rPr>
          <w:rFonts w:hint="eastAsia" w:ascii="宋体" w:hAnsi="宋体" w:eastAsia="宋体" w:cs="宋体"/>
          <w:color w:val="auto"/>
          <w:szCs w:val="21"/>
          <w:highlight w:val="none"/>
        </w:rPr>
        <w:fldChar w:fldCharType="begin"/>
      </w:r>
      <w:r>
        <w:rPr>
          <w:rFonts w:hint="eastAsia" w:ascii="宋体" w:hAnsi="宋体" w:eastAsia="宋体" w:cs="宋体"/>
          <w:szCs w:val="21"/>
          <w:highlight w:val="none"/>
        </w:rPr>
        <w:instrText xml:space="preserve"> HYPERLINK \l _Toc30891 </w:instrText>
      </w:r>
      <w:r>
        <w:rPr>
          <w:rFonts w:hint="eastAsia" w:ascii="宋体" w:hAnsi="宋体" w:eastAsia="宋体" w:cs="宋体"/>
          <w:szCs w:val="21"/>
          <w:highlight w:val="none"/>
        </w:rPr>
        <w:fldChar w:fldCharType="separate"/>
      </w:r>
      <w:r>
        <w:rPr>
          <w:rFonts w:hint="eastAsia" w:cs="宋体"/>
          <w:szCs w:val="24"/>
          <w:lang w:val="en-US" w:eastAsia="zh-CN"/>
        </w:rPr>
        <w:t xml:space="preserve">(二) </w:t>
      </w:r>
      <w:r>
        <w:rPr>
          <w:rFonts w:hint="eastAsia" w:cs="宋体"/>
          <w:szCs w:val="24"/>
          <w:highlight w:val="none"/>
          <w:lang w:val="en-US" w:eastAsia="zh-CN"/>
        </w:rPr>
        <w:t>协商地点：</w:t>
      </w:r>
      <w:r>
        <w:tab/>
      </w:r>
      <w:r>
        <w:fldChar w:fldCharType="begin"/>
      </w:r>
      <w:r>
        <w:instrText xml:space="preserve"> PAGEREF _Toc30891 \h </w:instrText>
      </w:r>
      <w:r>
        <w:fldChar w:fldCharType="separate"/>
      </w:r>
      <w:r>
        <w:t>2</w:t>
      </w:r>
      <w:r>
        <w:fldChar w:fldCharType="end"/>
      </w:r>
      <w:r>
        <w:rPr>
          <w:rFonts w:hint="eastAsia" w:ascii="宋体" w:hAnsi="宋体" w:eastAsia="宋体" w:cs="宋体"/>
          <w:color w:val="auto"/>
          <w:szCs w:val="21"/>
          <w:highlight w:val="none"/>
        </w:rPr>
        <w:fldChar w:fldCharType="end"/>
      </w:r>
    </w:p>
    <w:p>
      <w:pPr>
        <w:pStyle w:val="19"/>
        <w:tabs>
          <w:tab w:val="right" w:leader="dot" w:pos="9741"/>
        </w:tabs>
      </w:pPr>
      <w:r>
        <w:rPr>
          <w:rFonts w:hint="eastAsia" w:ascii="宋体" w:hAnsi="宋体" w:eastAsia="宋体" w:cs="宋体"/>
          <w:color w:val="auto"/>
          <w:szCs w:val="21"/>
          <w:highlight w:val="none"/>
        </w:rPr>
        <w:fldChar w:fldCharType="begin"/>
      </w:r>
      <w:r>
        <w:rPr>
          <w:rFonts w:hint="eastAsia" w:ascii="宋体" w:hAnsi="宋体" w:eastAsia="宋体" w:cs="宋体"/>
          <w:szCs w:val="21"/>
          <w:highlight w:val="none"/>
        </w:rPr>
        <w:instrText xml:space="preserve"> HYPERLINK \l _Toc26410 </w:instrText>
      </w:r>
      <w:r>
        <w:rPr>
          <w:rFonts w:hint="eastAsia" w:ascii="宋体" w:hAnsi="宋体" w:eastAsia="宋体" w:cs="宋体"/>
          <w:szCs w:val="21"/>
          <w:highlight w:val="none"/>
        </w:rPr>
        <w:fldChar w:fldCharType="separate"/>
      </w:r>
      <w:r>
        <w:rPr>
          <w:rFonts w:hint="eastAsia"/>
          <w:highlight w:val="none"/>
          <w:lang w:val="en-US" w:eastAsia="zh-CN"/>
        </w:rPr>
        <w:t>六</w:t>
      </w:r>
      <w:r>
        <w:rPr>
          <w:rFonts w:hint="eastAsia"/>
          <w:highlight w:val="none"/>
        </w:rPr>
        <w:t>、</w:t>
      </w:r>
      <w:r>
        <w:rPr>
          <w:rFonts w:hint="eastAsia"/>
          <w:highlight w:val="none"/>
          <w:lang w:val="en-US" w:eastAsia="zh-CN"/>
        </w:rPr>
        <w:t>供应商邀请方式及</w:t>
      </w:r>
      <w:r>
        <w:rPr>
          <w:rFonts w:hint="eastAsia"/>
          <w:highlight w:val="none"/>
        </w:rPr>
        <w:t>采购信息发布媒体</w:t>
      </w:r>
      <w:r>
        <w:tab/>
      </w:r>
      <w:r>
        <w:fldChar w:fldCharType="begin"/>
      </w:r>
      <w:r>
        <w:instrText xml:space="preserve"> PAGEREF _Toc26410 \h </w:instrText>
      </w:r>
      <w:r>
        <w:fldChar w:fldCharType="separate"/>
      </w:r>
      <w:r>
        <w:t>2</w:t>
      </w:r>
      <w:r>
        <w:fldChar w:fldCharType="end"/>
      </w:r>
      <w:r>
        <w:rPr>
          <w:rFonts w:hint="eastAsia" w:ascii="宋体" w:hAnsi="宋体" w:eastAsia="宋体" w:cs="宋体"/>
          <w:color w:val="auto"/>
          <w:szCs w:val="21"/>
          <w:highlight w:val="none"/>
        </w:rPr>
        <w:fldChar w:fldCharType="end"/>
      </w:r>
    </w:p>
    <w:p>
      <w:pPr>
        <w:pStyle w:val="19"/>
        <w:tabs>
          <w:tab w:val="right" w:leader="dot" w:pos="9741"/>
        </w:tabs>
      </w:pPr>
      <w:r>
        <w:rPr>
          <w:rFonts w:hint="eastAsia" w:ascii="宋体" w:hAnsi="宋体" w:eastAsia="宋体" w:cs="宋体"/>
          <w:color w:val="auto"/>
          <w:szCs w:val="21"/>
          <w:highlight w:val="none"/>
        </w:rPr>
        <w:fldChar w:fldCharType="begin"/>
      </w:r>
      <w:r>
        <w:rPr>
          <w:rFonts w:hint="eastAsia" w:ascii="宋体" w:hAnsi="宋体" w:eastAsia="宋体" w:cs="宋体"/>
          <w:szCs w:val="21"/>
          <w:highlight w:val="none"/>
        </w:rPr>
        <w:instrText xml:space="preserve"> HYPERLINK \l _Toc4936 </w:instrText>
      </w:r>
      <w:r>
        <w:rPr>
          <w:rFonts w:hint="eastAsia" w:ascii="宋体" w:hAnsi="宋体" w:eastAsia="宋体" w:cs="宋体"/>
          <w:szCs w:val="21"/>
          <w:highlight w:val="none"/>
        </w:rPr>
        <w:fldChar w:fldCharType="separate"/>
      </w:r>
      <w:r>
        <w:rPr>
          <w:rFonts w:hint="eastAsia"/>
          <w:highlight w:val="none"/>
          <w:lang w:val="en-US" w:eastAsia="zh-CN"/>
        </w:rPr>
        <w:t>七、供应商信用融资</w:t>
      </w:r>
      <w:r>
        <w:tab/>
      </w:r>
      <w:r>
        <w:fldChar w:fldCharType="begin"/>
      </w:r>
      <w:r>
        <w:instrText xml:space="preserve"> PAGEREF _Toc4936 \h </w:instrText>
      </w:r>
      <w:r>
        <w:fldChar w:fldCharType="separate"/>
      </w:r>
      <w:r>
        <w:t>2</w:t>
      </w:r>
      <w:r>
        <w:fldChar w:fldCharType="end"/>
      </w:r>
      <w:r>
        <w:rPr>
          <w:rFonts w:hint="eastAsia" w:ascii="宋体" w:hAnsi="宋体" w:eastAsia="宋体" w:cs="宋体"/>
          <w:color w:val="auto"/>
          <w:szCs w:val="21"/>
          <w:highlight w:val="none"/>
        </w:rPr>
        <w:fldChar w:fldCharType="end"/>
      </w:r>
    </w:p>
    <w:p>
      <w:pPr>
        <w:pStyle w:val="19"/>
        <w:tabs>
          <w:tab w:val="right" w:leader="dot" w:pos="9741"/>
        </w:tabs>
      </w:pPr>
      <w:r>
        <w:rPr>
          <w:rFonts w:hint="eastAsia" w:ascii="宋体" w:hAnsi="宋体" w:eastAsia="宋体" w:cs="宋体"/>
          <w:color w:val="auto"/>
          <w:szCs w:val="21"/>
          <w:highlight w:val="none"/>
        </w:rPr>
        <w:fldChar w:fldCharType="begin"/>
      </w:r>
      <w:r>
        <w:rPr>
          <w:rFonts w:hint="eastAsia" w:ascii="宋体" w:hAnsi="宋体" w:eastAsia="宋体" w:cs="宋体"/>
          <w:szCs w:val="21"/>
          <w:highlight w:val="none"/>
        </w:rPr>
        <w:instrText xml:space="preserve"> HYPERLINK \l _Toc7500 </w:instrText>
      </w:r>
      <w:r>
        <w:rPr>
          <w:rFonts w:hint="eastAsia" w:ascii="宋体" w:hAnsi="宋体" w:eastAsia="宋体" w:cs="宋体"/>
          <w:szCs w:val="21"/>
          <w:highlight w:val="none"/>
        </w:rPr>
        <w:fldChar w:fldCharType="separate"/>
      </w:r>
      <w:r>
        <w:rPr>
          <w:rFonts w:hint="eastAsia"/>
          <w:highlight w:val="none"/>
          <w:lang w:val="en-US" w:eastAsia="zh-CN"/>
        </w:rPr>
        <w:t>八、凡对本次采购提出询问，请按以下方式联系。</w:t>
      </w:r>
      <w:r>
        <w:tab/>
      </w:r>
      <w:r>
        <w:fldChar w:fldCharType="begin"/>
      </w:r>
      <w:r>
        <w:instrText xml:space="preserve"> PAGEREF _Toc7500 \h </w:instrText>
      </w:r>
      <w:r>
        <w:fldChar w:fldCharType="separate"/>
      </w:r>
      <w:r>
        <w:t>3</w:t>
      </w:r>
      <w:r>
        <w:fldChar w:fldCharType="end"/>
      </w:r>
      <w:r>
        <w:rPr>
          <w:rFonts w:hint="eastAsia" w:ascii="宋体" w:hAnsi="宋体" w:eastAsia="宋体" w:cs="宋体"/>
          <w:color w:val="auto"/>
          <w:szCs w:val="21"/>
          <w:highlight w:val="none"/>
        </w:rPr>
        <w:fldChar w:fldCharType="end"/>
      </w:r>
    </w:p>
    <w:p>
      <w:pPr>
        <w:pStyle w:val="18"/>
        <w:tabs>
          <w:tab w:val="right" w:leader="dot" w:pos="9741"/>
        </w:tabs>
      </w:pPr>
      <w:r>
        <w:rPr>
          <w:rFonts w:hint="eastAsia" w:ascii="宋体" w:hAnsi="宋体" w:eastAsia="宋体" w:cs="宋体"/>
          <w:color w:val="auto"/>
          <w:szCs w:val="21"/>
          <w:highlight w:val="none"/>
        </w:rPr>
        <w:fldChar w:fldCharType="begin"/>
      </w:r>
      <w:r>
        <w:rPr>
          <w:rFonts w:hint="eastAsia" w:ascii="宋体" w:hAnsi="宋体" w:eastAsia="宋体" w:cs="宋体"/>
          <w:szCs w:val="21"/>
          <w:highlight w:val="none"/>
        </w:rPr>
        <w:instrText xml:space="preserve"> HYPERLINK \l _Toc13464 </w:instrText>
      </w:r>
      <w:r>
        <w:rPr>
          <w:rFonts w:hint="eastAsia" w:ascii="宋体" w:hAnsi="宋体" w:eastAsia="宋体" w:cs="宋体"/>
          <w:szCs w:val="21"/>
          <w:highlight w:val="none"/>
        </w:rPr>
        <w:fldChar w:fldCharType="separate"/>
      </w:r>
      <w:r>
        <w:rPr>
          <w:rFonts w:hint="eastAsia" w:ascii="宋体" w:hAnsi="宋体" w:eastAsia="宋体" w:cs="宋体"/>
          <w:bCs/>
          <w:szCs w:val="36"/>
          <w:highlight w:val="none"/>
        </w:rPr>
        <w:t>第二章 采购须知</w:t>
      </w:r>
      <w:r>
        <w:tab/>
      </w:r>
      <w:r>
        <w:fldChar w:fldCharType="begin"/>
      </w:r>
      <w:r>
        <w:instrText xml:space="preserve"> PAGEREF _Toc13464 \h </w:instrText>
      </w:r>
      <w:r>
        <w:fldChar w:fldCharType="separate"/>
      </w:r>
      <w:r>
        <w:t>4</w:t>
      </w:r>
      <w:r>
        <w:fldChar w:fldCharType="end"/>
      </w:r>
      <w:r>
        <w:rPr>
          <w:rFonts w:hint="eastAsia" w:ascii="宋体" w:hAnsi="宋体" w:eastAsia="宋体" w:cs="宋体"/>
          <w:color w:val="auto"/>
          <w:szCs w:val="21"/>
          <w:highlight w:val="none"/>
        </w:rPr>
        <w:fldChar w:fldCharType="end"/>
      </w:r>
    </w:p>
    <w:p>
      <w:pPr>
        <w:pStyle w:val="19"/>
        <w:tabs>
          <w:tab w:val="right" w:leader="dot" w:pos="9741"/>
        </w:tabs>
      </w:pPr>
      <w:r>
        <w:rPr>
          <w:rFonts w:hint="eastAsia" w:ascii="宋体" w:hAnsi="宋体" w:eastAsia="宋体" w:cs="宋体"/>
          <w:color w:val="auto"/>
          <w:szCs w:val="21"/>
          <w:highlight w:val="none"/>
        </w:rPr>
        <w:fldChar w:fldCharType="begin"/>
      </w:r>
      <w:r>
        <w:rPr>
          <w:rFonts w:hint="eastAsia" w:ascii="宋体" w:hAnsi="宋体" w:eastAsia="宋体" w:cs="宋体"/>
          <w:szCs w:val="21"/>
          <w:highlight w:val="none"/>
        </w:rPr>
        <w:instrText xml:space="preserve"> HYPERLINK \l _Toc27995 </w:instrText>
      </w:r>
      <w:r>
        <w:rPr>
          <w:rFonts w:hint="eastAsia" w:ascii="宋体" w:hAnsi="宋体" w:eastAsia="宋体" w:cs="宋体"/>
          <w:szCs w:val="21"/>
          <w:highlight w:val="none"/>
        </w:rPr>
        <w:fldChar w:fldCharType="separate"/>
      </w:r>
      <w:r>
        <w:rPr>
          <w:rFonts w:hint="eastAsia" w:ascii="宋体" w:hAnsi="宋体" w:eastAsia="宋体"/>
          <w:szCs w:val="28"/>
          <w:highlight w:val="none"/>
          <w:lang w:val="en-US" w:eastAsia="zh-CN"/>
        </w:rPr>
        <w:t>一、</w:t>
      </w:r>
      <w:r>
        <w:rPr>
          <w:rFonts w:hint="eastAsia" w:ascii="宋体" w:hAnsi="宋体" w:eastAsia="宋体"/>
          <w:szCs w:val="28"/>
          <w:highlight w:val="none"/>
        </w:rPr>
        <w:t>采购须知前附表</w:t>
      </w:r>
      <w:r>
        <w:tab/>
      </w:r>
      <w:r>
        <w:fldChar w:fldCharType="begin"/>
      </w:r>
      <w:r>
        <w:instrText xml:space="preserve"> PAGEREF _Toc27995 \h </w:instrText>
      </w:r>
      <w:r>
        <w:fldChar w:fldCharType="separate"/>
      </w:r>
      <w:r>
        <w:t>4</w:t>
      </w:r>
      <w:r>
        <w:fldChar w:fldCharType="end"/>
      </w:r>
      <w:r>
        <w:rPr>
          <w:rFonts w:hint="eastAsia" w:ascii="宋体" w:hAnsi="宋体" w:eastAsia="宋体" w:cs="宋体"/>
          <w:color w:val="auto"/>
          <w:szCs w:val="21"/>
          <w:highlight w:val="none"/>
        </w:rPr>
        <w:fldChar w:fldCharType="end"/>
      </w:r>
    </w:p>
    <w:p>
      <w:pPr>
        <w:pStyle w:val="19"/>
        <w:tabs>
          <w:tab w:val="right" w:leader="dot" w:pos="9741"/>
        </w:tabs>
      </w:pPr>
      <w:r>
        <w:rPr>
          <w:rFonts w:hint="eastAsia" w:ascii="宋体" w:hAnsi="宋体" w:eastAsia="宋体" w:cs="宋体"/>
          <w:color w:val="auto"/>
          <w:szCs w:val="21"/>
          <w:highlight w:val="none"/>
        </w:rPr>
        <w:fldChar w:fldCharType="begin"/>
      </w:r>
      <w:r>
        <w:rPr>
          <w:rFonts w:hint="eastAsia" w:ascii="宋体" w:hAnsi="宋体" w:eastAsia="宋体" w:cs="宋体"/>
          <w:szCs w:val="21"/>
          <w:highlight w:val="none"/>
        </w:rPr>
        <w:instrText xml:space="preserve"> HYPERLINK \l _Toc11020 </w:instrText>
      </w:r>
      <w:r>
        <w:rPr>
          <w:rFonts w:hint="eastAsia" w:ascii="宋体" w:hAnsi="宋体" w:eastAsia="宋体" w:cs="宋体"/>
          <w:szCs w:val="21"/>
          <w:highlight w:val="none"/>
        </w:rPr>
        <w:fldChar w:fldCharType="separate"/>
      </w:r>
      <w:r>
        <w:rPr>
          <w:rFonts w:hint="eastAsia" w:ascii="宋体" w:hAnsi="宋体" w:eastAsia="宋体" w:cs="宋体"/>
          <w:kern w:val="0"/>
          <w:szCs w:val="28"/>
          <w:highlight w:val="none"/>
          <w:lang w:val="en-US" w:eastAsia="zh-CN" w:bidi="ar-SA"/>
        </w:rPr>
        <w:t>二、适用范围</w:t>
      </w:r>
      <w:r>
        <w:tab/>
      </w:r>
      <w:r>
        <w:fldChar w:fldCharType="begin"/>
      </w:r>
      <w:r>
        <w:instrText xml:space="preserve"> PAGEREF _Toc11020 \h </w:instrText>
      </w:r>
      <w:r>
        <w:fldChar w:fldCharType="separate"/>
      </w:r>
      <w:r>
        <w:t>6</w:t>
      </w:r>
      <w:r>
        <w:fldChar w:fldCharType="end"/>
      </w:r>
      <w:r>
        <w:rPr>
          <w:rFonts w:hint="eastAsia" w:ascii="宋体" w:hAnsi="宋体" w:eastAsia="宋体" w:cs="宋体"/>
          <w:color w:val="auto"/>
          <w:szCs w:val="21"/>
          <w:highlight w:val="none"/>
        </w:rPr>
        <w:fldChar w:fldCharType="end"/>
      </w:r>
    </w:p>
    <w:p>
      <w:pPr>
        <w:pStyle w:val="19"/>
        <w:tabs>
          <w:tab w:val="right" w:leader="dot" w:pos="9741"/>
        </w:tabs>
      </w:pPr>
      <w:r>
        <w:rPr>
          <w:rFonts w:hint="eastAsia" w:ascii="宋体" w:hAnsi="宋体" w:eastAsia="宋体" w:cs="宋体"/>
          <w:color w:val="auto"/>
          <w:szCs w:val="21"/>
          <w:highlight w:val="none"/>
        </w:rPr>
        <w:fldChar w:fldCharType="begin"/>
      </w:r>
      <w:r>
        <w:rPr>
          <w:rFonts w:hint="eastAsia" w:ascii="宋体" w:hAnsi="宋体" w:eastAsia="宋体" w:cs="宋体"/>
          <w:szCs w:val="21"/>
          <w:highlight w:val="none"/>
        </w:rPr>
        <w:instrText xml:space="preserve"> HYPERLINK \l _Toc20035 </w:instrText>
      </w:r>
      <w:r>
        <w:rPr>
          <w:rFonts w:hint="eastAsia" w:ascii="宋体" w:hAnsi="宋体" w:eastAsia="宋体" w:cs="宋体"/>
          <w:szCs w:val="21"/>
          <w:highlight w:val="none"/>
        </w:rPr>
        <w:fldChar w:fldCharType="separate"/>
      </w:r>
      <w:r>
        <w:rPr>
          <w:rFonts w:hint="eastAsia" w:ascii="宋体" w:hAnsi="宋体" w:eastAsia="宋体"/>
          <w:szCs w:val="28"/>
          <w:highlight w:val="none"/>
          <w:lang w:val="en-US" w:eastAsia="zh-CN"/>
        </w:rPr>
        <w:t>三</w:t>
      </w:r>
      <w:r>
        <w:rPr>
          <w:rFonts w:hint="eastAsia" w:ascii="宋体" w:hAnsi="宋体" w:eastAsia="宋体"/>
          <w:szCs w:val="28"/>
          <w:highlight w:val="none"/>
        </w:rPr>
        <w:t>、采购文件</w:t>
      </w:r>
      <w:r>
        <w:tab/>
      </w:r>
      <w:r>
        <w:fldChar w:fldCharType="begin"/>
      </w:r>
      <w:r>
        <w:instrText xml:space="preserve"> PAGEREF _Toc20035 \h </w:instrText>
      </w:r>
      <w:r>
        <w:fldChar w:fldCharType="separate"/>
      </w:r>
      <w:r>
        <w:t>6</w:t>
      </w:r>
      <w:r>
        <w:fldChar w:fldCharType="end"/>
      </w:r>
      <w:r>
        <w:rPr>
          <w:rFonts w:hint="eastAsia" w:ascii="宋体" w:hAnsi="宋体" w:eastAsia="宋体" w:cs="宋体"/>
          <w:color w:val="auto"/>
          <w:szCs w:val="21"/>
          <w:highlight w:val="none"/>
        </w:rPr>
        <w:fldChar w:fldCharType="end"/>
      </w:r>
    </w:p>
    <w:p>
      <w:pPr>
        <w:pStyle w:val="19"/>
        <w:tabs>
          <w:tab w:val="right" w:leader="dot" w:pos="9741"/>
        </w:tabs>
      </w:pPr>
      <w:r>
        <w:rPr>
          <w:rFonts w:hint="eastAsia" w:ascii="宋体" w:hAnsi="宋体" w:eastAsia="宋体" w:cs="宋体"/>
          <w:color w:val="auto"/>
          <w:szCs w:val="21"/>
          <w:highlight w:val="none"/>
        </w:rPr>
        <w:fldChar w:fldCharType="begin"/>
      </w:r>
      <w:r>
        <w:rPr>
          <w:rFonts w:hint="eastAsia" w:ascii="宋体" w:hAnsi="宋体" w:eastAsia="宋体" w:cs="宋体"/>
          <w:szCs w:val="21"/>
          <w:highlight w:val="none"/>
        </w:rPr>
        <w:instrText xml:space="preserve"> HYPERLINK \l _Toc21295 </w:instrText>
      </w:r>
      <w:r>
        <w:rPr>
          <w:rFonts w:hint="eastAsia" w:ascii="宋体" w:hAnsi="宋体" w:eastAsia="宋体" w:cs="宋体"/>
          <w:szCs w:val="21"/>
          <w:highlight w:val="none"/>
        </w:rPr>
        <w:fldChar w:fldCharType="separate"/>
      </w:r>
      <w:r>
        <w:rPr>
          <w:rFonts w:hint="eastAsia" w:ascii="宋体" w:hAnsi="宋体" w:eastAsia="宋体"/>
          <w:szCs w:val="28"/>
          <w:highlight w:val="none"/>
          <w:lang w:val="en-US" w:eastAsia="zh-CN"/>
        </w:rPr>
        <w:t>四</w:t>
      </w:r>
      <w:r>
        <w:rPr>
          <w:rFonts w:hint="eastAsia" w:ascii="宋体" w:hAnsi="宋体" w:eastAsia="宋体"/>
          <w:szCs w:val="28"/>
          <w:highlight w:val="none"/>
        </w:rPr>
        <w:t>、响应文件的组成</w:t>
      </w:r>
      <w:r>
        <w:tab/>
      </w:r>
      <w:r>
        <w:fldChar w:fldCharType="begin"/>
      </w:r>
      <w:r>
        <w:instrText xml:space="preserve"> PAGEREF _Toc21295 \h </w:instrText>
      </w:r>
      <w:r>
        <w:fldChar w:fldCharType="separate"/>
      </w:r>
      <w:r>
        <w:t>6</w:t>
      </w:r>
      <w:r>
        <w:fldChar w:fldCharType="end"/>
      </w:r>
      <w:r>
        <w:rPr>
          <w:rFonts w:hint="eastAsia" w:ascii="宋体" w:hAnsi="宋体" w:eastAsia="宋体" w:cs="宋体"/>
          <w:color w:val="auto"/>
          <w:szCs w:val="21"/>
          <w:highlight w:val="none"/>
        </w:rPr>
        <w:fldChar w:fldCharType="end"/>
      </w:r>
    </w:p>
    <w:p>
      <w:pPr>
        <w:pStyle w:val="19"/>
        <w:tabs>
          <w:tab w:val="right" w:leader="dot" w:pos="9741"/>
        </w:tabs>
      </w:pPr>
      <w:r>
        <w:rPr>
          <w:rFonts w:hint="eastAsia" w:ascii="宋体" w:hAnsi="宋体" w:eastAsia="宋体" w:cs="宋体"/>
          <w:color w:val="auto"/>
          <w:szCs w:val="21"/>
          <w:highlight w:val="none"/>
        </w:rPr>
        <w:fldChar w:fldCharType="begin"/>
      </w:r>
      <w:r>
        <w:rPr>
          <w:rFonts w:hint="eastAsia" w:ascii="宋体" w:hAnsi="宋体" w:eastAsia="宋体" w:cs="宋体"/>
          <w:szCs w:val="21"/>
          <w:highlight w:val="none"/>
        </w:rPr>
        <w:instrText xml:space="preserve"> HYPERLINK \l _Toc11878 </w:instrText>
      </w:r>
      <w:r>
        <w:rPr>
          <w:rFonts w:hint="eastAsia" w:ascii="宋体" w:hAnsi="宋体" w:eastAsia="宋体" w:cs="宋体"/>
          <w:szCs w:val="21"/>
          <w:highlight w:val="none"/>
        </w:rPr>
        <w:fldChar w:fldCharType="separate"/>
      </w:r>
      <w:r>
        <w:rPr>
          <w:rFonts w:hint="eastAsia" w:ascii="宋体" w:hAnsi="宋体" w:eastAsia="宋体"/>
          <w:szCs w:val="28"/>
          <w:highlight w:val="none"/>
          <w:lang w:val="en-US" w:eastAsia="zh-CN"/>
        </w:rPr>
        <w:t>五</w:t>
      </w:r>
      <w:r>
        <w:rPr>
          <w:rFonts w:hint="eastAsia" w:ascii="宋体" w:hAnsi="宋体" w:eastAsia="宋体"/>
          <w:szCs w:val="28"/>
          <w:highlight w:val="none"/>
        </w:rPr>
        <w:t>、签到、协商和成交</w:t>
      </w:r>
      <w:r>
        <w:tab/>
      </w:r>
      <w:r>
        <w:fldChar w:fldCharType="begin"/>
      </w:r>
      <w:r>
        <w:instrText xml:space="preserve"> PAGEREF _Toc11878 \h </w:instrText>
      </w:r>
      <w:r>
        <w:fldChar w:fldCharType="separate"/>
      </w:r>
      <w:r>
        <w:t>6</w:t>
      </w:r>
      <w:r>
        <w:fldChar w:fldCharType="end"/>
      </w:r>
      <w:r>
        <w:rPr>
          <w:rFonts w:hint="eastAsia" w:ascii="宋体" w:hAnsi="宋体" w:eastAsia="宋体" w:cs="宋体"/>
          <w:color w:val="auto"/>
          <w:szCs w:val="21"/>
          <w:highlight w:val="none"/>
        </w:rPr>
        <w:fldChar w:fldCharType="end"/>
      </w:r>
    </w:p>
    <w:p>
      <w:pPr>
        <w:pStyle w:val="19"/>
        <w:tabs>
          <w:tab w:val="right" w:leader="dot" w:pos="9741"/>
        </w:tabs>
      </w:pPr>
      <w:r>
        <w:rPr>
          <w:rFonts w:hint="eastAsia" w:ascii="宋体" w:hAnsi="宋体" w:eastAsia="宋体" w:cs="宋体"/>
          <w:color w:val="auto"/>
          <w:szCs w:val="21"/>
          <w:highlight w:val="none"/>
        </w:rPr>
        <w:fldChar w:fldCharType="begin"/>
      </w:r>
      <w:r>
        <w:rPr>
          <w:rFonts w:hint="eastAsia" w:ascii="宋体" w:hAnsi="宋体" w:eastAsia="宋体" w:cs="宋体"/>
          <w:szCs w:val="21"/>
          <w:highlight w:val="none"/>
        </w:rPr>
        <w:instrText xml:space="preserve"> HYPERLINK \l _Toc32191 </w:instrText>
      </w:r>
      <w:r>
        <w:rPr>
          <w:rFonts w:hint="eastAsia" w:ascii="宋体" w:hAnsi="宋体" w:eastAsia="宋体" w:cs="宋体"/>
          <w:szCs w:val="21"/>
          <w:highlight w:val="none"/>
        </w:rPr>
        <w:fldChar w:fldCharType="separate"/>
      </w:r>
      <w:r>
        <w:rPr>
          <w:rFonts w:hint="eastAsia" w:cs="宋体"/>
          <w:bCs/>
          <w:szCs w:val="28"/>
          <w:highlight w:val="none"/>
          <w:lang w:val="en-US" w:eastAsia="zh-CN"/>
        </w:rPr>
        <w:t>六</w:t>
      </w:r>
      <w:r>
        <w:rPr>
          <w:rFonts w:hint="eastAsia" w:ascii="宋体" w:hAnsi="宋体" w:eastAsia="宋体" w:cs="宋体"/>
          <w:bCs/>
          <w:szCs w:val="28"/>
          <w:highlight w:val="none"/>
        </w:rPr>
        <w:t>、合同签订、履行和项目验收</w:t>
      </w:r>
      <w:r>
        <w:tab/>
      </w:r>
      <w:r>
        <w:fldChar w:fldCharType="begin"/>
      </w:r>
      <w:r>
        <w:instrText xml:space="preserve"> PAGEREF _Toc32191 \h </w:instrText>
      </w:r>
      <w:r>
        <w:fldChar w:fldCharType="separate"/>
      </w:r>
      <w:r>
        <w:t>7</w:t>
      </w:r>
      <w:r>
        <w:fldChar w:fldCharType="end"/>
      </w:r>
      <w:r>
        <w:rPr>
          <w:rFonts w:hint="eastAsia" w:ascii="宋体" w:hAnsi="宋体" w:eastAsia="宋体" w:cs="宋体"/>
          <w:color w:val="auto"/>
          <w:szCs w:val="21"/>
          <w:highlight w:val="none"/>
        </w:rPr>
        <w:fldChar w:fldCharType="end"/>
      </w:r>
    </w:p>
    <w:p>
      <w:pPr>
        <w:pStyle w:val="18"/>
        <w:tabs>
          <w:tab w:val="right" w:leader="dot" w:pos="9741"/>
        </w:tabs>
      </w:pPr>
      <w:r>
        <w:rPr>
          <w:rFonts w:hint="eastAsia" w:ascii="宋体" w:hAnsi="宋体" w:eastAsia="宋体" w:cs="宋体"/>
          <w:color w:val="auto"/>
          <w:szCs w:val="21"/>
          <w:highlight w:val="none"/>
        </w:rPr>
        <w:fldChar w:fldCharType="begin"/>
      </w:r>
      <w:r>
        <w:rPr>
          <w:rFonts w:hint="eastAsia" w:ascii="宋体" w:hAnsi="宋体" w:eastAsia="宋体" w:cs="宋体"/>
          <w:szCs w:val="21"/>
          <w:highlight w:val="none"/>
        </w:rPr>
        <w:instrText xml:space="preserve"> HYPERLINK \l _Toc20454 </w:instrText>
      </w:r>
      <w:r>
        <w:rPr>
          <w:rFonts w:hint="eastAsia" w:ascii="宋体" w:hAnsi="宋体" w:eastAsia="宋体" w:cs="宋体"/>
          <w:szCs w:val="21"/>
          <w:highlight w:val="none"/>
        </w:rPr>
        <w:fldChar w:fldCharType="separate"/>
      </w:r>
      <w:r>
        <w:rPr>
          <w:rFonts w:hint="eastAsia" w:ascii="宋体" w:hAnsi="宋体" w:eastAsia="宋体" w:cs="宋体"/>
          <w:highlight w:val="none"/>
        </w:rPr>
        <w:t>第三章 采购项目技术、商务及其他要求</w:t>
      </w:r>
      <w:r>
        <w:tab/>
      </w:r>
      <w:r>
        <w:fldChar w:fldCharType="begin"/>
      </w:r>
      <w:r>
        <w:instrText xml:space="preserve"> PAGEREF _Toc20454 \h </w:instrText>
      </w:r>
      <w:r>
        <w:fldChar w:fldCharType="separate"/>
      </w:r>
      <w:r>
        <w:t>9</w:t>
      </w:r>
      <w:r>
        <w:fldChar w:fldCharType="end"/>
      </w:r>
      <w:r>
        <w:rPr>
          <w:rFonts w:hint="eastAsia" w:ascii="宋体" w:hAnsi="宋体" w:eastAsia="宋体" w:cs="宋体"/>
          <w:color w:val="auto"/>
          <w:szCs w:val="21"/>
          <w:highlight w:val="none"/>
        </w:rPr>
        <w:fldChar w:fldCharType="end"/>
      </w:r>
    </w:p>
    <w:p>
      <w:pPr>
        <w:pStyle w:val="19"/>
        <w:tabs>
          <w:tab w:val="right" w:leader="dot" w:pos="9741"/>
        </w:tabs>
      </w:pPr>
      <w:r>
        <w:rPr>
          <w:rFonts w:hint="eastAsia" w:ascii="宋体" w:hAnsi="宋体" w:eastAsia="宋体" w:cs="宋体"/>
          <w:color w:val="auto"/>
          <w:szCs w:val="21"/>
          <w:highlight w:val="none"/>
        </w:rPr>
        <w:fldChar w:fldCharType="begin"/>
      </w:r>
      <w:r>
        <w:rPr>
          <w:rFonts w:hint="eastAsia" w:ascii="宋体" w:hAnsi="宋体" w:eastAsia="宋体" w:cs="宋体"/>
          <w:szCs w:val="21"/>
          <w:highlight w:val="none"/>
        </w:rPr>
        <w:instrText xml:space="preserve"> HYPERLINK \l _Toc12105 </w:instrText>
      </w:r>
      <w:r>
        <w:rPr>
          <w:rFonts w:hint="eastAsia" w:ascii="宋体" w:hAnsi="宋体" w:eastAsia="宋体" w:cs="宋体"/>
          <w:szCs w:val="21"/>
          <w:highlight w:val="none"/>
        </w:rPr>
        <w:fldChar w:fldCharType="separate"/>
      </w:r>
      <w:r>
        <w:rPr>
          <w:rFonts w:hint="eastAsia" w:ascii="宋体" w:hAnsi="宋体" w:eastAsia="宋体" w:cs="宋体"/>
          <w:bCs/>
          <w:szCs w:val="22"/>
        </w:rPr>
        <w:t xml:space="preserve">一、 </w:t>
      </w:r>
      <w:r>
        <w:rPr>
          <w:rFonts w:hint="eastAsia" w:ascii="宋体" w:hAnsi="宋体" w:eastAsia="宋体" w:cs="宋体"/>
          <w:bCs/>
          <w:szCs w:val="22"/>
          <w:highlight w:val="none"/>
        </w:rPr>
        <w:t>项目概述</w:t>
      </w:r>
      <w:r>
        <w:tab/>
      </w:r>
      <w:r>
        <w:fldChar w:fldCharType="begin"/>
      </w:r>
      <w:r>
        <w:instrText xml:space="preserve"> PAGEREF _Toc12105 \h </w:instrText>
      </w:r>
      <w:r>
        <w:fldChar w:fldCharType="separate"/>
      </w:r>
      <w:r>
        <w:t>9</w:t>
      </w:r>
      <w:r>
        <w:fldChar w:fldCharType="end"/>
      </w:r>
      <w:r>
        <w:rPr>
          <w:rFonts w:hint="eastAsia" w:ascii="宋体" w:hAnsi="宋体" w:eastAsia="宋体" w:cs="宋体"/>
          <w:color w:val="auto"/>
          <w:szCs w:val="21"/>
          <w:highlight w:val="none"/>
        </w:rPr>
        <w:fldChar w:fldCharType="end"/>
      </w:r>
    </w:p>
    <w:p>
      <w:pPr>
        <w:pStyle w:val="19"/>
        <w:tabs>
          <w:tab w:val="right" w:leader="dot" w:pos="9741"/>
        </w:tabs>
      </w:pPr>
      <w:r>
        <w:rPr>
          <w:rFonts w:hint="eastAsia" w:ascii="宋体" w:hAnsi="宋体" w:eastAsia="宋体" w:cs="宋体"/>
          <w:color w:val="auto"/>
          <w:szCs w:val="21"/>
          <w:highlight w:val="none"/>
        </w:rPr>
        <w:fldChar w:fldCharType="begin"/>
      </w:r>
      <w:r>
        <w:rPr>
          <w:rFonts w:hint="eastAsia" w:ascii="宋体" w:hAnsi="宋体" w:eastAsia="宋体" w:cs="宋体"/>
          <w:szCs w:val="21"/>
          <w:highlight w:val="none"/>
        </w:rPr>
        <w:instrText xml:space="preserve"> HYPERLINK \l _Toc3146 </w:instrText>
      </w:r>
      <w:r>
        <w:rPr>
          <w:rFonts w:hint="eastAsia" w:ascii="宋体" w:hAnsi="宋体" w:eastAsia="宋体" w:cs="宋体"/>
          <w:szCs w:val="21"/>
          <w:highlight w:val="none"/>
        </w:rPr>
        <w:fldChar w:fldCharType="separate"/>
      </w:r>
      <w:r>
        <w:rPr>
          <w:rFonts w:hint="eastAsia" w:ascii="宋体" w:hAnsi="宋体" w:eastAsia="宋体" w:cs="宋体"/>
          <w:bCs/>
          <w:szCs w:val="22"/>
        </w:rPr>
        <w:t xml:space="preserve">二、 </w:t>
      </w:r>
      <w:r>
        <w:rPr>
          <w:rFonts w:hint="eastAsia" w:ascii="宋体" w:hAnsi="宋体" w:eastAsia="宋体" w:cs="宋体"/>
          <w:bCs/>
          <w:szCs w:val="22"/>
          <w:highlight w:val="none"/>
          <w:lang w:val="en-US" w:eastAsia="zh-CN"/>
        </w:rPr>
        <w:t>项目服务内容</w:t>
      </w:r>
      <w:r>
        <w:tab/>
      </w:r>
      <w:r>
        <w:fldChar w:fldCharType="begin"/>
      </w:r>
      <w:r>
        <w:instrText xml:space="preserve"> PAGEREF _Toc3146 \h </w:instrText>
      </w:r>
      <w:r>
        <w:fldChar w:fldCharType="separate"/>
      </w:r>
      <w:r>
        <w:t>9</w:t>
      </w:r>
      <w:r>
        <w:fldChar w:fldCharType="end"/>
      </w:r>
      <w:r>
        <w:rPr>
          <w:rFonts w:hint="eastAsia" w:ascii="宋体" w:hAnsi="宋体" w:eastAsia="宋体" w:cs="宋体"/>
          <w:color w:val="auto"/>
          <w:szCs w:val="21"/>
          <w:highlight w:val="none"/>
        </w:rPr>
        <w:fldChar w:fldCharType="end"/>
      </w:r>
    </w:p>
    <w:p>
      <w:pPr>
        <w:pStyle w:val="19"/>
        <w:tabs>
          <w:tab w:val="right" w:leader="dot" w:pos="9741"/>
        </w:tabs>
      </w:pPr>
      <w:r>
        <w:rPr>
          <w:rFonts w:hint="eastAsia" w:ascii="宋体" w:hAnsi="宋体" w:eastAsia="宋体" w:cs="宋体"/>
          <w:color w:val="auto"/>
          <w:szCs w:val="21"/>
          <w:highlight w:val="none"/>
        </w:rPr>
        <w:fldChar w:fldCharType="begin"/>
      </w:r>
      <w:r>
        <w:rPr>
          <w:rFonts w:hint="eastAsia" w:ascii="宋体" w:hAnsi="宋体" w:eastAsia="宋体" w:cs="宋体"/>
          <w:szCs w:val="21"/>
          <w:highlight w:val="none"/>
        </w:rPr>
        <w:instrText xml:space="preserve"> HYPERLINK \l _Toc19898 </w:instrText>
      </w:r>
      <w:r>
        <w:rPr>
          <w:rFonts w:hint="eastAsia" w:ascii="宋体" w:hAnsi="宋体" w:eastAsia="宋体" w:cs="宋体"/>
          <w:szCs w:val="21"/>
          <w:highlight w:val="none"/>
        </w:rPr>
        <w:fldChar w:fldCharType="separate"/>
      </w:r>
      <w:r>
        <w:rPr>
          <w:rFonts w:hint="eastAsia" w:ascii="宋体" w:hAnsi="宋体" w:eastAsia="宋体" w:cs="宋体"/>
          <w:bCs/>
          <w:szCs w:val="22"/>
        </w:rPr>
        <w:t xml:space="preserve">三、 </w:t>
      </w:r>
      <w:r>
        <w:rPr>
          <w:rFonts w:hint="eastAsia" w:ascii="宋体" w:hAnsi="宋体" w:eastAsia="宋体" w:cs="宋体"/>
          <w:bCs/>
          <w:szCs w:val="22"/>
          <w:highlight w:val="none"/>
          <w:lang w:val="en-US" w:eastAsia="zh-CN"/>
        </w:rPr>
        <w:t>宣传主题要求</w:t>
      </w:r>
      <w:r>
        <w:tab/>
      </w:r>
      <w:r>
        <w:fldChar w:fldCharType="begin"/>
      </w:r>
      <w:r>
        <w:instrText xml:space="preserve"> PAGEREF _Toc19898 \h </w:instrText>
      </w:r>
      <w:r>
        <w:fldChar w:fldCharType="separate"/>
      </w:r>
      <w:r>
        <w:t>9</w:t>
      </w:r>
      <w:r>
        <w:fldChar w:fldCharType="end"/>
      </w:r>
      <w:r>
        <w:rPr>
          <w:rFonts w:hint="eastAsia" w:ascii="宋体" w:hAnsi="宋体" w:eastAsia="宋体" w:cs="宋体"/>
          <w:color w:val="auto"/>
          <w:szCs w:val="21"/>
          <w:highlight w:val="none"/>
        </w:rPr>
        <w:fldChar w:fldCharType="end"/>
      </w:r>
    </w:p>
    <w:p>
      <w:pPr>
        <w:pStyle w:val="19"/>
        <w:tabs>
          <w:tab w:val="right" w:leader="dot" w:pos="9741"/>
        </w:tabs>
      </w:pPr>
      <w:r>
        <w:rPr>
          <w:rFonts w:hint="eastAsia" w:ascii="宋体" w:hAnsi="宋体" w:eastAsia="宋体" w:cs="宋体"/>
          <w:color w:val="auto"/>
          <w:szCs w:val="21"/>
          <w:highlight w:val="none"/>
        </w:rPr>
        <w:fldChar w:fldCharType="begin"/>
      </w:r>
      <w:r>
        <w:rPr>
          <w:rFonts w:hint="eastAsia" w:ascii="宋体" w:hAnsi="宋体" w:eastAsia="宋体" w:cs="宋体"/>
          <w:szCs w:val="21"/>
          <w:highlight w:val="none"/>
        </w:rPr>
        <w:instrText xml:space="preserve"> HYPERLINK \l _Toc25154 </w:instrText>
      </w:r>
      <w:r>
        <w:rPr>
          <w:rFonts w:hint="eastAsia" w:ascii="宋体" w:hAnsi="宋体" w:eastAsia="宋体" w:cs="宋体"/>
          <w:szCs w:val="21"/>
          <w:highlight w:val="none"/>
        </w:rPr>
        <w:fldChar w:fldCharType="separate"/>
      </w:r>
      <w:r>
        <w:rPr>
          <w:rFonts w:hint="eastAsia" w:ascii="宋体" w:hAnsi="宋体" w:eastAsia="宋体" w:cs="宋体"/>
          <w:bCs/>
        </w:rPr>
        <w:t xml:space="preserve">四、 </w:t>
      </w:r>
      <w:r>
        <w:rPr>
          <w:rFonts w:hint="eastAsia" w:ascii="宋体" w:hAnsi="宋体" w:eastAsia="宋体" w:cs="宋体"/>
          <w:bCs/>
          <w:highlight w:val="none"/>
        </w:rPr>
        <w:t>商务要求</w:t>
      </w:r>
      <w:r>
        <w:tab/>
      </w:r>
      <w:r>
        <w:fldChar w:fldCharType="begin"/>
      </w:r>
      <w:r>
        <w:instrText xml:space="preserve"> PAGEREF _Toc25154 \h </w:instrText>
      </w:r>
      <w:r>
        <w:fldChar w:fldCharType="separate"/>
      </w:r>
      <w:r>
        <w:t>10</w:t>
      </w:r>
      <w:r>
        <w:fldChar w:fldCharType="end"/>
      </w:r>
      <w:r>
        <w:rPr>
          <w:rFonts w:hint="eastAsia" w:ascii="宋体" w:hAnsi="宋体" w:eastAsia="宋体" w:cs="宋体"/>
          <w:color w:val="auto"/>
          <w:szCs w:val="21"/>
          <w:highlight w:val="none"/>
        </w:rPr>
        <w:fldChar w:fldCharType="end"/>
      </w:r>
    </w:p>
    <w:p>
      <w:pPr>
        <w:pStyle w:val="18"/>
        <w:tabs>
          <w:tab w:val="right" w:leader="dot" w:pos="9741"/>
        </w:tabs>
      </w:pPr>
      <w:r>
        <w:rPr>
          <w:rFonts w:hint="eastAsia" w:ascii="宋体" w:hAnsi="宋体" w:eastAsia="宋体" w:cs="宋体"/>
          <w:color w:val="auto"/>
          <w:szCs w:val="21"/>
          <w:highlight w:val="none"/>
        </w:rPr>
        <w:fldChar w:fldCharType="begin"/>
      </w:r>
      <w:r>
        <w:rPr>
          <w:rFonts w:hint="eastAsia" w:ascii="宋体" w:hAnsi="宋体" w:eastAsia="宋体" w:cs="宋体"/>
          <w:szCs w:val="21"/>
          <w:highlight w:val="none"/>
        </w:rPr>
        <w:instrText xml:space="preserve"> HYPERLINK \l _Toc13202 </w:instrText>
      </w:r>
      <w:r>
        <w:rPr>
          <w:rFonts w:hint="eastAsia" w:ascii="宋体" w:hAnsi="宋体" w:eastAsia="宋体" w:cs="宋体"/>
          <w:szCs w:val="21"/>
          <w:highlight w:val="none"/>
        </w:rPr>
        <w:fldChar w:fldCharType="separate"/>
      </w:r>
      <w:r>
        <w:rPr>
          <w:rFonts w:hint="eastAsia" w:ascii="宋体" w:hAnsi="宋体" w:eastAsia="宋体" w:cs="宋体"/>
          <w:bCs/>
          <w:szCs w:val="36"/>
          <w:highlight w:val="none"/>
        </w:rPr>
        <w:t>第四章 响应文件格式</w:t>
      </w:r>
      <w:r>
        <w:tab/>
      </w:r>
      <w:r>
        <w:fldChar w:fldCharType="begin"/>
      </w:r>
      <w:r>
        <w:instrText xml:space="preserve"> PAGEREF _Toc13202 \h </w:instrText>
      </w:r>
      <w:r>
        <w:fldChar w:fldCharType="separate"/>
      </w:r>
      <w:r>
        <w:t>13</w:t>
      </w:r>
      <w:r>
        <w:fldChar w:fldCharType="end"/>
      </w:r>
      <w:r>
        <w:rPr>
          <w:rFonts w:hint="eastAsia" w:ascii="宋体" w:hAnsi="宋体" w:eastAsia="宋体" w:cs="宋体"/>
          <w:color w:val="auto"/>
          <w:szCs w:val="21"/>
          <w:highlight w:val="none"/>
        </w:rPr>
        <w:fldChar w:fldCharType="end"/>
      </w:r>
    </w:p>
    <w:p>
      <w:pPr>
        <w:pStyle w:val="19"/>
        <w:tabs>
          <w:tab w:val="right" w:leader="dot" w:pos="9741"/>
        </w:tabs>
      </w:pPr>
      <w:r>
        <w:rPr>
          <w:rFonts w:hint="eastAsia" w:ascii="宋体" w:hAnsi="宋体" w:eastAsia="宋体" w:cs="宋体"/>
          <w:color w:val="auto"/>
          <w:szCs w:val="21"/>
          <w:highlight w:val="none"/>
        </w:rPr>
        <w:fldChar w:fldCharType="begin"/>
      </w:r>
      <w:r>
        <w:rPr>
          <w:rFonts w:hint="eastAsia" w:ascii="宋体" w:hAnsi="宋体" w:eastAsia="宋体" w:cs="宋体"/>
          <w:szCs w:val="21"/>
          <w:highlight w:val="none"/>
        </w:rPr>
        <w:instrText xml:space="preserve"> HYPERLINK \l _Toc1687 </w:instrText>
      </w:r>
      <w:r>
        <w:rPr>
          <w:rFonts w:hint="eastAsia" w:ascii="宋体" w:hAnsi="宋体" w:eastAsia="宋体" w:cs="宋体"/>
          <w:szCs w:val="21"/>
          <w:highlight w:val="none"/>
        </w:rPr>
        <w:fldChar w:fldCharType="separate"/>
      </w:r>
      <w:r>
        <w:rPr>
          <w:rFonts w:hint="eastAsia" w:ascii="宋体" w:hAnsi="宋体" w:eastAsia="宋体"/>
          <w:szCs w:val="28"/>
          <w:highlight w:val="none"/>
          <w:lang w:val="en-US" w:eastAsia="zh-CN"/>
        </w:rPr>
        <w:t>一、报价表</w:t>
      </w:r>
      <w:r>
        <w:rPr>
          <w:rFonts w:hint="eastAsia"/>
          <w:szCs w:val="28"/>
          <w:highlight w:val="none"/>
          <w:lang w:val="en-US" w:eastAsia="zh-CN"/>
        </w:rPr>
        <w:t>/最后报价表</w:t>
      </w:r>
      <w:r>
        <w:tab/>
      </w:r>
      <w:r>
        <w:fldChar w:fldCharType="begin"/>
      </w:r>
      <w:r>
        <w:instrText xml:space="preserve"> PAGEREF _Toc1687 \h </w:instrText>
      </w:r>
      <w:r>
        <w:fldChar w:fldCharType="separate"/>
      </w:r>
      <w:r>
        <w:t>15</w:t>
      </w:r>
      <w:r>
        <w:fldChar w:fldCharType="end"/>
      </w:r>
      <w:r>
        <w:rPr>
          <w:rFonts w:hint="eastAsia" w:ascii="宋体" w:hAnsi="宋体" w:eastAsia="宋体" w:cs="宋体"/>
          <w:color w:val="auto"/>
          <w:szCs w:val="21"/>
          <w:highlight w:val="none"/>
        </w:rPr>
        <w:fldChar w:fldCharType="end"/>
      </w:r>
    </w:p>
    <w:p>
      <w:pPr>
        <w:pStyle w:val="19"/>
        <w:tabs>
          <w:tab w:val="right" w:leader="dot" w:pos="9741"/>
        </w:tabs>
      </w:pPr>
      <w:r>
        <w:rPr>
          <w:rFonts w:hint="eastAsia" w:ascii="宋体" w:hAnsi="宋体" w:eastAsia="宋体" w:cs="宋体"/>
          <w:color w:val="auto"/>
          <w:szCs w:val="21"/>
          <w:highlight w:val="none"/>
        </w:rPr>
        <w:fldChar w:fldCharType="begin"/>
      </w:r>
      <w:r>
        <w:rPr>
          <w:rFonts w:hint="eastAsia" w:ascii="宋体" w:hAnsi="宋体" w:eastAsia="宋体" w:cs="宋体"/>
          <w:szCs w:val="21"/>
          <w:highlight w:val="none"/>
        </w:rPr>
        <w:instrText xml:space="preserve"> HYPERLINK \l _Toc7579 </w:instrText>
      </w:r>
      <w:r>
        <w:rPr>
          <w:rFonts w:hint="eastAsia" w:ascii="宋体" w:hAnsi="宋体" w:eastAsia="宋体" w:cs="宋体"/>
          <w:szCs w:val="21"/>
          <w:highlight w:val="none"/>
        </w:rPr>
        <w:fldChar w:fldCharType="separate"/>
      </w:r>
      <w:r>
        <w:rPr>
          <w:rFonts w:hint="eastAsia" w:ascii="宋体" w:hAnsi="宋体" w:eastAsia="宋体" w:cs="宋体"/>
          <w:kern w:val="0"/>
          <w:szCs w:val="28"/>
          <w:highlight w:val="none"/>
          <w:lang w:val="en-US" w:eastAsia="zh-CN" w:bidi="ar-SA"/>
        </w:rPr>
        <w:t>二、法定代表人/单位负责人授权书</w:t>
      </w:r>
      <w:r>
        <w:tab/>
      </w:r>
      <w:r>
        <w:fldChar w:fldCharType="begin"/>
      </w:r>
      <w:r>
        <w:instrText xml:space="preserve"> PAGEREF _Toc7579 \h </w:instrText>
      </w:r>
      <w:r>
        <w:fldChar w:fldCharType="separate"/>
      </w:r>
      <w:r>
        <w:t>16</w:t>
      </w:r>
      <w:r>
        <w:fldChar w:fldCharType="end"/>
      </w:r>
      <w:r>
        <w:rPr>
          <w:rFonts w:hint="eastAsia" w:ascii="宋体" w:hAnsi="宋体" w:eastAsia="宋体" w:cs="宋体"/>
          <w:color w:val="auto"/>
          <w:szCs w:val="21"/>
          <w:highlight w:val="none"/>
        </w:rPr>
        <w:fldChar w:fldCharType="end"/>
      </w:r>
    </w:p>
    <w:p>
      <w:pPr>
        <w:pStyle w:val="19"/>
        <w:tabs>
          <w:tab w:val="right" w:leader="dot" w:pos="9741"/>
        </w:tabs>
      </w:pPr>
      <w:r>
        <w:rPr>
          <w:rFonts w:hint="eastAsia" w:ascii="宋体" w:hAnsi="宋体" w:eastAsia="宋体" w:cs="宋体"/>
          <w:color w:val="auto"/>
          <w:szCs w:val="21"/>
          <w:highlight w:val="none"/>
        </w:rPr>
        <w:fldChar w:fldCharType="begin"/>
      </w:r>
      <w:r>
        <w:rPr>
          <w:rFonts w:hint="eastAsia" w:ascii="宋体" w:hAnsi="宋体" w:eastAsia="宋体" w:cs="宋体"/>
          <w:szCs w:val="21"/>
          <w:highlight w:val="none"/>
        </w:rPr>
        <w:instrText xml:space="preserve"> HYPERLINK \l _Toc14728 </w:instrText>
      </w:r>
      <w:r>
        <w:rPr>
          <w:rFonts w:hint="eastAsia" w:ascii="宋体" w:hAnsi="宋体" w:eastAsia="宋体" w:cs="宋体"/>
          <w:szCs w:val="21"/>
          <w:highlight w:val="none"/>
        </w:rPr>
        <w:fldChar w:fldCharType="separate"/>
      </w:r>
      <w:r>
        <w:rPr>
          <w:rFonts w:hint="eastAsia" w:ascii="宋体" w:hAnsi="宋体" w:eastAsia="宋体" w:cs="宋体"/>
          <w:kern w:val="0"/>
          <w:szCs w:val="28"/>
          <w:highlight w:val="none"/>
          <w:lang w:val="en-US" w:eastAsia="zh-CN" w:bidi="ar-SA"/>
        </w:rPr>
        <w:t>三、法定代表人/单位负责人证明书</w:t>
      </w:r>
      <w:r>
        <w:tab/>
      </w:r>
      <w:r>
        <w:fldChar w:fldCharType="begin"/>
      </w:r>
      <w:r>
        <w:instrText xml:space="preserve"> PAGEREF _Toc14728 \h </w:instrText>
      </w:r>
      <w:r>
        <w:fldChar w:fldCharType="separate"/>
      </w:r>
      <w:r>
        <w:t>17</w:t>
      </w:r>
      <w:r>
        <w:fldChar w:fldCharType="end"/>
      </w:r>
      <w:r>
        <w:rPr>
          <w:rFonts w:hint="eastAsia" w:ascii="宋体" w:hAnsi="宋体" w:eastAsia="宋体" w:cs="宋体"/>
          <w:color w:val="auto"/>
          <w:szCs w:val="21"/>
          <w:highlight w:val="none"/>
        </w:rPr>
        <w:fldChar w:fldCharType="end"/>
      </w:r>
    </w:p>
    <w:p>
      <w:pPr>
        <w:pStyle w:val="19"/>
        <w:tabs>
          <w:tab w:val="right" w:leader="dot" w:pos="9741"/>
        </w:tabs>
      </w:pPr>
      <w:r>
        <w:rPr>
          <w:rFonts w:hint="eastAsia" w:ascii="宋体" w:hAnsi="宋体" w:eastAsia="宋体" w:cs="宋体"/>
          <w:color w:val="auto"/>
          <w:szCs w:val="21"/>
          <w:highlight w:val="none"/>
        </w:rPr>
        <w:fldChar w:fldCharType="begin"/>
      </w:r>
      <w:r>
        <w:rPr>
          <w:rFonts w:hint="eastAsia" w:ascii="宋体" w:hAnsi="宋体" w:eastAsia="宋体" w:cs="宋体"/>
          <w:szCs w:val="21"/>
          <w:highlight w:val="none"/>
        </w:rPr>
        <w:instrText xml:space="preserve"> HYPERLINK \l _Toc20296 </w:instrText>
      </w:r>
      <w:r>
        <w:rPr>
          <w:rFonts w:hint="eastAsia" w:ascii="宋体" w:hAnsi="宋体" w:eastAsia="宋体" w:cs="宋体"/>
          <w:szCs w:val="21"/>
          <w:highlight w:val="none"/>
        </w:rPr>
        <w:fldChar w:fldCharType="separate"/>
      </w:r>
      <w:r>
        <w:rPr>
          <w:rFonts w:hint="eastAsia" w:ascii="宋体" w:hAnsi="宋体" w:eastAsia="宋体" w:cs="宋体"/>
          <w:kern w:val="0"/>
          <w:szCs w:val="28"/>
          <w:highlight w:val="none"/>
          <w:lang w:val="en-US" w:eastAsia="zh-CN" w:bidi="ar-SA"/>
        </w:rPr>
        <w:t>四、符合《中华人民共和国政府采购法》第二十二条规定的条件的承诺及声明函</w:t>
      </w:r>
      <w:r>
        <w:tab/>
      </w:r>
      <w:r>
        <w:fldChar w:fldCharType="begin"/>
      </w:r>
      <w:r>
        <w:instrText xml:space="preserve"> PAGEREF _Toc20296 \h </w:instrText>
      </w:r>
      <w:r>
        <w:fldChar w:fldCharType="separate"/>
      </w:r>
      <w:r>
        <w:t>18</w:t>
      </w:r>
      <w:r>
        <w:fldChar w:fldCharType="end"/>
      </w:r>
      <w:r>
        <w:rPr>
          <w:rFonts w:hint="eastAsia" w:ascii="宋体" w:hAnsi="宋体" w:eastAsia="宋体" w:cs="宋体"/>
          <w:color w:val="auto"/>
          <w:szCs w:val="21"/>
          <w:highlight w:val="none"/>
        </w:rPr>
        <w:fldChar w:fldCharType="end"/>
      </w:r>
    </w:p>
    <w:p>
      <w:pPr>
        <w:pStyle w:val="19"/>
        <w:tabs>
          <w:tab w:val="right" w:leader="dot" w:pos="9741"/>
        </w:tabs>
      </w:pPr>
      <w:r>
        <w:rPr>
          <w:rFonts w:hint="eastAsia" w:ascii="宋体" w:hAnsi="宋体" w:eastAsia="宋体" w:cs="宋体"/>
          <w:color w:val="auto"/>
          <w:szCs w:val="21"/>
          <w:highlight w:val="none"/>
        </w:rPr>
        <w:fldChar w:fldCharType="begin"/>
      </w:r>
      <w:r>
        <w:rPr>
          <w:rFonts w:hint="eastAsia" w:ascii="宋体" w:hAnsi="宋体" w:eastAsia="宋体" w:cs="宋体"/>
          <w:szCs w:val="21"/>
          <w:highlight w:val="none"/>
        </w:rPr>
        <w:instrText xml:space="preserve"> HYPERLINK \l _Toc27683 </w:instrText>
      </w:r>
      <w:r>
        <w:rPr>
          <w:rFonts w:hint="eastAsia" w:ascii="宋体" w:hAnsi="宋体" w:eastAsia="宋体" w:cs="宋体"/>
          <w:szCs w:val="21"/>
          <w:highlight w:val="none"/>
        </w:rPr>
        <w:fldChar w:fldCharType="separate"/>
      </w:r>
      <w:r>
        <w:rPr>
          <w:rFonts w:hint="eastAsia" w:ascii="宋体" w:hAnsi="宋体" w:eastAsia="宋体" w:cs="宋体"/>
          <w:kern w:val="0"/>
          <w:szCs w:val="28"/>
          <w:highlight w:val="none"/>
          <w:lang w:val="en-US" w:eastAsia="zh-CN" w:bidi="ar-SA"/>
        </w:rPr>
        <w:t>五、具有独立承担民事责任的能力的证明材料</w:t>
      </w:r>
      <w:r>
        <w:tab/>
      </w:r>
      <w:r>
        <w:fldChar w:fldCharType="begin"/>
      </w:r>
      <w:r>
        <w:instrText xml:space="preserve"> PAGEREF _Toc27683 \h </w:instrText>
      </w:r>
      <w:r>
        <w:fldChar w:fldCharType="separate"/>
      </w:r>
      <w:r>
        <w:t>19</w:t>
      </w:r>
      <w:r>
        <w:fldChar w:fldCharType="end"/>
      </w:r>
      <w:r>
        <w:rPr>
          <w:rFonts w:hint="eastAsia" w:ascii="宋体" w:hAnsi="宋体" w:eastAsia="宋体" w:cs="宋体"/>
          <w:color w:val="auto"/>
          <w:szCs w:val="21"/>
          <w:highlight w:val="none"/>
        </w:rPr>
        <w:fldChar w:fldCharType="end"/>
      </w:r>
    </w:p>
    <w:p>
      <w:pPr>
        <w:pStyle w:val="19"/>
        <w:tabs>
          <w:tab w:val="right" w:leader="dot" w:pos="9741"/>
        </w:tabs>
      </w:pPr>
      <w:r>
        <w:rPr>
          <w:rFonts w:hint="eastAsia" w:ascii="宋体" w:hAnsi="宋体" w:eastAsia="宋体" w:cs="宋体"/>
          <w:color w:val="auto"/>
          <w:szCs w:val="21"/>
          <w:highlight w:val="none"/>
        </w:rPr>
        <w:fldChar w:fldCharType="begin"/>
      </w:r>
      <w:r>
        <w:rPr>
          <w:rFonts w:hint="eastAsia" w:ascii="宋体" w:hAnsi="宋体" w:eastAsia="宋体" w:cs="宋体"/>
          <w:szCs w:val="21"/>
          <w:highlight w:val="none"/>
        </w:rPr>
        <w:instrText xml:space="preserve"> HYPERLINK \l _Toc27439 </w:instrText>
      </w:r>
      <w:r>
        <w:rPr>
          <w:rFonts w:hint="eastAsia" w:ascii="宋体" w:hAnsi="宋体" w:eastAsia="宋体" w:cs="宋体"/>
          <w:szCs w:val="21"/>
          <w:highlight w:val="none"/>
        </w:rPr>
        <w:fldChar w:fldCharType="separate"/>
      </w:r>
      <w:r>
        <w:rPr>
          <w:rFonts w:hint="eastAsia" w:ascii="宋体" w:hAnsi="宋体" w:eastAsia="宋体"/>
          <w:szCs w:val="28"/>
          <w:highlight w:val="none"/>
          <w:lang w:val="en-US" w:eastAsia="zh-CN"/>
        </w:rPr>
        <w:t>六、提供具有良好的商业信誉和健全的财务会计制度的证明材料</w:t>
      </w:r>
      <w:r>
        <w:tab/>
      </w:r>
      <w:r>
        <w:fldChar w:fldCharType="begin"/>
      </w:r>
      <w:r>
        <w:instrText xml:space="preserve"> PAGEREF _Toc27439 \h </w:instrText>
      </w:r>
      <w:r>
        <w:fldChar w:fldCharType="separate"/>
      </w:r>
      <w:r>
        <w:t>20</w:t>
      </w:r>
      <w:r>
        <w:fldChar w:fldCharType="end"/>
      </w:r>
      <w:r>
        <w:rPr>
          <w:rFonts w:hint="eastAsia" w:ascii="宋体" w:hAnsi="宋体" w:eastAsia="宋体" w:cs="宋体"/>
          <w:color w:val="auto"/>
          <w:szCs w:val="21"/>
          <w:highlight w:val="none"/>
        </w:rPr>
        <w:fldChar w:fldCharType="end"/>
      </w:r>
    </w:p>
    <w:p>
      <w:pPr>
        <w:pStyle w:val="19"/>
        <w:tabs>
          <w:tab w:val="right" w:leader="dot" w:pos="9741"/>
        </w:tabs>
      </w:pPr>
      <w:r>
        <w:rPr>
          <w:rFonts w:hint="eastAsia" w:ascii="宋体" w:hAnsi="宋体" w:eastAsia="宋体" w:cs="宋体"/>
          <w:color w:val="auto"/>
          <w:szCs w:val="21"/>
          <w:highlight w:val="none"/>
        </w:rPr>
        <w:fldChar w:fldCharType="begin"/>
      </w:r>
      <w:r>
        <w:rPr>
          <w:rFonts w:hint="eastAsia" w:ascii="宋体" w:hAnsi="宋体" w:eastAsia="宋体" w:cs="宋体"/>
          <w:szCs w:val="21"/>
          <w:highlight w:val="none"/>
        </w:rPr>
        <w:instrText xml:space="preserve"> HYPERLINK \l _Toc23904 </w:instrText>
      </w:r>
      <w:r>
        <w:rPr>
          <w:rFonts w:hint="eastAsia" w:ascii="宋体" w:hAnsi="宋体" w:eastAsia="宋体" w:cs="宋体"/>
          <w:szCs w:val="21"/>
          <w:highlight w:val="none"/>
        </w:rPr>
        <w:fldChar w:fldCharType="separate"/>
      </w:r>
      <w:r>
        <w:rPr>
          <w:rFonts w:hint="eastAsia" w:ascii="宋体" w:hAnsi="宋体" w:eastAsia="宋体"/>
          <w:szCs w:val="28"/>
          <w:highlight w:val="none"/>
          <w:lang w:val="en-US" w:eastAsia="zh-CN"/>
        </w:rPr>
        <w:t>七、具有履行合同所必需的设备和专业技术能力证明材料</w:t>
      </w:r>
      <w:r>
        <w:tab/>
      </w:r>
      <w:r>
        <w:fldChar w:fldCharType="begin"/>
      </w:r>
      <w:r>
        <w:instrText xml:space="preserve"> PAGEREF _Toc23904 \h </w:instrText>
      </w:r>
      <w:r>
        <w:fldChar w:fldCharType="separate"/>
      </w:r>
      <w:r>
        <w:t>21</w:t>
      </w:r>
      <w:r>
        <w:fldChar w:fldCharType="end"/>
      </w:r>
      <w:r>
        <w:rPr>
          <w:rFonts w:hint="eastAsia" w:ascii="宋体" w:hAnsi="宋体" w:eastAsia="宋体" w:cs="宋体"/>
          <w:color w:val="auto"/>
          <w:szCs w:val="21"/>
          <w:highlight w:val="none"/>
        </w:rPr>
        <w:fldChar w:fldCharType="end"/>
      </w:r>
    </w:p>
    <w:p>
      <w:pPr>
        <w:pStyle w:val="19"/>
        <w:tabs>
          <w:tab w:val="right" w:leader="dot" w:pos="9741"/>
        </w:tabs>
      </w:pPr>
      <w:r>
        <w:rPr>
          <w:rFonts w:hint="eastAsia" w:ascii="宋体" w:hAnsi="宋体" w:eastAsia="宋体" w:cs="宋体"/>
          <w:color w:val="auto"/>
          <w:szCs w:val="21"/>
          <w:highlight w:val="none"/>
        </w:rPr>
        <w:fldChar w:fldCharType="begin"/>
      </w:r>
      <w:r>
        <w:rPr>
          <w:rFonts w:hint="eastAsia" w:ascii="宋体" w:hAnsi="宋体" w:eastAsia="宋体" w:cs="宋体"/>
          <w:szCs w:val="21"/>
          <w:highlight w:val="none"/>
        </w:rPr>
        <w:instrText xml:space="preserve"> HYPERLINK \l _Toc10303 </w:instrText>
      </w:r>
      <w:r>
        <w:rPr>
          <w:rFonts w:hint="eastAsia" w:ascii="宋体" w:hAnsi="宋体" w:eastAsia="宋体" w:cs="宋体"/>
          <w:szCs w:val="21"/>
          <w:highlight w:val="none"/>
        </w:rPr>
        <w:fldChar w:fldCharType="separate"/>
      </w:r>
      <w:r>
        <w:rPr>
          <w:rFonts w:hint="eastAsia"/>
          <w:szCs w:val="28"/>
          <w:highlight w:val="none"/>
          <w:lang w:val="en-US" w:eastAsia="zh-CN"/>
        </w:rPr>
        <w:t>八、具</w:t>
      </w:r>
      <w:r>
        <w:rPr>
          <w:rFonts w:hint="eastAsia" w:ascii="宋体" w:hAnsi="宋体" w:eastAsia="宋体"/>
          <w:szCs w:val="28"/>
          <w:highlight w:val="none"/>
          <w:lang w:val="en-US" w:eastAsia="zh-CN"/>
        </w:rPr>
        <w:t>有依法缴纳税收和社会保障资金的良好记录的证明材料</w:t>
      </w:r>
      <w:r>
        <w:tab/>
      </w:r>
      <w:r>
        <w:fldChar w:fldCharType="begin"/>
      </w:r>
      <w:r>
        <w:instrText xml:space="preserve"> PAGEREF _Toc10303 \h </w:instrText>
      </w:r>
      <w:r>
        <w:fldChar w:fldCharType="separate"/>
      </w:r>
      <w:r>
        <w:t>22</w:t>
      </w:r>
      <w:r>
        <w:fldChar w:fldCharType="end"/>
      </w:r>
      <w:r>
        <w:rPr>
          <w:rFonts w:hint="eastAsia" w:ascii="宋体" w:hAnsi="宋体" w:eastAsia="宋体" w:cs="宋体"/>
          <w:color w:val="auto"/>
          <w:szCs w:val="21"/>
          <w:highlight w:val="none"/>
        </w:rPr>
        <w:fldChar w:fldCharType="end"/>
      </w:r>
    </w:p>
    <w:p>
      <w:pPr>
        <w:pStyle w:val="19"/>
        <w:tabs>
          <w:tab w:val="right" w:leader="dot" w:pos="9741"/>
        </w:tabs>
      </w:pPr>
      <w:r>
        <w:rPr>
          <w:rFonts w:hint="eastAsia" w:ascii="宋体" w:hAnsi="宋体" w:eastAsia="宋体" w:cs="宋体"/>
          <w:color w:val="auto"/>
          <w:szCs w:val="21"/>
          <w:highlight w:val="none"/>
        </w:rPr>
        <w:fldChar w:fldCharType="begin"/>
      </w:r>
      <w:r>
        <w:rPr>
          <w:rFonts w:hint="eastAsia" w:ascii="宋体" w:hAnsi="宋体" w:eastAsia="宋体" w:cs="宋体"/>
          <w:szCs w:val="21"/>
          <w:highlight w:val="none"/>
        </w:rPr>
        <w:instrText xml:space="preserve"> HYPERLINK \l _Toc21759 </w:instrText>
      </w:r>
      <w:r>
        <w:rPr>
          <w:rFonts w:hint="eastAsia" w:ascii="宋体" w:hAnsi="宋体" w:eastAsia="宋体" w:cs="宋体"/>
          <w:szCs w:val="21"/>
          <w:highlight w:val="none"/>
        </w:rPr>
        <w:fldChar w:fldCharType="separate"/>
      </w:r>
      <w:r>
        <w:rPr>
          <w:rFonts w:hint="eastAsia"/>
          <w:szCs w:val="28"/>
          <w:highlight w:val="none"/>
          <w:lang w:val="en-US" w:eastAsia="zh-CN"/>
        </w:rPr>
        <w:t>九</w:t>
      </w:r>
      <w:r>
        <w:rPr>
          <w:rFonts w:hint="eastAsia" w:ascii="宋体" w:hAnsi="宋体" w:eastAsia="宋体"/>
          <w:szCs w:val="28"/>
          <w:highlight w:val="none"/>
          <w:lang w:val="en-US" w:eastAsia="zh-CN"/>
        </w:rPr>
        <w:t>、供应商</w:t>
      </w:r>
      <w:r>
        <w:rPr>
          <w:rFonts w:hint="eastAsia" w:ascii="宋体" w:hAnsi="宋体" w:eastAsia="宋体"/>
          <w:szCs w:val="28"/>
          <w:highlight w:val="none"/>
          <w:lang w:val="zh-CN" w:eastAsia="zh-CN"/>
        </w:rPr>
        <w:t>及其现任法定代表人、主要负责人无行贿犯罪记录</w:t>
      </w:r>
      <w:r>
        <w:rPr>
          <w:rFonts w:hint="eastAsia" w:ascii="宋体" w:hAnsi="宋体" w:eastAsia="宋体"/>
          <w:szCs w:val="28"/>
          <w:highlight w:val="none"/>
          <w:lang w:val="en-US" w:eastAsia="zh-CN"/>
        </w:rPr>
        <w:t>的承诺函</w:t>
      </w:r>
      <w:r>
        <w:tab/>
      </w:r>
      <w:r>
        <w:fldChar w:fldCharType="begin"/>
      </w:r>
      <w:r>
        <w:instrText xml:space="preserve"> PAGEREF _Toc21759 \h </w:instrText>
      </w:r>
      <w:r>
        <w:fldChar w:fldCharType="separate"/>
      </w:r>
      <w:r>
        <w:t>23</w:t>
      </w:r>
      <w:r>
        <w:fldChar w:fldCharType="end"/>
      </w:r>
      <w:r>
        <w:rPr>
          <w:rFonts w:hint="eastAsia" w:ascii="宋体" w:hAnsi="宋体" w:eastAsia="宋体" w:cs="宋体"/>
          <w:color w:val="auto"/>
          <w:szCs w:val="21"/>
          <w:highlight w:val="none"/>
        </w:rPr>
        <w:fldChar w:fldCharType="end"/>
      </w:r>
    </w:p>
    <w:p>
      <w:pPr>
        <w:pStyle w:val="19"/>
        <w:tabs>
          <w:tab w:val="right" w:leader="dot" w:pos="9741"/>
        </w:tabs>
      </w:pPr>
      <w:r>
        <w:rPr>
          <w:rFonts w:hint="eastAsia" w:ascii="宋体" w:hAnsi="宋体" w:eastAsia="宋体" w:cs="宋体"/>
          <w:color w:val="auto"/>
          <w:szCs w:val="21"/>
          <w:highlight w:val="none"/>
        </w:rPr>
        <w:fldChar w:fldCharType="begin"/>
      </w:r>
      <w:r>
        <w:rPr>
          <w:rFonts w:hint="eastAsia" w:ascii="宋体" w:hAnsi="宋体" w:eastAsia="宋体" w:cs="宋体"/>
          <w:szCs w:val="21"/>
          <w:highlight w:val="none"/>
        </w:rPr>
        <w:instrText xml:space="preserve"> HYPERLINK \l _Toc4502 </w:instrText>
      </w:r>
      <w:r>
        <w:rPr>
          <w:rFonts w:hint="eastAsia" w:ascii="宋体" w:hAnsi="宋体" w:eastAsia="宋体" w:cs="宋体"/>
          <w:szCs w:val="21"/>
          <w:highlight w:val="none"/>
        </w:rPr>
        <w:fldChar w:fldCharType="separate"/>
      </w:r>
      <w:r>
        <w:rPr>
          <w:rFonts w:hint="eastAsia"/>
          <w:szCs w:val="28"/>
          <w:highlight w:val="none"/>
          <w:lang w:val="en-US" w:eastAsia="zh-CN"/>
        </w:rPr>
        <w:t>十</w:t>
      </w:r>
      <w:r>
        <w:rPr>
          <w:rFonts w:hint="eastAsia" w:ascii="宋体" w:hAnsi="宋体" w:eastAsia="宋体"/>
          <w:szCs w:val="28"/>
          <w:highlight w:val="none"/>
          <w:lang w:val="en-US" w:eastAsia="zh-CN"/>
        </w:rPr>
        <w:t>、信用信息查询</w:t>
      </w:r>
      <w:r>
        <w:tab/>
      </w:r>
      <w:r>
        <w:fldChar w:fldCharType="begin"/>
      </w:r>
      <w:r>
        <w:instrText xml:space="preserve"> PAGEREF _Toc4502 \h </w:instrText>
      </w:r>
      <w:r>
        <w:fldChar w:fldCharType="separate"/>
      </w:r>
      <w:r>
        <w:t>24</w:t>
      </w:r>
      <w:r>
        <w:fldChar w:fldCharType="end"/>
      </w:r>
      <w:r>
        <w:rPr>
          <w:rFonts w:hint="eastAsia" w:ascii="宋体" w:hAnsi="宋体" w:eastAsia="宋体" w:cs="宋体"/>
          <w:color w:val="auto"/>
          <w:szCs w:val="21"/>
          <w:highlight w:val="none"/>
        </w:rPr>
        <w:fldChar w:fldCharType="end"/>
      </w:r>
    </w:p>
    <w:p>
      <w:pPr>
        <w:pStyle w:val="19"/>
        <w:tabs>
          <w:tab w:val="right" w:leader="dot" w:pos="9741"/>
        </w:tabs>
      </w:pPr>
      <w:r>
        <w:rPr>
          <w:rFonts w:hint="eastAsia" w:ascii="宋体" w:hAnsi="宋体" w:eastAsia="宋体" w:cs="宋体"/>
          <w:color w:val="auto"/>
          <w:szCs w:val="21"/>
          <w:highlight w:val="none"/>
        </w:rPr>
        <w:fldChar w:fldCharType="begin"/>
      </w:r>
      <w:r>
        <w:rPr>
          <w:rFonts w:hint="eastAsia" w:ascii="宋体" w:hAnsi="宋体" w:eastAsia="宋体" w:cs="宋体"/>
          <w:szCs w:val="21"/>
          <w:highlight w:val="none"/>
        </w:rPr>
        <w:instrText xml:space="preserve"> HYPERLINK \l _Toc4735 </w:instrText>
      </w:r>
      <w:r>
        <w:rPr>
          <w:rFonts w:hint="eastAsia" w:ascii="宋体" w:hAnsi="宋体" w:eastAsia="宋体" w:cs="宋体"/>
          <w:szCs w:val="21"/>
          <w:highlight w:val="none"/>
        </w:rPr>
        <w:fldChar w:fldCharType="separate"/>
      </w:r>
      <w:r>
        <w:rPr>
          <w:rFonts w:hint="eastAsia" w:ascii="宋体" w:hAnsi="宋体" w:eastAsia="宋体" w:cs="宋体"/>
          <w:kern w:val="0"/>
          <w:szCs w:val="28"/>
          <w:highlight w:val="none"/>
          <w:lang w:val="en-US" w:eastAsia="zh-CN" w:bidi="ar-SA"/>
        </w:rPr>
        <w:t>十一、根据采购项目的特殊要求，规定供应商提供的特定条件的证明材料</w:t>
      </w:r>
      <w:r>
        <w:tab/>
      </w:r>
      <w:r>
        <w:fldChar w:fldCharType="begin"/>
      </w:r>
      <w:r>
        <w:instrText xml:space="preserve"> PAGEREF _Toc4735 \h </w:instrText>
      </w:r>
      <w:r>
        <w:fldChar w:fldCharType="separate"/>
      </w:r>
      <w:r>
        <w:t>25</w:t>
      </w:r>
      <w:r>
        <w:fldChar w:fldCharType="end"/>
      </w:r>
      <w:r>
        <w:rPr>
          <w:rFonts w:hint="eastAsia" w:ascii="宋体" w:hAnsi="宋体" w:eastAsia="宋体" w:cs="宋体"/>
          <w:color w:val="auto"/>
          <w:szCs w:val="21"/>
          <w:highlight w:val="none"/>
        </w:rPr>
        <w:fldChar w:fldCharType="end"/>
      </w:r>
    </w:p>
    <w:p>
      <w:pPr>
        <w:pStyle w:val="19"/>
        <w:tabs>
          <w:tab w:val="right" w:leader="dot" w:pos="9741"/>
        </w:tabs>
      </w:pPr>
      <w:r>
        <w:rPr>
          <w:rFonts w:hint="eastAsia" w:ascii="宋体" w:hAnsi="宋体" w:eastAsia="宋体" w:cs="宋体"/>
          <w:color w:val="auto"/>
          <w:szCs w:val="21"/>
          <w:highlight w:val="none"/>
        </w:rPr>
        <w:fldChar w:fldCharType="begin"/>
      </w:r>
      <w:r>
        <w:rPr>
          <w:rFonts w:hint="eastAsia" w:ascii="宋体" w:hAnsi="宋体" w:eastAsia="宋体" w:cs="宋体"/>
          <w:szCs w:val="21"/>
          <w:highlight w:val="none"/>
        </w:rPr>
        <w:instrText xml:space="preserve"> HYPERLINK \l _Toc11817 </w:instrText>
      </w:r>
      <w:r>
        <w:rPr>
          <w:rFonts w:hint="eastAsia" w:ascii="宋体" w:hAnsi="宋体" w:eastAsia="宋体" w:cs="宋体"/>
          <w:szCs w:val="21"/>
          <w:highlight w:val="none"/>
        </w:rPr>
        <w:fldChar w:fldCharType="separate"/>
      </w:r>
      <w:r>
        <w:rPr>
          <w:rFonts w:hint="eastAsia" w:ascii="宋体" w:hAnsi="宋体" w:eastAsia="宋体"/>
          <w:szCs w:val="28"/>
          <w:highlight w:val="none"/>
          <w:lang w:val="en-US" w:eastAsia="zh-CN"/>
        </w:rPr>
        <w:t>十二、商务、服务应答表</w:t>
      </w:r>
      <w:r>
        <w:tab/>
      </w:r>
      <w:r>
        <w:fldChar w:fldCharType="begin"/>
      </w:r>
      <w:r>
        <w:instrText xml:space="preserve"> PAGEREF _Toc11817 \h </w:instrText>
      </w:r>
      <w:r>
        <w:fldChar w:fldCharType="separate"/>
      </w:r>
      <w:r>
        <w:t>26</w:t>
      </w:r>
      <w:r>
        <w:fldChar w:fldCharType="end"/>
      </w:r>
      <w:r>
        <w:rPr>
          <w:rFonts w:hint="eastAsia" w:ascii="宋体" w:hAnsi="宋体" w:eastAsia="宋体" w:cs="宋体"/>
          <w:color w:val="auto"/>
          <w:szCs w:val="21"/>
          <w:highlight w:val="none"/>
        </w:rPr>
        <w:fldChar w:fldCharType="end"/>
      </w:r>
    </w:p>
    <w:p>
      <w:pPr>
        <w:pStyle w:val="19"/>
        <w:tabs>
          <w:tab w:val="right" w:leader="dot" w:pos="9741"/>
        </w:tabs>
      </w:pPr>
      <w:r>
        <w:rPr>
          <w:rFonts w:hint="eastAsia" w:ascii="宋体" w:hAnsi="宋体" w:eastAsia="宋体" w:cs="宋体"/>
          <w:color w:val="auto"/>
          <w:szCs w:val="21"/>
          <w:highlight w:val="none"/>
        </w:rPr>
        <w:fldChar w:fldCharType="begin"/>
      </w:r>
      <w:r>
        <w:rPr>
          <w:rFonts w:hint="eastAsia" w:ascii="宋体" w:hAnsi="宋体" w:eastAsia="宋体" w:cs="宋体"/>
          <w:szCs w:val="21"/>
          <w:highlight w:val="none"/>
        </w:rPr>
        <w:instrText xml:space="preserve"> HYPERLINK \l _Toc30889 </w:instrText>
      </w:r>
      <w:r>
        <w:rPr>
          <w:rFonts w:hint="eastAsia" w:ascii="宋体" w:hAnsi="宋体" w:eastAsia="宋体" w:cs="宋体"/>
          <w:szCs w:val="21"/>
          <w:highlight w:val="none"/>
        </w:rPr>
        <w:fldChar w:fldCharType="separate"/>
      </w:r>
      <w:r>
        <w:rPr>
          <w:rFonts w:hint="eastAsia" w:ascii="宋体" w:hAnsi="宋体" w:eastAsia="宋体" w:cs="宋体"/>
          <w:kern w:val="0"/>
          <w:szCs w:val="28"/>
          <w:highlight w:val="none"/>
          <w:lang w:val="en-US" w:eastAsia="zh-CN" w:bidi="ar-SA"/>
        </w:rPr>
        <w:t>十</w:t>
      </w:r>
      <w:r>
        <w:rPr>
          <w:rFonts w:hint="eastAsia" w:hAnsi="宋体" w:cs="宋体"/>
          <w:kern w:val="0"/>
          <w:szCs w:val="28"/>
          <w:highlight w:val="none"/>
          <w:lang w:val="en-US" w:eastAsia="zh-CN" w:bidi="ar-SA"/>
        </w:rPr>
        <w:t>三</w:t>
      </w:r>
      <w:r>
        <w:rPr>
          <w:rFonts w:hint="eastAsia" w:ascii="宋体" w:hAnsi="宋体" w:eastAsia="宋体" w:cs="宋体"/>
          <w:kern w:val="0"/>
          <w:szCs w:val="28"/>
          <w:highlight w:val="none"/>
          <w:lang w:val="en-US" w:eastAsia="zh-CN" w:bidi="ar-SA"/>
        </w:rPr>
        <w:t>、项目管理、技术、服务人员</w:t>
      </w:r>
      <w:r>
        <w:rPr>
          <w:rFonts w:hint="eastAsia" w:hAnsi="宋体" w:cs="宋体"/>
          <w:kern w:val="0"/>
          <w:szCs w:val="28"/>
          <w:highlight w:val="none"/>
          <w:lang w:val="en-US" w:eastAsia="zh-CN" w:bidi="ar-SA"/>
        </w:rPr>
        <w:t>配置</w:t>
      </w:r>
      <w:r>
        <w:rPr>
          <w:rFonts w:hint="eastAsia" w:ascii="宋体" w:hAnsi="宋体" w:eastAsia="宋体" w:cs="宋体"/>
          <w:kern w:val="0"/>
          <w:szCs w:val="28"/>
          <w:highlight w:val="none"/>
          <w:lang w:val="en-US" w:eastAsia="zh-CN" w:bidi="ar-SA"/>
        </w:rPr>
        <w:t>情况表</w:t>
      </w:r>
      <w:r>
        <w:tab/>
      </w:r>
      <w:r>
        <w:fldChar w:fldCharType="begin"/>
      </w:r>
      <w:r>
        <w:instrText xml:space="preserve"> PAGEREF _Toc30889 \h </w:instrText>
      </w:r>
      <w:r>
        <w:fldChar w:fldCharType="separate"/>
      </w:r>
      <w:r>
        <w:t>27</w:t>
      </w:r>
      <w:r>
        <w:fldChar w:fldCharType="end"/>
      </w:r>
      <w:r>
        <w:rPr>
          <w:rFonts w:hint="eastAsia" w:ascii="宋体" w:hAnsi="宋体" w:eastAsia="宋体" w:cs="宋体"/>
          <w:color w:val="auto"/>
          <w:szCs w:val="21"/>
          <w:highlight w:val="none"/>
        </w:rPr>
        <w:fldChar w:fldCharType="end"/>
      </w:r>
    </w:p>
    <w:p>
      <w:pPr>
        <w:pStyle w:val="19"/>
        <w:tabs>
          <w:tab w:val="right" w:leader="dot" w:pos="9741"/>
        </w:tabs>
      </w:pPr>
      <w:r>
        <w:rPr>
          <w:rFonts w:hint="eastAsia" w:ascii="宋体" w:hAnsi="宋体" w:eastAsia="宋体" w:cs="宋体"/>
          <w:color w:val="auto"/>
          <w:szCs w:val="21"/>
          <w:highlight w:val="none"/>
        </w:rPr>
        <w:fldChar w:fldCharType="begin"/>
      </w:r>
      <w:r>
        <w:rPr>
          <w:rFonts w:hint="eastAsia" w:ascii="宋体" w:hAnsi="宋体" w:eastAsia="宋体" w:cs="宋体"/>
          <w:szCs w:val="21"/>
          <w:highlight w:val="none"/>
        </w:rPr>
        <w:instrText xml:space="preserve"> HYPERLINK \l _Toc5793 </w:instrText>
      </w:r>
      <w:r>
        <w:rPr>
          <w:rFonts w:hint="eastAsia" w:ascii="宋体" w:hAnsi="宋体" w:eastAsia="宋体" w:cs="宋体"/>
          <w:szCs w:val="21"/>
          <w:highlight w:val="none"/>
        </w:rPr>
        <w:fldChar w:fldCharType="separate"/>
      </w:r>
      <w:r>
        <w:rPr>
          <w:rFonts w:hint="eastAsia" w:ascii="宋体" w:hAnsi="宋体" w:eastAsia="宋体" w:cs="宋体"/>
          <w:kern w:val="0"/>
          <w:szCs w:val="28"/>
          <w:highlight w:val="none"/>
          <w:lang w:val="en-US" w:eastAsia="zh-CN" w:bidi="ar-SA"/>
        </w:rPr>
        <w:t>十四、招标代理服务费承诺函</w:t>
      </w:r>
      <w:r>
        <w:tab/>
      </w:r>
      <w:r>
        <w:fldChar w:fldCharType="begin"/>
      </w:r>
      <w:r>
        <w:instrText xml:space="preserve"> PAGEREF _Toc5793 \h </w:instrText>
      </w:r>
      <w:r>
        <w:fldChar w:fldCharType="separate"/>
      </w:r>
      <w:r>
        <w:t>28</w:t>
      </w:r>
      <w:r>
        <w:fldChar w:fldCharType="end"/>
      </w:r>
      <w:r>
        <w:rPr>
          <w:rFonts w:hint="eastAsia" w:ascii="宋体" w:hAnsi="宋体" w:eastAsia="宋体" w:cs="宋体"/>
          <w:color w:val="auto"/>
          <w:szCs w:val="21"/>
          <w:highlight w:val="none"/>
        </w:rPr>
        <w:fldChar w:fldCharType="end"/>
      </w:r>
    </w:p>
    <w:p>
      <w:pPr>
        <w:pStyle w:val="19"/>
        <w:tabs>
          <w:tab w:val="right" w:leader="dot" w:pos="9741"/>
        </w:tabs>
      </w:pPr>
      <w:r>
        <w:rPr>
          <w:rFonts w:hint="eastAsia" w:ascii="宋体" w:hAnsi="宋体" w:eastAsia="宋体" w:cs="宋体"/>
          <w:color w:val="auto"/>
          <w:szCs w:val="21"/>
          <w:highlight w:val="none"/>
        </w:rPr>
        <w:fldChar w:fldCharType="begin"/>
      </w:r>
      <w:r>
        <w:rPr>
          <w:rFonts w:hint="eastAsia" w:ascii="宋体" w:hAnsi="宋体" w:eastAsia="宋体" w:cs="宋体"/>
          <w:szCs w:val="21"/>
          <w:highlight w:val="none"/>
        </w:rPr>
        <w:instrText xml:space="preserve"> HYPERLINK \l _Toc636 </w:instrText>
      </w:r>
      <w:r>
        <w:rPr>
          <w:rFonts w:hint="eastAsia" w:ascii="宋体" w:hAnsi="宋体" w:eastAsia="宋体" w:cs="宋体"/>
          <w:szCs w:val="21"/>
          <w:highlight w:val="none"/>
        </w:rPr>
        <w:fldChar w:fldCharType="separate"/>
      </w:r>
      <w:r>
        <w:rPr>
          <w:rFonts w:hint="eastAsia" w:asciiTheme="minorEastAsia" w:hAnsiTheme="minorEastAsia" w:eastAsiaTheme="minorEastAsia" w:cstheme="minorEastAsia"/>
          <w:szCs w:val="28"/>
          <w:highlight w:val="none"/>
          <w:lang w:val="en-US" w:eastAsia="zh-CN" w:bidi="ar-SA"/>
        </w:rPr>
        <w:t>十五、采购标的成本、同类项目合同价格以及相关专利、专有技术等情况说明</w:t>
      </w:r>
      <w:r>
        <w:tab/>
      </w:r>
      <w:r>
        <w:fldChar w:fldCharType="begin"/>
      </w:r>
      <w:r>
        <w:instrText xml:space="preserve"> PAGEREF _Toc636 \h </w:instrText>
      </w:r>
      <w:r>
        <w:fldChar w:fldCharType="separate"/>
      </w:r>
      <w:r>
        <w:t>29</w:t>
      </w:r>
      <w:r>
        <w:fldChar w:fldCharType="end"/>
      </w:r>
      <w:r>
        <w:rPr>
          <w:rFonts w:hint="eastAsia" w:ascii="宋体" w:hAnsi="宋体" w:eastAsia="宋体" w:cs="宋体"/>
          <w:color w:val="auto"/>
          <w:szCs w:val="21"/>
          <w:highlight w:val="none"/>
        </w:rPr>
        <w:fldChar w:fldCharType="end"/>
      </w:r>
    </w:p>
    <w:p>
      <w:pPr>
        <w:pStyle w:val="13"/>
        <w:tabs>
          <w:tab w:val="right" w:leader="dot" w:pos="9741"/>
        </w:tabs>
      </w:pPr>
      <w:r>
        <w:rPr>
          <w:rFonts w:hint="eastAsia" w:ascii="宋体" w:hAnsi="宋体" w:eastAsia="宋体" w:cs="宋体"/>
          <w:color w:val="auto"/>
          <w:szCs w:val="21"/>
          <w:highlight w:val="none"/>
        </w:rPr>
        <w:fldChar w:fldCharType="begin"/>
      </w:r>
      <w:r>
        <w:rPr>
          <w:rFonts w:hint="eastAsia" w:ascii="宋体" w:hAnsi="宋体" w:eastAsia="宋体" w:cs="宋体"/>
          <w:szCs w:val="21"/>
          <w:highlight w:val="none"/>
        </w:rPr>
        <w:instrText xml:space="preserve"> HYPERLINK \l _Toc29460 </w:instrText>
      </w:r>
      <w:r>
        <w:rPr>
          <w:rFonts w:hint="eastAsia" w:ascii="宋体" w:hAnsi="宋体" w:eastAsia="宋体" w:cs="宋体"/>
          <w:szCs w:val="21"/>
          <w:highlight w:val="none"/>
        </w:rPr>
        <w:fldChar w:fldCharType="separate"/>
      </w:r>
      <w:r>
        <w:rPr>
          <w:rFonts w:hint="eastAsia"/>
          <w:bCs w:val="0"/>
          <w:szCs w:val="28"/>
          <w:highlight w:val="none"/>
          <w:lang w:val="en-US" w:eastAsia="zh-CN"/>
        </w:rPr>
        <w:t>(一)成本说明</w:t>
      </w:r>
      <w:r>
        <w:tab/>
      </w:r>
      <w:r>
        <w:fldChar w:fldCharType="begin"/>
      </w:r>
      <w:r>
        <w:instrText xml:space="preserve"> PAGEREF _Toc29460 \h </w:instrText>
      </w:r>
      <w:r>
        <w:fldChar w:fldCharType="separate"/>
      </w:r>
      <w:r>
        <w:t>29</w:t>
      </w:r>
      <w:r>
        <w:fldChar w:fldCharType="end"/>
      </w:r>
      <w:r>
        <w:rPr>
          <w:rFonts w:hint="eastAsia" w:ascii="宋体" w:hAnsi="宋体" w:eastAsia="宋体" w:cs="宋体"/>
          <w:color w:val="auto"/>
          <w:szCs w:val="21"/>
          <w:highlight w:val="none"/>
        </w:rPr>
        <w:fldChar w:fldCharType="end"/>
      </w:r>
    </w:p>
    <w:p>
      <w:pPr>
        <w:pStyle w:val="13"/>
        <w:tabs>
          <w:tab w:val="right" w:leader="dot" w:pos="9741"/>
        </w:tabs>
      </w:pPr>
      <w:r>
        <w:rPr>
          <w:rFonts w:hint="eastAsia" w:ascii="宋体" w:hAnsi="宋体" w:eastAsia="宋体" w:cs="宋体"/>
          <w:color w:val="auto"/>
          <w:szCs w:val="21"/>
          <w:highlight w:val="none"/>
        </w:rPr>
        <w:fldChar w:fldCharType="begin"/>
      </w:r>
      <w:r>
        <w:rPr>
          <w:rFonts w:hint="eastAsia" w:ascii="宋体" w:hAnsi="宋体" w:eastAsia="宋体" w:cs="宋体"/>
          <w:szCs w:val="21"/>
          <w:highlight w:val="none"/>
        </w:rPr>
        <w:instrText xml:space="preserve"> HYPERLINK \l _Toc13443 </w:instrText>
      </w:r>
      <w:r>
        <w:rPr>
          <w:rFonts w:hint="eastAsia" w:ascii="宋体" w:hAnsi="宋体" w:eastAsia="宋体" w:cs="宋体"/>
          <w:szCs w:val="21"/>
          <w:highlight w:val="none"/>
        </w:rPr>
        <w:fldChar w:fldCharType="separate"/>
      </w:r>
      <w:r>
        <w:rPr>
          <w:rFonts w:hint="eastAsia" w:asciiTheme="minorEastAsia" w:hAnsiTheme="minorEastAsia" w:eastAsiaTheme="minorEastAsia" w:cstheme="minorEastAsia"/>
          <w:bCs/>
          <w:szCs w:val="28"/>
          <w:highlight w:val="none"/>
          <w:lang w:val="en-US" w:eastAsia="zh-CN"/>
        </w:rPr>
        <w:t>(二)同类项目合同价格</w:t>
      </w:r>
      <w:r>
        <w:tab/>
      </w:r>
      <w:r>
        <w:fldChar w:fldCharType="begin"/>
      </w:r>
      <w:r>
        <w:instrText xml:space="preserve"> PAGEREF _Toc13443 \h </w:instrText>
      </w:r>
      <w:r>
        <w:fldChar w:fldCharType="separate"/>
      </w:r>
      <w:r>
        <w:t>30</w:t>
      </w:r>
      <w:r>
        <w:fldChar w:fldCharType="end"/>
      </w:r>
      <w:r>
        <w:rPr>
          <w:rFonts w:hint="eastAsia" w:ascii="宋体" w:hAnsi="宋体" w:eastAsia="宋体" w:cs="宋体"/>
          <w:color w:val="auto"/>
          <w:szCs w:val="21"/>
          <w:highlight w:val="none"/>
        </w:rPr>
        <w:fldChar w:fldCharType="end"/>
      </w:r>
    </w:p>
    <w:p>
      <w:pPr>
        <w:pStyle w:val="18"/>
        <w:tabs>
          <w:tab w:val="right" w:leader="dot" w:pos="9741"/>
        </w:tabs>
      </w:pPr>
      <w:r>
        <w:rPr>
          <w:rFonts w:hint="eastAsia" w:ascii="宋体" w:hAnsi="宋体" w:eastAsia="宋体" w:cs="宋体"/>
          <w:color w:val="auto"/>
          <w:szCs w:val="21"/>
          <w:highlight w:val="none"/>
        </w:rPr>
        <w:fldChar w:fldCharType="begin"/>
      </w:r>
      <w:r>
        <w:rPr>
          <w:rFonts w:hint="eastAsia" w:ascii="宋体" w:hAnsi="宋体" w:eastAsia="宋体" w:cs="宋体"/>
          <w:szCs w:val="21"/>
          <w:highlight w:val="none"/>
        </w:rPr>
        <w:instrText xml:space="preserve"> HYPERLINK \l _Toc26495 </w:instrText>
      </w:r>
      <w:r>
        <w:rPr>
          <w:rFonts w:hint="eastAsia" w:ascii="宋体" w:hAnsi="宋体" w:eastAsia="宋体" w:cs="宋体"/>
          <w:szCs w:val="21"/>
          <w:highlight w:val="none"/>
        </w:rPr>
        <w:fldChar w:fldCharType="separate"/>
      </w:r>
      <w:r>
        <w:rPr>
          <w:rFonts w:hint="eastAsia" w:ascii="宋体" w:hAnsi="宋体" w:eastAsia="宋体" w:cs="宋体"/>
          <w:bCs/>
          <w:highlight w:val="none"/>
        </w:rPr>
        <w:t>第五章 协商办法</w:t>
      </w:r>
      <w:r>
        <w:tab/>
      </w:r>
      <w:r>
        <w:fldChar w:fldCharType="begin"/>
      </w:r>
      <w:r>
        <w:instrText xml:space="preserve"> PAGEREF _Toc26495 \h </w:instrText>
      </w:r>
      <w:r>
        <w:fldChar w:fldCharType="separate"/>
      </w:r>
      <w:r>
        <w:t>31</w:t>
      </w:r>
      <w:r>
        <w:fldChar w:fldCharType="end"/>
      </w:r>
      <w:r>
        <w:rPr>
          <w:rFonts w:hint="eastAsia" w:ascii="宋体" w:hAnsi="宋体" w:eastAsia="宋体" w:cs="宋体"/>
          <w:color w:val="auto"/>
          <w:szCs w:val="21"/>
          <w:highlight w:val="none"/>
        </w:rPr>
        <w:fldChar w:fldCharType="end"/>
      </w:r>
    </w:p>
    <w:p>
      <w:pPr>
        <w:pStyle w:val="19"/>
        <w:tabs>
          <w:tab w:val="right" w:leader="dot" w:pos="9741"/>
        </w:tabs>
      </w:pPr>
      <w:r>
        <w:rPr>
          <w:rFonts w:hint="eastAsia" w:ascii="宋体" w:hAnsi="宋体" w:eastAsia="宋体" w:cs="宋体"/>
          <w:color w:val="auto"/>
          <w:szCs w:val="21"/>
          <w:highlight w:val="none"/>
        </w:rPr>
        <w:fldChar w:fldCharType="begin"/>
      </w:r>
      <w:r>
        <w:rPr>
          <w:rFonts w:hint="eastAsia" w:ascii="宋体" w:hAnsi="宋体" w:eastAsia="宋体" w:cs="宋体"/>
          <w:szCs w:val="21"/>
          <w:highlight w:val="none"/>
        </w:rPr>
        <w:instrText xml:space="preserve"> HYPERLINK \l _Toc5599 </w:instrText>
      </w:r>
      <w:r>
        <w:rPr>
          <w:rFonts w:hint="eastAsia" w:ascii="宋体" w:hAnsi="宋体" w:eastAsia="宋体" w:cs="宋体"/>
          <w:szCs w:val="21"/>
          <w:highlight w:val="none"/>
        </w:rPr>
        <w:fldChar w:fldCharType="separate"/>
      </w:r>
      <w:r>
        <w:rPr>
          <w:rFonts w:hint="eastAsia" w:ascii="宋体" w:hAnsi="宋体" w:eastAsia="宋体" w:cs="宋体"/>
          <w:szCs w:val="24"/>
          <w:highlight w:val="none"/>
        </w:rPr>
        <w:t>一、协商程序</w:t>
      </w:r>
      <w:r>
        <w:tab/>
      </w:r>
      <w:r>
        <w:fldChar w:fldCharType="begin"/>
      </w:r>
      <w:r>
        <w:instrText xml:space="preserve"> PAGEREF _Toc5599 \h </w:instrText>
      </w:r>
      <w:r>
        <w:fldChar w:fldCharType="separate"/>
      </w:r>
      <w:r>
        <w:t>31</w:t>
      </w:r>
      <w:r>
        <w:fldChar w:fldCharType="end"/>
      </w:r>
      <w:r>
        <w:rPr>
          <w:rFonts w:hint="eastAsia" w:ascii="宋体" w:hAnsi="宋体" w:eastAsia="宋体" w:cs="宋体"/>
          <w:color w:val="auto"/>
          <w:szCs w:val="21"/>
          <w:highlight w:val="none"/>
        </w:rPr>
        <w:fldChar w:fldCharType="end"/>
      </w:r>
    </w:p>
    <w:p>
      <w:pPr>
        <w:pStyle w:val="19"/>
        <w:tabs>
          <w:tab w:val="right" w:leader="dot" w:pos="9741"/>
        </w:tabs>
      </w:pPr>
      <w:r>
        <w:rPr>
          <w:rFonts w:hint="eastAsia" w:ascii="宋体" w:hAnsi="宋体" w:eastAsia="宋体" w:cs="宋体"/>
          <w:color w:val="auto"/>
          <w:szCs w:val="21"/>
          <w:highlight w:val="none"/>
        </w:rPr>
        <w:fldChar w:fldCharType="begin"/>
      </w:r>
      <w:r>
        <w:rPr>
          <w:rFonts w:hint="eastAsia" w:ascii="宋体" w:hAnsi="宋体" w:eastAsia="宋体" w:cs="宋体"/>
          <w:szCs w:val="21"/>
          <w:highlight w:val="none"/>
        </w:rPr>
        <w:instrText xml:space="preserve"> HYPERLINK \l _Toc27956 </w:instrText>
      </w:r>
      <w:r>
        <w:rPr>
          <w:rFonts w:hint="eastAsia" w:ascii="宋体" w:hAnsi="宋体" w:eastAsia="宋体" w:cs="宋体"/>
          <w:szCs w:val="21"/>
          <w:highlight w:val="none"/>
        </w:rPr>
        <w:fldChar w:fldCharType="separate"/>
      </w:r>
      <w:r>
        <w:rPr>
          <w:rFonts w:hint="eastAsia" w:ascii="宋体" w:hAnsi="宋体" w:eastAsia="宋体" w:cs="宋体"/>
          <w:spacing w:val="0"/>
          <w:szCs w:val="24"/>
          <w:highlight w:val="none"/>
        </w:rPr>
        <w:t>二、成交原则</w:t>
      </w:r>
      <w:r>
        <w:tab/>
      </w:r>
      <w:r>
        <w:fldChar w:fldCharType="begin"/>
      </w:r>
      <w:r>
        <w:instrText xml:space="preserve"> PAGEREF _Toc27956 \h </w:instrText>
      </w:r>
      <w:r>
        <w:fldChar w:fldCharType="separate"/>
      </w:r>
      <w:r>
        <w:t>33</w:t>
      </w:r>
      <w:r>
        <w:fldChar w:fldCharType="end"/>
      </w:r>
      <w:r>
        <w:rPr>
          <w:rFonts w:hint="eastAsia" w:ascii="宋体" w:hAnsi="宋体" w:eastAsia="宋体" w:cs="宋体"/>
          <w:color w:val="auto"/>
          <w:szCs w:val="21"/>
          <w:highlight w:val="none"/>
        </w:rPr>
        <w:fldChar w:fldCharType="end"/>
      </w:r>
    </w:p>
    <w:p>
      <w:pPr>
        <w:pStyle w:val="18"/>
        <w:tabs>
          <w:tab w:val="right" w:leader="dot" w:pos="9741"/>
        </w:tabs>
      </w:pPr>
      <w:r>
        <w:rPr>
          <w:rFonts w:hint="eastAsia" w:ascii="宋体" w:hAnsi="宋体" w:eastAsia="宋体" w:cs="宋体"/>
          <w:color w:val="auto"/>
          <w:szCs w:val="21"/>
          <w:highlight w:val="none"/>
        </w:rPr>
        <w:fldChar w:fldCharType="begin"/>
      </w:r>
      <w:r>
        <w:rPr>
          <w:rFonts w:hint="eastAsia" w:ascii="宋体" w:hAnsi="宋体" w:eastAsia="宋体" w:cs="宋体"/>
          <w:szCs w:val="21"/>
          <w:highlight w:val="none"/>
        </w:rPr>
        <w:instrText xml:space="preserve"> HYPERLINK \l _Toc22148 </w:instrText>
      </w:r>
      <w:r>
        <w:rPr>
          <w:rFonts w:hint="eastAsia" w:ascii="宋体" w:hAnsi="宋体" w:eastAsia="宋体" w:cs="宋体"/>
          <w:szCs w:val="21"/>
          <w:highlight w:val="none"/>
        </w:rPr>
        <w:fldChar w:fldCharType="separate"/>
      </w:r>
      <w:r>
        <w:rPr>
          <w:rFonts w:hint="eastAsia" w:ascii="宋体" w:hAnsi="宋体" w:eastAsia="宋体" w:cs="宋体"/>
          <w:bCs/>
          <w:szCs w:val="36"/>
          <w:highlight w:val="none"/>
        </w:rPr>
        <w:t>第六章 合同</w:t>
      </w:r>
      <w:r>
        <w:rPr>
          <w:rFonts w:hint="eastAsia" w:cs="宋体"/>
          <w:bCs/>
          <w:szCs w:val="36"/>
          <w:highlight w:val="none"/>
          <w:lang w:val="en-US" w:eastAsia="zh-CN"/>
        </w:rPr>
        <w:t>草案</w:t>
      </w:r>
      <w:r>
        <w:tab/>
      </w:r>
      <w:r>
        <w:fldChar w:fldCharType="begin"/>
      </w:r>
      <w:r>
        <w:instrText xml:space="preserve"> PAGEREF _Toc22148 \h </w:instrText>
      </w:r>
      <w:r>
        <w:fldChar w:fldCharType="separate"/>
      </w:r>
      <w:r>
        <w:t>34</w:t>
      </w:r>
      <w:r>
        <w:fldChar w:fldCharType="end"/>
      </w:r>
      <w:r>
        <w:rPr>
          <w:rFonts w:hint="eastAsia" w:ascii="宋体" w:hAnsi="宋体" w:eastAsia="宋体" w:cs="宋体"/>
          <w:color w:val="auto"/>
          <w:szCs w:val="21"/>
          <w:highlight w:val="none"/>
        </w:rPr>
        <w:fldChar w:fldCharType="end"/>
      </w:r>
    </w:p>
    <w:p>
      <w:pPr>
        <w:pStyle w:val="18"/>
        <w:tabs>
          <w:tab w:val="right" w:leader="dot" w:pos="9741"/>
        </w:tabs>
      </w:pPr>
      <w:r>
        <w:rPr>
          <w:rFonts w:hint="eastAsia" w:ascii="宋体" w:hAnsi="宋体" w:eastAsia="宋体" w:cs="宋体"/>
          <w:color w:val="auto"/>
          <w:szCs w:val="21"/>
          <w:highlight w:val="none"/>
        </w:rPr>
        <w:fldChar w:fldCharType="begin"/>
      </w:r>
      <w:r>
        <w:rPr>
          <w:rFonts w:hint="eastAsia" w:ascii="宋体" w:hAnsi="宋体" w:eastAsia="宋体" w:cs="宋体"/>
          <w:szCs w:val="21"/>
          <w:highlight w:val="none"/>
        </w:rPr>
        <w:instrText xml:space="preserve"> HYPERLINK \l _Toc18585 </w:instrText>
      </w:r>
      <w:r>
        <w:rPr>
          <w:rFonts w:hint="eastAsia" w:ascii="宋体" w:hAnsi="宋体" w:eastAsia="宋体" w:cs="宋体"/>
          <w:szCs w:val="21"/>
          <w:highlight w:val="none"/>
        </w:rPr>
        <w:fldChar w:fldCharType="separate"/>
      </w:r>
      <w:r>
        <w:rPr>
          <w:rFonts w:hint="eastAsia"/>
          <w:bCs/>
          <w:szCs w:val="36"/>
          <w:highlight w:val="none"/>
          <w:lang w:val="en-US" w:eastAsia="zh-CN"/>
        </w:rPr>
        <w:t>第七章 附件</w:t>
      </w:r>
      <w:r>
        <w:tab/>
      </w:r>
      <w:r>
        <w:fldChar w:fldCharType="begin"/>
      </w:r>
      <w:r>
        <w:instrText xml:space="preserve"> PAGEREF _Toc18585 \h </w:instrText>
      </w:r>
      <w:r>
        <w:fldChar w:fldCharType="separate"/>
      </w:r>
      <w:r>
        <w:t>38</w:t>
      </w:r>
      <w:r>
        <w:fldChar w:fldCharType="end"/>
      </w:r>
      <w:r>
        <w:rPr>
          <w:rFonts w:hint="eastAsia" w:ascii="宋体" w:hAnsi="宋体" w:eastAsia="宋体" w:cs="宋体"/>
          <w:color w:val="auto"/>
          <w:szCs w:val="21"/>
          <w:highlight w:val="none"/>
        </w:rPr>
        <w:fldChar w:fldCharType="end"/>
      </w:r>
    </w:p>
    <w:p>
      <w:pPr>
        <w:pStyle w:val="19"/>
        <w:tabs>
          <w:tab w:val="right" w:leader="dot" w:pos="9741"/>
        </w:tabs>
      </w:pPr>
      <w:r>
        <w:rPr>
          <w:rFonts w:hint="eastAsia" w:ascii="宋体" w:hAnsi="宋体" w:eastAsia="宋体" w:cs="宋体"/>
          <w:color w:val="auto"/>
          <w:szCs w:val="21"/>
          <w:highlight w:val="none"/>
        </w:rPr>
        <w:fldChar w:fldCharType="begin"/>
      </w:r>
      <w:r>
        <w:rPr>
          <w:rFonts w:hint="eastAsia" w:ascii="宋体" w:hAnsi="宋体" w:eastAsia="宋体" w:cs="宋体"/>
          <w:szCs w:val="21"/>
          <w:highlight w:val="none"/>
        </w:rPr>
        <w:instrText xml:space="preserve"> HYPERLINK \l _Toc13436 </w:instrText>
      </w:r>
      <w:r>
        <w:rPr>
          <w:rFonts w:hint="eastAsia" w:ascii="宋体" w:hAnsi="宋体" w:eastAsia="宋体" w:cs="宋体"/>
          <w:szCs w:val="21"/>
          <w:highlight w:val="none"/>
        </w:rPr>
        <w:fldChar w:fldCharType="separate"/>
      </w:r>
      <w:r>
        <w:rPr>
          <w:rFonts w:hint="eastAsia"/>
          <w:bCs/>
          <w:szCs w:val="24"/>
          <w:lang w:val="en-US" w:eastAsia="zh-CN"/>
        </w:rPr>
        <w:t>附件一：</w:t>
      </w:r>
      <w:r>
        <w:rPr>
          <w:rFonts w:hint="eastAsia"/>
          <w:bCs/>
          <w:szCs w:val="24"/>
        </w:rPr>
        <w:t>2021年度信用评价服务效果调查表(供应商)</w:t>
      </w:r>
      <w:r>
        <w:tab/>
      </w:r>
      <w:r>
        <w:fldChar w:fldCharType="begin"/>
      </w:r>
      <w:r>
        <w:instrText xml:space="preserve"> PAGEREF _Toc13436 \h </w:instrText>
      </w:r>
      <w:r>
        <w:fldChar w:fldCharType="separate"/>
      </w:r>
      <w:r>
        <w:t>38</w:t>
      </w:r>
      <w:r>
        <w:fldChar w:fldCharType="end"/>
      </w:r>
      <w:r>
        <w:rPr>
          <w:rFonts w:hint="eastAsia" w:ascii="宋体" w:hAnsi="宋体" w:eastAsia="宋体" w:cs="宋体"/>
          <w:color w:val="auto"/>
          <w:szCs w:val="21"/>
          <w:highlight w:val="none"/>
        </w:rPr>
        <w:fldChar w:fldCharType="end"/>
      </w:r>
    </w:p>
    <w:p>
      <w:pPr>
        <w:pStyle w:val="19"/>
        <w:tabs>
          <w:tab w:val="right" w:leader="dot" w:pos="9741"/>
        </w:tabs>
      </w:pPr>
      <w:r>
        <w:rPr>
          <w:rFonts w:hint="eastAsia" w:ascii="宋体" w:hAnsi="宋体" w:eastAsia="宋体" w:cs="宋体"/>
          <w:color w:val="auto"/>
          <w:szCs w:val="21"/>
          <w:highlight w:val="none"/>
        </w:rPr>
        <w:fldChar w:fldCharType="begin"/>
      </w:r>
      <w:r>
        <w:rPr>
          <w:rFonts w:hint="eastAsia" w:ascii="宋体" w:hAnsi="宋体" w:eastAsia="宋体" w:cs="宋体"/>
          <w:szCs w:val="21"/>
          <w:highlight w:val="none"/>
        </w:rPr>
        <w:instrText xml:space="preserve"> HYPERLINK \l _Toc1507 </w:instrText>
      </w:r>
      <w:r>
        <w:rPr>
          <w:rFonts w:hint="eastAsia" w:ascii="宋体" w:hAnsi="宋体" w:eastAsia="宋体" w:cs="宋体"/>
          <w:szCs w:val="21"/>
          <w:highlight w:val="none"/>
        </w:rPr>
        <w:fldChar w:fldCharType="separate"/>
      </w:r>
      <w:r>
        <w:rPr>
          <w:rFonts w:hint="eastAsia" w:ascii="宋体" w:hAnsi="宋体" w:eastAsia="宋体" w:cs="宋体"/>
          <w:bCs/>
          <w:szCs w:val="24"/>
          <w:lang w:val="en-US" w:eastAsia="zh-CN"/>
        </w:rPr>
        <w:t>附件二：《四川省财政厅关于推进四川省政府采购供应商信用融资工作的通知》(川财采〔2018〕123号文)</w:t>
      </w:r>
      <w:r>
        <w:tab/>
      </w:r>
      <w:r>
        <w:fldChar w:fldCharType="begin"/>
      </w:r>
      <w:r>
        <w:instrText xml:space="preserve"> PAGEREF _Toc1507 \h </w:instrText>
      </w:r>
      <w:r>
        <w:fldChar w:fldCharType="separate"/>
      </w:r>
      <w:r>
        <w:t>39</w:t>
      </w:r>
      <w:r>
        <w:fldChar w:fldCharType="end"/>
      </w:r>
      <w:r>
        <w:rPr>
          <w:rFonts w:hint="eastAsia" w:ascii="宋体" w:hAnsi="宋体" w:eastAsia="宋体" w:cs="宋体"/>
          <w:color w:val="auto"/>
          <w:szCs w:val="21"/>
          <w:highlight w:val="none"/>
        </w:rPr>
        <w:fldChar w:fldCharType="end"/>
      </w:r>
    </w:p>
    <w:p>
      <w:pPr>
        <w:pStyle w:val="19"/>
        <w:tabs>
          <w:tab w:val="right" w:leader="dot" w:pos="9741"/>
        </w:tabs>
      </w:pPr>
      <w:r>
        <w:rPr>
          <w:rFonts w:hint="eastAsia" w:ascii="宋体" w:hAnsi="宋体" w:eastAsia="宋体" w:cs="宋体"/>
          <w:color w:val="auto"/>
          <w:szCs w:val="21"/>
          <w:highlight w:val="none"/>
        </w:rPr>
        <w:fldChar w:fldCharType="begin"/>
      </w:r>
      <w:r>
        <w:rPr>
          <w:rFonts w:hint="eastAsia" w:ascii="宋体" w:hAnsi="宋体" w:eastAsia="宋体" w:cs="宋体"/>
          <w:szCs w:val="21"/>
          <w:highlight w:val="none"/>
        </w:rPr>
        <w:instrText xml:space="preserve"> HYPERLINK \l _Toc46 </w:instrText>
      </w:r>
      <w:r>
        <w:rPr>
          <w:rFonts w:hint="eastAsia" w:ascii="宋体" w:hAnsi="宋体" w:eastAsia="宋体" w:cs="宋体"/>
          <w:szCs w:val="21"/>
          <w:highlight w:val="none"/>
        </w:rPr>
        <w:fldChar w:fldCharType="separate"/>
      </w:r>
      <w:r>
        <w:rPr>
          <w:rFonts w:hint="eastAsia" w:ascii="宋体" w:hAnsi="宋体" w:eastAsia="宋体" w:cs="宋体"/>
          <w:bCs/>
          <w:szCs w:val="24"/>
          <w:lang w:val="en-US" w:eastAsia="zh-CN"/>
        </w:rPr>
        <w:t>附件三：成都市财政局  中国人民银行成都分行营业管理部关于印发《成都市中小企业政府采购信用融资暂行办法》和《成都市级支持中小企业政府采购信用融资实施方案》的通知(成财采〔2019〕17号)</w:t>
      </w:r>
      <w:r>
        <w:tab/>
      </w:r>
      <w:r>
        <w:fldChar w:fldCharType="begin"/>
      </w:r>
      <w:r>
        <w:instrText xml:space="preserve"> PAGEREF _Toc46 \h </w:instrText>
      </w:r>
      <w:r>
        <w:fldChar w:fldCharType="separate"/>
      </w:r>
      <w:r>
        <w:t>44</w:t>
      </w:r>
      <w:r>
        <w:fldChar w:fldCharType="end"/>
      </w:r>
      <w:r>
        <w:rPr>
          <w:rFonts w:hint="eastAsia" w:ascii="宋体" w:hAnsi="宋体" w:eastAsia="宋体" w:cs="宋体"/>
          <w:color w:val="auto"/>
          <w:szCs w:val="21"/>
          <w:highlight w:val="none"/>
        </w:rPr>
        <w:fldChar w:fldCharType="end"/>
      </w:r>
    </w:p>
    <w:p>
      <w:pPr>
        <w:keepNext w:val="0"/>
        <w:keepLines w:val="0"/>
        <w:pageBreakBefore w:val="0"/>
        <w:widowControl w:val="0"/>
        <w:kinsoku/>
        <w:wordWrap w:val="0"/>
        <w:overflowPunct/>
        <w:topLinePunct/>
        <w:autoSpaceDE/>
        <w:autoSpaceDN/>
        <w:bidi w:val="0"/>
        <w:adjustRightInd/>
        <w:snapToGrid/>
        <w:spacing w:line="26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Cs w:val="21"/>
          <w:highlight w:val="none"/>
        </w:rPr>
        <w:fldChar w:fldCharType="end"/>
      </w:r>
    </w:p>
    <w:p>
      <w:pPr>
        <w:pStyle w:val="19"/>
        <w:keepNext w:val="0"/>
        <w:keepLines w:val="0"/>
        <w:pageBreakBefore w:val="0"/>
        <w:widowControl w:val="0"/>
        <w:tabs>
          <w:tab w:val="right" w:leader="dot" w:pos="9741"/>
        </w:tabs>
        <w:kinsoku/>
        <w:wordWrap w:val="0"/>
        <w:overflowPunct/>
        <w:topLinePunct/>
        <w:autoSpaceDE/>
        <w:autoSpaceDN/>
        <w:bidi w:val="0"/>
        <w:adjustRightInd/>
        <w:snapToGrid/>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TOC \o "1-2" \h \u </w:instrText>
      </w:r>
      <w:r>
        <w:rPr>
          <w:rFonts w:hint="eastAsia" w:ascii="宋体" w:hAnsi="宋体" w:eastAsia="宋体" w:cs="宋体"/>
          <w:color w:val="auto"/>
          <w:sz w:val="24"/>
          <w:szCs w:val="24"/>
          <w:highlight w:val="none"/>
        </w:rPr>
        <w:fldChar w:fldCharType="separate"/>
      </w:r>
    </w:p>
    <w:p>
      <w:pPr>
        <w:pStyle w:val="19"/>
        <w:keepNext w:val="0"/>
        <w:keepLines w:val="0"/>
        <w:pageBreakBefore w:val="0"/>
        <w:widowControl w:val="0"/>
        <w:tabs>
          <w:tab w:val="right" w:leader="dot" w:pos="9071"/>
        </w:tabs>
        <w:kinsoku/>
        <w:wordWrap w:val="0"/>
        <w:overflowPunct/>
        <w:topLinePunct/>
        <w:autoSpaceDE/>
        <w:autoSpaceDN/>
        <w:bidi w:val="0"/>
        <w:adjustRightInd/>
        <w:snapToGrid/>
        <w:spacing w:line="360" w:lineRule="auto"/>
        <w:ind w:left="0" w:leftChars="0" w:right="0" w:rightChars="0" w:firstLine="0" w:firstLineChars="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fldChar w:fldCharType="end"/>
      </w:r>
    </w:p>
    <w:p>
      <w:pPr>
        <w:keepNext w:val="0"/>
        <w:keepLines w:val="0"/>
        <w:pageBreakBefore w:val="0"/>
        <w:widowControl w:val="0"/>
        <w:tabs>
          <w:tab w:val="center" w:pos="4535"/>
        </w:tabs>
        <w:kinsoku/>
        <w:wordWrap w:val="0"/>
        <w:overflowPunct/>
        <w:topLinePunct/>
        <w:autoSpaceDE/>
        <w:autoSpaceDN/>
        <w:bidi w:val="0"/>
        <w:jc w:val="left"/>
        <w:rPr>
          <w:rFonts w:hint="eastAsia" w:ascii="宋体" w:hAnsi="宋体" w:eastAsia="宋体" w:cs="宋体"/>
          <w:color w:val="auto"/>
          <w:sz w:val="24"/>
          <w:szCs w:val="24"/>
          <w:highlight w:val="none"/>
        </w:rPr>
        <w:sectPr>
          <w:headerReference r:id="rId8" w:type="first"/>
          <w:footerReference r:id="rId10" w:type="first"/>
          <w:headerReference r:id="rId7" w:type="default"/>
          <w:footerReference r:id="rId9" w:type="default"/>
          <w:pgSz w:w="11907" w:h="16840"/>
          <w:pgMar w:top="1440" w:right="1083" w:bottom="1440" w:left="1083" w:header="471" w:footer="992" w:gutter="0"/>
          <w:pgBorders>
            <w:top w:val="none" w:sz="0" w:space="0"/>
            <w:left w:val="none" w:sz="0" w:space="0"/>
            <w:bottom w:val="none" w:sz="0" w:space="0"/>
            <w:right w:val="none" w:sz="0" w:space="0"/>
          </w:pgBorders>
          <w:pgNumType w:fmt="decimal" w:start="1"/>
          <w:cols w:space="0" w:num="1"/>
          <w:titlePg/>
          <w:rtlGutter w:val="0"/>
        </w:sectPr>
      </w:pPr>
      <w:r>
        <w:rPr>
          <w:rFonts w:hint="eastAsia" w:ascii="宋体" w:hAnsi="宋体" w:eastAsia="宋体" w:cs="宋体"/>
          <w:color w:val="auto"/>
          <w:highlight w:val="none"/>
        </w:rPr>
        <w:tab/>
      </w:r>
    </w:p>
    <w:p>
      <w:pPr>
        <w:pStyle w:val="4"/>
        <w:keepNext w:val="0"/>
        <w:keepLines w:val="0"/>
        <w:pageBreakBefore w:val="0"/>
        <w:widowControl w:val="0"/>
        <w:kinsoku/>
        <w:wordWrap w:val="0"/>
        <w:overflowPunct/>
        <w:topLinePunct/>
        <w:autoSpaceDE/>
        <w:autoSpaceDN/>
        <w:bidi w:val="0"/>
        <w:adjustRightInd/>
        <w:snapToGrid/>
        <w:spacing w:before="140" w:after="140" w:line="360" w:lineRule="auto"/>
        <w:jc w:val="center"/>
        <w:textAlignment w:val="auto"/>
        <w:outlineLvl w:val="0"/>
        <w:rPr>
          <w:rFonts w:hint="eastAsia" w:ascii="宋体" w:hAnsi="宋体" w:eastAsia="宋体" w:cs="宋体"/>
          <w:color w:val="auto"/>
          <w:highlight w:val="none"/>
        </w:rPr>
      </w:pPr>
      <w:bookmarkStart w:id="6" w:name="_Toc24133"/>
      <w:bookmarkStart w:id="7" w:name="_Toc7306"/>
      <w:bookmarkStart w:id="8" w:name="_Toc12845"/>
      <w:bookmarkStart w:id="9" w:name="_Toc8358"/>
      <w:bookmarkStart w:id="10" w:name="_Toc22589"/>
      <w:bookmarkStart w:id="11" w:name="_Toc10552"/>
      <w:bookmarkStart w:id="12" w:name="_Toc22223"/>
      <w:bookmarkStart w:id="13" w:name="_Toc19584"/>
      <w:bookmarkStart w:id="14" w:name="_Toc12127"/>
      <w:bookmarkStart w:id="15" w:name="_Toc13647"/>
      <w:bookmarkStart w:id="16" w:name="_Toc1734"/>
      <w:bookmarkStart w:id="17" w:name="_Toc9694"/>
      <w:bookmarkStart w:id="18" w:name="_Toc10499"/>
      <w:bookmarkStart w:id="19" w:name="_Toc29577"/>
      <w:bookmarkStart w:id="20" w:name="_Toc6317"/>
      <w:r>
        <w:rPr>
          <w:rFonts w:hint="eastAsia" w:ascii="宋体" w:hAnsi="宋体" w:eastAsia="宋体" w:cs="宋体"/>
          <w:color w:val="auto"/>
          <w:highlight w:val="none"/>
        </w:rPr>
        <w:t>第一章 单一来源采购邀请</w:t>
      </w:r>
      <w:bookmarkEnd w:id="6"/>
      <w:bookmarkEnd w:id="7"/>
      <w:bookmarkEnd w:id="8"/>
      <w:bookmarkEnd w:id="9"/>
      <w:bookmarkEnd w:id="10"/>
      <w:bookmarkEnd w:id="11"/>
      <w:bookmarkEnd w:id="12"/>
      <w:bookmarkEnd w:id="13"/>
      <w:bookmarkEnd w:id="14"/>
      <w:bookmarkEnd w:id="15"/>
      <w:bookmarkEnd w:id="16"/>
    </w:p>
    <w:p>
      <w:pPr>
        <w:keepNext w:val="0"/>
        <w:keepLines w:val="0"/>
        <w:pageBreakBefore w:val="0"/>
        <w:widowControl w:val="0"/>
        <w:kinsoku/>
        <w:wordWrap w:val="0"/>
        <w:overflowPunct/>
        <w:topLinePunct/>
        <w:autoSpaceDE/>
        <w:autoSpaceDN/>
        <w:bidi w:val="0"/>
        <w:adjustRightInd/>
        <w:snapToGrid/>
        <w:spacing w:line="440" w:lineRule="exact"/>
        <w:ind w:left="0" w:leftChars="0" w:right="0" w:rightChars="0" w:firstLine="480" w:firstLineChars="200"/>
        <w:jc w:val="left"/>
        <w:textAlignment w:val="auto"/>
        <w:outlineLvl w:val="9"/>
        <w:rPr>
          <w:rFonts w:hint="eastAsia" w:ascii="宋体" w:hAnsi="宋体" w:eastAsia="宋体" w:cs="宋体"/>
          <w:color w:val="auto"/>
          <w:sz w:val="24"/>
          <w:szCs w:val="24"/>
          <w:highlight w:val="none"/>
        </w:rPr>
      </w:pPr>
      <w:r>
        <w:rPr>
          <w:rFonts w:hint="eastAsia" w:ascii="宋体" w:hAnsi="宋体" w:eastAsia="宋体" w:cs="宋体"/>
          <w:b w:val="0"/>
          <w:bCs w:val="0"/>
          <w:color w:val="auto"/>
          <w:sz w:val="24"/>
          <w:szCs w:val="24"/>
          <w:highlight w:val="none"/>
        </w:rPr>
        <w:t>四川乾新招投标代理有限公司受</w:t>
      </w:r>
      <w:r>
        <w:rPr>
          <w:rFonts w:hint="eastAsia" w:ascii="宋体" w:hAnsi="宋体" w:eastAsia="宋体" w:cs="宋体"/>
          <w:b w:val="0"/>
          <w:bCs w:val="0"/>
          <w:color w:val="auto"/>
          <w:sz w:val="24"/>
          <w:szCs w:val="24"/>
          <w:highlight w:val="none"/>
          <w:u w:val="single"/>
        </w:rPr>
        <w:t>成都市城市管理委员会</w:t>
      </w:r>
      <w:r>
        <w:rPr>
          <w:rFonts w:hint="eastAsia" w:ascii="宋体" w:hAnsi="宋体" w:eastAsia="宋体" w:cs="宋体"/>
          <w:b w:val="0"/>
          <w:bCs w:val="0"/>
          <w:color w:val="auto"/>
          <w:sz w:val="24"/>
          <w:szCs w:val="24"/>
          <w:highlight w:val="none"/>
        </w:rPr>
        <w:t>的委托，拟对</w:t>
      </w:r>
      <w:r>
        <w:rPr>
          <w:rFonts w:hint="eastAsia" w:hAnsi="宋体" w:cs="宋体"/>
          <w:b w:val="0"/>
          <w:bCs w:val="0"/>
          <w:color w:val="auto"/>
          <w:sz w:val="24"/>
          <w:szCs w:val="24"/>
          <w:highlight w:val="none"/>
          <w:u w:val="single"/>
          <w:lang w:eastAsia="zh-CN"/>
        </w:rPr>
        <w:t>成都市城市管理委员会2021年《成视新闻》栏目城市管理宣传服务采购项目</w:t>
      </w:r>
      <w:r>
        <w:rPr>
          <w:rFonts w:hint="eastAsia" w:ascii="宋体" w:hAnsi="宋体" w:eastAsia="宋体" w:cs="宋体"/>
          <w:b w:val="0"/>
          <w:bCs w:val="0"/>
          <w:color w:val="auto"/>
          <w:sz w:val="24"/>
          <w:szCs w:val="24"/>
          <w:highlight w:val="none"/>
        </w:rPr>
        <w:t>进行单一来源采购。本项目</w:t>
      </w:r>
      <w:r>
        <w:rPr>
          <w:rFonts w:hint="eastAsia" w:ascii="宋体" w:hAnsi="宋体" w:eastAsia="宋体" w:cs="宋体"/>
          <w:b w:val="0"/>
          <w:bCs w:val="0"/>
          <w:color w:val="auto"/>
          <w:sz w:val="24"/>
          <w:szCs w:val="24"/>
          <w:highlight w:val="none"/>
          <w:lang w:eastAsia="zh-CN"/>
        </w:rPr>
        <w:t>按照</w:t>
      </w:r>
      <w:r>
        <w:rPr>
          <w:rFonts w:hint="eastAsia" w:ascii="宋体" w:hAnsi="宋体" w:eastAsia="宋体" w:cs="宋体"/>
          <w:b w:val="0"/>
          <w:bCs w:val="0"/>
          <w:color w:val="auto"/>
          <w:sz w:val="24"/>
          <w:szCs w:val="24"/>
          <w:highlight w:val="none"/>
        </w:rPr>
        <w:t>财政部《政府采购非招标采购方式管理办法》(财政部令第74号)、《四川省政府采购非招标采购方式实施办法》(川财采〔2015〕36号)、四川省政府集中采购目录及标准（2020年版）</w:t>
      </w:r>
      <w:r>
        <w:rPr>
          <w:rFonts w:hint="eastAsia" w:ascii="宋体" w:hAnsi="宋体" w:eastAsia="宋体" w:cs="宋体"/>
          <w:b w:val="0"/>
          <w:bCs w:val="0"/>
          <w:color w:val="auto"/>
          <w:sz w:val="24"/>
          <w:szCs w:val="24"/>
          <w:highlight w:val="none"/>
          <w:lang w:val="en-US" w:eastAsia="zh-CN"/>
        </w:rPr>
        <w:t>等</w:t>
      </w:r>
      <w:r>
        <w:rPr>
          <w:rFonts w:hint="eastAsia" w:ascii="宋体" w:hAnsi="宋体" w:eastAsia="宋体" w:cs="宋体"/>
          <w:b w:val="0"/>
          <w:bCs w:val="0"/>
          <w:color w:val="auto"/>
          <w:sz w:val="24"/>
          <w:szCs w:val="24"/>
          <w:highlight w:val="none"/>
        </w:rPr>
        <w:t>要求采用单一来源方式采购，兹邀请：</w:t>
      </w:r>
      <w:r>
        <w:rPr>
          <w:rFonts w:hint="eastAsia" w:hAnsi="宋体" w:cs="宋体"/>
          <w:b w:val="0"/>
          <w:bCs w:val="0"/>
          <w:color w:val="auto"/>
          <w:sz w:val="24"/>
          <w:szCs w:val="24"/>
          <w:highlight w:val="none"/>
          <w:u w:val="single"/>
          <w:lang w:eastAsia="zh-CN"/>
        </w:rPr>
        <w:t>成都电视发展有限责任公司</w:t>
      </w:r>
      <w:r>
        <w:rPr>
          <w:rFonts w:hint="eastAsia" w:ascii="宋体" w:hAnsi="宋体" w:eastAsia="宋体" w:cs="宋体"/>
          <w:b w:val="0"/>
          <w:bCs w:val="0"/>
          <w:color w:val="auto"/>
          <w:sz w:val="24"/>
          <w:szCs w:val="24"/>
          <w:highlight w:val="none"/>
        </w:rPr>
        <w:t>按照本邀请书的有关要求参加本次</w:t>
      </w:r>
      <w:r>
        <w:rPr>
          <w:rFonts w:hint="eastAsia" w:ascii="宋体" w:hAnsi="宋体" w:eastAsia="宋体" w:cs="宋体"/>
          <w:b w:val="0"/>
          <w:bCs w:val="0"/>
          <w:color w:val="auto"/>
          <w:sz w:val="24"/>
          <w:szCs w:val="24"/>
          <w:highlight w:val="none"/>
          <w:lang w:val="en-US" w:eastAsia="zh-CN"/>
        </w:rPr>
        <w:t>采</w:t>
      </w:r>
      <w:r>
        <w:rPr>
          <w:rFonts w:hint="eastAsia" w:ascii="宋体" w:hAnsi="宋体" w:eastAsia="宋体" w:cs="宋体"/>
          <w:b w:val="0"/>
          <w:bCs w:val="0"/>
          <w:color w:val="auto"/>
          <w:sz w:val="24"/>
          <w:szCs w:val="24"/>
          <w:highlight w:val="none"/>
        </w:rPr>
        <w:t>购活动</w:t>
      </w:r>
      <w:r>
        <w:rPr>
          <w:rFonts w:hint="eastAsia" w:ascii="宋体" w:hAnsi="宋体" w:eastAsia="宋体" w:cs="宋体"/>
          <w:color w:val="auto"/>
          <w:sz w:val="24"/>
          <w:szCs w:val="24"/>
          <w:highlight w:val="none"/>
        </w:rPr>
        <w:t>。</w:t>
      </w:r>
    </w:p>
    <w:p>
      <w:pPr>
        <w:pStyle w:val="44"/>
        <w:keepNext w:val="0"/>
        <w:keepLines w:val="0"/>
        <w:pageBreakBefore w:val="0"/>
        <w:widowControl w:val="0"/>
        <w:kinsoku/>
        <w:overflowPunct/>
        <w:autoSpaceDE/>
        <w:autoSpaceDN/>
        <w:bidi w:val="0"/>
        <w:spacing w:line="440" w:lineRule="exact"/>
        <w:textAlignment w:val="auto"/>
        <w:rPr>
          <w:rFonts w:hint="eastAsia" w:eastAsia="宋体"/>
          <w:color w:val="auto"/>
          <w:highlight w:val="none"/>
          <w:lang w:eastAsia="zh-CN"/>
        </w:rPr>
      </w:pPr>
      <w:bookmarkStart w:id="21" w:name="_Toc7694"/>
      <w:r>
        <w:rPr>
          <w:rFonts w:hint="eastAsia"/>
          <w:color w:val="auto"/>
          <w:highlight w:val="none"/>
        </w:rPr>
        <w:t>一、项目概述</w:t>
      </w:r>
      <w:bookmarkEnd w:id="21"/>
    </w:p>
    <w:p>
      <w:pPr>
        <w:keepNext w:val="0"/>
        <w:keepLines w:val="0"/>
        <w:pageBreakBefore w:val="0"/>
        <w:widowControl w:val="0"/>
        <w:numPr>
          <w:ilvl w:val="0"/>
          <w:numId w:val="6"/>
        </w:numPr>
        <w:kinsoku/>
        <w:wordWrap w:val="0"/>
        <w:overflowPunct/>
        <w:topLinePunct/>
        <w:autoSpaceDE/>
        <w:autoSpaceDN/>
        <w:bidi w:val="0"/>
        <w:adjustRightInd/>
        <w:snapToGrid/>
        <w:spacing w:line="440" w:lineRule="exact"/>
        <w:ind w:left="0" w:leftChars="0" w:right="0" w:rightChars="0" w:firstLine="480" w:firstLineChars="200"/>
        <w:jc w:val="left"/>
        <w:textAlignment w:val="auto"/>
        <w:outlineLvl w:val="9"/>
        <w:rPr>
          <w:rFonts w:hint="eastAsia" w:ascii="宋体" w:hAnsi="宋体" w:eastAsia="宋体" w:cs="宋体"/>
          <w:color w:val="auto"/>
          <w:sz w:val="24"/>
          <w:szCs w:val="24"/>
          <w:highlight w:val="none"/>
          <w:u w:val="none"/>
          <w:lang w:eastAsia="zh-CN"/>
        </w:rPr>
      </w:pPr>
      <w:r>
        <w:rPr>
          <w:rFonts w:hint="eastAsia" w:ascii="宋体" w:hAnsi="宋体" w:eastAsia="宋体" w:cs="宋体"/>
          <w:color w:val="auto"/>
          <w:sz w:val="24"/>
          <w:szCs w:val="24"/>
          <w:highlight w:val="none"/>
        </w:rPr>
        <w:t>项目名称</w:t>
      </w:r>
      <w:r>
        <w:rPr>
          <w:rFonts w:hint="eastAsia" w:ascii="宋体" w:hAnsi="宋体" w:eastAsia="宋体" w:cs="宋体"/>
          <w:color w:val="auto"/>
          <w:sz w:val="24"/>
          <w:szCs w:val="24"/>
          <w:highlight w:val="none"/>
          <w:u w:val="none"/>
        </w:rPr>
        <w:t>：</w:t>
      </w:r>
      <w:r>
        <w:rPr>
          <w:rFonts w:hint="eastAsia" w:hAnsi="宋体" w:cs="宋体"/>
          <w:b w:val="0"/>
          <w:bCs w:val="0"/>
          <w:color w:val="auto"/>
          <w:sz w:val="24"/>
          <w:szCs w:val="24"/>
          <w:highlight w:val="none"/>
          <w:u w:val="none"/>
          <w:lang w:eastAsia="zh-CN"/>
        </w:rPr>
        <w:t>成都市城市管理委员会2021年《成视新闻》栏目城市管理宣传服务采购项目</w:t>
      </w:r>
    </w:p>
    <w:p>
      <w:pPr>
        <w:keepNext w:val="0"/>
        <w:keepLines w:val="0"/>
        <w:pageBreakBefore w:val="0"/>
        <w:widowControl w:val="0"/>
        <w:numPr>
          <w:ilvl w:val="0"/>
          <w:numId w:val="6"/>
        </w:numPr>
        <w:kinsoku/>
        <w:wordWrap w:val="0"/>
        <w:overflowPunct/>
        <w:topLinePunct/>
        <w:autoSpaceDE/>
        <w:autoSpaceDN/>
        <w:bidi w:val="0"/>
        <w:adjustRightInd/>
        <w:snapToGrid/>
        <w:spacing w:line="440" w:lineRule="exact"/>
        <w:ind w:left="0" w:leftChars="0" w:right="0" w:rightChars="0" w:firstLine="480" w:firstLineChars="200"/>
        <w:jc w:val="left"/>
        <w:textAlignment w:val="auto"/>
        <w:outlineLvl w:val="9"/>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项目编号</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eastAsia="zh-CN"/>
        </w:rPr>
        <w:tab/>
      </w:r>
    </w:p>
    <w:p>
      <w:pPr>
        <w:keepNext w:val="0"/>
        <w:keepLines w:val="0"/>
        <w:pageBreakBefore w:val="0"/>
        <w:widowControl w:val="0"/>
        <w:numPr>
          <w:ilvl w:val="0"/>
          <w:numId w:val="6"/>
        </w:numPr>
        <w:kinsoku/>
        <w:wordWrap w:val="0"/>
        <w:overflowPunct/>
        <w:topLinePunct/>
        <w:autoSpaceDE/>
        <w:autoSpaceDN/>
        <w:bidi w:val="0"/>
        <w:adjustRightInd/>
        <w:snapToGrid/>
        <w:spacing w:line="440" w:lineRule="exact"/>
        <w:ind w:left="0" w:leftChars="0" w:right="0" w:rightChars="0"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资金</w:t>
      </w:r>
      <w:r>
        <w:rPr>
          <w:rFonts w:hint="eastAsia" w:ascii="宋体" w:hAnsi="宋体" w:eastAsia="宋体" w:cs="宋体"/>
          <w:color w:val="auto"/>
          <w:sz w:val="24"/>
          <w:szCs w:val="24"/>
          <w:highlight w:val="none"/>
          <w:lang w:val="en-US" w:eastAsia="zh-CN"/>
        </w:rPr>
        <w:t>情况</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财政</w:t>
      </w:r>
      <w:r>
        <w:rPr>
          <w:rFonts w:hint="eastAsia" w:ascii="宋体" w:hAnsi="宋体" w:eastAsia="宋体" w:cs="宋体"/>
          <w:color w:val="auto"/>
          <w:sz w:val="24"/>
          <w:szCs w:val="24"/>
          <w:highlight w:val="none"/>
          <w:lang w:eastAsia="zh-CN"/>
        </w:rPr>
        <w:t>资金已落实</w:t>
      </w:r>
      <w:r>
        <w:rPr>
          <w:rFonts w:hint="eastAsia" w:hAnsi="宋体" w:cs="宋体"/>
          <w:color w:val="auto"/>
          <w:sz w:val="24"/>
          <w:szCs w:val="24"/>
          <w:highlight w:val="none"/>
          <w:lang w:eastAsia="zh-CN"/>
        </w:rPr>
        <w:t>，</w:t>
      </w:r>
      <w:r>
        <w:rPr>
          <w:rFonts w:hint="eastAsia" w:ascii="宋体" w:hAnsi="宋体" w:eastAsia="宋体" w:cs="宋体"/>
          <w:color w:val="auto"/>
          <w:sz w:val="24"/>
          <w:szCs w:val="24"/>
          <w:highlight w:val="none"/>
        </w:rPr>
        <w:t>采购预算</w:t>
      </w:r>
      <w:r>
        <w:rPr>
          <w:rFonts w:hint="eastAsia" w:ascii="宋体" w:hAnsi="宋体" w:eastAsia="宋体" w:cs="宋体"/>
          <w:color w:val="auto"/>
          <w:sz w:val="24"/>
          <w:szCs w:val="24"/>
          <w:highlight w:val="none"/>
          <w:lang w:eastAsia="zh-CN"/>
        </w:rPr>
        <w:t>人民币</w:t>
      </w:r>
      <w:r>
        <w:rPr>
          <w:rFonts w:hint="eastAsia" w:hAnsi="宋体" w:cs="宋体"/>
          <w:color w:val="auto"/>
          <w:sz w:val="24"/>
          <w:szCs w:val="24"/>
          <w:highlight w:val="none"/>
          <w:u w:val="single"/>
          <w:lang w:val="en-US" w:eastAsia="zh-CN"/>
        </w:rPr>
        <w:t>400000</w:t>
      </w:r>
      <w:r>
        <w:rPr>
          <w:rFonts w:hint="eastAsia" w:ascii="宋体" w:hAnsi="宋体" w:eastAsia="宋体" w:cs="宋体"/>
          <w:color w:val="auto"/>
          <w:sz w:val="24"/>
          <w:szCs w:val="24"/>
          <w:highlight w:val="none"/>
        </w:rPr>
        <w:t>元</w:t>
      </w:r>
      <w:r>
        <w:rPr>
          <w:rFonts w:hint="eastAsia" w:hAnsi="宋体" w:cs="宋体"/>
          <w:color w:val="auto"/>
          <w:sz w:val="24"/>
          <w:szCs w:val="24"/>
          <w:highlight w:val="none"/>
          <w:lang w:eastAsia="zh-CN"/>
        </w:rPr>
        <w:t>；</w:t>
      </w:r>
      <w:r>
        <w:rPr>
          <w:rFonts w:hint="eastAsia" w:hAnsi="宋体" w:cs="宋体"/>
          <w:color w:val="auto"/>
          <w:sz w:val="24"/>
          <w:szCs w:val="24"/>
          <w:highlight w:val="yellow"/>
          <w:lang w:val="en-US" w:eastAsia="zh-CN"/>
        </w:rPr>
        <w:t>采购计划编</w:t>
      </w:r>
      <w:r>
        <w:rPr>
          <w:rFonts w:hint="eastAsia" w:ascii="宋体" w:hAnsi="宋体" w:eastAsia="宋体" w:cs="宋体"/>
          <w:color w:val="auto"/>
          <w:sz w:val="24"/>
          <w:szCs w:val="24"/>
          <w:highlight w:val="yellow"/>
          <w:lang w:val="en-US" w:eastAsia="zh-CN"/>
        </w:rPr>
        <w:t>号</w:t>
      </w:r>
      <w:r>
        <w:rPr>
          <w:rFonts w:hint="eastAsia" w:ascii="宋体" w:hAnsi="宋体" w:eastAsia="宋体" w:cs="宋体"/>
          <w:color w:val="auto"/>
          <w:sz w:val="24"/>
          <w:szCs w:val="24"/>
          <w:highlight w:val="yellow"/>
          <w:lang w:eastAsia="zh-CN"/>
        </w:rPr>
        <w:t>：</w:t>
      </w:r>
      <w:r>
        <w:rPr>
          <w:rFonts w:hint="eastAsia" w:hAnsi="宋体" w:cs="宋体"/>
          <w:color w:val="auto"/>
          <w:sz w:val="24"/>
          <w:szCs w:val="24"/>
          <w:highlight w:val="yellow"/>
          <w:lang w:val="en-US" w:eastAsia="zh-CN"/>
        </w:rPr>
        <w:t>(2021)0842号；</w:t>
      </w:r>
    </w:p>
    <w:p>
      <w:pPr>
        <w:keepNext w:val="0"/>
        <w:keepLines w:val="0"/>
        <w:pageBreakBefore w:val="0"/>
        <w:widowControl w:val="0"/>
        <w:numPr>
          <w:ilvl w:val="0"/>
          <w:numId w:val="0"/>
        </w:numPr>
        <w:kinsoku/>
        <w:wordWrap w:val="0"/>
        <w:overflowPunct/>
        <w:topLinePunct/>
        <w:autoSpaceDE/>
        <w:autoSpaceDN/>
        <w:bidi w:val="0"/>
        <w:adjustRightInd/>
        <w:snapToGrid/>
        <w:spacing w:line="440" w:lineRule="exact"/>
        <w:ind w:right="0" w:rightChars="0" w:firstLine="480" w:firstLineChars="200"/>
        <w:textAlignment w:val="auto"/>
        <w:outlineLvl w:val="9"/>
        <w:rPr>
          <w:rFonts w:hint="eastAsia" w:ascii="宋体" w:hAnsi="宋体" w:eastAsia="宋体" w:cs="宋体"/>
          <w:color w:val="auto"/>
          <w:sz w:val="24"/>
          <w:szCs w:val="24"/>
          <w:highlight w:val="none"/>
        </w:rPr>
      </w:pPr>
      <w:r>
        <w:rPr>
          <w:rFonts w:hint="eastAsia" w:hAnsi="宋体" w:cs="宋体"/>
          <w:color w:val="auto"/>
          <w:sz w:val="24"/>
          <w:szCs w:val="24"/>
          <w:highlight w:val="none"/>
          <w:lang w:val="en-US" w:eastAsia="zh-CN"/>
        </w:rPr>
        <w:t>(五)</w:t>
      </w:r>
      <w:r>
        <w:rPr>
          <w:rFonts w:hint="eastAsia" w:ascii="宋体" w:hAnsi="宋体" w:eastAsia="宋体" w:cs="宋体"/>
          <w:color w:val="auto"/>
          <w:sz w:val="24"/>
          <w:szCs w:val="24"/>
          <w:highlight w:val="none"/>
        </w:rPr>
        <w:t>拟定</w:t>
      </w:r>
      <w:r>
        <w:rPr>
          <w:rFonts w:hint="eastAsia" w:ascii="宋体" w:hAnsi="宋体" w:eastAsia="宋体" w:cs="宋体"/>
          <w:color w:val="auto"/>
          <w:sz w:val="24"/>
          <w:szCs w:val="24"/>
          <w:highlight w:val="none"/>
          <w:lang w:val="en-US" w:eastAsia="zh-CN"/>
        </w:rPr>
        <w:t>采购内容及</w:t>
      </w:r>
      <w:r>
        <w:rPr>
          <w:rFonts w:hint="eastAsia" w:ascii="宋体" w:hAnsi="宋体" w:eastAsia="宋体" w:cs="宋体"/>
          <w:color w:val="auto"/>
          <w:sz w:val="24"/>
          <w:szCs w:val="24"/>
          <w:highlight w:val="none"/>
        </w:rPr>
        <w:t>供应商</w:t>
      </w:r>
      <w:r>
        <w:rPr>
          <w:rFonts w:hint="eastAsia" w:ascii="宋体" w:hAnsi="宋体" w:eastAsia="宋体" w:cs="宋体"/>
          <w:color w:val="auto"/>
          <w:sz w:val="24"/>
          <w:szCs w:val="24"/>
          <w:highlight w:val="none"/>
          <w:lang w:val="en-US" w:eastAsia="zh-CN"/>
        </w:rPr>
        <w:t>情况</w:t>
      </w:r>
      <w:r>
        <w:rPr>
          <w:rFonts w:hint="eastAsia" w:ascii="宋体" w:hAnsi="宋体" w:eastAsia="宋体" w:cs="宋体"/>
          <w:color w:val="auto"/>
          <w:sz w:val="24"/>
          <w:szCs w:val="24"/>
          <w:highlight w:val="none"/>
        </w:rPr>
        <w:t>：</w:t>
      </w:r>
    </w:p>
    <w:tbl>
      <w:tblPr>
        <w:tblStyle w:val="21"/>
        <w:tblW w:w="997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83"/>
        <w:gridCol w:w="3197"/>
        <w:gridCol w:w="3372"/>
        <w:gridCol w:w="26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37" w:hRule="atLeast"/>
          <w:tblHeader/>
          <w:jc w:val="center"/>
        </w:trPr>
        <w:tc>
          <w:tcPr>
            <w:tcW w:w="783" w:type="dxa"/>
            <w:tcBorders>
              <w:right w:val="single" w:color="auto" w:sz="4" w:space="0"/>
            </w:tcBorders>
            <w:vAlign w:val="center"/>
          </w:tcPr>
          <w:p>
            <w:pPr>
              <w:keepNext w:val="0"/>
              <w:keepLines w:val="0"/>
              <w:pageBreakBefore w:val="0"/>
              <w:widowControl w:val="0"/>
              <w:kinsoku/>
              <w:wordWrap w:val="0"/>
              <w:overflowPunct/>
              <w:topLinePunct/>
              <w:autoSpaceDE/>
              <w:autoSpaceDN/>
              <w:bidi w:val="0"/>
              <w:adjustRightInd/>
              <w:snapToGrid/>
              <w:spacing w:line="440" w:lineRule="exact"/>
              <w:jc w:val="center"/>
              <w:textAlignment w:val="auto"/>
              <w:rPr>
                <w:rFonts w:hint="eastAsia" w:ascii="宋体" w:hAnsi="宋体" w:eastAsia="宋体" w:cs="宋体"/>
                <w:b/>
                <w:bCs/>
                <w:color w:val="auto"/>
                <w:sz w:val="21"/>
                <w:szCs w:val="21"/>
                <w:highlight w:val="none"/>
                <w:lang w:eastAsia="zh-CN"/>
              </w:rPr>
            </w:pPr>
            <w:r>
              <w:rPr>
                <w:rFonts w:hint="eastAsia" w:hAnsi="宋体" w:cs="宋体"/>
                <w:b/>
                <w:bCs/>
                <w:color w:val="auto"/>
                <w:sz w:val="21"/>
                <w:szCs w:val="21"/>
                <w:highlight w:val="none"/>
                <w:lang w:val="en-US" w:eastAsia="zh-CN"/>
              </w:rPr>
              <w:t>序号</w:t>
            </w:r>
          </w:p>
        </w:tc>
        <w:tc>
          <w:tcPr>
            <w:tcW w:w="3197" w:type="dxa"/>
            <w:tcBorders>
              <w:left w:val="single" w:color="auto" w:sz="4" w:space="0"/>
            </w:tcBorders>
            <w:vAlign w:val="center"/>
          </w:tcPr>
          <w:p>
            <w:pPr>
              <w:keepNext w:val="0"/>
              <w:keepLines w:val="0"/>
              <w:pageBreakBefore w:val="0"/>
              <w:widowControl w:val="0"/>
              <w:kinsoku/>
              <w:wordWrap w:val="0"/>
              <w:overflowPunct/>
              <w:topLinePunct/>
              <w:autoSpaceDE/>
              <w:autoSpaceDN/>
              <w:bidi w:val="0"/>
              <w:adjustRightInd/>
              <w:snapToGrid/>
              <w:spacing w:line="440" w:lineRule="exact"/>
              <w:jc w:val="center"/>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采购内容</w:t>
            </w:r>
          </w:p>
        </w:tc>
        <w:tc>
          <w:tcPr>
            <w:tcW w:w="3372" w:type="dxa"/>
            <w:vAlign w:val="center"/>
          </w:tcPr>
          <w:p>
            <w:pPr>
              <w:keepNext w:val="0"/>
              <w:keepLines w:val="0"/>
              <w:pageBreakBefore w:val="0"/>
              <w:widowControl w:val="0"/>
              <w:kinsoku/>
              <w:wordWrap w:val="0"/>
              <w:overflowPunct/>
              <w:topLinePunct/>
              <w:autoSpaceDE/>
              <w:autoSpaceDN/>
              <w:bidi w:val="0"/>
              <w:adjustRightInd/>
              <w:snapToGrid/>
              <w:spacing w:line="440" w:lineRule="exact"/>
              <w:jc w:val="center"/>
              <w:textAlignment w:val="auto"/>
              <w:rPr>
                <w:rFonts w:hint="eastAsia" w:ascii="宋体" w:hAnsi="宋体" w:eastAsia="宋体" w:cs="宋体"/>
                <w:b/>
                <w:bCs/>
                <w:color w:val="auto"/>
                <w:sz w:val="21"/>
                <w:szCs w:val="21"/>
                <w:highlight w:val="yellow"/>
              </w:rPr>
            </w:pPr>
            <w:r>
              <w:rPr>
                <w:rFonts w:hint="eastAsia" w:ascii="宋体" w:hAnsi="宋体" w:eastAsia="宋体" w:cs="宋体"/>
                <w:b/>
                <w:bCs/>
                <w:color w:val="auto"/>
                <w:sz w:val="21"/>
                <w:szCs w:val="21"/>
                <w:highlight w:val="yellow"/>
              </w:rPr>
              <w:t>拟推荐的供应商</w:t>
            </w:r>
          </w:p>
        </w:tc>
        <w:tc>
          <w:tcPr>
            <w:tcW w:w="2626" w:type="dxa"/>
            <w:vAlign w:val="center"/>
          </w:tcPr>
          <w:p>
            <w:pPr>
              <w:keepNext w:val="0"/>
              <w:keepLines w:val="0"/>
              <w:pageBreakBefore w:val="0"/>
              <w:widowControl w:val="0"/>
              <w:kinsoku/>
              <w:wordWrap w:val="0"/>
              <w:overflowPunct/>
              <w:topLinePunct/>
              <w:autoSpaceDE/>
              <w:autoSpaceDN/>
              <w:bidi w:val="0"/>
              <w:adjustRightInd/>
              <w:snapToGrid/>
              <w:spacing w:line="440" w:lineRule="exact"/>
              <w:jc w:val="center"/>
              <w:textAlignment w:val="auto"/>
              <w:rPr>
                <w:rFonts w:hint="eastAsia" w:ascii="宋体" w:hAnsi="宋体" w:eastAsia="宋体" w:cs="宋体"/>
                <w:b/>
                <w:bCs/>
                <w:color w:val="auto"/>
                <w:sz w:val="21"/>
                <w:szCs w:val="21"/>
                <w:highlight w:val="yellow"/>
              </w:rPr>
            </w:pPr>
            <w:r>
              <w:rPr>
                <w:rFonts w:hint="eastAsia" w:ascii="宋体" w:hAnsi="宋体" w:eastAsia="宋体" w:cs="宋体"/>
                <w:b/>
                <w:bCs/>
                <w:color w:val="auto"/>
                <w:sz w:val="21"/>
                <w:szCs w:val="21"/>
                <w:highlight w:val="yellow"/>
              </w:rPr>
              <w:t>供应商地址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76" w:hRule="atLeast"/>
          <w:jc w:val="center"/>
        </w:trPr>
        <w:tc>
          <w:tcPr>
            <w:tcW w:w="783" w:type="dxa"/>
            <w:tcBorders>
              <w:right w:val="single" w:color="auto" w:sz="4" w:space="0"/>
            </w:tcBorders>
            <w:vAlign w:val="center"/>
          </w:tcPr>
          <w:p>
            <w:pPr>
              <w:keepNext w:val="0"/>
              <w:keepLines w:val="0"/>
              <w:pageBreakBefore w:val="0"/>
              <w:widowControl w:val="0"/>
              <w:kinsoku/>
              <w:wordWrap w:val="0"/>
              <w:overflowPunct/>
              <w:topLinePunct/>
              <w:autoSpaceDE/>
              <w:autoSpaceDN/>
              <w:bidi w:val="0"/>
              <w:adjustRightInd/>
              <w:snapToGrid/>
              <w:spacing w:line="440" w:lineRule="exact"/>
              <w:ind w:left="0" w:leftChars="0" w:right="0" w:rightChars="0"/>
              <w:jc w:val="center"/>
              <w:textAlignment w:val="auto"/>
              <w:outlineLvl w:val="9"/>
              <w:rPr>
                <w:rFonts w:hint="eastAsia" w:hAnsi="宋体" w:cs="宋体"/>
                <w:color w:val="auto"/>
                <w:sz w:val="21"/>
                <w:szCs w:val="21"/>
                <w:highlight w:val="none"/>
                <w:lang w:val="en-US" w:eastAsia="zh-CN"/>
              </w:rPr>
            </w:pPr>
            <w:r>
              <w:rPr>
                <w:rFonts w:hint="eastAsia" w:hAnsi="宋体" w:cs="宋体"/>
                <w:color w:val="auto"/>
                <w:sz w:val="21"/>
                <w:szCs w:val="21"/>
                <w:highlight w:val="none"/>
                <w:lang w:val="en-US" w:eastAsia="zh-CN"/>
              </w:rPr>
              <w:t>1</w:t>
            </w:r>
          </w:p>
        </w:tc>
        <w:tc>
          <w:tcPr>
            <w:tcW w:w="3197" w:type="dxa"/>
            <w:tcBorders>
              <w:left w:val="single" w:color="auto" w:sz="4" w:space="0"/>
            </w:tcBorders>
            <w:vAlign w:val="center"/>
          </w:tcPr>
          <w:p>
            <w:pPr>
              <w:keepNext w:val="0"/>
              <w:keepLines w:val="0"/>
              <w:pageBreakBefore w:val="0"/>
              <w:widowControl w:val="0"/>
              <w:kinsoku/>
              <w:wordWrap w:val="0"/>
              <w:overflowPunct/>
              <w:topLinePunct/>
              <w:autoSpaceDE/>
              <w:autoSpaceDN/>
              <w:bidi w:val="0"/>
              <w:adjustRightInd/>
              <w:snapToGrid/>
              <w:spacing w:line="440" w:lineRule="exact"/>
              <w:ind w:left="0" w:leftChars="0" w:right="0" w:rightChars="0"/>
              <w:jc w:val="center"/>
              <w:textAlignment w:val="auto"/>
              <w:outlineLvl w:val="9"/>
              <w:rPr>
                <w:rFonts w:hint="eastAsia" w:hAnsi="宋体" w:cs="宋体"/>
                <w:color w:val="auto"/>
                <w:sz w:val="21"/>
                <w:szCs w:val="21"/>
                <w:highlight w:val="none"/>
                <w:lang w:val="en-US" w:eastAsia="zh-CN"/>
              </w:rPr>
            </w:pPr>
            <w:r>
              <w:rPr>
                <w:rFonts w:hint="eastAsia" w:hAnsi="宋体" w:cs="宋体"/>
                <w:color w:val="auto"/>
                <w:sz w:val="21"/>
                <w:szCs w:val="21"/>
                <w:highlight w:val="none"/>
                <w:lang w:val="en-US" w:eastAsia="zh-CN"/>
              </w:rPr>
              <w:t>2021年《成视新闻》栏目城市管理宣传服务</w:t>
            </w:r>
          </w:p>
        </w:tc>
        <w:tc>
          <w:tcPr>
            <w:tcW w:w="3372" w:type="dxa"/>
            <w:vAlign w:val="center"/>
          </w:tcPr>
          <w:p>
            <w:pPr>
              <w:keepNext w:val="0"/>
              <w:keepLines w:val="0"/>
              <w:pageBreakBefore w:val="0"/>
              <w:widowControl w:val="0"/>
              <w:kinsoku/>
              <w:wordWrap w:val="0"/>
              <w:overflowPunct/>
              <w:topLinePunct/>
              <w:autoSpaceDE/>
              <w:autoSpaceDN/>
              <w:bidi w:val="0"/>
              <w:adjustRightInd/>
              <w:snapToGrid/>
              <w:spacing w:line="440" w:lineRule="exact"/>
              <w:ind w:left="0" w:leftChars="0" w:right="0" w:rightChars="0"/>
              <w:jc w:val="center"/>
              <w:textAlignment w:val="auto"/>
              <w:outlineLvl w:val="9"/>
              <w:rPr>
                <w:rFonts w:hint="eastAsia" w:ascii="宋体" w:hAnsi="宋体" w:eastAsia="宋体" w:cs="宋体"/>
                <w:color w:val="auto"/>
                <w:sz w:val="21"/>
                <w:szCs w:val="21"/>
                <w:highlight w:val="yellow"/>
                <w:lang w:eastAsia="zh-CN"/>
              </w:rPr>
            </w:pPr>
            <w:r>
              <w:rPr>
                <w:rFonts w:hint="eastAsia" w:hAnsi="宋体" w:cs="宋体"/>
                <w:color w:val="auto"/>
                <w:sz w:val="21"/>
                <w:szCs w:val="21"/>
                <w:highlight w:val="yellow"/>
                <w:lang w:eastAsia="zh-CN"/>
              </w:rPr>
              <w:t>成都电视发展有限责任公司</w:t>
            </w:r>
          </w:p>
        </w:tc>
        <w:tc>
          <w:tcPr>
            <w:tcW w:w="2626" w:type="dxa"/>
            <w:vAlign w:val="center"/>
          </w:tcPr>
          <w:p>
            <w:pPr>
              <w:keepNext w:val="0"/>
              <w:keepLines w:val="0"/>
              <w:pageBreakBefore w:val="0"/>
              <w:widowControl w:val="0"/>
              <w:kinsoku/>
              <w:wordWrap w:val="0"/>
              <w:overflowPunct/>
              <w:topLinePunct/>
              <w:autoSpaceDE/>
              <w:autoSpaceDN/>
              <w:bidi w:val="0"/>
              <w:adjustRightInd/>
              <w:snapToGrid/>
              <w:spacing w:line="440" w:lineRule="exact"/>
              <w:ind w:left="0" w:leftChars="0" w:right="0" w:rightChars="0"/>
              <w:jc w:val="center"/>
              <w:textAlignment w:val="auto"/>
              <w:outlineLvl w:val="9"/>
              <w:rPr>
                <w:rFonts w:hint="eastAsia" w:ascii="宋体" w:hAnsi="宋体" w:eastAsia="宋体" w:cs="宋体"/>
                <w:color w:val="auto"/>
                <w:sz w:val="21"/>
                <w:szCs w:val="21"/>
                <w:highlight w:val="yellow"/>
                <w:lang w:eastAsia="zh-CN"/>
              </w:rPr>
            </w:pPr>
            <w:r>
              <w:rPr>
                <w:rFonts w:ascii="Helvetica" w:hAnsi="Helvetica" w:eastAsia="Helvetica" w:cs="Helvetica"/>
                <w:i w:val="0"/>
                <w:iCs w:val="0"/>
                <w:caps w:val="0"/>
                <w:color w:val="151515"/>
                <w:spacing w:val="0"/>
                <w:sz w:val="21"/>
                <w:szCs w:val="21"/>
                <w:shd w:val="clear" w:color="auto" w:fill="auto"/>
              </w:rPr>
              <w:t>成都市成华区新华大道双林路99号</w:t>
            </w:r>
          </w:p>
        </w:tc>
      </w:tr>
    </w:tbl>
    <w:p>
      <w:pPr>
        <w:pStyle w:val="44"/>
        <w:keepNext w:val="0"/>
        <w:keepLines w:val="0"/>
        <w:pageBreakBefore w:val="0"/>
        <w:widowControl w:val="0"/>
        <w:kinsoku/>
        <w:overflowPunct/>
        <w:autoSpaceDE/>
        <w:autoSpaceDN/>
        <w:bidi w:val="0"/>
        <w:spacing w:line="440" w:lineRule="exact"/>
        <w:textAlignment w:val="auto"/>
        <w:rPr>
          <w:rFonts w:hint="eastAsia"/>
          <w:color w:val="auto"/>
          <w:highlight w:val="none"/>
        </w:rPr>
      </w:pPr>
      <w:bookmarkStart w:id="22" w:name="_Toc7598"/>
      <w:r>
        <w:rPr>
          <w:rFonts w:hint="eastAsia"/>
          <w:color w:val="auto"/>
          <w:highlight w:val="none"/>
        </w:rPr>
        <w:t>二、供应商参加本次政府采购活动应具备以下条件</w:t>
      </w:r>
      <w:bookmarkEnd w:id="22"/>
    </w:p>
    <w:p>
      <w:pPr>
        <w:pStyle w:val="54"/>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sz w:val="24"/>
          <w:szCs w:val="24"/>
          <w:lang w:val="zh-CN"/>
        </w:rPr>
      </w:pPr>
      <w:r>
        <w:rPr>
          <w:rFonts w:hint="eastAsia"/>
          <w:sz w:val="24"/>
          <w:szCs w:val="24"/>
          <w:lang w:val="en-US" w:eastAsia="zh-CN"/>
        </w:rPr>
        <w:t>(一)</w:t>
      </w:r>
      <w:r>
        <w:rPr>
          <w:rFonts w:hint="eastAsia"/>
          <w:sz w:val="24"/>
          <w:szCs w:val="24"/>
          <w:lang w:val="zh-CN"/>
        </w:rPr>
        <w:t>符合《中华人民共和国政府采购法》第二十二条规定的条件：</w:t>
      </w:r>
    </w:p>
    <w:p>
      <w:pPr>
        <w:pStyle w:val="54"/>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sz w:val="24"/>
          <w:szCs w:val="24"/>
        </w:rPr>
      </w:pPr>
      <w:r>
        <w:rPr>
          <w:rFonts w:hint="eastAsia"/>
          <w:sz w:val="24"/>
          <w:szCs w:val="24"/>
          <w:lang w:val="en-US" w:eastAsia="zh-CN"/>
        </w:rPr>
        <w:t>1.</w:t>
      </w:r>
      <w:r>
        <w:rPr>
          <w:rFonts w:hint="eastAsia"/>
          <w:sz w:val="24"/>
          <w:szCs w:val="24"/>
        </w:rPr>
        <w:t>具有独立承担</w:t>
      </w:r>
      <w:r>
        <w:rPr>
          <w:rFonts w:hint="eastAsia"/>
          <w:sz w:val="24"/>
          <w:szCs w:val="24"/>
        </w:rPr>
        <w:fldChar w:fldCharType="begin"/>
      </w:r>
      <w:r>
        <w:rPr>
          <w:rFonts w:hint="eastAsia"/>
          <w:sz w:val="24"/>
          <w:szCs w:val="24"/>
        </w:rPr>
        <w:instrText xml:space="preserve"> HYPERLINK "http://www.lawtime.cn/info/minfa/mszeren/" \t "_blank" </w:instrText>
      </w:r>
      <w:r>
        <w:rPr>
          <w:rFonts w:hint="eastAsia"/>
          <w:sz w:val="24"/>
          <w:szCs w:val="24"/>
        </w:rPr>
        <w:fldChar w:fldCharType="separate"/>
      </w:r>
      <w:r>
        <w:rPr>
          <w:rFonts w:hint="eastAsia"/>
          <w:sz w:val="24"/>
          <w:szCs w:val="24"/>
        </w:rPr>
        <w:t>民事责任</w:t>
      </w:r>
      <w:r>
        <w:rPr>
          <w:rFonts w:hint="eastAsia"/>
          <w:sz w:val="24"/>
          <w:szCs w:val="24"/>
        </w:rPr>
        <w:fldChar w:fldCharType="end"/>
      </w:r>
      <w:r>
        <w:rPr>
          <w:rFonts w:hint="eastAsia"/>
          <w:sz w:val="24"/>
          <w:szCs w:val="24"/>
        </w:rPr>
        <w:t>的能力；</w:t>
      </w:r>
    </w:p>
    <w:p>
      <w:pPr>
        <w:pStyle w:val="54"/>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sz w:val="24"/>
          <w:szCs w:val="24"/>
        </w:rPr>
      </w:pPr>
      <w:r>
        <w:rPr>
          <w:rFonts w:hint="eastAsia"/>
          <w:sz w:val="24"/>
          <w:szCs w:val="24"/>
          <w:lang w:val="en-US" w:eastAsia="zh-CN"/>
        </w:rPr>
        <w:t>2.</w:t>
      </w:r>
      <w:r>
        <w:rPr>
          <w:rFonts w:hint="eastAsia"/>
          <w:sz w:val="24"/>
          <w:szCs w:val="24"/>
        </w:rPr>
        <w:t>具有良好的商业信誉和健全的财务会计制度；</w:t>
      </w:r>
    </w:p>
    <w:p>
      <w:pPr>
        <w:pStyle w:val="54"/>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sz w:val="24"/>
          <w:szCs w:val="24"/>
        </w:rPr>
      </w:pPr>
      <w:r>
        <w:rPr>
          <w:rFonts w:hint="eastAsia"/>
          <w:sz w:val="24"/>
          <w:szCs w:val="24"/>
          <w:lang w:val="en-US" w:eastAsia="zh-CN"/>
        </w:rPr>
        <w:t>3.</w:t>
      </w:r>
      <w:r>
        <w:rPr>
          <w:rFonts w:hint="eastAsia"/>
          <w:sz w:val="24"/>
          <w:szCs w:val="24"/>
        </w:rPr>
        <w:t>具有履行合同所必需的设备和专业技术能力；</w:t>
      </w:r>
    </w:p>
    <w:p>
      <w:pPr>
        <w:pStyle w:val="54"/>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sz w:val="24"/>
          <w:szCs w:val="24"/>
          <w:lang w:val="en-US" w:eastAsia="zh-CN"/>
        </w:rPr>
      </w:pPr>
      <w:r>
        <w:rPr>
          <w:rFonts w:hint="eastAsia"/>
          <w:sz w:val="24"/>
          <w:szCs w:val="24"/>
          <w:lang w:val="en-US" w:eastAsia="zh-CN"/>
        </w:rPr>
        <w:t>4.有依法缴纳税收和</w:t>
      </w:r>
      <w:r>
        <w:rPr>
          <w:rFonts w:hint="eastAsia"/>
          <w:sz w:val="24"/>
          <w:szCs w:val="24"/>
          <w:lang w:val="en-US" w:eastAsia="zh-CN"/>
        </w:rPr>
        <w:fldChar w:fldCharType="begin"/>
      </w:r>
      <w:r>
        <w:rPr>
          <w:rFonts w:hint="eastAsia"/>
          <w:sz w:val="24"/>
          <w:szCs w:val="24"/>
          <w:lang w:val="en-US" w:eastAsia="zh-CN"/>
        </w:rPr>
        <w:instrText xml:space="preserve"> HYPERLINK "http://www.lawtime.cn/info/laodong/shehuibaozhang/" \t "_blank" </w:instrText>
      </w:r>
      <w:r>
        <w:rPr>
          <w:rFonts w:hint="eastAsia"/>
          <w:sz w:val="24"/>
          <w:szCs w:val="24"/>
          <w:lang w:val="en-US" w:eastAsia="zh-CN"/>
        </w:rPr>
        <w:fldChar w:fldCharType="separate"/>
      </w:r>
      <w:r>
        <w:rPr>
          <w:rFonts w:hint="eastAsia"/>
          <w:sz w:val="24"/>
          <w:szCs w:val="24"/>
          <w:lang w:val="en-US" w:eastAsia="zh-CN"/>
        </w:rPr>
        <w:t>社会保障</w:t>
      </w:r>
      <w:r>
        <w:rPr>
          <w:rFonts w:hint="eastAsia"/>
          <w:sz w:val="24"/>
          <w:szCs w:val="24"/>
          <w:lang w:val="en-US" w:eastAsia="zh-CN"/>
        </w:rPr>
        <w:fldChar w:fldCharType="end"/>
      </w:r>
      <w:r>
        <w:rPr>
          <w:rFonts w:hint="eastAsia"/>
          <w:sz w:val="24"/>
          <w:szCs w:val="24"/>
          <w:lang w:val="en-US" w:eastAsia="zh-CN"/>
        </w:rPr>
        <w:t>资金的良好记录；</w:t>
      </w:r>
    </w:p>
    <w:p>
      <w:pPr>
        <w:pStyle w:val="54"/>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sz w:val="24"/>
          <w:szCs w:val="24"/>
          <w:lang w:val="en-US" w:eastAsia="zh-CN"/>
        </w:rPr>
      </w:pPr>
      <w:r>
        <w:rPr>
          <w:rFonts w:hint="eastAsia"/>
          <w:sz w:val="24"/>
          <w:szCs w:val="24"/>
          <w:lang w:val="en-US" w:eastAsia="zh-CN"/>
        </w:rPr>
        <w:t>5.参加政府采购活动前三年内，在经营活动中没有重大违法记录；</w:t>
      </w:r>
    </w:p>
    <w:p>
      <w:pPr>
        <w:pStyle w:val="54"/>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sz w:val="24"/>
          <w:szCs w:val="24"/>
          <w:lang w:val="zh-CN" w:eastAsia="zh-CN"/>
        </w:rPr>
      </w:pPr>
      <w:r>
        <w:rPr>
          <w:rFonts w:hint="eastAsia"/>
          <w:sz w:val="24"/>
          <w:szCs w:val="24"/>
          <w:lang w:val="en-US" w:eastAsia="zh-CN"/>
        </w:rPr>
        <w:t>6.法律、</w:t>
      </w:r>
      <w:r>
        <w:rPr>
          <w:rFonts w:hint="eastAsia"/>
          <w:sz w:val="24"/>
          <w:szCs w:val="24"/>
          <w:lang w:val="en-US" w:eastAsia="zh-CN"/>
        </w:rPr>
        <w:fldChar w:fldCharType="begin"/>
      </w:r>
      <w:r>
        <w:rPr>
          <w:rFonts w:hint="eastAsia"/>
          <w:sz w:val="24"/>
          <w:szCs w:val="24"/>
          <w:lang w:val="en-US" w:eastAsia="zh-CN"/>
        </w:rPr>
        <w:instrText xml:space="preserve"> HYPERLINK "http://www.lawtime.cn/info/sifakaoshi/xingzhengfa/" \t "_blank" </w:instrText>
      </w:r>
      <w:r>
        <w:rPr>
          <w:rFonts w:hint="eastAsia"/>
          <w:sz w:val="24"/>
          <w:szCs w:val="24"/>
          <w:lang w:val="en-US" w:eastAsia="zh-CN"/>
        </w:rPr>
        <w:fldChar w:fldCharType="separate"/>
      </w:r>
      <w:r>
        <w:rPr>
          <w:rFonts w:hint="eastAsia"/>
          <w:sz w:val="24"/>
          <w:szCs w:val="24"/>
          <w:lang w:val="en-US" w:eastAsia="zh-CN"/>
        </w:rPr>
        <w:t>行政法</w:t>
      </w:r>
      <w:r>
        <w:rPr>
          <w:rFonts w:hint="eastAsia"/>
          <w:sz w:val="24"/>
          <w:szCs w:val="24"/>
          <w:lang w:val="en-US" w:eastAsia="zh-CN"/>
        </w:rPr>
        <w:fldChar w:fldCharType="end"/>
      </w:r>
      <w:r>
        <w:rPr>
          <w:rFonts w:hint="eastAsia"/>
          <w:sz w:val="24"/>
          <w:szCs w:val="24"/>
          <w:lang w:val="en-US" w:eastAsia="zh-CN"/>
        </w:rPr>
        <w:t>规规定的其他条件；</w:t>
      </w:r>
    </w:p>
    <w:p>
      <w:pPr>
        <w:pStyle w:val="47"/>
        <w:keepNext w:val="0"/>
        <w:keepLines w:val="0"/>
        <w:pageBreakBefore w:val="0"/>
        <w:widowControl w:val="0"/>
        <w:kinsoku/>
        <w:wordWrap w:val="0"/>
        <w:overflowPunct/>
        <w:topLinePunct/>
        <w:autoSpaceDE/>
        <w:autoSpaceDN/>
        <w:bidi w:val="0"/>
        <w:adjustRightInd w:val="0"/>
        <w:snapToGrid w:val="0"/>
        <w:spacing w:line="440" w:lineRule="exact"/>
        <w:ind w:firstLine="480" w:firstLineChars="200"/>
        <w:textAlignment w:val="auto"/>
        <w:rPr>
          <w:rFonts w:hint="eastAsia"/>
          <w:sz w:val="24"/>
          <w:szCs w:val="24"/>
          <w:highlight w:val="magenta"/>
          <w:lang w:val="zh-CN" w:eastAsia="zh-CN"/>
        </w:rPr>
      </w:pPr>
      <w:r>
        <w:rPr>
          <w:rFonts w:hint="eastAsia"/>
          <w:sz w:val="24"/>
          <w:szCs w:val="24"/>
          <w:highlight w:val="magenta"/>
          <w:lang w:val="en-US" w:eastAsia="zh-CN"/>
        </w:rPr>
        <w:t>(二)</w:t>
      </w:r>
      <w:r>
        <w:rPr>
          <w:rFonts w:hint="eastAsia"/>
          <w:sz w:val="24"/>
          <w:szCs w:val="24"/>
          <w:highlight w:val="magenta"/>
          <w:lang w:val="zh-CN"/>
        </w:rPr>
        <w:t>本项目的特定资格要求：</w:t>
      </w:r>
      <w:r>
        <w:rPr>
          <w:rFonts w:hint="eastAsia" w:ascii="宋体" w:hAnsi="宋体" w:eastAsia="宋体" w:cs="宋体"/>
          <w:color w:val="auto"/>
          <w:sz w:val="24"/>
          <w:szCs w:val="24"/>
          <w:highlight w:val="none"/>
          <w:lang w:val="zh-CN" w:eastAsia="zh-CN"/>
        </w:rPr>
        <w:t>具有国家行政主管部门颁发的</w:t>
      </w:r>
      <w:r>
        <w:rPr>
          <w:rFonts w:hint="eastAsia" w:hAnsi="宋体" w:cs="宋体"/>
          <w:color w:val="auto"/>
          <w:sz w:val="24"/>
          <w:szCs w:val="24"/>
          <w:highlight w:val="none"/>
          <w:lang w:val="en-US" w:eastAsia="zh-CN"/>
        </w:rPr>
        <w:t>有效的</w:t>
      </w:r>
      <w:r>
        <w:rPr>
          <w:rFonts w:hint="eastAsia" w:ascii="宋体" w:hAnsi="宋体" w:eastAsia="宋体" w:cs="宋体"/>
          <w:color w:val="auto"/>
          <w:sz w:val="24"/>
          <w:szCs w:val="24"/>
          <w:highlight w:val="none"/>
          <w:u w:val="single"/>
          <w:lang w:val="zh-CN" w:eastAsia="zh-CN"/>
        </w:rPr>
        <w:t>《广播电视节目制作经营许可证》</w:t>
      </w:r>
      <w:r>
        <w:rPr>
          <w:rFonts w:hint="eastAsia" w:hAnsi="宋体" w:cs="宋体"/>
          <w:color w:val="auto"/>
          <w:sz w:val="24"/>
          <w:szCs w:val="24"/>
          <w:highlight w:val="none"/>
          <w:u w:val="single"/>
          <w:lang w:val="zh-CN" w:eastAsia="zh-CN"/>
        </w:rPr>
        <w:t>。</w:t>
      </w:r>
    </w:p>
    <w:p>
      <w:pPr>
        <w:pStyle w:val="44"/>
        <w:keepNext w:val="0"/>
        <w:keepLines w:val="0"/>
        <w:pageBreakBefore w:val="0"/>
        <w:widowControl w:val="0"/>
        <w:kinsoku/>
        <w:overflowPunct/>
        <w:autoSpaceDE/>
        <w:autoSpaceDN/>
        <w:bidi w:val="0"/>
        <w:spacing w:line="440" w:lineRule="exact"/>
        <w:textAlignment w:val="auto"/>
        <w:rPr>
          <w:rFonts w:hint="eastAsia"/>
          <w:color w:val="auto"/>
          <w:highlight w:val="none"/>
        </w:rPr>
      </w:pPr>
      <w:bookmarkStart w:id="23" w:name="_Toc14550"/>
      <w:r>
        <w:rPr>
          <w:rFonts w:hint="eastAsia"/>
          <w:color w:val="auto"/>
          <w:highlight w:val="none"/>
        </w:rPr>
        <w:t>三、获取单一来源</w:t>
      </w:r>
      <w:r>
        <w:rPr>
          <w:rFonts w:hint="eastAsia"/>
          <w:color w:val="auto"/>
          <w:highlight w:val="none"/>
          <w:lang w:val="en-US" w:eastAsia="zh-CN"/>
        </w:rPr>
        <w:t>采购</w:t>
      </w:r>
      <w:r>
        <w:rPr>
          <w:rFonts w:hint="eastAsia"/>
          <w:color w:val="auto"/>
          <w:highlight w:val="none"/>
        </w:rPr>
        <w:t>文件的时间期限、地点、方式及单一来源</w:t>
      </w:r>
      <w:r>
        <w:rPr>
          <w:rFonts w:hint="eastAsia"/>
          <w:color w:val="auto"/>
          <w:highlight w:val="none"/>
          <w:lang w:val="en-US" w:eastAsia="zh-CN"/>
        </w:rPr>
        <w:t>采购</w:t>
      </w:r>
      <w:r>
        <w:rPr>
          <w:rFonts w:hint="eastAsia"/>
          <w:color w:val="auto"/>
          <w:highlight w:val="none"/>
        </w:rPr>
        <w:t>文件售价</w:t>
      </w:r>
      <w:bookmarkEnd w:id="23"/>
    </w:p>
    <w:p>
      <w:pPr>
        <w:keepNext w:val="0"/>
        <w:keepLines w:val="0"/>
        <w:pageBreakBefore w:val="0"/>
        <w:widowControl w:val="0"/>
        <w:numPr>
          <w:ilvl w:val="0"/>
          <w:numId w:val="7"/>
        </w:numPr>
        <w:kinsoku/>
        <w:wordWrap w:val="0"/>
        <w:overflowPunct/>
        <w:topLinePunct/>
        <w:autoSpaceDE/>
        <w:autoSpaceDN/>
        <w:bidi w:val="0"/>
        <w:adjustRightInd/>
        <w:snapToGrid/>
        <w:spacing w:line="440" w:lineRule="exact"/>
        <w:ind w:left="0" w:leftChars="0" w:right="0" w:rightChars="0" w:firstLine="480" w:firstLineChars="200"/>
        <w:jc w:val="left"/>
        <w:textAlignment w:val="auto"/>
        <w:outlineLvl w:val="9"/>
        <w:rPr>
          <w:rFonts w:hint="eastAsia" w:ascii="宋体" w:hAnsi="宋体" w:eastAsia="宋体" w:cs="宋体"/>
          <w:color w:val="auto"/>
          <w:sz w:val="24"/>
          <w:szCs w:val="24"/>
          <w:highlight w:val="magenta"/>
          <w:lang w:val="zh-CN" w:eastAsia="zh-CN"/>
        </w:rPr>
      </w:pPr>
      <w:r>
        <w:rPr>
          <w:rFonts w:hint="eastAsia" w:ascii="宋体" w:hAnsi="宋体" w:eastAsia="宋体" w:cs="宋体"/>
          <w:color w:val="auto"/>
          <w:sz w:val="24"/>
          <w:szCs w:val="24"/>
          <w:highlight w:val="magenta"/>
          <w:lang w:eastAsia="zh-CN"/>
        </w:rPr>
        <w:t>获取单一来源的时间期限(即报名时间)：202</w:t>
      </w:r>
      <w:r>
        <w:rPr>
          <w:rFonts w:hint="eastAsia" w:hAnsi="宋体" w:cs="宋体"/>
          <w:color w:val="auto"/>
          <w:sz w:val="24"/>
          <w:szCs w:val="24"/>
          <w:highlight w:val="magenta"/>
          <w:lang w:val="en-US" w:eastAsia="zh-CN"/>
        </w:rPr>
        <w:t>1</w:t>
      </w:r>
      <w:r>
        <w:rPr>
          <w:rFonts w:hint="eastAsia" w:ascii="宋体" w:hAnsi="宋体" w:eastAsia="宋体" w:cs="宋体"/>
          <w:color w:val="auto"/>
          <w:sz w:val="24"/>
          <w:szCs w:val="24"/>
          <w:highlight w:val="magenta"/>
          <w:lang w:eastAsia="zh-CN"/>
        </w:rPr>
        <w:t>年   月   日至202</w:t>
      </w:r>
      <w:r>
        <w:rPr>
          <w:rFonts w:hint="eastAsia" w:hAnsi="宋体" w:cs="宋体"/>
          <w:color w:val="auto"/>
          <w:sz w:val="24"/>
          <w:szCs w:val="24"/>
          <w:highlight w:val="magenta"/>
          <w:lang w:val="en-US" w:eastAsia="zh-CN"/>
        </w:rPr>
        <w:t>1</w:t>
      </w:r>
      <w:r>
        <w:rPr>
          <w:rFonts w:hint="eastAsia" w:ascii="宋体" w:hAnsi="宋体" w:eastAsia="宋体" w:cs="宋体"/>
          <w:color w:val="auto"/>
          <w:sz w:val="24"/>
          <w:szCs w:val="24"/>
          <w:highlight w:val="magenta"/>
          <w:lang w:eastAsia="zh-CN"/>
        </w:rPr>
        <w:t>年   月   日，每天上午9时00分至12时00分，下午13时30分至16时30分（北京时间，法定节假日除外）</w:t>
      </w:r>
      <w:r>
        <w:rPr>
          <w:rFonts w:hint="eastAsia" w:ascii="宋体" w:hAnsi="宋体" w:eastAsia="宋体" w:cs="宋体"/>
          <w:color w:val="auto"/>
          <w:sz w:val="24"/>
          <w:szCs w:val="24"/>
          <w:highlight w:val="magenta"/>
          <w:lang w:val="zh-CN" w:eastAsia="zh-CN"/>
        </w:rPr>
        <w:t>。</w:t>
      </w:r>
    </w:p>
    <w:p>
      <w:pPr>
        <w:keepNext w:val="0"/>
        <w:keepLines w:val="0"/>
        <w:pageBreakBefore w:val="0"/>
        <w:widowControl w:val="0"/>
        <w:numPr>
          <w:ilvl w:val="0"/>
          <w:numId w:val="7"/>
        </w:numPr>
        <w:kinsoku/>
        <w:wordWrap w:val="0"/>
        <w:overflowPunct/>
        <w:topLinePunct/>
        <w:autoSpaceDE/>
        <w:autoSpaceDN/>
        <w:bidi w:val="0"/>
        <w:adjustRightInd/>
        <w:snapToGrid/>
        <w:spacing w:line="440" w:lineRule="exact"/>
        <w:ind w:left="0" w:leftChars="0" w:right="0" w:rightChars="0" w:firstLine="480" w:firstLineChars="200"/>
        <w:jc w:val="left"/>
        <w:textAlignment w:val="auto"/>
        <w:outlineLvl w:val="9"/>
        <w:rPr>
          <w:rFonts w:hint="eastAsia" w:ascii="宋体" w:hAnsi="宋体" w:eastAsia="宋体" w:cs="宋体"/>
          <w:color w:val="auto"/>
          <w:sz w:val="24"/>
          <w:szCs w:val="24"/>
          <w:highlight w:val="none"/>
          <w:lang w:val="zh-CN" w:eastAsia="zh-CN"/>
        </w:rPr>
      </w:pPr>
      <w:r>
        <w:rPr>
          <w:rFonts w:hint="eastAsia" w:ascii="宋体" w:hAnsi="宋体" w:eastAsia="宋体" w:cs="宋体"/>
          <w:color w:val="auto"/>
          <w:sz w:val="24"/>
          <w:szCs w:val="24"/>
          <w:highlight w:val="none"/>
          <w:lang w:eastAsia="zh-CN"/>
        </w:rPr>
        <w:t>获取单一来源采购文件的地点：</w:t>
      </w:r>
      <w:r>
        <w:rPr>
          <w:rFonts w:hint="eastAsia" w:hAnsi="宋体" w:cs="宋体"/>
          <w:color w:val="auto"/>
          <w:sz w:val="24"/>
          <w:szCs w:val="24"/>
          <w:highlight w:val="none"/>
          <w:lang w:val="en-US" w:eastAsia="zh-CN"/>
        </w:rPr>
        <w:t>http://www.qxztb.cn</w:t>
      </w:r>
      <w:r>
        <w:rPr>
          <w:rFonts w:hint="eastAsia" w:ascii="宋体" w:hAnsi="宋体" w:eastAsia="宋体" w:cs="宋体"/>
          <w:color w:val="auto"/>
          <w:sz w:val="24"/>
          <w:szCs w:val="24"/>
          <w:highlight w:val="none"/>
          <w:lang w:val="zh-CN" w:eastAsia="zh-CN"/>
        </w:rPr>
        <w:t>。</w:t>
      </w:r>
    </w:p>
    <w:p>
      <w:pPr>
        <w:keepNext w:val="0"/>
        <w:keepLines w:val="0"/>
        <w:pageBreakBefore w:val="0"/>
        <w:widowControl w:val="0"/>
        <w:numPr>
          <w:ilvl w:val="0"/>
          <w:numId w:val="7"/>
        </w:numPr>
        <w:kinsoku/>
        <w:wordWrap w:val="0"/>
        <w:overflowPunct/>
        <w:topLinePunct/>
        <w:autoSpaceDE/>
        <w:autoSpaceDN/>
        <w:bidi w:val="0"/>
        <w:adjustRightInd/>
        <w:snapToGrid/>
        <w:spacing w:line="440" w:lineRule="exact"/>
        <w:ind w:left="0" w:leftChars="0" w:right="0" w:rightChars="0" w:firstLine="480" w:firstLineChars="200"/>
        <w:jc w:val="left"/>
        <w:textAlignment w:val="auto"/>
        <w:outlineLvl w:val="9"/>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获取</w:t>
      </w:r>
      <w:r>
        <w:rPr>
          <w:rFonts w:hint="eastAsia" w:ascii="宋体" w:hAnsi="宋体" w:eastAsia="宋体" w:cs="宋体"/>
          <w:color w:val="auto"/>
          <w:sz w:val="24"/>
          <w:szCs w:val="24"/>
          <w:highlight w:val="none"/>
          <w:lang w:val="zh-CN" w:eastAsia="zh-CN"/>
        </w:rPr>
        <w:t>单一来源采购文件</w:t>
      </w:r>
      <w:r>
        <w:rPr>
          <w:rFonts w:hint="eastAsia" w:ascii="宋体" w:hAnsi="宋体" w:eastAsia="宋体" w:cs="宋体"/>
          <w:color w:val="auto"/>
          <w:sz w:val="24"/>
          <w:szCs w:val="24"/>
          <w:highlight w:val="none"/>
          <w:lang w:eastAsia="zh-CN"/>
        </w:rPr>
        <w:t>的方式：</w:t>
      </w:r>
    </w:p>
    <w:p>
      <w:pPr>
        <w:keepNext w:val="0"/>
        <w:keepLines w:val="0"/>
        <w:pageBreakBefore w:val="0"/>
        <w:widowControl w:val="0"/>
        <w:numPr>
          <w:ilvl w:val="0"/>
          <w:numId w:val="0"/>
        </w:numPr>
        <w:kinsoku/>
        <w:wordWrap w:val="0"/>
        <w:overflowPunct/>
        <w:topLinePunct/>
        <w:autoSpaceDE/>
        <w:autoSpaceDN/>
        <w:bidi w:val="0"/>
        <w:adjustRightInd/>
        <w:snapToGrid/>
        <w:spacing w:line="440" w:lineRule="exact"/>
        <w:ind w:leftChars="0" w:right="0" w:rightChars="0" w:firstLine="480" w:firstLineChars="200"/>
        <w:jc w:val="left"/>
        <w:textAlignment w:val="auto"/>
        <w:outlineLvl w:val="9"/>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1.在本项目单一来源采购文件获取时间期</w:t>
      </w:r>
      <w:r>
        <w:rPr>
          <w:rFonts w:hint="eastAsia" w:ascii="宋体" w:hAnsi="宋体" w:eastAsia="宋体" w:cs="宋体"/>
          <w:color w:val="auto"/>
          <w:sz w:val="24"/>
          <w:szCs w:val="24"/>
          <w:highlight w:val="none"/>
          <w:lang w:val="en-US" w:eastAsia="zh-CN"/>
        </w:rPr>
        <w:t>限</w:t>
      </w:r>
      <w:r>
        <w:rPr>
          <w:rFonts w:hint="eastAsia" w:ascii="宋体" w:hAnsi="宋体" w:eastAsia="宋体" w:cs="宋体"/>
          <w:color w:val="auto"/>
          <w:sz w:val="24"/>
          <w:szCs w:val="24"/>
          <w:highlight w:val="none"/>
          <w:lang w:eastAsia="zh-CN"/>
        </w:rPr>
        <w:t>内，在我司网站(http://www.qxztb.cn)购买，具体购买流程详见该网站的“标书在线购买流程”。</w:t>
      </w:r>
    </w:p>
    <w:p>
      <w:pPr>
        <w:keepNext w:val="0"/>
        <w:keepLines w:val="0"/>
        <w:pageBreakBefore w:val="0"/>
        <w:widowControl w:val="0"/>
        <w:numPr>
          <w:ilvl w:val="0"/>
          <w:numId w:val="0"/>
        </w:numPr>
        <w:kinsoku/>
        <w:wordWrap w:val="0"/>
        <w:overflowPunct/>
        <w:topLinePunct/>
        <w:autoSpaceDE/>
        <w:autoSpaceDN/>
        <w:bidi w:val="0"/>
        <w:adjustRightInd/>
        <w:snapToGrid/>
        <w:spacing w:line="440" w:lineRule="exact"/>
        <w:ind w:leftChars="0" w:right="0" w:rightChars="0" w:firstLine="480" w:firstLineChars="200"/>
        <w:jc w:val="left"/>
        <w:textAlignment w:val="auto"/>
        <w:outlineLvl w:val="9"/>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2.报名咨询电话：028-61375575、62600820、62630990转601或602。</w:t>
      </w:r>
    </w:p>
    <w:p>
      <w:pPr>
        <w:keepNext w:val="0"/>
        <w:keepLines w:val="0"/>
        <w:pageBreakBefore w:val="0"/>
        <w:widowControl w:val="0"/>
        <w:numPr>
          <w:ilvl w:val="0"/>
          <w:numId w:val="0"/>
        </w:numPr>
        <w:kinsoku/>
        <w:wordWrap w:val="0"/>
        <w:overflowPunct/>
        <w:topLinePunct/>
        <w:autoSpaceDE/>
        <w:autoSpaceDN/>
        <w:bidi w:val="0"/>
        <w:adjustRightInd/>
        <w:snapToGrid/>
        <w:spacing w:line="440" w:lineRule="exact"/>
        <w:ind w:leftChars="0" w:right="0" w:rightChars="0" w:firstLine="480" w:firstLineChars="200"/>
        <w:jc w:val="left"/>
        <w:textAlignment w:val="auto"/>
        <w:outlineLvl w:val="9"/>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供应商购买单一来源采购文件时须如实认真填写项目信息及供应商信息；若因供应商提供的错误信息，对其</w:t>
      </w:r>
      <w:r>
        <w:rPr>
          <w:rFonts w:hint="eastAsia" w:ascii="宋体" w:hAnsi="宋体" w:eastAsia="宋体" w:cs="宋体"/>
          <w:color w:val="auto"/>
          <w:sz w:val="24"/>
          <w:szCs w:val="24"/>
          <w:highlight w:val="none"/>
          <w:lang w:val="en-US" w:eastAsia="zh-CN"/>
        </w:rPr>
        <w:t>参加</w:t>
      </w:r>
      <w:r>
        <w:rPr>
          <w:rFonts w:hint="eastAsia" w:ascii="宋体" w:hAnsi="宋体" w:eastAsia="宋体" w:cs="宋体"/>
          <w:color w:val="auto"/>
          <w:sz w:val="24"/>
          <w:szCs w:val="24"/>
          <w:highlight w:val="none"/>
          <w:lang w:eastAsia="zh-CN"/>
        </w:rPr>
        <w:t>协商事宜造成影响的，由供应商自行承担所有责任(若供应商需变更报名信息，请于获取单一来源采购文件截止之日前联系采购代理机构重新登记)。</w:t>
      </w:r>
    </w:p>
    <w:p>
      <w:pPr>
        <w:keepNext w:val="0"/>
        <w:keepLines w:val="0"/>
        <w:pageBreakBefore w:val="0"/>
        <w:widowControl w:val="0"/>
        <w:numPr>
          <w:ilvl w:val="0"/>
          <w:numId w:val="7"/>
        </w:numPr>
        <w:kinsoku/>
        <w:wordWrap w:val="0"/>
        <w:overflowPunct/>
        <w:topLinePunct/>
        <w:autoSpaceDE/>
        <w:autoSpaceDN/>
        <w:bidi w:val="0"/>
        <w:adjustRightInd/>
        <w:snapToGrid/>
        <w:spacing w:line="440" w:lineRule="exact"/>
        <w:ind w:left="0" w:leftChars="0" w:right="0" w:rightChars="0" w:firstLine="480" w:firstLineChars="200"/>
        <w:jc w:val="left"/>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单一来源采购文件售价：人民币150元/份(单一来源采购文件售后不退，协商资格不得转让)。</w:t>
      </w:r>
    </w:p>
    <w:p>
      <w:pPr>
        <w:keepNext w:val="0"/>
        <w:keepLines w:val="0"/>
        <w:pageBreakBefore w:val="0"/>
        <w:widowControl w:val="0"/>
        <w:numPr>
          <w:ilvl w:val="0"/>
          <w:numId w:val="7"/>
        </w:numPr>
        <w:kinsoku/>
        <w:wordWrap w:val="0"/>
        <w:overflowPunct/>
        <w:topLinePunct/>
        <w:autoSpaceDE/>
        <w:autoSpaceDN/>
        <w:bidi w:val="0"/>
        <w:adjustRightInd/>
        <w:snapToGrid/>
        <w:spacing w:line="440" w:lineRule="exact"/>
        <w:ind w:left="0" w:leftChars="0" w:right="0" w:rightChars="0" w:firstLine="480" w:firstLineChars="200"/>
        <w:jc w:val="left"/>
        <w:textAlignment w:val="auto"/>
        <w:outlineLvl w:val="9"/>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供应商应在规定的时间未按照上述要求获取本单一来源采购文件，如在规定时间内未获取单一来源采购文件供应商均无资格参加该项目的协商</w:t>
      </w:r>
      <w:r>
        <w:rPr>
          <w:rFonts w:hint="eastAsia" w:ascii="宋体" w:hAnsi="宋体" w:eastAsia="宋体" w:cs="宋体"/>
          <w:color w:val="auto"/>
          <w:sz w:val="24"/>
          <w:szCs w:val="24"/>
          <w:highlight w:val="none"/>
          <w:lang w:eastAsia="zh-CN"/>
        </w:rPr>
        <w:t>。</w:t>
      </w:r>
    </w:p>
    <w:p>
      <w:pPr>
        <w:pStyle w:val="44"/>
        <w:keepNext w:val="0"/>
        <w:keepLines w:val="0"/>
        <w:pageBreakBefore w:val="0"/>
        <w:widowControl w:val="0"/>
        <w:kinsoku/>
        <w:overflowPunct/>
        <w:autoSpaceDE/>
        <w:autoSpaceDN/>
        <w:bidi w:val="0"/>
        <w:spacing w:line="440" w:lineRule="exact"/>
        <w:textAlignment w:val="auto"/>
        <w:rPr>
          <w:rFonts w:hint="eastAsia"/>
          <w:color w:val="auto"/>
          <w:highlight w:val="none"/>
        </w:rPr>
      </w:pPr>
      <w:bookmarkStart w:id="24" w:name="_Toc6645"/>
      <w:r>
        <w:rPr>
          <w:rFonts w:hint="eastAsia"/>
          <w:color w:val="auto"/>
          <w:highlight w:val="none"/>
        </w:rPr>
        <w:t>四、响应文件的递交</w:t>
      </w:r>
      <w:bookmarkEnd w:id="24"/>
    </w:p>
    <w:p>
      <w:pPr>
        <w:keepNext w:val="0"/>
        <w:keepLines w:val="0"/>
        <w:pageBreakBefore w:val="0"/>
        <w:widowControl w:val="0"/>
        <w:numPr>
          <w:ilvl w:val="0"/>
          <w:numId w:val="8"/>
        </w:numPr>
        <w:kinsoku/>
        <w:wordWrap w:val="0"/>
        <w:overflowPunct/>
        <w:topLinePunct/>
        <w:autoSpaceDE/>
        <w:autoSpaceDN/>
        <w:bidi w:val="0"/>
        <w:adjustRightInd/>
        <w:snapToGrid/>
        <w:spacing w:line="440" w:lineRule="exact"/>
        <w:ind w:left="0" w:leftChars="0" w:right="0" w:rightChars="0" w:firstLine="480" w:firstLineChars="200"/>
        <w:jc w:val="left"/>
        <w:textAlignment w:val="auto"/>
        <w:outlineLvl w:val="9"/>
        <w:rPr>
          <w:rFonts w:hint="eastAsia" w:hAnsi="宋体" w:cs="宋体"/>
          <w:color w:val="auto"/>
          <w:sz w:val="24"/>
          <w:szCs w:val="24"/>
          <w:highlight w:val="yellow"/>
          <w:lang w:val="zh-CN" w:eastAsia="zh-CN"/>
        </w:rPr>
      </w:pPr>
      <w:r>
        <w:rPr>
          <w:rFonts w:hint="eastAsia" w:hAnsi="宋体" w:cs="宋体"/>
          <w:color w:val="auto"/>
          <w:sz w:val="24"/>
          <w:szCs w:val="24"/>
          <w:highlight w:val="none"/>
          <w:lang w:val="zh-CN" w:eastAsia="zh-CN"/>
        </w:rPr>
        <w:t>响应文件递交的起止时间：</w:t>
      </w:r>
      <w:r>
        <w:rPr>
          <w:rFonts w:hint="eastAsia" w:hAnsi="宋体" w:cs="宋体"/>
          <w:color w:val="auto"/>
          <w:sz w:val="24"/>
          <w:szCs w:val="24"/>
          <w:highlight w:val="yellow"/>
          <w:lang w:val="zh-CN" w:eastAsia="zh-CN"/>
        </w:rPr>
        <w:t>20</w:t>
      </w:r>
      <w:r>
        <w:rPr>
          <w:rFonts w:hint="eastAsia" w:hAnsi="宋体" w:cs="宋体"/>
          <w:color w:val="auto"/>
          <w:sz w:val="24"/>
          <w:szCs w:val="24"/>
          <w:highlight w:val="yellow"/>
          <w:lang w:val="en-US" w:eastAsia="zh-CN"/>
        </w:rPr>
        <w:t>21</w:t>
      </w:r>
      <w:r>
        <w:rPr>
          <w:rFonts w:hint="eastAsia" w:hAnsi="宋体" w:cs="宋体"/>
          <w:color w:val="auto"/>
          <w:sz w:val="24"/>
          <w:szCs w:val="24"/>
          <w:highlight w:val="yellow"/>
          <w:lang w:val="zh-CN" w:eastAsia="zh-CN"/>
        </w:rPr>
        <w:t>年</w:t>
      </w:r>
      <w:r>
        <w:rPr>
          <w:rFonts w:hint="eastAsia" w:hAnsi="宋体" w:cs="宋体"/>
          <w:color w:val="auto"/>
          <w:sz w:val="24"/>
          <w:szCs w:val="24"/>
          <w:highlight w:val="yellow"/>
          <w:lang w:val="en-US" w:eastAsia="zh-CN"/>
        </w:rPr>
        <w:t xml:space="preserve">  月  日09</w:t>
      </w:r>
      <w:r>
        <w:rPr>
          <w:rFonts w:hint="eastAsia" w:hAnsi="宋体" w:cs="宋体"/>
          <w:color w:val="auto"/>
          <w:sz w:val="24"/>
          <w:szCs w:val="24"/>
          <w:highlight w:val="yellow"/>
          <w:lang w:val="zh-CN" w:eastAsia="zh-CN"/>
        </w:rPr>
        <w:t>时</w:t>
      </w:r>
      <w:r>
        <w:rPr>
          <w:rFonts w:hint="eastAsia" w:hAnsi="宋体" w:cs="宋体"/>
          <w:color w:val="auto"/>
          <w:sz w:val="24"/>
          <w:szCs w:val="24"/>
          <w:highlight w:val="yellow"/>
          <w:lang w:val="en-US" w:eastAsia="zh-CN"/>
        </w:rPr>
        <w:t>00</w:t>
      </w:r>
      <w:r>
        <w:rPr>
          <w:rFonts w:hint="eastAsia" w:hAnsi="宋体" w:cs="宋体"/>
          <w:color w:val="auto"/>
          <w:sz w:val="24"/>
          <w:szCs w:val="24"/>
          <w:highlight w:val="yellow"/>
          <w:lang w:val="zh-CN" w:eastAsia="zh-CN"/>
        </w:rPr>
        <w:t>分至</w:t>
      </w:r>
      <w:r>
        <w:rPr>
          <w:rFonts w:hint="eastAsia" w:hAnsi="宋体" w:cs="宋体"/>
          <w:color w:val="auto"/>
          <w:sz w:val="24"/>
          <w:szCs w:val="24"/>
          <w:highlight w:val="yellow"/>
          <w:lang w:val="en-US" w:eastAsia="zh-CN"/>
        </w:rPr>
        <w:t>09</w:t>
      </w:r>
      <w:r>
        <w:rPr>
          <w:rFonts w:hint="eastAsia" w:hAnsi="宋体" w:cs="宋体"/>
          <w:color w:val="auto"/>
          <w:sz w:val="24"/>
          <w:szCs w:val="24"/>
          <w:highlight w:val="yellow"/>
          <w:lang w:val="zh-CN" w:eastAsia="zh-CN"/>
        </w:rPr>
        <w:t>时</w:t>
      </w:r>
      <w:r>
        <w:rPr>
          <w:rFonts w:hint="eastAsia" w:hAnsi="宋体" w:cs="宋体"/>
          <w:color w:val="auto"/>
          <w:sz w:val="24"/>
          <w:szCs w:val="24"/>
          <w:highlight w:val="yellow"/>
          <w:lang w:val="en-US" w:eastAsia="zh-CN"/>
        </w:rPr>
        <w:t>30</w:t>
      </w:r>
      <w:r>
        <w:rPr>
          <w:rFonts w:hint="eastAsia" w:hAnsi="宋体" w:cs="宋体"/>
          <w:color w:val="auto"/>
          <w:sz w:val="24"/>
          <w:szCs w:val="24"/>
          <w:highlight w:val="yellow"/>
          <w:lang w:val="zh-CN" w:eastAsia="zh-CN"/>
        </w:rPr>
        <w:t>分(北京时间)；</w:t>
      </w:r>
    </w:p>
    <w:p>
      <w:pPr>
        <w:keepNext w:val="0"/>
        <w:keepLines w:val="0"/>
        <w:pageBreakBefore w:val="0"/>
        <w:widowControl w:val="0"/>
        <w:numPr>
          <w:ilvl w:val="0"/>
          <w:numId w:val="8"/>
        </w:numPr>
        <w:kinsoku/>
        <w:wordWrap w:val="0"/>
        <w:overflowPunct/>
        <w:topLinePunct/>
        <w:autoSpaceDE/>
        <w:autoSpaceDN/>
        <w:bidi w:val="0"/>
        <w:adjustRightInd/>
        <w:snapToGrid/>
        <w:spacing w:line="440" w:lineRule="exact"/>
        <w:ind w:left="0" w:leftChars="0" w:right="0" w:rightChars="0" w:firstLine="480" w:firstLineChars="200"/>
        <w:jc w:val="left"/>
        <w:textAlignment w:val="auto"/>
        <w:outlineLvl w:val="9"/>
        <w:rPr>
          <w:rFonts w:hint="eastAsia" w:hAnsi="宋体" w:cs="宋体"/>
          <w:color w:val="auto"/>
          <w:sz w:val="24"/>
          <w:szCs w:val="24"/>
          <w:highlight w:val="yellow"/>
          <w:lang w:val="zh-CN" w:eastAsia="zh-CN"/>
        </w:rPr>
      </w:pPr>
      <w:r>
        <w:rPr>
          <w:rFonts w:hint="eastAsia" w:hAnsi="宋体" w:cs="宋体"/>
          <w:color w:val="auto"/>
          <w:sz w:val="24"/>
          <w:szCs w:val="24"/>
          <w:highlight w:val="none"/>
          <w:lang w:val="zh-CN" w:eastAsia="zh-CN"/>
        </w:rPr>
        <w:t>响应文件</w:t>
      </w:r>
      <w:r>
        <w:rPr>
          <w:rFonts w:hint="eastAsia" w:hAnsi="宋体" w:cs="宋体"/>
          <w:color w:val="auto"/>
          <w:sz w:val="24"/>
          <w:szCs w:val="24"/>
          <w:highlight w:val="none"/>
          <w:lang w:val="en-US" w:eastAsia="zh-CN"/>
        </w:rPr>
        <w:t>递交</w:t>
      </w:r>
      <w:r>
        <w:rPr>
          <w:rFonts w:hint="eastAsia" w:hAnsi="宋体" w:cs="宋体"/>
          <w:color w:val="auto"/>
          <w:sz w:val="24"/>
          <w:szCs w:val="24"/>
          <w:highlight w:val="none"/>
          <w:lang w:val="zh-CN" w:eastAsia="zh-CN"/>
        </w:rPr>
        <w:t>截止时间：</w:t>
      </w:r>
      <w:r>
        <w:rPr>
          <w:rFonts w:hint="eastAsia" w:hAnsi="宋体" w:cs="宋体"/>
          <w:color w:val="auto"/>
          <w:sz w:val="24"/>
          <w:szCs w:val="24"/>
          <w:highlight w:val="yellow"/>
          <w:lang w:val="zh-CN" w:eastAsia="zh-CN"/>
        </w:rPr>
        <w:t>20</w:t>
      </w:r>
      <w:r>
        <w:rPr>
          <w:rFonts w:hint="eastAsia" w:hAnsi="宋体" w:cs="宋体"/>
          <w:color w:val="auto"/>
          <w:sz w:val="24"/>
          <w:szCs w:val="24"/>
          <w:highlight w:val="yellow"/>
          <w:lang w:val="en-US" w:eastAsia="zh-CN"/>
        </w:rPr>
        <w:t>21</w:t>
      </w:r>
      <w:r>
        <w:rPr>
          <w:rFonts w:hint="eastAsia" w:hAnsi="宋体" w:cs="宋体"/>
          <w:color w:val="auto"/>
          <w:sz w:val="24"/>
          <w:szCs w:val="24"/>
          <w:highlight w:val="yellow"/>
          <w:lang w:val="zh-CN" w:eastAsia="zh-CN"/>
        </w:rPr>
        <w:t>年</w:t>
      </w:r>
      <w:r>
        <w:rPr>
          <w:rFonts w:hint="eastAsia" w:hAnsi="宋体" w:cs="宋体"/>
          <w:color w:val="auto"/>
          <w:sz w:val="24"/>
          <w:szCs w:val="24"/>
          <w:highlight w:val="yellow"/>
          <w:lang w:val="en-US" w:eastAsia="zh-CN"/>
        </w:rPr>
        <w:t xml:space="preserve">   月   日09</w:t>
      </w:r>
      <w:r>
        <w:rPr>
          <w:rFonts w:hint="eastAsia" w:hAnsi="宋体" w:cs="宋体"/>
          <w:color w:val="auto"/>
          <w:sz w:val="24"/>
          <w:szCs w:val="24"/>
          <w:highlight w:val="yellow"/>
          <w:lang w:val="zh-CN" w:eastAsia="zh-CN"/>
        </w:rPr>
        <w:t>时</w:t>
      </w:r>
      <w:r>
        <w:rPr>
          <w:rFonts w:hint="eastAsia" w:hAnsi="宋体" w:cs="宋体"/>
          <w:color w:val="auto"/>
          <w:sz w:val="24"/>
          <w:szCs w:val="24"/>
          <w:highlight w:val="yellow"/>
          <w:lang w:val="en-US" w:eastAsia="zh-CN"/>
        </w:rPr>
        <w:t>30</w:t>
      </w:r>
      <w:r>
        <w:rPr>
          <w:rFonts w:hint="eastAsia" w:hAnsi="宋体" w:cs="宋体"/>
          <w:color w:val="auto"/>
          <w:sz w:val="24"/>
          <w:szCs w:val="24"/>
          <w:highlight w:val="yellow"/>
          <w:lang w:val="zh-CN" w:eastAsia="zh-CN"/>
        </w:rPr>
        <w:t>分(北京时间)；</w:t>
      </w:r>
    </w:p>
    <w:p>
      <w:pPr>
        <w:keepNext w:val="0"/>
        <w:keepLines w:val="0"/>
        <w:pageBreakBefore w:val="0"/>
        <w:widowControl w:val="0"/>
        <w:numPr>
          <w:ilvl w:val="0"/>
          <w:numId w:val="8"/>
        </w:numPr>
        <w:kinsoku/>
        <w:wordWrap w:val="0"/>
        <w:overflowPunct/>
        <w:topLinePunct/>
        <w:autoSpaceDE/>
        <w:autoSpaceDN/>
        <w:bidi w:val="0"/>
        <w:adjustRightInd/>
        <w:snapToGrid/>
        <w:spacing w:line="440" w:lineRule="exact"/>
        <w:ind w:left="0" w:leftChars="0" w:right="0" w:rightChars="0" w:firstLine="480" w:firstLineChars="200"/>
        <w:jc w:val="left"/>
        <w:textAlignment w:val="auto"/>
        <w:outlineLvl w:val="9"/>
        <w:rPr>
          <w:rFonts w:hint="eastAsia" w:ascii="宋体" w:hAnsi="宋体" w:eastAsia="宋体" w:cs="宋体"/>
          <w:color w:val="auto"/>
          <w:sz w:val="24"/>
          <w:szCs w:val="24"/>
          <w:highlight w:val="none"/>
          <w:lang w:val="zh-CN" w:eastAsia="zh-CN"/>
        </w:rPr>
      </w:pPr>
      <w:r>
        <w:rPr>
          <w:rFonts w:hint="eastAsia" w:ascii="宋体" w:hAnsi="宋体" w:eastAsia="宋体" w:cs="宋体"/>
          <w:color w:val="auto"/>
          <w:sz w:val="24"/>
          <w:szCs w:val="24"/>
          <w:highlight w:val="none"/>
          <w:lang w:val="zh-CN" w:eastAsia="zh-CN"/>
        </w:rPr>
        <w:t>响应文件递交地点：成都市高新区吉庆三路333号蜀都中心二期一号楼一单元401号本项目洽谈室；</w:t>
      </w:r>
    </w:p>
    <w:p>
      <w:pPr>
        <w:keepNext w:val="0"/>
        <w:keepLines w:val="0"/>
        <w:pageBreakBefore w:val="0"/>
        <w:widowControl w:val="0"/>
        <w:numPr>
          <w:ilvl w:val="0"/>
          <w:numId w:val="8"/>
        </w:numPr>
        <w:kinsoku/>
        <w:wordWrap w:val="0"/>
        <w:overflowPunct/>
        <w:topLinePunct/>
        <w:autoSpaceDE/>
        <w:autoSpaceDN/>
        <w:bidi w:val="0"/>
        <w:adjustRightInd/>
        <w:snapToGrid/>
        <w:spacing w:line="440" w:lineRule="exact"/>
        <w:ind w:left="0" w:leftChars="0" w:right="0" w:rightChars="0" w:firstLine="480" w:firstLineChars="200"/>
        <w:jc w:val="left"/>
        <w:textAlignment w:val="auto"/>
        <w:outlineLvl w:val="9"/>
        <w:rPr>
          <w:rFonts w:hint="eastAsia" w:hAnsi="宋体" w:cs="宋体"/>
          <w:color w:val="auto"/>
          <w:sz w:val="24"/>
          <w:szCs w:val="24"/>
          <w:highlight w:val="none"/>
          <w:lang w:val="zh-CN" w:eastAsia="zh-CN"/>
        </w:rPr>
      </w:pPr>
      <w:r>
        <w:rPr>
          <w:rFonts w:hint="eastAsia" w:hAnsi="宋体" w:cs="宋体"/>
          <w:color w:val="auto"/>
          <w:sz w:val="24"/>
          <w:szCs w:val="24"/>
          <w:highlight w:val="none"/>
          <w:lang w:val="zh-CN" w:eastAsia="zh-CN"/>
        </w:rPr>
        <w:t>响应文件必须在响应文件递交的截止时间前送达递交地点，逾期送达的响应文件恕不接收，本次采购不接受邮寄的响应文件。</w:t>
      </w:r>
    </w:p>
    <w:p>
      <w:pPr>
        <w:pStyle w:val="44"/>
        <w:keepNext w:val="0"/>
        <w:keepLines w:val="0"/>
        <w:pageBreakBefore w:val="0"/>
        <w:widowControl w:val="0"/>
        <w:numPr>
          <w:ilvl w:val="0"/>
          <w:numId w:val="9"/>
        </w:numPr>
        <w:kinsoku/>
        <w:overflowPunct/>
        <w:autoSpaceDE/>
        <w:autoSpaceDN/>
        <w:bidi w:val="0"/>
        <w:spacing w:line="440" w:lineRule="exact"/>
        <w:textAlignment w:val="auto"/>
        <w:rPr>
          <w:rFonts w:hint="eastAsia"/>
          <w:color w:val="auto"/>
          <w:highlight w:val="none"/>
          <w:lang w:val="en-US" w:eastAsia="zh-CN"/>
        </w:rPr>
      </w:pPr>
      <w:bookmarkStart w:id="25" w:name="_Toc7363"/>
      <w:r>
        <w:rPr>
          <w:rFonts w:hint="eastAsia"/>
          <w:color w:val="auto"/>
          <w:highlight w:val="none"/>
          <w:lang w:val="en-US" w:eastAsia="zh-CN"/>
        </w:rPr>
        <w:t>协商时间及地点</w:t>
      </w:r>
      <w:bookmarkEnd w:id="25"/>
    </w:p>
    <w:p>
      <w:pPr>
        <w:pStyle w:val="44"/>
        <w:keepNext w:val="0"/>
        <w:keepLines w:val="0"/>
        <w:pageBreakBefore w:val="0"/>
        <w:widowControl w:val="0"/>
        <w:numPr>
          <w:ilvl w:val="0"/>
          <w:numId w:val="10"/>
        </w:numPr>
        <w:kinsoku/>
        <w:wordWrap w:val="0"/>
        <w:overflowPunct/>
        <w:topLinePunct/>
        <w:autoSpaceDE/>
        <w:autoSpaceDN/>
        <w:bidi w:val="0"/>
        <w:adjustRightInd w:val="0"/>
        <w:snapToGrid w:val="0"/>
        <w:spacing w:line="440" w:lineRule="exact"/>
        <w:ind w:firstLine="482" w:firstLineChars="200"/>
        <w:textAlignment w:val="auto"/>
        <w:outlineLvl w:val="9"/>
        <w:rPr>
          <w:rFonts w:hint="eastAsia"/>
          <w:color w:val="auto"/>
          <w:highlight w:val="none"/>
          <w:lang w:val="en-US" w:eastAsia="zh-CN"/>
        </w:rPr>
      </w:pPr>
      <w:bookmarkStart w:id="26" w:name="_Toc10245"/>
      <w:r>
        <w:rPr>
          <w:rFonts w:hint="eastAsia"/>
          <w:color w:val="auto"/>
          <w:highlight w:val="none"/>
          <w:lang w:val="en-US" w:eastAsia="zh-CN"/>
        </w:rPr>
        <w:t>协商时间：</w:t>
      </w:r>
      <w:bookmarkEnd w:id="26"/>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hAnsi="宋体" w:cs="宋体"/>
          <w:color w:val="auto"/>
          <w:szCs w:val="24"/>
          <w:highlight w:val="yellow"/>
          <w:lang w:val="zh-CN" w:eastAsia="zh-CN"/>
        </w:rPr>
      </w:pPr>
      <w:r>
        <w:rPr>
          <w:rFonts w:hint="eastAsia"/>
          <w:sz w:val="24"/>
          <w:szCs w:val="24"/>
          <w:lang w:val="zh-CN" w:eastAsia="zh-CN"/>
        </w:rPr>
        <w:t>20</w:t>
      </w:r>
      <w:r>
        <w:rPr>
          <w:rFonts w:hint="eastAsia"/>
          <w:sz w:val="24"/>
          <w:szCs w:val="24"/>
          <w:lang w:val="en-US" w:eastAsia="zh-CN"/>
        </w:rPr>
        <w:t>21</w:t>
      </w:r>
      <w:r>
        <w:rPr>
          <w:rFonts w:hint="eastAsia"/>
          <w:sz w:val="24"/>
          <w:szCs w:val="24"/>
          <w:lang w:val="zh-CN" w:eastAsia="zh-CN"/>
        </w:rPr>
        <w:t>年</w:t>
      </w:r>
      <w:r>
        <w:rPr>
          <w:rFonts w:hint="eastAsia"/>
          <w:sz w:val="24"/>
          <w:szCs w:val="24"/>
          <w:lang w:val="en-US" w:eastAsia="zh-CN"/>
        </w:rPr>
        <w:t xml:space="preserve">   月   日09</w:t>
      </w:r>
      <w:r>
        <w:rPr>
          <w:rFonts w:hint="eastAsia"/>
          <w:sz w:val="24"/>
          <w:szCs w:val="24"/>
          <w:lang w:val="zh-CN" w:eastAsia="zh-CN"/>
        </w:rPr>
        <w:t>时</w:t>
      </w:r>
      <w:r>
        <w:rPr>
          <w:rFonts w:hint="eastAsia"/>
          <w:sz w:val="24"/>
          <w:szCs w:val="24"/>
          <w:lang w:val="en-US" w:eastAsia="zh-CN"/>
        </w:rPr>
        <w:t>30</w:t>
      </w:r>
      <w:r>
        <w:rPr>
          <w:rFonts w:hint="eastAsia"/>
          <w:sz w:val="24"/>
          <w:szCs w:val="24"/>
          <w:lang w:val="zh-CN" w:eastAsia="zh-CN"/>
        </w:rPr>
        <w:t>分(北京时间)</w:t>
      </w:r>
    </w:p>
    <w:p>
      <w:pPr>
        <w:pStyle w:val="44"/>
        <w:keepNext w:val="0"/>
        <w:keepLines w:val="0"/>
        <w:pageBreakBefore w:val="0"/>
        <w:widowControl w:val="0"/>
        <w:numPr>
          <w:ilvl w:val="0"/>
          <w:numId w:val="10"/>
        </w:numPr>
        <w:kinsoku/>
        <w:wordWrap w:val="0"/>
        <w:overflowPunct/>
        <w:topLinePunct/>
        <w:autoSpaceDE/>
        <w:autoSpaceDN/>
        <w:bidi w:val="0"/>
        <w:adjustRightInd w:val="0"/>
        <w:snapToGrid w:val="0"/>
        <w:spacing w:line="440" w:lineRule="exact"/>
        <w:ind w:left="0" w:leftChars="0" w:firstLine="482" w:firstLineChars="200"/>
        <w:textAlignment w:val="auto"/>
        <w:outlineLvl w:val="9"/>
        <w:rPr>
          <w:rFonts w:hint="eastAsia" w:cs="宋体"/>
          <w:color w:val="auto"/>
          <w:sz w:val="24"/>
          <w:szCs w:val="24"/>
          <w:highlight w:val="none"/>
          <w:lang w:val="en-US" w:eastAsia="zh-CN"/>
        </w:rPr>
      </w:pPr>
      <w:bookmarkStart w:id="27" w:name="_Toc30891"/>
      <w:r>
        <w:rPr>
          <w:rFonts w:hint="eastAsia" w:cs="宋体"/>
          <w:color w:val="auto"/>
          <w:sz w:val="24"/>
          <w:szCs w:val="24"/>
          <w:highlight w:val="none"/>
          <w:lang w:val="en-US" w:eastAsia="zh-CN"/>
        </w:rPr>
        <w:t>协商地点：</w:t>
      </w:r>
      <w:bookmarkEnd w:id="27"/>
    </w:p>
    <w:p>
      <w:pPr>
        <w:pStyle w:val="14"/>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宋体" w:hAnsi="Times New Roman" w:eastAsia="宋体" w:cs="宋体"/>
          <w:b w:val="0"/>
          <w:kern w:val="0"/>
          <w:szCs w:val="24"/>
          <w:lang w:val="en-US" w:eastAsia="zh-CN" w:bidi="ar-SA"/>
        </w:rPr>
      </w:pPr>
      <w:r>
        <w:rPr>
          <w:rFonts w:hint="eastAsia"/>
          <w:sz w:val="24"/>
          <w:szCs w:val="24"/>
          <w:lang w:val="zh-CN" w:eastAsia="zh-CN"/>
        </w:rPr>
        <w:t>成都市高新区吉庆三路333号蜀都中心二期一号楼一单元401号（本项目洽谈室）</w:t>
      </w:r>
    </w:p>
    <w:p>
      <w:pPr>
        <w:pStyle w:val="44"/>
        <w:keepNext w:val="0"/>
        <w:keepLines w:val="0"/>
        <w:pageBreakBefore w:val="0"/>
        <w:widowControl w:val="0"/>
        <w:kinsoku/>
        <w:overflowPunct/>
        <w:autoSpaceDE/>
        <w:autoSpaceDN/>
        <w:bidi w:val="0"/>
        <w:spacing w:line="440" w:lineRule="exact"/>
        <w:textAlignment w:val="auto"/>
        <w:rPr>
          <w:rFonts w:hint="eastAsia"/>
          <w:color w:val="auto"/>
          <w:highlight w:val="none"/>
        </w:rPr>
      </w:pPr>
      <w:bookmarkStart w:id="28" w:name="_Toc26410"/>
      <w:r>
        <w:rPr>
          <w:rFonts w:hint="eastAsia"/>
          <w:color w:val="auto"/>
          <w:highlight w:val="none"/>
          <w:lang w:val="en-US" w:eastAsia="zh-CN"/>
        </w:rPr>
        <w:t>六</w:t>
      </w:r>
      <w:r>
        <w:rPr>
          <w:rFonts w:hint="eastAsia"/>
          <w:color w:val="auto"/>
          <w:highlight w:val="none"/>
        </w:rPr>
        <w:t>、</w:t>
      </w:r>
      <w:r>
        <w:rPr>
          <w:rFonts w:hint="eastAsia"/>
          <w:color w:val="auto"/>
          <w:highlight w:val="none"/>
          <w:lang w:val="en-US" w:eastAsia="zh-CN"/>
        </w:rPr>
        <w:t>供应商邀请方式及</w:t>
      </w:r>
      <w:r>
        <w:rPr>
          <w:rFonts w:hint="eastAsia"/>
          <w:color w:val="auto"/>
          <w:highlight w:val="none"/>
        </w:rPr>
        <w:t>采购信息发布媒体</w:t>
      </w:r>
      <w:bookmarkEnd w:id="28"/>
    </w:p>
    <w:p>
      <w:pPr>
        <w:pStyle w:val="33"/>
        <w:keepNext w:val="0"/>
        <w:keepLines w:val="0"/>
        <w:pageBreakBefore w:val="0"/>
        <w:widowControl w:val="0"/>
        <w:kinsoku/>
        <w:wordWrap w:val="0"/>
        <w:overflowPunct/>
        <w:topLinePunct/>
        <w:autoSpaceDE/>
        <w:autoSpaceDN/>
        <w:bidi w:val="0"/>
        <w:adjustRightInd/>
        <w:snapToGrid/>
        <w:spacing w:line="440" w:lineRule="exact"/>
        <w:ind w:right="0" w:rightChars="0" w:firstLine="3168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本采购邀请在</w:t>
      </w:r>
      <w:r>
        <w:rPr>
          <w:rFonts w:hint="eastAsia" w:ascii="宋体" w:hAnsi="宋体" w:eastAsia="宋体" w:cs="宋体"/>
          <w:color w:val="auto"/>
          <w:sz w:val="24"/>
          <w:szCs w:val="24"/>
          <w:highlight w:val="none"/>
          <w:lang w:eastAsia="zh-CN"/>
        </w:rPr>
        <w:t>“四川政府采购</w:t>
      </w:r>
      <w:r>
        <w:rPr>
          <w:rFonts w:hint="eastAsia" w:hAnsi="宋体" w:cs="宋体"/>
          <w:color w:val="auto"/>
          <w:sz w:val="24"/>
          <w:szCs w:val="24"/>
          <w:highlight w:val="none"/>
          <w:lang w:eastAsia="zh-CN"/>
        </w:rPr>
        <w:t>网”</w:t>
      </w:r>
      <w:r>
        <w:rPr>
          <w:rFonts w:hint="eastAsia" w:ascii="宋体" w:hAnsi="宋体" w:eastAsia="宋体" w:cs="宋体"/>
          <w:color w:val="auto"/>
          <w:sz w:val="24"/>
          <w:szCs w:val="24"/>
          <w:highlight w:val="none"/>
        </w:rPr>
        <w:t>以公告形式发布。</w:t>
      </w:r>
    </w:p>
    <w:p>
      <w:pPr>
        <w:pStyle w:val="44"/>
        <w:keepNext w:val="0"/>
        <w:keepLines w:val="0"/>
        <w:pageBreakBefore w:val="0"/>
        <w:widowControl w:val="0"/>
        <w:kinsoku/>
        <w:overflowPunct/>
        <w:autoSpaceDE/>
        <w:autoSpaceDN/>
        <w:bidi w:val="0"/>
        <w:spacing w:line="440" w:lineRule="exact"/>
        <w:textAlignment w:val="auto"/>
        <w:rPr>
          <w:rFonts w:hint="eastAsia"/>
          <w:color w:val="auto"/>
          <w:highlight w:val="none"/>
          <w:lang w:val="en-US" w:eastAsia="zh-CN"/>
        </w:rPr>
      </w:pPr>
      <w:bookmarkStart w:id="29" w:name="_Toc4936"/>
      <w:r>
        <w:rPr>
          <w:rFonts w:hint="eastAsia"/>
          <w:color w:val="auto"/>
          <w:highlight w:val="none"/>
          <w:lang w:val="en-US" w:eastAsia="zh-CN"/>
        </w:rPr>
        <w:t>七、供应商信用融资</w:t>
      </w:r>
      <w:bookmarkEnd w:id="29"/>
    </w:p>
    <w:p>
      <w:pPr>
        <w:pStyle w:val="33"/>
        <w:keepNext w:val="0"/>
        <w:keepLines w:val="0"/>
        <w:pageBreakBefore w:val="0"/>
        <w:widowControl w:val="0"/>
        <w:kinsoku/>
        <w:wordWrap w:val="0"/>
        <w:overflowPunct/>
        <w:topLinePunct/>
        <w:autoSpaceDE/>
        <w:autoSpaceDN/>
        <w:bidi w:val="0"/>
        <w:adjustRightInd/>
        <w:snapToGrid/>
        <w:spacing w:line="440" w:lineRule="exact"/>
        <w:ind w:right="0" w:rightChars="0" w:firstLine="3168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根据《四川省财政厅关于推进四川省政府采购供应商信用融资工作的通知》</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川财采</w:t>
      </w:r>
      <w:r>
        <w:rPr>
          <w:rFonts w:hint="eastAsia" w:ascii="宋体" w:hAnsi="宋体" w:eastAsia="宋体" w:cs="宋体"/>
          <w:color w:val="auto"/>
          <w:sz w:val="24"/>
          <w:szCs w:val="24"/>
          <w:highlight w:val="none"/>
          <w:lang w:val="en-US" w:eastAsia="zh-CN"/>
        </w:rPr>
        <w:t>〔</w:t>
      </w:r>
      <w:r>
        <w:rPr>
          <w:rFonts w:hint="eastAsia" w:ascii="宋体" w:hAnsi="宋体" w:eastAsia="宋体" w:cs="宋体"/>
          <w:color w:val="auto"/>
          <w:sz w:val="24"/>
          <w:szCs w:val="24"/>
          <w:highlight w:val="none"/>
        </w:rPr>
        <w:t>2018</w:t>
      </w:r>
      <w:r>
        <w:rPr>
          <w:rFonts w:hint="eastAsia" w:ascii="宋体" w:hAnsi="宋体" w:eastAsia="宋体" w:cs="宋体"/>
          <w:color w:val="auto"/>
          <w:sz w:val="24"/>
          <w:szCs w:val="24"/>
          <w:highlight w:val="none"/>
          <w:lang w:val="en-US" w:eastAsia="zh-CN"/>
        </w:rPr>
        <w:t>〕</w:t>
      </w:r>
      <w:r>
        <w:rPr>
          <w:rFonts w:hint="eastAsia" w:ascii="宋体" w:hAnsi="宋体" w:eastAsia="宋体" w:cs="宋体"/>
          <w:color w:val="auto"/>
          <w:sz w:val="24"/>
          <w:szCs w:val="24"/>
          <w:highlight w:val="none"/>
        </w:rPr>
        <w:t>123号</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文件要求，为助力解决政府采购中标、成交供应商资金不足、融资难、融资贵的困难，促进供应商依法诚信参加政府采购活动，有融资需求的供应商可根据</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四川政府采购网</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公示的银行及其“政采贷”产品，自行选择符合自身情况的“政采贷”银行及其产品，凭</w:t>
      </w:r>
      <w:r>
        <w:rPr>
          <w:rFonts w:hint="eastAsia" w:ascii="宋体" w:hAnsi="宋体" w:eastAsia="宋体" w:cs="宋体"/>
          <w:color w:val="auto"/>
          <w:sz w:val="24"/>
          <w:szCs w:val="24"/>
          <w:highlight w:val="none"/>
          <w:lang w:val="en-US" w:eastAsia="zh-CN"/>
        </w:rPr>
        <w:t>中标</w:t>
      </w:r>
      <w:r>
        <w:rPr>
          <w:rFonts w:hint="eastAsia" w:ascii="宋体" w:hAnsi="宋体" w:eastAsia="宋体" w:cs="宋体"/>
          <w:color w:val="auto"/>
          <w:sz w:val="24"/>
          <w:szCs w:val="24"/>
          <w:highlight w:val="none"/>
        </w:rPr>
        <w:t>通知书向银行提出贷款意向申请，并按照相关规定要求和贷款流程申请信用融资贷款。</w:t>
      </w:r>
    </w:p>
    <w:p>
      <w:pPr>
        <w:pStyle w:val="44"/>
        <w:keepNext w:val="0"/>
        <w:keepLines w:val="0"/>
        <w:pageBreakBefore w:val="0"/>
        <w:widowControl w:val="0"/>
        <w:kinsoku/>
        <w:overflowPunct/>
        <w:autoSpaceDE/>
        <w:autoSpaceDN/>
        <w:bidi w:val="0"/>
        <w:spacing w:line="440" w:lineRule="exact"/>
        <w:textAlignment w:val="auto"/>
        <w:rPr>
          <w:rFonts w:hint="eastAsia"/>
          <w:color w:val="auto"/>
          <w:highlight w:val="none"/>
          <w:lang w:val="en-US" w:eastAsia="zh-CN"/>
        </w:rPr>
      </w:pPr>
      <w:bookmarkStart w:id="30" w:name="_Toc7500"/>
      <w:bookmarkStart w:id="31" w:name="_Toc217446031"/>
      <w:bookmarkStart w:id="32" w:name="_Toc14832"/>
      <w:bookmarkStart w:id="33" w:name="_Toc213397009"/>
      <w:bookmarkStart w:id="34" w:name="_Toc2850"/>
      <w:bookmarkStart w:id="35" w:name="_Toc17349"/>
      <w:bookmarkStart w:id="36" w:name="_Toc213496267"/>
      <w:bookmarkStart w:id="37" w:name="_Toc31681"/>
      <w:bookmarkStart w:id="38" w:name="_Toc3373"/>
      <w:bookmarkStart w:id="39" w:name="_Toc32026"/>
      <w:bookmarkStart w:id="40" w:name="_Toc21313"/>
      <w:bookmarkStart w:id="41" w:name="_Toc12914"/>
      <w:bookmarkStart w:id="42" w:name="_Toc931"/>
      <w:bookmarkStart w:id="43" w:name="_Toc5509"/>
      <w:bookmarkStart w:id="44" w:name="_Toc213396759"/>
      <w:bookmarkStart w:id="45" w:name="_Toc213396945"/>
      <w:r>
        <w:rPr>
          <w:rFonts w:hint="eastAsia"/>
          <w:color w:val="auto"/>
          <w:highlight w:val="none"/>
          <w:lang w:val="en-US" w:eastAsia="zh-CN"/>
        </w:rPr>
        <w:t>八、凡对本次采购提出询问，请按以下方式联系。</w:t>
      </w:r>
      <w:bookmarkEnd w:id="30"/>
    </w:p>
    <w:p>
      <w:pPr>
        <w:pStyle w:val="33"/>
        <w:keepNext w:val="0"/>
        <w:keepLines w:val="0"/>
        <w:pageBreakBefore w:val="0"/>
        <w:widowControl w:val="0"/>
        <w:kinsoku/>
        <w:wordWrap w:val="0"/>
        <w:overflowPunct/>
        <w:topLinePunct/>
        <w:autoSpaceDE/>
        <w:autoSpaceDN/>
        <w:bidi w:val="0"/>
        <w:adjustRightInd/>
        <w:snapToGrid/>
        <w:spacing w:line="440" w:lineRule="exact"/>
        <w:ind w:right="0" w:rightChars="0" w:firstLine="31680"/>
        <w:textAlignment w:val="auto"/>
        <w:outlineLvl w:val="9"/>
        <w:rPr>
          <w:rFonts w:hint="eastAsia" w:ascii="宋体" w:hAnsi="宋体" w:eastAsia="宋体" w:cs="宋体"/>
          <w:color w:val="auto"/>
          <w:sz w:val="24"/>
          <w:szCs w:val="24"/>
          <w:highlight w:val="none"/>
        </w:rPr>
      </w:pPr>
      <w:r>
        <w:rPr>
          <w:rFonts w:hint="eastAsia" w:hAnsi="宋体" w:cs="宋体"/>
          <w:color w:val="auto"/>
          <w:sz w:val="24"/>
          <w:szCs w:val="24"/>
          <w:highlight w:val="none"/>
          <w:lang w:val="en-US" w:eastAsia="zh-CN"/>
        </w:rPr>
        <w:t>（一）</w:t>
      </w:r>
      <w:r>
        <w:rPr>
          <w:rFonts w:hint="eastAsia" w:ascii="宋体" w:hAnsi="宋体" w:eastAsia="宋体" w:cs="宋体"/>
          <w:color w:val="auto"/>
          <w:sz w:val="24"/>
          <w:szCs w:val="24"/>
          <w:highlight w:val="none"/>
          <w:lang w:val="en-US" w:eastAsia="zh-CN"/>
        </w:rPr>
        <w:t>采购人信息</w:t>
      </w:r>
    </w:p>
    <w:p>
      <w:pPr>
        <w:pStyle w:val="33"/>
        <w:keepNext w:val="0"/>
        <w:keepLines w:val="0"/>
        <w:pageBreakBefore w:val="0"/>
        <w:widowControl w:val="0"/>
        <w:kinsoku/>
        <w:wordWrap w:val="0"/>
        <w:overflowPunct/>
        <w:topLinePunct/>
        <w:autoSpaceDE/>
        <w:autoSpaceDN/>
        <w:bidi w:val="0"/>
        <w:adjustRightInd/>
        <w:snapToGrid/>
        <w:spacing w:line="440" w:lineRule="exact"/>
        <w:ind w:right="0" w:rightChars="0" w:firstLine="3168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名    称</w:t>
      </w:r>
      <w:r>
        <w:rPr>
          <w:rFonts w:hint="eastAsia" w:ascii="宋体" w:hAnsi="宋体" w:eastAsia="宋体" w:cs="宋体"/>
          <w:color w:val="auto"/>
          <w:sz w:val="24"/>
          <w:szCs w:val="24"/>
          <w:highlight w:val="none"/>
        </w:rPr>
        <w:t>：成都市城市管理委员会</w:t>
      </w:r>
    </w:p>
    <w:p>
      <w:pPr>
        <w:pStyle w:val="33"/>
        <w:keepNext w:val="0"/>
        <w:keepLines w:val="0"/>
        <w:pageBreakBefore w:val="0"/>
        <w:widowControl w:val="0"/>
        <w:kinsoku/>
        <w:wordWrap w:val="0"/>
        <w:overflowPunct/>
        <w:topLinePunct/>
        <w:autoSpaceDE/>
        <w:autoSpaceDN/>
        <w:bidi w:val="0"/>
        <w:spacing w:line="440" w:lineRule="exact"/>
        <w:ind w:firstLine="480"/>
        <w:rPr>
          <w:rFonts w:hint="eastAsia" w:ascii="宋体" w:hAnsi="宋体" w:eastAsia="宋体" w:cs="宋体"/>
          <w:color w:val="auto"/>
          <w:sz w:val="24"/>
          <w:highlight w:val="none"/>
        </w:rPr>
      </w:pPr>
      <w:r>
        <w:rPr>
          <w:rFonts w:hint="eastAsia" w:ascii="宋体" w:hAnsi="宋体" w:eastAsia="宋体" w:cs="宋体"/>
          <w:color w:val="auto"/>
          <w:sz w:val="24"/>
          <w:highlight w:val="none"/>
        </w:rPr>
        <w:t>地</w:t>
      </w:r>
      <w:r>
        <w:rPr>
          <w:rFonts w:hint="eastAsia" w:hAnsi="宋体" w:cs="宋体"/>
          <w:color w:val="auto"/>
          <w:sz w:val="24"/>
          <w:highlight w:val="none"/>
          <w:lang w:val="en-US" w:eastAsia="zh-CN"/>
        </w:rPr>
        <w:t xml:space="preserve">    </w:t>
      </w:r>
      <w:r>
        <w:rPr>
          <w:rFonts w:hint="eastAsia" w:ascii="宋体" w:hAnsi="宋体" w:eastAsia="宋体" w:cs="宋体"/>
          <w:color w:val="auto"/>
          <w:sz w:val="24"/>
          <w:highlight w:val="none"/>
        </w:rPr>
        <w:t>址：</w:t>
      </w:r>
      <w:r>
        <w:rPr>
          <w:rFonts w:hint="eastAsia" w:asciiTheme="minorEastAsia" w:hAnsiTheme="minorEastAsia" w:eastAsiaTheme="minorEastAsia" w:cstheme="minorEastAsia"/>
          <w:color w:val="auto"/>
          <w:sz w:val="24"/>
          <w:highlight w:val="none"/>
        </w:rPr>
        <w:t>成都市金河路57号</w:t>
      </w:r>
    </w:p>
    <w:p>
      <w:pPr>
        <w:pStyle w:val="33"/>
        <w:tabs>
          <w:tab w:val="left" w:pos="0"/>
        </w:tabs>
        <w:wordWrap w:val="0"/>
        <w:topLinePunct/>
        <w:spacing w:line="440" w:lineRule="exact"/>
        <w:ind w:firstLine="480"/>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联 系 人：</w:t>
      </w:r>
      <w:r>
        <w:rPr>
          <w:rFonts w:hint="eastAsia" w:asciiTheme="minorEastAsia" w:hAnsiTheme="minorEastAsia" w:eastAsiaTheme="minorEastAsia" w:cstheme="minorEastAsia"/>
          <w:color w:val="auto"/>
          <w:sz w:val="24"/>
          <w:highlight w:val="none"/>
          <w:lang w:val="en-US" w:eastAsia="zh-CN"/>
        </w:rPr>
        <w:t>秦</w:t>
      </w:r>
      <w:r>
        <w:rPr>
          <w:rFonts w:hint="eastAsia" w:asciiTheme="minorEastAsia" w:hAnsiTheme="minorEastAsia" w:eastAsiaTheme="minorEastAsia" w:cstheme="minorEastAsia"/>
          <w:color w:val="auto"/>
          <w:sz w:val="24"/>
          <w:highlight w:val="none"/>
        </w:rPr>
        <w:t>老师</w:t>
      </w:r>
    </w:p>
    <w:p>
      <w:pPr>
        <w:pStyle w:val="33"/>
        <w:keepNext w:val="0"/>
        <w:keepLines w:val="0"/>
        <w:pageBreakBefore w:val="0"/>
        <w:widowControl w:val="0"/>
        <w:kinsoku/>
        <w:wordWrap w:val="0"/>
        <w:overflowPunct/>
        <w:topLinePunct/>
        <w:autoSpaceDE/>
        <w:autoSpaceDN/>
        <w:bidi w:val="0"/>
        <w:adjustRightInd/>
        <w:snapToGrid/>
        <w:spacing w:line="440" w:lineRule="exact"/>
        <w:ind w:right="0" w:rightChars="0" w:firstLine="31680"/>
        <w:textAlignment w:val="auto"/>
        <w:outlineLvl w:val="9"/>
        <w:rPr>
          <w:rFonts w:hint="default" w:asciiTheme="minorEastAsia" w:hAnsiTheme="minorEastAsia" w:eastAsiaTheme="minorEastAsia" w:cstheme="minorEastAsia"/>
          <w:color w:val="auto"/>
          <w:sz w:val="24"/>
          <w:highlight w:val="none"/>
          <w:lang w:val="en-US" w:eastAsia="zh-CN"/>
        </w:rPr>
      </w:pPr>
      <w:r>
        <w:rPr>
          <w:rFonts w:hint="eastAsia" w:asciiTheme="minorEastAsia" w:hAnsiTheme="minorEastAsia" w:eastAsiaTheme="minorEastAsia" w:cstheme="minorEastAsia"/>
          <w:color w:val="auto"/>
          <w:sz w:val="24"/>
          <w:highlight w:val="none"/>
        </w:rPr>
        <w:t>联系</w:t>
      </w:r>
      <w:r>
        <w:rPr>
          <w:rFonts w:hint="eastAsia" w:asciiTheme="minorEastAsia" w:hAnsiTheme="minorEastAsia" w:eastAsiaTheme="minorEastAsia" w:cstheme="minorEastAsia"/>
          <w:color w:val="auto"/>
          <w:sz w:val="24"/>
          <w:highlight w:val="none"/>
          <w:lang w:val="en-US" w:eastAsia="zh-CN"/>
        </w:rPr>
        <w:t>方式</w:t>
      </w:r>
      <w:r>
        <w:rPr>
          <w:rFonts w:hint="eastAsia" w:asciiTheme="minorEastAsia" w:hAnsiTheme="minorEastAsia" w:eastAsiaTheme="minorEastAsia" w:cstheme="minorEastAsia"/>
          <w:color w:val="auto"/>
          <w:sz w:val="24"/>
          <w:highlight w:val="none"/>
        </w:rPr>
        <w:t>：028-</w:t>
      </w:r>
      <w:r>
        <w:rPr>
          <w:rFonts w:hint="eastAsia" w:asciiTheme="minorEastAsia" w:hAnsiTheme="minorEastAsia" w:eastAsiaTheme="minorEastAsia" w:cstheme="minorEastAsia"/>
          <w:color w:val="auto"/>
          <w:sz w:val="24"/>
          <w:highlight w:val="none"/>
          <w:lang w:val="en-US" w:eastAsia="zh-CN"/>
        </w:rPr>
        <w:t>86690359</w:t>
      </w:r>
    </w:p>
    <w:p>
      <w:pPr>
        <w:pStyle w:val="33"/>
        <w:keepNext w:val="0"/>
        <w:keepLines w:val="0"/>
        <w:pageBreakBefore w:val="0"/>
        <w:widowControl w:val="0"/>
        <w:kinsoku/>
        <w:wordWrap w:val="0"/>
        <w:overflowPunct/>
        <w:topLinePunct/>
        <w:autoSpaceDE/>
        <w:autoSpaceDN/>
        <w:bidi w:val="0"/>
        <w:adjustRightInd/>
        <w:snapToGrid/>
        <w:spacing w:line="440" w:lineRule="exact"/>
        <w:ind w:right="0" w:rightChars="0" w:firstLine="31680"/>
        <w:textAlignment w:val="auto"/>
        <w:outlineLvl w:val="9"/>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二</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采购代理机构信息</w:t>
      </w:r>
    </w:p>
    <w:p>
      <w:pPr>
        <w:pStyle w:val="33"/>
        <w:keepNext w:val="0"/>
        <w:keepLines w:val="0"/>
        <w:pageBreakBefore w:val="0"/>
        <w:widowControl w:val="0"/>
        <w:kinsoku/>
        <w:wordWrap w:val="0"/>
        <w:overflowPunct/>
        <w:topLinePunct/>
        <w:autoSpaceDE/>
        <w:autoSpaceDN/>
        <w:bidi w:val="0"/>
        <w:adjustRightInd/>
        <w:snapToGrid/>
        <w:spacing w:line="440" w:lineRule="exact"/>
        <w:ind w:right="0" w:rightChars="0" w:firstLine="3168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名    称</w:t>
      </w:r>
      <w:r>
        <w:rPr>
          <w:rFonts w:hint="eastAsia" w:ascii="宋体" w:hAnsi="宋体" w:eastAsia="宋体" w:cs="宋体"/>
          <w:color w:val="auto"/>
          <w:sz w:val="24"/>
          <w:szCs w:val="24"/>
          <w:highlight w:val="none"/>
        </w:rPr>
        <w:t>：四川乾新招投标代理有限公司</w:t>
      </w:r>
    </w:p>
    <w:p>
      <w:pPr>
        <w:pStyle w:val="33"/>
        <w:keepNext w:val="0"/>
        <w:keepLines w:val="0"/>
        <w:pageBreakBefore w:val="0"/>
        <w:widowControl w:val="0"/>
        <w:kinsoku/>
        <w:wordWrap w:val="0"/>
        <w:overflowPunct/>
        <w:topLinePunct/>
        <w:autoSpaceDE/>
        <w:autoSpaceDN/>
        <w:bidi w:val="0"/>
        <w:adjustRightInd/>
        <w:snapToGrid/>
        <w:spacing w:line="440" w:lineRule="exact"/>
        <w:ind w:right="0" w:rightChars="0" w:firstLine="3168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地    址：</w:t>
      </w:r>
      <w:r>
        <w:rPr>
          <w:rFonts w:hint="eastAsia" w:ascii="宋体" w:hAnsi="宋体" w:eastAsia="宋体" w:cs="宋体"/>
          <w:color w:val="auto"/>
          <w:sz w:val="24"/>
          <w:szCs w:val="24"/>
          <w:highlight w:val="none"/>
          <w:lang w:val="zh-CN"/>
        </w:rPr>
        <w:t>成都市高新区吉庆三路333号蜀都中心二期一号楼一单元401号</w:t>
      </w:r>
    </w:p>
    <w:p>
      <w:pPr>
        <w:pStyle w:val="33"/>
        <w:keepNext w:val="0"/>
        <w:keepLines w:val="0"/>
        <w:pageBreakBefore w:val="0"/>
        <w:widowControl w:val="0"/>
        <w:kinsoku/>
        <w:wordWrap w:val="0"/>
        <w:overflowPunct/>
        <w:topLinePunct/>
        <w:autoSpaceDE/>
        <w:autoSpaceDN/>
        <w:bidi w:val="0"/>
        <w:adjustRightInd/>
        <w:snapToGrid/>
        <w:spacing w:line="440" w:lineRule="exact"/>
        <w:ind w:right="0" w:rightChars="0" w:firstLine="3168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联</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系</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人：</w:t>
      </w:r>
      <w:r>
        <w:rPr>
          <w:rFonts w:hint="eastAsia" w:hAnsi="宋体" w:cs="宋体"/>
          <w:color w:val="auto"/>
          <w:sz w:val="24"/>
          <w:szCs w:val="24"/>
          <w:highlight w:val="none"/>
          <w:lang w:val="en-US" w:eastAsia="zh-CN"/>
        </w:rPr>
        <w:t>杨莉娟</w:t>
      </w:r>
    </w:p>
    <w:p>
      <w:pPr>
        <w:pStyle w:val="33"/>
        <w:keepNext w:val="0"/>
        <w:keepLines w:val="0"/>
        <w:pageBreakBefore w:val="0"/>
        <w:widowControl w:val="0"/>
        <w:kinsoku/>
        <w:wordWrap w:val="0"/>
        <w:overflowPunct/>
        <w:topLinePunct/>
        <w:autoSpaceDE/>
        <w:autoSpaceDN/>
        <w:bidi w:val="0"/>
        <w:adjustRightInd/>
        <w:snapToGrid/>
        <w:spacing w:line="440" w:lineRule="exact"/>
        <w:ind w:right="0" w:rightChars="0" w:firstLine="31680"/>
        <w:textAlignment w:val="auto"/>
        <w:outlineLvl w:val="9"/>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zh-CN"/>
        </w:rPr>
        <w:t>联系电话：028-61375575、62600820、62630990转</w:t>
      </w:r>
      <w:r>
        <w:rPr>
          <w:rFonts w:hint="eastAsia" w:hAnsi="宋体" w:cs="宋体"/>
          <w:color w:val="auto"/>
          <w:sz w:val="24"/>
          <w:szCs w:val="24"/>
          <w:highlight w:val="none"/>
          <w:lang w:val="en-US" w:eastAsia="zh-CN"/>
        </w:rPr>
        <w:t>652</w:t>
      </w:r>
    </w:p>
    <w:p>
      <w:pPr>
        <w:pStyle w:val="33"/>
        <w:keepNext w:val="0"/>
        <w:keepLines w:val="0"/>
        <w:pageBreakBefore w:val="0"/>
        <w:widowControl w:val="0"/>
        <w:kinsoku/>
        <w:wordWrap w:val="0"/>
        <w:overflowPunct/>
        <w:topLinePunct/>
        <w:autoSpaceDE/>
        <w:autoSpaceDN/>
        <w:bidi w:val="0"/>
        <w:adjustRightInd/>
        <w:snapToGrid/>
        <w:spacing w:line="440" w:lineRule="exact"/>
        <w:ind w:right="0" w:rightChars="0" w:firstLine="31680"/>
        <w:textAlignment w:val="auto"/>
        <w:outlineLvl w:val="9"/>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传    真：</w:t>
      </w:r>
      <w:r>
        <w:rPr>
          <w:rFonts w:hint="eastAsia" w:ascii="宋体" w:hAnsi="宋体" w:eastAsia="宋体" w:cs="宋体"/>
          <w:color w:val="auto"/>
          <w:sz w:val="24"/>
          <w:szCs w:val="24"/>
          <w:highlight w:val="none"/>
          <w:lang w:val="en-US" w:eastAsia="zh-CN"/>
        </w:rPr>
        <w:t>028-</w:t>
      </w:r>
      <w:r>
        <w:rPr>
          <w:rFonts w:hint="eastAsia" w:ascii="宋体" w:hAnsi="宋体" w:eastAsia="宋体" w:cs="宋体"/>
          <w:color w:val="auto"/>
          <w:sz w:val="24"/>
          <w:szCs w:val="24"/>
          <w:highlight w:val="none"/>
          <w:lang w:val="zh-CN"/>
        </w:rPr>
        <w:t>83381</w:t>
      </w:r>
      <w:r>
        <w:rPr>
          <w:rFonts w:hint="eastAsia" w:ascii="宋体" w:hAnsi="宋体" w:eastAsia="宋体" w:cs="宋体"/>
          <w:color w:val="auto"/>
          <w:sz w:val="24"/>
          <w:szCs w:val="24"/>
          <w:highlight w:val="none"/>
          <w:lang w:val="en-US" w:eastAsia="zh-CN"/>
        </w:rPr>
        <w:t>268</w:t>
      </w:r>
    </w:p>
    <w:p>
      <w:pPr>
        <w:pStyle w:val="33"/>
        <w:keepNext w:val="0"/>
        <w:keepLines w:val="0"/>
        <w:pageBreakBefore w:val="0"/>
        <w:widowControl w:val="0"/>
        <w:kinsoku/>
        <w:wordWrap w:val="0"/>
        <w:overflowPunct/>
        <w:topLinePunct/>
        <w:autoSpaceDE/>
        <w:autoSpaceDN/>
        <w:bidi w:val="0"/>
        <w:adjustRightInd/>
        <w:snapToGrid/>
        <w:spacing w:line="440" w:lineRule="exact"/>
        <w:ind w:right="0" w:rightChars="0" w:firstLine="31680"/>
        <w:textAlignment w:val="auto"/>
        <w:outlineLvl w:val="9"/>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电子邮件：</w:t>
      </w:r>
      <w:r>
        <w:rPr>
          <w:rFonts w:hint="eastAsia" w:ascii="宋体" w:hAnsi="宋体" w:eastAsia="宋体" w:cs="宋体"/>
          <w:color w:val="auto"/>
          <w:sz w:val="24"/>
          <w:szCs w:val="24"/>
          <w:highlight w:val="none"/>
          <w:lang w:val="zh-CN"/>
        </w:rPr>
        <w:fldChar w:fldCharType="begin"/>
      </w:r>
      <w:r>
        <w:rPr>
          <w:rFonts w:hint="eastAsia" w:ascii="宋体" w:hAnsi="宋体" w:eastAsia="宋体" w:cs="宋体"/>
          <w:color w:val="auto"/>
          <w:sz w:val="24"/>
          <w:szCs w:val="24"/>
          <w:highlight w:val="none"/>
          <w:lang w:val="zh-CN"/>
        </w:rPr>
        <w:instrText xml:space="preserve"> HYPERLINK "mailto:scqxzb@163.com" </w:instrText>
      </w:r>
      <w:r>
        <w:rPr>
          <w:rFonts w:hint="eastAsia" w:ascii="宋体" w:hAnsi="宋体" w:eastAsia="宋体" w:cs="宋体"/>
          <w:color w:val="auto"/>
          <w:sz w:val="24"/>
          <w:szCs w:val="24"/>
          <w:highlight w:val="none"/>
          <w:lang w:val="zh-CN"/>
        </w:rPr>
        <w:fldChar w:fldCharType="separate"/>
      </w:r>
      <w:r>
        <w:rPr>
          <w:rFonts w:hint="eastAsia" w:ascii="宋体" w:hAnsi="宋体" w:eastAsia="宋体" w:cs="宋体"/>
          <w:color w:val="auto"/>
          <w:sz w:val="24"/>
          <w:szCs w:val="24"/>
          <w:highlight w:val="none"/>
          <w:lang w:val="zh-CN"/>
        </w:rPr>
        <w:t>scqxzb@163.com</w:t>
      </w:r>
      <w:r>
        <w:rPr>
          <w:rFonts w:hint="eastAsia" w:ascii="宋体" w:hAnsi="宋体" w:eastAsia="宋体" w:cs="宋体"/>
          <w:color w:val="auto"/>
          <w:sz w:val="24"/>
          <w:szCs w:val="24"/>
          <w:highlight w:val="none"/>
          <w:lang w:val="zh-CN"/>
        </w:rPr>
        <w:fldChar w:fldCharType="end"/>
      </w:r>
    </w:p>
    <w:p>
      <w:pPr>
        <w:rPr>
          <w:rFonts w:hint="eastAsia" w:ascii="宋体" w:hAnsi="宋体" w:eastAsia="宋体" w:cs="宋体"/>
          <w:color w:val="auto"/>
          <w:highlight w:val="none"/>
        </w:rPr>
      </w:pPr>
      <w:r>
        <w:rPr>
          <w:rFonts w:hint="eastAsia" w:ascii="宋体" w:hAnsi="宋体" w:eastAsia="宋体" w:cs="宋体"/>
          <w:color w:val="auto"/>
          <w:highlight w:val="none"/>
        </w:rPr>
        <w:br w:type="page"/>
      </w:r>
    </w:p>
    <w:p>
      <w:pPr>
        <w:keepNext w:val="0"/>
        <w:keepLines w:val="0"/>
        <w:pageBreakBefore w:val="0"/>
        <w:widowControl w:val="0"/>
        <w:kinsoku/>
        <w:wordWrap w:val="0"/>
        <w:overflowPunct/>
        <w:topLinePunct/>
        <w:autoSpaceDE/>
        <w:autoSpaceDN/>
        <w:bidi w:val="0"/>
        <w:adjustRightInd w:val="0"/>
        <w:snapToGrid w:val="0"/>
        <w:spacing w:before="0" w:beforeLines="50" w:after="0" w:afterLines="50" w:line="240" w:lineRule="auto"/>
        <w:jc w:val="center"/>
        <w:textAlignment w:val="auto"/>
        <w:outlineLvl w:val="0"/>
        <w:rPr>
          <w:rFonts w:hint="eastAsia" w:ascii="宋体" w:hAnsi="宋体" w:eastAsia="宋体" w:cs="宋体"/>
          <w:b/>
          <w:bCs/>
          <w:color w:val="auto"/>
          <w:sz w:val="36"/>
          <w:szCs w:val="36"/>
          <w:highlight w:val="none"/>
        </w:rPr>
      </w:pPr>
      <w:bookmarkStart w:id="46" w:name="_Toc13924"/>
      <w:bookmarkStart w:id="47" w:name="_Toc5478"/>
      <w:bookmarkStart w:id="48" w:name="_Toc2186"/>
      <w:bookmarkStart w:id="49" w:name="_Toc13464"/>
      <w:r>
        <w:rPr>
          <w:rFonts w:hint="eastAsia" w:ascii="宋体" w:hAnsi="宋体" w:eastAsia="宋体" w:cs="宋体"/>
          <w:b/>
          <w:bCs/>
          <w:color w:val="auto"/>
          <w:sz w:val="36"/>
          <w:szCs w:val="36"/>
          <w:highlight w:val="none"/>
        </w:rPr>
        <w:t>第二章 采购须知</w:t>
      </w:r>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p>
      <w:pPr>
        <w:pStyle w:val="44"/>
        <w:keepNext w:val="0"/>
        <w:keepLines w:val="0"/>
        <w:pageBreakBefore w:val="0"/>
        <w:widowControl w:val="0"/>
        <w:kinsoku/>
        <w:wordWrap w:val="0"/>
        <w:overflowPunct/>
        <w:topLinePunct/>
        <w:autoSpaceDE/>
        <w:autoSpaceDN/>
        <w:bidi w:val="0"/>
        <w:adjustRightInd w:val="0"/>
        <w:snapToGrid w:val="0"/>
        <w:spacing w:before="0" w:beforeLines="50" w:after="0" w:afterLines="50"/>
        <w:ind w:firstLine="723"/>
        <w:jc w:val="center"/>
        <w:textAlignment w:val="auto"/>
        <w:rPr>
          <w:rFonts w:hint="eastAsia" w:ascii="宋体" w:hAnsi="宋体" w:eastAsia="宋体"/>
          <w:color w:val="auto"/>
          <w:sz w:val="28"/>
          <w:szCs w:val="28"/>
          <w:highlight w:val="none"/>
        </w:rPr>
      </w:pPr>
      <w:bookmarkStart w:id="50" w:name="_Toc22826"/>
      <w:bookmarkStart w:id="51" w:name="_Toc30021"/>
      <w:bookmarkStart w:id="52" w:name="_Toc11589"/>
      <w:bookmarkStart w:id="53" w:name="_Toc2170"/>
      <w:bookmarkStart w:id="54" w:name="_Toc3436"/>
      <w:bookmarkStart w:id="55" w:name="_Toc29740"/>
      <w:bookmarkStart w:id="56" w:name="_Toc18932"/>
      <w:bookmarkStart w:id="57" w:name="_Toc12408"/>
      <w:bookmarkStart w:id="58" w:name="_Toc4438"/>
      <w:bookmarkStart w:id="59" w:name="_Toc22309"/>
      <w:bookmarkStart w:id="60" w:name="_Toc27995"/>
      <w:bookmarkStart w:id="61" w:name="_Toc24414"/>
      <w:bookmarkStart w:id="62" w:name="_Toc4088"/>
      <w:bookmarkStart w:id="63" w:name="_Toc30511"/>
      <w:bookmarkStart w:id="64" w:name="_Toc25107"/>
      <w:bookmarkStart w:id="65" w:name="_Toc5913"/>
      <w:bookmarkStart w:id="66" w:name="_Toc8979"/>
      <w:bookmarkStart w:id="67" w:name="_Toc15921"/>
      <w:bookmarkStart w:id="68" w:name="_Toc16796"/>
      <w:bookmarkStart w:id="69" w:name="_Toc28315"/>
      <w:bookmarkStart w:id="70" w:name="_Toc20447"/>
      <w:bookmarkStart w:id="71" w:name="_Toc15877"/>
      <w:bookmarkStart w:id="72" w:name="_Toc183682342"/>
      <w:bookmarkStart w:id="73" w:name="_Toc255975659"/>
      <w:bookmarkStart w:id="74" w:name="_Toc229475717"/>
      <w:bookmarkStart w:id="75" w:name="_Toc229395167"/>
      <w:bookmarkStart w:id="76" w:name="_Toc241054964"/>
      <w:bookmarkStart w:id="77" w:name="_Toc229393330"/>
      <w:bookmarkStart w:id="78" w:name="_Toc229393498"/>
      <w:bookmarkStart w:id="79" w:name="_Toc229476046"/>
      <w:bookmarkStart w:id="80" w:name="_Toc229393582"/>
      <w:bookmarkStart w:id="81" w:name="_Toc255896711"/>
      <w:bookmarkStart w:id="82" w:name="_Toc217446034"/>
      <w:bookmarkStart w:id="83" w:name="_Toc255976221"/>
      <w:bookmarkStart w:id="84" w:name="_Toc183582205"/>
      <w:bookmarkStart w:id="85" w:name="_Toc240869992"/>
      <w:bookmarkStart w:id="86" w:name="_Toc241204365"/>
      <w:bookmarkStart w:id="87" w:name="_Toc245441523"/>
      <w:r>
        <w:rPr>
          <w:rFonts w:hint="eastAsia" w:ascii="宋体" w:hAnsi="宋体" w:eastAsia="宋体"/>
          <w:color w:val="auto"/>
          <w:sz w:val="28"/>
          <w:szCs w:val="28"/>
          <w:highlight w:val="none"/>
          <w:lang w:val="en-US" w:eastAsia="zh-CN"/>
        </w:rPr>
        <w:t>一、</w:t>
      </w:r>
      <w:r>
        <w:rPr>
          <w:rFonts w:hint="eastAsia" w:ascii="宋体" w:hAnsi="宋体" w:eastAsia="宋体"/>
          <w:color w:val="auto"/>
          <w:sz w:val="28"/>
          <w:szCs w:val="28"/>
          <w:highlight w:val="none"/>
        </w:rPr>
        <w:t>采购须知前附表</w:t>
      </w:r>
      <w:bookmarkEnd w:id="50"/>
      <w:bookmarkEnd w:id="51"/>
      <w:bookmarkEnd w:id="52"/>
      <w:bookmarkEnd w:id="53"/>
      <w:bookmarkEnd w:id="54"/>
      <w:bookmarkEnd w:id="55"/>
      <w:bookmarkEnd w:id="56"/>
      <w:bookmarkEnd w:id="57"/>
      <w:bookmarkEnd w:id="58"/>
      <w:bookmarkEnd w:id="59"/>
      <w:bookmarkEnd w:id="60"/>
    </w:p>
    <w:tbl>
      <w:tblPr>
        <w:tblStyle w:val="21"/>
        <w:tblW w:w="995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82"/>
        <w:gridCol w:w="2050"/>
        <w:gridCol w:w="72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4" w:hRule="atLeast"/>
          <w:tblHeader/>
          <w:jc w:val="center"/>
        </w:trPr>
        <w:tc>
          <w:tcPr>
            <w:tcW w:w="682" w:type="dxa"/>
            <w:vAlign w:val="center"/>
          </w:tcPr>
          <w:p>
            <w:pPr>
              <w:keepNext w:val="0"/>
              <w:keepLines w:val="0"/>
              <w:pageBreakBefore w:val="0"/>
              <w:widowControl w:val="0"/>
              <w:numPr>
                <w:ilvl w:val="0"/>
                <w:numId w:val="0"/>
              </w:numPr>
              <w:kinsoku/>
              <w:wordWrap w:val="0"/>
              <w:overflowPunct/>
              <w:topLinePunct/>
              <w:autoSpaceDE/>
              <w:autoSpaceDN/>
              <w:bidi w:val="0"/>
              <w:adjustRightInd w:val="0"/>
              <w:snapToGrid w:val="0"/>
              <w:spacing w:line="360" w:lineRule="exact"/>
              <w:ind w:leftChars="0" w:right="0" w:rightChars="0"/>
              <w:jc w:val="both"/>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序号</w:t>
            </w:r>
          </w:p>
        </w:tc>
        <w:tc>
          <w:tcPr>
            <w:tcW w:w="2050" w:type="dxa"/>
            <w:vAlign w:val="center"/>
          </w:tcPr>
          <w:p>
            <w:pPr>
              <w:keepNext w:val="0"/>
              <w:keepLines w:val="0"/>
              <w:pageBreakBefore w:val="0"/>
              <w:widowControl w:val="0"/>
              <w:kinsoku/>
              <w:wordWrap w:val="0"/>
              <w:overflowPunct/>
              <w:topLinePunct/>
              <w:autoSpaceDE/>
              <w:autoSpaceDN/>
              <w:bidi w:val="0"/>
              <w:adjustRightInd w:val="0"/>
              <w:snapToGrid w:val="0"/>
              <w:spacing w:line="360" w:lineRule="exact"/>
              <w:ind w:left="0" w:leftChars="0" w:right="0" w:rightChars="0"/>
              <w:jc w:val="center"/>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lang w:val="en-US" w:eastAsia="zh-CN"/>
              </w:rPr>
              <w:t>须知</w:t>
            </w:r>
            <w:r>
              <w:rPr>
                <w:rFonts w:hint="eastAsia" w:ascii="宋体" w:hAnsi="宋体" w:eastAsia="宋体" w:cs="宋体"/>
                <w:b/>
                <w:bCs/>
                <w:color w:val="auto"/>
                <w:sz w:val="21"/>
                <w:szCs w:val="21"/>
                <w:highlight w:val="none"/>
              </w:rPr>
              <w:t>事项</w:t>
            </w:r>
          </w:p>
        </w:tc>
        <w:tc>
          <w:tcPr>
            <w:tcW w:w="7225" w:type="dxa"/>
            <w:vAlign w:val="center"/>
          </w:tcPr>
          <w:p>
            <w:pPr>
              <w:keepNext w:val="0"/>
              <w:keepLines w:val="0"/>
              <w:pageBreakBefore w:val="0"/>
              <w:widowControl w:val="0"/>
              <w:kinsoku/>
              <w:wordWrap w:val="0"/>
              <w:overflowPunct/>
              <w:topLinePunct/>
              <w:autoSpaceDE/>
              <w:autoSpaceDN/>
              <w:bidi w:val="0"/>
              <w:adjustRightInd w:val="0"/>
              <w:snapToGrid w:val="0"/>
              <w:spacing w:line="360" w:lineRule="exact"/>
              <w:ind w:left="0" w:leftChars="0" w:right="0" w:rightChars="0"/>
              <w:jc w:val="center"/>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说明和要求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jc w:val="center"/>
        </w:trPr>
        <w:tc>
          <w:tcPr>
            <w:tcW w:w="682" w:type="dxa"/>
            <w:vAlign w:val="center"/>
          </w:tcPr>
          <w:p>
            <w:pPr>
              <w:pStyle w:val="34"/>
              <w:keepNext w:val="0"/>
              <w:keepLines w:val="0"/>
              <w:pageBreakBefore w:val="0"/>
              <w:widowControl w:val="0"/>
              <w:numPr>
                <w:ilvl w:val="0"/>
                <w:numId w:val="11"/>
              </w:numPr>
              <w:kinsoku/>
              <w:wordWrap w:val="0"/>
              <w:overflowPunct/>
              <w:topLinePunct/>
              <w:autoSpaceDE/>
              <w:autoSpaceDN/>
              <w:bidi w:val="0"/>
              <w:adjustRightInd w:val="0"/>
              <w:snapToGrid w:val="0"/>
              <w:spacing w:line="360" w:lineRule="exact"/>
              <w:ind w:left="0" w:leftChars="0" w:right="68" w:rightChars="20" w:firstLine="0" w:firstLineChars="0"/>
              <w:jc w:val="center"/>
              <w:textAlignment w:val="auto"/>
              <w:rPr>
                <w:rFonts w:hint="eastAsia" w:ascii="宋体" w:hAnsi="宋体" w:eastAsia="宋体" w:cs="宋体"/>
                <w:color w:val="auto"/>
                <w:sz w:val="21"/>
                <w:szCs w:val="21"/>
                <w:highlight w:val="none"/>
              </w:rPr>
            </w:pPr>
          </w:p>
        </w:tc>
        <w:tc>
          <w:tcPr>
            <w:tcW w:w="2050" w:type="dxa"/>
            <w:vAlign w:val="center"/>
          </w:tcPr>
          <w:p>
            <w:pPr>
              <w:pStyle w:val="34"/>
              <w:keepNext w:val="0"/>
              <w:keepLines w:val="0"/>
              <w:pageBreakBefore w:val="0"/>
              <w:widowControl w:val="0"/>
              <w:kinsoku/>
              <w:wordWrap w:val="0"/>
              <w:overflowPunct/>
              <w:topLinePunct/>
              <w:autoSpaceDE/>
              <w:autoSpaceDN/>
              <w:bidi w:val="0"/>
              <w:adjustRightInd w:val="0"/>
              <w:snapToGrid w:val="0"/>
              <w:spacing w:line="360" w:lineRule="exact"/>
              <w:ind w:left="0" w:leftChars="0" w:right="0" w:rightChars="0"/>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采购预算</w:t>
            </w:r>
            <w:r>
              <w:rPr>
                <w:rFonts w:hint="eastAsia" w:cs="宋体"/>
                <w:color w:val="auto"/>
                <w:sz w:val="21"/>
                <w:szCs w:val="21"/>
                <w:highlight w:val="none"/>
                <w:lang w:val="en-US" w:eastAsia="zh-CN"/>
              </w:rPr>
              <w:t>及</w:t>
            </w:r>
            <w:r>
              <w:rPr>
                <w:rFonts w:hint="eastAsia" w:ascii="宋体" w:hAnsi="宋体" w:eastAsia="宋体" w:cs="宋体"/>
                <w:color w:val="auto"/>
                <w:sz w:val="21"/>
                <w:szCs w:val="21"/>
                <w:highlight w:val="none"/>
                <w:lang w:val="en-US" w:eastAsia="zh-CN"/>
              </w:rPr>
              <w:t>报价</w:t>
            </w:r>
          </w:p>
          <w:p>
            <w:pPr>
              <w:pStyle w:val="34"/>
              <w:keepNext w:val="0"/>
              <w:keepLines w:val="0"/>
              <w:pageBreakBefore w:val="0"/>
              <w:widowControl w:val="0"/>
              <w:kinsoku/>
              <w:wordWrap w:val="0"/>
              <w:overflowPunct/>
              <w:topLinePunct/>
              <w:autoSpaceDE/>
              <w:autoSpaceDN/>
              <w:bidi w:val="0"/>
              <w:adjustRightInd w:val="0"/>
              <w:snapToGrid w:val="0"/>
              <w:spacing w:line="360" w:lineRule="exact"/>
              <w:ind w:left="0" w:leftChars="0" w:right="0" w:rightChars="0"/>
              <w:jc w:val="center"/>
              <w:textAlignment w:val="auto"/>
              <w:rPr>
                <w:rFonts w:hint="default"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要求</w:t>
            </w:r>
          </w:p>
          <w:p>
            <w:pPr>
              <w:pStyle w:val="34"/>
              <w:keepNext w:val="0"/>
              <w:keepLines w:val="0"/>
              <w:pageBreakBefore w:val="0"/>
              <w:widowControl w:val="0"/>
              <w:kinsoku/>
              <w:wordWrap w:val="0"/>
              <w:overflowPunct/>
              <w:topLinePunct/>
              <w:autoSpaceDE/>
              <w:autoSpaceDN/>
              <w:bidi w:val="0"/>
              <w:adjustRightInd w:val="0"/>
              <w:snapToGrid w:val="0"/>
              <w:spacing w:line="360" w:lineRule="exact"/>
              <w:ind w:left="0" w:leftChars="0" w:right="0" w:right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(实质性要求)</w:t>
            </w:r>
          </w:p>
        </w:tc>
        <w:tc>
          <w:tcPr>
            <w:tcW w:w="7225" w:type="dxa"/>
            <w:vAlign w:val="center"/>
          </w:tcPr>
          <w:p>
            <w:pPr>
              <w:pStyle w:val="34"/>
              <w:keepNext w:val="0"/>
              <w:keepLines w:val="0"/>
              <w:pageBreakBefore w:val="0"/>
              <w:widowControl w:val="0"/>
              <w:kinsoku/>
              <w:wordWrap w:val="0"/>
              <w:overflowPunct/>
              <w:topLinePunct/>
              <w:autoSpaceDE/>
              <w:autoSpaceDN/>
              <w:bidi w:val="0"/>
              <w:adjustRightInd w:val="0"/>
              <w:snapToGrid w:val="0"/>
              <w:spacing w:line="360" w:lineRule="exact"/>
              <w:ind w:left="0" w:leftChars="0" w:right="0" w:rightChars="0"/>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本项目采购预算为人民币</w:t>
            </w:r>
            <w:r>
              <w:rPr>
                <w:rFonts w:hint="eastAsia" w:cs="宋体"/>
                <w:color w:val="auto"/>
                <w:sz w:val="21"/>
                <w:szCs w:val="21"/>
                <w:highlight w:val="none"/>
                <w:u w:val="none"/>
                <w:lang w:val="en-US" w:eastAsia="zh-CN"/>
              </w:rPr>
              <w:t>400000</w:t>
            </w:r>
            <w:r>
              <w:rPr>
                <w:rFonts w:hint="eastAsia" w:ascii="宋体" w:hAnsi="宋体" w:eastAsia="宋体" w:cs="宋体"/>
                <w:color w:val="auto"/>
                <w:sz w:val="21"/>
                <w:szCs w:val="21"/>
                <w:highlight w:val="none"/>
              </w:rPr>
              <w:t>元</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本项目采用现场</w:t>
            </w:r>
            <w:r>
              <w:rPr>
                <w:rFonts w:hint="eastAsia" w:ascii="宋体" w:hAnsi="宋体" w:eastAsia="宋体" w:cs="宋体"/>
                <w:color w:val="auto"/>
                <w:sz w:val="21"/>
                <w:szCs w:val="21"/>
                <w:highlight w:val="none"/>
                <w:lang w:val="en-US" w:eastAsia="zh-CN"/>
              </w:rPr>
              <w:t>协商</w:t>
            </w:r>
            <w:r>
              <w:rPr>
                <w:rFonts w:hint="eastAsia" w:ascii="宋体" w:hAnsi="宋体" w:eastAsia="宋体" w:cs="宋体"/>
                <w:color w:val="auto"/>
                <w:sz w:val="21"/>
                <w:szCs w:val="21"/>
                <w:highlight w:val="none"/>
              </w:rPr>
              <w:t>报价，报价不得超过</w:t>
            </w:r>
            <w:r>
              <w:rPr>
                <w:rFonts w:hint="eastAsia" w:ascii="宋体" w:hAnsi="宋体" w:eastAsia="宋体" w:cs="宋体"/>
                <w:color w:val="auto"/>
                <w:sz w:val="21"/>
                <w:szCs w:val="21"/>
                <w:highlight w:val="none"/>
                <w:lang w:val="en-US" w:eastAsia="zh-CN"/>
              </w:rPr>
              <w:t>本项目采购预算</w:t>
            </w:r>
            <w:r>
              <w:rPr>
                <w:rFonts w:hint="eastAsia" w:ascii="宋体" w:hAnsi="宋体" w:eastAsia="宋体" w:cs="宋体"/>
                <w:color w:val="auto"/>
                <w:sz w:val="21"/>
                <w:szCs w:val="21"/>
                <w:highlight w:val="none"/>
              </w:rPr>
              <w:t>，否则终止采购活动</w:t>
            </w:r>
            <w:r>
              <w:rPr>
                <w:rFonts w:hint="eastAsia" w:ascii="宋体" w:hAnsi="宋体" w:eastAsia="宋体" w:cs="宋体"/>
                <w:color w:val="auto"/>
                <w:sz w:val="21"/>
                <w:szCs w:val="21"/>
                <w:highlight w:val="none"/>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jc w:val="center"/>
        </w:trPr>
        <w:tc>
          <w:tcPr>
            <w:tcW w:w="682" w:type="dxa"/>
            <w:vAlign w:val="center"/>
          </w:tcPr>
          <w:p>
            <w:pPr>
              <w:pStyle w:val="34"/>
              <w:keepNext w:val="0"/>
              <w:keepLines w:val="0"/>
              <w:pageBreakBefore w:val="0"/>
              <w:widowControl w:val="0"/>
              <w:numPr>
                <w:ilvl w:val="0"/>
                <w:numId w:val="11"/>
              </w:numPr>
              <w:kinsoku/>
              <w:wordWrap w:val="0"/>
              <w:overflowPunct/>
              <w:topLinePunct/>
              <w:autoSpaceDE/>
              <w:autoSpaceDN/>
              <w:bidi w:val="0"/>
              <w:adjustRightInd w:val="0"/>
              <w:snapToGrid w:val="0"/>
              <w:spacing w:line="360" w:lineRule="exact"/>
              <w:ind w:left="0" w:leftChars="0" w:right="68" w:rightChars="20" w:firstLine="0" w:firstLineChars="0"/>
              <w:jc w:val="center"/>
              <w:textAlignment w:val="auto"/>
              <w:rPr>
                <w:rFonts w:hint="eastAsia" w:ascii="宋体" w:hAnsi="宋体" w:eastAsia="宋体" w:cs="宋体"/>
                <w:color w:val="auto"/>
                <w:sz w:val="21"/>
                <w:szCs w:val="21"/>
                <w:highlight w:val="none"/>
              </w:rPr>
            </w:pPr>
          </w:p>
        </w:tc>
        <w:tc>
          <w:tcPr>
            <w:tcW w:w="2050" w:type="dxa"/>
            <w:vAlign w:val="center"/>
          </w:tcPr>
          <w:p>
            <w:pPr>
              <w:pStyle w:val="42"/>
              <w:keepNext w:val="0"/>
              <w:keepLines w:val="0"/>
              <w:pageBreakBefore w:val="0"/>
              <w:widowControl w:val="0"/>
              <w:kinsoku/>
              <w:wordWrap w:val="0"/>
              <w:overflowPunct/>
              <w:topLinePunct/>
              <w:autoSpaceDE/>
              <w:autoSpaceDN/>
              <w:bidi w:val="0"/>
              <w:adjustRightInd w:val="0"/>
              <w:snapToGrid w:val="0"/>
              <w:ind w:left="34" w:leftChars="10" w:right="34" w:rightChars="10" w:firstLine="0" w:firstLineChars="0"/>
              <w:textAlignment w:val="auto"/>
              <w:rPr>
                <w:rFonts w:hint="eastAsia" w:ascii="宋体" w:hAnsi="宋体" w:eastAsia="宋体" w:cs="宋体"/>
                <w:color w:val="auto"/>
                <w:sz w:val="21"/>
                <w:szCs w:val="21"/>
                <w:highlight w:val="none"/>
              </w:rPr>
            </w:pPr>
            <w:r>
              <w:rPr>
                <w:rFonts w:hint="eastAsia"/>
                <w:lang w:val="en-US" w:eastAsia="zh-CN"/>
              </w:rPr>
              <w:t>本项目所属行业</w:t>
            </w:r>
          </w:p>
        </w:tc>
        <w:tc>
          <w:tcPr>
            <w:tcW w:w="7225" w:type="dxa"/>
            <w:vAlign w:val="center"/>
          </w:tcPr>
          <w:p>
            <w:pPr>
              <w:pStyle w:val="43"/>
              <w:keepNext w:val="0"/>
              <w:keepLines w:val="0"/>
              <w:pageBreakBefore w:val="0"/>
              <w:widowControl w:val="0"/>
              <w:kinsoku/>
              <w:wordWrap w:val="0"/>
              <w:overflowPunct/>
              <w:topLinePunct/>
              <w:autoSpaceDE/>
              <w:autoSpaceDN/>
              <w:bidi w:val="0"/>
              <w:adjustRightInd w:val="0"/>
              <w:snapToGrid w:val="0"/>
              <w:ind w:left="0" w:leftChars="0" w:right="85" w:rightChars="25" w:firstLine="0" w:firstLineChars="0"/>
              <w:textAlignment w:val="auto"/>
              <w:rPr>
                <w:rFonts w:hint="eastAsia" w:ascii="宋体" w:hAnsi="宋体" w:eastAsia="宋体" w:cs="宋体"/>
                <w:color w:val="auto"/>
                <w:sz w:val="21"/>
                <w:szCs w:val="21"/>
                <w:highlight w:val="none"/>
              </w:rPr>
            </w:pPr>
            <w:r>
              <w:rPr>
                <w:rFonts w:hint="eastAsia"/>
                <w:lang w:val="en-US" w:eastAsia="zh-CN"/>
              </w:rPr>
              <w:t>本项目所属行业为文化、体育和娱乐业</w:t>
            </w:r>
            <w:r>
              <w:rPr>
                <w:rFonts w:hint="eastAsia"/>
                <w:u w:val="none"/>
                <w:lang w:val="en-US"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jc w:val="center"/>
        </w:trPr>
        <w:tc>
          <w:tcPr>
            <w:tcW w:w="682" w:type="dxa"/>
            <w:vAlign w:val="center"/>
          </w:tcPr>
          <w:p>
            <w:pPr>
              <w:pStyle w:val="34"/>
              <w:keepNext w:val="0"/>
              <w:keepLines w:val="0"/>
              <w:pageBreakBefore w:val="0"/>
              <w:widowControl w:val="0"/>
              <w:numPr>
                <w:ilvl w:val="0"/>
                <w:numId w:val="11"/>
              </w:numPr>
              <w:kinsoku/>
              <w:wordWrap w:val="0"/>
              <w:overflowPunct/>
              <w:topLinePunct/>
              <w:autoSpaceDE/>
              <w:autoSpaceDN/>
              <w:bidi w:val="0"/>
              <w:adjustRightInd w:val="0"/>
              <w:snapToGrid w:val="0"/>
              <w:spacing w:line="360" w:lineRule="exact"/>
              <w:ind w:left="0" w:leftChars="0" w:right="68" w:rightChars="20" w:firstLine="0" w:firstLineChars="0"/>
              <w:jc w:val="center"/>
              <w:textAlignment w:val="auto"/>
              <w:rPr>
                <w:rFonts w:hint="eastAsia" w:ascii="宋体" w:hAnsi="宋体" w:eastAsia="宋体" w:cs="宋体"/>
                <w:color w:val="auto"/>
                <w:sz w:val="21"/>
                <w:szCs w:val="21"/>
                <w:highlight w:val="none"/>
                <w:lang w:val="en-US" w:eastAsia="zh-CN"/>
              </w:rPr>
            </w:pPr>
          </w:p>
        </w:tc>
        <w:tc>
          <w:tcPr>
            <w:tcW w:w="2050" w:type="dxa"/>
            <w:vAlign w:val="center"/>
          </w:tcPr>
          <w:p>
            <w:pPr>
              <w:pStyle w:val="34"/>
              <w:keepNext w:val="0"/>
              <w:keepLines w:val="0"/>
              <w:pageBreakBefore w:val="0"/>
              <w:widowControl w:val="0"/>
              <w:kinsoku/>
              <w:wordWrap w:val="0"/>
              <w:overflowPunct/>
              <w:topLinePunct/>
              <w:autoSpaceDE/>
              <w:autoSpaceDN/>
              <w:bidi w:val="0"/>
              <w:adjustRightInd w:val="0"/>
              <w:snapToGrid w:val="0"/>
              <w:spacing w:line="360" w:lineRule="exact"/>
              <w:ind w:left="0" w:leftChars="0" w:right="0" w:rightChars="0"/>
              <w:jc w:val="center"/>
              <w:textAlignment w:val="auto"/>
              <w:rPr>
                <w:rFonts w:hint="default" w:ascii="宋体" w:hAnsi="宋体" w:eastAsia="宋体" w:cs="宋体"/>
                <w:color w:val="auto"/>
                <w:sz w:val="21"/>
                <w:szCs w:val="21"/>
                <w:highlight w:val="none"/>
                <w:lang w:val="en-US" w:eastAsia="zh-CN"/>
              </w:rPr>
            </w:pPr>
            <w:r>
              <w:rPr>
                <w:rFonts w:hint="eastAsia" w:cs="宋体"/>
                <w:color w:val="auto"/>
                <w:sz w:val="21"/>
                <w:szCs w:val="21"/>
                <w:highlight w:val="none"/>
                <w:lang w:val="en-US" w:eastAsia="zh-CN"/>
              </w:rPr>
              <w:t>履约时间</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履约地点</w:t>
            </w:r>
          </w:p>
          <w:p>
            <w:pPr>
              <w:pStyle w:val="34"/>
              <w:keepNext w:val="0"/>
              <w:keepLines w:val="0"/>
              <w:pageBreakBefore w:val="0"/>
              <w:widowControl w:val="0"/>
              <w:kinsoku/>
              <w:wordWrap w:val="0"/>
              <w:overflowPunct/>
              <w:topLinePunct/>
              <w:autoSpaceDE/>
              <w:autoSpaceDN/>
              <w:bidi w:val="0"/>
              <w:adjustRightInd w:val="0"/>
              <w:snapToGrid w:val="0"/>
              <w:spacing w:line="360" w:lineRule="exact"/>
              <w:ind w:left="0" w:leftChars="0" w:right="0" w:rightChars="0"/>
              <w:jc w:val="center"/>
              <w:textAlignment w:val="auto"/>
              <w:rPr>
                <w:rFonts w:hint="default"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(实质性要求)</w:t>
            </w:r>
          </w:p>
        </w:tc>
        <w:tc>
          <w:tcPr>
            <w:tcW w:w="7225" w:type="dxa"/>
            <w:vAlign w:val="center"/>
          </w:tcPr>
          <w:p>
            <w:pPr>
              <w:pStyle w:val="34"/>
              <w:keepNext w:val="0"/>
              <w:keepLines w:val="0"/>
              <w:pageBreakBefore w:val="0"/>
              <w:widowControl w:val="0"/>
              <w:numPr>
                <w:ilvl w:val="0"/>
                <w:numId w:val="0"/>
              </w:numPr>
              <w:kinsoku/>
              <w:wordWrap w:val="0"/>
              <w:overflowPunct/>
              <w:topLinePunct/>
              <w:autoSpaceDE/>
              <w:autoSpaceDN/>
              <w:bidi w:val="0"/>
              <w:adjustRightInd w:val="0"/>
              <w:snapToGrid w:val="0"/>
              <w:spacing w:line="360" w:lineRule="exact"/>
              <w:ind w:left="0" w:leftChars="0" w:right="0" w:rightChars="0"/>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1.</w:t>
            </w:r>
            <w:r>
              <w:rPr>
                <w:rFonts w:hint="eastAsia" w:cs="宋体"/>
                <w:color w:val="auto"/>
                <w:sz w:val="21"/>
                <w:szCs w:val="21"/>
                <w:highlight w:val="none"/>
                <w:lang w:val="en-US" w:eastAsia="zh-CN"/>
              </w:rPr>
              <w:t>履约时间</w:t>
            </w:r>
            <w:r>
              <w:rPr>
                <w:rFonts w:hint="eastAsia" w:ascii="宋体" w:hAnsi="宋体" w:eastAsia="宋体" w:cs="宋体"/>
                <w:color w:val="auto"/>
                <w:sz w:val="21"/>
                <w:szCs w:val="21"/>
                <w:highlight w:val="none"/>
                <w:lang w:val="en-US" w:eastAsia="zh-CN"/>
              </w:rPr>
              <w:t>：政府采购合同签订生效后至12个月按照采购人要求的方式完成履约</w:t>
            </w:r>
            <w:r>
              <w:rPr>
                <w:rFonts w:hint="eastAsia" w:ascii="宋体" w:hAnsi="宋体" w:eastAsia="宋体" w:cs="宋体"/>
                <w:color w:val="auto"/>
                <w:sz w:val="21"/>
                <w:szCs w:val="21"/>
                <w:highlight w:val="none"/>
                <w:lang w:eastAsia="zh-CN"/>
              </w:rPr>
              <w:t>；</w:t>
            </w:r>
          </w:p>
          <w:p>
            <w:pPr>
              <w:pStyle w:val="34"/>
              <w:keepNext w:val="0"/>
              <w:keepLines w:val="0"/>
              <w:pageBreakBefore w:val="0"/>
              <w:widowControl w:val="0"/>
              <w:numPr>
                <w:ilvl w:val="0"/>
                <w:numId w:val="0"/>
              </w:numPr>
              <w:kinsoku/>
              <w:wordWrap w:val="0"/>
              <w:overflowPunct/>
              <w:topLinePunct/>
              <w:autoSpaceDE/>
              <w:autoSpaceDN/>
              <w:bidi w:val="0"/>
              <w:adjustRightInd w:val="0"/>
              <w:snapToGrid w:val="0"/>
              <w:spacing w:line="360" w:lineRule="exact"/>
              <w:ind w:left="0" w:leftChars="0" w:right="0" w:rightChars="0"/>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2.履约地点：采购人指定地点</w:t>
            </w:r>
            <w:r>
              <w:rPr>
                <w:rFonts w:hint="eastAsia" w:ascii="宋体" w:hAnsi="宋体" w:eastAsia="宋体" w:cs="宋体"/>
                <w:color w:val="auto"/>
                <w:sz w:val="21"/>
                <w:szCs w:val="21"/>
                <w:highlight w:val="none"/>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jc w:val="center"/>
        </w:trPr>
        <w:tc>
          <w:tcPr>
            <w:tcW w:w="682" w:type="dxa"/>
            <w:vAlign w:val="center"/>
          </w:tcPr>
          <w:p>
            <w:pPr>
              <w:pStyle w:val="34"/>
              <w:keepNext w:val="0"/>
              <w:keepLines w:val="0"/>
              <w:pageBreakBefore w:val="0"/>
              <w:widowControl w:val="0"/>
              <w:numPr>
                <w:ilvl w:val="0"/>
                <w:numId w:val="11"/>
              </w:numPr>
              <w:kinsoku/>
              <w:wordWrap w:val="0"/>
              <w:overflowPunct/>
              <w:topLinePunct/>
              <w:autoSpaceDE/>
              <w:autoSpaceDN/>
              <w:bidi w:val="0"/>
              <w:adjustRightInd w:val="0"/>
              <w:snapToGrid w:val="0"/>
              <w:spacing w:line="360" w:lineRule="exact"/>
              <w:ind w:left="0" w:leftChars="0" w:right="68" w:rightChars="20" w:firstLine="0" w:firstLineChars="0"/>
              <w:jc w:val="center"/>
              <w:textAlignment w:val="auto"/>
              <w:rPr>
                <w:rFonts w:hint="eastAsia" w:ascii="宋体" w:hAnsi="宋体" w:eastAsia="宋体" w:cs="宋体"/>
                <w:color w:val="auto"/>
                <w:sz w:val="21"/>
                <w:szCs w:val="21"/>
                <w:highlight w:val="none"/>
                <w:lang w:val="en-US" w:eastAsia="zh-CN"/>
              </w:rPr>
            </w:pPr>
          </w:p>
        </w:tc>
        <w:tc>
          <w:tcPr>
            <w:tcW w:w="2050" w:type="dxa"/>
            <w:vAlign w:val="center"/>
          </w:tcPr>
          <w:p>
            <w:pPr>
              <w:pStyle w:val="42"/>
              <w:bidi w:val="0"/>
              <w:rPr>
                <w:rFonts w:hint="eastAsia"/>
                <w:lang w:eastAsia="zh-CN"/>
              </w:rPr>
            </w:pPr>
            <w:r>
              <w:rPr>
                <w:rFonts w:hint="eastAsia"/>
              </w:rPr>
              <w:t>质量要求、验收标准</w:t>
            </w:r>
            <w:r>
              <w:rPr>
                <w:rFonts w:hint="eastAsia"/>
                <w:lang w:eastAsia="zh-CN"/>
              </w:rPr>
              <w:t>、质保期</w:t>
            </w:r>
          </w:p>
          <w:p>
            <w:pPr>
              <w:pStyle w:val="42"/>
              <w:bidi w:val="0"/>
              <w:rPr>
                <w:rFonts w:hint="eastAsia" w:ascii="宋体" w:hAnsi="宋体" w:eastAsia="宋体" w:cs="宋体"/>
                <w:color w:val="auto"/>
                <w:sz w:val="21"/>
                <w:szCs w:val="21"/>
                <w:highlight w:val="none"/>
                <w:lang w:val="en-US" w:eastAsia="zh-CN"/>
              </w:rPr>
            </w:pPr>
            <w:r>
              <w:rPr>
                <w:rFonts w:hint="eastAsia"/>
                <w:lang w:val="zh-CN" w:eastAsia="zh-CN"/>
              </w:rPr>
              <w:t>(实质性要求)</w:t>
            </w:r>
          </w:p>
        </w:tc>
        <w:tc>
          <w:tcPr>
            <w:tcW w:w="7225" w:type="dxa"/>
            <w:vAlign w:val="center"/>
          </w:tcPr>
          <w:p>
            <w:pPr>
              <w:pStyle w:val="43"/>
              <w:keepNext w:val="0"/>
              <w:keepLines w:val="0"/>
              <w:pageBreakBefore w:val="0"/>
              <w:widowControl w:val="0"/>
              <w:kinsoku/>
              <w:wordWrap w:val="0"/>
              <w:overflowPunct/>
              <w:topLinePunct/>
              <w:autoSpaceDE/>
              <w:autoSpaceDN/>
              <w:bidi w:val="0"/>
              <w:ind w:left="0" w:leftChars="0" w:right="0" w:rightChars="0"/>
              <w:textAlignment w:val="auto"/>
              <w:rPr>
                <w:rFonts w:hint="eastAsia"/>
                <w:lang w:val="en-US" w:eastAsia="zh-CN"/>
              </w:rPr>
            </w:pPr>
            <w:r>
              <w:rPr>
                <w:rFonts w:hint="eastAsia"/>
                <w:lang w:val="en-US" w:eastAsia="zh-CN"/>
              </w:rPr>
              <w:t>1.质量要求：符合国家相关标准、行业标准、地方标准或者其他标准、规范要求。</w:t>
            </w:r>
          </w:p>
          <w:p>
            <w:pPr>
              <w:pStyle w:val="43"/>
              <w:keepNext w:val="0"/>
              <w:keepLines w:val="0"/>
              <w:pageBreakBefore w:val="0"/>
              <w:widowControl w:val="0"/>
              <w:kinsoku/>
              <w:wordWrap w:val="0"/>
              <w:overflowPunct/>
              <w:topLinePunct/>
              <w:autoSpaceDE/>
              <w:autoSpaceDN/>
              <w:bidi w:val="0"/>
              <w:ind w:left="0" w:leftChars="0" w:right="0" w:rightChars="0"/>
              <w:textAlignment w:val="auto"/>
              <w:rPr>
                <w:rFonts w:hint="eastAsia" w:ascii="宋体" w:hAnsi="宋体" w:eastAsia="宋体" w:cs="宋体"/>
                <w:color w:val="auto"/>
                <w:sz w:val="21"/>
                <w:szCs w:val="21"/>
                <w:highlight w:val="none"/>
                <w:lang w:val="en-US" w:eastAsia="zh-CN"/>
              </w:rPr>
            </w:pPr>
            <w:r>
              <w:rPr>
                <w:rFonts w:hint="eastAsia"/>
                <w:lang w:val="en-US" w:eastAsia="zh-CN"/>
              </w:rPr>
              <w:t xml:space="preserve">2.验收标准：严格按照《财政部关于进一步加强政府采购需求和履约验收管理的指导意见》(财库〔2016〕205号)及参照四川省财政厅印发《四川省政府采购项目需求论证和履约验收管理办法》(川财采〔2015〕32号)和的要求进行验收。符合国家有关规定、询价通知书的质量要求和技术指标、供应商的响应文件及承诺以及合同条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jc w:val="center"/>
        </w:trPr>
        <w:tc>
          <w:tcPr>
            <w:tcW w:w="682" w:type="dxa"/>
            <w:vAlign w:val="center"/>
          </w:tcPr>
          <w:p>
            <w:pPr>
              <w:pStyle w:val="34"/>
              <w:keepNext w:val="0"/>
              <w:keepLines w:val="0"/>
              <w:pageBreakBefore w:val="0"/>
              <w:widowControl w:val="0"/>
              <w:numPr>
                <w:ilvl w:val="0"/>
                <w:numId w:val="11"/>
              </w:numPr>
              <w:kinsoku/>
              <w:wordWrap w:val="0"/>
              <w:overflowPunct/>
              <w:topLinePunct/>
              <w:autoSpaceDE/>
              <w:autoSpaceDN/>
              <w:bidi w:val="0"/>
              <w:adjustRightInd w:val="0"/>
              <w:snapToGrid w:val="0"/>
              <w:spacing w:line="360" w:lineRule="exact"/>
              <w:ind w:left="0" w:leftChars="0" w:right="68" w:rightChars="20" w:firstLine="0" w:firstLineChars="0"/>
              <w:jc w:val="center"/>
              <w:textAlignment w:val="auto"/>
              <w:rPr>
                <w:rFonts w:hint="eastAsia" w:ascii="宋体" w:hAnsi="宋体" w:eastAsia="宋体" w:cs="宋体"/>
                <w:color w:val="auto"/>
                <w:sz w:val="21"/>
                <w:szCs w:val="21"/>
                <w:highlight w:val="none"/>
                <w:lang w:eastAsia="zh-CN"/>
              </w:rPr>
            </w:pPr>
          </w:p>
        </w:tc>
        <w:tc>
          <w:tcPr>
            <w:tcW w:w="2050" w:type="dxa"/>
            <w:vAlign w:val="center"/>
          </w:tcPr>
          <w:p>
            <w:pPr>
              <w:pStyle w:val="34"/>
              <w:keepNext w:val="0"/>
              <w:keepLines w:val="0"/>
              <w:pageBreakBefore w:val="0"/>
              <w:widowControl w:val="0"/>
              <w:kinsoku/>
              <w:wordWrap w:val="0"/>
              <w:overflowPunct/>
              <w:topLinePunct/>
              <w:autoSpaceDE/>
              <w:autoSpaceDN/>
              <w:bidi w:val="0"/>
              <w:adjustRightInd w:val="0"/>
              <w:snapToGrid w:val="0"/>
              <w:spacing w:line="360" w:lineRule="exact"/>
              <w:ind w:left="0" w:leftChars="0" w:right="0" w:rightChars="0"/>
              <w:jc w:val="center"/>
              <w:textAlignment w:val="auto"/>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rPr>
              <w:t>采购方式</w:t>
            </w:r>
          </w:p>
        </w:tc>
        <w:tc>
          <w:tcPr>
            <w:tcW w:w="7225" w:type="dxa"/>
            <w:vAlign w:val="center"/>
          </w:tcPr>
          <w:p>
            <w:pPr>
              <w:pStyle w:val="34"/>
              <w:keepNext w:val="0"/>
              <w:keepLines w:val="0"/>
              <w:pageBreakBefore w:val="0"/>
              <w:widowControl w:val="0"/>
              <w:kinsoku/>
              <w:wordWrap w:val="0"/>
              <w:overflowPunct/>
              <w:topLinePunct/>
              <w:autoSpaceDE/>
              <w:autoSpaceDN/>
              <w:bidi w:val="0"/>
              <w:adjustRightInd w:val="0"/>
              <w:snapToGrid w:val="0"/>
              <w:spacing w:line="360" w:lineRule="exact"/>
              <w:ind w:left="0" w:leftChars="0" w:right="0" w:rightChars="0"/>
              <w:textAlignment w:val="auto"/>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rPr>
              <w:t>单一来源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jc w:val="center"/>
        </w:trPr>
        <w:tc>
          <w:tcPr>
            <w:tcW w:w="682" w:type="dxa"/>
            <w:vAlign w:val="center"/>
          </w:tcPr>
          <w:p>
            <w:pPr>
              <w:pStyle w:val="34"/>
              <w:keepNext w:val="0"/>
              <w:keepLines w:val="0"/>
              <w:pageBreakBefore w:val="0"/>
              <w:widowControl w:val="0"/>
              <w:numPr>
                <w:ilvl w:val="0"/>
                <w:numId w:val="11"/>
              </w:numPr>
              <w:kinsoku/>
              <w:wordWrap w:val="0"/>
              <w:overflowPunct/>
              <w:topLinePunct/>
              <w:autoSpaceDE/>
              <w:autoSpaceDN/>
              <w:bidi w:val="0"/>
              <w:adjustRightInd w:val="0"/>
              <w:snapToGrid w:val="0"/>
              <w:spacing w:line="360" w:lineRule="exact"/>
              <w:ind w:left="0" w:leftChars="0" w:right="68" w:rightChars="20" w:firstLine="0" w:firstLineChars="0"/>
              <w:jc w:val="center"/>
              <w:textAlignment w:val="auto"/>
              <w:rPr>
                <w:rFonts w:hint="eastAsia" w:ascii="宋体" w:hAnsi="宋体" w:eastAsia="宋体" w:cs="宋体"/>
                <w:color w:val="auto"/>
                <w:sz w:val="21"/>
                <w:szCs w:val="21"/>
                <w:highlight w:val="none"/>
                <w:lang w:eastAsia="zh-CN"/>
              </w:rPr>
            </w:pPr>
          </w:p>
        </w:tc>
        <w:tc>
          <w:tcPr>
            <w:tcW w:w="2050" w:type="dxa"/>
            <w:vAlign w:val="center"/>
          </w:tcPr>
          <w:p>
            <w:pPr>
              <w:pStyle w:val="34"/>
              <w:keepNext w:val="0"/>
              <w:keepLines w:val="0"/>
              <w:pageBreakBefore w:val="0"/>
              <w:widowControl w:val="0"/>
              <w:kinsoku/>
              <w:wordWrap w:val="0"/>
              <w:overflowPunct/>
              <w:topLinePunct/>
              <w:autoSpaceDE/>
              <w:autoSpaceDN/>
              <w:bidi w:val="0"/>
              <w:adjustRightInd w:val="0"/>
              <w:snapToGrid w:val="0"/>
              <w:spacing w:line="360" w:lineRule="exact"/>
              <w:ind w:left="0" w:leftChars="0" w:right="0" w:rightChars="0"/>
              <w:jc w:val="center"/>
              <w:textAlignment w:val="auto"/>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rPr>
              <w:t>协商</w:t>
            </w:r>
            <w:r>
              <w:rPr>
                <w:rFonts w:hint="eastAsia" w:ascii="宋体" w:hAnsi="宋体" w:eastAsia="宋体" w:cs="宋体"/>
                <w:color w:val="auto"/>
                <w:sz w:val="21"/>
                <w:szCs w:val="21"/>
                <w:highlight w:val="none"/>
                <w:lang w:val="zh-CN"/>
              </w:rPr>
              <w:t>办法</w:t>
            </w:r>
          </w:p>
        </w:tc>
        <w:tc>
          <w:tcPr>
            <w:tcW w:w="7225" w:type="dxa"/>
            <w:vAlign w:val="center"/>
          </w:tcPr>
          <w:p>
            <w:pPr>
              <w:pStyle w:val="34"/>
              <w:keepNext w:val="0"/>
              <w:keepLines w:val="0"/>
              <w:pageBreakBefore w:val="0"/>
              <w:widowControl w:val="0"/>
              <w:kinsoku/>
              <w:wordWrap w:val="0"/>
              <w:overflowPunct/>
              <w:topLinePunct/>
              <w:autoSpaceDE/>
              <w:autoSpaceDN/>
              <w:bidi w:val="0"/>
              <w:adjustRightInd w:val="0"/>
              <w:snapToGrid w:val="0"/>
              <w:spacing w:line="360" w:lineRule="exact"/>
              <w:ind w:left="0" w:leftChars="0" w:right="0" w:rightChars="0"/>
              <w:textAlignment w:val="auto"/>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rPr>
              <w:t>详见第</w:t>
            </w:r>
            <w:r>
              <w:rPr>
                <w:rFonts w:hint="eastAsia" w:ascii="宋体" w:hAnsi="宋体" w:eastAsia="宋体" w:cs="宋体"/>
                <w:color w:val="auto"/>
                <w:sz w:val="21"/>
                <w:szCs w:val="21"/>
                <w:highlight w:val="none"/>
              </w:rPr>
              <w:t>五</w:t>
            </w:r>
            <w:r>
              <w:rPr>
                <w:rFonts w:hint="eastAsia" w:ascii="宋体" w:hAnsi="宋体" w:eastAsia="宋体" w:cs="宋体"/>
                <w:color w:val="auto"/>
                <w:sz w:val="21"/>
                <w:szCs w:val="21"/>
                <w:highlight w:val="none"/>
                <w:lang w:val="zh-CN"/>
              </w:rPr>
              <w:t>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jc w:val="center"/>
        </w:trPr>
        <w:tc>
          <w:tcPr>
            <w:tcW w:w="682" w:type="dxa"/>
            <w:vAlign w:val="center"/>
          </w:tcPr>
          <w:p>
            <w:pPr>
              <w:pStyle w:val="34"/>
              <w:keepNext w:val="0"/>
              <w:keepLines w:val="0"/>
              <w:pageBreakBefore w:val="0"/>
              <w:widowControl w:val="0"/>
              <w:numPr>
                <w:ilvl w:val="0"/>
                <w:numId w:val="11"/>
              </w:numPr>
              <w:kinsoku/>
              <w:wordWrap w:val="0"/>
              <w:overflowPunct/>
              <w:topLinePunct/>
              <w:autoSpaceDE/>
              <w:autoSpaceDN/>
              <w:bidi w:val="0"/>
              <w:adjustRightInd w:val="0"/>
              <w:snapToGrid w:val="0"/>
              <w:spacing w:line="360" w:lineRule="exact"/>
              <w:ind w:left="0" w:leftChars="0" w:right="68" w:rightChars="20" w:firstLine="0" w:firstLineChars="0"/>
              <w:jc w:val="center"/>
              <w:textAlignment w:val="auto"/>
              <w:rPr>
                <w:rFonts w:hint="eastAsia" w:ascii="宋体" w:hAnsi="宋体" w:eastAsia="宋体" w:cs="宋体"/>
                <w:color w:val="auto"/>
                <w:sz w:val="21"/>
                <w:szCs w:val="21"/>
                <w:highlight w:val="none"/>
                <w:lang w:eastAsia="zh-CN"/>
              </w:rPr>
            </w:pPr>
          </w:p>
        </w:tc>
        <w:tc>
          <w:tcPr>
            <w:tcW w:w="2050" w:type="dxa"/>
            <w:vAlign w:val="center"/>
          </w:tcPr>
          <w:p>
            <w:pPr>
              <w:pStyle w:val="34"/>
              <w:keepNext w:val="0"/>
              <w:keepLines w:val="0"/>
              <w:pageBreakBefore w:val="0"/>
              <w:widowControl w:val="0"/>
              <w:kinsoku/>
              <w:wordWrap w:val="0"/>
              <w:overflowPunct/>
              <w:topLinePunct/>
              <w:autoSpaceDE/>
              <w:autoSpaceDN/>
              <w:bidi w:val="0"/>
              <w:adjustRightInd w:val="0"/>
              <w:snapToGrid w:val="0"/>
              <w:spacing w:line="360" w:lineRule="exact"/>
              <w:ind w:left="0" w:leftChars="0" w:right="0" w:right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协商日期和地点，协商人员数量</w:t>
            </w:r>
          </w:p>
        </w:tc>
        <w:tc>
          <w:tcPr>
            <w:tcW w:w="7225" w:type="dxa"/>
            <w:vAlign w:val="center"/>
          </w:tcPr>
          <w:p>
            <w:pPr>
              <w:pStyle w:val="34"/>
              <w:keepNext w:val="0"/>
              <w:keepLines w:val="0"/>
              <w:pageBreakBefore w:val="0"/>
              <w:widowControl w:val="0"/>
              <w:kinsoku/>
              <w:wordWrap w:val="0"/>
              <w:overflowPunct/>
              <w:topLinePunct/>
              <w:autoSpaceDE/>
              <w:autoSpaceDN/>
              <w:bidi w:val="0"/>
              <w:adjustRightInd w:val="0"/>
              <w:snapToGrid w:val="0"/>
              <w:spacing w:line="360" w:lineRule="exact"/>
              <w:ind w:left="0" w:leftChars="0" w:right="0" w:rightChars="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1.</w:t>
            </w:r>
            <w:r>
              <w:rPr>
                <w:rFonts w:hint="eastAsia" w:ascii="宋体" w:hAnsi="宋体" w:eastAsia="宋体" w:cs="宋体"/>
                <w:color w:val="auto"/>
                <w:sz w:val="21"/>
                <w:szCs w:val="21"/>
                <w:highlight w:val="none"/>
              </w:rPr>
              <w:t>协商日期：响应文件递交</w:t>
            </w:r>
            <w:r>
              <w:rPr>
                <w:rFonts w:hint="eastAsia" w:ascii="宋体" w:hAnsi="宋体" w:eastAsia="宋体" w:cs="宋体"/>
                <w:color w:val="auto"/>
                <w:sz w:val="21"/>
                <w:szCs w:val="21"/>
                <w:highlight w:val="none"/>
                <w:lang w:val="en-US" w:eastAsia="zh-CN"/>
              </w:rPr>
              <w:t>当日</w:t>
            </w:r>
            <w:r>
              <w:rPr>
                <w:rFonts w:hint="eastAsia" w:ascii="宋体" w:hAnsi="宋体" w:eastAsia="宋体" w:cs="宋体"/>
                <w:color w:val="auto"/>
                <w:sz w:val="21"/>
                <w:szCs w:val="21"/>
                <w:highlight w:val="none"/>
              </w:rPr>
              <w:t>；</w:t>
            </w:r>
          </w:p>
          <w:p>
            <w:pPr>
              <w:pStyle w:val="34"/>
              <w:keepNext w:val="0"/>
              <w:keepLines w:val="0"/>
              <w:pageBreakBefore w:val="0"/>
              <w:widowControl w:val="0"/>
              <w:kinsoku/>
              <w:wordWrap w:val="0"/>
              <w:overflowPunct/>
              <w:topLinePunct/>
              <w:autoSpaceDE/>
              <w:autoSpaceDN/>
              <w:bidi w:val="0"/>
              <w:adjustRightInd w:val="0"/>
              <w:snapToGrid w:val="0"/>
              <w:spacing w:line="360" w:lineRule="exact"/>
              <w:ind w:left="0" w:leftChars="0" w:right="0" w:rightChars="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2.</w:t>
            </w:r>
            <w:r>
              <w:rPr>
                <w:rFonts w:hint="eastAsia" w:ascii="宋体" w:hAnsi="宋体" w:eastAsia="宋体" w:cs="宋体"/>
                <w:color w:val="auto"/>
                <w:sz w:val="21"/>
                <w:szCs w:val="21"/>
                <w:highlight w:val="none"/>
              </w:rPr>
              <w:t>地点：同响应文件递交地点；</w:t>
            </w:r>
          </w:p>
          <w:p>
            <w:pPr>
              <w:pStyle w:val="34"/>
              <w:keepNext w:val="0"/>
              <w:keepLines w:val="0"/>
              <w:pageBreakBefore w:val="0"/>
              <w:widowControl w:val="0"/>
              <w:kinsoku/>
              <w:wordWrap w:val="0"/>
              <w:overflowPunct/>
              <w:topLinePunct/>
              <w:autoSpaceDE/>
              <w:autoSpaceDN/>
              <w:bidi w:val="0"/>
              <w:adjustRightInd w:val="0"/>
              <w:snapToGrid w:val="0"/>
              <w:spacing w:line="360" w:lineRule="exact"/>
              <w:ind w:left="0" w:leftChars="0" w:right="0" w:rightChars="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3.</w:t>
            </w:r>
            <w:r>
              <w:rPr>
                <w:rFonts w:hint="eastAsia" w:ascii="宋体" w:hAnsi="宋体" w:eastAsia="宋体" w:cs="宋体"/>
                <w:color w:val="auto"/>
                <w:sz w:val="21"/>
                <w:szCs w:val="21"/>
                <w:highlight w:val="none"/>
              </w:rPr>
              <w:t>协商小组人员：3名(其中一名</w:t>
            </w:r>
            <w:r>
              <w:rPr>
                <w:rFonts w:hint="eastAsia" w:ascii="宋体" w:hAnsi="宋体" w:eastAsia="宋体" w:cs="宋体"/>
                <w:color w:val="auto"/>
                <w:sz w:val="21"/>
                <w:szCs w:val="21"/>
                <w:highlight w:val="none"/>
                <w:lang w:eastAsia="zh-CN"/>
              </w:rPr>
              <w:t>为</w:t>
            </w:r>
            <w:r>
              <w:rPr>
                <w:rFonts w:hint="eastAsia" w:ascii="宋体" w:hAnsi="宋体" w:eastAsia="宋体" w:cs="宋体"/>
                <w:color w:val="auto"/>
                <w:sz w:val="21"/>
                <w:szCs w:val="21"/>
                <w:highlight w:val="none"/>
              </w:rPr>
              <w:t>采购人代表)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jc w:val="center"/>
        </w:trPr>
        <w:tc>
          <w:tcPr>
            <w:tcW w:w="682" w:type="dxa"/>
            <w:vAlign w:val="center"/>
          </w:tcPr>
          <w:p>
            <w:pPr>
              <w:pStyle w:val="34"/>
              <w:keepNext w:val="0"/>
              <w:keepLines w:val="0"/>
              <w:pageBreakBefore w:val="0"/>
              <w:widowControl w:val="0"/>
              <w:numPr>
                <w:ilvl w:val="0"/>
                <w:numId w:val="11"/>
              </w:numPr>
              <w:kinsoku/>
              <w:wordWrap w:val="0"/>
              <w:overflowPunct/>
              <w:topLinePunct/>
              <w:autoSpaceDE/>
              <w:autoSpaceDN/>
              <w:bidi w:val="0"/>
              <w:adjustRightInd w:val="0"/>
              <w:snapToGrid w:val="0"/>
              <w:spacing w:line="360" w:lineRule="exact"/>
              <w:ind w:left="0" w:leftChars="0" w:right="68" w:rightChars="20" w:firstLine="0" w:firstLineChars="0"/>
              <w:jc w:val="center"/>
              <w:textAlignment w:val="auto"/>
              <w:rPr>
                <w:rFonts w:hint="eastAsia" w:ascii="宋体" w:hAnsi="宋体" w:eastAsia="宋体" w:cs="宋体"/>
                <w:color w:val="auto"/>
                <w:sz w:val="21"/>
                <w:szCs w:val="21"/>
                <w:highlight w:val="none"/>
                <w:lang w:eastAsia="zh-CN"/>
              </w:rPr>
            </w:pPr>
          </w:p>
        </w:tc>
        <w:tc>
          <w:tcPr>
            <w:tcW w:w="2050" w:type="dxa"/>
            <w:vAlign w:val="center"/>
          </w:tcPr>
          <w:p>
            <w:pPr>
              <w:pStyle w:val="34"/>
              <w:keepNext w:val="0"/>
              <w:keepLines w:val="0"/>
              <w:pageBreakBefore w:val="0"/>
              <w:widowControl w:val="0"/>
              <w:kinsoku/>
              <w:wordWrap w:val="0"/>
              <w:overflowPunct/>
              <w:topLinePunct/>
              <w:autoSpaceDE/>
              <w:autoSpaceDN/>
              <w:bidi w:val="0"/>
              <w:adjustRightInd w:val="0"/>
              <w:snapToGrid w:val="0"/>
              <w:spacing w:line="360" w:lineRule="exact"/>
              <w:ind w:left="0" w:leftChars="0" w:right="0" w:rightChars="0"/>
              <w:jc w:val="center"/>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响应保证金</w:t>
            </w:r>
          </w:p>
        </w:tc>
        <w:tc>
          <w:tcPr>
            <w:tcW w:w="7225" w:type="dxa"/>
            <w:vAlign w:val="center"/>
          </w:tcPr>
          <w:p>
            <w:pPr>
              <w:pStyle w:val="34"/>
              <w:keepNext w:val="0"/>
              <w:keepLines w:val="0"/>
              <w:pageBreakBefore w:val="0"/>
              <w:widowControl w:val="0"/>
              <w:kinsoku/>
              <w:wordWrap w:val="0"/>
              <w:overflowPunct/>
              <w:topLinePunct/>
              <w:autoSpaceDE/>
              <w:autoSpaceDN/>
              <w:bidi w:val="0"/>
              <w:adjustRightInd w:val="0"/>
              <w:snapToGrid w:val="0"/>
              <w:spacing w:line="360" w:lineRule="exact"/>
              <w:ind w:left="0" w:leftChars="0" w:right="0" w:rightChars="0"/>
              <w:textAlignment w:val="auto"/>
              <w:rPr>
                <w:rFonts w:hint="default" w:ascii="宋体" w:hAnsi="宋体" w:eastAsia="宋体" w:cs="宋体"/>
                <w:b w:val="0"/>
                <w:bCs w:val="0"/>
                <w:color w:val="auto"/>
                <w:sz w:val="21"/>
                <w:szCs w:val="21"/>
                <w:highlight w:val="none"/>
                <w:lang w:val="en-US" w:eastAsia="zh-CN"/>
              </w:rPr>
            </w:pPr>
            <w:r>
              <w:rPr>
                <w:rFonts w:hint="eastAsia" w:cs="宋体"/>
                <w:b w:val="0"/>
                <w:bCs w:val="0"/>
                <w:color w:val="auto"/>
                <w:sz w:val="21"/>
                <w:szCs w:val="21"/>
                <w:highlight w:val="none"/>
                <w:lang w:val="en-US" w:eastAsia="zh-CN"/>
              </w:rPr>
              <w:t>本项目不收取响应保证金。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jc w:val="center"/>
        </w:trPr>
        <w:tc>
          <w:tcPr>
            <w:tcW w:w="682" w:type="dxa"/>
            <w:vAlign w:val="center"/>
          </w:tcPr>
          <w:p>
            <w:pPr>
              <w:pStyle w:val="34"/>
              <w:keepNext w:val="0"/>
              <w:keepLines w:val="0"/>
              <w:pageBreakBefore w:val="0"/>
              <w:widowControl w:val="0"/>
              <w:numPr>
                <w:ilvl w:val="0"/>
                <w:numId w:val="11"/>
              </w:numPr>
              <w:kinsoku/>
              <w:wordWrap w:val="0"/>
              <w:overflowPunct/>
              <w:topLinePunct/>
              <w:autoSpaceDE/>
              <w:autoSpaceDN/>
              <w:bidi w:val="0"/>
              <w:adjustRightInd w:val="0"/>
              <w:snapToGrid w:val="0"/>
              <w:spacing w:line="360" w:lineRule="exact"/>
              <w:ind w:left="0" w:leftChars="0" w:right="68" w:rightChars="20" w:firstLine="0" w:firstLineChars="0"/>
              <w:jc w:val="center"/>
              <w:textAlignment w:val="auto"/>
              <w:rPr>
                <w:rFonts w:hint="eastAsia" w:ascii="宋体" w:hAnsi="宋体" w:eastAsia="宋体" w:cs="宋体"/>
                <w:color w:val="auto"/>
                <w:sz w:val="21"/>
                <w:szCs w:val="21"/>
                <w:highlight w:val="none"/>
                <w:lang w:val="en-US" w:eastAsia="zh-CN"/>
              </w:rPr>
            </w:pPr>
          </w:p>
        </w:tc>
        <w:tc>
          <w:tcPr>
            <w:tcW w:w="2050" w:type="dxa"/>
            <w:vAlign w:val="center"/>
          </w:tcPr>
          <w:p>
            <w:pPr>
              <w:pStyle w:val="42"/>
              <w:bidi w:val="0"/>
              <w:rPr>
                <w:rFonts w:hint="eastAsia" w:ascii="宋体" w:hAnsi="宋体" w:eastAsia="宋体" w:cs="宋体"/>
                <w:color w:val="auto"/>
                <w:sz w:val="21"/>
                <w:szCs w:val="21"/>
                <w:highlight w:val="none"/>
              </w:rPr>
            </w:pPr>
            <w:r>
              <w:rPr>
                <w:rFonts w:hint="eastAsia"/>
                <w:lang w:val="en-US" w:eastAsia="zh-CN"/>
              </w:rPr>
              <w:t>政府采购供应商信用融资</w:t>
            </w:r>
          </w:p>
        </w:tc>
        <w:tc>
          <w:tcPr>
            <w:tcW w:w="7225" w:type="dxa"/>
            <w:vAlign w:val="center"/>
          </w:tcPr>
          <w:p>
            <w:pPr>
              <w:pStyle w:val="43"/>
              <w:keepNext w:val="0"/>
              <w:keepLines w:val="0"/>
              <w:pageBreakBefore w:val="0"/>
              <w:widowControl w:val="0"/>
              <w:kinsoku/>
              <w:wordWrap w:val="0"/>
              <w:overflowPunct/>
              <w:topLinePunct/>
              <w:autoSpaceDE/>
              <w:autoSpaceDN/>
              <w:bidi w:val="0"/>
              <w:ind w:left="0" w:leftChars="0" w:right="0" w:rightChars="0"/>
              <w:textAlignment w:val="auto"/>
              <w:rPr>
                <w:rFonts w:hint="eastAsia"/>
                <w:highlight w:val="none"/>
                <w:lang w:val="en-US" w:eastAsia="zh-CN"/>
              </w:rPr>
            </w:pPr>
            <w:r>
              <w:rPr>
                <w:rFonts w:hint="eastAsia"/>
                <w:highlight w:val="none"/>
                <w:lang w:val="en-US" w:eastAsia="zh-CN"/>
              </w:rPr>
              <w:t>1.政府采购供应商信用融资，是指银行以政府采购供应商信用审查和政府采购信誉为基础，依托政府采购合同，按优于一般企业的贷款程序和利率，直接向申请贷款的供应商发放无财产抵押贷款的一种融资模式。</w:t>
            </w:r>
          </w:p>
          <w:p>
            <w:pPr>
              <w:pStyle w:val="43"/>
              <w:keepNext w:val="0"/>
              <w:keepLines w:val="0"/>
              <w:pageBreakBefore w:val="0"/>
              <w:widowControl w:val="0"/>
              <w:kinsoku/>
              <w:wordWrap w:val="0"/>
              <w:overflowPunct/>
              <w:topLinePunct/>
              <w:autoSpaceDE/>
              <w:autoSpaceDN/>
              <w:bidi w:val="0"/>
              <w:ind w:left="0" w:leftChars="0" w:right="0" w:rightChars="0"/>
              <w:textAlignment w:val="auto"/>
              <w:rPr>
                <w:rFonts w:hint="eastAsia"/>
                <w:highlight w:val="none"/>
                <w:lang w:val="en-US" w:eastAsia="zh-CN"/>
              </w:rPr>
            </w:pPr>
            <w:r>
              <w:rPr>
                <w:rFonts w:hint="eastAsia"/>
                <w:highlight w:val="none"/>
                <w:lang w:val="en-US" w:eastAsia="zh-CN"/>
              </w:rPr>
              <w:t>2.根据《四川省财政厅关于推进四川省政府采购供应商信用融资工作的通知》(川财采〔2018〕123号)文件要求，有融资需求的供应商可根据“四川政府采购网”公示的银行及其“政采贷”产品，自行选择符合自身情况的“政采贷”银行及其产品，凭中标(成交)通知书向银行提出贷款意向申请。</w:t>
            </w:r>
          </w:p>
          <w:p>
            <w:pPr>
              <w:pStyle w:val="43"/>
              <w:keepNext w:val="0"/>
              <w:keepLines w:val="0"/>
              <w:pageBreakBefore w:val="0"/>
              <w:widowControl w:val="0"/>
              <w:kinsoku/>
              <w:wordWrap w:val="0"/>
              <w:overflowPunct/>
              <w:topLinePunct/>
              <w:autoSpaceDE/>
              <w:autoSpaceDN/>
              <w:bidi w:val="0"/>
              <w:adjustRightInd w:val="0"/>
              <w:snapToGrid w:val="0"/>
              <w:ind w:left="0" w:leftChars="0" w:right="0" w:rightChars="0"/>
              <w:textAlignment w:val="auto"/>
              <w:rPr>
                <w:rFonts w:hint="eastAsia"/>
                <w:highlight w:val="none"/>
                <w:lang w:val="en-US" w:eastAsia="zh-CN"/>
              </w:rPr>
            </w:pPr>
            <w:r>
              <w:rPr>
                <w:rFonts w:hint="eastAsia"/>
                <w:highlight w:val="none"/>
                <w:lang w:val="en-US" w:eastAsia="zh-CN"/>
              </w:rPr>
              <w:t>3.“政采贷”政策咨询电话：</w:t>
            </w:r>
            <w:r>
              <w:rPr>
                <w:rFonts w:hint="eastAsia"/>
                <w:highlight w:val="none"/>
                <w:lang w:val="zh-CN" w:eastAsia="zh-CN"/>
              </w:rPr>
              <w:t>028-61375575转6</w:t>
            </w:r>
            <w:r>
              <w:rPr>
                <w:rFonts w:hint="eastAsia"/>
                <w:highlight w:val="none"/>
                <w:lang w:val="en-US" w:eastAsia="zh-CN"/>
              </w:rPr>
              <w:t>08。</w:t>
            </w:r>
          </w:p>
          <w:p>
            <w:pPr>
              <w:pStyle w:val="43"/>
              <w:keepNext w:val="0"/>
              <w:keepLines w:val="0"/>
              <w:pageBreakBefore w:val="0"/>
              <w:widowControl w:val="0"/>
              <w:kinsoku/>
              <w:wordWrap w:val="0"/>
              <w:overflowPunct/>
              <w:topLinePunct/>
              <w:autoSpaceDE/>
              <w:autoSpaceDN/>
              <w:bidi w:val="0"/>
              <w:ind w:left="0" w:leftChars="0" w:right="0" w:rightChars="0" w:firstLine="0" w:firstLineChars="0"/>
              <w:textAlignment w:val="auto"/>
              <w:rPr>
                <w:rFonts w:hint="eastAsia" w:ascii="宋体" w:hAnsi="宋体" w:eastAsia="宋体" w:cs="宋体"/>
                <w:color w:val="auto"/>
                <w:sz w:val="21"/>
                <w:szCs w:val="21"/>
                <w:highlight w:val="none"/>
              </w:rPr>
            </w:pPr>
            <w:r>
              <w:rPr>
                <w:rFonts w:hint="eastAsia"/>
                <w:highlight w:val="none"/>
                <w:lang w:val="en-US" w:eastAsia="zh-CN"/>
              </w:rPr>
              <w:t>注：相关政策文件详见本单一来源采购文件附件内容。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jc w:val="center"/>
        </w:trPr>
        <w:tc>
          <w:tcPr>
            <w:tcW w:w="682" w:type="dxa"/>
            <w:vAlign w:val="center"/>
          </w:tcPr>
          <w:p>
            <w:pPr>
              <w:pStyle w:val="34"/>
              <w:keepNext w:val="0"/>
              <w:keepLines w:val="0"/>
              <w:pageBreakBefore w:val="0"/>
              <w:widowControl w:val="0"/>
              <w:numPr>
                <w:ilvl w:val="0"/>
                <w:numId w:val="11"/>
              </w:numPr>
              <w:kinsoku/>
              <w:wordWrap w:val="0"/>
              <w:overflowPunct/>
              <w:topLinePunct/>
              <w:autoSpaceDE/>
              <w:autoSpaceDN/>
              <w:bidi w:val="0"/>
              <w:adjustRightInd w:val="0"/>
              <w:snapToGrid w:val="0"/>
              <w:spacing w:line="360" w:lineRule="exact"/>
              <w:ind w:left="0" w:leftChars="0" w:right="68" w:rightChars="20" w:firstLine="0" w:firstLineChars="0"/>
              <w:jc w:val="center"/>
              <w:textAlignment w:val="auto"/>
              <w:rPr>
                <w:rFonts w:hint="eastAsia" w:ascii="宋体" w:hAnsi="宋体" w:eastAsia="宋体" w:cs="宋体"/>
                <w:color w:val="auto"/>
                <w:sz w:val="21"/>
                <w:szCs w:val="21"/>
                <w:highlight w:val="none"/>
                <w:lang w:eastAsia="zh-CN"/>
              </w:rPr>
            </w:pPr>
          </w:p>
        </w:tc>
        <w:tc>
          <w:tcPr>
            <w:tcW w:w="2050" w:type="dxa"/>
            <w:vAlign w:val="center"/>
          </w:tcPr>
          <w:p>
            <w:pPr>
              <w:pStyle w:val="34"/>
              <w:keepNext w:val="0"/>
              <w:keepLines w:val="0"/>
              <w:pageBreakBefore w:val="0"/>
              <w:widowControl w:val="0"/>
              <w:kinsoku/>
              <w:wordWrap w:val="0"/>
              <w:overflowPunct/>
              <w:topLinePunct/>
              <w:autoSpaceDE/>
              <w:autoSpaceDN/>
              <w:bidi w:val="0"/>
              <w:adjustRightInd w:val="0"/>
              <w:snapToGrid w:val="0"/>
              <w:spacing w:line="360" w:lineRule="exact"/>
              <w:ind w:left="0" w:leftChars="0" w:right="0" w:right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需要递交的资料及密封</w:t>
            </w:r>
          </w:p>
        </w:tc>
        <w:tc>
          <w:tcPr>
            <w:tcW w:w="7225" w:type="dxa"/>
            <w:vAlign w:val="center"/>
          </w:tcPr>
          <w:p>
            <w:pPr>
              <w:pStyle w:val="34"/>
              <w:keepNext w:val="0"/>
              <w:keepLines w:val="0"/>
              <w:pageBreakBefore w:val="0"/>
              <w:widowControl w:val="0"/>
              <w:kinsoku/>
              <w:wordWrap w:val="0"/>
              <w:overflowPunct/>
              <w:topLinePunct/>
              <w:autoSpaceDE/>
              <w:autoSpaceDN/>
              <w:bidi w:val="0"/>
              <w:adjustRightInd w:val="0"/>
              <w:snapToGrid w:val="0"/>
              <w:spacing w:line="360" w:lineRule="exact"/>
              <w:ind w:left="0" w:leftChars="0" w:right="0" w:rightChars="0"/>
              <w:textAlignment w:val="auto"/>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rPr>
              <w:t>1.</w:t>
            </w:r>
            <w:r>
              <w:rPr>
                <w:rFonts w:hint="eastAsia" w:ascii="宋体" w:hAnsi="宋体" w:eastAsia="宋体" w:cs="宋体"/>
                <w:color w:val="auto"/>
                <w:sz w:val="21"/>
                <w:szCs w:val="21"/>
                <w:highlight w:val="none"/>
                <w:lang w:val="zh-CN"/>
              </w:rPr>
              <w:t>响应文件正本1份、副本</w:t>
            </w:r>
            <w:r>
              <w:rPr>
                <w:rFonts w:hint="eastAsia" w:ascii="宋体" w:hAnsi="宋体" w:eastAsia="宋体" w:cs="宋体"/>
                <w:color w:val="auto"/>
                <w:sz w:val="21"/>
                <w:szCs w:val="21"/>
                <w:highlight w:val="none"/>
              </w:rPr>
              <w:t>2</w:t>
            </w:r>
            <w:r>
              <w:rPr>
                <w:rFonts w:hint="eastAsia" w:ascii="宋体" w:hAnsi="宋体" w:eastAsia="宋体" w:cs="宋体"/>
                <w:color w:val="auto"/>
                <w:sz w:val="21"/>
                <w:szCs w:val="21"/>
                <w:highlight w:val="none"/>
                <w:lang w:val="zh-CN"/>
              </w:rPr>
              <w:t>份(副本可采用正本的复印件)；</w:t>
            </w:r>
          </w:p>
          <w:p>
            <w:pPr>
              <w:pStyle w:val="34"/>
              <w:keepNext w:val="0"/>
              <w:keepLines w:val="0"/>
              <w:pageBreakBefore w:val="0"/>
              <w:widowControl w:val="0"/>
              <w:kinsoku/>
              <w:wordWrap w:val="0"/>
              <w:overflowPunct/>
              <w:topLinePunct/>
              <w:autoSpaceDE/>
              <w:autoSpaceDN/>
              <w:bidi w:val="0"/>
              <w:adjustRightInd w:val="0"/>
              <w:snapToGrid w:val="0"/>
              <w:spacing w:line="360" w:lineRule="exact"/>
              <w:ind w:left="0" w:leftChars="0" w:right="0" w:rightChars="0"/>
              <w:textAlignment w:val="auto"/>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rPr>
              <w:t>2.</w:t>
            </w:r>
            <w:r>
              <w:rPr>
                <w:rFonts w:hint="eastAsia" w:ascii="宋体" w:hAnsi="宋体" w:eastAsia="宋体" w:cs="宋体"/>
                <w:color w:val="auto"/>
                <w:sz w:val="21"/>
                <w:szCs w:val="21"/>
                <w:highlight w:val="none"/>
                <w:lang w:val="zh-CN"/>
              </w:rPr>
              <w:t>响应文件可以密封为一袋或几袋；密封袋应按第四章中响应文件格式“密封袋格式”</w:t>
            </w:r>
            <w:r>
              <w:rPr>
                <w:rFonts w:hint="eastAsia" w:ascii="宋体" w:hAnsi="宋体" w:eastAsia="宋体" w:cs="宋体"/>
                <w:color w:val="auto"/>
                <w:sz w:val="21"/>
                <w:szCs w:val="21"/>
                <w:highlight w:val="none"/>
              </w:rPr>
              <w:t>要求</w:t>
            </w:r>
            <w:r>
              <w:rPr>
                <w:rFonts w:hint="eastAsia" w:ascii="宋体" w:hAnsi="宋体" w:eastAsia="宋体" w:cs="宋体"/>
                <w:color w:val="auto"/>
                <w:sz w:val="21"/>
                <w:szCs w:val="21"/>
                <w:highlight w:val="none"/>
                <w:lang w:val="zh-CN"/>
              </w:rPr>
              <w:t>制作，并加盖供应商(法定名称)</w:t>
            </w:r>
            <w:r>
              <w:rPr>
                <w:rFonts w:hint="eastAsia" w:ascii="宋体" w:hAnsi="宋体" w:eastAsia="宋体" w:cs="宋体"/>
                <w:color w:val="auto"/>
                <w:sz w:val="21"/>
                <w:szCs w:val="21"/>
                <w:highlight w:val="none"/>
              </w:rPr>
              <w:t>公</w:t>
            </w:r>
            <w:r>
              <w:rPr>
                <w:rFonts w:hint="eastAsia" w:ascii="宋体" w:hAnsi="宋体" w:eastAsia="宋体" w:cs="宋体"/>
                <w:color w:val="auto"/>
                <w:sz w:val="21"/>
                <w:szCs w:val="21"/>
                <w:highlight w:val="none"/>
                <w:lang w:val="zh-CN"/>
              </w:rPr>
              <w:t>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jc w:val="center"/>
        </w:trPr>
        <w:tc>
          <w:tcPr>
            <w:tcW w:w="682" w:type="dxa"/>
            <w:vAlign w:val="center"/>
          </w:tcPr>
          <w:p>
            <w:pPr>
              <w:pStyle w:val="35"/>
              <w:keepNext w:val="0"/>
              <w:keepLines w:val="0"/>
              <w:pageBreakBefore w:val="0"/>
              <w:widowControl w:val="0"/>
              <w:numPr>
                <w:ilvl w:val="0"/>
                <w:numId w:val="11"/>
              </w:numPr>
              <w:kinsoku/>
              <w:wordWrap w:val="0"/>
              <w:overflowPunct/>
              <w:topLinePunct/>
              <w:autoSpaceDE/>
              <w:autoSpaceDN/>
              <w:bidi w:val="0"/>
              <w:adjustRightInd w:val="0"/>
              <w:snapToGrid w:val="0"/>
              <w:spacing w:line="360" w:lineRule="exact"/>
              <w:ind w:left="0" w:leftChars="0" w:right="68" w:rightChars="20" w:firstLine="0" w:firstLineChars="0"/>
              <w:jc w:val="center"/>
              <w:textAlignment w:val="auto"/>
              <w:rPr>
                <w:rFonts w:hint="eastAsia" w:ascii="宋体" w:hAnsi="宋体" w:eastAsia="宋体" w:cs="宋体"/>
                <w:color w:val="auto"/>
                <w:sz w:val="21"/>
                <w:szCs w:val="21"/>
                <w:highlight w:val="none"/>
                <w:lang w:val="en-US" w:eastAsia="zh-CN"/>
              </w:rPr>
            </w:pPr>
          </w:p>
        </w:tc>
        <w:tc>
          <w:tcPr>
            <w:tcW w:w="2050" w:type="dxa"/>
            <w:vAlign w:val="center"/>
          </w:tcPr>
          <w:p>
            <w:pPr>
              <w:pStyle w:val="42"/>
              <w:bidi w:val="0"/>
              <w:rPr>
                <w:rFonts w:hint="eastAsia" w:ascii="宋体" w:hAnsi="宋体" w:eastAsia="宋体" w:cs="宋体"/>
                <w:color w:val="auto"/>
                <w:sz w:val="21"/>
                <w:szCs w:val="21"/>
                <w:highlight w:val="none"/>
              </w:rPr>
            </w:pPr>
            <w:r>
              <w:rPr>
                <w:rFonts w:hint="eastAsia"/>
                <w:lang w:val="en-US" w:eastAsia="zh-CN"/>
              </w:rPr>
              <w:t>招标代理</w:t>
            </w:r>
            <w:r>
              <w:rPr>
                <w:rFonts w:hint="eastAsia"/>
                <w:lang w:val="zh-CN"/>
              </w:rPr>
              <w:t>服务费</w:t>
            </w:r>
          </w:p>
        </w:tc>
        <w:tc>
          <w:tcPr>
            <w:tcW w:w="7225" w:type="dxa"/>
            <w:vAlign w:val="center"/>
          </w:tcPr>
          <w:p>
            <w:pPr>
              <w:pStyle w:val="43"/>
              <w:ind w:left="0" w:leftChars="0"/>
              <w:rPr>
                <w:rFonts w:hint="eastAsia"/>
                <w:szCs w:val="21"/>
                <w:lang w:val="zh-CN"/>
              </w:rPr>
            </w:pPr>
            <w:r>
              <w:rPr>
                <w:rFonts w:hint="eastAsia"/>
                <w:szCs w:val="21"/>
                <w:lang w:val="zh-CN"/>
              </w:rPr>
              <w:t>1.收取标准：招标代理服务费以成本加合理利润为原则，定额收取6000元。</w:t>
            </w:r>
          </w:p>
          <w:p>
            <w:pPr>
              <w:pStyle w:val="43"/>
              <w:keepNext w:val="0"/>
              <w:keepLines w:val="0"/>
              <w:pageBreakBefore w:val="0"/>
              <w:widowControl w:val="0"/>
              <w:kinsoku/>
              <w:wordWrap w:val="0"/>
              <w:overflowPunct/>
              <w:topLinePunct/>
              <w:autoSpaceDE/>
              <w:autoSpaceDN/>
              <w:bidi w:val="0"/>
              <w:ind w:left="0" w:leftChars="0" w:right="0" w:rightChars="0" w:firstLine="0" w:firstLineChars="0"/>
              <w:textAlignment w:val="auto"/>
              <w:rPr>
                <w:rFonts w:hint="eastAsia" w:ascii="宋体" w:hAnsi="宋体" w:eastAsia="宋体" w:cs="宋体"/>
                <w:color w:val="auto"/>
                <w:sz w:val="21"/>
                <w:szCs w:val="21"/>
                <w:highlight w:val="none"/>
                <w:lang w:val="zh-CN"/>
              </w:rPr>
            </w:pPr>
            <w:r>
              <w:rPr>
                <w:rFonts w:hint="eastAsia"/>
                <w:szCs w:val="21"/>
                <w:lang w:val="zh-CN"/>
              </w:rPr>
              <w:t>2.收取方式：成交通知发出后二个工作日内由成交供应商一次性支付至采购代理机构。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jc w:val="center"/>
        </w:trPr>
        <w:tc>
          <w:tcPr>
            <w:tcW w:w="682" w:type="dxa"/>
            <w:vAlign w:val="center"/>
          </w:tcPr>
          <w:p>
            <w:pPr>
              <w:pStyle w:val="34"/>
              <w:keepNext w:val="0"/>
              <w:keepLines w:val="0"/>
              <w:pageBreakBefore w:val="0"/>
              <w:widowControl w:val="0"/>
              <w:numPr>
                <w:ilvl w:val="0"/>
                <w:numId w:val="11"/>
              </w:numPr>
              <w:kinsoku/>
              <w:wordWrap w:val="0"/>
              <w:overflowPunct/>
              <w:topLinePunct/>
              <w:autoSpaceDE/>
              <w:autoSpaceDN/>
              <w:bidi w:val="0"/>
              <w:adjustRightInd w:val="0"/>
              <w:snapToGrid w:val="0"/>
              <w:spacing w:line="360" w:lineRule="exact"/>
              <w:ind w:left="0" w:leftChars="0" w:right="68" w:rightChars="20" w:firstLine="0" w:firstLineChars="0"/>
              <w:jc w:val="center"/>
              <w:textAlignment w:val="auto"/>
              <w:rPr>
                <w:rFonts w:hint="eastAsia" w:ascii="宋体" w:hAnsi="宋体" w:eastAsia="宋体" w:cs="宋体"/>
                <w:color w:val="auto"/>
                <w:sz w:val="21"/>
                <w:szCs w:val="21"/>
                <w:highlight w:val="none"/>
                <w:lang w:val="en-US" w:eastAsia="zh-CN"/>
              </w:rPr>
            </w:pPr>
          </w:p>
        </w:tc>
        <w:tc>
          <w:tcPr>
            <w:tcW w:w="2050" w:type="dxa"/>
            <w:vAlign w:val="center"/>
          </w:tcPr>
          <w:p>
            <w:pPr>
              <w:pStyle w:val="42"/>
              <w:bidi w:val="0"/>
              <w:rPr>
                <w:rFonts w:hint="eastAsia" w:ascii="宋体" w:hAnsi="宋体" w:eastAsia="宋体" w:cs="宋体"/>
                <w:color w:val="auto"/>
                <w:sz w:val="21"/>
                <w:szCs w:val="21"/>
                <w:highlight w:val="none"/>
                <w:lang w:val="zh-CN"/>
              </w:rPr>
            </w:pPr>
            <w:r>
              <w:rPr>
                <w:rFonts w:hint="eastAsia"/>
                <w:lang w:val="zh-CN"/>
              </w:rPr>
              <w:t>成交通知书领取</w:t>
            </w:r>
          </w:p>
        </w:tc>
        <w:tc>
          <w:tcPr>
            <w:tcW w:w="7225" w:type="dxa"/>
            <w:vAlign w:val="center"/>
          </w:tcPr>
          <w:p>
            <w:pPr>
              <w:pStyle w:val="43"/>
              <w:keepNext w:val="0"/>
              <w:keepLines w:val="0"/>
              <w:pageBreakBefore w:val="0"/>
              <w:widowControl w:val="0"/>
              <w:kinsoku/>
              <w:wordWrap w:val="0"/>
              <w:overflowPunct/>
              <w:topLinePunct/>
              <w:autoSpaceDE/>
              <w:autoSpaceDN/>
              <w:bidi w:val="0"/>
              <w:ind w:left="0" w:leftChars="0" w:right="0" w:rightChars="0"/>
              <w:textAlignment w:val="auto"/>
              <w:rPr>
                <w:rFonts w:hint="eastAsia"/>
                <w:lang w:val="zh-CN" w:eastAsia="zh-CN"/>
              </w:rPr>
            </w:pPr>
            <w:r>
              <w:rPr>
                <w:rFonts w:hint="eastAsia"/>
                <w:lang w:val="zh-CN" w:eastAsia="zh-CN"/>
              </w:rPr>
              <w:t>采购代理机构在</w:t>
            </w:r>
            <w:r>
              <w:rPr>
                <w:rFonts w:hint="eastAsia"/>
                <w:lang w:val="en-US" w:eastAsia="zh-CN"/>
              </w:rPr>
              <w:t>成交</w:t>
            </w:r>
            <w:r>
              <w:rPr>
                <w:rFonts w:hint="eastAsia"/>
                <w:lang w:val="zh-CN" w:eastAsia="zh-CN"/>
              </w:rPr>
              <w:t>供应商确定后2个工作日内，在“四川政府采购网”发布成交公告，同时向</w:t>
            </w:r>
            <w:r>
              <w:rPr>
                <w:rFonts w:hint="eastAsia"/>
                <w:lang w:val="en-US" w:eastAsia="zh-CN"/>
              </w:rPr>
              <w:t>成交</w:t>
            </w:r>
            <w:r>
              <w:rPr>
                <w:rFonts w:hint="eastAsia"/>
                <w:lang w:val="zh-CN" w:eastAsia="zh-CN"/>
              </w:rPr>
              <w:t>供应商发出</w:t>
            </w:r>
            <w:r>
              <w:rPr>
                <w:rFonts w:hint="eastAsia"/>
                <w:lang w:val="en-US" w:eastAsia="zh-CN"/>
              </w:rPr>
              <w:t>成交</w:t>
            </w:r>
            <w:r>
              <w:rPr>
                <w:rFonts w:hint="eastAsia"/>
                <w:lang w:val="zh-CN" w:eastAsia="zh-CN"/>
              </w:rPr>
              <w:t>通知书。</w:t>
            </w:r>
          </w:p>
          <w:p>
            <w:pPr>
              <w:pStyle w:val="43"/>
              <w:keepNext w:val="0"/>
              <w:keepLines w:val="0"/>
              <w:pageBreakBefore w:val="0"/>
              <w:widowControl w:val="0"/>
              <w:kinsoku/>
              <w:wordWrap w:val="0"/>
              <w:overflowPunct/>
              <w:topLinePunct/>
              <w:autoSpaceDE/>
              <w:autoSpaceDN/>
              <w:bidi w:val="0"/>
              <w:ind w:left="0" w:leftChars="0" w:right="0" w:rightChars="0"/>
              <w:textAlignment w:val="auto"/>
              <w:rPr>
                <w:rFonts w:hint="eastAsia"/>
                <w:lang w:val="zh-CN"/>
              </w:rPr>
            </w:pPr>
            <w:r>
              <w:rPr>
                <w:rFonts w:hint="eastAsia"/>
                <w:lang w:val="zh-CN" w:eastAsia="zh-CN"/>
              </w:rPr>
              <w:t>请</w:t>
            </w:r>
            <w:r>
              <w:rPr>
                <w:rFonts w:hint="eastAsia"/>
                <w:lang w:val="en-US" w:eastAsia="zh-CN"/>
              </w:rPr>
              <w:t>成交</w:t>
            </w:r>
            <w:r>
              <w:rPr>
                <w:rFonts w:hint="eastAsia"/>
                <w:lang w:val="zh-CN" w:eastAsia="zh-CN"/>
              </w:rPr>
              <w:t>供应商凭有效身份证明证件到采购代理机构领取</w:t>
            </w:r>
            <w:r>
              <w:rPr>
                <w:rFonts w:hint="eastAsia"/>
                <w:lang w:val="en-US" w:eastAsia="zh-CN"/>
              </w:rPr>
              <w:t>成交</w:t>
            </w:r>
            <w:r>
              <w:rPr>
                <w:rFonts w:hint="eastAsia"/>
                <w:lang w:val="zh-CN" w:eastAsia="zh-CN"/>
              </w:rPr>
              <w:t>通知书，逾期采购代理机构将</w:t>
            </w:r>
            <w:r>
              <w:rPr>
                <w:rFonts w:hint="eastAsia"/>
                <w:lang w:val="en-US" w:eastAsia="zh-CN"/>
              </w:rPr>
              <w:t>成交</w:t>
            </w:r>
            <w:r>
              <w:rPr>
                <w:rFonts w:hint="eastAsia"/>
                <w:lang w:val="zh-CN" w:eastAsia="zh-CN"/>
              </w:rPr>
              <w:t>通知书快递至</w:t>
            </w:r>
            <w:r>
              <w:rPr>
                <w:rFonts w:hint="eastAsia"/>
                <w:lang w:val="en-US" w:eastAsia="zh-CN"/>
              </w:rPr>
              <w:t>成交供应商</w:t>
            </w:r>
            <w:r>
              <w:rPr>
                <w:rFonts w:hint="eastAsia"/>
                <w:lang w:val="zh-CN" w:eastAsia="zh-CN"/>
              </w:rPr>
              <w:t>，</w:t>
            </w:r>
            <w:r>
              <w:rPr>
                <w:rFonts w:hint="eastAsia"/>
                <w:lang w:val="en-US" w:eastAsia="zh-CN"/>
              </w:rPr>
              <w:t>成交</w:t>
            </w:r>
            <w:r>
              <w:rPr>
                <w:rFonts w:hint="eastAsia"/>
                <w:lang w:val="zh-CN" w:eastAsia="zh-CN"/>
              </w:rPr>
              <w:t>供应商自行承担相关不利后果</w:t>
            </w:r>
            <w:r>
              <w:rPr>
                <w:rFonts w:hint="eastAsia"/>
                <w:lang w:val="zh-CN"/>
              </w:rPr>
              <w:t>。</w:t>
            </w:r>
          </w:p>
          <w:p>
            <w:pPr>
              <w:pStyle w:val="43"/>
              <w:keepNext w:val="0"/>
              <w:keepLines w:val="0"/>
              <w:pageBreakBefore w:val="0"/>
              <w:widowControl w:val="0"/>
              <w:kinsoku/>
              <w:wordWrap w:val="0"/>
              <w:overflowPunct/>
              <w:topLinePunct/>
              <w:autoSpaceDE/>
              <w:autoSpaceDN/>
              <w:bidi w:val="0"/>
              <w:ind w:left="0" w:leftChars="0" w:right="0" w:rightChars="0"/>
              <w:textAlignment w:val="auto"/>
              <w:rPr>
                <w:rFonts w:hint="eastAsia"/>
                <w:lang w:val="en-US" w:eastAsia="zh-CN"/>
              </w:rPr>
            </w:pPr>
            <w:r>
              <w:rPr>
                <w:rFonts w:hint="eastAsia"/>
              </w:rPr>
              <w:t>联系人：</w:t>
            </w:r>
            <w:r>
              <w:rPr>
                <w:rFonts w:hint="eastAsia"/>
                <w:lang w:val="en-US" w:eastAsia="zh-CN"/>
              </w:rPr>
              <w:t>朱琴</w:t>
            </w:r>
          </w:p>
          <w:p>
            <w:pPr>
              <w:pStyle w:val="43"/>
              <w:keepNext w:val="0"/>
              <w:keepLines w:val="0"/>
              <w:pageBreakBefore w:val="0"/>
              <w:widowControl w:val="0"/>
              <w:kinsoku/>
              <w:wordWrap w:val="0"/>
              <w:overflowPunct/>
              <w:topLinePunct/>
              <w:autoSpaceDE/>
              <w:autoSpaceDN/>
              <w:bidi w:val="0"/>
              <w:ind w:left="0" w:leftChars="0" w:right="0" w:rightChars="0"/>
              <w:textAlignment w:val="auto"/>
              <w:rPr>
                <w:rFonts w:hint="eastAsia"/>
                <w:lang w:val="en-US" w:eastAsia="zh-CN"/>
              </w:rPr>
            </w:pPr>
            <w:r>
              <w:rPr>
                <w:rFonts w:hint="eastAsia"/>
                <w:lang w:val="zh-CN"/>
              </w:rPr>
              <w:t>联系电话：</w:t>
            </w:r>
            <w:r>
              <w:rPr>
                <w:rFonts w:hint="eastAsia"/>
                <w:lang w:val="en-US" w:eastAsia="zh-CN"/>
              </w:rPr>
              <w:t>028-61375575、62600820、62630990转601或602</w:t>
            </w:r>
          </w:p>
          <w:p>
            <w:pPr>
              <w:pStyle w:val="43"/>
              <w:keepNext w:val="0"/>
              <w:keepLines w:val="0"/>
              <w:pageBreakBefore w:val="0"/>
              <w:widowControl w:val="0"/>
              <w:kinsoku/>
              <w:wordWrap w:val="0"/>
              <w:overflowPunct/>
              <w:topLinePunct/>
              <w:autoSpaceDE/>
              <w:autoSpaceDN/>
              <w:bidi w:val="0"/>
              <w:ind w:left="0" w:leftChars="0" w:right="0" w:rightChars="0" w:firstLine="0" w:firstLineChars="0"/>
              <w:textAlignment w:val="auto"/>
              <w:rPr>
                <w:rFonts w:hint="default" w:ascii="宋体" w:hAnsi="宋体" w:eastAsia="宋体" w:cs="宋体"/>
                <w:color w:val="auto"/>
                <w:sz w:val="21"/>
                <w:szCs w:val="21"/>
                <w:highlight w:val="none"/>
                <w:lang w:val="en-US"/>
              </w:rPr>
            </w:pPr>
            <w:r>
              <w:rPr>
                <w:rFonts w:hint="eastAsia"/>
                <w:lang w:val="zh-CN" w:eastAsia="zh-CN"/>
              </w:rPr>
              <w:t>地址：成都市高新区吉庆三路333号蜀都中心二期一号楼一单元401</w:t>
            </w:r>
            <w:r>
              <w:rPr>
                <w:rFonts w:hint="eastAsia"/>
                <w:lang w:val="en-US" w:eastAsia="zh-CN"/>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jc w:val="center"/>
        </w:trPr>
        <w:tc>
          <w:tcPr>
            <w:tcW w:w="682" w:type="dxa"/>
            <w:vAlign w:val="center"/>
          </w:tcPr>
          <w:p>
            <w:pPr>
              <w:pStyle w:val="34"/>
              <w:keepNext w:val="0"/>
              <w:keepLines w:val="0"/>
              <w:pageBreakBefore w:val="0"/>
              <w:widowControl w:val="0"/>
              <w:numPr>
                <w:ilvl w:val="0"/>
                <w:numId w:val="11"/>
              </w:numPr>
              <w:kinsoku/>
              <w:wordWrap w:val="0"/>
              <w:overflowPunct/>
              <w:topLinePunct/>
              <w:autoSpaceDE/>
              <w:autoSpaceDN/>
              <w:bidi w:val="0"/>
              <w:adjustRightInd w:val="0"/>
              <w:snapToGrid w:val="0"/>
              <w:spacing w:line="360" w:lineRule="exact"/>
              <w:ind w:left="0" w:leftChars="0" w:right="68" w:rightChars="20" w:firstLine="0" w:firstLineChars="0"/>
              <w:jc w:val="center"/>
              <w:textAlignment w:val="auto"/>
              <w:rPr>
                <w:rFonts w:hint="eastAsia" w:ascii="宋体" w:hAnsi="宋体" w:eastAsia="宋体" w:cs="宋体"/>
                <w:color w:val="auto"/>
                <w:sz w:val="21"/>
                <w:szCs w:val="21"/>
                <w:highlight w:val="none"/>
                <w:lang w:val="en-US" w:eastAsia="zh-CN"/>
              </w:rPr>
            </w:pPr>
          </w:p>
        </w:tc>
        <w:tc>
          <w:tcPr>
            <w:tcW w:w="2050" w:type="dxa"/>
            <w:vAlign w:val="center"/>
          </w:tcPr>
          <w:p>
            <w:pPr>
              <w:pStyle w:val="42"/>
              <w:keepNext w:val="0"/>
              <w:keepLines w:val="0"/>
              <w:pageBreakBefore w:val="0"/>
              <w:widowControl w:val="0"/>
              <w:kinsoku/>
              <w:wordWrap w:val="0"/>
              <w:overflowPunct/>
              <w:topLinePunct/>
              <w:autoSpaceDE/>
              <w:autoSpaceDN/>
              <w:bidi w:val="0"/>
              <w:adjustRightInd w:val="0"/>
              <w:snapToGrid w:val="0"/>
              <w:ind w:left="34" w:leftChars="10" w:right="34" w:rightChars="10"/>
              <w:textAlignment w:val="auto"/>
              <w:rPr>
                <w:rFonts w:hint="eastAsia"/>
                <w:lang w:val="zh-CN"/>
              </w:rPr>
            </w:pPr>
            <w:r>
              <w:rPr>
                <w:rFonts w:hint="eastAsia"/>
                <w:lang w:val="zh-CN"/>
              </w:rPr>
              <w:t>履约保证金</w:t>
            </w:r>
          </w:p>
        </w:tc>
        <w:tc>
          <w:tcPr>
            <w:tcW w:w="7225" w:type="dxa"/>
            <w:vAlign w:val="center"/>
          </w:tcPr>
          <w:p>
            <w:pPr>
              <w:pStyle w:val="43"/>
              <w:keepNext w:val="0"/>
              <w:keepLines w:val="0"/>
              <w:pageBreakBefore w:val="0"/>
              <w:widowControl w:val="0"/>
              <w:kinsoku/>
              <w:wordWrap w:val="0"/>
              <w:overflowPunct/>
              <w:topLinePunct/>
              <w:autoSpaceDE/>
              <w:autoSpaceDN/>
              <w:bidi w:val="0"/>
              <w:adjustRightInd w:val="0"/>
              <w:snapToGrid w:val="0"/>
              <w:ind w:left="0" w:leftChars="0" w:right="85" w:rightChars="25" w:firstLine="0" w:firstLineChars="0"/>
              <w:textAlignment w:val="auto"/>
              <w:rPr>
                <w:rFonts w:hint="default"/>
                <w:lang w:val="en-US" w:eastAsia="zh-CN"/>
              </w:rPr>
            </w:pPr>
            <w:r>
              <w:rPr>
                <w:rFonts w:hint="eastAsia"/>
                <w:lang w:val="en-US" w:eastAsia="zh-CN"/>
              </w:rPr>
              <w:t>本项目不收取履约保证金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jc w:val="center"/>
        </w:trPr>
        <w:tc>
          <w:tcPr>
            <w:tcW w:w="682" w:type="dxa"/>
            <w:vAlign w:val="center"/>
          </w:tcPr>
          <w:p>
            <w:pPr>
              <w:pStyle w:val="35"/>
              <w:keepNext w:val="0"/>
              <w:keepLines w:val="0"/>
              <w:pageBreakBefore w:val="0"/>
              <w:widowControl w:val="0"/>
              <w:numPr>
                <w:ilvl w:val="0"/>
                <w:numId w:val="11"/>
              </w:numPr>
              <w:kinsoku/>
              <w:wordWrap w:val="0"/>
              <w:overflowPunct/>
              <w:topLinePunct/>
              <w:autoSpaceDE/>
              <w:autoSpaceDN/>
              <w:bidi w:val="0"/>
              <w:adjustRightInd w:val="0"/>
              <w:snapToGrid w:val="0"/>
              <w:spacing w:line="360" w:lineRule="exact"/>
              <w:ind w:left="0" w:leftChars="0" w:right="68" w:rightChars="20" w:firstLine="0" w:firstLineChars="0"/>
              <w:jc w:val="center"/>
              <w:textAlignment w:val="auto"/>
              <w:rPr>
                <w:rFonts w:hint="eastAsia" w:ascii="宋体" w:hAnsi="宋体" w:eastAsia="宋体" w:cs="宋体"/>
                <w:color w:val="auto"/>
                <w:sz w:val="21"/>
                <w:szCs w:val="21"/>
                <w:highlight w:val="none"/>
                <w:lang w:val="en-US" w:eastAsia="zh-CN"/>
              </w:rPr>
            </w:pPr>
          </w:p>
        </w:tc>
        <w:tc>
          <w:tcPr>
            <w:tcW w:w="2050" w:type="dxa"/>
            <w:vAlign w:val="center"/>
          </w:tcPr>
          <w:p>
            <w:pPr>
              <w:pStyle w:val="34"/>
              <w:keepNext w:val="0"/>
              <w:keepLines w:val="0"/>
              <w:pageBreakBefore w:val="0"/>
              <w:widowControl w:val="0"/>
              <w:kinsoku/>
              <w:wordWrap w:val="0"/>
              <w:overflowPunct/>
              <w:topLinePunct/>
              <w:autoSpaceDE/>
              <w:autoSpaceDN/>
              <w:bidi w:val="0"/>
              <w:adjustRightInd w:val="0"/>
              <w:snapToGrid w:val="0"/>
              <w:spacing w:line="360" w:lineRule="exact"/>
              <w:ind w:left="0" w:leftChars="0" w:right="0" w:rightChars="0"/>
              <w:jc w:val="center"/>
              <w:textAlignment w:val="auto"/>
              <w:rPr>
                <w:rFonts w:hint="eastAsia" w:ascii="宋体" w:hAnsi="宋体" w:eastAsia="宋体" w:cs="宋体"/>
                <w:color w:val="auto"/>
                <w:sz w:val="21"/>
                <w:szCs w:val="21"/>
                <w:highlight w:val="none"/>
              </w:rPr>
            </w:pPr>
            <w:r>
              <w:rPr>
                <w:rFonts w:hint="eastAsia" w:cs="宋体"/>
                <w:color w:val="auto"/>
                <w:sz w:val="21"/>
                <w:szCs w:val="21"/>
                <w:highlight w:val="none"/>
                <w:lang w:val="en-US" w:eastAsia="zh-CN"/>
              </w:rPr>
              <w:t>响应文件</w:t>
            </w:r>
            <w:r>
              <w:rPr>
                <w:rFonts w:hint="eastAsia" w:ascii="宋体" w:hAnsi="宋体" w:eastAsia="宋体" w:cs="宋体"/>
                <w:color w:val="auto"/>
                <w:sz w:val="21"/>
                <w:szCs w:val="21"/>
                <w:highlight w:val="none"/>
              </w:rPr>
              <w:t>签署</w:t>
            </w:r>
          </w:p>
          <w:p>
            <w:pPr>
              <w:pStyle w:val="34"/>
              <w:keepNext w:val="0"/>
              <w:keepLines w:val="0"/>
              <w:pageBreakBefore w:val="0"/>
              <w:widowControl w:val="0"/>
              <w:kinsoku/>
              <w:wordWrap w:val="0"/>
              <w:overflowPunct/>
              <w:topLinePunct/>
              <w:autoSpaceDE/>
              <w:autoSpaceDN/>
              <w:bidi w:val="0"/>
              <w:adjustRightInd w:val="0"/>
              <w:snapToGrid w:val="0"/>
              <w:spacing w:line="360" w:lineRule="exact"/>
              <w:ind w:left="0" w:leftChars="0" w:right="0" w:right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及盖章</w:t>
            </w:r>
          </w:p>
          <w:p>
            <w:pPr>
              <w:pStyle w:val="34"/>
              <w:keepNext w:val="0"/>
              <w:keepLines w:val="0"/>
              <w:pageBreakBefore w:val="0"/>
              <w:widowControl w:val="0"/>
              <w:kinsoku/>
              <w:wordWrap w:val="0"/>
              <w:overflowPunct/>
              <w:topLinePunct/>
              <w:autoSpaceDE/>
              <w:autoSpaceDN/>
              <w:bidi w:val="0"/>
              <w:adjustRightInd w:val="0"/>
              <w:snapToGrid w:val="0"/>
              <w:spacing w:line="360" w:lineRule="exact"/>
              <w:ind w:left="0" w:leftChars="0" w:right="0" w:right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CN"/>
              </w:rPr>
              <w:t>(实质性要求)</w:t>
            </w:r>
          </w:p>
        </w:tc>
        <w:tc>
          <w:tcPr>
            <w:tcW w:w="7225" w:type="dxa"/>
            <w:vAlign w:val="center"/>
          </w:tcPr>
          <w:p>
            <w:pPr>
              <w:pStyle w:val="33"/>
              <w:keepNext w:val="0"/>
              <w:keepLines w:val="0"/>
              <w:pageBreakBefore w:val="0"/>
              <w:widowControl w:val="0"/>
              <w:kinsoku/>
              <w:wordWrap w:val="0"/>
              <w:overflowPunct/>
              <w:topLinePunct/>
              <w:autoSpaceDE/>
              <w:autoSpaceDN/>
              <w:bidi w:val="0"/>
              <w:adjustRightInd w:val="0"/>
              <w:snapToGrid w:val="0"/>
              <w:spacing w:line="360" w:lineRule="exact"/>
              <w:ind w:left="0" w:leftChars="0" w:right="0" w:rightChars="0" w:firstLine="0" w:firstLineChars="0"/>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法定代表人或其授权代表签字或盖个人印鉴(签字可用具有法定效力的个人印章代替)不得使用专用章(如经济合同章、投标专用章等)或下属单位印章代替</w:t>
            </w:r>
            <w:r>
              <w:rPr>
                <w:rFonts w:hint="eastAsia" w:hAnsi="宋体" w:cs="宋体"/>
                <w:color w:val="auto"/>
                <w:sz w:val="21"/>
                <w:szCs w:val="21"/>
                <w:highlight w:val="none"/>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jc w:val="center"/>
        </w:trPr>
        <w:tc>
          <w:tcPr>
            <w:tcW w:w="682" w:type="dxa"/>
            <w:vAlign w:val="center"/>
          </w:tcPr>
          <w:p>
            <w:pPr>
              <w:pStyle w:val="34"/>
              <w:keepNext w:val="0"/>
              <w:keepLines w:val="0"/>
              <w:pageBreakBefore w:val="0"/>
              <w:widowControl w:val="0"/>
              <w:numPr>
                <w:ilvl w:val="0"/>
                <w:numId w:val="11"/>
              </w:numPr>
              <w:kinsoku/>
              <w:wordWrap w:val="0"/>
              <w:overflowPunct/>
              <w:topLinePunct/>
              <w:autoSpaceDE/>
              <w:autoSpaceDN/>
              <w:bidi w:val="0"/>
              <w:adjustRightInd w:val="0"/>
              <w:snapToGrid w:val="0"/>
              <w:spacing w:line="360" w:lineRule="exact"/>
              <w:ind w:left="0" w:leftChars="0" w:right="68" w:rightChars="20" w:firstLine="0" w:firstLineChars="0"/>
              <w:jc w:val="center"/>
              <w:textAlignment w:val="auto"/>
              <w:rPr>
                <w:rFonts w:hint="eastAsia" w:ascii="宋体" w:hAnsi="宋体" w:eastAsia="宋体" w:cs="宋体"/>
                <w:color w:val="auto"/>
                <w:sz w:val="21"/>
                <w:szCs w:val="21"/>
                <w:highlight w:val="none"/>
                <w:lang w:val="en-US" w:eastAsia="zh-CN"/>
              </w:rPr>
            </w:pPr>
          </w:p>
        </w:tc>
        <w:tc>
          <w:tcPr>
            <w:tcW w:w="2050" w:type="dxa"/>
            <w:vAlign w:val="center"/>
          </w:tcPr>
          <w:p>
            <w:pPr>
              <w:pStyle w:val="42"/>
              <w:bidi w:val="0"/>
              <w:rPr>
                <w:rFonts w:hint="eastAsia" w:ascii="宋体" w:hAnsi="宋体" w:eastAsia="宋体" w:cs="宋体"/>
                <w:color w:val="auto"/>
                <w:sz w:val="21"/>
                <w:szCs w:val="21"/>
                <w:highlight w:val="none"/>
                <w:lang w:val="zh-CN"/>
              </w:rPr>
            </w:pPr>
            <w:r>
              <w:rPr>
                <w:rFonts w:hint="eastAsia"/>
                <w:highlight w:val="none"/>
              </w:rPr>
              <w:t>采购文件咨询</w:t>
            </w:r>
          </w:p>
        </w:tc>
        <w:tc>
          <w:tcPr>
            <w:tcW w:w="7225" w:type="dxa"/>
            <w:vAlign w:val="top"/>
          </w:tcPr>
          <w:p>
            <w:pPr>
              <w:pStyle w:val="43"/>
              <w:keepNext w:val="0"/>
              <w:keepLines w:val="0"/>
              <w:pageBreakBefore w:val="0"/>
              <w:widowControl w:val="0"/>
              <w:kinsoku/>
              <w:wordWrap w:val="0"/>
              <w:overflowPunct/>
              <w:topLinePunct/>
              <w:autoSpaceDE/>
              <w:autoSpaceDN/>
              <w:bidi w:val="0"/>
              <w:adjustRightInd w:val="0"/>
              <w:snapToGrid w:val="0"/>
              <w:ind w:left="0" w:leftChars="0" w:right="0" w:rightChars="0"/>
              <w:textAlignment w:val="auto"/>
              <w:rPr>
                <w:rFonts w:hint="eastAsia"/>
                <w:highlight w:val="none"/>
              </w:rPr>
            </w:pPr>
            <w:r>
              <w:rPr>
                <w:rFonts w:hint="eastAsia"/>
                <w:highlight w:val="none"/>
              </w:rPr>
              <w:t>联系人：</w:t>
            </w:r>
            <w:r>
              <w:rPr>
                <w:rFonts w:hint="eastAsia"/>
                <w:highlight w:val="none"/>
                <w:lang w:val="en-US" w:eastAsia="zh-CN"/>
              </w:rPr>
              <w:t>杨莉娟</w:t>
            </w:r>
          </w:p>
          <w:p>
            <w:pPr>
              <w:pStyle w:val="43"/>
              <w:keepNext w:val="0"/>
              <w:keepLines w:val="0"/>
              <w:pageBreakBefore w:val="0"/>
              <w:widowControl w:val="0"/>
              <w:kinsoku/>
              <w:wordWrap w:val="0"/>
              <w:overflowPunct/>
              <w:topLinePunct/>
              <w:autoSpaceDE/>
              <w:autoSpaceDN/>
              <w:bidi w:val="0"/>
              <w:adjustRightInd w:val="0"/>
              <w:snapToGrid w:val="0"/>
              <w:ind w:left="0" w:leftChars="0" w:right="0" w:rightChars="0" w:firstLine="0" w:firstLineChars="0"/>
              <w:textAlignment w:val="auto"/>
              <w:rPr>
                <w:rFonts w:hint="default" w:ascii="宋体" w:hAnsi="宋体" w:eastAsia="宋体" w:cs="宋体"/>
                <w:color w:val="auto"/>
                <w:sz w:val="21"/>
                <w:szCs w:val="21"/>
                <w:highlight w:val="none"/>
                <w:lang w:val="en-US" w:eastAsia="zh-CN"/>
              </w:rPr>
            </w:pPr>
            <w:r>
              <w:rPr>
                <w:rFonts w:hint="eastAsia"/>
                <w:highlight w:val="none"/>
              </w:rPr>
              <w:t>联系电话：</w:t>
            </w:r>
            <w:r>
              <w:rPr>
                <w:rFonts w:hint="eastAsia"/>
                <w:highlight w:val="none"/>
                <w:lang w:val="zh-CN" w:eastAsia="zh-CN"/>
              </w:rPr>
              <w:t>028-61375575、62600820、62630990转</w:t>
            </w:r>
            <w:r>
              <w:rPr>
                <w:rFonts w:hint="eastAsia"/>
                <w:highlight w:val="none"/>
                <w:lang w:val="en-US" w:eastAsia="zh-CN"/>
              </w:rPr>
              <w:t>652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jc w:val="center"/>
        </w:trPr>
        <w:tc>
          <w:tcPr>
            <w:tcW w:w="682" w:type="dxa"/>
            <w:vAlign w:val="center"/>
          </w:tcPr>
          <w:p>
            <w:pPr>
              <w:pStyle w:val="34"/>
              <w:keepNext w:val="0"/>
              <w:keepLines w:val="0"/>
              <w:pageBreakBefore w:val="0"/>
              <w:widowControl w:val="0"/>
              <w:numPr>
                <w:ilvl w:val="0"/>
                <w:numId w:val="11"/>
              </w:numPr>
              <w:kinsoku/>
              <w:wordWrap w:val="0"/>
              <w:overflowPunct/>
              <w:topLinePunct/>
              <w:autoSpaceDE/>
              <w:autoSpaceDN/>
              <w:bidi w:val="0"/>
              <w:adjustRightInd w:val="0"/>
              <w:snapToGrid w:val="0"/>
              <w:spacing w:line="360" w:lineRule="exact"/>
              <w:ind w:left="0" w:leftChars="0" w:right="68" w:rightChars="20" w:firstLine="0" w:firstLineChars="0"/>
              <w:jc w:val="center"/>
              <w:textAlignment w:val="auto"/>
              <w:rPr>
                <w:rFonts w:hint="eastAsia" w:ascii="宋体" w:hAnsi="宋体" w:eastAsia="宋体" w:cs="宋体"/>
                <w:color w:val="auto"/>
                <w:sz w:val="21"/>
                <w:szCs w:val="21"/>
                <w:highlight w:val="none"/>
                <w:lang w:val="en-US" w:eastAsia="zh-CN"/>
              </w:rPr>
            </w:pPr>
          </w:p>
        </w:tc>
        <w:tc>
          <w:tcPr>
            <w:tcW w:w="2050" w:type="dxa"/>
            <w:vAlign w:val="center"/>
          </w:tcPr>
          <w:p>
            <w:pPr>
              <w:pStyle w:val="42"/>
              <w:bidi w:val="0"/>
              <w:rPr>
                <w:rFonts w:hint="eastAsia" w:ascii="宋体" w:hAnsi="宋体" w:eastAsia="宋体" w:cs="宋体"/>
                <w:color w:val="auto"/>
                <w:sz w:val="21"/>
                <w:szCs w:val="21"/>
                <w:highlight w:val="none"/>
                <w:lang w:val="zh-CN"/>
              </w:rPr>
            </w:pPr>
            <w:r>
              <w:rPr>
                <w:rFonts w:hint="eastAsia"/>
                <w:highlight w:val="none"/>
                <w:lang w:val="en-US" w:eastAsia="zh-CN"/>
              </w:rPr>
              <w:t>协商</w:t>
            </w:r>
            <w:r>
              <w:rPr>
                <w:rFonts w:hint="eastAsia"/>
                <w:highlight w:val="none"/>
              </w:rPr>
              <w:t>咨询</w:t>
            </w:r>
          </w:p>
        </w:tc>
        <w:tc>
          <w:tcPr>
            <w:tcW w:w="7225" w:type="dxa"/>
            <w:vAlign w:val="top"/>
          </w:tcPr>
          <w:p>
            <w:pPr>
              <w:pStyle w:val="43"/>
              <w:keepNext w:val="0"/>
              <w:keepLines w:val="0"/>
              <w:pageBreakBefore w:val="0"/>
              <w:widowControl w:val="0"/>
              <w:kinsoku/>
              <w:wordWrap w:val="0"/>
              <w:overflowPunct/>
              <w:topLinePunct/>
              <w:autoSpaceDE/>
              <w:autoSpaceDN/>
              <w:bidi w:val="0"/>
              <w:adjustRightInd w:val="0"/>
              <w:snapToGrid w:val="0"/>
              <w:ind w:left="0" w:leftChars="0" w:right="0" w:rightChars="0"/>
              <w:textAlignment w:val="auto"/>
              <w:rPr>
                <w:rFonts w:hint="eastAsia"/>
                <w:highlight w:val="none"/>
              </w:rPr>
            </w:pPr>
            <w:r>
              <w:rPr>
                <w:rFonts w:hint="eastAsia"/>
                <w:highlight w:val="none"/>
              </w:rPr>
              <w:t>联系人：</w:t>
            </w:r>
            <w:r>
              <w:rPr>
                <w:rFonts w:hint="eastAsia"/>
                <w:highlight w:val="none"/>
                <w:lang w:val="en-US" w:eastAsia="zh-CN"/>
              </w:rPr>
              <w:t>郭婉莹</w:t>
            </w:r>
          </w:p>
          <w:p>
            <w:pPr>
              <w:pStyle w:val="43"/>
              <w:keepNext w:val="0"/>
              <w:keepLines w:val="0"/>
              <w:pageBreakBefore w:val="0"/>
              <w:widowControl w:val="0"/>
              <w:kinsoku/>
              <w:wordWrap w:val="0"/>
              <w:overflowPunct/>
              <w:topLinePunct/>
              <w:autoSpaceDE/>
              <w:autoSpaceDN/>
              <w:bidi w:val="0"/>
              <w:adjustRightInd w:val="0"/>
              <w:snapToGrid w:val="0"/>
              <w:ind w:left="0" w:leftChars="0" w:right="0" w:rightChars="0" w:firstLine="0" w:firstLineChars="0"/>
              <w:textAlignment w:val="auto"/>
              <w:rPr>
                <w:rFonts w:hint="default" w:ascii="宋体" w:hAnsi="宋体" w:eastAsia="宋体" w:cs="宋体"/>
                <w:color w:val="auto"/>
                <w:sz w:val="21"/>
                <w:szCs w:val="21"/>
                <w:highlight w:val="none"/>
                <w:lang w:val="en-US"/>
              </w:rPr>
            </w:pPr>
            <w:r>
              <w:rPr>
                <w:rFonts w:hint="eastAsia"/>
                <w:highlight w:val="none"/>
              </w:rPr>
              <w:t>联系电话：</w:t>
            </w:r>
            <w:r>
              <w:rPr>
                <w:rFonts w:hint="eastAsia"/>
                <w:highlight w:val="none"/>
                <w:lang w:val="zh-CN" w:eastAsia="zh-CN"/>
              </w:rPr>
              <w:t>028-61375575、62600820、62630990转</w:t>
            </w:r>
            <w:r>
              <w:rPr>
                <w:rFonts w:hint="eastAsia"/>
                <w:highlight w:val="none"/>
                <w:lang w:val="en-US" w:eastAsia="zh-CN"/>
              </w:rPr>
              <w:t>617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jc w:val="center"/>
        </w:trPr>
        <w:tc>
          <w:tcPr>
            <w:tcW w:w="682" w:type="dxa"/>
            <w:vAlign w:val="center"/>
          </w:tcPr>
          <w:p>
            <w:pPr>
              <w:pStyle w:val="34"/>
              <w:keepNext w:val="0"/>
              <w:keepLines w:val="0"/>
              <w:pageBreakBefore w:val="0"/>
              <w:widowControl w:val="0"/>
              <w:numPr>
                <w:ilvl w:val="0"/>
                <w:numId w:val="11"/>
              </w:numPr>
              <w:kinsoku/>
              <w:wordWrap w:val="0"/>
              <w:overflowPunct/>
              <w:topLinePunct/>
              <w:autoSpaceDE/>
              <w:autoSpaceDN/>
              <w:bidi w:val="0"/>
              <w:adjustRightInd w:val="0"/>
              <w:snapToGrid w:val="0"/>
              <w:spacing w:line="360" w:lineRule="exact"/>
              <w:ind w:left="0" w:leftChars="0" w:right="68" w:rightChars="20" w:firstLine="0" w:firstLineChars="0"/>
              <w:jc w:val="center"/>
              <w:textAlignment w:val="auto"/>
              <w:rPr>
                <w:rFonts w:hint="eastAsia" w:ascii="宋体" w:hAnsi="宋体" w:eastAsia="宋体" w:cs="宋体"/>
                <w:color w:val="auto"/>
                <w:sz w:val="21"/>
                <w:szCs w:val="21"/>
                <w:highlight w:val="none"/>
                <w:lang w:val="en-US" w:eastAsia="zh-CN"/>
              </w:rPr>
            </w:pPr>
          </w:p>
        </w:tc>
        <w:tc>
          <w:tcPr>
            <w:tcW w:w="2050" w:type="dxa"/>
            <w:vAlign w:val="center"/>
          </w:tcPr>
          <w:p>
            <w:pPr>
              <w:pStyle w:val="42"/>
              <w:bidi w:val="0"/>
              <w:rPr>
                <w:rFonts w:hint="eastAsia" w:ascii="宋体" w:hAnsi="宋体" w:eastAsia="宋体" w:cs="宋体"/>
                <w:color w:val="auto"/>
                <w:sz w:val="21"/>
                <w:szCs w:val="21"/>
                <w:highlight w:val="none"/>
                <w:lang w:val="zh-CN"/>
              </w:rPr>
            </w:pPr>
            <w:r>
              <w:rPr>
                <w:rFonts w:hint="eastAsia"/>
                <w:highlight w:val="none"/>
                <w:lang w:val="en-US" w:eastAsia="zh-CN"/>
              </w:rPr>
              <w:t>服务质量投诉电话</w:t>
            </w:r>
          </w:p>
        </w:tc>
        <w:tc>
          <w:tcPr>
            <w:tcW w:w="7225" w:type="dxa"/>
            <w:vAlign w:val="center"/>
          </w:tcPr>
          <w:p>
            <w:pPr>
              <w:pStyle w:val="43"/>
              <w:keepNext w:val="0"/>
              <w:keepLines w:val="0"/>
              <w:pageBreakBefore w:val="0"/>
              <w:widowControl w:val="0"/>
              <w:kinsoku/>
              <w:wordWrap w:val="0"/>
              <w:overflowPunct/>
              <w:topLinePunct/>
              <w:autoSpaceDE/>
              <w:autoSpaceDN/>
              <w:bidi w:val="0"/>
              <w:ind w:left="0" w:leftChars="0" w:right="0" w:rightChars="0"/>
              <w:textAlignment w:val="auto"/>
              <w:rPr>
                <w:rFonts w:hint="eastAsia"/>
                <w:highlight w:val="none"/>
                <w:lang w:val="en-US" w:eastAsia="zh-CN"/>
              </w:rPr>
            </w:pPr>
            <w:r>
              <w:rPr>
                <w:rFonts w:hint="eastAsia"/>
                <w:highlight w:val="none"/>
                <w:lang w:val="en-US" w:eastAsia="zh-CN"/>
              </w:rPr>
              <w:t>联系人：滕德伟</w:t>
            </w:r>
          </w:p>
          <w:p>
            <w:pPr>
              <w:pStyle w:val="43"/>
              <w:keepNext w:val="0"/>
              <w:keepLines w:val="0"/>
              <w:pageBreakBefore w:val="0"/>
              <w:widowControl w:val="0"/>
              <w:kinsoku/>
              <w:wordWrap w:val="0"/>
              <w:overflowPunct/>
              <w:topLinePunct/>
              <w:autoSpaceDE/>
              <w:autoSpaceDN/>
              <w:bidi w:val="0"/>
              <w:ind w:left="0" w:leftChars="0" w:right="0" w:rightChars="0" w:firstLine="0" w:firstLineChars="0"/>
              <w:textAlignment w:val="auto"/>
              <w:rPr>
                <w:rFonts w:hint="eastAsia" w:ascii="宋体" w:hAnsi="宋体" w:eastAsia="宋体" w:cs="宋体"/>
                <w:color w:val="auto"/>
                <w:sz w:val="21"/>
                <w:szCs w:val="21"/>
                <w:highlight w:val="none"/>
                <w:lang w:val="zh-CN"/>
              </w:rPr>
            </w:pPr>
            <w:r>
              <w:rPr>
                <w:rFonts w:hint="eastAsia"/>
                <w:highlight w:val="none"/>
                <w:lang w:val="en-US" w:eastAsia="zh-CN"/>
              </w:rPr>
              <w:t>联系电话：</w:t>
            </w:r>
            <w:r>
              <w:rPr>
                <w:rFonts w:hint="eastAsia"/>
                <w:highlight w:val="none"/>
                <w:lang w:eastAsia="zh-CN"/>
              </w:rPr>
              <w:t>028-61375575、62600820、62630990转656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jc w:val="center"/>
        </w:trPr>
        <w:tc>
          <w:tcPr>
            <w:tcW w:w="682" w:type="dxa"/>
            <w:vAlign w:val="center"/>
          </w:tcPr>
          <w:p>
            <w:pPr>
              <w:pStyle w:val="34"/>
              <w:keepNext w:val="0"/>
              <w:keepLines w:val="0"/>
              <w:pageBreakBefore w:val="0"/>
              <w:widowControl w:val="0"/>
              <w:numPr>
                <w:ilvl w:val="0"/>
                <w:numId w:val="11"/>
              </w:numPr>
              <w:kinsoku/>
              <w:wordWrap w:val="0"/>
              <w:overflowPunct/>
              <w:topLinePunct/>
              <w:autoSpaceDE/>
              <w:autoSpaceDN/>
              <w:bidi w:val="0"/>
              <w:adjustRightInd w:val="0"/>
              <w:snapToGrid w:val="0"/>
              <w:spacing w:line="360" w:lineRule="exact"/>
              <w:ind w:left="0" w:leftChars="0" w:right="68" w:rightChars="20" w:firstLine="0" w:firstLineChars="0"/>
              <w:jc w:val="center"/>
              <w:textAlignment w:val="auto"/>
              <w:rPr>
                <w:rFonts w:hint="eastAsia" w:ascii="宋体" w:hAnsi="宋体" w:eastAsia="宋体" w:cs="宋体"/>
                <w:color w:val="auto"/>
                <w:sz w:val="21"/>
                <w:szCs w:val="21"/>
                <w:highlight w:val="none"/>
                <w:lang w:val="en-US" w:eastAsia="zh-CN"/>
              </w:rPr>
            </w:pPr>
          </w:p>
        </w:tc>
        <w:tc>
          <w:tcPr>
            <w:tcW w:w="2050" w:type="dxa"/>
            <w:vAlign w:val="center"/>
          </w:tcPr>
          <w:p>
            <w:pPr>
              <w:pStyle w:val="42"/>
              <w:bidi w:val="0"/>
              <w:ind w:firstLine="0" w:firstLineChars="0"/>
              <w:rPr>
                <w:rFonts w:hint="eastAsia"/>
                <w:lang w:val="en-US" w:eastAsia="zh-CN"/>
              </w:rPr>
            </w:pPr>
            <w:r>
              <w:rPr>
                <w:rFonts w:hint="eastAsia" w:ascii="宋体" w:hAnsi="宋体" w:eastAsia="宋体"/>
                <w:lang w:val="zh-CN"/>
              </w:rPr>
              <w:t>声明承诺提醒</w:t>
            </w:r>
          </w:p>
        </w:tc>
        <w:tc>
          <w:tcPr>
            <w:tcW w:w="7225" w:type="dxa"/>
            <w:vAlign w:val="center"/>
          </w:tcPr>
          <w:p>
            <w:pPr>
              <w:pStyle w:val="42"/>
              <w:keepNext w:val="0"/>
              <w:keepLines w:val="0"/>
              <w:pageBreakBefore w:val="0"/>
              <w:widowControl w:val="0"/>
              <w:kinsoku/>
              <w:wordWrap w:val="0"/>
              <w:overflowPunct/>
              <w:topLinePunct/>
              <w:autoSpaceDE/>
              <w:autoSpaceDN/>
              <w:bidi w:val="0"/>
              <w:adjustRightInd w:val="0"/>
              <w:snapToGrid w:val="0"/>
              <w:ind w:right="85" w:rightChars="25"/>
              <w:jc w:val="left"/>
              <w:textAlignment w:val="auto"/>
              <w:rPr>
                <w:rFonts w:hint="eastAsia"/>
                <w:lang w:val="en-US" w:eastAsia="zh-CN"/>
              </w:rPr>
            </w:pPr>
            <w:r>
              <w:rPr>
                <w:rFonts w:hint="eastAsia" w:ascii="宋体" w:hAnsi="宋体" w:eastAsia="宋体"/>
                <w:lang w:val="zh-CN"/>
              </w:rPr>
              <w:t>供应商响应文件中提供的各种声明和承诺应当真实有效，无效声明和承诺、虚假声明和承诺将由供应商</w:t>
            </w:r>
            <w:r>
              <w:rPr>
                <w:rFonts w:hint="eastAsia"/>
                <w:lang w:val="en-US" w:eastAsia="zh-CN"/>
              </w:rPr>
              <w:t>自行</w:t>
            </w:r>
            <w:r>
              <w:rPr>
                <w:rFonts w:hint="eastAsia" w:ascii="宋体" w:hAnsi="宋体" w:eastAsia="宋体"/>
                <w:lang w:val="zh-CN"/>
              </w:rPr>
              <w:t>承担由此带来的</w:t>
            </w:r>
            <w:r>
              <w:rPr>
                <w:rFonts w:hint="eastAsia"/>
                <w:lang w:val="en-US" w:eastAsia="zh-CN"/>
              </w:rPr>
              <w:t>一切</w:t>
            </w:r>
            <w:r>
              <w:rPr>
                <w:rFonts w:hint="eastAsia" w:ascii="宋体" w:hAnsi="宋体" w:eastAsia="宋体"/>
                <w:lang w:val="zh-CN"/>
              </w:rPr>
              <w:t>不利后果，</w:t>
            </w:r>
            <w:r>
              <w:rPr>
                <w:rFonts w:hint="eastAsia"/>
                <w:lang w:val="en-US" w:eastAsia="zh-CN"/>
              </w:rPr>
              <w:t>采购代理机构</w:t>
            </w:r>
            <w:r>
              <w:rPr>
                <w:rFonts w:hint="eastAsia" w:ascii="宋体" w:hAnsi="宋体" w:eastAsia="宋体"/>
                <w:lang w:val="zh-CN"/>
              </w:rPr>
              <w:t>还将报告</w:t>
            </w:r>
            <w:r>
              <w:rPr>
                <w:rFonts w:hint="eastAsia"/>
                <w:lang w:val="en-US" w:eastAsia="zh-CN"/>
              </w:rPr>
              <w:t>同级</w:t>
            </w:r>
            <w:r>
              <w:rPr>
                <w:rFonts w:hint="eastAsia" w:ascii="宋体" w:hAnsi="宋体" w:eastAsia="宋体"/>
                <w:lang w:val="zh-CN"/>
              </w:rPr>
              <w:t>监管部门追究</w:t>
            </w:r>
            <w:r>
              <w:rPr>
                <w:rFonts w:hint="eastAsia"/>
                <w:lang w:val="en-US" w:eastAsia="zh-CN"/>
              </w:rPr>
              <w:t>其</w:t>
            </w:r>
            <w:r>
              <w:rPr>
                <w:rFonts w:hint="eastAsia" w:ascii="宋体" w:hAnsi="宋体" w:eastAsia="宋体"/>
                <w:lang w:val="zh-CN"/>
              </w:rPr>
              <w:t>法律责任。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jc w:val="center"/>
        </w:trPr>
        <w:tc>
          <w:tcPr>
            <w:tcW w:w="682" w:type="dxa"/>
            <w:vAlign w:val="center"/>
          </w:tcPr>
          <w:p>
            <w:pPr>
              <w:pStyle w:val="34"/>
              <w:keepNext w:val="0"/>
              <w:keepLines w:val="0"/>
              <w:pageBreakBefore w:val="0"/>
              <w:widowControl w:val="0"/>
              <w:numPr>
                <w:ilvl w:val="0"/>
                <w:numId w:val="11"/>
              </w:numPr>
              <w:kinsoku/>
              <w:wordWrap w:val="0"/>
              <w:overflowPunct/>
              <w:topLinePunct/>
              <w:autoSpaceDE/>
              <w:autoSpaceDN/>
              <w:bidi w:val="0"/>
              <w:adjustRightInd w:val="0"/>
              <w:snapToGrid w:val="0"/>
              <w:spacing w:line="360" w:lineRule="exact"/>
              <w:ind w:left="0" w:leftChars="0" w:right="68" w:rightChars="20" w:firstLine="0" w:firstLineChars="0"/>
              <w:jc w:val="center"/>
              <w:textAlignment w:val="auto"/>
              <w:rPr>
                <w:rFonts w:hint="eastAsia" w:ascii="宋体" w:hAnsi="宋体" w:eastAsia="宋体" w:cs="宋体"/>
                <w:color w:val="auto"/>
                <w:sz w:val="21"/>
                <w:szCs w:val="21"/>
                <w:highlight w:val="none"/>
                <w:lang w:val="en-US" w:eastAsia="zh-CN"/>
              </w:rPr>
            </w:pPr>
          </w:p>
        </w:tc>
        <w:tc>
          <w:tcPr>
            <w:tcW w:w="2050" w:type="dxa"/>
            <w:vAlign w:val="center"/>
          </w:tcPr>
          <w:p>
            <w:pPr>
              <w:pStyle w:val="34"/>
              <w:keepNext w:val="0"/>
              <w:keepLines w:val="0"/>
              <w:pageBreakBefore w:val="0"/>
              <w:widowControl w:val="0"/>
              <w:kinsoku/>
              <w:wordWrap w:val="0"/>
              <w:overflowPunct/>
              <w:topLinePunct/>
              <w:autoSpaceDE/>
              <w:autoSpaceDN/>
              <w:bidi w:val="0"/>
              <w:adjustRightInd w:val="0"/>
              <w:snapToGrid w:val="0"/>
              <w:spacing w:line="360" w:lineRule="exact"/>
              <w:ind w:left="0" w:leftChars="0" w:right="0" w:rightChars="0"/>
              <w:jc w:val="center"/>
              <w:textAlignment w:val="auto"/>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rPr>
              <w:t>备  注</w:t>
            </w:r>
          </w:p>
        </w:tc>
        <w:tc>
          <w:tcPr>
            <w:tcW w:w="7225" w:type="dxa"/>
            <w:vAlign w:val="center"/>
          </w:tcPr>
          <w:p>
            <w:pPr>
              <w:pStyle w:val="34"/>
              <w:keepNext w:val="0"/>
              <w:keepLines w:val="0"/>
              <w:pageBreakBefore w:val="0"/>
              <w:widowControl w:val="0"/>
              <w:kinsoku/>
              <w:wordWrap w:val="0"/>
              <w:overflowPunct/>
              <w:topLinePunct/>
              <w:autoSpaceDE/>
              <w:autoSpaceDN/>
              <w:bidi w:val="0"/>
              <w:adjustRightInd w:val="0"/>
              <w:snapToGrid w:val="0"/>
              <w:spacing w:line="360" w:lineRule="exact"/>
              <w:ind w:left="0" w:leftChars="0" w:right="0" w:rightChars="0"/>
              <w:jc w:val="both"/>
              <w:textAlignment w:val="auto"/>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rPr>
              <w:t>若</w:t>
            </w:r>
            <w:r>
              <w:rPr>
                <w:rFonts w:hint="eastAsia" w:cs="宋体"/>
                <w:color w:val="auto"/>
                <w:sz w:val="21"/>
                <w:szCs w:val="21"/>
                <w:highlight w:val="none"/>
                <w:lang w:val="en-US" w:eastAsia="zh-CN"/>
              </w:rPr>
              <w:t>单一来源采购</w:t>
            </w:r>
            <w:r>
              <w:rPr>
                <w:rFonts w:hint="eastAsia" w:ascii="宋体" w:hAnsi="宋体" w:eastAsia="宋体" w:cs="宋体"/>
                <w:color w:val="auto"/>
                <w:sz w:val="21"/>
                <w:szCs w:val="21"/>
                <w:highlight w:val="none"/>
              </w:rPr>
              <w:t>文件中其他内容与须知前附表内容不一致的，以采购须知前附表为准。</w:t>
            </w:r>
          </w:p>
        </w:tc>
      </w:tr>
    </w:tbl>
    <w:p>
      <w:pPr>
        <w:pStyle w:val="34"/>
        <w:keepNext w:val="0"/>
        <w:keepLines w:val="0"/>
        <w:pageBreakBefore w:val="0"/>
        <w:widowControl w:val="0"/>
        <w:kinsoku/>
        <w:wordWrap w:val="0"/>
        <w:overflowPunct/>
        <w:topLinePunct/>
        <w:autoSpaceDE/>
        <w:autoSpaceDN/>
        <w:bidi w:val="0"/>
        <w:ind w:right="-16"/>
        <w:rPr>
          <w:rFonts w:hint="eastAsia" w:ascii="宋体" w:hAnsi="宋体" w:eastAsia="宋体" w:cs="宋体"/>
          <w:b/>
          <w:bCs/>
          <w:color w:val="auto"/>
          <w:highlight w:val="none"/>
        </w:rPr>
        <w:sectPr>
          <w:headerReference r:id="rId12" w:type="first"/>
          <w:footerReference r:id="rId14" w:type="first"/>
          <w:headerReference r:id="rId11" w:type="default"/>
          <w:footerReference r:id="rId13" w:type="default"/>
          <w:pgSz w:w="11907" w:h="16840"/>
          <w:pgMar w:top="1440" w:right="1083" w:bottom="1440" w:left="1083" w:header="471" w:footer="992" w:gutter="0"/>
          <w:pgBorders>
            <w:top w:val="none" w:sz="0" w:space="0"/>
            <w:left w:val="none" w:sz="0" w:space="0"/>
            <w:bottom w:val="none" w:sz="0" w:space="0"/>
            <w:right w:val="none" w:sz="0" w:space="0"/>
          </w:pgBorders>
          <w:pgNumType w:fmt="decimal" w:start="1"/>
          <w:cols w:space="0" w:num="1"/>
          <w:titlePg/>
          <w:rtlGutter w:val="0"/>
        </w:sectPr>
      </w:pPr>
    </w:p>
    <w:p>
      <w:pPr>
        <w:pStyle w:val="44"/>
        <w:keepNext w:val="0"/>
        <w:keepLines w:val="0"/>
        <w:pageBreakBefore w:val="0"/>
        <w:widowControl w:val="0"/>
        <w:kinsoku/>
        <w:wordWrap w:val="0"/>
        <w:overflowPunct/>
        <w:topLinePunct/>
        <w:autoSpaceDE/>
        <w:autoSpaceDN/>
        <w:bidi w:val="0"/>
        <w:adjustRightInd w:val="0"/>
        <w:snapToGrid w:val="0"/>
        <w:spacing w:before="0" w:beforeLines="50" w:after="0" w:afterLines="50"/>
        <w:ind w:firstLine="723"/>
        <w:jc w:val="center"/>
        <w:textAlignment w:val="auto"/>
        <w:rPr>
          <w:rFonts w:hint="eastAsia" w:ascii="宋体" w:hAnsi="宋体" w:eastAsia="宋体" w:cs="宋体"/>
          <w:b/>
          <w:color w:val="auto"/>
          <w:kern w:val="0"/>
          <w:sz w:val="28"/>
          <w:szCs w:val="28"/>
          <w:highlight w:val="none"/>
          <w:lang w:val="en-US" w:eastAsia="zh-CN" w:bidi="ar-SA"/>
        </w:rPr>
      </w:pPr>
      <w:bookmarkStart w:id="88" w:name="_Toc11020"/>
      <w:r>
        <w:rPr>
          <w:rFonts w:hint="eastAsia" w:ascii="宋体" w:hAnsi="宋体" w:eastAsia="宋体" w:cs="宋体"/>
          <w:b/>
          <w:color w:val="auto"/>
          <w:kern w:val="0"/>
          <w:sz w:val="28"/>
          <w:szCs w:val="28"/>
          <w:highlight w:val="none"/>
          <w:lang w:val="en-US" w:eastAsia="zh-CN" w:bidi="ar-SA"/>
        </w:rPr>
        <w:t>二、适用范围</w:t>
      </w:r>
      <w:bookmarkEnd w:id="61"/>
      <w:bookmarkEnd w:id="62"/>
      <w:bookmarkEnd w:id="63"/>
      <w:bookmarkEnd w:id="64"/>
      <w:bookmarkEnd w:id="65"/>
      <w:bookmarkEnd w:id="66"/>
      <w:bookmarkEnd w:id="67"/>
      <w:bookmarkEnd w:id="68"/>
      <w:bookmarkEnd w:id="69"/>
      <w:bookmarkEnd w:id="70"/>
      <w:bookmarkEnd w:id="71"/>
      <w:bookmarkEnd w:id="88"/>
    </w:p>
    <w:p>
      <w:pPr>
        <w:keepNext w:val="0"/>
        <w:keepLines w:val="0"/>
        <w:pageBreakBefore w:val="0"/>
        <w:widowControl w:val="0"/>
        <w:tabs>
          <w:tab w:val="left" w:pos="7665"/>
        </w:tabs>
        <w:kinsoku/>
        <w:wordWrap w:val="0"/>
        <w:overflowPunct/>
        <w:topLinePunct/>
        <w:autoSpaceDE/>
        <w:autoSpaceDN/>
        <w:bidi w:val="0"/>
        <w:adjustRightInd/>
        <w:snapToGrid/>
        <w:spacing w:line="440" w:lineRule="exact"/>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本文件仅适用于本次单一来源采购。</w:t>
      </w:r>
    </w:p>
    <w:p>
      <w:pPr>
        <w:pStyle w:val="44"/>
        <w:keepNext w:val="0"/>
        <w:keepLines w:val="0"/>
        <w:pageBreakBefore w:val="0"/>
        <w:widowControl w:val="0"/>
        <w:kinsoku/>
        <w:wordWrap w:val="0"/>
        <w:overflowPunct/>
        <w:topLinePunct/>
        <w:autoSpaceDE/>
        <w:autoSpaceDN/>
        <w:bidi w:val="0"/>
        <w:adjustRightInd w:val="0"/>
        <w:snapToGrid w:val="0"/>
        <w:spacing w:before="0" w:beforeLines="50" w:after="0" w:afterLines="50"/>
        <w:ind w:firstLine="723"/>
        <w:jc w:val="center"/>
        <w:textAlignment w:val="auto"/>
        <w:rPr>
          <w:rFonts w:hint="eastAsia" w:ascii="宋体" w:hAnsi="宋体" w:eastAsia="宋体"/>
          <w:color w:val="auto"/>
          <w:sz w:val="28"/>
          <w:szCs w:val="28"/>
          <w:highlight w:val="none"/>
        </w:rPr>
      </w:pPr>
      <w:bookmarkStart w:id="89" w:name="_Toc89075875"/>
      <w:bookmarkStart w:id="90" w:name="_Toc10804"/>
      <w:bookmarkStart w:id="91" w:name="_Toc28718"/>
      <w:bookmarkStart w:id="92" w:name="_Toc1112"/>
      <w:bookmarkStart w:id="93" w:name="_Toc183582209"/>
      <w:bookmarkStart w:id="94" w:name="_Toc5160"/>
      <w:bookmarkStart w:id="95" w:name="_Toc13941"/>
      <w:bookmarkStart w:id="96" w:name="_Toc217446038"/>
      <w:bookmarkStart w:id="97" w:name="_Toc19027"/>
      <w:bookmarkStart w:id="98" w:name="_Toc10109"/>
      <w:bookmarkStart w:id="99" w:name="_Toc5476"/>
      <w:bookmarkStart w:id="100" w:name="_Toc12196"/>
      <w:bookmarkStart w:id="101" w:name="_Toc2431"/>
      <w:bookmarkStart w:id="102" w:name="_Toc1582"/>
      <w:bookmarkStart w:id="103" w:name="_Toc183682346"/>
      <w:bookmarkStart w:id="104" w:name="_Toc77400779"/>
      <w:bookmarkStart w:id="105" w:name="_Toc26075"/>
      <w:bookmarkStart w:id="106" w:name="_Toc20035"/>
      <w:r>
        <w:rPr>
          <w:rFonts w:hint="eastAsia" w:ascii="宋体" w:hAnsi="宋体" w:eastAsia="宋体"/>
          <w:color w:val="auto"/>
          <w:sz w:val="28"/>
          <w:szCs w:val="28"/>
          <w:highlight w:val="none"/>
          <w:lang w:val="en-US" w:eastAsia="zh-CN"/>
        </w:rPr>
        <w:t>三</w:t>
      </w:r>
      <w:r>
        <w:rPr>
          <w:rFonts w:hint="eastAsia" w:ascii="宋体" w:hAnsi="宋体" w:eastAsia="宋体"/>
          <w:color w:val="auto"/>
          <w:sz w:val="28"/>
          <w:szCs w:val="28"/>
          <w:highlight w:val="none"/>
        </w:rPr>
        <w:t>、采购文件</w:t>
      </w:r>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p>
    <w:p>
      <w:pPr>
        <w:keepNext w:val="0"/>
        <w:keepLines w:val="0"/>
        <w:pageBreakBefore w:val="0"/>
        <w:widowControl w:val="0"/>
        <w:numPr>
          <w:ilvl w:val="0"/>
          <w:numId w:val="12"/>
        </w:numPr>
        <w:kinsoku/>
        <w:wordWrap w:val="0"/>
        <w:overflowPunct/>
        <w:topLinePunct/>
        <w:autoSpaceDE/>
        <w:autoSpaceDN/>
        <w:bidi w:val="0"/>
        <w:adjustRightInd/>
        <w:snapToGrid/>
        <w:spacing w:line="440" w:lineRule="exact"/>
        <w:ind w:left="0" w:leftChars="0" w:right="0" w:rightChars="0" w:firstLine="480" w:firstLineChars="200"/>
        <w:jc w:val="left"/>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采购文件的构成</w:t>
      </w:r>
    </w:p>
    <w:p>
      <w:pPr>
        <w:keepNext w:val="0"/>
        <w:keepLines w:val="0"/>
        <w:pageBreakBefore w:val="0"/>
        <w:widowControl w:val="0"/>
        <w:numPr>
          <w:ilvl w:val="0"/>
          <w:numId w:val="13"/>
        </w:numPr>
        <w:tabs>
          <w:tab w:val="left" w:pos="7665"/>
        </w:tabs>
        <w:kinsoku/>
        <w:wordWrap w:val="0"/>
        <w:overflowPunct/>
        <w:topLinePunct/>
        <w:autoSpaceDE/>
        <w:autoSpaceDN/>
        <w:bidi w:val="0"/>
        <w:adjustRightInd w:val="0"/>
        <w:snapToGrid/>
        <w:spacing w:line="440" w:lineRule="exact"/>
        <w:ind w:left="0" w:leftChars="0" w:firstLine="480" w:firstLineChars="200"/>
        <w:jc w:val="left"/>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单一来源采购文件由采购邀请、采购须知、采购项目技术、商务及其他要求、响应文件格式、协商办法、合同主要条款组成。</w:t>
      </w:r>
    </w:p>
    <w:p>
      <w:pPr>
        <w:keepNext w:val="0"/>
        <w:keepLines w:val="0"/>
        <w:pageBreakBefore w:val="0"/>
        <w:widowControl w:val="0"/>
        <w:numPr>
          <w:ilvl w:val="0"/>
          <w:numId w:val="13"/>
        </w:numPr>
        <w:tabs>
          <w:tab w:val="left" w:pos="7665"/>
        </w:tabs>
        <w:kinsoku/>
        <w:wordWrap w:val="0"/>
        <w:overflowPunct/>
        <w:topLinePunct/>
        <w:autoSpaceDE/>
        <w:autoSpaceDN/>
        <w:bidi w:val="0"/>
        <w:adjustRightInd w:val="0"/>
        <w:snapToGrid/>
        <w:spacing w:line="440" w:lineRule="exact"/>
        <w:ind w:left="0" w:leftChars="0" w:firstLine="480" w:firstLineChars="200"/>
        <w:jc w:val="left"/>
        <w:textAlignment w:val="auto"/>
        <w:outlineLvl w:val="9"/>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供应商应认真阅读和充分理解采购文件中所有的事项、格式条款和规范要求。供应商没有对采购文件全面做出实质性响应，自行承担由此带来的风险</w:t>
      </w:r>
      <w:r>
        <w:rPr>
          <w:rFonts w:hint="eastAsia" w:ascii="宋体" w:hAnsi="宋体" w:eastAsia="宋体" w:cs="宋体"/>
          <w:color w:val="auto"/>
          <w:sz w:val="24"/>
          <w:szCs w:val="24"/>
          <w:highlight w:val="none"/>
          <w:lang w:eastAsia="zh-CN"/>
        </w:rPr>
        <w:t>。</w:t>
      </w:r>
    </w:p>
    <w:p>
      <w:pPr>
        <w:keepNext w:val="0"/>
        <w:keepLines w:val="0"/>
        <w:pageBreakBefore w:val="0"/>
        <w:widowControl w:val="0"/>
        <w:numPr>
          <w:ilvl w:val="0"/>
          <w:numId w:val="12"/>
        </w:numPr>
        <w:kinsoku/>
        <w:wordWrap w:val="0"/>
        <w:overflowPunct/>
        <w:topLinePunct/>
        <w:autoSpaceDE/>
        <w:autoSpaceDN/>
        <w:bidi w:val="0"/>
        <w:adjustRightInd/>
        <w:snapToGrid/>
        <w:spacing w:line="440" w:lineRule="exact"/>
        <w:ind w:left="0" w:leftChars="0" w:right="0" w:rightChars="0" w:firstLine="480" w:firstLineChars="200"/>
        <w:jc w:val="left"/>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采购文件的澄清和修改</w:t>
      </w:r>
    </w:p>
    <w:p>
      <w:pPr>
        <w:keepNext w:val="0"/>
        <w:keepLines w:val="0"/>
        <w:pageBreakBefore w:val="0"/>
        <w:widowControl w:val="0"/>
        <w:numPr>
          <w:ilvl w:val="0"/>
          <w:numId w:val="14"/>
        </w:numPr>
        <w:tabs>
          <w:tab w:val="left" w:pos="7665"/>
        </w:tabs>
        <w:kinsoku/>
        <w:wordWrap w:val="0"/>
        <w:overflowPunct/>
        <w:topLinePunct/>
        <w:autoSpaceDE/>
        <w:autoSpaceDN/>
        <w:bidi w:val="0"/>
        <w:adjustRightInd w:val="0"/>
        <w:snapToGrid/>
        <w:spacing w:line="440" w:lineRule="exact"/>
        <w:ind w:left="0" w:leftChars="0" w:firstLine="480" w:firstLineChars="200"/>
        <w:jc w:val="left"/>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提交响应文件截止之日前，采购人或者采购代理机构无论出于何种原因，可以对采购文件进行澄清或者修改。</w:t>
      </w:r>
    </w:p>
    <w:p>
      <w:pPr>
        <w:keepNext w:val="0"/>
        <w:keepLines w:val="0"/>
        <w:pageBreakBefore w:val="0"/>
        <w:widowControl w:val="0"/>
        <w:numPr>
          <w:ilvl w:val="0"/>
          <w:numId w:val="14"/>
        </w:numPr>
        <w:tabs>
          <w:tab w:val="left" w:pos="7665"/>
        </w:tabs>
        <w:kinsoku/>
        <w:wordWrap w:val="0"/>
        <w:overflowPunct/>
        <w:topLinePunct/>
        <w:autoSpaceDE/>
        <w:autoSpaceDN/>
        <w:bidi w:val="0"/>
        <w:adjustRightInd w:val="0"/>
        <w:snapToGrid/>
        <w:spacing w:line="440" w:lineRule="exact"/>
        <w:ind w:left="0" w:leftChars="0" w:firstLine="480" w:firstLineChars="200"/>
        <w:jc w:val="left"/>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采购人或者采购代理机构的澄清或者修改可能影响响应文件编制的，应当在提交响应文件截止之日3个工作日之前，以更正公告形式在</w:t>
      </w:r>
      <w:r>
        <w:rPr>
          <w:rFonts w:hint="eastAsia" w:hAnsi="宋体" w:cs="宋体"/>
          <w:color w:val="auto"/>
          <w:sz w:val="24"/>
          <w:szCs w:val="24"/>
          <w:highlight w:val="none"/>
          <w:lang w:eastAsia="zh-CN"/>
        </w:rPr>
        <w:t>“四川政府采购网”</w:t>
      </w:r>
      <w:r>
        <w:rPr>
          <w:rFonts w:hint="eastAsia" w:ascii="宋体" w:hAnsi="宋体" w:eastAsia="宋体" w:cs="宋体"/>
          <w:color w:val="auto"/>
          <w:sz w:val="24"/>
          <w:szCs w:val="24"/>
          <w:highlight w:val="none"/>
        </w:rPr>
        <w:t>发布，不足3个工作日的，应当顺延提交响应文件截止日期。供应商应随时关注项目进度，更正公告的内容作为单一来源采购文件的组成部分。</w:t>
      </w:r>
    </w:p>
    <w:p>
      <w:pPr>
        <w:keepNext w:val="0"/>
        <w:keepLines w:val="0"/>
        <w:pageBreakBefore w:val="0"/>
        <w:widowControl w:val="0"/>
        <w:numPr>
          <w:ilvl w:val="0"/>
          <w:numId w:val="14"/>
        </w:numPr>
        <w:tabs>
          <w:tab w:val="left" w:pos="7665"/>
        </w:tabs>
        <w:kinsoku/>
        <w:wordWrap w:val="0"/>
        <w:overflowPunct/>
        <w:topLinePunct/>
        <w:autoSpaceDE/>
        <w:autoSpaceDN/>
        <w:bidi w:val="0"/>
        <w:adjustRightInd w:val="0"/>
        <w:snapToGrid/>
        <w:spacing w:line="440" w:lineRule="exact"/>
        <w:ind w:left="0" w:leftChars="0" w:firstLine="480" w:firstLineChars="200"/>
        <w:jc w:val="left"/>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供应商发现采购文件中不合理或者有误的，须在响应文件递交截止日前、以书面形式要求采购人或者采购代理机构澄清。没有书面澄清要求，又参与了该项目采购活动的供应商将被视为完全认同文件。</w:t>
      </w:r>
    </w:p>
    <w:p>
      <w:pPr>
        <w:keepNext w:val="0"/>
        <w:keepLines w:val="0"/>
        <w:pageBreakBefore w:val="0"/>
        <w:widowControl w:val="0"/>
        <w:numPr>
          <w:ilvl w:val="0"/>
          <w:numId w:val="14"/>
        </w:numPr>
        <w:tabs>
          <w:tab w:val="left" w:pos="7665"/>
        </w:tabs>
        <w:kinsoku/>
        <w:wordWrap w:val="0"/>
        <w:overflowPunct/>
        <w:topLinePunct/>
        <w:autoSpaceDE/>
        <w:autoSpaceDN/>
        <w:bidi w:val="0"/>
        <w:adjustRightInd w:val="0"/>
        <w:snapToGrid/>
        <w:spacing w:line="440" w:lineRule="exact"/>
        <w:ind w:left="0" w:leftChars="0" w:firstLine="480" w:firstLineChars="200"/>
        <w:jc w:val="left"/>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供应商不按文件规定的时间、网址查看澄清(更正)公告所造成的各种后果，由供应商自行负责。</w:t>
      </w:r>
    </w:p>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p>
      <w:pPr>
        <w:pStyle w:val="44"/>
        <w:keepNext w:val="0"/>
        <w:keepLines w:val="0"/>
        <w:pageBreakBefore w:val="0"/>
        <w:widowControl w:val="0"/>
        <w:kinsoku/>
        <w:wordWrap w:val="0"/>
        <w:overflowPunct/>
        <w:topLinePunct/>
        <w:autoSpaceDE/>
        <w:autoSpaceDN/>
        <w:bidi w:val="0"/>
        <w:adjustRightInd w:val="0"/>
        <w:snapToGrid w:val="0"/>
        <w:spacing w:before="0" w:beforeLines="50" w:after="0" w:afterLines="50"/>
        <w:ind w:firstLine="723"/>
        <w:jc w:val="center"/>
        <w:textAlignment w:val="auto"/>
        <w:rPr>
          <w:rFonts w:hint="eastAsia" w:ascii="宋体" w:hAnsi="宋体" w:eastAsia="宋体"/>
          <w:color w:val="auto"/>
          <w:sz w:val="28"/>
          <w:szCs w:val="28"/>
          <w:highlight w:val="none"/>
        </w:rPr>
      </w:pPr>
      <w:bookmarkStart w:id="107" w:name="_Toc27647"/>
      <w:bookmarkStart w:id="108" w:name="_Toc7583"/>
      <w:bookmarkStart w:id="109" w:name="_Toc16656"/>
      <w:bookmarkStart w:id="110" w:name="_Toc22971"/>
      <w:bookmarkStart w:id="111" w:name="_Toc16873"/>
      <w:bookmarkStart w:id="112" w:name="_Toc29261"/>
      <w:bookmarkStart w:id="113" w:name="_Toc11931"/>
      <w:bookmarkStart w:id="114" w:name="_Toc26285"/>
      <w:bookmarkStart w:id="115" w:name="_Toc19252"/>
      <w:bookmarkStart w:id="116" w:name="_Toc30873"/>
      <w:bookmarkStart w:id="117" w:name="_Toc21678"/>
      <w:bookmarkStart w:id="118" w:name="_Toc21295"/>
      <w:r>
        <w:rPr>
          <w:rFonts w:hint="eastAsia" w:ascii="宋体" w:hAnsi="宋体" w:eastAsia="宋体"/>
          <w:color w:val="auto"/>
          <w:sz w:val="28"/>
          <w:szCs w:val="28"/>
          <w:highlight w:val="none"/>
          <w:lang w:val="en-US" w:eastAsia="zh-CN"/>
        </w:rPr>
        <w:t>四</w:t>
      </w:r>
      <w:r>
        <w:rPr>
          <w:rFonts w:hint="eastAsia" w:ascii="宋体" w:hAnsi="宋体" w:eastAsia="宋体"/>
          <w:color w:val="auto"/>
          <w:sz w:val="28"/>
          <w:szCs w:val="28"/>
          <w:highlight w:val="none"/>
        </w:rPr>
        <w:t>、响应文件的组成</w:t>
      </w:r>
      <w:bookmarkEnd w:id="107"/>
      <w:bookmarkEnd w:id="108"/>
      <w:bookmarkEnd w:id="109"/>
      <w:bookmarkEnd w:id="110"/>
      <w:bookmarkEnd w:id="111"/>
      <w:bookmarkEnd w:id="112"/>
      <w:bookmarkEnd w:id="113"/>
      <w:bookmarkEnd w:id="114"/>
      <w:bookmarkEnd w:id="115"/>
      <w:bookmarkEnd w:id="116"/>
      <w:bookmarkEnd w:id="117"/>
      <w:bookmarkEnd w:id="118"/>
    </w:p>
    <w:p>
      <w:pPr>
        <w:keepNext w:val="0"/>
        <w:keepLines w:val="0"/>
        <w:pageBreakBefore w:val="0"/>
        <w:widowControl w:val="0"/>
        <w:numPr>
          <w:ilvl w:val="0"/>
          <w:numId w:val="15"/>
        </w:numPr>
        <w:kinsoku/>
        <w:wordWrap w:val="0"/>
        <w:overflowPunct/>
        <w:topLinePunct/>
        <w:autoSpaceDE/>
        <w:autoSpaceDN/>
        <w:bidi w:val="0"/>
        <w:adjustRightInd/>
        <w:snapToGrid/>
        <w:spacing w:line="440" w:lineRule="exact"/>
        <w:ind w:left="0" w:leftChars="0" w:right="0" w:rightChars="0" w:firstLine="480" w:firstLineChars="200"/>
        <w:jc w:val="left"/>
        <w:textAlignment w:val="auto"/>
        <w:outlineLvl w:val="9"/>
        <w:rPr>
          <w:rFonts w:hint="eastAsia" w:ascii="宋体" w:hAnsi="宋体" w:eastAsia="宋体" w:cs="宋体"/>
          <w:color w:val="auto"/>
          <w:sz w:val="24"/>
          <w:szCs w:val="24"/>
          <w:highlight w:val="none"/>
        </w:rPr>
      </w:pPr>
      <w:bookmarkStart w:id="119" w:name="_Toc217446048"/>
      <w:bookmarkStart w:id="120" w:name="_Toc183682354"/>
      <w:bookmarkStart w:id="121" w:name="_Toc183582217"/>
      <w:r>
        <w:rPr>
          <w:rFonts w:hint="eastAsia" w:ascii="宋体" w:hAnsi="宋体" w:eastAsia="宋体" w:cs="宋体"/>
          <w:color w:val="auto"/>
          <w:sz w:val="24"/>
          <w:szCs w:val="24"/>
          <w:highlight w:val="none"/>
        </w:rPr>
        <w:t>响应文件</w:t>
      </w:r>
      <w:bookmarkEnd w:id="119"/>
      <w:bookmarkEnd w:id="120"/>
      <w:bookmarkEnd w:id="121"/>
      <w:r>
        <w:rPr>
          <w:rFonts w:hint="eastAsia" w:ascii="宋体" w:hAnsi="宋体" w:eastAsia="宋体" w:cs="宋体"/>
          <w:color w:val="auto"/>
          <w:sz w:val="24"/>
          <w:szCs w:val="24"/>
          <w:highlight w:val="none"/>
        </w:rPr>
        <w:t>由以下内容组成：</w:t>
      </w:r>
    </w:p>
    <w:p>
      <w:pPr>
        <w:keepNext w:val="0"/>
        <w:keepLines w:val="0"/>
        <w:pageBreakBefore w:val="0"/>
        <w:widowControl w:val="0"/>
        <w:numPr>
          <w:ilvl w:val="0"/>
          <w:numId w:val="16"/>
        </w:numPr>
        <w:tabs>
          <w:tab w:val="left" w:pos="7665"/>
        </w:tabs>
        <w:kinsoku/>
        <w:wordWrap w:val="0"/>
        <w:overflowPunct/>
        <w:topLinePunct/>
        <w:autoSpaceDE/>
        <w:autoSpaceDN/>
        <w:bidi w:val="0"/>
        <w:adjustRightInd w:val="0"/>
        <w:snapToGrid/>
        <w:spacing w:line="440" w:lineRule="exact"/>
        <w:ind w:left="0" w:leftChars="0" w:firstLine="480" w:firstLineChars="200"/>
        <w:jc w:val="left"/>
        <w:textAlignment w:val="auto"/>
        <w:outlineLvl w:val="9"/>
        <w:rPr>
          <w:rFonts w:hint="eastAsia" w:ascii="宋体" w:hAnsi="宋体" w:eastAsia="宋体" w:cs="宋体"/>
          <w:b w:val="0"/>
          <w:bCs w:val="0"/>
          <w:color w:val="auto"/>
          <w:sz w:val="24"/>
          <w:szCs w:val="24"/>
          <w:highlight w:val="none"/>
        </w:rPr>
      </w:pPr>
      <w:bookmarkStart w:id="122" w:name="_Toc217446049"/>
      <w:bookmarkStart w:id="123" w:name="_Toc183682355"/>
      <w:bookmarkStart w:id="124" w:name="_Toc183582218"/>
      <w:r>
        <w:rPr>
          <w:rFonts w:hint="eastAsia" w:ascii="宋体" w:hAnsi="宋体" w:eastAsia="宋体" w:cs="宋体"/>
          <w:b w:val="0"/>
          <w:bCs w:val="0"/>
          <w:color w:val="auto"/>
          <w:sz w:val="24"/>
          <w:szCs w:val="24"/>
          <w:highlight w:val="none"/>
        </w:rPr>
        <w:t>资格性</w:t>
      </w:r>
      <w:r>
        <w:rPr>
          <w:rFonts w:hint="eastAsia" w:hAnsi="宋体" w:cs="宋体"/>
          <w:b w:val="0"/>
          <w:bCs w:val="0"/>
          <w:color w:val="auto"/>
          <w:sz w:val="24"/>
          <w:szCs w:val="24"/>
          <w:highlight w:val="none"/>
          <w:lang w:val="en-US" w:eastAsia="zh-CN"/>
        </w:rPr>
        <w:t>(实质性)</w:t>
      </w:r>
      <w:r>
        <w:rPr>
          <w:rFonts w:hint="eastAsia" w:ascii="宋体" w:hAnsi="宋体" w:eastAsia="宋体" w:cs="宋体"/>
          <w:b w:val="0"/>
          <w:bCs w:val="0"/>
          <w:color w:val="auto"/>
          <w:sz w:val="24"/>
          <w:szCs w:val="24"/>
          <w:highlight w:val="none"/>
        </w:rPr>
        <w:t>证明资料</w:t>
      </w:r>
      <w:r>
        <w:rPr>
          <w:rFonts w:hint="eastAsia" w:hAnsi="宋体" w:cs="宋体"/>
          <w:b w:val="0"/>
          <w:bCs w:val="0"/>
          <w:color w:val="auto"/>
          <w:sz w:val="24"/>
          <w:szCs w:val="24"/>
          <w:highlight w:val="none"/>
          <w:lang w:val="en-US" w:eastAsia="zh-CN"/>
        </w:rPr>
        <w:t>(按照第三章实质性要求、第五章资格性检查内容要求进行提供)</w:t>
      </w:r>
    </w:p>
    <w:p>
      <w:pPr>
        <w:keepNext w:val="0"/>
        <w:keepLines w:val="0"/>
        <w:pageBreakBefore w:val="0"/>
        <w:widowControl w:val="0"/>
        <w:numPr>
          <w:ilvl w:val="0"/>
          <w:numId w:val="16"/>
        </w:numPr>
        <w:tabs>
          <w:tab w:val="left" w:pos="7665"/>
        </w:tabs>
        <w:kinsoku/>
        <w:wordWrap w:val="0"/>
        <w:overflowPunct/>
        <w:topLinePunct/>
        <w:autoSpaceDE/>
        <w:autoSpaceDN/>
        <w:bidi w:val="0"/>
        <w:adjustRightInd w:val="0"/>
        <w:snapToGrid/>
        <w:spacing w:line="440" w:lineRule="exact"/>
        <w:ind w:left="0" w:leftChars="0" w:firstLine="480" w:firstLineChars="200"/>
        <w:jc w:val="left"/>
        <w:textAlignment w:val="auto"/>
        <w:outlineLvl w:val="9"/>
        <w:rPr>
          <w:rFonts w:hint="eastAsia" w:ascii="宋体" w:hAnsi="宋体" w:eastAsia="宋体" w:cs="宋体"/>
          <w:color w:val="auto"/>
          <w:sz w:val="24"/>
          <w:szCs w:val="24"/>
          <w:highlight w:val="none"/>
          <w:lang w:eastAsia="zh-CN"/>
        </w:rPr>
      </w:pPr>
      <w:r>
        <w:rPr>
          <w:rFonts w:hint="eastAsia" w:hAnsi="宋体" w:cs="宋体"/>
          <w:color w:val="auto"/>
          <w:sz w:val="24"/>
          <w:szCs w:val="24"/>
          <w:highlight w:val="none"/>
          <w:lang w:val="en-US" w:eastAsia="zh-CN"/>
        </w:rPr>
        <w:t>技术参数、商务、</w:t>
      </w:r>
      <w:r>
        <w:rPr>
          <w:rFonts w:hint="eastAsia" w:ascii="宋体" w:hAnsi="宋体" w:eastAsia="宋体" w:cs="宋体"/>
          <w:color w:val="auto"/>
          <w:sz w:val="24"/>
          <w:szCs w:val="24"/>
          <w:highlight w:val="none"/>
        </w:rPr>
        <w:t>服务</w:t>
      </w:r>
      <w:r>
        <w:rPr>
          <w:rFonts w:hint="eastAsia" w:ascii="宋体" w:hAnsi="宋体" w:eastAsia="宋体" w:cs="宋体"/>
          <w:color w:val="auto"/>
          <w:sz w:val="24"/>
          <w:szCs w:val="24"/>
          <w:highlight w:val="none"/>
          <w:lang w:eastAsia="zh-CN"/>
        </w:rPr>
        <w:t>应答表</w:t>
      </w:r>
    </w:p>
    <w:p>
      <w:pPr>
        <w:keepNext w:val="0"/>
        <w:keepLines w:val="0"/>
        <w:pageBreakBefore w:val="0"/>
        <w:widowControl w:val="0"/>
        <w:numPr>
          <w:ilvl w:val="0"/>
          <w:numId w:val="16"/>
        </w:numPr>
        <w:tabs>
          <w:tab w:val="left" w:pos="7665"/>
        </w:tabs>
        <w:kinsoku/>
        <w:wordWrap w:val="0"/>
        <w:overflowPunct/>
        <w:topLinePunct/>
        <w:autoSpaceDE/>
        <w:autoSpaceDN/>
        <w:bidi w:val="0"/>
        <w:adjustRightInd w:val="0"/>
        <w:snapToGrid/>
        <w:spacing w:line="440" w:lineRule="exact"/>
        <w:ind w:left="0" w:leftChars="0" w:firstLine="480" w:firstLineChars="200"/>
        <w:jc w:val="left"/>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招标代理服务费承诺函</w:t>
      </w:r>
    </w:p>
    <w:p>
      <w:pPr>
        <w:keepNext w:val="0"/>
        <w:keepLines w:val="0"/>
        <w:pageBreakBefore w:val="0"/>
        <w:widowControl w:val="0"/>
        <w:numPr>
          <w:ilvl w:val="0"/>
          <w:numId w:val="16"/>
        </w:numPr>
        <w:tabs>
          <w:tab w:val="left" w:pos="7665"/>
        </w:tabs>
        <w:kinsoku/>
        <w:wordWrap w:val="0"/>
        <w:overflowPunct/>
        <w:topLinePunct/>
        <w:autoSpaceDE/>
        <w:autoSpaceDN/>
        <w:bidi w:val="0"/>
        <w:adjustRightInd w:val="0"/>
        <w:snapToGrid/>
        <w:spacing w:line="440" w:lineRule="exact"/>
        <w:ind w:left="0" w:leftChars="0" w:firstLine="480" w:firstLineChars="200"/>
        <w:jc w:val="left"/>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其他材料(如有)</w:t>
      </w:r>
    </w:p>
    <w:bookmarkEnd w:id="122"/>
    <w:bookmarkEnd w:id="123"/>
    <w:bookmarkEnd w:id="124"/>
    <w:p>
      <w:pPr>
        <w:pStyle w:val="44"/>
        <w:keepNext w:val="0"/>
        <w:keepLines w:val="0"/>
        <w:pageBreakBefore w:val="0"/>
        <w:widowControl w:val="0"/>
        <w:kinsoku/>
        <w:wordWrap w:val="0"/>
        <w:overflowPunct/>
        <w:topLinePunct/>
        <w:autoSpaceDE/>
        <w:autoSpaceDN/>
        <w:bidi w:val="0"/>
        <w:adjustRightInd w:val="0"/>
        <w:snapToGrid w:val="0"/>
        <w:spacing w:before="0" w:beforeLines="50" w:after="0" w:afterLines="50"/>
        <w:ind w:firstLine="723"/>
        <w:jc w:val="center"/>
        <w:textAlignment w:val="auto"/>
        <w:rPr>
          <w:rFonts w:hint="eastAsia" w:ascii="宋体" w:hAnsi="宋体" w:eastAsia="宋体"/>
          <w:color w:val="auto"/>
          <w:sz w:val="28"/>
          <w:szCs w:val="28"/>
          <w:highlight w:val="none"/>
        </w:rPr>
      </w:pPr>
      <w:bookmarkStart w:id="125" w:name="_Toc89075878"/>
      <w:bookmarkStart w:id="126" w:name="_Toc217446056"/>
      <w:bookmarkStart w:id="127" w:name="_Toc183682368"/>
      <w:bookmarkStart w:id="128" w:name="_Toc77400782"/>
      <w:bookmarkStart w:id="129" w:name="_Toc183582231"/>
      <w:bookmarkStart w:id="130" w:name="_Toc4696"/>
      <w:bookmarkStart w:id="131" w:name="_Toc10446"/>
      <w:bookmarkStart w:id="132" w:name="_Toc27391"/>
      <w:bookmarkStart w:id="133" w:name="_Toc22293"/>
      <w:bookmarkStart w:id="134" w:name="_Toc1446"/>
      <w:bookmarkStart w:id="135" w:name="_Toc16050"/>
      <w:bookmarkStart w:id="136" w:name="_Toc30179"/>
      <w:bookmarkStart w:id="137" w:name="_Toc29387"/>
      <w:bookmarkStart w:id="138" w:name="_Toc3421"/>
      <w:bookmarkStart w:id="139" w:name="_Toc32025"/>
      <w:bookmarkStart w:id="140" w:name="_Toc28326"/>
      <w:bookmarkStart w:id="141" w:name="_Toc5120"/>
      <w:bookmarkStart w:id="142" w:name="_Toc11878"/>
      <w:r>
        <w:rPr>
          <w:rFonts w:hint="eastAsia" w:ascii="宋体" w:hAnsi="宋体" w:eastAsia="宋体"/>
          <w:color w:val="auto"/>
          <w:sz w:val="28"/>
          <w:szCs w:val="28"/>
          <w:highlight w:val="none"/>
          <w:lang w:val="en-US" w:eastAsia="zh-CN"/>
        </w:rPr>
        <w:t>五</w:t>
      </w:r>
      <w:r>
        <w:rPr>
          <w:rFonts w:hint="eastAsia" w:ascii="宋体" w:hAnsi="宋体" w:eastAsia="宋体"/>
          <w:color w:val="auto"/>
          <w:sz w:val="28"/>
          <w:szCs w:val="28"/>
          <w:highlight w:val="none"/>
        </w:rPr>
        <w:t>、签到、</w:t>
      </w:r>
      <w:bookmarkEnd w:id="125"/>
      <w:bookmarkEnd w:id="126"/>
      <w:bookmarkEnd w:id="127"/>
      <w:bookmarkEnd w:id="128"/>
      <w:bookmarkEnd w:id="129"/>
      <w:bookmarkEnd w:id="130"/>
      <w:r>
        <w:rPr>
          <w:rFonts w:hint="eastAsia" w:ascii="宋体" w:hAnsi="宋体" w:eastAsia="宋体"/>
          <w:color w:val="auto"/>
          <w:sz w:val="28"/>
          <w:szCs w:val="28"/>
          <w:highlight w:val="none"/>
        </w:rPr>
        <w:t>协商和成交</w:t>
      </w:r>
      <w:bookmarkEnd w:id="131"/>
      <w:bookmarkEnd w:id="132"/>
      <w:bookmarkEnd w:id="133"/>
      <w:bookmarkEnd w:id="134"/>
      <w:bookmarkEnd w:id="135"/>
      <w:bookmarkEnd w:id="136"/>
      <w:bookmarkEnd w:id="137"/>
      <w:bookmarkEnd w:id="138"/>
      <w:bookmarkEnd w:id="139"/>
      <w:bookmarkEnd w:id="140"/>
      <w:bookmarkEnd w:id="141"/>
      <w:bookmarkEnd w:id="142"/>
    </w:p>
    <w:p>
      <w:pPr>
        <w:keepNext w:val="0"/>
        <w:keepLines w:val="0"/>
        <w:pageBreakBefore w:val="0"/>
        <w:widowControl w:val="0"/>
        <w:numPr>
          <w:ilvl w:val="0"/>
          <w:numId w:val="17"/>
        </w:numPr>
        <w:kinsoku/>
        <w:wordWrap w:val="0"/>
        <w:overflowPunct/>
        <w:topLinePunct/>
        <w:autoSpaceDE/>
        <w:autoSpaceDN/>
        <w:bidi w:val="0"/>
        <w:adjustRightInd/>
        <w:snapToGrid/>
        <w:spacing w:line="440" w:lineRule="exact"/>
        <w:ind w:left="0" w:leftChars="0" w:right="0" w:rightChars="0" w:firstLine="480" w:firstLineChars="200"/>
        <w:jc w:val="left"/>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签到</w:t>
      </w:r>
    </w:p>
    <w:p>
      <w:pPr>
        <w:keepNext w:val="0"/>
        <w:keepLines w:val="0"/>
        <w:pageBreakBefore w:val="0"/>
        <w:widowControl w:val="0"/>
        <w:numPr>
          <w:ilvl w:val="0"/>
          <w:numId w:val="18"/>
        </w:numPr>
        <w:tabs>
          <w:tab w:val="left" w:pos="7665"/>
        </w:tabs>
        <w:kinsoku/>
        <w:wordWrap w:val="0"/>
        <w:overflowPunct/>
        <w:topLinePunct/>
        <w:autoSpaceDE/>
        <w:autoSpaceDN/>
        <w:bidi w:val="0"/>
        <w:adjustRightInd w:val="0"/>
        <w:snapToGrid/>
        <w:spacing w:line="440" w:lineRule="exact"/>
        <w:ind w:left="0" w:leftChars="0" w:firstLine="480" w:firstLineChars="200"/>
        <w:jc w:val="left"/>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供应商在递交响应文件截止时间之前，将响应文件送达到递交地点，并进行现场签到，逾期送达的响应文件恕不接收。</w:t>
      </w:r>
    </w:p>
    <w:p>
      <w:pPr>
        <w:keepNext w:val="0"/>
        <w:keepLines w:val="0"/>
        <w:pageBreakBefore w:val="0"/>
        <w:widowControl w:val="0"/>
        <w:numPr>
          <w:ilvl w:val="0"/>
          <w:numId w:val="18"/>
        </w:numPr>
        <w:tabs>
          <w:tab w:val="left" w:pos="7665"/>
        </w:tabs>
        <w:kinsoku/>
        <w:wordWrap w:val="0"/>
        <w:overflowPunct/>
        <w:topLinePunct/>
        <w:autoSpaceDE/>
        <w:autoSpaceDN/>
        <w:bidi w:val="0"/>
        <w:adjustRightInd w:val="0"/>
        <w:snapToGrid/>
        <w:spacing w:line="440" w:lineRule="exact"/>
        <w:ind w:left="0" w:leftChars="0" w:firstLine="480" w:firstLineChars="200"/>
        <w:jc w:val="left"/>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供应商对递交的响应文件进行密封情况检查，并在密封情况检查表上签字确认。</w:t>
      </w:r>
    </w:p>
    <w:p>
      <w:pPr>
        <w:keepNext w:val="0"/>
        <w:keepLines w:val="0"/>
        <w:pageBreakBefore w:val="0"/>
        <w:widowControl w:val="0"/>
        <w:numPr>
          <w:ilvl w:val="0"/>
          <w:numId w:val="18"/>
        </w:numPr>
        <w:tabs>
          <w:tab w:val="left" w:pos="7665"/>
        </w:tabs>
        <w:kinsoku/>
        <w:wordWrap w:val="0"/>
        <w:overflowPunct/>
        <w:topLinePunct/>
        <w:autoSpaceDE/>
        <w:autoSpaceDN/>
        <w:bidi w:val="0"/>
        <w:adjustRightInd w:val="0"/>
        <w:snapToGrid/>
        <w:spacing w:line="440" w:lineRule="exact"/>
        <w:ind w:left="0" w:leftChars="0" w:firstLine="480" w:firstLineChars="200"/>
        <w:jc w:val="left"/>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采购执行机构在监督人员的监督下将响应文件及相关表格移送至评</w:t>
      </w:r>
      <w:r>
        <w:rPr>
          <w:rFonts w:hint="eastAsia" w:ascii="宋体" w:hAnsi="宋体" w:eastAsia="宋体" w:cs="宋体"/>
          <w:color w:val="auto"/>
          <w:sz w:val="24"/>
          <w:szCs w:val="24"/>
          <w:highlight w:val="none"/>
          <w:lang w:eastAsia="zh-CN"/>
        </w:rPr>
        <w:t>审</w:t>
      </w:r>
      <w:r>
        <w:rPr>
          <w:rFonts w:hint="eastAsia" w:ascii="宋体" w:hAnsi="宋体" w:eastAsia="宋体" w:cs="宋体"/>
          <w:color w:val="auto"/>
          <w:sz w:val="24"/>
          <w:szCs w:val="24"/>
          <w:highlight w:val="none"/>
        </w:rPr>
        <w:t>室供协商小组组织协商。</w:t>
      </w:r>
    </w:p>
    <w:p>
      <w:pPr>
        <w:keepNext w:val="0"/>
        <w:keepLines w:val="0"/>
        <w:pageBreakBefore w:val="0"/>
        <w:widowControl w:val="0"/>
        <w:numPr>
          <w:ilvl w:val="0"/>
          <w:numId w:val="17"/>
        </w:numPr>
        <w:kinsoku/>
        <w:wordWrap w:val="0"/>
        <w:overflowPunct/>
        <w:topLinePunct/>
        <w:autoSpaceDE/>
        <w:autoSpaceDN/>
        <w:bidi w:val="0"/>
        <w:adjustRightInd/>
        <w:snapToGrid/>
        <w:spacing w:line="440" w:lineRule="exact"/>
        <w:ind w:left="0" w:leftChars="0" w:right="0" w:rightChars="0" w:firstLine="480" w:firstLineChars="200"/>
        <w:jc w:val="left"/>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协商程序</w:t>
      </w:r>
    </w:p>
    <w:p>
      <w:pPr>
        <w:keepNext w:val="0"/>
        <w:keepLines w:val="0"/>
        <w:pageBreakBefore w:val="0"/>
        <w:widowControl w:val="0"/>
        <w:tabs>
          <w:tab w:val="left" w:pos="7665"/>
        </w:tabs>
        <w:kinsoku/>
        <w:wordWrap w:val="0"/>
        <w:overflowPunct/>
        <w:topLinePunct/>
        <w:autoSpaceDE/>
        <w:autoSpaceDN/>
        <w:bidi w:val="0"/>
        <w:adjustRightInd/>
        <w:snapToGrid/>
        <w:spacing w:line="440" w:lineRule="exact"/>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详见第五章协商办法。</w:t>
      </w:r>
    </w:p>
    <w:p>
      <w:pPr>
        <w:keepNext w:val="0"/>
        <w:keepLines w:val="0"/>
        <w:pageBreakBefore w:val="0"/>
        <w:widowControl w:val="0"/>
        <w:numPr>
          <w:ilvl w:val="0"/>
          <w:numId w:val="17"/>
        </w:numPr>
        <w:kinsoku/>
        <w:wordWrap w:val="0"/>
        <w:overflowPunct/>
        <w:topLinePunct/>
        <w:autoSpaceDE/>
        <w:autoSpaceDN/>
        <w:bidi w:val="0"/>
        <w:adjustRightInd/>
        <w:snapToGrid/>
        <w:spacing w:line="440" w:lineRule="exact"/>
        <w:ind w:left="0" w:leftChars="0" w:right="0" w:rightChars="0" w:firstLine="480" w:firstLineChars="200"/>
        <w:jc w:val="left"/>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成交通知书</w:t>
      </w:r>
    </w:p>
    <w:p>
      <w:pPr>
        <w:keepNext w:val="0"/>
        <w:keepLines w:val="0"/>
        <w:pageBreakBefore w:val="0"/>
        <w:widowControl w:val="0"/>
        <w:numPr>
          <w:ilvl w:val="0"/>
          <w:numId w:val="19"/>
        </w:numPr>
        <w:tabs>
          <w:tab w:val="left" w:pos="7665"/>
        </w:tabs>
        <w:kinsoku/>
        <w:wordWrap w:val="0"/>
        <w:overflowPunct/>
        <w:topLinePunct/>
        <w:autoSpaceDE/>
        <w:autoSpaceDN/>
        <w:bidi w:val="0"/>
        <w:adjustRightInd w:val="0"/>
        <w:snapToGrid/>
        <w:spacing w:line="440" w:lineRule="exact"/>
        <w:ind w:left="0" w:leftChars="0" w:firstLine="480" w:firstLineChars="200"/>
        <w:jc w:val="left"/>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成交通知书为签订政府采购合同的依据，是合同的有效组成部分。</w:t>
      </w:r>
    </w:p>
    <w:p>
      <w:pPr>
        <w:keepNext w:val="0"/>
        <w:keepLines w:val="0"/>
        <w:pageBreakBefore w:val="0"/>
        <w:widowControl w:val="0"/>
        <w:numPr>
          <w:ilvl w:val="0"/>
          <w:numId w:val="19"/>
        </w:numPr>
        <w:tabs>
          <w:tab w:val="left" w:pos="7665"/>
        </w:tabs>
        <w:kinsoku/>
        <w:wordWrap w:val="0"/>
        <w:overflowPunct/>
        <w:topLinePunct/>
        <w:autoSpaceDE/>
        <w:autoSpaceDN/>
        <w:bidi w:val="0"/>
        <w:adjustRightInd w:val="0"/>
        <w:snapToGrid/>
        <w:spacing w:line="440" w:lineRule="exact"/>
        <w:ind w:left="0" w:leftChars="0" w:firstLine="480" w:firstLineChars="200"/>
        <w:jc w:val="left"/>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成交通知书对采购人和成交供应商均具有法律效力。成交通知书发出后，采购人改变成交结果，或者成交供应商无正当理由放弃</w:t>
      </w:r>
      <w:r>
        <w:rPr>
          <w:rFonts w:hint="eastAsia" w:ascii="宋体" w:hAnsi="宋体" w:eastAsia="宋体" w:cs="宋体"/>
          <w:color w:val="auto"/>
          <w:sz w:val="24"/>
          <w:szCs w:val="24"/>
          <w:highlight w:val="none"/>
          <w:lang w:eastAsia="zh-CN"/>
        </w:rPr>
        <w:t>成交</w:t>
      </w:r>
      <w:r>
        <w:rPr>
          <w:rFonts w:hint="eastAsia" w:ascii="宋体" w:hAnsi="宋体" w:eastAsia="宋体" w:cs="宋体"/>
          <w:color w:val="auto"/>
          <w:sz w:val="24"/>
          <w:szCs w:val="24"/>
          <w:highlight w:val="none"/>
        </w:rPr>
        <w:t>的，应当承担相应的法律责任。</w:t>
      </w:r>
    </w:p>
    <w:p>
      <w:pPr>
        <w:keepNext w:val="0"/>
        <w:keepLines w:val="0"/>
        <w:pageBreakBefore w:val="0"/>
        <w:widowControl w:val="0"/>
        <w:numPr>
          <w:ilvl w:val="0"/>
          <w:numId w:val="19"/>
        </w:numPr>
        <w:tabs>
          <w:tab w:val="left" w:pos="7665"/>
        </w:tabs>
        <w:kinsoku/>
        <w:wordWrap w:val="0"/>
        <w:overflowPunct/>
        <w:topLinePunct/>
        <w:autoSpaceDE/>
        <w:autoSpaceDN/>
        <w:bidi w:val="0"/>
        <w:adjustRightInd w:val="0"/>
        <w:snapToGrid/>
        <w:spacing w:line="440" w:lineRule="exact"/>
        <w:ind w:left="0" w:leftChars="0" w:firstLine="480" w:firstLineChars="200"/>
        <w:jc w:val="left"/>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无法商定合理的成交价格或者无法保证采购项目质量的，与供应商进行商定的专业人员应当停止商定，并由采购人、采购代理机构终止采购活动，书面告知供应商，说明理由。</w:t>
      </w:r>
    </w:p>
    <w:p>
      <w:pPr>
        <w:keepNext w:val="0"/>
        <w:keepLines w:val="0"/>
        <w:pageBreakBefore w:val="0"/>
        <w:widowControl w:val="0"/>
        <w:numPr>
          <w:ilvl w:val="0"/>
          <w:numId w:val="19"/>
        </w:numPr>
        <w:tabs>
          <w:tab w:val="left" w:pos="7665"/>
        </w:tabs>
        <w:kinsoku/>
        <w:wordWrap w:val="0"/>
        <w:overflowPunct/>
        <w:topLinePunct/>
        <w:autoSpaceDE/>
        <w:autoSpaceDN/>
        <w:bidi w:val="0"/>
        <w:adjustRightInd w:val="0"/>
        <w:snapToGrid/>
        <w:spacing w:line="440" w:lineRule="exact"/>
        <w:ind w:left="0" w:leftChars="0" w:firstLine="480" w:firstLineChars="200"/>
        <w:jc w:val="left"/>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采购人与成交供应商应当在成交通知书发出之日起30日内，依据采购文件、响应文件以及评审、商定过程中确定的事项签订政府采购合同。</w:t>
      </w:r>
    </w:p>
    <w:p>
      <w:pPr>
        <w:pStyle w:val="44"/>
        <w:keepNext w:val="0"/>
        <w:keepLines w:val="0"/>
        <w:pageBreakBefore w:val="0"/>
        <w:widowControl w:val="0"/>
        <w:kinsoku/>
        <w:wordWrap w:val="0"/>
        <w:overflowPunct/>
        <w:topLinePunct/>
        <w:autoSpaceDE/>
        <w:autoSpaceDN/>
        <w:bidi w:val="0"/>
        <w:adjustRightInd w:val="0"/>
        <w:snapToGrid w:val="0"/>
        <w:spacing w:before="0" w:beforeLines="50" w:after="0" w:afterLines="50"/>
        <w:ind w:firstLine="723"/>
        <w:jc w:val="center"/>
        <w:textAlignment w:val="auto"/>
        <w:rPr>
          <w:rFonts w:hint="eastAsia" w:ascii="宋体" w:hAnsi="宋体" w:eastAsia="宋体" w:cs="宋体"/>
          <w:b/>
          <w:bCs/>
          <w:color w:val="auto"/>
          <w:sz w:val="28"/>
          <w:szCs w:val="28"/>
          <w:highlight w:val="none"/>
        </w:rPr>
      </w:pPr>
      <w:bookmarkStart w:id="143" w:name="_Toc217446064"/>
      <w:bookmarkStart w:id="144" w:name="_Toc28951"/>
      <w:bookmarkStart w:id="145" w:name="_Toc26742"/>
      <w:bookmarkStart w:id="146" w:name="_Toc12659"/>
      <w:bookmarkStart w:id="147" w:name="_Toc19018"/>
      <w:bookmarkStart w:id="148" w:name="_Toc30647"/>
      <w:bookmarkStart w:id="149" w:name="_Toc28"/>
      <w:bookmarkStart w:id="150" w:name="_Toc23538"/>
      <w:bookmarkStart w:id="151" w:name="_Toc31542"/>
      <w:bookmarkStart w:id="152" w:name="_Toc7340"/>
      <w:bookmarkStart w:id="153" w:name="_Toc8471"/>
      <w:bookmarkStart w:id="154" w:name="_Toc548"/>
      <w:bookmarkStart w:id="155" w:name="_Toc22753"/>
      <w:bookmarkStart w:id="156" w:name="_Toc32191"/>
      <w:bookmarkStart w:id="157" w:name="_Toc217446066"/>
      <w:bookmarkStart w:id="158" w:name="_Toc183682377"/>
      <w:bookmarkStart w:id="159" w:name="_Toc183582240"/>
      <w:r>
        <w:rPr>
          <w:rFonts w:hint="eastAsia" w:cs="宋体"/>
          <w:b/>
          <w:bCs/>
          <w:color w:val="auto"/>
          <w:sz w:val="28"/>
          <w:szCs w:val="28"/>
          <w:highlight w:val="none"/>
          <w:lang w:val="en-US" w:eastAsia="zh-CN"/>
        </w:rPr>
        <w:t>六</w:t>
      </w:r>
      <w:r>
        <w:rPr>
          <w:rFonts w:hint="eastAsia" w:ascii="宋体" w:hAnsi="宋体" w:eastAsia="宋体" w:cs="宋体"/>
          <w:b/>
          <w:bCs/>
          <w:color w:val="auto"/>
          <w:sz w:val="28"/>
          <w:szCs w:val="28"/>
          <w:highlight w:val="none"/>
        </w:rPr>
        <w:t>、合同签订、履行</w:t>
      </w:r>
      <w:bookmarkEnd w:id="143"/>
      <w:r>
        <w:rPr>
          <w:rFonts w:hint="eastAsia" w:ascii="宋体" w:hAnsi="宋体" w:eastAsia="宋体" w:cs="宋体"/>
          <w:b/>
          <w:bCs/>
          <w:color w:val="auto"/>
          <w:sz w:val="28"/>
          <w:szCs w:val="28"/>
          <w:highlight w:val="none"/>
        </w:rPr>
        <w:t>和项目验收</w:t>
      </w:r>
      <w:bookmarkEnd w:id="144"/>
      <w:bookmarkEnd w:id="145"/>
      <w:bookmarkEnd w:id="146"/>
      <w:bookmarkEnd w:id="147"/>
      <w:bookmarkEnd w:id="148"/>
      <w:bookmarkEnd w:id="149"/>
      <w:bookmarkEnd w:id="150"/>
      <w:bookmarkEnd w:id="151"/>
      <w:bookmarkEnd w:id="152"/>
      <w:bookmarkEnd w:id="153"/>
      <w:bookmarkEnd w:id="154"/>
      <w:bookmarkEnd w:id="155"/>
      <w:bookmarkEnd w:id="156"/>
    </w:p>
    <w:p>
      <w:pPr>
        <w:keepNext w:val="0"/>
        <w:keepLines w:val="0"/>
        <w:pageBreakBefore w:val="0"/>
        <w:widowControl w:val="0"/>
        <w:numPr>
          <w:ilvl w:val="0"/>
          <w:numId w:val="20"/>
        </w:numPr>
        <w:kinsoku/>
        <w:wordWrap w:val="0"/>
        <w:overflowPunct/>
        <w:topLinePunct/>
        <w:autoSpaceDE/>
        <w:autoSpaceDN/>
        <w:bidi w:val="0"/>
        <w:adjustRightInd/>
        <w:snapToGrid/>
        <w:spacing w:line="440" w:lineRule="exact"/>
        <w:ind w:left="0" w:leftChars="0" w:right="0" w:rightChars="0" w:firstLine="480" w:firstLineChars="200"/>
        <w:jc w:val="left"/>
        <w:textAlignment w:val="auto"/>
        <w:outlineLvl w:val="9"/>
        <w:rPr>
          <w:rFonts w:hint="eastAsia" w:ascii="宋体" w:hAnsi="宋体" w:eastAsia="宋体" w:cs="宋体"/>
          <w:color w:val="auto"/>
          <w:sz w:val="24"/>
          <w:szCs w:val="24"/>
          <w:highlight w:val="none"/>
        </w:rPr>
      </w:pPr>
      <w:bookmarkStart w:id="160" w:name="_Toc217446065"/>
      <w:r>
        <w:rPr>
          <w:rFonts w:hint="eastAsia" w:ascii="宋体" w:hAnsi="宋体" w:eastAsia="宋体" w:cs="宋体"/>
          <w:color w:val="auto"/>
          <w:sz w:val="24"/>
          <w:szCs w:val="24"/>
          <w:highlight w:val="none"/>
        </w:rPr>
        <w:t>合同</w:t>
      </w:r>
      <w:bookmarkEnd w:id="160"/>
      <w:r>
        <w:rPr>
          <w:rFonts w:hint="eastAsia" w:ascii="宋体" w:hAnsi="宋体" w:eastAsia="宋体" w:cs="宋体"/>
          <w:color w:val="auto"/>
          <w:sz w:val="24"/>
          <w:szCs w:val="24"/>
          <w:highlight w:val="none"/>
        </w:rPr>
        <w:t>签订</w:t>
      </w:r>
    </w:p>
    <w:p>
      <w:pPr>
        <w:keepNext w:val="0"/>
        <w:keepLines w:val="0"/>
        <w:pageBreakBefore w:val="0"/>
        <w:widowControl w:val="0"/>
        <w:numPr>
          <w:ilvl w:val="0"/>
          <w:numId w:val="21"/>
        </w:numPr>
        <w:tabs>
          <w:tab w:val="left" w:pos="7665"/>
        </w:tabs>
        <w:kinsoku/>
        <w:wordWrap w:val="0"/>
        <w:overflowPunct/>
        <w:topLinePunct/>
        <w:autoSpaceDE/>
        <w:autoSpaceDN/>
        <w:bidi w:val="0"/>
        <w:adjustRightInd w:val="0"/>
        <w:snapToGrid/>
        <w:spacing w:line="440" w:lineRule="exact"/>
        <w:ind w:left="0" w:leftChars="0" w:firstLine="480" w:firstLineChars="200"/>
        <w:jc w:val="left"/>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成交供应商在收到采购代理机构发出的《成交通知书》后，应在30日内与采购人签订采购合同。由于成交供应商的原因逾期未与采购人签订采购合同的，将视为放弃成交，取消其成交资格并将按相关规定进行处理。</w:t>
      </w:r>
    </w:p>
    <w:p>
      <w:pPr>
        <w:keepNext w:val="0"/>
        <w:keepLines w:val="0"/>
        <w:pageBreakBefore w:val="0"/>
        <w:widowControl w:val="0"/>
        <w:numPr>
          <w:ilvl w:val="0"/>
          <w:numId w:val="21"/>
        </w:numPr>
        <w:tabs>
          <w:tab w:val="left" w:pos="7665"/>
        </w:tabs>
        <w:kinsoku/>
        <w:wordWrap w:val="0"/>
        <w:overflowPunct/>
        <w:topLinePunct/>
        <w:autoSpaceDE/>
        <w:autoSpaceDN/>
        <w:bidi w:val="0"/>
        <w:adjustRightInd w:val="0"/>
        <w:snapToGrid/>
        <w:spacing w:line="440" w:lineRule="exact"/>
        <w:ind w:left="0" w:leftChars="0" w:firstLine="480" w:firstLineChars="200"/>
        <w:jc w:val="left"/>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采购人不得向成交供应商提出任何不合理的要求，作为签订合同的条件，不得与成交供应商私下订立背离合同实质性内容的任何协议，所签订的合同不得对采购文件和成交供应商响应文件作实质性修改。</w:t>
      </w:r>
    </w:p>
    <w:p>
      <w:pPr>
        <w:keepNext w:val="0"/>
        <w:keepLines w:val="0"/>
        <w:pageBreakBefore w:val="0"/>
        <w:widowControl w:val="0"/>
        <w:numPr>
          <w:ilvl w:val="0"/>
          <w:numId w:val="21"/>
        </w:numPr>
        <w:tabs>
          <w:tab w:val="left" w:pos="7665"/>
        </w:tabs>
        <w:kinsoku/>
        <w:wordWrap w:val="0"/>
        <w:overflowPunct/>
        <w:topLinePunct/>
        <w:autoSpaceDE/>
        <w:autoSpaceDN/>
        <w:bidi w:val="0"/>
        <w:adjustRightInd w:val="0"/>
        <w:snapToGrid/>
        <w:spacing w:line="440" w:lineRule="exact"/>
        <w:ind w:left="0" w:leftChars="0" w:firstLine="480" w:firstLineChars="200"/>
        <w:jc w:val="left"/>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采购文件所附《合同主要条款》是采购人与成交供应商签订合同的基本条款，供应商应认真阅读。对此，请供应商参加采购活动前慎重考虑相关商业风险。</w:t>
      </w:r>
    </w:p>
    <w:p>
      <w:pPr>
        <w:keepNext w:val="0"/>
        <w:keepLines w:val="0"/>
        <w:pageBreakBefore w:val="0"/>
        <w:widowControl w:val="0"/>
        <w:numPr>
          <w:ilvl w:val="0"/>
          <w:numId w:val="21"/>
        </w:numPr>
        <w:tabs>
          <w:tab w:val="left" w:pos="7665"/>
        </w:tabs>
        <w:kinsoku/>
        <w:wordWrap w:val="0"/>
        <w:overflowPunct/>
        <w:topLinePunct/>
        <w:autoSpaceDE/>
        <w:autoSpaceDN/>
        <w:bidi w:val="0"/>
        <w:adjustRightInd w:val="0"/>
        <w:snapToGrid/>
        <w:spacing w:line="440" w:lineRule="exact"/>
        <w:ind w:left="0" w:leftChars="0" w:firstLine="480" w:firstLineChars="200"/>
        <w:jc w:val="left"/>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成交供应商在合同签订之后三个工作日内，将签订的合同原件</w:t>
      </w: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rPr>
        <w:t>份送四川乾新招投标代理有限公司</w:t>
      </w:r>
      <w:r>
        <w:rPr>
          <w:rFonts w:hint="eastAsia" w:hAnsi="宋体" w:cs="宋体"/>
          <w:color w:val="auto"/>
          <w:sz w:val="24"/>
          <w:szCs w:val="24"/>
          <w:highlight w:val="none"/>
          <w:lang w:val="en-US" w:eastAsia="zh-CN"/>
        </w:rPr>
        <w:t>编号</w:t>
      </w:r>
      <w:r>
        <w:rPr>
          <w:rFonts w:hint="eastAsia" w:ascii="宋体" w:hAnsi="宋体" w:eastAsia="宋体" w:cs="宋体"/>
          <w:color w:val="auto"/>
          <w:sz w:val="24"/>
          <w:szCs w:val="24"/>
          <w:highlight w:val="none"/>
        </w:rPr>
        <w:t>。</w:t>
      </w:r>
      <w:bookmarkEnd w:id="157"/>
      <w:bookmarkStart w:id="161" w:name="_Toc217446067"/>
    </w:p>
    <w:p>
      <w:pPr>
        <w:keepNext w:val="0"/>
        <w:keepLines w:val="0"/>
        <w:pageBreakBefore w:val="0"/>
        <w:widowControl w:val="0"/>
        <w:numPr>
          <w:ilvl w:val="0"/>
          <w:numId w:val="20"/>
        </w:numPr>
        <w:kinsoku/>
        <w:wordWrap w:val="0"/>
        <w:overflowPunct/>
        <w:topLinePunct/>
        <w:autoSpaceDE/>
        <w:autoSpaceDN/>
        <w:bidi w:val="0"/>
        <w:adjustRightInd/>
        <w:snapToGrid/>
        <w:spacing w:line="440" w:lineRule="exact"/>
        <w:ind w:left="0" w:leftChars="0" w:right="0" w:rightChars="0" w:firstLine="480" w:firstLineChars="200"/>
        <w:jc w:val="left"/>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合同公告</w:t>
      </w:r>
    </w:p>
    <w:p>
      <w:pPr>
        <w:keepNext w:val="0"/>
        <w:keepLines w:val="0"/>
        <w:pageBreakBefore w:val="0"/>
        <w:widowControl w:val="0"/>
        <w:numPr>
          <w:ilvl w:val="0"/>
          <w:numId w:val="0"/>
        </w:numPr>
        <w:tabs>
          <w:tab w:val="left" w:pos="0"/>
          <w:tab w:val="left" w:pos="7665"/>
        </w:tabs>
        <w:kinsoku/>
        <w:wordWrap w:val="0"/>
        <w:overflowPunct/>
        <w:topLinePunct/>
        <w:autoSpaceDE/>
        <w:autoSpaceDN/>
        <w:bidi w:val="0"/>
        <w:adjustRightInd w:val="0"/>
        <w:snapToGrid/>
        <w:spacing w:line="440" w:lineRule="exact"/>
        <w:ind w:firstLine="480" w:firstLineChars="200"/>
        <w:jc w:val="left"/>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采购人应当自政府采购合同签订(双方当事人均已签字盖章)之日起2个工作日内，将政府采购合同在省级以上人民政府财政部门指定的媒体</w:t>
      </w:r>
      <w:r>
        <w:rPr>
          <w:rFonts w:hint="eastAsia" w:hAnsi="宋体" w:cs="宋体"/>
          <w:color w:val="auto"/>
          <w:sz w:val="24"/>
          <w:szCs w:val="24"/>
          <w:highlight w:val="none"/>
          <w:lang w:eastAsia="zh-CN"/>
        </w:rPr>
        <w:t>“四川政府采购网”</w:t>
      </w:r>
      <w:r>
        <w:rPr>
          <w:rFonts w:hint="eastAsia" w:ascii="宋体" w:hAnsi="宋体" w:eastAsia="宋体" w:cs="宋体"/>
          <w:color w:val="auto"/>
          <w:sz w:val="24"/>
          <w:szCs w:val="24"/>
          <w:highlight w:val="none"/>
        </w:rPr>
        <w:t>公告，但采购合同中涉及国家秘密、商业秘密的内容除外。</w:t>
      </w:r>
    </w:p>
    <w:bookmarkEnd w:id="161"/>
    <w:p>
      <w:pPr>
        <w:keepNext w:val="0"/>
        <w:keepLines w:val="0"/>
        <w:pageBreakBefore w:val="0"/>
        <w:widowControl w:val="0"/>
        <w:numPr>
          <w:ilvl w:val="0"/>
          <w:numId w:val="20"/>
        </w:numPr>
        <w:kinsoku/>
        <w:wordWrap w:val="0"/>
        <w:overflowPunct/>
        <w:topLinePunct/>
        <w:autoSpaceDE/>
        <w:autoSpaceDN/>
        <w:bidi w:val="0"/>
        <w:adjustRightInd/>
        <w:snapToGrid/>
        <w:spacing w:line="440" w:lineRule="exact"/>
        <w:ind w:left="0" w:leftChars="0" w:right="0" w:rightChars="0" w:firstLine="480" w:firstLineChars="200"/>
        <w:jc w:val="left"/>
        <w:textAlignment w:val="auto"/>
        <w:outlineLvl w:val="9"/>
        <w:rPr>
          <w:rFonts w:hint="eastAsia" w:ascii="宋体" w:hAnsi="宋体" w:eastAsia="宋体" w:cs="宋体"/>
          <w:color w:val="auto"/>
          <w:sz w:val="24"/>
          <w:szCs w:val="24"/>
          <w:highlight w:val="none"/>
        </w:rPr>
      </w:pPr>
      <w:bookmarkStart w:id="162" w:name="_Toc217446069"/>
      <w:r>
        <w:rPr>
          <w:rFonts w:hint="eastAsia" w:ascii="宋体" w:hAnsi="宋体" w:eastAsia="宋体" w:cs="宋体"/>
          <w:color w:val="auto"/>
          <w:sz w:val="24"/>
          <w:szCs w:val="24"/>
          <w:highlight w:val="none"/>
        </w:rPr>
        <w:t>履行合同</w:t>
      </w:r>
      <w:bookmarkEnd w:id="162"/>
    </w:p>
    <w:p>
      <w:pPr>
        <w:keepNext w:val="0"/>
        <w:keepLines w:val="0"/>
        <w:pageBreakBefore w:val="0"/>
        <w:widowControl w:val="0"/>
        <w:numPr>
          <w:ilvl w:val="0"/>
          <w:numId w:val="22"/>
        </w:numPr>
        <w:tabs>
          <w:tab w:val="left" w:pos="7665"/>
        </w:tabs>
        <w:kinsoku/>
        <w:wordWrap w:val="0"/>
        <w:overflowPunct/>
        <w:topLinePunct/>
        <w:autoSpaceDE/>
        <w:autoSpaceDN/>
        <w:bidi w:val="0"/>
        <w:adjustRightInd w:val="0"/>
        <w:snapToGrid/>
        <w:spacing w:line="440" w:lineRule="exact"/>
        <w:ind w:left="0" w:leftChars="0" w:firstLine="480" w:firstLineChars="200"/>
        <w:jc w:val="left"/>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成交供应商与采购人签订合同后，合同双方应严格执行合同条款，履行合同规定的义务，保证合同的顺利完成。</w:t>
      </w:r>
    </w:p>
    <w:p>
      <w:pPr>
        <w:keepNext w:val="0"/>
        <w:keepLines w:val="0"/>
        <w:pageBreakBefore w:val="0"/>
        <w:widowControl w:val="0"/>
        <w:numPr>
          <w:ilvl w:val="0"/>
          <w:numId w:val="22"/>
        </w:numPr>
        <w:tabs>
          <w:tab w:val="left" w:pos="7665"/>
        </w:tabs>
        <w:kinsoku/>
        <w:wordWrap w:val="0"/>
        <w:overflowPunct/>
        <w:topLinePunct/>
        <w:autoSpaceDE/>
        <w:autoSpaceDN/>
        <w:bidi w:val="0"/>
        <w:adjustRightInd w:val="0"/>
        <w:snapToGrid/>
        <w:spacing w:line="440" w:lineRule="exact"/>
        <w:ind w:left="0" w:leftChars="0" w:firstLine="480" w:firstLineChars="200"/>
        <w:jc w:val="left"/>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在合同履行过程中，如发生合同纠纷，合同双方应按照《</w:t>
      </w:r>
      <w:r>
        <w:rPr>
          <w:rFonts w:hint="eastAsia" w:hAnsi="宋体" w:cs="宋体"/>
          <w:color w:val="auto"/>
          <w:sz w:val="24"/>
          <w:szCs w:val="24"/>
          <w:highlight w:val="none"/>
          <w:lang w:val="en-US" w:eastAsia="zh-CN"/>
        </w:rPr>
        <w:t>中华人民共和国民法典</w:t>
      </w:r>
      <w:r>
        <w:rPr>
          <w:rFonts w:hint="eastAsia" w:ascii="宋体" w:hAnsi="宋体" w:eastAsia="宋体" w:cs="宋体"/>
          <w:color w:val="auto"/>
          <w:sz w:val="24"/>
          <w:szCs w:val="24"/>
          <w:highlight w:val="none"/>
        </w:rPr>
        <w:t>》的有关规定进行处理。</w:t>
      </w:r>
    </w:p>
    <w:bookmarkEnd w:id="158"/>
    <w:bookmarkEnd w:id="159"/>
    <w:p>
      <w:pPr>
        <w:keepNext w:val="0"/>
        <w:keepLines w:val="0"/>
        <w:pageBreakBefore w:val="0"/>
        <w:widowControl w:val="0"/>
        <w:numPr>
          <w:ilvl w:val="0"/>
          <w:numId w:val="20"/>
        </w:numPr>
        <w:kinsoku/>
        <w:wordWrap w:val="0"/>
        <w:overflowPunct/>
        <w:topLinePunct/>
        <w:autoSpaceDE/>
        <w:autoSpaceDN/>
        <w:bidi w:val="0"/>
        <w:adjustRightInd/>
        <w:snapToGrid/>
        <w:spacing w:line="440" w:lineRule="exact"/>
        <w:ind w:left="0" w:leftChars="0" w:right="0" w:rightChars="0" w:firstLine="480" w:firstLineChars="200"/>
        <w:jc w:val="left"/>
        <w:textAlignment w:val="auto"/>
        <w:outlineLvl w:val="9"/>
        <w:rPr>
          <w:rFonts w:hint="eastAsia" w:ascii="宋体" w:hAnsi="宋体" w:eastAsia="宋体" w:cs="宋体"/>
          <w:color w:val="auto"/>
          <w:sz w:val="24"/>
          <w:szCs w:val="24"/>
          <w:highlight w:val="none"/>
        </w:rPr>
      </w:pPr>
      <w:bookmarkStart w:id="163" w:name="_Toc217446070"/>
      <w:r>
        <w:rPr>
          <w:rFonts w:hint="eastAsia" w:ascii="宋体" w:hAnsi="宋体" w:eastAsia="宋体" w:cs="宋体"/>
          <w:color w:val="auto"/>
          <w:sz w:val="24"/>
          <w:szCs w:val="24"/>
          <w:highlight w:val="none"/>
        </w:rPr>
        <w:t>验收</w:t>
      </w:r>
      <w:bookmarkEnd w:id="163"/>
      <w:bookmarkStart w:id="164" w:name="_Toc217446071"/>
    </w:p>
    <w:bookmarkEnd w:id="164"/>
    <w:p>
      <w:pPr>
        <w:keepNext w:val="0"/>
        <w:keepLines w:val="0"/>
        <w:pageBreakBefore w:val="0"/>
        <w:widowControl w:val="0"/>
        <w:tabs>
          <w:tab w:val="left" w:pos="7665"/>
        </w:tabs>
        <w:kinsoku/>
        <w:wordWrap w:val="0"/>
        <w:overflowPunct/>
        <w:topLinePunct/>
        <w:autoSpaceDE/>
        <w:autoSpaceDN/>
        <w:bidi w:val="0"/>
        <w:adjustRightInd/>
        <w:snapToGrid/>
        <w:spacing w:line="440" w:lineRule="exact"/>
        <w:ind w:firstLine="480" w:firstLineChars="200"/>
        <w:textAlignment w:val="auto"/>
        <w:outlineLvl w:val="9"/>
        <w:rPr>
          <w:rFonts w:hint="eastAsia" w:ascii="宋体" w:hAnsi="宋体" w:eastAsia="宋体" w:cs="宋体"/>
          <w:color w:val="auto"/>
          <w:sz w:val="24"/>
          <w:szCs w:val="24"/>
          <w:highlight w:val="none"/>
        </w:rPr>
      </w:pPr>
      <w:bookmarkStart w:id="165" w:name="_Toc183682380"/>
      <w:bookmarkStart w:id="166" w:name="_Toc183582243"/>
      <w:r>
        <w:rPr>
          <w:rFonts w:hint="eastAsia" w:ascii="宋体" w:hAnsi="宋体" w:eastAsia="宋体" w:cs="宋体"/>
          <w:color w:val="auto"/>
          <w:sz w:val="24"/>
          <w:szCs w:val="24"/>
          <w:highlight w:val="none"/>
        </w:rPr>
        <w:t>采购人</w:t>
      </w:r>
      <w:r>
        <w:rPr>
          <w:rFonts w:hint="eastAsia" w:ascii="宋体" w:hAnsi="宋体" w:eastAsia="宋体" w:cs="宋体"/>
          <w:color w:val="auto"/>
          <w:sz w:val="24"/>
          <w:szCs w:val="24"/>
          <w:highlight w:val="none"/>
          <w:lang w:eastAsia="zh-CN"/>
        </w:rPr>
        <w:t>将按照</w:t>
      </w:r>
      <w:r>
        <w:rPr>
          <w:rFonts w:hint="eastAsia" w:ascii="宋体" w:hAnsi="宋体" w:eastAsia="宋体" w:cs="宋体"/>
          <w:color w:val="auto"/>
          <w:sz w:val="24"/>
          <w:szCs w:val="24"/>
          <w:highlight w:val="none"/>
        </w:rPr>
        <w:t>《财政部关于进一步加强政府采购需求和履约验收管理的指导意见》(财库〔2016〕205号)</w:t>
      </w:r>
      <w:r>
        <w:rPr>
          <w:rFonts w:hint="eastAsia" w:hAnsi="宋体" w:cs="宋体"/>
          <w:color w:val="auto"/>
          <w:sz w:val="24"/>
          <w:szCs w:val="24"/>
          <w:highlight w:val="none"/>
          <w:lang w:val="en-US" w:eastAsia="zh-CN"/>
        </w:rPr>
        <w:t>及参照</w:t>
      </w:r>
      <w:r>
        <w:rPr>
          <w:rFonts w:hint="eastAsia" w:ascii="宋体" w:hAnsi="宋体" w:eastAsia="宋体" w:cs="宋体"/>
          <w:color w:val="auto"/>
          <w:sz w:val="24"/>
          <w:szCs w:val="24"/>
          <w:highlight w:val="none"/>
        </w:rPr>
        <w:t>《四川省政府采购项目需求论证和履约验收管理办法》(川财采〔2015〕32号)的要求进行验收。</w:t>
      </w:r>
    </w:p>
    <w:bookmarkEnd w:id="165"/>
    <w:bookmarkEnd w:id="166"/>
    <w:p>
      <w:pPr>
        <w:keepNext w:val="0"/>
        <w:keepLines w:val="0"/>
        <w:pageBreakBefore w:val="0"/>
        <w:widowControl w:val="0"/>
        <w:numPr>
          <w:ilvl w:val="0"/>
          <w:numId w:val="20"/>
        </w:numPr>
        <w:kinsoku/>
        <w:wordWrap w:val="0"/>
        <w:overflowPunct/>
        <w:topLinePunct/>
        <w:autoSpaceDE/>
        <w:autoSpaceDN/>
        <w:bidi w:val="0"/>
        <w:adjustRightInd/>
        <w:snapToGrid/>
        <w:spacing w:line="440" w:lineRule="exact"/>
        <w:ind w:left="0" w:leftChars="0" w:right="0" w:rightChars="0" w:firstLine="480" w:firstLineChars="200"/>
        <w:jc w:val="left"/>
        <w:textAlignment w:val="auto"/>
        <w:outlineLvl w:val="9"/>
        <w:rPr>
          <w:rFonts w:hint="eastAsia" w:ascii="宋体" w:hAnsi="宋体" w:eastAsia="宋体" w:cs="宋体"/>
          <w:color w:val="auto"/>
          <w:sz w:val="24"/>
          <w:szCs w:val="24"/>
          <w:highlight w:val="none"/>
        </w:rPr>
      </w:pPr>
      <w:bookmarkStart w:id="167" w:name="_Toc17231"/>
      <w:bookmarkStart w:id="168" w:name="_Toc27029"/>
      <w:r>
        <w:rPr>
          <w:rFonts w:hint="eastAsia" w:ascii="宋体" w:hAnsi="宋体" w:eastAsia="宋体" w:cs="宋体"/>
          <w:color w:val="auto"/>
          <w:sz w:val="24"/>
          <w:szCs w:val="24"/>
          <w:highlight w:val="none"/>
        </w:rPr>
        <w:t>关于响应最高人民检察院关于行贿犯罪档案查询工作的规定</w:t>
      </w:r>
      <w:bookmarkEnd w:id="167"/>
      <w:bookmarkEnd w:id="168"/>
    </w:p>
    <w:p>
      <w:pPr>
        <w:keepNext w:val="0"/>
        <w:keepLines w:val="0"/>
        <w:pageBreakBefore w:val="0"/>
        <w:widowControl w:val="0"/>
        <w:tabs>
          <w:tab w:val="left" w:pos="7665"/>
        </w:tabs>
        <w:kinsoku/>
        <w:wordWrap w:val="0"/>
        <w:overflowPunct/>
        <w:topLinePunct/>
        <w:autoSpaceDE/>
        <w:autoSpaceDN/>
        <w:bidi w:val="0"/>
        <w:adjustRightInd/>
        <w:snapToGrid/>
        <w:spacing w:line="440" w:lineRule="exact"/>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highlight w:val="none"/>
          <w:lang w:val="en-US" w:eastAsia="zh-CN"/>
        </w:rPr>
        <w:t>因国家检察机关职务犯罪侦查部门转隶工作已经完成，供应商洽谈时须按照采购文件要求提供承诺函或通过“中国裁判文书网”自行查询。</w:t>
      </w:r>
    </w:p>
    <w:p>
      <w:pPr>
        <w:keepNext w:val="0"/>
        <w:keepLines w:val="0"/>
        <w:pageBreakBefore w:val="0"/>
        <w:widowControl w:val="0"/>
        <w:numPr>
          <w:ilvl w:val="0"/>
          <w:numId w:val="20"/>
        </w:numPr>
        <w:kinsoku/>
        <w:wordWrap w:val="0"/>
        <w:overflowPunct/>
        <w:topLinePunct/>
        <w:autoSpaceDE/>
        <w:autoSpaceDN/>
        <w:bidi w:val="0"/>
        <w:adjustRightInd/>
        <w:snapToGrid/>
        <w:spacing w:line="440" w:lineRule="exact"/>
        <w:ind w:left="0" w:leftChars="0" w:right="0" w:rightChars="0" w:firstLine="480" w:firstLineChars="200"/>
        <w:jc w:val="left"/>
        <w:textAlignment w:val="auto"/>
        <w:outlineLvl w:val="9"/>
        <w:rPr>
          <w:rFonts w:hint="eastAsia" w:ascii="宋体" w:hAnsi="宋体" w:eastAsia="宋体" w:cs="宋体"/>
          <w:color w:val="auto"/>
          <w:sz w:val="24"/>
          <w:szCs w:val="24"/>
          <w:highlight w:val="none"/>
        </w:rPr>
      </w:pPr>
      <w:bookmarkStart w:id="169" w:name="_Toc7267"/>
      <w:bookmarkStart w:id="170" w:name="_Toc31011"/>
      <w:r>
        <w:rPr>
          <w:rFonts w:hint="eastAsia" w:ascii="宋体" w:hAnsi="宋体" w:eastAsia="宋体" w:cs="宋体"/>
          <w:color w:val="auto"/>
          <w:sz w:val="24"/>
          <w:szCs w:val="24"/>
          <w:highlight w:val="none"/>
        </w:rPr>
        <w:t>其他</w:t>
      </w:r>
      <w:bookmarkEnd w:id="169"/>
      <w:bookmarkEnd w:id="170"/>
    </w:p>
    <w:p>
      <w:pPr>
        <w:keepNext w:val="0"/>
        <w:keepLines w:val="0"/>
        <w:pageBreakBefore w:val="0"/>
        <w:widowControl w:val="0"/>
        <w:tabs>
          <w:tab w:val="left" w:pos="7665"/>
        </w:tabs>
        <w:kinsoku/>
        <w:wordWrap w:val="0"/>
        <w:overflowPunct/>
        <w:topLinePunct/>
        <w:autoSpaceDE/>
        <w:autoSpaceDN/>
        <w:bidi w:val="0"/>
        <w:adjustRightInd/>
        <w:snapToGrid/>
        <w:spacing w:line="440" w:lineRule="exact"/>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本采购文件中所引相关法律制度规定，在政府采购中有变化的，按照变化后的相关法律制度规定执行。本章和第</w:t>
      </w:r>
      <w:r>
        <w:rPr>
          <w:rFonts w:hint="eastAsia" w:ascii="宋体" w:hAnsi="宋体" w:eastAsia="宋体" w:cs="宋体"/>
          <w:color w:val="auto"/>
          <w:sz w:val="24"/>
          <w:szCs w:val="24"/>
          <w:highlight w:val="none"/>
          <w:lang w:val="en-US" w:eastAsia="zh-CN"/>
        </w:rPr>
        <w:t>五</w:t>
      </w:r>
      <w:r>
        <w:rPr>
          <w:rFonts w:hint="eastAsia" w:ascii="宋体" w:hAnsi="宋体" w:eastAsia="宋体" w:cs="宋体"/>
          <w:color w:val="auto"/>
          <w:sz w:val="24"/>
          <w:szCs w:val="24"/>
          <w:highlight w:val="none"/>
        </w:rPr>
        <w:t>章中“</w:t>
      </w:r>
      <w:r>
        <w:rPr>
          <w:rFonts w:hint="eastAsia" w:ascii="宋体" w:hAnsi="宋体" w:eastAsia="宋体" w:cs="宋体"/>
          <w:color w:val="auto"/>
          <w:sz w:val="24"/>
          <w:szCs w:val="24"/>
          <w:highlight w:val="none"/>
          <w:lang w:eastAsia="zh-CN"/>
        </w:rPr>
        <w:t>协商</w:t>
      </w:r>
      <w:r>
        <w:rPr>
          <w:rFonts w:hint="eastAsia" w:ascii="宋体" w:hAnsi="宋体" w:eastAsia="宋体" w:cs="宋体"/>
          <w:color w:val="auto"/>
          <w:sz w:val="24"/>
          <w:szCs w:val="24"/>
          <w:highlight w:val="none"/>
          <w:lang w:val="en-US" w:eastAsia="zh-CN"/>
        </w:rPr>
        <w:t>程序</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成交原则</w:t>
      </w:r>
      <w:r>
        <w:rPr>
          <w:rFonts w:hint="eastAsia" w:ascii="宋体" w:hAnsi="宋体" w:eastAsia="宋体" w:cs="宋体"/>
          <w:color w:val="auto"/>
          <w:sz w:val="24"/>
          <w:szCs w:val="24"/>
          <w:highlight w:val="none"/>
        </w:rPr>
        <w:t>”规定的内容条款，在本项目</w:t>
      </w:r>
      <w:r>
        <w:rPr>
          <w:rFonts w:hint="eastAsia" w:ascii="宋体" w:hAnsi="宋体" w:eastAsia="宋体" w:cs="宋体"/>
          <w:color w:val="auto"/>
          <w:sz w:val="24"/>
          <w:szCs w:val="24"/>
          <w:highlight w:val="none"/>
          <w:lang w:eastAsia="zh-CN"/>
        </w:rPr>
        <w:t>响应文件递交</w:t>
      </w:r>
      <w:r>
        <w:rPr>
          <w:rFonts w:hint="eastAsia" w:ascii="宋体" w:hAnsi="宋体" w:eastAsia="宋体" w:cs="宋体"/>
          <w:color w:val="auto"/>
          <w:sz w:val="24"/>
          <w:szCs w:val="24"/>
          <w:highlight w:val="none"/>
        </w:rPr>
        <w:t>截止时间届满后，因相关法律制度规定的变化导致不符合相关法律制度规定的，直接按照变化后的相关法律制度规定执行，本采购文件不再</w:t>
      </w:r>
      <w:r>
        <w:rPr>
          <w:rFonts w:hint="eastAsia" w:hAnsi="宋体" w:cs="宋体"/>
          <w:color w:val="auto"/>
          <w:sz w:val="24"/>
          <w:szCs w:val="24"/>
          <w:highlight w:val="none"/>
          <w:lang w:val="en-US" w:eastAsia="zh-CN"/>
        </w:rPr>
        <w:t>作</w:t>
      </w:r>
      <w:r>
        <w:rPr>
          <w:rFonts w:hint="eastAsia" w:ascii="宋体" w:hAnsi="宋体" w:eastAsia="宋体" w:cs="宋体"/>
          <w:color w:val="auto"/>
          <w:sz w:val="24"/>
          <w:szCs w:val="24"/>
          <w:highlight w:val="none"/>
        </w:rPr>
        <w:t>调整。</w:t>
      </w:r>
    </w:p>
    <w:p>
      <w:pPr>
        <w:keepNext w:val="0"/>
        <w:keepLines w:val="0"/>
        <w:pageBreakBefore w:val="0"/>
        <w:widowControl w:val="0"/>
        <w:kinsoku/>
        <w:wordWrap w:val="0"/>
        <w:overflowPunct/>
        <w:topLinePunct/>
        <w:autoSpaceDE/>
        <w:autoSpaceDN/>
        <w:bidi w:val="0"/>
        <w:spacing w:line="440" w:lineRule="exact"/>
        <w:jc w:val="center"/>
        <w:rPr>
          <w:rFonts w:hint="eastAsia" w:ascii="宋体" w:hAnsi="宋体" w:eastAsia="宋体" w:cs="宋体"/>
          <w:b/>
          <w:bCs/>
          <w:color w:val="auto"/>
          <w:sz w:val="32"/>
          <w:szCs w:val="32"/>
          <w:highlight w:val="none"/>
        </w:rPr>
      </w:pPr>
    </w:p>
    <w:p>
      <w:pPr>
        <w:pStyle w:val="4"/>
        <w:keepNext w:val="0"/>
        <w:keepLines w:val="0"/>
        <w:pageBreakBefore w:val="0"/>
        <w:widowControl w:val="0"/>
        <w:kinsoku/>
        <w:wordWrap w:val="0"/>
        <w:overflowPunct/>
        <w:topLinePunct/>
        <w:autoSpaceDE/>
        <w:autoSpaceDN/>
        <w:bidi w:val="0"/>
        <w:rPr>
          <w:rFonts w:hint="eastAsia" w:ascii="宋体" w:hAnsi="宋体" w:eastAsia="宋体" w:cs="宋体"/>
          <w:color w:val="auto"/>
          <w:highlight w:val="none"/>
        </w:rPr>
      </w:pPr>
      <w:r>
        <w:rPr>
          <w:rFonts w:hint="eastAsia" w:ascii="宋体" w:hAnsi="宋体" w:eastAsia="宋体" w:cs="宋体"/>
          <w:color w:val="auto"/>
          <w:highlight w:val="none"/>
        </w:rPr>
        <w:br w:type="page"/>
      </w:r>
      <w:bookmarkStart w:id="171" w:name="_Toc6062"/>
      <w:bookmarkStart w:id="172" w:name="_Toc482"/>
      <w:bookmarkStart w:id="173" w:name="_Toc14604"/>
      <w:bookmarkStart w:id="174" w:name="_Toc21264"/>
      <w:bookmarkStart w:id="175" w:name="_Toc26356"/>
      <w:bookmarkStart w:id="176" w:name="_Toc2473"/>
      <w:bookmarkStart w:id="177" w:name="_Toc12402"/>
      <w:bookmarkStart w:id="178" w:name="_Toc28611"/>
      <w:bookmarkStart w:id="179" w:name="_Toc24219"/>
      <w:bookmarkStart w:id="180" w:name="_Toc16619"/>
      <w:bookmarkStart w:id="181" w:name="_Toc23560"/>
      <w:bookmarkStart w:id="182" w:name="_Toc16236"/>
      <w:bookmarkStart w:id="183" w:name="_Toc20454"/>
      <w:r>
        <w:rPr>
          <w:rFonts w:hint="eastAsia" w:ascii="宋体" w:hAnsi="宋体" w:eastAsia="宋体" w:cs="宋体"/>
          <w:color w:val="auto"/>
          <w:highlight w:val="none"/>
        </w:rPr>
        <w:t>第三章 采购项目技术、商务及其他要求</w:t>
      </w:r>
      <w:bookmarkEnd w:id="171"/>
      <w:bookmarkEnd w:id="172"/>
      <w:bookmarkEnd w:id="173"/>
      <w:bookmarkEnd w:id="174"/>
      <w:bookmarkEnd w:id="175"/>
      <w:bookmarkEnd w:id="176"/>
      <w:bookmarkEnd w:id="177"/>
      <w:bookmarkEnd w:id="178"/>
      <w:bookmarkEnd w:id="179"/>
      <w:bookmarkEnd w:id="180"/>
      <w:bookmarkEnd w:id="181"/>
      <w:bookmarkEnd w:id="182"/>
      <w:bookmarkEnd w:id="183"/>
      <w:bookmarkStart w:id="184" w:name="_Toc21280"/>
      <w:bookmarkStart w:id="185" w:name="_Toc28533"/>
      <w:bookmarkStart w:id="186" w:name="_Toc29039"/>
      <w:bookmarkStart w:id="187" w:name="_Toc4563"/>
      <w:bookmarkStart w:id="188" w:name="_Toc15467"/>
      <w:bookmarkStart w:id="189" w:name="_Toc19531"/>
      <w:bookmarkStart w:id="190" w:name="_Toc12818"/>
      <w:bookmarkStart w:id="191" w:name="_Toc26987"/>
      <w:bookmarkStart w:id="192" w:name="_Toc16005"/>
      <w:bookmarkStart w:id="193" w:name="_Toc3894"/>
      <w:bookmarkStart w:id="194" w:name="_Toc29810"/>
    </w:p>
    <w:bookmarkEnd w:id="184"/>
    <w:bookmarkEnd w:id="185"/>
    <w:bookmarkEnd w:id="186"/>
    <w:bookmarkEnd w:id="187"/>
    <w:bookmarkEnd w:id="188"/>
    <w:bookmarkEnd w:id="189"/>
    <w:bookmarkEnd w:id="190"/>
    <w:bookmarkEnd w:id="191"/>
    <w:bookmarkEnd w:id="192"/>
    <w:bookmarkEnd w:id="193"/>
    <w:bookmarkEnd w:id="194"/>
    <w:p>
      <w:pPr>
        <w:pStyle w:val="33"/>
        <w:pageBreakBefore w:val="0"/>
        <w:numPr>
          <w:ilvl w:val="0"/>
          <w:numId w:val="23"/>
        </w:numPr>
        <w:tabs>
          <w:tab w:val="left" w:pos="0"/>
        </w:tabs>
        <w:kinsoku/>
        <w:wordWrap w:val="0"/>
        <w:overflowPunct/>
        <w:autoSpaceDE/>
        <w:autoSpaceDN/>
        <w:bidi w:val="0"/>
        <w:adjustRightInd/>
        <w:snapToGrid/>
        <w:spacing w:line="440" w:lineRule="exact"/>
        <w:ind w:left="0" w:firstLine="482" w:firstLineChars="200"/>
        <w:jc w:val="left"/>
        <w:textAlignment w:val="auto"/>
        <w:outlineLvl w:val="1"/>
        <w:rPr>
          <w:rFonts w:hint="eastAsia" w:ascii="宋体" w:hAnsi="宋体" w:eastAsia="宋体" w:cs="宋体"/>
          <w:b/>
          <w:bCs/>
          <w:color w:val="auto"/>
          <w:sz w:val="24"/>
          <w:szCs w:val="22"/>
          <w:highlight w:val="none"/>
        </w:rPr>
      </w:pPr>
      <w:bookmarkStart w:id="195" w:name="_Toc16589"/>
      <w:bookmarkStart w:id="196" w:name="_Toc12105"/>
      <w:bookmarkStart w:id="197" w:name="_Toc8346"/>
      <w:bookmarkStart w:id="198" w:name="_Toc32606"/>
      <w:bookmarkStart w:id="199" w:name="_Toc23217"/>
      <w:bookmarkStart w:id="200" w:name="_Toc6986"/>
      <w:bookmarkStart w:id="201" w:name="_Toc7818"/>
      <w:r>
        <w:rPr>
          <w:rFonts w:hint="eastAsia" w:ascii="宋体" w:hAnsi="宋体" w:eastAsia="宋体" w:cs="宋体"/>
          <w:b/>
          <w:bCs/>
          <w:color w:val="auto"/>
          <w:sz w:val="24"/>
          <w:szCs w:val="22"/>
          <w:highlight w:val="none"/>
        </w:rPr>
        <w:t>项目概述</w:t>
      </w:r>
      <w:bookmarkEnd w:id="195"/>
      <w:bookmarkEnd w:id="196"/>
    </w:p>
    <w:p>
      <w:pPr>
        <w:pageBreakBefore w:val="0"/>
        <w:tabs>
          <w:tab w:val="left" w:pos="0"/>
        </w:tabs>
        <w:kinsoku/>
        <w:overflowPunct/>
        <w:autoSpaceDE/>
        <w:autoSpaceDN/>
        <w:bidi w:val="0"/>
        <w:adjustRightInd/>
        <w:snapToGrid/>
        <w:spacing w:line="440" w:lineRule="exact"/>
        <w:ind w:left="0"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lang w:val="en-US" w:eastAsia="zh-CN"/>
        </w:rPr>
        <w:t>2021年，是“十四五”规划开启之年，是中国共产党建党100周年。为切实贯彻落实成都市委十三届八次全会决策部署，把加快建设践行新发展理念的公园城市示范区作为城市管理目标引领，加强成都市城管行业宣传，展示重大项目建设成果，树立队伍良好形象，助力美丽宜居公园城市示范区建设开启新格局，成都市城市管理委员会为进一步做好引导和宣传工作，拟通过《成视新闻》栏目广泛的受众群体提升广大市民对成都市城管委工作的知晓度和关注度。</w:t>
      </w:r>
    </w:p>
    <w:p>
      <w:pPr>
        <w:pStyle w:val="33"/>
        <w:pageBreakBefore w:val="0"/>
        <w:numPr>
          <w:ilvl w:val="0"/>
          <w:numId w:val="23"/>
        </w:numPr>
        <w:tabs>
          <w:tab w:val="left" w:pos="0"/>
        </w:tabs>
        <w:kinsoku/>
        <w:wordWrap w:val="0"/>
        <w:overflowPunct/>
        <w:autoSpaceDE/>
        <w:autoSpaceDN/>
        <w:bidi w:val="0"/>
        <w:adjustRightInd/>
        <w:snapToGrid/>
        <w:spacing w:line="440" w:lineRule="exact"/>
        <w:ind w:left="0" w:firstLine="482" w:firstLineChars="200"/>
        <w:jc w:val="left"/>
        <w:textAlignment w:val="auto"/>
        <w:outlineLvl w:val="1"/>
        <w:rPr>
          <w:rFonts w:hint="eastAsia" w:ascii="宋体" w:hAnsi="宋体" w:eastAsia="宋体" w:cs="宋体"/>
          <w:b/>
          <w:bCs/>
          <w:color w:val="auto"/>
          <w:sz w:val="24"/>
          <w:szCs w:val="22"/>
          <w:highlight w:val="none"/>
        </w:rPr>
      </w:pPr>
      <w:bookmarkStart w:id="202" w:name="_Toc3146"/>
      <w:r>
        <w:rPr>
          <w:rFonts w:hint="eastAsia" w:ascii="宋体" w:hAnsi="宋体" w:eastAsia="宋体" w:cs="宋体"/>
          <w:b/>
          <w:bCs/>
          <w:color w:val="auto"/>
          <w:sz w:val="24"/>
          <w:szCs w:val="22"/>
          <w:highlight w:val="none"/>
          <w:lang w:val="en-US" w:eastAsia="zh-CN"/>
        </w:rPr>
        <w:t>项目服务内容</w:t>
      </w:r>
      <w:bookmarkEnd w:id="202"/>
    </w:p>
    <w:p>
      <w:pPr>
        <w:pageBreakBefore w:val="0"/>
        <w:tabs>
          <w:tab w:val="left" w:pos="0"/>
        </w:tabs>
        <w:kinsoku/>
        <w:overflowPunct/>
        <w:autoSpaceDE/>
        <w:autoSpaceDN/>
        <w:bidi w:val="0"/>
        <w:adjustRightInd/>
        <w:snapToGrid/>
        <w:spacing w:line="440" w:lineRule="exact"/>
        <w:ind w:left="0" w:firstLine="480" w:firstLineChars="200"/>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围绕成都城市管理工作的经验做法和工作亮点，重点围绕生活垃圾分类、成都大运会城市管理保障工作、建党一百周年、智慧城管等内容，在《成视新闻》栏目播出不少于40条新闻条。</w:t>
      </w:r>
    </w:p>
    <w:p>
      <w:pPr>
        <w:pStyle w:val="33"/>
        <w:pageBreakBefore w:val="0"/>
        <w:numPr>
          <w:ilvl w:val="0"/>
          <w:numId w:val="23"/>
        </w:numPr>
        <w:tabs>
          <w:tab w:val="left" w:pos="0"/>
        </w:tabs>
        <w:kinsoku/>
        <w:wordWrap w:val="0"/>
        <w:overflowPunct/>
        <w:autoSpaceDE/>
        <w:autoSpaceDN/>
        <w:bidi w:val="0"/>
        <w:adjustRightInd/>
        <w:snapToGrid/>
        <w:spacing w:line="440" w:lineRule="exact"/>
        <w:ind w:left="0" w:firstLine="482" w:firstLineChars="200"/>
        <w:jc w:val="left"/>
        <w:textAlignment w:val="auto"/>
        <w:outlineLvl w:val="1"/>
        <w:rPr>
          <w:rFonts w:hint="eastAsia" w:ascii="宋体" w:hAnsi="宋体" w:eastAsia="宋体" w:cs="宋体"/>
          <w:b/>
          <w:bCs/>
          <w:color w:val="auto"/>
          <w:sz w:val="24"/>
          <w:szCs w:val="22"/>
          <w:highlight w:val="none"/>
        </w:rPr>
      </w:pPr>
      <w:bookmarkStart w:id="203" w:name="_Toc19898"/>
      <w:r>
        <w:rPr>
          <w:rFonts w:hint="eastAsia" w:ascii="宋体" w:hAnsi="宋体" w:eastAsia="宋体" w:cs="宋体"/>
          <w:b/>
          <w:bCs/>
          <w:color w:val="auto"/>
          <w:sz w:val="24"/>
          <w:szCs w:val="22"/>
          <w:highlight w:val="none"/>
          <w:lang w:val="en-US" w:eastAsia="zh-CN"/>
        </w:rPr>
        <w:t>宣传主题要求</w:t>
      </w:r>
      <w:bookmarkEnd w:id="203"/>
    </w:p>
    <w:p>
      <w:pPr>
        <w:pageBreakBefore w:val="0"/>
        <w:tabs>
          <w:tab w:val="left" w:pos="0"/>
        </w:tabs>
        <w:kinsoku/>
        <w:overflowPunct/>
        <w:autoSpaceDE/>
        <w:autoSpaceDN/>
        <w:bidi w:val="0"/>
        <w:adjustRightInd/>
        <w:snapToGrid/>
        <w:spacing w:line="440" w:lineRule="exact"/>
        <w:ind w:left="0" w:firstLine="480" w:firstLineChars="200"/>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（一）结合《成都市实施幸福美好生活十大工程2021年工作计划》所做方面。重点对采购人高质量推动和落实“十大工程”方面开展策划宣传报道。</w:t>
      </w:r>
    </w:p>
    <w:p>
      <w:pPr>
        <w:pageBreakBefore w:val="0"/>
        <w:tabs>
          <w:tab w:val="left" w:pos="0"/>
        </w:tabs>
        <w:kinsoku/>
        <w:overflowPunct/>
        <w:autoSpaceDE/>
        <w:autoSpaceDN/>
        <w:bidi w:val="0"/>
        <w:adjustRightInd/>
        <w:snapToGrid/>
        <w:spacing w:line="440" w:lineRule="exact"/>
        <w:ind w:left="0" w:firstLine="480" w:firstLineChars="200"/>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（二）城管委为“大运会”服务方面。第31届世界大学生运动会</w:t>
      </w:r>
      <w:r>
        <w:rPr>
          <w:rFonts w:hint="eastAsia" w:hAnsi="宋体" w:cs="宋体"/>
          <w:color w:val="auto"/>
          <w:sz w:val="24"/>
          <w:highlight w:val="none"/>
          <w:lang w:val="en-US" w:eastAsia="zh-CN"/>
        </w:rPr>
        <w:t>即</w:t>
      </w:r>
      <w:r>
        <w:rPr>
          <w:rFonts w:hint="eastAsia" w:ascii="宋体" w:hAnsi="宋体" w:eastAsia="宋体" w:cs="宋体"/>
          <w:color w:val="auto"/>
          <w:sz w:val="24"/>
          <w:highlight w:val="none"/>
          <w:lang w:val="en-US" w:eastAsia="zh-CN"/>
        </w:rPr>
        <w:t>将在成都举行，着重以全面高效的城市管理工作为大运增色添彩方面开展策划报道。</w:t>
      </w:r>
    </w:p>
    <w:p>
      <w:pPr>
        <w:pageBreakBefore w:val="0"/>
        <w:tabs>
          <w:tab w:val="left" w:pos="0"/>
        </w:tabs>
        <w:kinsoku/>
        <w:overflowPunct/>
        <w:autoSpaceDE/>
        <w:autoSpaceDN/>
        <w:bidi w:val="0"/>
        <w:adjustRightInd/>
        <w:snapToGrid/>
        <w:spacing w:line="440" w:lineRule="exact"/>
        <w:ind w:left="0" w:firstLine="480" w:firstLineChars="200"/>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三）城市精细化管理业务宣传方面。紧紧围绕城市管理环卫深度保洁、生活垃圾分类、固体废弃物处置、市容秩序规范化管理、城市道路桥梁维护管理、城市家具维护管理、城市照明及夜景打造等重点业务开展系列报道。</w:t>
      </w:r>
    </w:p>
    <w:p>
      <w:pPr>
        <w:pageBreakBefore w:val="0"/>
        <w:tabs>
          <w:tab w:val="left" w:pos="0"/>
        </w:tabs>
        <w:kinsoku/>
        <w:overflowPunct/>
        <w:autoSpaceDE/>
        <w:autoSpaceDN/>
        <w:bidi w:val="0"/>
        <w:adjustRightInd/>
        <w:snapToGrid/>
        <w:spacing w:line="440" w:lineRule="exact"/>
        <w:ind w:left="0" w:firstLine="480" w:firstLineChars="200"/>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四）专题活动分类宣传报道方面。重点围绕薄弱环节攻坚、扬尘治理、公厕革命、垃圾分类、生活垃圾运输车辆跑冒滴漏、农村人居环境治理、两拆一增、违法建设整治、背街小巷整治、共享单车停放管理、门前三包等专项行动开展分类宣传报道。</w:t>
      </w:r>
    </w:p>
    <w:p>
      <w:pPr>
        <w:pageBreakBefore w:val="0"/>
        <w:tabs>
          <w:tab w:val="left" w:pos="0"/>
        </w:tabs>
        <w:kinsoku/>
        <w:overflowPunct/>
        <w:autoSpaceDE/>
        <w:autoSpaceDN/>
        <w:bidi w:val="0"/>
        <w:adjustRightInd/>
        <w:snapToGrid/>
        <w:spacing w:line="440" w:lineRule="exact"/>
        <w:ind w:left="0" w:firstLine="480" w:firstLineChars="200"/>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五）城市智慧化管理宣传方面。智慧化管理是建设和谐宜居生活城市的必然要求。可从我市统筹实施开展大数据、物联网等新一代信息技术在城市管理服务的融合运用，启动城市综合管理指挥平台、大数据资源中心建设等方面入手，以及推进智慧环卫、智慧照明、智慧道桥、智慧市容、智慧执法，突出我市城市管理实现了管理责任网格化、管理流程闭环化、考核评价长效化、管理手段智能化，为科学、高效、精细管理城市提供了强有力的平台支撑，为我市城市管理向现代化、信息化迈进打下的坚实基础。</w:t>
      </w:r>
    </w:p>
    <w:p>
      <w:pPr>
        <w:pageBreakBefore w:val="0"/>
        <w:tabs>
          <w:tab w:val="left" w:pos="0"/>
        </w:tabs>
        <w:kinsoku/>
        <w:overflowPunct/>
        <w:autoSpaceDE/>
        <w:autoSpaceDN/>
        <w:bidi w:val="0"/>
        <w:adjustRightInd/>
        <w:snapToGrid/>
        <w:spacing w:line="440" w:lineRule="exact"/>
        <w:ind w:left="0" w:firstLine="480" w:firstLineChars="200"/>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六）重大活动重要节点宣传活动。根据重要时间节点、重大活动、业务工作推进情况等工作实际，适时开展城市管理各种专题宣传活动，比如，重要时间节点宣传活动，在春节、端午节、国庆节、元旦节等节日，围绕城市管理节日保障各项工作开展系列宣传。重大活动宣传，在省市两会等重大会议等高规格会议、论坛等各类重大活动期间，围绕城市管理保障工作开展系列宣传。</w:t>
      </w:r>
    </w:p>
    <w:p>
      <w:pPr>
        <w:pageBreakBefore w:val="0"/>
        <w:tabs>
          <w:tab w:val="left" w:pos="0"/>
        </w:tabs>
        <w:kinsoku/>
        <w:overflowPunct/>
        <w:autoSpaceDE/>
        <w:autoSpaceDN/>
        <w:bidi w:val="0"/>
        <w:adjustRightInd/>
        <w:snapToGrid/>
        <w:spacing w:line="440" w:lineRule="exact"/>
        <w:ind w:left="0" w:firstLine="480" w:firstLineChars="200"/>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七）体现一线作业人员艰辛宣传方面。聚焦高温下、暴雨中的环卫作业、道路桥梁维护、城市照明、基层执法等一线工作人员，进行宣传策划报道，表达我市城管工作者战严寒、斗酷暑的艰辛，在狂风暴雨中，依然坚守岗位，为城市建设管理和市民生活保障奉献出自己的一份力，向市民诠释城管精神。同时，组织策划对城市管理工作中涌现的典型事迹等进行宣传报道。</w:t>
      </w:r>
    </w:p>
    <w:p>
      <w:pPr>
        <w:pageBreakBefore w:val="0"/>
        <w:tabs>
          <w:tab w:val="left" w:pos="0"/>
        </w:tabs>
        <w:kinsoku/>
        <w:overflowPunct/>
        <w:autoSpaceDE/>
        <w:autoSpaceDN/>
        <w:bidi w:val="0"/>
        <w:adjustRightInd/>
        <w:snapToGrid/>
        <w:spacing w:line="440" w:lineRule="exact"/>
        <w:ind w:left="0" w:firstLine="480" w:firstLineChars="200"/>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（八）其他内容：可根据采购人工作安排进行报道。内容可包含但不限于中元节禁烧等专项整治行动；攻坚城乡环境治理等方面工作进行宣传报道。</w:t>
      </w:r>
    </w:p>
    <w:bookmarkEnd w:id="197"/>
    <w:p>
      <w:pPr>
        <w:pStyle w:val="33"/>
        <w:pageBreakBefore w:val="0"/>
        <w:numPr>
          <w:ilvl w:val="0"/>
          <w:numId w:val="23"/>
        </w:numPr>
        <w:tabs>
          <w:tab w:val="left" w:pos="0"/>
        </w:tabs>
        <w:kinsoku/>
        <w:wordWrap w:val="0"/>
        <w:overflowPunct/>
        <w:autoSpaceDE/>
        <w:autoSpaceDN/>
        <w:bidi w:val="0"/>
        <w:adjustRightInd/>
        <w:snapToGrid/>
        <w:spacing w:line="440" w:lineRule="exact"/>
        <w:ind w:left="0" w:firstLine="482" w:firstLineChars="200"/>
        <w:jc w:val="left"/>
        <w:textAlignment w:val="auto"/>
        <w:outlineLvl w:val="1"/>
        <w:rPr>
          <w:rFonts w:hint="eastAsia" w:ascii="宋体" w:hAnsi="宋体" w:eastAsia="宋体" w:cs="宋体"/>
          <w:b/>
          <w:bCs/>
          <w:color w:val="auto"/>
          <w:sz w:val="24"/>
          <w:highlight w:val="none"/>
        </w:rPr>
      </w:pPr>
      <w:bookmarkStart w:id="204" w:name="_Toc4595"/>
      <w:bookmarkStart w:id="205" w:name="_Toc25154"/>
      <w:r>
        <w:rPr>
          <w:rFonts w:hint="eastAsia" w:ascii="宋体" w:hAnsi="宋体" w:eastAsia="宋体" w:cs="宋体"/>
          <w:b/>
          <w:bCs/>
          <w:color w:val="auto"/>
          <w:sz w:val="24"/>
          <w:highlight w:val="none"/>
        </w:rPr>
        <w:t>商务要求</w:t>
      </w:r>
      <w:bookmarkEnd w:id="204"/>
      <w:bookmarkEnd w:id="205"/>
    </w:p>
    <w:p>
      <w:pPr>
        <w:pStyle w:val="33"/>
        <w:pageBreakBefore w:val="0"/>
        <w:numPr>
          <w:ilvl w:val="0"/>
          <w:numId w:val="24"/>
        </w:numPr>
        <w:tabs>
          <w:tab w:val="left" w:pos="0"/>
        </w:tabs>
        <w:kinsoku/>
        <w:wordWrap w:val="0"/>
        <w:overflowPunct/>
        <w:autoSpaceDE/>
        <w:autoSpaceDN/>
        <w:bidi w:val="0"/>
        <w:adjustRightInd/>
        <w:snapToGrid/>
        <w:spacing w:line="440" w:lineRule="exact"/>
        <w:ind w:left="0" w:firstLine="482" w:firstLineChars="200"/>
        <w:jc w:val="left"/>
        <w:textAlignment w:val="auto"/>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履约时间和地点</w:t>
      </w:r>
    </w:p>
    <w:p>
      <w:pPr>
        <w:pStyle w:val="33"/>
        <w:pageBreakBefore w:val="0"/>
        <w:numPr>
          <w:ilvl w:val="0"/>
          <w:numId w:val="25"/>
        </w:numPr>
        <w:kinsoku/>
        <w:wordWrap w:val="0"/>
        <w:overflowPunct/>
        <w:autoSpaceDE/>
        <w:autoSpaceDN/>
        <w:bidi w:val="0"/>
        <w:adjustRightInd/>
        <w:snapToGrid/>
        <w:spacing w:line="440" w:lineRule="exact"/>
        <w:ind w:left="0" w:firstLine="482" w:firstLineChars="200"/>
        <w:jc w:val="left"/>
        <w:textAlignment w:val="auto"/>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履约时间</w:t>
      </w:r>
      <w:r>
        <w:rPr>
          <w:rFonts w:hint="eastAsia" w:ascii="宋体" w:hAnsi="宋体" w:eastAsia="宋体" w:cs="宋体"/>
          <w:color w:val="auto"/>
          <w:sz w:val="24"/>
          <w:highlight w:val="none"/>
        </w:rPr>
        <w:t>：</w:t>
      </w:r>
      <w:r>
        <w:rPr>
          <w:rFonts w:hint="eastAsia" w:ascii="宋体" w:hAnsi="宋体" w:eastAsia="宋体" w:cs="宋体"/>
          <w:color w:val="auto"/>
          <w:sz w:val="24"/>
          <w:highlight w:val="none"/>
          <w:lang w:val="en-US" w:eastAsia="zh-CN"/>
        </w:rPr>
        <w:t>政府采购合同签订生效后至</w:t>
      </w:r>
      <w:r>
        <w:rPr>
          <w:rFonts w:hint="eastAsia" w:hAnsi="宋体" w:cs="宋体"/>
          <w:color w:val="auto"/>
          <w:sz w:val="24"/>
          <w:highlight w:val="none"/>
          <w:lang w:val="en-US" w:eastAsia="zh-CN"/>
        </w:rPr>
        <w:t>12个月</w:t>
      </w:r>
      <w:r>
        <w:rPr>
          <w:rFonts w:hint="eastAsia" w:ascii="宋体" w:hAnsi="宋体" w:eastAsia="宋体" w:cs="宋体"/>
          <w:color w:val="auto"/>
          <w:sz w:val="24"/>
          <w:highlight w:val="none"/>
          <w:lang w:val="en-US" w:eastAsia="zh-CN"/>
        </w:rPr>
        <w:t>按照采购人要求的方式完成履约</w:t>
      </w:r>
      <w:r>
        <w:rPr>
          <w:rFonts w:hint="eastAsia" w:ascii="宋体" w:hAnsi="宋体" w:eastAsia="宋体" w:cs="宋体"/>
          <w:color w:val="auto"/>
          <w:sz w:val="24"/>
          <w:highlight w:val="none"/>
        </w:rPr>
        <w:t>。</w:t>
      </w:r>
    </w:p>
    <w:p>
      <w:pPr>
        <w:pStyle w:val="33"/>
        <w:pageBreakBefore w:val="0"/>
        <w:tabs>
          <w:tab w:val="left" w:pos="0"/>
        </w:tabs>
        <w:kinsoku/>
        <w:wordWrap w:val="0"/>
        <w:overflowPunct/>
        <w:autoSpaceDE/>
        <w:autoSpaceDN/>
        <w:bidi w:val="0"/>
        <w:adjustRightInd/>
        <w:snapToGrid/>
        <w:spacing w:line="440" w:lineRule="exact"/>
        <w:ind w:left="0" w:firstLine="482" w:firstLineChars="200"/>
        <w:jc w:val="left"/>
        <w:textAlignment w:val="auto"/>
        <w:rPr>
          <w:rFonts w:hint="eastAsia" w:ascii="宋体" w:hAnsi="宋体" w:eastAsia="宋体" w:cs="宋体"/>
          <w:color w:val="auto"/>
          <w:sz w:val="24"/>
          <w:highlight w:val="none"/>
        </w:rPr>
      </w:pPr>
      <w:r>
        <w:rPr>
          <w:rFonts w:hint="eastAsia" w:ascii="宋体" w:hAnsi="宋体" w:eastAsia="宋体" w:cs="宋体"/>
          <w:b/>
          <w:bCs/>
          <w:color w:val="auto"/>
          <w:sz w:val="24"/>
          <w:highlight w:val="none"/>
        </w:rPr>
        <w:t>2.履约地点</w:t>
      </w:r>
      <w:r>
        <w:rPr>
          <w:rFonts w:hint="eastAsia" w:ascii="宋体" w:hAnsi="宋体" w:eastAsia="宋体" w:cs="宋体"/>
          <w:color w:val="auto"/>
          <w:sz w:val="24"/>
          <w:highlight w:val="none"/>
        </w:rPr>
        <w:t>：采购人指定地点。</w:t>
      </w:r>
    </w:p>
    <w:p>
      <w:pPr>
        <w:pStyle w:val="33"/>
        <w:pageBreakBefore w:val="0"/>
        <w:numPr>
          <w:ilvl w:val="0"/>
          <w:numId w:val="24"/>
        </w:numPr>
        <w:tabs>
          <w:tab w:val="left" w:pos="0"/>
        </w:tabs>
        <w:kinsoku/>
        <w:wordWrap w:val="0"/>
        <w:overflowPunct/>
        <w:autoSpaceDE/>
        <w:autoSpaceDN/>
        <w:bidi w:val="0"/>
        <w:adjustRightInd/>
        <w:snapToGrid/>
        <w:spacing w:line="440" w:lineRule="exact"/>
        <w:ind w:left="0" w:firstLine="482" w:firstLineChars="200"/>
        <w:jc w:val="left"/>
        <w:textAlignment w:val="auto"/>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合同价款</w:t>
      </w:r>
    </w:p>
    <w:p>
      <w:pPr>
        <w:pStyle w:val="33"/>
        <w:pageBreakBefore w:val="0"/>
        <w:tabs>
          <w:tab w:val="left" w:pos="0"/>
        </w:tabs>
        <w:kinsoku/>
        <w:wordWrap w:val="0"/>
        <w:overflowPunct/>
        <w:autoSpaceDE/>
        <w:autoSpaceDN/>
        <w:bidi w:val="0"/>
        <w:adjustRightInd/>
        <w:snapToGrid/>
        <w:spacing w:line="440" w:lineRule="exact"/>
        <w:ind w:left="0" w:firstLine="480" w:firstLineChars="200"/>
        <w:jc w:val="left"/>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合同价是</w:t>
      </w:r>
      <w:r>
        <w:rPr>
          <w:rFonts w:hint="eastAsia" w:ascii="宋体" w:hAnsi="宋体" w:eastAsia="宋体" w:cs="宋体"/>
          <w:color w:val="auto"/>
          <w:sz w:val="24"/>
          <w:highlight w:val="none"/>
          <w:lang w:eastAsia="zh-CN"/>
        </w:rPr>
        <w:t>供应商</w:t>
      </w:r>
      <w:r>
        <w:rPr>
          <w:rFonts w:hint="eastAsia" w:ascii="宋体" w:hAnsi="宋体" w:eastAsia="宋体" w:cs="宋体"/>
          <w:color w:val="auto"/>
          <w:sz w:val="24"/>
          <w:highlight w:val="none"/>
        </w:rPr>
        <w:t>响应采购项目要求的全部工作内容的价格体现，</w:t>
      </w:r>
      <w:r>
        <w:rPr>
          <w:rFonts w:hint="eastAsia" w:ascii="宋体" w:hAnsi="宋体" w:eastAsia="宋体" w:cs="宋体"/>
          <w:color w:val="auto"/>
          <w:sz w:val="24"/>
          <w:szCs w:val="24"/>
          <w:highlight w:val="none"/>
        </w:rPr>
        <w:t>包含完成本项目所涉及</w:t>
      </w:r>
      <w:r>
        <w:rPr>
          <w:rFonts w:hint="eastAsia" w:ascii="宋体" w:hAnsi="宋体" w:eastAsia="宋体" w:cs="宋体"/>
          <w:color w:val="auto"/>
          <w:sz w:val="24"/>
          <w:szCs w:val="24"/>
          <w:highlight w:val="none"/>
          <w:lang w:eastAsia="zh-CN"/>
        </w:rPr>
        <w:t>人</w:t>
      </w:r>
      <w:r>
        <w:rPr>
          <w:rFonts w:hint="eastAsia" w:ascii="宋体" w:hAnsi="宋体" w:eastAsia="宋体" w:cs="宋体"/>
          <w:color w:val="auto"/>
          <w:sz w:val="24"/>
          <w:szCs w:val="24"/>
          <w:highlight w:val="none"/>
          <w:lang w:val="en-US" w:eastAsia="zh-CN"/>
        </w:rPr>
        <w:t>员劳务</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差旅、设备投入</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耗材、保险、</w:t>
      </w:r>
      <w:r>
        <w:rPr>
          <w:rFonts w:hint="eastAsia" w:ascii="宋体" w:hAnsi="宋体" w:eastAsia="宋体" w:cs="宋体"/>
          <w:color w:val="auto"/>
          <w:sz w:val="24"/>
          <w:szCs w:val="24"/>
          <w:highlight w:val="none"/>
          <w:lang w:eastAsia="zh-CN"/>
        </w:rPr>
        <w:t>风险、税金、利润、招标代理</w:t>
      </w:r>
      <w:r>
        <w:rPr>
          <w:rFonts w:hint="eastAsia" w:ascii="宋体" w:hAnsi="宋体" w:eastAsia="宋体" w:cs="宋体"/>
          <w:color w:val="auto"/>
          <w:sz w:val="24"/>
          <w:szCs w:val="24"/>
          <w:highlight w:val="none"/>
          <w:lang w:val="en-US" w:eastAsia="zh-CN"/>
        </w:rPr>
        <w:t>服务费</w:t>
      </w:r>
      <w:r>
        <w:rPr>
          <w:rFonts w:hint="eastAsia" w:ascii="宋体" w:hAnsi="宋体" w:eastAsia="宋体" w:cs="宋体"/>
          <w:color w:val="auto"/>
          <w:sz w:val="24"/>
          <w:szCs w:val="24"/>
          <w:highlight w:val="none"/>
        </w:rPr>
        <w:t>以及</w:t>
      </w:r>
      <w:r>
        <w:rPr>
          <w:rFonts w:hint="eastAsia" w:hAnsi="宋体" w:cs="宋体"/>
          <w:color w:val="auto"/>
          <w:sz w:val="24"/>
          <w:szCs w:val="24"/>
          <w:highlight w:val="none"/>
          <w:lang w:eastAsia="zh-CN"/>
        </w:rPr>
        <w:t>单一来源文件</w:t>
      </w:r>
      <w:r>
        <w:rPr>
          <w:rFonts w:hint="eastAsia" w:ascii="宋体" w:hAnsi="宋体" w:eastAsia="宋体" w:cs="宋体"/>
          <w:color w:val="auto"/>
          <w:sz w:val="24"/>
          <w:szCs w:val="24"/>
          <w:highlight w:val="none"/>
        </w:rPr>
        <w:t>规定的一切费用</w:t>
      </w:r>
      <w:r>
        <w:rPr>
          <w:rFonts w:hint="eastAsia" w:ascii="宋体" w:hAnsi="宋体" w:eastAsia="宋体" w:cs="宋体"/>
          <w:color w:val="auto"/>
          <w:sz w:val="24"/>
          <w:highlight w:val="none"/>
        </w:rPr>
        <w:t>。</w:t>
      </w:r>
    </w:p>
    <w:p>
      <w:pPr>
        <w:pStyle w:val="33"/>
        <w:pageBreakBefore w:val="0"/>
        <w:numPr>
          <w:ilvl w:val="0"/>
          <w:numId w:val="24"/>
        </w:numPr>
        <w:tabs>
          <w:tab w:val="left" w:pos="0"/>
        </w:tabs>
        <w:kinsoku/>
        <w:wordWrap w:val="0"/>
        <w:overflowPunct/>
        <w:autoSpaceDE/>
        <w:autoSpaceDN/>
        <w:bidi w:val="0"/>
        <w:adjustRightInd/>
        <w:snapToGrid/>
        <w:spacing w:line="440" w:lineRule="exact"/>
        <w:ind w:left="0" w:firstLine="482" w:firstLineChars="200"/>
        <w:jc w:val="left"/>
        <w:textAlignment w:val="auto"/>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付款方式</w:t>
      </w:r>
    </w:p>
    <w:p>
      <w:pPr>
        <w:pStyle w:val="33"/>
        <w:pageBreakBefore w:val="0"/>
        <w:tabs>
          <w:tab w:val="left" w:pos="0"/>
        </w:tabs>
        <w:kinsoku/>
        <w:wordWrap w:val="0"/>
        <w:overflowPunct/>
        <w:autoSpaceDE/>
        <w:autoSpaceDN/>
        <w:bidi w:val="0"/>
        <w:adjustRightInd/>
        <w:snapToGrid/>
        <w:spacing w:line="440" w:lineRule="exact"/>
        <w:ind w:left="0" w:firstLine="480" w:firstLineChars="200"/>
        <w:jc w:val="both"/>
        <w:textAlignment w:val="auto"/>
        <w:rPr>
          <w:rFonts w:hint="eastAsia" w:ascii="宋体" w:hAnsi="宋体" w:eastAsia="宋体" w:cs="宋体"/>
          <w:color w:val="auto"/>
          <w:sz w:val="24"/>
          <w:highlight w:val="none"/>
        </w:rPr>
      </w:pPr>
      <w:r>
        <w:rPr>
          <w:rFonts w:hint="eastAsia" w:hAnsi="宋体" w:cs="宋体"/>
          <w:color w:val="auto"/>
          <w:sz w:val="24"/>
          <w:szCs w:val="24"/>
          <w:highlight w:val="none"/>
          <w:lang w:eastAsia="zh-CN"/>
        </w:rPr>
        <w:t>采购合同签订后十五个工作日内支付60%，剩余40%待项目履约完成后付清</w:t>
      </w:r>
      <w:r>
        <w:rPr>
          <w:rFonts w:hint="eastAsia" w:ascii="宋体" w:hAnsi="宋体" w:eastAsia="宋体" w:cs="宋体"/>
          <w:color w:val="auto"/>
          <w:sz w:val="24"/>
          <w:highlight w:val="none"/>
        </w:rPr>
        <w:t>。</w:t>
      </w:r>
    </w:p>
    <w:p>
      <w:pPr>
        <w:pStyle w:val="33"/>
        <w:pageBreakBefore w:val="0"/>
        <w:tabs>
          <w:tab w:val="left" w:pos="0"/>
        </w:tabs>
        <w:kinsoku/>
        <w:wordWrap w:val="0"/>
        <w:overflowPunct/>
        <w:autoSpaceDE/>
        <w:autoSpaceDN/>
        <w:bidi w:val="0"/>
        <w:adjustRightInd/>
        <w:snapToGrid/>
        <w:spacing w:line="440" w:lineRule="exact"/>
        <w:ind w:left="0" w:firstLine="480" w:firstLineChars="200"/>
        <w:jc w:val="left"/>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供应商须向采购人出具合法有效完整的完税发票及凭证资料后进行支付结算，付款方式均采用公对公的银行转账，供应商接受转账的开户信息以采购合同载明的为准。</w:t>
      </w:r>
    </w:p>
    <w:p>
      <w:pPr>
        <w:pStyle w:val="33"/>
        <w:pageBreakBefore w:val="0"/>
        <w:numPr>
          <w:ilvl w:val="0"/>
          <w:numId w:val="24"/>
        </w:numPr>
        <w:tabs>
          <w:tab w:val="left" w:pos="0"/>
        </w:tabs>
        <w:kinsoku/>
        <w:wordWrap w:val="0"/>
        <w:overflowPunct/>
        <w:autoSpaceDE/>
        <w:autoSpaceDN/>
        <w:bidi w:val="0"/>
        <w:adjustRightInd/>
        <w:snapToGrid/>
        <w:spacing w:line="440" w:lineRule="exact"/>
        <w:ind w:left="0" w:firstLine="482" w:firstLineChars="200"/>
        <w:jc w:val="left"/>
        <w:textAlignment w:val="auto"/>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违约责任</w:t>
      </w:r>
    </w:p>
    <w:p>
      <w:pPr>
        <w:pageBreakBefore w:val="0"/>
        <w:numPr>
          <w:ilvl w:val="0"/>
          <w:numId w:val="26"/>
        </w:numPr>
        <w:tabs>
          <w:tab w:val="left" w:pos="0"/>
        </w:tabs>
        <w:kinsoku/>
        <w:overflowPunct/>
        <w:autoSpaceDE/>
        <w:autoSpaceDN/>
        <w:bidi w:val="0"/>
        <w:adjustRightInd/>
        <w:snapToGrid/>
        <w:spacing w:line="440" w:lineRule="exact"/>
        <w:ind w:left="0"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供应商必须遵守采购合同并执行合同中的各项规定，保证采购合同的正常履行。</w:t>
      </w:r>
    </w:p>
    <w:p>
      <w:pPr>
        <w:pageBreakBefore w:val="0"/>
        <w:numPr>
          <w:ilvl w:val="0"/>
          <w:numId w:val="26"/>
        </w:numPr>
        <w:tabs>
          <w:tab w:val="left" w:pos="0"/>
        </w:tabs>
        <w:kinsoku/>
        <w:overflowPunct/>
        <w:autoSpaceDE/>
        <w:autoSpaceDN/>
        <w:bidi w:val="0"/>
        <w:adjustRightInd/>
        <w:snapToGrid/>
        <w:spacing w:line="440" w:lineRule="exact"/>
        <w:ind w:left="0"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如因供应商工作人员在履行职务过程中的疏忽、失职、过错等故意或者过失原因给采购人造成损失或侵害，包括但不限于采购人本身的财产损失、由此而导致的采购人对任何第三方的法律责任等，供应商对此均应承担全部的赔偿责任。</w:t>
      </w:r>
    </w:p>
    <w:p>
      <w:pPr>
        <w:pageBreakBefore w:val="0"/>
        <w:numPr>
          <w:ilvl w:val="0"/>
          <w:numId w:val="26"/>
        </w:numPr>
        <w:tabs>
          <w:tab w:val="left" w:pos="0"/>
        </w:tabs>
        <w:kinsoku/>
        <w:overflowPunct/>
        <w:autoSpaceDE/>
        <w:autoSpaceDN/>
        <w:bidi w:val="0"/>
        <w:adjustRightInd/>
        <w:snapToGrid/>
        <w:spacing w:line="440" w:lineRule="exact"/>
        <w:ind w:left="0"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供应商应当遵守采购人的相关项目需求及相关技术要求及实质性条款，实施完成采购合同应当完全满足相关项目需求及相关技术要求及实质性条款，若供应商瑕疵履行采购合同，采购人有权向供应商要求赔偿合同总价款20%的违约金，若造成相关损失的，采购人有权要求供应商承担所有赔偿责任。</w:t>
      </w:r>
    </w:p>
    <w:p>
      <w:pPr>
        <w:pStyle w:val="3"/>
        <w:pageBreakBefore w:val="0"/>
        <w:numPr>
          <w:ilvl w:val="0"/>
          <w:numId w:val="26"/>
        </w:numPr>
        <w:kinsoku/>
        <w:overflowPunct/>
        <w:autoSpaceDE/>
        <w:autoSpaceDN/>
        <w:bidi w:val="0"/>
        <w:adjustRightInd/>
        <w:snapToGrid/>
        <w:spacing w:line="440" w:lineRule="exact"/>
        <w:ind w:left="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有下列情形之一的，当事人可以解除合同：</w:t>
      </w:r>
    </w:p>
    <w:p>
      <w:pPr>
        <w:pStyle w:val="3"/>
        <w:keepNext w:val="0"/>
        <w:keepLines w:val="0"/>
        <w:pageBreakBefore w:val="0"/>
        <w:widowControl w:val="0"/>
        <w:kinsoku/>
        <w:wordWrap/>
        <w:overflowPunct/>
        <w:topLinePunct w:val="0"/>
        <w:autoSpaceDE/>
        <w:autoSpaceDN/>
        <w:bidi w:val="0"/>
        <w:adjustRightInd/>
        <w:snapToGrid/>
        <w:spacing w:line="440" w:lineRule="exact"/>
        <w:ind w:left="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(1)因不可抗力致使不能实现合同目的(由于非供应商或采购人原因，致使合同实质性条款无法实现的)；</w:t>
      </w:r>
    </w:p>
    <w:p>
      <w:pPr>
        <w:pStyle w:val="3"/>
        <w:keepNext w:val="0"/>
        <w:keepLines w:val="0"/>
        <w:pageBreakBefore w:val="0"/>
        <w:widowControl w:val="0"/>
        <w:kinsoku/>
        <w:wordWrap/>
        <w:overflowPunct/>
        <w:topLinePunct w:val="0"/>
        <w:autoSpaceDE/>
        <w:autoSpaceDN/>
        <w:bidi w:val="0"/>
        <w:adjustRightInd/>
        <w:snapToGrid/>
        <w:spacing w:line="440" w:lineRule="exact"/>
        <w:ind w:left="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w:t>
      </w:r>
      <w:r>
        <w:rPr>
          <w:rFonts w:hint="eastAsia" w:ascii="宋体" w:hAnsi="宋体" w:cs="宋体"/>
          <w:color w:val="auto"/>
          <w:sz w:val="24"/>
          <w:szCs w:val="24"/>
          <w:highlight w:val="none"/>
          <w:lang w:val="en-US" w:eastAsia="zh-CN"/>
        </w:rPr>
        <w:t>2</w:t>
      </w:r>
      <w:r>
        <w:rPr>
          <w:rFonts w:hint="eastAsia" w:ascii="宋体" w:hAnsi="宋体" w:eastAsia="宋体" w:cs="宋体"/>
          <w:color w:val="auto"/>
          <w:sz w:val="24"/>
          <w:szCs w:val="24"/>
          <w:highlight w:val="none"/>
        </w:rPr>
        <w:t>)当事人一方迟延履行主要债务，经催告后在合理期限内仍未履行；</w:t>
      </w:r>
    </w:p>
    <w:p>
      <w:pPr>
        <w:pStyle w:val="3"/>
        <w:keepNext w:val="0"/>
        <w:keepLines w:val="0"/>
        <w:pageBreakBefore w:val="0"/>
        <w:widowControl w:val="0"/>
        <w:kinsoku/>
        <w:wordWrap/>
        <w:overflowPunct/>
        <w:topLinePunct w:val="0"/>
        <w:autoSpaceDE/>
        <w:autoSpaceDN/>
        <w:bidi w:val="0"/>
        <w:adjustRightInd/>
        <w:snapToGrid/>
        <w:spacing w:line="440" w:lineRule="exact"/>
        <w:ind w:left="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w:t>
      </w:r>
      <w:r>
        <w:rPr>
          <w:rFonts w:hint="eastAsia" w:ascii="宋体" w:hAnsi="宋体" w:cs="宋体"/>
          <w:color w:val="auto"/>
          <w:sz w:val="24"/>
          <w:szCs w:val="24"/>
          <w:highlight w:val="none"/>
          <w:lang w:val="en-US" w:eastAsia="zh-CN"/>
        </w:rPr>
        <w:t>3</w:t>
      </w:r>
      <w:r>
        <w:rPr>
          <w:rFonts w:hint="eastAsia" w:ascii="宋体" w:hAnsi="宋体" w:eastAsia="宋体" w:cs="宋体"/>
          <w:color w:val="auto"/>
          <w:sz w:val="24"/>
          <w:szCs w:val="24"/>
          <w:highlight w:val="none"/>
        </w:rPr>
        <w:t>)当事人一方迟延履行债务或者有其他违约行为致使不能实现合同目的；</w:t>
      </w:r>
    </w:p>
    <w:p>
      <w:pPr>
        <w:pStyle w:val="3"/>
        <w:keepNext w:val="0"/>
        <w:keepLines w:val="0"/>
        <w:pageBreakBefore w:val="0"/>
        <w:widowControl w:val="0"/>
        <w:kinsoku/>
        <w:wordWrap/>
        <w:overflowPunct/>
        <w:topLinePunct w:val="0"/>
        <w:autoSpaceDE/>
        <w:autoSpaceDN/>
        <w:bidi w:val="0"/>
        <w:adjustRightInd/>
        <w:snapToGrid/>
        <w:spacing w:line="440" w:lineRule="exact"/>
        <w:ind w:left="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w:t>
      </w:r>
      <w:r>
        <w:rPr>
          <w:rFonts w:hint="eastAsia" w:ascii="宋体" w:hAnsi="宋体" w:cs="宋体"/>
          <w:color w:val="auto"/>
          <w:sz w:val="24"/>
          <w:szCs w:val="24"/>
          <w:highlight w:val="none"/>
          <w:lang w:val="en-US" w:eastAsia="zh-CN"/>
        </w:rPr>
        <w:t>4</w:t>
      </w:r>
      <w:r>
        <w:rPr>
          <w:rFonts w:hint="eastAsia" w:ascii="宋体" w:hAnsi="宋体" w:eastAsia="宋体" w:cs="宋体"/>
          <w:color w:val="auto"/>
          <w:sz w:val="24"/>
          <w:szCs w:val="24"/>
          <w:highlight w:val="none"/>
        </w:rPr>
        <w:t>)法律规定的其他情形。</w:t>
      </w:r>
    </w:p>
    <w:p>
      <w:pPr>
        <w:pStyle w:val="33"/>
        <w:pageBreakBefore w:val="0"/>
        <w:numPr>
          <w:ilvl w:val="0"/>
          <w:numId w:val="24"/>
        </w:numPr>
        <w:tabs>
          <w:tab w:val="left" w:pos="0"/>
        </w:tabs>
        <w:kinsoku/>
        <w:wordWrap w:val="0"/>
        <w:overflowPunct/>
        <w:autoSpaceDE/>
        <w:autoSpaceDN/>
        <w:bidi w:val="0"/>
        <w:adjustRightInd/>
        <w:snapToGrid/>
        <w:spacing w:line="440" w:lineRule="exact"/>
        <w:ind w:left="0" w:firstLine="482" w:firstLineChars="200"/>
        <w:jc w:val="left"/>
        <w:textAlignment w:val="auto"/>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解决争议的方法</w:t>
      </w:r>
    </w:p>
    <w:p>
      <w:pPr>
        <w:pStyle w:val="35"/>
        <w:pageBreakBefore w:val="0"/>
        <w:tabs>
          <w:tab w:val="left" w:pos="0"/>
        </w:tabs>
        <w:kinsoku/>
        <w:wordWrap w:val="0"/>
        <w:overflowPunct/>
        <w:topLinePunct/>
        <w:autoSpaceDE/>
        <w:autoSpaceDN/>
        <w:bidi w:val="0"/>
        <w:adjustRightInd/>
        <w:snapToGrid/>
        <w:spacing w:line="440" w:lineRule="exact"/>
        <w:ind w:left="0" w:firstLine="480" w:firstLineChars="200"/>
        <w:textAlignment w:val="auto"/>
        <w:rPr>
          <w:rFonts w:hint="eastAsia" w:ascii="宋体" w:hAnsi="宋体" w:eastAsia="宋体" w:cs="宋体"/>
          <w:color w:val="auto"/>
          <w:kern w:val="0"/>
          <w:highlight w:val="none"/>
        </w:rPr>
      </w:pPr>
      <w:r>
        <w:rPr>
          <w:rFonts w:hint="eastAsia" w:ascii="宋体" w:hAnsi="宋体" w:eastAsia="宋体" w:cs="宋体"/>
          <w:color w:val="auto"/>
          <w:kern w:val="0"/>
          <w:highlight w:val="none"/>
        </w:rPr>
        <w:t>1.因服务的质量问题发生争议，由采购人或其指定的第三方机构进行质量鉴定。服务符合标准的，鉴定费由采购人承担；服务不符合质量标准的，鉴定费由供应商承担。</w:t>
      </w:r>
    </w:p>
    <w:p>
      <w:pPr>
        <w:pageBreakBefore w:val="0"/>
        <w:tabs>
          <w:tab w:val="left" w:pos="0"/>
        </w:tabs>
        <w:kinsoku/>
        <w:overflowPunct/>
        <w:autoSpaceDE/>
        <w:autoSpaceDN/>
        <w:bidi w:val="0"/>
        <w:adjustRightInd/>
        <w:snapToGrid/>
        <w:spacing w:line="440" w:lineRule="exact"/>
        <w:ind w:left="0" w:firstLine="480" w:firstLineChars="200"/>
        <w:textAlignment w:val="auto"/>
        <w:rPr>
          <w:rFonts w:hint="eastAsia" w:ascii="宋体" w:hAnsi="宋体" w:eastAsia="宋体" w:cs="宋体"/>
          <w:color w:val="auto"/>
          <w:kern w:val="0"/>
          <w:sz w:val="24"/>
          <w:highlight w:val="none"/>
        </w:rPr>
      </w:pPr>
      <w:r>
        <w:rPr>
          <w:rFonts w:hint="eastAsia" w:ascii="宋体" w:hAnsi="宋体" w:eastAsia="宋体" w:cs="宋体"/>
          <w:color w:val="auto"/>
          <w:sz w:val="24"/>
          <w:highlight w:val="none"/>
        </w:rPr>
        <w:t>2.合同履行期间,若双方发生争议，可协商或由有关部门调解解决，协商或调解不成的，</w:t>
      </w:r>
      <w:r>
        <w:rPr>
          <w:rFonts w:hint="eastAsia" w:ascii="宋体" w:hAnsi="宋体" w:eastAsia="宋体" w:cs="宋体"/>
          <w:color w:val="auto"/>
          <w:kern w:val="0"/>
          <w:sz w:val="24"/>
          <w:highlight w:val="none"/>
        </w:rPr>
        <w:t xml:space="preserve"> 向采购人所在地仲裁委员会申请仲裁或向采购人所在地人民法院起诉。</w:t>
      </w:r>
    </w:p>
    <w:p>
      <w:pPr>
        <w:pStyle w:val="33"/>
        <w:pageBreakBefore w:val="0"/>
        <w:numPr>
          <w:ilvl w:val="0"/>
          <w:numId w:val="24"/>
        </w:numPr>
        <w:tabs>
          <w:tab w:val="left" w:pos="0"/>
        </w:tabs>
        <w:kinsoku/>
        <w:wordWrap w:val="0"/>
        <w:overflowPunct/>
        <w:autoSpaceDE/>
        <w:autoSpaceDN/>
        <w:bidi w:val="0"/>
        <w:adjustRightInd/>
        <w:snapToGrid/>
        <w:spacing w:line="440" w:lineRule="exact"/>
        <w:ind w:left="0" w:firstLine="482" w:firstLineChars="200"/>
        <w:jc w:val="left"/>
        <w:textAlignment w:val="auto"/>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验收方法和标准</w:t>
      </w:r>
    </w:p>
    <w:p>
      <w:pPr>
        <w:pageBreakBefore w:val="0"/>
        <w:tabs>
          <w:tab w:val="left" w:pos="0"/>
        </w:tabs>
        <w:kinsoku/>
        <w:overflowPunct/>
        <w:autoSpaceDE/>
        <w:autoSpaceDN/>
        <w:bidi w:val="0"/>
        <w:adjustRightInd/>
        <w:snapToGrid/>
        <w:spacing w:line="440" w:lineRule="exact"/>
        <w:ind w:left="0"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1.</w:t>
      </w:r>
      <w:r>
        <w:rPr>
          <w:rFonts w:hint="eastAsia" w:ascii="宋体" w:hAnsi="宋体" w:eastAsia="宋体" w:cs="宋体"/>
          <w:color w:val="auto"/>
          <w:sz w:val="24"/>
          <w:highlight w:val="none"/>
          <w:lang w:eastAsia="zh-CN"/>
        </w:rPr>
        <w:t>成交供应商</w:t>
      </w:r>
      <w:r>
        <w:rPr>
          <w:rFonts w:hint="eastAsia" w:ascii="宋体" w:hAnsi="宋体" w:eastAsia="宋体" w:cs="宋体"/>
          <w:color w:val="auto"/>
          <w:sz w:val="24"/>
          <w:highlight w:val="none"/>
        </w:rPr>
        <w:t>应在双方约定的时间内完成项目初稿，并将初稿提交给采购人征求意见。</w:t>
      </w:r>
      <w:r>
        <w:rPr>
          <w:rFonts w:hint="eastAsia" w:ascii="宋体" w:hAnsi="宋体" w:eastAsia="宋体" w:cs="宋体"/>
          <w:color w:val="auto"/>
          <w:sz w:val="24"/>
          <w:highlight w:val="none"/>
          <w:lang w:eastAsia="zh-CN"/>
        </w:rPr>
        <w:t>成交供应商</w:t>
      </w:r>
      <w:r>
        <w:rPr>
          <w:rFonts w:hint="eastAsia" w:ascii="宋体" w:hAnsi="宋体" w:eastAsia="宋体" w:cs="宋体"/>
          <w:color w:val="auto"/>
          <w:sz w:val="24"/>
          <w:highlight w:val="none"/>
        </w:rPr>
        <w:t>项目编制组向评审会汇报项目成果，专家对成果编制的规范性、科学性、可操作性等方面进行评审。满足以下条件时，采购人才向</w:t>
      </w:r>
      <w:r>
        <w:rPr>
          <w:rFonts w:hint="eastAsia" w:ascii="宋体" w:hAnsi="宋体" w:eastAsia="宋体" w:cs="宋体"/>
          <w:color w:val="auto"/>
          <w:sz w:val="24"/>
          <w:highlight w:val="none"/>
          <w:lang w:eastAsia="zh-CN"/>
        </w:rPr>
        <w:t>成交供应商</w:t>
      </w:r>
      <w:r>
        <w:rPr>
          <w:rFonts w:hint="eastAsia" w:ascii="宋体" w:hAnsi="宋体" w:eastAsia="宋体" w:cs="宋体"/>
          <w:color w:val="auto"/>
          <w:sz w:val="24"/>
          <w:highlight w:val="none"/>
        </w:rPr>
        <w:t>签发验收合格单：</w:t>
      </w:r>
    </w:p>
    <w:p>
      <w:pPr>
        <w:pageBreakBefore w:val="0"/>
        <w:tabs>
          <w:tab w:val="left" w:pos="0"/>
        </w:tabs>
        <w:kinsoku/>
        <w:overflowPunct/>
        <w:autoSpaceDE/>
        <w:autoSpaceDN/>
        <w:bidi w:val="0"/>
        <w:adjustRightInd/>
        <w:snapToGrid/>
        <w:spacing w:line="440" w:lineRule="exact"/>
        <w:ind w:left="0"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(1)</w:t>
      </w:r>
      <w:r>
        <w:rPr>
          <w:rFonts w:hint="eastAsia" w:ascii="宋体" w:hAnsi="宋体" w:eastAsia="宋体" w:cs="宋体"/>
          <w:color w:val="auto"/>
          <w:sz w:val="24"/>
          <w:highlight w:val="none"/>
          <w:lang w:eastAsia="zh-CN"/>
        </w:rPr>
        <w:t>成交供应商</w:t>
      </w:r>
      <w:r>
        <w:rPr>
          <w:rFonts w:hint="eastAsia" w:ascii="宋体" w:hAnsi="宋体" w:eastAsia="宋体" w:cs="宋体"/>
          <w:color w:val="auto"/>
          <w:sz w:val="24"/>
          <w:highlight w:val="none"/>
        </w:rPr>
        <w:t>已提供了全部服务及完整的文档资料；</w:t>
      </w:r>
    </w:p>
    <w:p>
      <w:pPr>
        <w:pageBreakBefore w:val="0"/>
        <w:tabs>
          <w:tab w:val="left" w:pos="0"/>
        </w:tabs>
        <w:kinsoku/>
        <w:overflowPunct/>
        <w:autoSpaceDE/>
        <w:autoSpaceDN/>
        <w:bidi w:val="0"/>
        <w:adjustRightInd/>
        <w:snapToGrid/>
        <w:spacing w:line="440" w:lineRule="exact"/>
        <w:ind w:left="0"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(2)符合本采购文件技术要求和服务需求的事项和规范中的要求；</w:t>
      </w:r>
    </w:p>
    <w:p>
      <w:pPr>
        <w:pageBreakBefore w:val="0"/>
        <w:tabs>
          <w:tab w:val="left" w:pos="0"/>
        </w:tabs>
        <w:kinsoku/>
        <w:overflowPunct/>
        <w:autoSpaceDE/>
        <w:autoSpaceDN/>
        <w:bidi w:val="0"/>
        <w:adjustRightInd/>
        <w:snapToGrid/>
        <w:spacing w:line="440" w:lineRule="exact"/>
        <w:ind w:left="0"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(3)通过采购人组织的专家评审。</w:t>
      </w:r>
    </w:p>
    <w:p>
      <w:pPr>
        <w:pageBreakBefore w:val="0"/>
        <w:tabs>
          <w:tab w:val="left" w:pos="0"/>
        </w:tabs>
        <w:kinsoku/>
        <w:overflowPunct/>
        <w:autoSpaceDE/>
        <w:autoSpaceDN/>
        <w:bidi w:val="0"/>
        <w:adjustRightInd/>
        <w:snapToGrid/>
        <w:spacing w:line="440" w:lineRule="exact"/>
        <w:ind w:left="0" w:firstLine="480" w:firstLineChars="200"/>
        <w:textAlignment w:val="auto"/>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rPr>
        <w:t>2.验收标准：按国家有关规定(时间节点为：验收时国省市最新规定标准)以及采购文件的质量要求和技术指标、供应商的</w:t>
      </w:r>
      <w:r>
        <w:rPr>
          <w:rFonts w:hint="eastAsia" w:ascii="宋体" w:hAnsi="宋体" w:eastAsia="宋体" w:cs="宋体"/>
          <w:color w:val="auto"/>
          <w:sz w:val="24"/>
          <w:highlight w:val="none"/>
          <w:lang w:val="en-US" w:eastAsia="zh-CN"/>
        </w:rPr>
        <w:t>响应</w:t>
      </w:r>
      <w:r>
        <w:rPr>
          <w:rFonts w:hint="eastAsia" w:ascii="宋体" w:hAnsi="宋体" w:eastAsia="宋体" w:cs="宋体"/>
          <w:color w:val="auto"/>
          <w:sz w:val="24"/>
          <w:highlight w:val="none"/>
        </w:rPr>
        <w:t>文件及承诺与本合同约定标准进行验收，前述内容发生冲突的，验收标准按照国省市最新规定标准执行</w:t>
      </w:r>
      <w:r>
        <w:rPr>
          <w:rFonts w:hint="eastAsia" w:ascii="宋体" w:hAnsi="宋体" w:eastAsia="宋体" w:cs="宋体"/>
          <w:color w:val="auto"/>
          <w:sz w:val="24"/>
          <w:highlight w:val="none"/>
          <w:lang w:eastAsia="zh-CN"/>
        </w:rPr>
        <w:t>。</w:t>
      </w:r>
    </w:p>
    <w:p>
      <w:pPr>
        <w:pageBreakBefore w:val="0"/>
        <w:tabs>
          <w:tab w:val="left" w:pos="0"/>
        </w:tabs>
        <w:kinsoku/>
        <w:overflowPunct/>
        <w:autoSpaceDE/>
        <w:autoSpaceDN/>
        <w:bidi w:val="0"/>
        <w:adjustRightInd/>
        <w:snapToGrid/>
        <w:spacing w:line="440" w:lineRule="exact"/>
        <w:ind w:left="0"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3.采购人无故不进行验收工作并已使用项目履约成果的，视同验收合格。</w:t>
      </w:r>
    </w:p>
    <w:p>
      <w:pPr>
        <w:pageBreakBefore w:val="0"/>
        <w:tabs>
          <w:tab w:val="left" w:pos="0"/>
        </w:tabs>
        <w:kinsoku/>
        <w:overflowPunct/>
        <w:autoSpaceDE/>
        <w:autoSpaceDN/>
        <w:bidi w:val="0"/>
        <w:adjustRightInd/>
        <w:snapToGrid/>
        <w:spacing w:line="440" w:lineRule="exact"/>
        <w:ind w:left="0"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4.项目验收结果合格的，供应商凭验收合格证明书</w:t>
      </w:r>
      <w:r>
        <w:rPr>
          <w:rFonts w:hint="eastAsia" w:hAnsi="宋体" w:cs="宋体"/>
          <w:color w:val="auto"/>
          <w:sz w:val="24"/>
          <w:highlight w:val="none"/>
          <w:lang w:val="en-US" w:eastAsia="zh-CN"/>
        </w:rPr>
        <w:t>办理相关</w:t>
      </w:r>
      <w:r>
        <w:rPr>
          <w:rFonts w:hint="eastAsia" w:ascii="宋体" w:hAnsi="宋体" w:eastAsia="宋体" w:cs="宋体"/>
          <w:color w:val="auto"/>
          <w:sz w:val="24"/>
          <w:highlight w:val="none"/>
        </w:rPr>
        <w:t>手续；验收结果不合格的，将不予支付采购资金，还可能上报本项目同级财政部门按照政府采购法律法规有关规定给予行政处罚或者以失信行为记入诚信档案。</w:t>
      </w:r>
    </w:p>
    <w:p>
      <w:pPr>
        <w:pageBreakBefore w:val="0"/>
        <w:tabs>
          <w:tab w:val="left" w:pos="0"/>
        </w:tabs>
        <w:kinsoku/>
        <w:overflowPunct/>
        <w:autoSpaceDE/>
        <w:autoSpaceDN/>
        <w:bidi w:val="0"/>
        <w:adjustRightInd/>
        <w:snapToGrid/>
        <w:spacing w:line="440" w:lineRule="exact"/>
        <w:ind w:left="0"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5.其他未尽事宜应严格按照《财政部关于进一步加强政府采购需求和履约验收管理的指导意见》(财库〔2016〕205号)</w:t>
      </w:r>
      <w:r>
        <w:rPr>
          <w:rFonts w:hint="eastAsia" w:ascii="宋体" w:hAnsi="宋体" w:eastAsia="宋体" w:cs="宋体"/>
          <w:color w:val="auto"/>
          <w:sz w:val="24"/>
          <w:highlight w:val="none"/>
          <w:lang w:val="en-US" w:eastAsia="zh-CN"/>
        </w:rPr>
        <w:t>及参照</w:t>
      </w:r>
      <w:r>
        <w:rPr>
          <w:rFonts w:hint="eastAsia" w:ascii="宋体" w:hAnsi="宋体" w:eastAsia="宋体" w:cs="宋体"/>
          <w:color w:val="auto"/>
          <w:sz w:val="24"/>
          <w:highlight w:val="none"/>
        </w:rPr>
        <w:t>《四川省政府采购项目需求论证和履约验收管理办法》(川财采〔2015〕32号)的要求进行验收。</w:t>
      </w:r>
    </w:p>
    <w:p>
      <w:pPr>
        <w:pStyle w:val="33"/>
        <w:pageBreakBefore w:val="0"/>
        <w:numPr>
          <w:ilvl w:val="0"/>
          <w:numId w:val="24"/>
        </w:numPr>
        <w:tabs>
          <w:tab w:val="left" w:pos="0"/>
        </w:tabs>
        <w:kinsoku/>
        <w:wordWrap w:val="0"/>
        <w:overflowPunct/>
        <w:autoSpaceDE/>
        <w:autoSpaceDN/>
        <w:bidi w:val="0"/>
        <w:adjustRightInd/>
        <w:snapToGrid/>
        <w:spacing w:line="440" w:lineRule="exact"/>
        <w:ind w:left="0" w:firstLine="482" w:firstLineChars="200"/>
        <w:jc w:val="left"/>
        <w:textAlignment w:val="auto"/>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其他要求</w:t>
      </w:r>
    </w:p>
    <w:p>
      <w:pPr>
        <w:pStyle w:val="33"/>
        <w:pageBreakBefore w:val="0"/>
        <w:numPr>
          <w:ilvl w:val="0"/>
          <w:numId w:val="27"/>
        </w:numPr>
        <w:tabs>
          <w:tab w:val="left" w:pos="0"/>
        </w:tabs>
        <w:kinsoku/>
        <w:wordWrap w:val="0"/>
        <w:overflowPunct/>
        <w:autoSpaceDE/>
        <w:autoSpaceDN/>
        <w:bidi w:val="0"/>
        <w:adjustRightInd/>
        <w:snapToGrid/>
        <w:spacing w:line="440" w:lineRule="exact"/>
        <w:ind w:left="0" w:firstLine="480" w:firstLineChars="200"/>
        <w:jc w:val="left"/>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政府采购合同签订时间：供应商自</w:t>
      </w:r>
      <w:r>
        <w:rPr>
          <w:rFonts w:hint="eastAsia" w:ascii="宋体" w:hAnsi="宋体" w:eastAsia="宋体" w:cs="宋体"/>
          <w:color w:val="auto"/>
          <w:sz w:val="24"/>
          <w:highlight w:val="none"/>
          <w:lang w:eastAsia="zh-CN"/>
        </w:rPr>
        <w:t>成交通知书</w:t>
      </w:r>
      <w:r>
        <w:rPr>
          <w:rFonts w:hint="eastAsia" w:ascii="宋体" w:hAnsi="宋体" w:eastAsia="宋体" w:cs="宋体"/>
          <w:color w:val="auto"/>
          <w:sz w:val="24"/>
          <w:highlight w:val="none"/>
        </w:rPr>
        <w:t>发出之日起，须按政府采购相关法律法规要求，在30日内与采购</w:t>
      </w:r>
      <w:r>
        <w:rPr>
          <w:rFonts w:hint="eastAsia" w:ascii="宋体" w:hAnsi="宋体" w:eastAsia="宋体" w:cs="宋体"/>
          <w:color w:val="auto"/>
          <w:sz w:val="24"/>
          <w:highlight w:val="none"/>
          <w:lang w:val="en-US" w:eastAsia="zh-CN"/>
        </w:rPr>
        <w:t>人</w:t>
      </w:r>
      <w:r>
        <w:rPr>
          <w:rFonts w:hint="eastAsia" w:ascii="宋体" w:hAnsi="宋体" w:eastAsia="宋体" w:cs="宋体"/>
          <w:color w:val="auto"/>
          <w:sz w:val="24"/>
          <w:highlight w:val="none"/>
        </w:rPr>
        <w:t>签</w:t>
      </w:r>
      <w:r>
        <w:rPr>
          <w:rFonts w:hint="eastAsia" w:ascii="宋体" w:hAnsi="宋体" w:eastAsia="宋体" w:cs="宋体"/>
          <w:color w:val="auto"/>
          <w:sz w:val="24"/>
          <w:highlight w:val="none"/>
          <w:lang w:val="en-US" w:eastAsia="zh-CN"/>
        </w:rPr>
        <w:t>订</w:t>
      </w:r>
      <w:r>
        <w:rPr>
          <w:rFonts w:hint="eastAsia" w:ascii="宋体" w:hAnsi="宋体" w:eastAsia="宋体" w:cs="宋体"/>
          <w:color w:val="auto"/>
          <w:sz w:val="24"/>
          <w:highlight w:val="none"/>
        </w:rPr>
        <w:t>政府采购合同。</w:t>
      </w:r>
    </w:p>
    <w:p>
      <w:pPr>
        <w:pStyle w:val="33"/>
        <w:pageBreakBefore w:val="0"/>
        <w:numPr>
          <w:ilvl w:val="0"/>
          <w:numId w:val="27"/>
        </w:numPr>
        <w:tabs>
          <w:tab w:val="left" w:pos="0"/>
        </w:tabs>
        <w:kinsoku/>
        <w:wordWrap w:val="0"/>
        <w:overflowPunct/>
        <w:autoSpaceDE/>
        <w:autoSpaceDN/>
        <w:bidi w:val="0"/>
        <w:adjustRightInd/>
        <w:snapToGrid/>
        <w:spacing w:line="440" w:lineRule="exact"/>
        <w:ind w:left="0" w:firstLine="480" w:firstLineChars="200"/>
        <w:jc w:val="left"/>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供应商应保证所提供的服务或其任何一部分均不会侵犯任何第三方的专利权、商标权或著作权。</w:t>
      </w:r>
    </w:p>
    <w:p>
      <w:pPr>
        <w:pStyle w:val="33"/>
        <w:pageBreakBefore w:val="0"/>
        <w:numPr>
          <w:ilvl w:val="0"/>
          <w:numId w:val="27"/>
        </w:numPr>
        <w:tabs>
          <w:tab w:val="left" w:pos="0"/>
        </w:tabs>
        <w:kinsoku/>
        <w:wordWrap w:val="0"/>
        <w:overflowPunct/>
        <w:autoSpaceDE/>
        <w:autoSpaceDN/>
        <w:bidi w:val="0"/>
        <w:adjustRightInd/>
        <w:snapToGrid/>
        <w:spacing w:line="440" w:lineRule="exact"/>
        <w:ind w:left="0" w:firstLine="480" w:firstLineChars="200"/>
        <w:jc w:val="left"/>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本项目不统一组织现场踏勘，供应商可自行踏勘项目现场。不踏勘项目现场的，视为知悉项目现场及本项目要求，一切责任由供应商自行承担。</w:t>
      </w:r>
    </w:p>
    <w:p>
      <w:pPr>
        <w:pStyle w:val="33"/>
        <w:pageBreakBefore w:val="0"/>
        <w:numPr>
          <w:ilvl w:val="0"/>
          <w:numId w:val="27"/>
        </w:numPr>
        <w:tabs>
          <w:tab w:val="left" w:pos="0"/>
        </w:tabs>
        <w:kinsoku/>
        <w:wordWrap w:val="0"/>
        <w:overflowPunct/>
        <w:autoSpaceDE/>
        <w:autoSpaceDN/>
        <w:bidi w:val="0"/>
        <w:adjustRightInd/>
        <w:snapToGrid/>
        <w:spacing w:line="440" w:lineRule="exact"/>
        <w:ind w:left="0" w:firstLine="480" w:firstLineChars="200"/>
        <w:jc w:val="left"/>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采购人定期核对供应商提供服务所配备的人员数量及相关信息，对于未按照采购文件及投标响应要求执行或存在不合理的部分有权下达整改通知书，并要求供应商限期整改。</w:t>
      </w:r>
    </w:p>
    <w:p>
      <w:pPr>
        <w:pStyle w:val="33"/>
        <w:pageBreakBefore w:val="0"/>
        <w:numPr>
          <w:ilvl w:val="0"/>
          <w:numId w:val="27"/>
        </w:numPr>
        <w:tabs>
          <w:tab w:val="left" w:pos="0"/>
        </w:tabs>
        <w:kinsoku/>
        <w:wordWrap w:val="0"/>
        <w:overflowPunct/>
        <w:autoSpaceDE/>
        <w:autoSpaceDN/>
        <w:bidi w:val="0"/>
        <w:adjustRightInd/>
        <w:snapToGrid/>
        <w:spacing w:line="440" w:lineRule="exact"/>
        <w:ind w:left="0" w:firstLine="480" w:firstLineChars="200"/>
        <w:jc w:val="left"/>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供应商定期及时向采购人通告本项目服务范围内有关服务的重大事项及其进度。</w:t>
      </w:r>
    </w:p>
    <w:p>
      <w:pPr>
        <w:pStyle w:val="33"/>
        <w:pageBreakBefore w:val="0"/>
        <w:numPr>
          <w:ilvl w:val="0"/>
          <w:numId w:val="27"/>
        </w:numPr>
        <w:tabs>
          <w:tab w:val="left" w:pos="0"/>
        </w:tabs>
        <w:kinsoku/>
        <w:wordWrap w:val="0"/>
        <w:overflowPunct/>
        <w:autoSpaceDE/>
        <w:autoSpaceDN/>
        <w:bidi w:val="0"/>
        <w:adjustRightInd/>
        <w:snapToGrid/>
        <w:spacing w:line="440" w:lineRule="exact"/>
        <w:ind w:left="0" w:firstLine="480" w:firstLineChars="200"/>
        <w:jc w:val="left"/>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接受项目行业管理部门及政府有关部门的指导，接受采购人的监督。</w:t>
      </w:r>
    </w:p>
    <w:p>
      <w:pPr>
        <w:pStyle w:val="33"/>
        <w:keepNext w:val="0"/>
        <w:keepLines w:val="0"/>
        <w:pageBreakBefore w:val="0"/>
        <w:widowControl w:val="0"/>
        <w:numPr>
          <w:ilvl w:val="0"/>
          <w:numId w:val="0"/>
        </w:numPr>
        <w:tabs>
          <w:tab w:val="left" w:pos="0"/>
        </w:tabs>
        <w:kinsoku/>
        <w:wordWrap w:val="0"/>
        <w:overflowPunct/>
        <w:topLinePunct w:val="0"/>
        <w:autoSpaceDE/>
        <w:autoSpaceDN/>
        <w:bidi w:val="0"/>
        <w:adjustRightInd/>
        <w:snapToGrid/>
        <w:spacing w:line="440" w:lineRule="exact"/>
        <w:ind w:firstLine="480" w:firstLineChars="200"/>
        <w:jc w:val="left"/>
        <w:textAlignment w:val="auto"/>
        <w:rPr>
          <w:rFonts w:hint="eastAsia" w:ascii="宋体" w:hAnsi="宋体" w:eastAsia="宋体" w:cs="宋体"/>
          <w:color w:val="auto"/>
          <w:szCs w:val="24"/>
          <w:highlight w:val="none"/>
        </w:rPr>
      </w:pPr>
      <w:r>
        <w:rPr>
          <w:rFonts w:hint="eastAsia" w:ascii="宋体" w:hAnsi="宋体" w:eastAsia="宋体" w:cs="宋体"/>
          <w:color w:val="auto"/>
          <w:sz w:val="24"/>
          <w:highlight w:val="none"/>
          <w:lang w:val="en-US" w:eastAsia="zh-CN"/>
        </w:rPr>
        <w:t>7.</w:t>
      </w:r>
      <w:r>
        <w:rPr>
          <w:rFonts w:hint="eastAsia" w:ascii="宋体" w:hAnsi="宋体" w:eastAsia="宋体" w:cs="宋体"/>
          <w:color w:val="auto"/>
          <w:sz w:val="24"/>
          <w:highlight w:val="none"/>
        </w:rPr>
        <w:t>在采购合同履约过程中发生的或与本合同有关的争端，供应商与采购人应通过友好协商解决，协商或调解不成的，由当事人依法维护其合法权益</w:t>
      </w:r>
      <w:r>
        <w:rPr>
          <w:rFonts w:hint="eastAsia" w:ascii="宋体" w:hAnsi="宋体" w:eastAsia="宋体" w:cs="宋体"/>
          <w:color w:val="auto"/>
          <w:szCs w:val="24"/>
          <w:highlight w:val="none"/>
        </w:rPr>
        <w:t>。</w:t>
      </w:r>
    </w:p>
    <w:p>
      <w:pPr>
        <w:pStyle w:val="4"/>
        <w:keepNext w:val="0"/>
        <w:keepLines w:val="0"/>
        <w:pageBreakBefore/>
        <w:widowControl w:val="0"/>
        <w:kinsoku/>
        <w:wordWrap w:val="0"/>
        <w:overflowPunct/>
        <w:topLinePunct/>
        <w:autoSpaceDE/>
        <w:autoSpaceDN/>
        <w:bidi w:val="0"/>
        <w:adjustRightInd w:val="0"/>
        <w:snapToGrid w:val="0"/>
        <w:textAlignment w:val="auto"/>
        <w:rPr>
          <w:rFonts w:hint="eastAsia" w:ascii="宋体" w:hAnsi="宋体" w:eastAsia="宋体" w:cs="宋体"/>
          <w:color w:val="auto"/>
          <w:sz w:val="36"/>
          <w:szCs w:val="36"/>
          <w:highlight w:val="none"/>
        </w:rPr>
      </w:pPr>
      <w:bookmarkStart w:id="206" w:name="_Toc13202"/>
      <w:r>
        <w:rPr>
          <w:rFonts w:hint="eastAsia" w:ascii="宋体" w:hAnsi="宋体" w:eastAsia="宋体" w:cs="宋体"/>
          <w:b/>
          <w:bCs/>
          <w:color w:val="auto"/>
          <w:sz w:val="36"/>
          <w:szCs w:val="36"/>
          <w:highlight w:val="none"/>
        </w:rPr>
        <w:t>第四章 响应文件格式</w:t>
      </w:r>
      <w:bookmarkEnd w:id="198"/>
      <w:bookmarkEnd w:id="199"/>
      <w:bookmarkEnd w:id="200"/>
      <w:bookmarkEnd w:id="201"/>
      <w:bookmarkEnd w:id="206"/>
    </w:p>
    <w:p>
      <w:pPr>
        <w:keepNext w:val="0"/>
        <w:keepLines w:val="0"/>
        <w:pageBreakBefore w:val="0"/>
        <w:widowControl w:val="0"/>
        <w:tabs>
          <w:tab w:val="left" w:pos="7665"/>
        </w:tabs>
        <w:kinsoku/>
        <w:wordWrap w:val="0"/>
        <w:overflowPunct/>
        <w:topLinePunct/>
        <w:autoSpaceDE/>
        <w:autoSpaceDN/>
        <w:bidi w:val="0"/>
        <w:spacing w:line="400" w:lineRule="exact"/>
        <w:ind w:firstLine="2891" w:firstLineChars="900"/>
        <w:rPr>
          <w:rFonts w:hint="eastAsia" w:ascii="宋体" w:hAnsi="宋体" w:eastAsia="宋体" w:cs="宋体"/>
          <w:b/>
          <w:bCs/>
          <w:color w:val="auto"/>
          <w:sz w:val="32"/>
          <w:szCs w:val="32"/>
          <w:highlight w:val="none"/>
        </w:rPr>
      </w:pPr>
    </w:p>
    <w:p>
      <w:pPr>
        <w:keepNext w:val="0"/>
        <w:keepLines w:val="0"/>
        <w:pageBreakBefore w:val="0"/>
        <w:widowControl w:val="0"/>
        <w:tabs>
          <w:tab w:val="left" w:pos="7665"/>
        </w:tabs>
        <w:kinsoku/>
        <w:wordWrap w:val="0"/>
        <w:overflowPunct/>
        <w:topLinePunct/>
        <w:autoSpaceDE/>
        <w:autoSpaceDN/>
        <w:bidi w:val="0"/>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附件：密封袋格式</w:t>
      </w:r>
    </w:p>
    <w:p>
      <w:pPr>
        <w:keepNext w:val="0"/>
        <w:keepLines w:val="0"/>
        <w:pageBreakBefore w:val="0"/>
        <w:widowControl w:val="0"/>
        <w:tabs>
          <w:tab w:val="left" w:pos="7665"/>
        </w:tabs>
        <w:kinsoku/>
        <w:wordWrap w:val="0"/>
        <w:overflowPunct/>
        <w:topLinePunct/>
        <w:autoSpaceDE/>
        <w:autoSpaceDN/>
        <w:bidi w:val="0"/>
        <w:spacing w:line="400" w:lineRule="exact"/>
        <w:rPr>
          <w:rFonts w:hint="eastAsia" w:ascii="宋体" w:hAnsi="宋体" w:eastAsia="宋体" w:cs="宋体"/>
          <w:color w:val="auto"/>
          <w:sz w:val="24"/>
          <w:szCs w:val="24"/>
          <w:highlight w:val="none"/>
        </w:rPr>
      </w:pPr>
    </w:p>
    <w:p>
      <w:pPr>
        <w:keepNext w:val="0"/>
        <w:keepLines w:val="0"/>
        <w:pageBreakBefore w:val="0"/>
        <w:widowControl w:val="0"/>
        <w:tabs>
          <w:tab w:val="left" w:pos="7665"/>
        </w:tabs>
        <w:kinsoku/>
        <w:wordWrap w:val="0"/>
        <w:overflowPunct/>
        <w:topLinePunct/>
        <w:autoSpaceDE/>
        <w:autoSpaceDN/>
        <w:bidi w:val="0"/>
        <w:spacing w:line="400" w:lineRule="exact"/>
        <w:rPr>
          <w:rFonts w:hint="eastAsia" w:ascii="宋体" w:hAnsi="宋体" w:eastAsia="宋体" w:cs="宋体"/>
          <w:color w:val="auto"/>
          <w:sz w:val="24"/>
          <w:szCs w:val="24"/>
          <w:highlight w:val="none"/>
        </w:rPr>
      </w:pPr>
    </w:p>
    <w:p>
      <w:pPr>
        <w:keepNext w:val="0"/>
        <w:keepLines w:val="0"/>
        <w:pageBreakBefore w:val="0"/>
        <w:widowControl w:val="0"/>
        <w:tabs>
          <w:tab w:val="left" w:pos="7665"/>
        </w:tabs>
        <w:kinsoku/>
        <w:wordWrap w:val="0"/>
        <w:overflowPunct/>
        <w:topLinePunct/>
        <w:autoSpaceDE/>
        <w:autoSpaceDN/>
        <w:bidi w:val="0"/>
        <w:spacing w:line="400" w:lineRule="exact"/>
        <w:rPr>
          <w:rFonts w:hint="eastAsia" w:ascii="宋体" w:hAnsi="宋体" w:eastAsia="宋体" w:cs="宋体"/>
          <w:color w:val="auto"/>
          <w:sz w:val="24"/>
          <w:szCs w:val="24"/>
          <w:highlight w:val="none"/>
        </w:rPr>
      </w:pPr>
    </w:p>
    <w:p>
      <w:pPr>
        <w:keepNext w:val="0"/>
        <w:keepLines w:val="0"/>
        <w:pageBreakBefore w:val="0"/>
        <w:widowControl w:val="0"/>
        <w:tabs>
          <w:tab w:val="left" w:pos="7665"/>
        </w:tabs>
        <w:kinsoku/>
        <w:wordWrap w:val="0"/>
        <w:overflowPunct/>
        <w:topLinePunct/>
        <w:autoSpaceDE/>
        <w:autoSpaceDN/>
        <w:bidi w:val="0"/>
        <w:spacing w:line="400" w:lineRule="exact"/>
        <w:rPr>
          <w:rFonts w:hint="eastAsia" w:ascii="宋体" w:hAnsi="宋体" w:eastAsia="宋体" w:cs="宋体"/>
          <w:color w:val="auto"/>
          <w:sz w:val="24"/>
          <w:szCs w:val="24"/>
          <w:highlight w:val="none"/>
        </w:rPr>
      </w:pPr>
    </w:p>
    <w:tbl>
      <w:tblPr>
        <w:tblStyle w:val="21"/>
        <w:tblW w:w="940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4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36" w:hRule="atLeast"/>
          <w:jc w:val="center"/>
        </w:trPr>
        <w:tc>
          <w:tcPr>
            <w:tcW w:w="9400" w:type="dxa"/>
          </w:tcPr>
          <w:p>
            <w:pPr>
              <w:keepNext w:val="0"/>
              <w:keepLines w:val="0"/>
              <w:pageBreakBefore w:val="0"/>
              <w:widowControl w:val="0"/>
              <w:tabs>
                <w:tab w:val="left" w:pos="7665"/>
              </w:tabs>
              <w:kinsoku/>
              <w:wordWrap w:val="0"/>
              <w:overflowPunct/>
              <w:topLinePunct/>
              <w:autoSpaceDE/>
              <w:autoSpaceDN/>
              <w:bidi w:val="0"/>
              <w:spacing w:line="400" w:lineRule="exact"/>
              <w:ind w:firstLine="2880" w:firstLineChars="1200"/>
              <w:rPr>
                <w:rFonts w:hint="eastAsia" w:ascii="宋体" w:hAnsi="宋体" w:eastAsia="宋体" w:cs="宋体"/>
                <w:color w:val="auto"/>
                <w:sz w:val="24"/>
                <w:szCs w:val="24"/>
                <w:highlight w:val="none"/>
                <w:u w:val="single"/>
              </w:rPr>
            </w:pPr>
          </w:p>
          <w:p>
            <w:pPr>
              <w:keepNext w:val="0"/>
              <w:keepLines w:val="0"/>
              <w:pageBreakBefore w:val="0"/>
              <w:widowControl w:val="0"/>
              <w:tabs>
                <w:tab w:val="left" w:pos="7665"/>
              </w:tabs>
              <w:kinsoku/>
              <w:wordWrap w:val="0"/>
              <w:overflowPunct/>
              <w:topLinePunct/>
              <w:autoSpaceDE/>
              <w:autoSpaceDN/>
              <w:bidi w:val="0"/>
              <w:spacing w:line="400" w:lineRule="exact"/>
              <w:ind w:firstLine="3060" w:firstLineChars="1275"/>
              <w:jc w:val="left"/>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项目编号：</w:t>
            </w:r>
            <w:r>
              <w:rPr>
                <w:rFonts w:hint="eastAsia" w:ascii="宋体" w:hAnsi="宋体" w:eastAsia="宋体" w:cs="宋体"/>
                <w:color w:val="auto"/>
                <w:sz w:val="24"/>
                <w:szCs w:val="24"/>
                <w:highlight w:val="none"/>
                <w:u w:val="single"/>
              </w:rPr>
              <w:t xml:space="preserve">                   </w:t>
            </w:r>
          </w:p>
          <w:p>
            <w:pPr>
              <w:keepNext w:val="0"/>
              <w:keepLines w:val="0"/>
              <w:pageBreakBefore w:val="0"/>
              <w:widowControl w:val="0"/>
              <w:tabs>
                <w:tab w:val="left" w:pos="7665"/>
              </w:tabs>
              <w:kinsoku/>
              <w:wordWrap w:val="0"/>
              <w:overflowPunct/>
              <w:topLinePunct/>
              <w:autoSpaceDE/>
              <w:autoSpaceDN/>
              <w:bidi w:val="0"/>
              <w:spacing w:line="400" w:lineRule="exact"/>
              <w:ind w:firstLine="3060" w:firstLineChars="1275"/>
              <w:jc w:val="left"/>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项目名称：</w:t>
            </w:r>
            <w:r>
              <w:rPr>
                <w:rFonts w:hint="eastAsia" w:ascii="宋体" w:hAnsi="宋体" w:eastAsia="宋体" w:cs="宋体"/>
                <w:color w:val="auto"/>
                <w:sz w:val="24"/>
                <w:szCs w:val="24"/>
                <w:highlight w:val="none"/>
                <w:u w:val="single"/>
              </w:rPr>
              <w:t xml:space="preserve">                   </w:t>
            </w:r>
          </w:p>
          <w:p>
            <w:pPr>
              <w:keepNext w:val="0"/>
              <w:keepLines w:val="0"/>
              <w:pageBreakBefore w:val="0"/>
              <w:widowControl w:val="0"/>
              <w:tabs>
                <w:tab w:val="left" w:pos="7665"/>
              </w:tabs>
              <w:kinsoku/>
              <w:wordWrap w:val="0"/>
              <w:overflowPunct/>
              <w:topLinePunct/>
              <w:autoSpaceDE/>
              <w:autoSpaceDN/>
              <w:bidi w:val="0"/>
              <w:spacing w:line="400" w:lineRule="exact"/>
              <w:jc w:val="center"/>
              <w:rPr>
                <w:rFonts w:hint="eastAsia" w:ascii="宋体" w:hAnsi="宋体" w:eastAsia="宋体" w:cs="宋体"/>
                <w:b/>
                <w:bCs/>
                <w:color w:val="auto"/>
                <w:sz w:val="32"/>
                <w:szCs w:val="32"/>
                <w:highlight w:val="none"/>
              </w:rPr>
            </w:pPr>
          </w:p>
          <w:p>
            <w:pPr>
              <w:keepNext w:val="0"/>
              <w:keepLines w:val="0"/>
              <w:pageBreakBefore w:val="0"/>
              <w:widowControl w:val="0"/>
              <w:tabs>
                <w:tab w:val="left" w:pos="7665"/>
              </w:tabs>
              <w:kinsoku/>
              <w:wordWrap w:val="0"/>
              <w:overflowPunct/>
              <w:topLinePunct/>
              <w:autoSpaceDE/>
              <w:autoSpaceDN/>
              <w:bidi w:val="0"/>
              <w:spacing w:line="400" w:lineRule="exact"/>
              <w:jc w:val="center"/>
              <w:rPr>
                <w:rFonts w:hint="eastAsia" w:ascii="宋体" w:hAnsi="宋体" w:eastAsia="宋体" w:cs="宋体"/>
                <w:b/>
                <w:bCs/>
                <w:color w:val="auto"/>
                <w:sz w:val="32"/>
                <w:szCs w:val="32"/>
                <w:highlight w:val="none"/>
              </w:rPr>
            </w:pPr>
            <w:r>
              <w:rPr>
                <w:rFonts w:hint="eastAsia" w:ascii="宋体" w:hAnsi="宋体" w:eastAsia="宋体" w:cs="宋体"/>
                <w:b/>
                <w:bCs/>
                <w:color w:val="auto"/>
                <w:sz w:val="32"/>
                <w:szCs w:val="32"/>
                <w:highlight w:val="none"/>
              </w:rPr>
              <w:t>响应文件(正本/副本)</w:t>
            </w:r>
          </w:p>
          <w:p>
            <w:pPr>
              <w:keepNext w:val="0"/>
              <w:keepLines w:val="0"/>
              <w:pageBreakBefore w:val="0"/>
              <w:widowControl w:val="0"/>
              <w:tabs>
                <w:tab w:val="left" w:pos="7665"/>
              </w:tabs>
              <w:kinsoku/>
              <w:wordWrap w:val="0"/>
              <w:overflowPunct/>
              <w:topLinePunct/>
              <w:autoSpaceDE/>
              <w:autoSpaceDN/>
              <w:bidi w:val="0"/>
              <w:spacing w:line="400" w:lineRule="exact"/>
              <w:jc w:val="center"/>
              <w:rPr>
                <w:rFonts w:hint="eastAsia" w:ascii="宋体" w:hAnsi="宋体" w:eastAsia="宋体" w:cs="宋体"/>
                <w:b/>
                <w:bCs/>
                <w:color w:val="auto"/>
                <w:sz w:val="32"/>
                <w:szCs w:val="32"/>
                <w:highlight w:val="none"/>
              </w:rPr>
            </w:pPr>
          </w:p>
          <w:p>
            <w:pPr>
              <w:keepNext w:val="0"/>
              <w:keepLines w:val="0"/>
              <w:pageBreakBefore w:val="0"/>
              <w:widowControl w:val="0"/>
              <w:tabs>
                <w:tab w:val="left" w:pos="7665"/>
              </w:tabs>
              <w:kinsoku/>
              <w:wordWrap w:val="0"/>
              <w:overflowPunct/>
              <w:topLinePunct/>
              <w:autoSpaceDE/>
              <w:autoSpaceDN/>
              <w:bidi w:val="0"/>
              <w:spacing w:line="400" w:lineRule="exact"/>
              <w:ind w:firstLine="3060" w:firstLineChars="1275"/>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供应商名称：</w:t>
            </w:r>
            <w:r>
              <w:rPr>
                <w:rFonts w:hint="eastAsia" w:ascii="宋体" w:hAnsi="宋体" w:eastAsia="宋体" w:cs="宋体"/>
                <w:color w:val="auto"/>
                <w:sz w:val="24"/>
                <w:szCs w:val="24"/>
                <w:highlight w:val="none"/>
                <w:u w:val="single"/>
              </w:rPr>
              <w:t xml:space="preserve">                 </w:t>
            </w:r>
          </w:p>
          <w:p>
            <w:pPr>
              <w:keepNext w:val="0"/>
              <w:keepLines w:val="0"/>
              <w:pageBreakBefore w:val="0"/>
              <w:widowControl w:val="0"/>
              <w:tabs>
                <w:tab w:val="left" w:pos="7665"/>
              </w:tabs>
              <w:kinsoku/>
              <w:wordWrap w:val="0"/>
              <w:overflowPunct/>
              <w:topLinePunct/>
              <w:autoSpaceDE/>
              <w:autoSpaceDN/>
              <w:bidi w:val="0"/>
              <w:spacing w:line="400" w:lineRule="exact"/>
              <w:ind w:firstLine="3060" w:firstLineChars="127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协商日期：</w:t>
            </w:r>
            <w:r>
              <w:rPr>
                <w:rFonts w:hint="eastAsia" w:ascii="宋体" w:hAnsi="宋体" w:eastAsia="宋体" w:cs="宋体"/>
                <w:color w:val="auto"/>
                <w:sz w:val="24"/>
                <w:szCs w:val="24"/>
                <w:highlight w:val="none"/>
                <w:u w:val="single"/>
              </w:rPr>
              <w:t xml:space="preserve">                   </w:t>
            </w:r>
          </w:p>
          <w:p>
            <w:pPr>
              <w:keepNext w:val="0"/>
              <w:keepLines w:val="0"/>
              <w:pageBreakBefore w:val="0"/>
              <w:widowControl w:val="0"/>
              <w:tabs>
                <w:tab w:val="left" w:pos="7665"/>
              </w:tabs>
              <w:kinsoku/>
              <w:wordWrap w:val="0"/>
              <w:overflowPunct/>
              <w:topLinePunct/>
              <w:autoSpaceDE/>
              <w:autoSpaceDN/>
              <w:bidi w:val="0"/>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w:t>
            </w:r>
          </w:p>
        </w:tc>
      </w:tr>
    </w:tbl>
    <w:p>
      <w:pPr>
        <w:keepNext w:val="0"/>
        <w:keepLines w:val="0"/>
        <w:pageBreakBefore w:val="0"/>
        <w:widowControl w:val="0"/>
        <w:kinsoku/>
        <w:wordWrap w:val="0"/>
        <w:overflowPunct/>
        <w:topLinePunct/>
        <w:autoSpaceDE/>
        <w:autoSpaceDN/>
        <w:bidi w:val="0"/>
        <w:ind w:left="2710"/>
        <w:rPr>
          <w:rFonts w:hint="eastAsia" w:ascii="宋体" w:hAnsi="宋体" w:eastAsia="宋体" w:cs="宋体"/>
          <w:b/>
          <w:bCs/>
          <w:color w:val="auto"/>
          <w:spacing w:val="8"/>
          <w:sz w:val="44"/>
          <w:szCs w:val="44"/>
          <w:highlight w:val="none"/>
        </w:rPr>
      </w:pPr>
    </w:p>
    <w:p>
      <w:pPr>
        <w:keepNext w:val="0"/>
        <w:keepLines w:val="0"/>
        <w:pageBreakBefore w:val="0"/>
        <w:widowControl w:val="0"/>
        <w:kinsoku/>
        <w:wordWrap w:val="0"/>
        <w:overflowPunct/>
        <w:topLinePunct/>
        <w:autoSpaceDE/>
        <w:autoSpaceDN/>
        <w:bidi w:val="0"/>
        <w:ind w:left="2710"/>
        <w:rPr>
          <w:rFonts w:hint="eastAsia" w:ascii="宋体" w:hAnsi="宋体" w:eastAsia="宋体" w:cs="宋体"/>
          <w:b/>
          <w:bCs/>
          <w:color w:val="auto"/>
          <w:spacing w:val="8"/>
          <w:sz w:val="44"/>
          <w:szCs w:val="44"/>
          <w:highlight w:val="none"/>
        </w:rPr>
      </w:pPr>
    </w:p>
    <w:p>
      <w:pPr>
        <w:keepNext w:val="0"/>
        <w:keepLines w:val="0"/>
        <w:pageBreakBefore w:val="0"/>
        <w:widowControl w:val="0"/>
        <w:kinsoku/>
        <w:wordWrap w:val="0"/>
        <w:overflowPunct/>
        <w:topLinePunct/>
        <w:autoSpaceDE/>
        <w:autoSpaceDN/>
        <w:bidi w:val="0"/>
        <w:ind w:left="2710"/>
        <w:rPr>
          <w:rFonts w:hint="eastAsia" w:ascii="宋体" w:hAnsi="宋体" w:eastAsia="宋体" w:cs="宋体"/>
          <w:b/>
          <w:bCs/>
          <w:color w:val="auto"/>
          <w:spacing w:val="8"/>
          <w:sz w:val="44"/>
          <w:szCs w:val="44"/>
          <w:highlight w:val="none"/>
        </w:rPr>
      </w:pPr>
    </w:p>
    <w:p>
      <w:pPr>
        <w:keepNext w:val="0"/>
        <w:keepLines w:val="0"/>
        <w:pageBreakBefore w:val="0"/>
        <w:widowControl w:val="0"/>
        <w:kinsoku/>
        <w:wordWrap w:val="0"/>
        <w:overflowPunct/>
        <w:topLinePunct/>
        <w:autoSpaceDE/>
        <w:autoSpaceDN/>
        <w:bidi w:val="0"/>
        <w:ind w:left="2710"/>
        <w:rPr>
          <w:rFonts w:hint="eastAsia" w:ascii="宋体" w:hAnsi="宋体" w:eastAsia="宋体" w:cs="宋体"/>
          <w:b/>
          <w:bCs/>
          <w:color w:val="auto"/>
          <w:spacing w:val="8"/>
          <w:sz w:val="44"/>
          <w:szCs w:val="44"/>
          <w:highlight w:val="none"/>
        </w:rPr>
      </w:pPr>
    </w:p>
    <w:p>
      <w:pPr>
        <w:keepNext w:val="0"/>
        <w:keepLines w:val="0"/>
        <w:pageBreakBefore w:val="0"/>
        <w:widowControl w:val="0"/>
        <w:kinsoku/>
        <w:wordWrap w:val="0"/>
        <w:overflowPunct/>
        <w:topLinePunct/>
        <w:autoSpaceDE/>
        <w:autoSpaceDN/>
        <w:bidi w:val="0"/>
        <w:ind w:left="2710"/>
        <w:rPr>
          <w:rFonts w:hint="eastAsia" w:ascii="宋体" w:hAnsi="宋体" w:eastAsia="宋体" w:cs="宋体"/>
          <w:b/>
          <w:bCs/>
          <w:color w:val="auto"/>
          <w:spacing w:val="8"/>
          <w:sz w:val="44"/>
          <w:szCs w:val="44"/>
          <w:highlight w:val="none"/>
        </w:rPr>
      </w:pPr>
    </w:p>
    <w:p>
      <w:pPr>
        <w:keepNext w:val="0"/>
        <w:keepLines w:val="0"/>
        <w:pageBreakBefore w:val="0"/>
        <w:widowControl w:val="0"/>
        <w:kinsoku/>
        <w:wordWrap w:val="0"/>
        <w:overflowPunct/>
        <w:topLinePunct/>
        <w:autoSpaceDE/>
        <w:autoSpaceDN/>
        <w:bidi w:val="0"/>
        <w:ind w:left="2710"/>
        <w:rPr>
          <w:rFonts w:hint="eastAsia" w:ascii="宋体" w:hAnsi="宋体" w:eastAsia="宋体" w:cs="宋体"/>
          <w:b/>
          <w:bCs/>
          <w:color w:val="auto"/>
          <w:spacing w:val="8"/>
          <w:sz w:val="44"/>
          <w:szCs w:val="44"/>
          <w:highlight w:val="none"/>
        </w:rPr>
      </w:pPr>
    </w:p>
    <w:p>
      <w:pPr>
        <w:keepNext w:val="0"/>
        <w:keepLines w:val="0"/>
        <w:pageBreakBefore w:val="0"/>
        <w:widowControl w:val="0"/>
        <w:kinsoku/>
        <w:wordWrap w:val="0"/>
        <w:overflowPunct/>
        <w:topLinePunct/>
        <w:autoSpaceDE/>
        <w:autoSpaceDN/>
        <w:bidi w:val="0"/>
        <w:ind w:left="2710"/>
        <w:rPr>
          <w:rFonts w:hint="eastAsia" w:ascii="宋体" w:hAnsi="宋体" w:eastAsia="宋体" w:cs="宋体"/>
          <w:b/>
          <w:bCs/>
          <w:color w:val="auto"/>
          <w:spacing w:val="8"/>
          <w:sz w:val="44"/>
          <w:szCs w:val="44"/>
          <w:highlight w:val="none"/>
        </w:rPr>
      </w:pPr>
    </w:p>
    <w:p>
      <w:pPr>
        <w:keepNext w:val="0"/>
        <w:keepLines w:val="0"/>
        <w:pageBreakBefore w:val="0"/>
        <w:widowControl w:val="0"/>
        <w:kinsoku/>
        <w:wordWrap w:val="0"/>
        <w:overflowPunct/>
        <w:topLinePunct/>
        <w:autoSpaceDE/>
        <w:autoSpaceDN/>
        <w:bidi w:val="0"/>
        <w:ind w:left="2710"/>
        <w:rPr>
          <w:rFonts w:hint="eastAsia" w:ascii="宋体" w:hAnsi="宋体" w:eastAsia="宋体" w:cs="宋体"/>
          <w:b/>
          <w:bCs/>
          <w:color w:val="auto"/>
          <w:spacing w:val="8"/>
          <w:sz w:val="44"/>
          <w:szCs w:val="44"/>
          <w:highlight w:val="none"/>
        </w:rPr>
      </w:pPr>
    </w:p>
    <w:p>
      <w:pPr>
        <w:keepNext w:val="0"/>
        <w:keepLines w:val="0"/>
        <w:pageBreakBefore w:val="0"/>
        <w:widowControl w:val="0"/>
        <w:kinsoku/>
        <w:wordWrap w:val="0"/>
        <w:overflowPunct/>
        <w:topLinePunct/>
        <w:autoSpaceDE/>
        <w:autoSpaceDN/>
        <w:bidi w:val="0"/>
        <w:ind w:left="2710"/>
        <w:rPr>
          <w:rFonts w:hint="eastAsia" w:ascii="宋体" w:hAnsi="宋体" w:eastAsia="宋体" w:cs="宋体"/>
          <w:b/>
          <w:bCs/>
          <w:color w:val="auto"/>
          <w:spacing w:val="8"/>
          <w:sz w:val="44"/>
          <w:szCs w:val="44"/>
          <w:highlight w:val="none"/>
        </w:rPr>
      </w:pPr>
    </w:p>
    <w:p>
      <w:pPr>
        <w:keepNext w:val="0"/>
        <w:keepLines w:val="0"/>
        <w:pageBreakBefore w:val="0"/>
        <w:widowControl w:val="0"/>
        <w:kinsoku/>
        <w:wordWrap w:val="0"/>
        <w:overflowPunct/>
        <w:topLinePunct/>
        <w:autoSpaceDE/>
        <w:autoSpaceDN/>
        <w:bidi w:val="0"/>
        <w:ind w:left="2710"/>
        <w:rPr>
          <w:rFonts w:hint="eastAsia" w:ascii="宋体" w:hAnsi="宋体" w:eastAsia="宋体" w:cs="宋体"/>
          <w:b/>
          <w:bCs/>
          <w:color w:val="auto"/>
          <w:spacing w:val="8"/>
          <w:sz w:val="44"/>
          <w:szCs w:val="44"/>
          <w:highlight w:val="none"/>
        </w:rPr>
      </w:pPr>
    </w:p>
    <w:p>
      <w:pPr>
        <w:keepNext w:val="0"/>
        <w:keepLines w:val="0"/>
        <w:pageBreakBefore/>
        <w:widowControl w:val="0"/>
        <w:kinsoku/>
        <w:wordWrap w:val="0"/>
        <w:overflowPunct/>
        <w:topLinePunct/>
        <w:autoSpaceDE/>
        <w:autoSpaceDN/>
        <w:bidi w:val="0"/>
        <w:adjustRightInd/>
        <w:snapToGrid/>
        <w:textAlignment w:val="auto"/>
        <w:rPr>
          <w:rFonts w:hint="eastAsia" w:ascii="宋体" w:hAnsi="宋体" w:eastAsia="宋体" w:cs="宋体"/>
          <w:color w:val="auto"/>
          <w:highlight w:val="none"/>
        </w:rPr>
      </w:pPr>
      <w:r>
        <w:rPr>
          <w:rFonts w:hint="eastAsia" w:ascii="宋体" w:hAnsi="宋体" w:eastAsia="宋体" w:cs="宋体"/>
          <w:color w:val="auto"/>
          <w:highlight w:val="none"/>
        </w:rPr>
        <w:t>封面</w:t>
      </w:r>
    </w:p>
    <w:tbl>
      <w:tblPr>
        <w:tblStyle w:val="21"/>
        <w:tblpPr w:leftFromText="180" w:rightFromText="180" w:vertAnchor="text" w:horzAnchor="page" w:tblpX="8413" w:tblpY="448"/>
        <w:tblOverlap w:val="never"/>
        <w:tblW w:w="192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92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2" w:hRule="atLeast"/>
        </w:trPr>
        <w:tc>
          <w:tcPr>
            <w:tcW w:w="1929" w:type="dxa"/>
            <w:vAlign w:val="center"/>
          </w:tcPr>
          <w:p>
            <w:pPr>
              <w:keepNext w:val="0"/>
              <w:keepLines w:val="0"/>
              <w:pageBreakBefore w:val="0"/>
              <w:widowControl w:val="0"/>
              <w:kinsoku/>
              <w:wordWrap w:val="0"/>
              <w:overflowPunct/>
              <w:topLinePunct/>
              <w:autoSpaceDE/>
              <w:autoSpaceDN/>
              <w:bidi w:val="0"/>
              <w:jc w:val="center"/>
              <w:rPr>
                <w:rFonts w:hint="eastAsia" w:ascii="宋体" w:hAnsi="宋体" w:eastAsia="宋体" w:cs="宋体"/>
                <w:b/>
                <w:bCs/>
                <w:color w:val="auto"/>
                <w:sz w:val="32"/>
                <w:szCs w:val="32"/>
                <w:highlight w:val="none"/>
              </w:rPr>
            </w:pPr>
            <w:r>
              <w:rPr>
                <w:rFonts w:hint="eastAsia" w:ascii="宋体" w:hAnsi="宋体" w:eastAsia="宋体" w:cs="宋体"/>
                <w:b/>
                <w:bCs/>
                <w:color w:val="auto"/>
                <w:sz w:val="32"/>
                <w:szCs w:val="32"/>
                <w:highlight w:val="none"/>
              </w:rPr>
              <w:t>正本或副本</w:t>
            </w:r>
          </w:p>
        </w:tc>
      </w:tr>
    </w:tbl>
    <w:p>
      <w:pPr>
        <w:keepNext w:val="0"/>
        <w:keepLines w:val="0"/>
        <w:pageBreakBefore w:val="0"/>
        <w:widowControl w:val="0"/>
        <w:kinsoku/>
        <w:wordWrap w:val="0"/>
        <w:overflowPunct/>
        <w:topLinePunct/>
        <w:autoSpaceDE/>
        <w:autoSpaceDN/>
        <w:bidi w:val="0"/>
        <w:rPr>
          <w:rFonts w:hint="eastAsia" w:ascii="宋体" w:hAnsi="宋体" w:eastAsia="宋体" w:cs="宋体"/>
          <w:color w:val="auto"/>
          <w:highlight w:val="none"/>
        </w:rPr>
      </w:pPr>
    </w:p>
    <w:p>
      <w:pPr>
        <w:keepNext w:val="0"/>
        <w:keepLines w:val="0"/>
        <w:pageBreakBefore w:val="0"/>
        <w:widowControl w:val="0"/>
        <w:kinsoku/>
        <w:wordWrap w:val="0"/>
        <w:overflowPunct/>
        <w:topLinePunct/>
        <w:autoSpaceDE/>
        <w:autoSpaceDN/>
        <w:bidi w:val="0"/>
        <w:rPr>
          <w:rFonts w:hint="eastAsia" w:ascii="宋体" w:hAnsi="宋体" w:eastAsia="宋体" w:cs="宋体"/>
          <w:color w:val="auto"/>
          <w:highlight w:val="none"/>
        </w:rPr>
      </w:pPr>
    </w:p>
    <w:p>
      <w:pPr>
        <w:keepNext w:val="0"/>
        <w:keepLines w:val="0"/>
        <w:pageBreakBefore w:val="0"/>
        <w:widowControl w:val="0"/>
        <w:kinsoku/>
        <w:wordWrap w:val="0"/>
        <w:overflowPunct/>
        <w:topLinePunct/>
        <w:autoSpaceDE/>
        <w:autoSpaceDN/>
        <w:bidi w:val="0"/>
        <w:rPr>
          <w:rFonts w:hint="eastAsia" w:ascii="宋体" w:hAnsi="宋体" w:eastAsia="宋体" w:cs="宋体"/>
          <w:color w:val="auto"/>
          <w:highlight w:val="none"/>
        </w:rPr>
      </w:pPr>
    </w:p>
    <w:p>
      <w:pPr>
        <w:keepNext w:val="0"/>
        <w:keepLines w:val="0"/>
        <w:pageBreakBefore w:val="0"/>
        <w:widowControl w:val="0"/>
        <w:kinsoku/>
        <w:wordWrap w:val="0"/>
        <w:overflowPunct/>
        <w:topLinePunct/>
        <w:autoSpaceDE/>
        <w:autoSpaceDN/>
        <w:bidi w:val="0"/>
        <w:rPr>
          <w:rFonts w:hint="eastAsia" w:ascii="宋体" w:hAnsi="宋体" w:eastAsia="宋体" w:cs="宋体"/>
          <w:color w:val="auto"/>
          <w:highlight w:val="none"/>
        </w:rPr>
      </w:pPr>
    </w:p>
    <w:p>
      <w:pPr>
        <w:keepNext w:val="0"/>
        <w:keepLines w:val="0"/>
        <w:pageBreakBefore w:val="0"/>
        <w:widowControl w:val="0"/>
        <w:kinsoku/>
        <w:wordWrap w:val="0"/>
        <w:overflowPunct/>
        <w:topLinePunct/>
        <w:autoSpaceDE/>
        <w:autoSpaceDN/>
        <w:bidi w:val="0"/>
        <w:jc w:val="center"/>
        <w:rPr>
          <w:rFonts w:hint="eastAsia" w:ascii="宋体" w:hAnsi="宋体" w:eastAsia="宋体" w:cs="宋体"/>
          <w:b/>
          <w:bCs/>
          <w:color w:val="auto"/>
          <w:sz w:val="48"/>
          <w:szCs w:val="48"/>
          <w:highlight w:val="none"/>
        </w:rPr>
      </w:pPr>
    </w:p>
    <w:p>
      <w:pPr>
        <w:keepNext w:val="0"/>
        <w:keepLines w:val="0"/>
        <w:pageBreakBefore w:val="0"/>
        <w:widowControl w:val="0"/>
        <w:kinsoku/>
        <w:wordWrap w:val="0"/>
        <w:overflowPunct/>
        <w:topLinePunct/>
        <w:autoSpaceDE/>
        <w:autoSpaceDN/>
        <w:bidi w:val="0"/>
        <w:jc w:val="center"/>
        <w:rPr>
          <w:rFonts w:hint="eastAsia" w:ascii="宋体" w:hAnsi="宋体" w:eastAsia="宋体" w:cs="宋体"/>
          <w:b/>
          <w:bCs/>
          <w:color w:val="auto"/>
          <w:sz w:val="84"/>
          <w:szCs w:val="84"/>
          <w:highlight w:val="none"/>
        </w:rPr>
      </w:pPr>
    </w:p>
    <w:p>
      <w:pPr>
        <w:keepNext w:val="0"/>
        <w:keepLines w:val="0"/>
        <w:pageBreakBefore w:val="0"/>
        <w:widowControl w:val="0"/>
        <w:kinsoku/>
        <w:wordWrap w:val="0"/>
        <w:overflowPunct/>
        <w:topLinePunct/>
        <w:autoSpaceDE/>
        <w:autoSpaceDN/>
        <w:bidi w:val="0"/>
        <w:jc w:val="center"/>
        <w:rPr>
          <w:rFonts w:hint="eastAsia" w:ascii="宋体" w:hAnsi="宋体" w:eastAsia="宋体" w:cs="宋体"/>
          <w:b/>
          <w:bCs/>
          <w:color w:val="auto"/>
          <w:sz w:val="84"/>
          <w:szCs w:val="84"/>
          <w:highlight w:val="none"/>
        </w:rPr>
      </w:pPr>
      <w:r>
        <w:rPr>
          <w:rFonts w:hint="eastAsia" w:ascii="宋体" w:hAnsi="宋体" w:eastAsia="宋体" w:cs="宋体"/>
          <w:b/>
          <w:bCs/>
          <w:color w:val="auto"/>
          <w:sz w:val="84"/>
          <w:szCs w:val="84"/>
          <w:highlight w:val="none"/>
        </w:rPr>
        <w:t>响 应 文 件</w:t>
      </w:r>
    </w:p>
    <w:p>
      <w:pPr>
        <w:keepNext w:val="0"/>
        <w:keepLines w:val="0"/>
        <w:pageBreakBefore w:val="0"/>
        <w:widowControl w:val="0"/>
        <w:kinsoku/>
        <w:wordWrap w:val="0"/>
        <w:overflowPunct/>
        <w:topLinePunct/>
        <w:autoSpaceDE/>
        <w:autoSpaceDN/>
        <w:bidi w:val="0"/>
        <w:jc w:val="center"/>
        <w:rPr>
          <w:rFonts w:hint="eastAsia" w:ascii="宋体" w:hAnsi="宋体" w:eastAsia="宋体" w:cs="宋体"/>
          <w:b/>
          <w:bCs/>
          <w:color w:val="auto"/>
          <w:sz w:val="84"/>
          <w:szCs w:val="84"/>
          <w:highlight w:val="none"/>
        </w:rPr>
      </w:pPr>
    </w:p>
    <w:p>
      <w:pPr>
        <w:keepNext w:val="0"/>
        <w:keepLines w:val="0"/>
        <w:pageBreakBefore w:val="0"/>
        <w:widowControl w:val="0"/>
        <w:kinsoku/>
        <w:wordWrap w:val="0"/>
        <w:overflowPunct/>
        <w:topLinePunct/>
        <w:autoSpaceDE/>
        <w:autoSpaceDN/>
        <w:bidi w:val="0"/>
        <w:spacing w:line="360" w:lineRule="auto"/>
        <w:jc w:val="center"/>
        <w:rPr>
          <w:rFonts w:hint="eastAsia" w:ascii="宋体" w:hAnsi="宋体" w:eastAsia="宋体" w:cs="宋体"/>
          <w:b/>
          <w:bCs/>
          <w:color w:val="auto"/>
          <w:sz w:val="32"/>
          <w:szCs w:val="32"/>
          <w:highlight w:val="none"/>
        </w:rPr>
      </w:pPr>
    </w:p>
    <w:p>
      <w:pPr>
        <w:keepNext w:val="0"/>
        <w:keepLines w:val="0"/>
        <w:pageBreakBefore w:val="0"/>
        <w:widowControl w:val="0"/>
        <w:kinsoku/>
        <w:wordWrap w:val="0"/>
        <w:overflowPunct/>
        <w:topLinePunct/>
        <w:autoSpaceDE/>
        <w:autoSpaceDN/>
        <w:bidi w:val="0"/>
        <w:adjustRightInd/>
        <w:snapToGrid/>
        <w:spacing w:line="480" w:lineRule="auto"/>
        <w:jc w:val="center"/>
        <w:textAlignment w:val="auto"/>
        <w:outlineLvl w:val="9"/>
        <w:rPr>
          <w:rFonts w:hint="eastAsia" w:ascii="宋体" w:hAnsi="宋体" w:eastAsia="宋体" w:cs="宋体"/>
          <w:b/>
          <w:bCs/>
          <w:color w:val="auto"/>
          <w:sz w:val="36"/>
          <w:szCs w:val="36"/>
          <w:highlight w:val="none"/>
        </w:rPr>
      </w:pPr>
    </w:p>
    <w:p>
      <w:pPr>
        <w:keepNext w:val="0"/>
        <w:keepLines w:val="0"/>
        <w:pageBreakBefore w:val="0"/>
        <w:widowControl w:val="0"/>
        <w:kinsoku/>
        <w:wordWrap w:val="0"/>
        <w:overflowPunct/>
        <w:topLinePunct/>
        <w:autoSpaceDE/>
        <w:autoSpaceDN/>
        <w:bidi w:val="0"/>
        <w:adjustRightInd/>
        <w:snapToGrid/>
        <w:spacing w:line="480" w:lineRule="auto"/>
        <w:jc w:val="center"/>
        <w:textAlignment w:val="auto"/>
        <w:outlineLvl w:val="9"/>
        <w:rPr>
          <w:rFonts w:hint="eastAsia" w:ascii="宋体" w:hAnsi="宋体" w:eastAsia="宋体" w:cs="宋体"/>
          <w:b/>
          <w:bCs/>
          <w:color w:val="auto"/>
          <w:sz w:val="36"/>
          <w:szCs w:val="36"/>
          <w:highlight w:val="none"/>
        </w:rPr>
      </w:pPr>
    </w:p>
    <w:p>
      <w:pPr>
        <w:keepNext w:val="0"/>
        <w:keepLines w:val="0"/>
        <w:pageBreakBefore w:val="0"/>
        <w:widowControl w:val="0"/>
        <w:tabs>
          <w:tab w:val="left" w:pos="2450"/>
          <w:tab w:val="center" w:pos="4934"/>
        </w:tabs>
        <w:kinsoku/>
        <w:wordWrap w:val="0"/>
        <w:overflowPunct/>
        <w:topLinePunct/>
        <w:autoSpaceDE/>
        <w:autoSpaceDN/>
        <w:bidi w:val="0"/>
        <w:adjustRightInd/>
        <w:snapToGrid/>
        <w:spacing w:line="480" w:lineRule="auto"/>
        <w:ind w:left="2040" w:leftChars="600"/>
        <w:jc w:val="left"/>
        <w:textAlignment w:val="auto"/>
        <w:outlineLvl w:val="9"/>
        <w:rPr>
          <w:rFonts w:hint="eastAsia" w:ascii="宋体" w:hAnsi="宋体" w:eastAsia="宋体" w:cs="宋体"/>
          <w:b/>
          <w:bCs/>
          <w:color w:val="auto"/>
          <w:sz w:val="36"/>
          <w:szCs w:val="36"/>
          <w:highlight w:val="none"/>
        </w:rPr>
      </w:pPr>
      <w:r>
        <w:rPr>
          <w:rFonts w:hint="eastAsia" w:ascii="宋体" w:hAnsi="宋体" w:eastAsia="宋体" w:cs="宋体"/>
          <w:b/>
          <w:bCs/>
          <w:color w:val="auto"/>
          <w:sz w:val="36"/>
          <w:szCs w:val="36"/>
          <w:highlight w:val="none"/>
        </w:rPr>
        <w:t>项目名称：________________</w:t>
      </w:r>
    </w:p>
    <w:p>
      <w:pPr>
        <w:keepNext w:val="0"/>
        <w:keepLines w:val="0"/>
        <w:pageBreakBefore w:val="0"/>
        <w:widowControl w:val="0"/>
        <w:kinsoku/>
        <w:wordWrap w:val="0"/>
        <w:overflowPunct/>
        <w:topLinePunct/>
        <w:autoSpaceDE/>
        <w:autoSpaceDN/>
        <w:bidi w:val="0"/>
        <w:adjustRightInd/>
        <w:snapToGrid/>
        <w:spacing w:line="480" w:lineRule="auto"/>
        <w:ind w:left="2040" w:leftChars="600"/>
        <w:jc w:val="both"/>
        <w:textAlignment w:val="auto"/>
        <w:outlineLvl w:val="9"/>
        <w:rPr>
          <w:rFonts w:hint="eastAsia" w:ascii="宋体" w:hAnsi="宋体" w:eastAsia="宋体" w:cs="宋体"/>
          <w:b/>
          <w:bCs/>
          <w:color w:val="auto"/>
          <w:sz w:val="36"/>
          <w:szCs w:val="36"/>
          <w:highlight w:val="none"/>
        </w:rPr>
      </w:pPr>
      <w:r>
        <w:rPr>
          <w:rFonts w:hint="eastAsia" w:ascii="宋体" w:hAnsi="宋体" w:eastAsia="宋体" w:cs="宋体"/>
          <w:b/>
          <w:bCs/>
          <w:color w:val="auto"/>
          <w:sz w:val="36"/>
          <w:szCs w:val="36"/>
          <w:highlight w:val="none"/>
        </w:rPr>
        <w:t>项目编号</w:t>
      </w:r>
      <w:r>
        <w:rPr>
          <w:rFonts w:hint="eastAsia" w:ascii="宋体" w:hAnsi="宋体" w:eastAsia="宋体" w:cs="宋体"/>
          <w:b/>
          <w:bCs/>
          <w:color w:val="auto"/>
          <w:sz w:val="36"/>
          <w:szCs w:val="36"/>
          <w:highlight w:val="none"/>
          <w:lang w:eastAsia="zh-CN"/>
        </w:rPr>
        <w:t>：</w:t>
      </w:r>
      <w:r>
        <w:rPr>
          <w:rFonts w:hint="eastAsia" w:ascii="宋体" w:hAnsi="宋体" w:eastAsia="宋体" w:cs="宋体"/>
          <w:b/>
          <w:bCs/>
          <w:color w:val="auto"/>
          <w:sz w:val="36"/>
          <w:szCs w:val="36"/>
          <w:highlight w:val="none"/>
        </w:rPr>
        <w:t>________________</w:t>
      </w:r>
    </w:p>
    <w:p>
      <w:pPr>
        <w:keepNext w:val="0"/>
        <w:keepLines w:val="0"/>
        <w:pageBreakBefore w:val="0"/>
        <w:widowControl w:val="0"/>
        <w:kinsoku/>
        <w:wordWrap w:val="0"/>
        <w:overflowPunct/>
        <w:topLinePunct/>
        <w:autoSpaceDE/>
        <w:autoSpaceDN/>
        <w:bidi w:val="0"/>
        <w:adjustRightInd/>
        <w:snapToGrid/>
        <w:spacing w:line="480" w:lineRule="auto"/>
        <w:ind w:left="2040" w:leftChars="600"/>
        <w:textAlignment w:val="auto"/>
        <w:outlineLvl w:val="9"/>
        <w:rPr>
          <w:rFonts w:hint="eastAsia" w:ascii="宋体" w:hAnsi="宋体" w:eastAsia="宋体" w:cs="宋体"/>
          <w:b/>
          <w:bCs/>
          <w:color w:val="auto"/>
          <w:sz w:val="36"/>
          <w:szCs w:val="36"/>
          <w:highlight w:val="none"/>
          <w:u w:val="single"/>
        </w:rPr>
      </w:pPr>
      <w:r>
        <w:rPr>
          <w:rFonts w:hint="eastAsia" w:ascii="宋体" w:hAnsi="宋体" w:eastAsia="宋体" w:cs="宋体"/>
          <w:b/>
          <w:bCs/>
          <w:color w:val="auto"/>
          <w:sz w:val="36"/>
          <w:szCs w:val="36"/>
          <w:highlight w:val="none"/>
        </w:rPr>
        <w:t>供应商名称：</w:t>
      </w:r>
      <w:r>
        <w:rPr>
          <w:rFonts w:hint="eastAsia" w:ascii="宋体" w:hAnsi="宋体" w:eastAsia="宋体" w:cs="宋体"/>
          <w:b/>
          <w:bCs/>
          <w:color w:val="auto"/>
          <w:sz w:val="36"/>
          <w:szCs w:val="36"/>
          <w:highlight w:val="none"/>
          <w:u w:val="single"/>
        </w:rPr>
        <w:t xml:space="preserve">               </w:t>
      </w:r>
    </w:p>
    <w:p>
      <w:pPr>
        <w:keepNext w:val="0"/>
        <w:keepLines w:val="0"/>
        <w:pageBreakBefore w:val="0"/>
        <w:widowControl w:val="0"/>
        <w:kinsoku/>
        <w:wordWrap w:val="0"/>
        <w:overflowPunct/>
        <w:topLinePunct/>
        <w:autoSpaceDE/>
        <w:autoSpaceDN/>
        <w:bidi w:val="0"/>
        <w:adjustRightInd/>
        <w:snapToGrid/>
        <w:spacing w:line="480" w:lineRule="auto"/>
        <w:ind w:left="2040" w:leftChars="600"/>
        <w:textAlignment w:val="auto"/>
        <w:outlineLvl w:val="9"/>
        <w:rPr>
          <w:rFonts w:hint="eastAsia" w:ascii="宋体" w:hAnsi="宋体" w:eastAsia="宋体" w:cs="宋体"/>
          <w:b/>
          <w:bCs/>
          <w:color w:val="auto"/>
          <w:sz w:val="32"/>
          <w:szCs w:val="32"/>
          <w:highlight w:val="none"/>
        </w:rPr>
      </w:pPr>
      <w:r>
        <w:rPr>
          <w:rFonts w:hint="eastAsia" w:ascii="宋体" w:hAnsi="宋体" w:eastAsia="宋体" w:cs="宋体"/>
          <w:b/>
          <w:bCs/>
          <w:color w:val="auto"/>
          <w:sz w:val="36"/>
          <w:szCs w:val="36"/>
          <w:highlight w:val="none"/>
        </w:rPr>
        <w:t>协商日期：</w:t>
      </w:r>
      <w:r>
        <w:rPr>
          <w:rFonts w:hint="eastAsia" w:ascii="宋体" w:hAnsi="宋体" w:eastAsia="宋体" w:cs="宋体"/>
          <w:b/>
          <w:bCs/>
          <w:color w:val="auto"/>
          <w:sz w:val="36"/>
          <w:szCs w:val="36"/>
          <w:highlight w:val="none"/>
          <w:u w:val="single"/>
        </w:rPr>
        <w:t xml:space="preserve">  </w:t>
      </w:r>
      <w:r>
        <w:rPr>
          <w:rFonts w:hint="eastAsia" w:ascii="宋体" w:hAnsi="宋体" w:eastAsia="宋体" w:cs="宋体"/>
          <w:b/>
          <w:bCs/>
          <w:color w:val="auto"/>
          <w:sz w:val="36"/>
          <w:szCs w:val="36"/>
          <w:highlight w:val="none"/>
          <w:u w:val="single"/>
          <w:lang w:val="en-US" w:eastAsia="zh-CN"/>
        </w:rPr>
        <w:t xml:space="preserve"> </w:t>
      </w:r>
      <w:r>
        <w:rPr>
          <w:rFonts w:hint="eastAsia" w:ascii="宋体" w:hAnsi="宋体" w:eastAsia="宋体" w:cs="宋体"/>
          <w:b/>
          <w:bCs/>
          <w:color w:val="auto"/>
          <w:sz w:val="36"/>
          <w:szCs w:val="36"/>
          <w:highlight w:val="none"/>
          <w:u w:val="single"/>
        </w:rPr>
        <w:t xml:space="preserve">  </w:t>
      </w:r>
      <w:r>
        <w:rPr>
          <w:rFonts w:hint="eastAsia" w:ascii="宋体" w:hAnsi="宋体" w:eastAsia="宋体" w:cs="宋体"/>
          <w:b/>
          <w:bCs/>
          <w:color w:val="auto"/>
          <w:sz w:val="36"/>
          <w:szCs w:val="36"/>
          <w:highlight w:val="none"/>
        </w:rPr>
        <w:t>年</w:t>
      </w:r>
      <w:r>
        <w:rPr>
          <w:rFonts w:hint="eastAsia" w:ascii="宋体" w:hAnsi="宋体" w:eastAsia="宋体" w:cs="宋体"/>
          <w:b/>
          <w:bCs/>
          <w:color w:val="auto"/>
          <w:sz w:val="36"/>
          <w:szCs w:val="36"/>
          <w:highlight w:val="none"/>
          <w:u w:val="single"/>
        </w:rPr>
        <w:t xml:space="preserve">   </w:t>
      </w:r>
      <w:r>
        <w:rPr>
          <w:rFonts w:hint="eastAsia" w:ascii="宋体" w:hAnsi="宋体" w:eastAsia="宋体" w:cs="宋体"/>
          <w:b/>
          <w:bCs/>
          <w:color w:val="auto"/>
          <w:sz w:val="36"/>
          <w:szCs w:val="36"/>
          <w:highlight w:val="none"/>
        </w:rPr>
        <w:t>月</w:t>
      </w:r>
      <w:r>
        <w:rPr>
          <w:rFonts w:hint="eastAsia" w:ascii="宋体" w:hAnsi="宋体" w:eastAsia="宋体" w:cs="宋体"/>
          <w:b/>
          <w:bCs/>
          <w:color w:val="auto"/>
          <w:sz w:val="36"/>
          <w:szCs w:val="36"/>
          <w:highlight w:val="none"/>
          <w:u w:val="single"/>
        </w:rPr>
        <w:t xml:space="preserve">   </w:t>
      </w:r>
      <w:r>
        <w:rPr>
          <w:rFonts w:hint="eastAsia" w:ascii="宋体" w:hAnsi="宋体" w:eastAsia="宋体" w:cs="宋体"/>
          <w:b/>
          <w:bCs/>
          <w:color w:val="auto"/>
          <w:sz w:val="36"/>
          <w:szCs w:val="36"/>
          <w:highlight w:val="none"/>
        </w:rPr>
        <w:t>日</w:t>
      </w:r>
    </w:p>
    <w:p>
      <w:pPr>
        <w:keepNext w:val="0"/>
        <w:keepLines w:val="0"/>
        <w:pageBreakBefore w:val="0"/>
        <w:widowControl w:val="0"/>
        <w:kinsoku/>
        <w:wordWrap w:val="0"/>
        <w:overflowPunct/>
        <w:topLinePunct/>
        <w:autoSpaceDE/>
        <w:autoSpaceDN/>
        <w:bidi w:val="0"/>
        <w:ind w:left="2710"/>
        <w:rPr>
          <w:rFonts w:hint="eastAsia" w:ascii="宋体" w:hAnsi="宋体" w:eastAsia="宋体" w:cs="宋体"/>
          <w:b/>
          <w:bCs/>
          <w:color w:val="auto"/>
          <w:spacing w:val="8"/>
          <w:sz w:val="44"/>
          <w:szCs w:val="44"/>
          <w:highlight w:val="none"/>
        </w:rPr>
        <w:sectPr>
          <w:pgSz w:w="11907" w:h="16840"/>
          <w:pgMar w:top="1440" w:right="1083" w:bottom="1440" w:left="1083" w:header="471" w:footer="992" w:gutter="0"/>
          <w:pgBorders>
            <w:top w:val="none" w:sz="0" w:space="0"/>
            <w:left w:val="none" w:sz="0" w:space="0"/>
            <w:bottom w:val="none" w:sz="0" w:space="0"/>
            <w:right w:val="none" w:sz="0" w:space="0"/>
          </w:pgBorders>
          <w:pgNumType w:fmt="decimal"/>
          <w:cols w:space="0" w:num="1"/>
          <w:titlePg/>
          <w:rtlGutter w:val="0"/>
        </w:sectPr>
      </w:pPr>
    </w:p>
    <w:p>
      <w:pPr>
        <w:pStyle w:val="44"/>
        <w:keepNext w:val="0"/>
        <w:keepLines w:val="0"/>
        <w:pageBreakBefore w:val="0"/>
        <w:widowControl w:val="0"/>
        <w:kinsoku/>
        <w:wordWrap w:val="0"/>
        <w:overflowPunct/>
        <w:topLinePunct/>
        <w:autoSpaceDE/>
        <w:autoSpaceDN/>
        <w:bidi w:val="0"/>
        <w:adjustRightInd w:val="0"/>
        <w:snapToGrid w:val="0"/>
        <w:spacing w:before="0" w:beforeLines="50" w:after="0" w:afterLines="50"/>
        <w:ind w:firstLine="723"/>
        <w:jc w:val="center"/>
        <w:textAlignment w:val="auto"/>
        <w:rPr>
          <w:rFonts w:hint="default" w:ascii="宋体" w:hAnsi="宋体" w:eastAsia="宋体" w:cs="宋体"/>
          <w:color w:val="auto"/>
          <w:sz w:val="28"/>
          <w:szCs w:val="28"/>
          <w:highlight w:val="none"/>
          <w:lang w:val="en-US"/>
        </w:rPr>
      </w:pPr>
      <w:bookmarkStart w:id="207" w:name="_Toc31751"/>
      <w:bookmarkStart w:id="208" w:name="_Toc13474"/>
      <w:bookmarkStart w:id="209" w:name="_Toc24631"/>
      <w:bookmarkStart w:id="210" w:name="_Toc18784"/>
      <w:bookmarkStart w:id="211" w:name="_Toc21375"/>
      <w:bookmarkStart w:id="212" w:name="_Toc265"/>
      <w:bookmarkStart w:id="213" w:name="_Toc26265"/>
      <w:bookmarkStart w:id="214" w:name="_Toc23110"/>
      <w:bookmarkStart w:id="215" w:name="_Toc22574"/>
      <w:bookmarkStart w:id="216" w:name="_Toc14691"/>
      <w:bookmarkStart w:id="217" w:name="_Toc13192"/>
      <w:bookmarkStart w:id="218" w:name="_Toc1687"/>
      <w:r>
        <w:rPr>
          <w:rFonts w:hint="eastAsia" w:ascii="宋体" w:hAnsi="宋体" w:eastAsia="宋体"/>
          <w:color w:val="auto"/>
          <w:sz w:val="28"/>
          <w:szCs w:val="28"/>
          <w:highlight w:val="none"/>
          <w:lang w:val="en-US" w:eastAsia="zh-CN"/>
        </w:rPr>
        <w:t>一、报价表</w:t>
      </w:r>
      <w:bookmarkEnd w:id="207"/>
      <w:bookmarkEnd w:id="208"/>
      <w:bookmarkEnd w:id="209"/>
      <w:bookmarkEnd w:id="210"/>
      <w:bookmarkEnd w:id="211"/>
      <w:bookmarkEnd w:id="212"/>
      <w:bookmarkEnd w:id="213"/>
      <w:bookmarkEnd w:id="214"/>
      <w:bookmarkEnd w:id="215"/>
      <w:bookmarkEnd w:id="216"/>
      <w:bookmarkEnd w:id="217"/>
      <w:r>
        <w:rPr>
          <w:rFonts w:hint="eastAsia"/>
          <w:color w:val="auto"/>
          <w:sz w:val="28"/>
          <w:szCs w:val="28"/>
          <w:highlight w:val="none"/>
          <w:lang w:val="en-US" w:eastAsia="zh-CN"/>
        </w:rPr>
        <w:t>/最后报价表</w:t>
      </w:r>
      <w:bookmarkEnd w:id="218"/>
    </w:p>
    <w:p>
      <w:pPr>
        <w:keepNext w:val="0"/>
        <w:keepLines w:val="0"/>
        <w:pageBreakBefore w:val="0"/>
        <w:widowControl w:val="0"/>
        <w:kinsoku/>
        <w:wordWrap w:val="0"/>
        <w:overflowPunct/>
        <w:topLinePunct/>
        <w:autoSpaceDE/>
        <w:autoSpaceDN/>
        <w:bidi w:val="0"/>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项目编号：</w:t>
      </w:r>
      <w:r>
        <w:rPr>
          <w:rFonts w:hint="eastAsia" w:ascii="宋体" w:hAnsi="宋体" w:eastAsia="宋体" w:cs="宋体"/>
          <w:color w:val="auto"/>
          <w:sz w:val="24"/>
          <w:szCs w:val="24"/>
          <w:highlight w:val="none"/>
          <w:u w:val="single"/>
        </w:rPr>
        <w:t xml:space="preserve">                </w:t>
      </w:r>
    </w:p>
    <w:p>
      <w:pPr>
        <w:keepNext w:val="0"/>
        <w:keepLines w:val="0"/>
        <w:pageBreakBefore w:val="0"/>
        <w:widowControl w:val="0"/>
        <w:kinsoku/>
        <w:wordWrap w:val="0"/>
        <w:overflowPunct/>
        <w:topLinePunct/>
        <w:autoSpaceDE/>
        <w:autoSpaceDN/>
        <w:bidi w:val="0"/>
        <w:spacing w:line="360" w:lineRule="auto"/>
        <w:rPr>
          <w:rFonts w:hint="default" w:ascii="宋体" w:hAnsi="宋体" w:eastAsia="宋体" w:cs="宋体"/>
          <w:color w:val="auto"/>
          <w:sz w:val="24"/>
          <w:szCs w:val="24"/>
          <w:highlight w:val="none"/>
          <w:u w:val="single"/>
          <w:lang w:val="en-US" w:eastAsia="zh-CN"/>
        </w:rPr>
      </w:pPr>
      <w:r>
        <w:rPr>
          <w:rFonts w:hint="eastAsia" w:ascii="宋体" w:hAnsi="宋体" w:eastAsia="宋体" w:cs="宋体"/>
          <w:color w:val="auto"/>
          <w:sz w:val="24"/>
          <w:szCs w:val="24"/>
          <w:highlight w:val="none"/>
        </w:rPr>
        <w:t>项目名称：</w:t>
      </w:r>
      <w:r>
        <w:rPr>
          <w:rFonts w:hint="eastAsia" w:ascii="宋体" w:hAnsi="宋体" w:eastAsia="宋体" w:cs="宋体"/>
          <w:color w:val="auto"/>
          <w:sz w:val="24"/>
          <w:szCs w:val="24"/>
          <w:highlight w:val="none"/>
          <w:u w:val="single"/>
        </w:rPr>
        <w:t xml:space="preserve">                </w:t>
      </w:r>
      <w:r>
        <w:rPr>
          <w:rFonts w:hint="eastAsia" w:hAnsi="宋体" w:cs="宋体"/>
          <w:color w:val="auto"/>
          <w:sz w:val="24"/>
          <w:szCs w:val="24"/>
          <w:highlight w:val="none"/>
          <w:u w:val="none"/>
          <w:lang w:val="en-US" w:eastAsia="zh-CN"/>
        </w:rPr>
        <w:t xml:space="preserve">                                            </w:t>
      </w:r>
    </w:p>
    <w:tbl>
      <w:tblPr>
        <w:tblStyle w:val="21"/>
        <w:tblW w:w="95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0"/>
        <w:gridCol w:w="2526"/>
        <w:gridCol w:w="2633"/>
        <w:gridCol w:w="2584"/>
        <w:gridCol w:w="10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0" w:hRule="atLeast"/>
          <w:tblHeader/>
          <w:jc w:val="center"/>
        </w:trPr>
        <w:tc>
          <w:tcPr>
            <w:tcW w:w="810" w:type="dxa"/>
            <w:shd w:val="clear" w:color="auto" w:fill="FFFFFF"/>
            <w:vAlign w:val="center"/>
          </w:tcPr>
          <w:p>
            <w:pPr>
              <w:keepNext w:val="0"/>
              <w:keepLines w:val="0"/>
              <w:pageBreakBefore w:val="0"/>
              <w:widowControl w:val="0"/>
              <w:kinsoku/>
              <w:wordWrap w:val="0"/>
              <w:overflowPunct/>
              <w:topLinePunct/>
              <w:autoSpaceDE/>
              <w:autoSpaceDN/>
              <w:bidi w:val="0"/>
              <w:spacing w:line="32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序号</w:t>
            </w:r>
          </w:p>
        </w:tc>
        <w:tc>
          <w:tcPr>
            <w:tcW w:w="2526" w:type="dxa"/>
            <w:shd w:val="clear" w:color="auto" w:fill="FFFFFF"/>
            <w:vAlign w:val="center"/>
          </w:tcPr>
          <w:p>
            <w:pPr>
              <w:keepNext w:val="0"/>
              <w:keepLines w:val="0"/>
              <w:pageBreakBefore w:val="0"/>
              <w:widowControl w:val="0"/>
              <w:kinsoku/>
              <w:wordWrap w:val="0"/>
              <w:overflowPunct/>
              <w:topLinePunct/>
              <w:autoSpaceDE/>
              <w:autoSpaceDN/>
              <w:bidi w:val="0"/>
              <w:spacing w:line="32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采购内容</w:t>
            </w:r>
          </w:p>
        </w:tc>
        <w:tc>
          <w:tcPr>
            <w:tcW w:w="2633" w:type="dxa"/>
            <w:shd w:val="clear" w:color="auto" w:fill="FFFFFF"/>
            <w:vAlign w:val="center"/>
          </w:tcPr>
          <w:p>
            <w:pPr>
              <w:keepNext w:val="0"/>
              <w:keepLines w:val="0"/>
              <w:pageBreakBefore w:val="0"/>
              <w:widowControl w:val="0"/>
              <w:kinsoku/>
              <w:wordWrap w:val="0"/>
              <w:overflowPunct/>
              <w:topLinePunct/>
              <w:autoSpaceDE/>
              <w:autoSpaceDN/>
              <w:bidi w:val="0"/>
              <w:spacing w:line="320" w:lineRule="exact"/>
              <w:jc w:val="center"/>
              <w:rPr>
                <w:rFonts w:hint="default"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报价</w:t>
            </w:r>
            <w:r>
              <w:rPr>
                <w:rFonts w:hint="eastAsia" w:ascii="宋体" w:hAnsi="宋体" w:eastAsia="宋体" w:cs="宋体"/>
                <w:color w:val="auto"/>
                <w:sz w:val="21"/>
                <w:szCs w:val="21"/>
                <w:highlight w:val="none"/>
                <w:lang w:val="en-US" w:eastAsia="zh-CN"/>
              </w:rPr>
              <w:t>(元)</w:t>
            </w:r>
          </w:p>
        </w:tc>
        <w:tc>
          <w:tcPr>
            <w:tcW w:w="2584" w:type="dxa"/>
            <w:shd w:val="clear" w:color="auto" w:fill="FFFFFF"/>
            <w:vAlign w:val="center"/>
          </w:tcPr>
          <w:p>
            <w:pPr>
              <w:keepNext w:val="0"/>
              <w:keepLines w:val="0"/>
              <w:pageBreakBefore w:val="0"/>
              <w:widowControl w:val="0"/>
              <w:kinsoku/>
              <w:wordWrap w:val="0"/>
              <w:overflowPunct/>
              <w:topLinePunct/>
              <w:autoSpaceDE/>
              <w:autoSpaceDN/>
              <w:bidi w:val="0"/>
              <w:spacing w:line="320" w:lineRule="exact"/>
              <w:jc w:val="center"/>
              <w:rPr>
                <w:rFonts w:hint="eastAsia" w:ascii="宋体" w:hAnsi="宋体" w:eastAsia="宋体" w:cs="宋体"/>
                <w:color w:val="auto"/>
                <w:sz w:val="21"/>
                <w:szCs w:val="21"/>
                <w:highlight w:val="none"/>
              </w:rPr>
            </w:pPr>
            <w:r>
              <w:rPr>
                <w:rFonts w:hint="eastAsia" w:hAnsi="宋体" w:cs="宋体"/>
                <w:color w:val="auto"/>
                <w:sz w:val="21"/>
                <w:szCs w:val="21"/>
                <w:highlight w:val="none"/>
                <w:lang w:val="en-US" w:eastAsia="zh-CN"/>
              </w:rPr>
              <w:t>履约时间</w:t>
            </w:r>
          </w:p>
        </w:tc>
        <w:tc>
          <w:tcPr>
            <w:tcW w:w="1046" w:type="dxa"/>
            <w:shd w:val="clear" w:color="auto" w:fill="FFFFFF"/>
            <w:vAlign w:val="center"/>
          </w:tcPr>
          <w:p>
            <w:pPr>
              <w:keepNext w:val="0"/>
              <w:keepLines w:val="0"/>
              <w:pageBreakBefore w:val="0"/>
              <w:widowControl w:val="0"/>
              <w:kinsoku/>
              <w:wordWrap w:val="0"/>
              <w:overflowPunct/>
              <w:topLinePunct/>
              <w:autoSpaceDE/>
              <w:autoSpaceDN/>
              <w:bidi w:val="0"/>
              <w:spacing w:line="32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40" w:hRule="atLeast"/>
          <w:jc w:val="center"/>
        </w:trPr>
        <w:tc>
          <w:tcPr>
            <w:tcW w:w="810" w:type="dxa"/>
            <w:vAlign w:val="center"/>
          </w:tcPr>
          <w:p>
            <w:pPr>
              <w:keepNext w:val="0"/>
              <w:keepLines w:val="0"/>
              <w:pageBreakBefore w:val="0"/>
              <w:widowControl w:val="0"/>
              <w:kinsoku/>
              <w:wordWrap w:val="0"/>
              <w:overflowPunct/>
              <w:topLinePunct/>
              <w:autoSpaceDE/>
              <w:autoSpaceDN/>
              <w:bidi w:val="0"/>
              <w:spacing w:line="36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p>
        </w:tc>
        <w:tc>
          <w:tcPr>
            <w:tcW w:w="2526" w:type="dxa"/>
            <w:shd w:val="clear" w:color="auto" w:fill="FFFFFF"/>
            <w:vAlign w:val="center"/>
          </w:tcPr>
          <w:p>
            <w:pPr>
              <w:keepNext w:val="0"/>
              <w:keepLines w:val="0"/>
              <w:pageBreakBefore w:val="0"/>
              <w:widowControl w:val="0"/>
              <w:kinsoku/>
              <w:wordWrap w:val="0"/>
              <w:overflowPunct/>
              <w:topLinePunct/>
              <w:autoSpaceDE/>
              <w:autoSpaceDN/>
              <w:bidi w:val="0"/>
              <w:spacing w:line="440" w:lineRule="exact"/>
              <w:jc w:val="center"/>
              <w:rPr>
                <w:rFonts w:hint="eastAsia" w:ascii="宋体" w:hAnsi="宋体" w:eastAsia="宋体" w:cs="宋体"/>
                <w:color w:val="auto"/>
                <w:sz w:val="21"/>
                <w:szCs w:val="21"/>
                <w:highlight w:val="none"/>
              </w:rPr>
            </w:pPr>
          </w:p>
        </w:tc>
        <w:tc>
          <w:tcPr>
            <w:tcW w:w="2633" w:type="dxa"/>
            <w:shd w:val="clear" w:color="auto" w:fill="FFFFFF"/>
            <w:vAlign w:val="center"/>
          </w:tcPr>
          <w:p>
            <w:pPr>
              <w:keepNext w:val="0"/>
              <w:keepLines w:val="0"/>
              <w:pageBreakBefore w:val="0"/>
              <w:widowControl w:val="0"/>
              <w:kinsoku/>
              <w:wordWrap w:val="0"/>
              <w:overflowPunct/>
              <w:topLinePunct/>
              <w:autoSpaceDE/>
              <w:autoSpaceDN/>
              <w:bidi w:val="0"/>
              <w:spacing w:line="360" w:lineRule="exact"/>
              <w:jc w:val="center"/>
              <w:rPr>
                <w:rFonts w:hint="eastAsia" w:ascii="宋体" w:hAnsi="宋体" w:eastAsia="宋体" w:cs="宋体"/>
                <w:color w:val="auto"/>
                <w:sz w:val="21"/>
                <w:szCs w:val="21"/>
                <w:highlight w:val="none"/>
                <w:lang w:val="en-US"/>
              </w:rPr>
            </w:pPr>
          </w:p>
        </w:tc>
        <w:tc>
          <w:tcPr>
            <w:tcW w:w="2584" w:type="dxa"/>
            <w:shd w:val="clear" w:color="auto" w:fill="FFFFFF"/>
            <w:vAlign w:val="center"/>
          </w:tcPr>
          <w:p>
            <w:pPr>
              <w:keepNext w:val="0"/>
              <w:keepLines w:val="0"/>
              <w:pageBreakBefore w:val="0"/>
              <w:widowControl w:val="0"/>
              <w:kinsoku/>
              <w:wordWrap w:val="0"/>
              <w:overflowPunct/>
              <w:topLinePunct/>
              <w:autoSpaceDE/>
              <w:autoSpaceDN/>
              <w:bidi w:val="0"/>
              <w:spacing w:line="360" w:lineRule="exact"/>
              <w:jc w:val="left"/>
              <w:rPr>
                <w:rFonts w:hint="eastAsia" w:ascii="宋体" w:hAnsi="宋体" w:eastAsia="宋体" w:cs="宋体"/>
                <w:color w:val="auto"/>
                <w:sz w:val="21"/>
                <w:szCs w:val="21"/>
                <w:highlight w:val="none"/>
              </w:rPr>
            </w:pPr>
          </w:p>
        </w:tc>
        <w:tc>
          <w:tcPr>
            <w:tcW w:w="1046" w:type="dxa"/>
            <w:shd w:val="clear" w:color="auto" w:fill="FFFFFF"/>
            <w:vAlign w:val="center"/>
          </w:tcPr>
          <w:p>
            <w:pPr>
              <w:keepNext w:val="0"/>
              <w:keepLines w:val="0"/>
              <w:pageBreakBefore w:val="0"/>
              <w:widowControl w:val="0"/>
              <w:kinsoku/>
              <w:wordWrap w:val="0"/>
              <w:overflowPunct/>
              <w:topLinePunct/>
              <w:autoSpaceDE/>
              <w:autoSpaceDN/>
              <w:bidi w:val="0"/>
              <w:spacing w:line="360" w:lineRule="exact"/>
              <w:jc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1" w:hRule="atLeast"/>
          <w:jc w:val="center"/>
        </w:trPr>
        <w:tc>
          <w:tcPr>
            <w:tcW w:w="9599" w:type="dxa"/>
            <w:gridSpan w:val="5"/>
            <w:vAlign w:val="center"/>
          </w:tcPr>
          <w:p>
            <w:pPr>
              <w:keepNext w:val="0"/>
              <w:keepLines w:val="0"/>
              <w:pageBreakBefore w:val="0"/>
              <w:widowControl w:val="0"/>
              <w:kinsoku/>
              <w:wordWrap w:val="0"/>
              <w:overflowPunct/>
              <w:topLinePunct/>
              <w:autoSpaceDE/>
              <w:autoSpaceDN/>
              <w:bidi w:val="0"/>
              <w:jc w:val="left"/>
              <w:rPr>
                <w:rFonts w:hint="eastAsia" w:ascii="宋体" w:hAnsi="宋体" w:eastAsia="宋体" w:cs="宋体"/>
                <w:color w:val="auto"/>
                <w:sz w:val="21"/>
                <w:szCs w:val="21"/>
                <w:highlight w:val="none"/>
                <w:lang w:val="en-US"/>
              </w:rPr>
            </w:pPr>
            <w:r>
              <w:rPr>
                <w:rFonts w:hint="eastAsia" w:ascii="宋体" w:hAnsi="宋体" w:eastAsia="宋体" w:cs="宋体"/>
                <w:color w:val="auto"/>
                <w:sz w:val="21"/>
                <w:szCs w:val="21"/>
                <w:highlight w:val="none"/>
              </w:rPr>
              <w:t>大写(人民币)：</w:t>
            </w:r>
            <w:r>
              <w:rPr>
                <w:rFonts w:hint="eastAsia" w:ascii="宋体" w:hAnsi="宋体" w:eastAsia="宋体" w:cs="宋体"/>
                <w:color w:val="auto"/>
                <w:sz w:val="21"/>
                <w:szCs w:val="21"/>
                <w:highlight w:val="none"/>
                <w:lang w:val="en-US" w:eastAsia="zh-CN"/>
              </w:rPr>
              <w:t xml:space="preserve">       </w:t>
            </w:r>
          </w:p>
        </w:tc>
      </w:tr>
    </w:tbl>
    <w:p>
      <w:pPr>
        <w:keepNext w:val="0"/>
        <w:keepLines w:val="0"/>
        <w:pageBreakBefore w:val="0"/>
        <w:widowControl w:val="0"/>
        <w:kinsoku/>
        <w:wordWrap w:val="0"/>
        <w:overflowPunct/>
        <w:topLinePunct/>
        <w:autoSpaceDE/>
        <w:autoSpaceDN/>
        <w:bidi w:val="0"/>
        <w:adjustRightInd/>
        <w:snapToGrid/>
        <w:spacing w:line="440" w:lineRule="exact"/>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注：</w:t>
      </w:r>
      <w:r>
        <w:rPr>
          <w:rFonts w:hint="eastAsia" w:ascii="宋体" w:hAnsi="宋体" w:eastAsia="宋体" w:cs="宋体"/>
          <w:color w:val="auto"/>
          <w:sz w:val="24"/>
          <w:szCs w:val="24"/>
          <w:highlight w:val="none"/>
          <w:lang w:val="en-US" w:eastAsia="zh-CN"/>
        </w:rPr>
        <w:t>①</w:t>
      </w:r>
      <w:r>
        <w:rPr>
          <w:rFonts w:hint="eastAsia" w:ascii="宋体" w:hAnsi="宋体" w:eastAsia="宋体" w:cs="宋体"/>
          <w:color w:val="auto"/>
          <w:sz w:val="24"/>
          <w:szCs w:val="24"/>
          <w:highlight w:val="none"/>
        </w:rPr>
        <w:t>报价是供应商完成本项目全部工作内容的费用，包含完成本项目所涉及</w:t>
      </w:r>
      <w:r>
        <w:rPr>
          <w:rFonts w:hint="eastAsia" w:ascii="宋体" w:hAnsi="宋体" w:eastAsia="宋体" w:cs="宋体"/>
          <w:color w:val="auto"/>
          <w:sz w:val="24"/>
          <w:szCs w:val="24"/>
          <w:highlight w:val="none"/>
          <w:lang w:eastAsia="zh-CN"/>
        </w:rPr>
        <w:t>人</w:t>
      </w:r>
      <w:r>
        <w:rPr>
          <w:rFonts w:hint="eastAsia" w:ascii="宋体" w:hAnsi="宋体" w:eastAsia="宋体" w:cs="宋体"/>
          <w:color w:val="auto"/>
          <w:sz w:val="24"/>
          <w:szCs w:val="24"/>
          <w:highlight w:val="none"/>
          <w:lang w:val="en-US" w:eastAsia="zh-CN"/>
        </w:rPr>
        <w:t>员劳务</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差旅、设备投入</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耗材、保险、</w:t>
      </w:r>
      <w:r>
        <w:rPr>
          <w:rFonts w:hint="eastAsia" w:ascii="宋体" w:hAnsi="宋体" w:eastAsia="宋体" w:cs="宋体"/>
          <w:color w:val="auto"/>
          <w:sz w:val="24"/>
          <w:szCs w:val="24"/>
          <w:highlight w:val="none"/>
          <w:lang w:eastAsia="zh-CN"/>
        </w:rPr>
        <w:t>风险、税金、利润、招标代理</w:t>
      </w:r>
      <w:r>
        <w:rPr>
          <w:rFonts w:hint="eastAsia" w:ascii="宋体" w:hAnsi="宋体" w:eastAsia="宋体" w:cs="宋体"/>
          <w:color w:val="auto"/>
          <w:sz w:val="24"/>
          <w:szCs w:val="24"/>
          <w:highlight w:val="none"/>
          <w:lang w:val="en-US" w:eastAsia="zh-CN"/>
        </w:rPr>
        <w:t>服务费</w:t>
      </w:r>
      <w:r>
        <w:rPr>
          <w:rFonts w:hint="eastAsia" w:ascii="宋体" w:hAnsi="宋体" w:eastAsia="宋体" w:cs="宋体"/>
          <w:color w:val="auto"/>
          <w:sz w:val="24"/>
          <w:szCs w:val="24"/>
          <w:highlight w:val="none"/>
        </w:rPr>
        <w:t>以及</w:t>
      </w:r>
      <w:r>
        <w:rPr>
          <w:rFonts w:hint="eastAsia" w:hAnsi="宋体" w:cs="宋体"/>
          <w:color w:val="auto"/>
          <w:sz w:val="24"/>
          <w:szCs w:val="24"/>
          <w:highlight w:val="none"/>
          <w:lang w:eastAsia="zh-CN"/>
        </w:rPr>
        <w:t>单一来源文件</w:t>
      </w:r>
      <w:r>
        <w:rPr>
          <w:rFonts w:hint="eastAsia" w:ascii="宋体" w:hAnsi="宋体" w:eastAsia="宋体" w:cs="宋体"/>
          <w:color w:val="auto"/>
          <w:sz w:val="24"/>
          <w:szCs w:val="24"/>
          <w:highlight w:val="none"/>
        </w:rPr>
        <w:t>规定的一切费用；</w:t>
      </w:r>
    </w:p>
    <w:p>
      <w:pPr>
        <w:keepNext w:val="0"/>
        <w:keepLines w:val="0"/>
        <w:pageBreakBefore w:val="0"/>
        <w:widowControl w:val="0"/>
        <w:kinsoku/>
        <w:wordWrap w:val="0"/>
        <w:overflowPunct/>
        <w:topLinePunct/>
        <w:autoSpaceDE/>
        <w:autoSpaceDN/>
        <w:bidi w:val="0"/>
        <w:adjustRightInd/>
        <w:snapToGrid/>
        <w:spacing w:line="440" w:lineRule="exact"/>
        <w:ind w:firstLine="482" w:firstLineChars="200"/>
        <w:textAlignment w:val="auto"/>
        <w:outlineLvl w:val="9"/>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lang w:val="en-US" w:eastAsia="zh-CN"/>
        </w:rPr>
        <w:t>②</w:t>
      </w:r>
      <w:r>
        <w:rPr>
          <w:rFonts w:hint="eastAsia" w:ascii="宋体" w:hAnsi="宋体" w:eastAsia="宋体" w:cs="宋体"/>
          <w:b/>
          <w:bCs/>
          <w:color w:val="auto"/>
          <w:sz w:val="24"/>
          <w:szCs w:val="24"/>
          <w:highlight w:val="none"/>
        </w:rPr>
        <w:t>此表由代理机构现场提供，响应文件中不提供。</w:t>
      </w:r>
    </w:p>
    <w:p>
      <w:pPr>
        <w:keepNext w:val="0"/>
        <w:keepLines w:val="0"/>
        <w:pageBreakBefore w:val="0"/>
        <w:widowControl w:val="0"/>
        <w:kinsoku/>
        <w:wordWrap w:val="0"/>
        <w:overflowPunct/>
        <w:topLinePunct/>
        <w:autoSpaceDE/>
        <w:autoSpaceDN/>
        <w:bidi w:val="0"/>
        <w:snapToGrid w:val="0"/>
        <w:spacing w:after="156" w:line="440" w:lineRule="atLeast"/>
        <w:jc w:val="left"/>
        <w:rPr>
          <w:rFonts w:hint="eastAsia" w:ascii="宋体" w:hAnsi="宋体" w:eastAsia="宋体" w:cs="宋体"/>
          <w:color w:val="auto"/>
          <w:sz w:val="24"/>
          <w:szCs w:val="24"/>
          <w:highlight w:val="none"/>
        </w:rPr>
      </w:pPr>
    </w:p>
    <w:p>
      <w:pPr>
        <w:keepNext w:val="0"/>
        <w:keepLines w:val="0"/>
        <w:pageBreakBefore w:val="0"/>
        <w:widowControl w:val="0"/>
        <w:kinsoku/>
        <w:wordWrap w:val="0"/>
        <w:overflowPunct/>
        <w:topLinePunct/>
        <w:autoSpaceDE/>
        <w:autoSpaceDN/>
        <w:bidi w:val="0"/>
        <w:snapToGrid w:val="0"/>
        <w:spacing w:after="156" w:line="440" w:lineRule="atLeast"/>
        <w:jc w:val="left"/>
        <w:rPr>
          <w:rFonts w:hint="eastAsia" w:ascii="宋体" w:hAnsi="宋体" w:eastAsia="宋体" w:cs="宋体"/>
          <w:color w:val="auto"/>
          <w:sz w:val="24"/>
          <w:szCs w:val="24"/>
          <w:highlight w:val="none"/>
        </w:rPr>
      </w:pPr>
    </w:p>
    <w:p>
      <w:pPr>
        <w:keepNext w:val="0"/>
        <w:keepLines w:val="0"/>
        <w:pageBreakBefore w:val="0"/>
        <w:widowControl w:val="0"/>
        <w:kinsoku/>
        <w:wordWrap w:val="0"/>
        <w:overflowPunct/>
        <w:topLinePunct/>
        <w:autoSpaceDE/>
        <w:autoSpaceDN/>
        <w:bidi w:val="0"/>
        <w:snapToGrid w:val="0"/>
        <w:spacing w:after="156" w:line="440" w:lineRule="atLeast"/>
        <w:jc w:val="left"/>
        <w:rPr>
          <w:rFonts w:hint="eastAsia" w:ascii="宋体" w:hAnsi="宋体" w:eastAsia="宋体" w:cs="宋体"/>
          <w:color w:val="auto"/>
          <w:sz w:val="24"/>
          <w:szCs w:val="24"/>
          <w:highlight w:val="none"/>
        </w:rPr>
      </w:pPr>
    </w:p>
    <w:p>
      <w:pPr>
        <w:keepNext w:val="0"/>
        <w:keepLines w:val="0"/>
        <w:pageBreakBefore w:val="0"/>
        <w:widowControl w:val="0"/>
        <w:kinsoku/>
        <w:wordWrap w:val="0"/>
        <w:overflowPunct/>
        <w:topLinePunct/>
        <w:autoSpaceDE/>
        <w:autoSpaceDN/>
        <w:bidi w:val="0"/>
        <w:snapToGrid w:val="0"/>
        <w:spacing w:after="156" w:line="440" w:lineRule="atLeast"/>
        <w:jc w:val="left"/>
        <w:rPr>
          <w:rFonts w:hint="eastAsia" w:ascii="宋体" w:hAnsi="宋体" w:eastAsia="宋体" w:cs="宋体"/>
          <w:color w:val="auto"/>
          <w:sz w:val="24"/>
          <w:szCs w:val="24"/>
          <w:highlight w:val="none"/>
        </w:rPr>
      </w:pPr>
    </w:p>
    <w:p>
      <w:pPr>
        <w:keepNext w:val="0"/>
        <w:keepLines w:val="0"/>
        <w:pageBreakBefore w:val="0"/>
        <w:widowControl w:val="0"/>
        <w:kinsoku/>
        <w:wordWrap w:val="0"/>
        <w:overflowPunct/>
        <w:topLinePunct/>
        <w:autoSpaceDE/>
        <w:autoSpaceDN/>
        <w:bidi w:val="0"/>
        <w:snapToGrid w:val="0"/>
        <w:spacing w:after="156" w:line="440" w:lineRule="atLeast"/>
        <w:ind w:firstLine="679" w:firstLineChars="283"/>
        <w:jc w:val="left"/>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供应商名称：</w:t>
      </w:r>
      <w:r>
        <w:rPr>
          <w:rFonts w:hint="eastAsia" w:ascii="宋体" w:hAnsi="宋体" w:eastAsia="宋体" w:cs="宋体"/>
          <w:color w:val="auto"/>
          <w:sz w:val="24"/>
          <w:szCs w:val="24"/>
          <w:highlight w:val="none"/>
          <w:u w:val="single"/>
        </w:rPr>
        <w:t xml:space="preserve">                          </w:t>
      </w:r>
    </w:p>
    <w:p>
      <w:pPr>
        <w:keepNext w:val="0"/>
        <w:keepLines w:val="0"/>
        <w:pageBreakBefore w:val="0"/>
        <w:widowControl w:val="0"/>
        <w:kinsoku/>
        <w:wordWrap w:val="0"/>
        <w:overflowPunct/>
        <w:topLinePunct/>
        <w:autoSpaceDE/>
        <w:autoSpaceDN/>
        <w:bidi w:val="0"/>
        <w:spacing w:before="60" w:after="156" w:line="440" w:lineRule="atLeast"/>
        <w:ind w:firstLine="679" w:firstLineChars="283"/>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法定代表人</w:t>
      </w:r>
      <w:r>
        <w:rPr>
          <w:rFonts w:hint="eastAsia" w:ascii="宋体" w:hAnsi="宋体" w:eastAsia="宋体" w:cs="宋体"/>
          <w:color w:val="auto"/>
          <w:sz w:val="24"/>
          <w:szCs w:val="24"/>
          <w:highlight w:val="none"/>
          <w:lang w:val="en-US" w:eastAsia="zh-CN"/>
        </w:rPr>
        <w:t>/单位负责人</w:t>
      </w:r>
      <w:r>
        <w:rPr>
          <w:rFonts w:hint="eastAsia" w:ascii="宋体" w:hAnsi="宋体" w:eastAsia="宋体" w:cs="宋体"/>
          <w:color w:val="auto"/>
          <w:sz w:val="24"/>
          <w:szCs w:val="24"/>
          <w:highlight w:val="none"/>
        </w:rPr>
        <w:t>(签字或盖章)或授权代表(签字)：</w:t>
      </w:r>
      <w:r>
        <w:rPr>
          <w:rFonts w:hint="eastAsia" w:ascii="宋体" w:hAnsi="宋体" w:eastAsia="宋体" w:cs="宋体"/>
          <w:color w:val="auto"/>
          <w:sz w:val="24"/>
          <w:szCs w:val="24"/>
          <w:highlight w:val="none"/>
          <w:u w:val="single"/>
        </w:rPr>
        <w:t xml:space="preserve">              </w:t>
      </w:r>
    </w:p>
    <w:p>
      <w:pPr>
        <w:keepNext w:val="0"/>
        <w:keepLines w:val="0"/>
        <w:pageBreakBefore w:val="0"/>
        <w:widowControl w:val="0"/>
        <w:kinsoku/>
        <w:wordWrap w:val="0"/>
        <w:overflowPunct/>
        <w:topLinePunct/>
        <w:autoSpaceDE/>
        <w:autoSpaceDN/>
        <w:bidi w:val="0"/>
        <w:spacing w:before="60" w:after="156" w:line="440" w:lineRule="atLeast"/>
        <w:ind w:firstLine="679" w:firstLineChars="283"/>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协商日期：</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年</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月</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日</w:t>
      </w:r>
    </w:p>
    <w:p>
      <w:pPr>
        <w:keepNext w:val="0"/>
        <w:keepLines w:val="0"/>
        <w:pageBreakBefore w:val="0"/>
        <w:widowControl w:val="0"/>
        <w:kinsoku/>
        <w:wordWrap w:val="0"/>
        <w:overflowPunct/>
        <w:topLinePunct/>
        <w:autoSpaceDE/>
        <w:autoSpaceDN/>
        <w:bidi w:val="0"/>
        <w:spacing w:before="60" w:after="156" w:line="440" w:lineRule="atLeast"/>
        <w:ind w:firstLine="360" w:firstLineChars="150"/>
        <w:rPr>
          <w:rFonts w:hint="eastAsia" w:ascii="宋体" w:hAnsi="宋体" w:eastAsia="宋体" w:cs="宋体"/>
          <w:color w:val="auto"/>
          <w:sz w:val="24"/>
          <w:szCs w:val="24"/>
          <w:highlight w:val="none"/>
        </w:rPr>
      </w:pPr>
    </w:p>
    <w:p>
      <w:pPr>
        <w:keepNext w:val="0"/>
        <w:keepLines w:val="0"/>
        <w:pageBreakBefore w:val="0"/>
        <w:widowControl w:val="0"/>
        <w:kinsoku/>
        <w:wordWrap w:val="0"/>
        <w:overflowPunct/>
        <w:topLinePunct/>
        <w:autoSpaceDE/>
        <w:autoSpaceDN/>
        <w:bidi w:val="0"/>
        <w:rPr>
          <w:rFonts w:hint="eastAsia" w:ascii="宋体" w:hAnsi="宋体" w:eastAsia="宋体" w:cs="宋体"/>
          <w:b/>
          <w:bCs/>
          <w:color w:val="auto"/>
          <w:spacing w:val="8"/>
          <w:sz w:val="44"/>
          <w:szCs w:val="44"/>
          <w:highlight w:val="none"/>
        </w:rPr>
      </w:pPr>
    </w:p>
    <w:p>
      <w:pPr>
        <w:keepNext w:val="0"/>
        <w:keepLines w:val="0"/>
        <w:pageBreakBefore w:val="0"/>
        <w:widowControl w:val="0"/>
        <w:kinsoku/>
        <w:wordWrap w:val="0"/>
        <w:overflowPunct/>
        <w:topLinePunct/>
        <w:autoSpaceDE/>
        <w:autoSpaceDN/>
        <w:bidi w:val="0"/>
        <w:ind w:left="2710"/>
        <w:rPr>
          <w:rFonts w:hint="eastAsia" w:ascii="宋体" w:hAnsi="宋体" w:eastAsia="宋体" w:cs="宋体"/>
          <w:b/>
          <w:bCs/>
          <w:color w:val="auto"/>
          <w:spacing w:val="8"/>
          <w:sz w:val="44"/>
          <w:szCs w:val="44"/>
          <w:highlight w:val="none"/>
        </w:rPr>
      </w:pPr>
    </w:p>
    <w:p>
      <w:pPr>
        <w:pStyle w:val="5"/>
        <w:keepNext w:val="0"/>
        <w:keepLines w:val="0"/>
        <w:pageBreakBefore w:val="0"/>
        <w:widowControl w:val="0"/>
        <w:kinsoku/>
        <w:wordWrap w:val="0"/>
        <w:overflowPunct/>
        <w:topLinePunct/>
        <w:autoSpaceDE/>
        <w:autoSpaceDN/>
        <w:bidi w:val="0"/>
        <w:adjustRightInd/>
        <w:snapToGrid/>
        <w:spacing w:before="260" w:after="260" w:line="440" w:lineRule="exact"/>
        <w:jc w:val="center"/>
        <w:textAlignment w:val="auto"/>
        <w:outlineLvl w:val="1"/>
        <w:rPr>
          <w:rFonts w:hint="eastAsia" w:ascii="宋体" w:hAnsi="宋体" w:eastAsia="宋体" w:cs="宋体"/>
          <w:b/>
          <w:color w:val="auto"/>
          <w:kern w:val="0"/>
          <w:sz w:val="28"/>
          <w:szCs w:val="28"/>
          <w:highlight w:val="none"/>
          <w:lang w:val="en-US" w:eastAsia="zh-CN" w:bidi="ar-SA"/>
        </w:rPr>
      </w:pPr>
      <w:bookmarkStart w:id="219" w:name="_Toc20108"/>
      <w:bookmarkStart w:id="220" w:name="_Toc28079"/>
      <w:bookmarkStart w:id="221" w:name="_Toc388517350"/>
      <w:r>
        <w:rPr>
          <w:rFonts w:hint="eastAsia" w:ascii="宋体" w:hAnsi="宋体" w:eastAsia="宋体" w:cs="宋体"/>
          <w:color w:val="auto"/>
          <w:highlight w:val="none"/>
        </w:rPr>
        <w:br w:type="page"/>
      </w:r>
      <w:bookmarkStart w:id="222" w:name="_Toc21581"/>
      <w:bookmarkStart w:id="223" w:name="_Toc12870"/>
      <w:bookmarkStart w:id="224" w:name="_Toc1594"/>
      <w:bookmarkStart w:id="225" w:name="_Toc20815"/>
      <w:bookmarkStart w:id="226" w:name="_Toc16110"/>
      <w:bookmarkStart w:id="227" w:name="_Toc3515"/>
      <w:bookmarkStart w:id="228" w:name="_Toc21067"/>
      <w:bookmarkStart w:id="229" w:name="_Toc12769"/>
      <w:bookmarkStart w:id="230" w:name="_Toc25273"/>
      <w:bookmarkStart w:id="231" w:name="_Toc7579"/>
      <w:r>
        <w:rPr>
          <w:rFonts w:hint="eastAsia" w:ascii="宋体" w:hAnsi="宋体" w:eastAsia="宋体" w:cs="宋体"/>
          <w:b/>
          <w:color w:val="auto"/>
          <w:kern w:val="0"/>
          <w:sz w:val="28"/>
          <w:szCs w:val="28"/>
          <w:highlight w:val="none"/>
          <w:lang w:val="en-US" w:eastAsia="zh-CN" w:bidi="ar-SA"/>
        </w:rPr>
        <w:t>二、法定代表人/单位负责人授权书</w:t>
      </w:r>
      <w:bookmarkEnd w:id="219"/>
      <w:bookmarkEnd w:id="220"/>
      <w:bookmarkEnd w:id="221"/>
      <w:bookmarkEnd w:id="222"/>
      <w:bookmarkEnd w:id="223"/>
      <w:bookmarkEnd w:id="224"/>
      <w:bookmarkEnd w:id="225"/>
      <w:bookmarkEnd w:id="226"/>
      <w:bookmarkEnd w:id="227"/>
      <w:bookmarkEnd w:id="228"/>
      <w:bookmarkEnd w:id="229"/>
      <w:bookmarkEnd w:id="230"/>
      <w:bookmarkEnd w:id="231"/>
    </w:p>
    <w:p>
      <w:pPr>
        <w:keepNext w:val="0"/>
        <w:keepLines w:val="0"/>
        <w:pageBreakBefore w:val="0"/>
        <w:widowControl w:val="0"/>
        <w:kinsoku/>
        <w:wordWrap w:val="0"/>
        <w:overflowPunct/>
        <w:topLinePunct/>
        <w:autoSpaceDE/>
        <w:autoSpaceDN/>
        <w:bidi w:val="0"/>
        <w:spacing w:line="44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u w:val="none"/>
        </w:rPr>
        <w:t>(代理机构)</w:t>
      </w:r>
      <w:r>
        <w:rPr>
          <w:rFonts w:hint="eastAsia" w:ascii="宋体" w:hAnsi="宋体" w:eastAsia="宋体" w:cs="宋体"/>
          <w:color w:val="auto"/>
          <w:sz w:val="24"/>
          <w:szCs w:val="24"/>
          <w:highlight w:val="none"/>
        </w:rPr>
        <w:t>：</w:t>
      </w:r>
    </w:p>
    <w:p>
      <w:pPr>
        <w:keepNext w:val="0"/>
        <w:keepLines w:val="0"/>
        <w:pageBreakBefore w:val="0"/>
        <w:widowControl w:val="0"/>
        <w:kinsoku/>
        <w:wordWrap w:val="0"/>
        <w:overflowPunct/>
        <w:topLinePunct/>
        <w:autoSpaceDE/>
        <w:autoSpaceDN/>
        <w:bidi w:val="0"/>
        <w:adjustRightInd/>
        <w:snapToGrid/>
        <w:spacing w:line="440" w:lineRule="exact"/>
        <w:ind w:left="0" w:leftChars="0"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本授权声明：</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(供应商名称)</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eastAsia="zh-CN"/>
        </w:rPr>
        <w:t>法定代表人/单位负责人</w:t>
      </w:r>
      <w:r>
        <w:rPr>
          <w:rFonts w:hint="eastAsia" w:ascii="宋体" w:hAnsi="宋体" w:eastAsia="宋体" w:cs="宋体"/>
          <w:color w:val="auto"/>
          <w:sz w:val="24"/>
          <w:szCs w:val="24"/>
          <w:highlight w:val="none"/>
        </w:rPr>
        <w:t>姓名、职务)授权</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(授权代表姓名、职务)为我方“</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u w:val="none"/>
          <w:lang w:val="en-US" w:eastAsia="zh-CN"/>
        </w:rPr>
        <w:t>(项目名称)</w:t>
      </w:r>
      <w:r>
        <w:rPr>
          <w:rFonts w:hint="eastAsia" w:ascii="宋体" w:hAnsi="宋体" w:eastAsia="宋体" w:cs="宋体"/>
          <w:color w:val="auto"/>
          <w:sz w:val="24"/>
          <w:szCs w:val="24"/>
          <w:highlight w:val="none"/>
        </w:rPr>
        <w:t>”(项目编号：</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)采购项目活动的授权代表，以我方名义全权处理该项目的单一来源协商过程、签署合同、合同的执行等处理与之相关的一切事宜。授权代表在本次采购中所签署的一切文件和处理的一切有关事宜，</w:t>
      </w:r>
      <w:r>
        <w:rPr>
          <w:rFonts w:hint="eastAsia" w:ascii="宋体" w:hAnsi="宋体" w:eastAsia="宋体" w:cs="宋体"/>
          <w:color w:val="auto"/>
          <w:sz w:val="24"/>
          <w:szCs w:val="24"/>
          <w:highlight w:val="none"/>
          <w:lang w:eastAsia="zh-CN"/>
        </w:rPr>
        <w:t>我单位</w:t>
      </w:r>
      <w:r>
        <w:rPr>
          <w:rFonts w:hint="eastAsia" w:ascii="宋体" w:hAnsi="宋体" w:eastAsia="宋体" w:cs="宋体"/>
          <w:color w:val="auto"/>
          <w:sz w:val="24"/>
          <w:szCs w:val="24"/>
          <w:highlight w:val="none"/>
        </w:rPr>
        <w:t>均予承认，所产生的法律后果均由我单位承担。</w:t>
      </w:r>
    </w:p>
    <w:p>
      <w:pPr>
        <w:keepNext w:val="0"/>
        <w:keepLines w:val="0"/>
        <w:pageBreakBefore w:val="0"/>
        <w:widowControl w:val="0"/>
        <w:kinsoku/>
        <w:wordWrap w:val="0"/>
        <w:overflowPunct/>
        <w:topLinePunct/>
        <w:autoSpaceDE/>
        <w:autoSpaceDN/>
        <w:bidi w:val="0"/>
        <w:adjustRightInd/>
        <w:snapToGrid/>
        <w:spacing w:line="440" w:lineRule="exact"/>
        <w:ind w:left="0" w:leftChars="0"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特此声明。</w:t>
      </w:r>
    </w:p>
    <w:p>
      <w:pPr>
        <w:keepNext w:val="0"/>
        <w:keepLines w:val="0"/>
        <w:pageBreakBefore w:val="0"/>
        <w:widowControl w:val="0"/>
        <w:kinsoku/>
        <w:wordWrap w:val="0"/>
        <w:overflowPunct/>
        <w:topLinePunct/>
        <w:autoSpaceDE/>
        <w:autoSpaceDN/>
        <w:bidi w:val="0"/>
        <w:adjustRightInd/>
        <w:snapToGrid/>
        <w:spacing w:line="440" w:lineRule="exact"/>
        <w:ind w:left="0" w:leftChars="0" w:firstLine="480" w:firstLineChars="200"/>
        <w:textAlignment w:val="auto"/>
        <w:outlineLvl w:val="9"/>
        <w:rPr>
          <w:rFonts w:hint="eastAsia" w:ascii="宋体" w:hAnsi="宋体" w:eastAsia="宋体" w:cs="宋体"/>
          <w:color w:val="auto"/>
          <w:sz w:val="24"/>
          <w:szCs w:val="24"/>
          <w:highlight w:val="none"/>
        </w:rPr>
      </w:pPr>
    </w:p>
    <w:p>
      <w:pPr>
        <w:keepNext w:val="0"/>
        <w:keepLines w:val="0"/>
        <w:pageBreakBefore w:val="0"/>
        <w:widowControl w:val="0"/>
        <w:kinsoku/>
        <w:wordWrap w:val="0"/>
        <w:overflowPunct/>
        <w:topLinePunct/>
        <w:autoSpaceDE/>
        <w:autoSpaceDN/>
        <w:bidi w:val="0"/>
        <w:adjustRightInd/>
        <w:snapToGrid/>
        <w:spacing w:line="440" w:lineRule="exact"/>
        <w:ind w:left="0" w:leftChars="0" w:firstLine="480" w:firstLineChars="200"/>
        <w:textAlignment w:val="auto"/>
        <w:outlineLvl w:val="9"/>
        <w:rPr>
          <w:rFonts w:hint="eastAsia" w:ascii="宋体" w:hAnsi="宋体" w:eastAsia="宋体" w:cs="宋体"/>
          <w:color w:val="auto"/>
          <w:sz w:val="24"/>
          <w:szCs w:val="24"/>
          <w:highlight w:val="none"/>
        </w:rPr>
      </w:pPr>
    </w:p>
    <w:p>
      <w:pPr>
        <w:keepNext w:val="0"/>
        <w:keepLines w:val="0"/>
        <w:pageBreakBefore w:val="0"/>
        <w:widowControl w:val="0"/>
        <w:kinsoku/>
        <w:wordWrap w:val="0"/>
        <w:overflowPunct/>
        <w:topLinePunct/>
        <w:autoSpaceDE/>
        <w:autoSpaceDN/>
        <w:bidi w:val="0"/>
        <w:adjustRightInd/>
        <w:snapToGrid/>
        <w:spacing w:line="440" w:lineRule="exact"/>
        <w:ind w:left="0" w:leftChars="0" w:firstLine="482" w:firstLineChars="200"/>
        <w:textAlignment w:val="auto"/>
        <w:outlineLvl w:val="9"/>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附：</w:t>
      </w:r>
      <w:r>
        <w:rPr>
          <w:rFonts w:hint="eastAsia" w:ascii="宋体" w:hAnsi="宋体" w:eastAsia="宋体" w:cs="宋体"/>
          <w:b/>
          <w:bCs/>
          <w:color w:val="auto"/>
          <w:sz w:val="24"/>
          <w:szCs w:val="24"/>
          <w:highlight w:val="none"/>
          <w:lang w:eastAsia="zh-CN"/>
        </w:rPr>
        <w:t>法定代表人/单位负责人</w:t>
      </w:r>
      <w:r>
        <w:rPr>
          <w:rFonts w:hint="eastAsia" w:ascii="宋体" w:hAnsi="宋体" w:eastAsia="宋体" w:cs="宋体"/>
          <w:b/>
          <w:bCs/>
          <w:color w:val="auto"/>
          <w:sz w:val="24"/>
          <w:szCs w:val="24"/>
          <w:highlight w:val="none"/>
        </w:rPr>
        <w:t>和授权代表身份证正反面复印件</w:t>
      </w:r>
    </w:p>
    <w:p>
      <w:pPr>
        <w:keepNext w:val="0"/>
        <w:keepLines w:val="0"/>
        <w:pageBreakBefore w:val="0"/>
        <w:widowControl w:val="0"/>
        <w:kinsoku/>
        <w:wordWrap w:val="0"/>
        <w:overflowPunct/>
        <w:topLinePunct/>
        <w:autoSpaceDE/>
        <w:autoSpaceDN/>
        <w:bidi w:val="0"/>
        <w:adjustRightInd/>
        <w:snapToGrid/>
        <w:spacing w:line="440" w:lineRule="exact"/>
        <w:ind w:left="0" w:leftChars="0" w:firstLine="480" w:firstLineChars="200"/>
        <w:textAlignment w:val="auto"/>
        <w:outlineLvl w:val="9"/>
        <w:rPr>
          <w:rFonts w:hint="eastAsia" w:ascii="宋体" w:hAnsi="宋体" w:eastAsia="宋体" w:cs="宋体"/>
          <w:color w:val="auto"/>
          <w:sz w:val="24"/>
          <w:szCs w:val="24"/>
          <w:highlight w:val="none"/>
        </w:rPr>
      </w:pPr>
    </w:p>
    <w:p>
      <w:pPr>
        <w:keepNext w:val="0"/>
        <w:keepLines w:val="0"/>
        <w:pageBreakBefore w:val="0"/>
        <w:widowControl w:val="0"/>
        <w:kinsoku/>
        <w:wordWrap w:val="0"/>
        <w:overflowPunct/>
        <w:topLinePunct/>
        <w:autoSpaceDE/>
        <w:autoSpaceDN/>
        <w:bidi w:val="0"/>
        <w:adjustRightInd/>
        <w:snapToGrid/>
        <w:spacing w:line="440" w:lineRule="exact"/>
        <w:ind w:left="0" w:leftChars="0" w:firstLine="480" w:firstLineChars="200"/>
        <w:textAlignment w:val="auto"/>
        <w:outlineLvl w:val="9"/>
        <w:rPr>
          <w:rFonts w:hint="eastAsia" w:ascii="宋体" w:hAnsi="宋体" w:eastAsia="宋体" w:cs="宋体"/>
          <w:color w:val="auto"/>
          <w:sz w:val="24"/>
          <w:szCs w:val="24"/>
          <w:highlight w:val="none"/>
        </w:rPr>
      </w:pPr>
    </w:p>
    <w:p>
      <w:pPr>
        <w:keepNext w:val="0"/>
        <w:keepLines w:val="0"/>
        <w:pageBreakBefore w:val="0"/>
        <w:widowControl w:val="0"/>
        <w:kinsoku/>
        <w:wordWrap w:val="0"/>
        <w:overflowPunct/>
        <w:topLinePunct/>
        <w:autoSpaceDE/>
        <w:autoSpaceDN/>
        <w:bidi w:val="0"/>
        <w:adjustRightInd/>
        <w:snapToGrid/>
        <w:spacing w:line="440" w:lineRule="exact"/>
        <w:ind w:left="0" w:leftChars="0" w:firstLine="482" w:firstLineChars="200"/>
        <w:jc w:val="center"/>
        <w:textAlignment w:val="auto"/>
        <w:outlineLvl w:val="9"/>
        <w:rPr>
          <w:rFonts w:hint="eastAsia" w:ascii="宋体" w:hAnsi="宋体" w:eastAsia="宋体" w:cs="宋体"/>
          <w:b/>
          <w:bCs/>
          <w:color w:val="auto"/>
          <w:sz w:val="24"/>
          <w:szCs w:val="24"/>
          <w:highlight w:val="none"/>
        </w:rPr>
      </w:pPr>
    </w:p>
    <w:p>
      <w:pPr>
        <w:keepNext w:val="0"/>
        <w:keepLines w:val="0"/>
        <w:pageBreakBefore w:val="0"/>
        <w:widowControl w:val="0"/>
        <w:kinsoku/>
        <w:wordWrap w:val="0"/>
        <w:overflowPunct/>
        <w:topLinePunct/>
        <w:autoSpaceDE/>
        <w:autoSpaceDN/>
        <w:bidi w:val="0"/>
        <w:adjustRightInd/>
        <w:snapToGrid/>
        <w:spacing w:line="440" w:lineRule="exact"/>
        <w:ind w:left="0" w:leftChars="0"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供应商名称(盖章)：</w:t>
      </w:r>
      <w:r>
        <w:rPr>
          <w:rFonts w:hint="eastAsia" w:ascii="宋体" w:hAnsi="宋体" w:eastAsia="宋体" w:cs="宋体"/>
          <w:color w:val="auto"/>
          <w:sz w:val="24"/>
          <w:szCs w:val="24"/>
          <w:highlight w:val="none"/>
          <w:u w:val="single"/>
        </w:rPr>
        <w:t xml:space="preserve">                       </w:t>
      </w:r>
    </w:p>
    <w:p>
      <w:pPr>
        <w:keepNext w:val="0"/>
        <w:keepLines w:val="0"/>
        <w:pageBreakBefore w:val="0"/>
        <w:widowControl w:val="0"/>
        <w:kinsoku/>
        <w:wordWrap w:val="0"/>
        <w:overflowPunct/>
        <w:topLinePunct/>
        <w:autoSpaceDE/>
        <w:autoSpaceDN/>
        <w:bidi w:val="0"/>
        <w:adjustRightInd/>
        <w:snapToGrid/>
        <w:spacing w:line="440" w:lineRule="exact"/>
        <w:ind w:left="0" w:leftChars="0" w:firstLine="480" w:firstLineChars="200"/>
        <w:textAlignment w:val="auto"/>
        <w:outlineLvl w:val="9"/>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法定代表人</w:t>
      </w:r>
      <w:r>
        <w:rPr>
          <w:rFonts w:hint="eastAsia" w:ascii="宋体" w:hAnsi="宋体" w:eastAsia="宋体" w:cs="宋体"/>
          <w:color w:val="auto"/>
          <w:sz w:val="24"/>
          <w:szCs w:val="24"/>
          <w:highlight w:val="none"/>
          <w:lang w:val="en-US" w:eastAsia="zh-CN"/>
        </w:rPr>
        <w:t>/单位负责人</w:t>
      </w:r>
      <w:r>
        <w:rPr>
          <w:rFonts w:hint="eastAsia" w:ascii="宋体" w:hAnsi="宋体" w:eastAsia="宋体" w:cs="宋体"/>
          <w:color w:val="auto"/>
          <w:sz w:val="24"/>
          <w:szCs w:val="24"/>
          <w:highlight w:val="none"/>
        </w:rPr>
        <w:t>(签字或盖章)：</w:t>
      </w:r>
      <w:r>
        <w:rPr>
          <w:rFonts w:hint="eastAsia" w:ascii="宋体" w:hAnsi="宋体" w:eastAsia="宋体" w:cs="宋体"/>
          <w:color w:val="auto"/>
          <w:sz w:val="24"/>
          <w:szCs w:val="24"/>
          <w:highlight w:val="none"/>
          <w:u w:val="single"/>
        </w:rPr>
        <w:t xml:space="preserve">                   </w:t>
      </w:r>
    </w:p>
    <w:p>
      <w:pPr>
        <w:keepNext w:val="0"/>
        <w:keepLines w:val="0"/>
        <w:pageBreakBefore w:val="0"/>
        <w:widowControl w:val="0"/>
        <w:kinsoku/>
        <w:wordWrap w:val="0"/>
        <w:overflowPunct/>
        <w:topLinePunct/>
        <w:autoSpaceDE/>
        <w:autoSpaceDN/>
        <w:bidi w:val="0"/>
        <w:adjustRightInd/>
        <w:snapToGrid/>
        <w:spacing w:line="440" w:lineRule="exact"/>
        <w:ind w:left="0" w:leftChars="0" w:firstLine="480" w:firstLineChars="200"/>
        <w:textAlignment w:val="auto"/>
        <w:outlineLvl w:val="9"/>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授权代表签字：</w:t>
      </w:r>
      <w:r>
        <w:rPr>
          <w:rFonts w:hint="eastAsia" w:ascii="宋体" w:hAnsi="宋体" w:eastAsia="宋体" w:cs="宋体"/>
          <w:color w:val="auto"/>
          <w:sz w:val="24"/>
          <w:szCs w:val="24"/>
          <w:highlight w:val="none"/>
          <w:u w:val="single"/>
        </w:rPr>
        <w:t xml:space="preserve">                     </w:t>
      </w:r>
    </w:p>
    <w:p>
      <w:pPr>
        <w:keepNext w:val="0"/>
        <w:keepLines w:val="0"/>
        <w:pageBreakBefore w:val="0"/>
        <w:widowControl w:val="0"/>
        <w:kinsoku/>
        <w:wordWrap w:val="0"/>
        <w:overflowPunct/>
        <w:topLinePunct/>
        <w:autoSpaceDE/>
        <w:autoSpaceDN/>
        <w:bidi w:val="0"/>
        <w:adjustRightInd/>
        <w:snapToGrid/>
        <w:spacing w:line="440" w:lineRule="exact"/>
        <w:ind w:left="0" w:leftChars="0"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协商日期：</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年</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月</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日</w:t>
      </w:r>
    </w:p>
    <w:p>
      <w:pPr>
        <w:keepNext w:val="0"/>
        <w:keepLines w:val="0"/>
        <w:pageBreakBefore w:val="0"/>
        <w:widowControl w:val="0"/>
        <w:kinsoku/>
        <w:wordWrap w:val="0"/>
        <w:overflowPunct/>
        <w:topLinePunct/>
        <w:autoSpaceDE/>
        <w:autoSpaceDN/>
        <w:bidi w:val="0"/>
        <w:adjustRightInd/>
        <w:snapToGrid/>
        <w:spacing w:line="440" w:lineRule="exact"/>
        <w:ind w:left="0" w:leftChars="0" w:firstLine="480" w:firstLineChars="200"/>
        <w:textAlignment w:val="auto"/>
        <w:outlineLvl w:val="9"/>
        <w:rPr>
          <w:rFonts w:hint="eastAsia" w:ascii="宋体" w:hAnsi="宋体" w:eastAsia="宋体" w:cs="宋体"/>
          <w:color w:val="auto"/>
          <w:sz w:val="24"/>
          <w:szCs w:val="24"/>
          <w:highlight w:val="none"/>
        </w:rPr>
      </w:pPr>
    </w:p>
    <w:p>
      <w:pPr>
        <w:keepNext w:val="0"/>
        <w:keepLines w:val="0"/>
        <w:pageBreakBefore w:val="0"/>
        <w:widowControl w:val="0"/>
        <w:kinsoku/>
        <w:wordWrap w:val="0"/>
        <w:overflowPunct/>
        <w:topLinePunct/>
        <w:autoSpaceDE/>
        <w:autoSpaceDN/>
        <w:bidi w:val="0"/>
        <w:adjustRightInd/>
        <w:snapToGrid/>
        <w:spacing w:line="440" w:lineRule="exact"/>
        <w:ind w:left="0" w:leftChars="0" w:firstLine="480" w:firstLineChars="200"/>
        <w:textAlignment w:val="auto"/>
        <w:outlineLvl w:val="9"/>
        <w:rPr>
          <w:rFonts w:hint="eastAsia" w:ascii="宋体" w:hAnsi="宋体" w:eastAsia="宋体" w:cs="宋体"/>
          <w:color w:val="auto"/>
          <w:sz w:val="24"/>
          <w:szCs w:val="24"/>
          <w:highlight w:val="none"/>
        </w:rPr>
      </w:pPr>
    </w:p>
    <w:p>
      <w:pPr>
        <w:keepNext w:val="0"/>
        <w:keepLines w:val="0"/>
        <w:pageBreakBefore w:val="0"/>
        <w:widowControl w:val="0"/>
        <w:kinsoku/>
        <w:wordWrap w:val="0"/>
        <w:overflowPunct/>
        <w:topLinePunct/>
        <w:autoSpaceDE/>
        <w:autoSpaceDN/>
        <w:bidi w:val="0"/>
        <w:adjustRightInd/>
        <w:snapToGrid/>
        <w:spacing w:line="440" w:lineRule="exact"/>
        <w:ind w:left="0" w:leftChars="0" w:firstLine="482" w:firstLineChars="200"/>
        <w:textAlignment w:val="auto"/>
        <w:outlineLvl w:val="9"/>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注：</w:t>
      </w:r>
      <w:r>
        <w:rPr>
          <w:rFonts w:hint="eastAsia" w:ascii="宋体" w:hAnsi="宋体" w:eastAsia="宋体" w:cs="宋体"/>
          <w:b/>
          <w:bCs/>
          <w:color w:val="auto"/>
          <w:sz w:val="24"/>
          <w:szCs w:val="24"/>
          <w:highlight w:val="none"/>
          <w:lang w:val="en-US" w:eastAsia="zh-CN"/>
        </w:rPr>
        <w:t>1.法定代表人/单位负责人</w:t>
      </w:r>
      <w:r>
        <w:rPr>
          <w:rFonts w:hint="eastAsia" w:ascii="宋体" w:hAnsi="宋体" w:eastAsia="宋体" w:cs="宋体"/>
          <w:b/>
          <w:bCs/>
          <w:color w:val="auto"/>
          <w:sz w:val="24"/>
          <w:szCs w:val="24"/>
          <w:highlight w:val="none"/>
        </w:rPr>
        <w:t>不亲自参加</w:t>
      </w:r>
      <w:r>
        <w:rPr>
          <w:rFonts w:hint="eastAsia" w:hAnsi="宋体" w:cs="宋体"/>
          <w:b/>
          <w:bCs/>
          <w:color w:val="auto"/>
          <w:sz w:val="24"/>
          <w:szCs w:val="24"/>
          <w:highlight w:val="none"/>
          <w:lang w:val="en-US" w:eastAsia="zh-CN"/>
        </w:rPr>
        <w:t>协商</w:t>
      </w:r>
      <w:r>
        <w:rPr>
          <w:rFonts w:hint="eastAsia" w:ascii="宋体" w:hAnsi="宋体" w:eastAsia="宋体" w:cs="宋体"/>
          <w:b/>
          <w:bCs/>
          <w:color w:val="auto"/>
          <w:sz w:val="24"/>
          <w:szCs w:val="24"/>
          <w:highlight w:val="none"/>
        </w:rPr>
        <w:t>，而授权代表参加</w:t>
      </w:r>
      <w:r>
        <w:rPr>
          <w:rFonts w:hint="eastAsia" w:hAnsi="宋体" w:cs="宋体"/>
          <w:b/>
          <w:bCs/>
          <w:color w:val="auto"/>
          <w:sz w:val="24"/>
          <w:szCs w:val="24"/>
          <w:highlight w:val="none"/>
          <w:lang w:val="en-US" w:eastAsia="zh-CN"/>
        </w:rPr>
        <w:t>协商</w:t>
      </w:r>
      <w:r>
        <w:rPr>
          <w:rFonts w:hint="eastAsia" w:ascii="宋体" w:hAnsi="宋体" w:eastAsia="宋体" w:cs="宋体"/>
          <w:b/>
          <w:bCs/>
          <w:color w:val="auto"/>
          <w:sz w:val="24"/>
          <w:szCs w:val="24"/>
          <w:highlight w:val="none"/>
        </w:rPr>
        <w:t>的适用。</w:t>
      </w:r>
    </w:p>
    <w:p>
      <w:pPr>
        <w:keepNext w:val="0"/>
        <w:keepLines w:val="0"/>
        <w:pageBreakBefore w:val="0"/>
        <w:widowControl w:val="0"/>
        <w:kinsoku/>
        <w:wordWrap w:val="0"/>
        <w:overflowPunct/>
        <w:topLinePunct/>
        <w:autoSpaceDE/>
        <w:autoSpaceDN/>
        <w:bidi w:val="0"/>
        <w:adjustRightInd/>
        <w:snapToGrid/>
        <w:spacing w:line="440" w:lineRule="exact"/>
        <w:ind w:left="0" w:leftChars="0" w:firstLine="482" w:firstLineChars="200"/>
        <w:textAlignment w:val="auto"/>
        <w:outlineLvl w:val="9"/>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lang w:val="en-US" w:eastAsia="zh-CN"/>
        </w:rPr>
        <w:t>2.</w:t>
      </w:r>
      <w:r>
        <w:rPr>
          <w:rFonts w:hint="eastAsia" w:ascii="宋体" w:hAnsi="宋体" w:eastAsia="宋体" w:cs="宋体"/>
          <w:b/>
          <w:bCs/>
          <w:color w:val="auto"/>
          <w:sz w:val="24"/>
          <w:szCs w:val="24"/>
          <w:highlight w:val="none"/>
        </w:rPr>
        <w:t>供应商为法人单位时提供“法定代表人授权书”，供应商为其他组织时提供“单位负责人授权书”，供应商为自然人时提供“自然人身份证明材料”。</w:t>
      </w:r>
    </w:p>
    <w:p>
      <w:pPr>
        <w:keepNext w:val="0"/>
        <w:keepLines w:val="0"/>
        <w:pageBreakBefore w:val="0"/>
        <w:widowControl w:val="0"/>
        <w:kinsoku/>
        <w:wordWrap w:val="0"/>
        <w:overflowPunct/>
        <w:topLinePunct/>
        <w:autoSpaceDE/>
        <w:autoSpaceDN/>
        <w:bidi w:val="0"/>
        <w:adjustRightInd/>
        <w:snapToGrid/>
        <w:spacing w:line="440" w:lineRule="exact"/>
        <w:ind w:left="0" w:leftChars="0" w:firstLine="482" w:firstLineChars="200"/>
        <w:textAlignment w:val="auto"/>
        <w:outlineLvl w:val="9"/>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lang w:val="en-US" w:eastAsia="zh-CN"/>
        </w:rPr>
        <w:t>3.</w:t>
      </w:r>
      <w:r>
        <w:rPr>
          <w:rFonts w:hint="eastAsia" w:ascii="宋体" w:hAnsi="宋体" w:eastAsia="宋体" w:cs="宋体"/>
          <w:b/>
          <w:bCs/>
          <w:color w:val="auto"/>
          <w:sz w:val="24"/>
          <w:szCs w:val="24"/>
          <w:highlight w:val="none"/>
        </w:rPr>
        <w:t>应附法定代表人/单位负责人身份证明材料复印件和授权代表身份证明材料复印件。</w:t>
      </w:r>
    </w:p>
    <w:p>
      <w:pPr>
        <w:keepNext w:val="0"/>
        <w:keepLines w:val="0"/>
        <w:pageBreakBefore w:val="0"/>
        <w:widowControl w:val="0"/>
        <w:kinsoku/>
        <w:wordWrap w:val="0"/>
        <w:overflowPunct/>
        <w:topLinePunct/>
        <w:autoSpaceDE/>
        <w:autoSpaceDN/>
        <w:bidi w:val="0"/>
        <w:adjustRightInd/>
        <w:snapToGrid/>
        <w:spacing w:line="440" w:lineRule="exact"/>
        <w:ind w:left="0" w:leftChars="0" w:firstLine="482" w:firstLineChars="200"/>
        <w:textAlignment w:val="auto"/>
        <w:outlineLvl w:val="9"/>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lang w:val="en-US" w:eastAsia="zh-CN"/>
        </w:rPr>
        <w:t>4.</w:t>
      </w:r>
      <w:r>
        <w:rPr>
          <w:rFonts w:hint="eastAsia" w:ascii="宋体" w:hAnsi="宋体" w:eastAsia="宋体" w:cs="宋体"/>
          <w:b/>
          <w:bCs/>
          <w:color w:val="auto"/>
          <w:sz w:val="24"/>
          <w:szCs w:val="24"/>
          <w:highlight w:val="none"/>
        </w:rPr>
        <w:t>身份证明材料包括居民身份证或户口本或军官证或护照等。</w:t>
      </w:r>
    </w:p>
    <w:p>
      <w:pPr>
        <w:keepNext w:val="0"/>
        <w:keepLines w:val="0"/>
        <w:pageBreakBefore w:val="0"/>
        <w:widowControl w:val="0"/>
        <w:kinsoku/>
        <w:wordWrap w:val="0"/>
        <w:overflowPunct/>
        <w:topLinePunct/>
        <w:autoSpaceDE/>
        <w:autoSpaceDN/>
        <w:bidi w:val="0"/>
        <w:adjustRightInd/>
        <w:snapToGrid/>
        <w:spacing w:line="440" w:lineRule="exact"/>
        <w:ind w:left="0" w:leftChars="0" w:firstLine="482" w:firstLineChars="200"/>
        <w:textAlignment w:val="auto"/>
        <w:outlineLvl w:val="9"/>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5.</w:t>
      </w:r>
      <w:r>
        <w:rPr>
          <w:rFonts w:hint="eastAsia" w:ascii="宋体" w:hAnsi="宋体" w:eastAsia="宋体" w:cs="宋体"/>
          <w:b/>
          <w:bCs/>
          <w:color w:val="auto"/>
          <w:sz w:val="24"/>
          <w:szCs w:val="24"/>
          <w:highlight w:val="none"/>
        </w:rPr>
        <w:t>身份证明材料应同时提供其在有效期的材料，如居民身份证正、反面复印件</w:t>
      </w:r>
      <w:r>
        <w:rPr>
          <w:rFonts w:hint="eastAsia" w:ascii="宋体" w:hAnsi="宋体" w:eastAsia="宋体" w:cs="宋体"/>
          <w:b/>
          <w:bCs/>
          <w:color w:val="auto"/>
          <w:sz w:val="24"/>
          <w:szCs w:val="24"/>
          <w:highlight w:val="none"/>
          <w:lang w:eastAsia="zh-CN"/>
        </w:rPr>
        <w:t>。</w:t>
      </w:r>
    </w:p>
    <w:p>
      <w:pPr>
        <w:keepNext w:val="0"/>
        <w:keepLines w:val="0"/>
        <w:pageBreakBefore w:val="0"/>
        <w:widowControl w:val="0"/>
        <w:kinsoku/>
        <w:wordWrap w:val="0"/>
        <w:overflowPunct/>
        <w:topLinePunct/>
        <w:autoSpaceDE/>
        <w:autoSpaceDN/>
        <w:bidi w:val="0"/>
        <w:rPr>
          <w:rFonts w:hint="eastAsia" w:ascii="宋体" w:hAnsi="宋体" w:eastAsia="宋体" w:cs="宋体"/>
          <w:color w:val="auto"/>
          <w:highlight w:val="none"/>
        </w:rPr>
      </w:pPr>
    </w:p>
    <w:p>
      <w:pPr>
        <w:keepNext w:val="0"/>
        <w:keepLines w:val="0"/>
        <w:pageBreakBefore w:val="0"/>
        <w:widowControl w:val="0"/>
        <w:kinsoku/>
        <w:wordWrap w:val="0"/>
        <w:overflowPunct/>
        <w:topLinePunct/>
        <w:autoSpaceDE/>
        <w:autoSpaceDN/>
        <w:bidi w:val="0"/>
        <w:spacing w:line="600" w:lineRule="atLeast"/>
        <w:jc w:val="center"/>
        <w:rPr>
          <w:rFonts w:hint="eastAsia" w:ascii="宋体" w:hAnsi="宋体" w:eastAsia="宋体" w:cs="宋体"/>
          <w:b/>
          <w:bCs/>
          <w:color w:val="auto"/>
          <w:sz w:val="32"/>
          <w:szCs w:val="32"/>
          <w:highlight w:val="none"/>
        </w:rPr>
      </w:pPr>
    </w:p>
    <w:p>
      <w:pPr>
        <w:keepNext w:val="0"/>
        <w:keepLines w:val="0"/>
        <w:pageBreakBefore w:val="0"/>
        <w:widowControl w:val="0"/>
        <w:kinsoku/>
        <w:wordWrap w:val="0"/>
        <w:overflowPunct/>
        <w:topLinePunct/>
        <w:autoSpaceDE/>
        <w:autoSpaceDN/>
        <w:bidi w:val="0"/>
        <w:adjustRightInd/>
        <w:snapToGrid/>
        <w:jc w:val="center"/>
        <w:textAlignment w:val="auto"/>
        <w:outlineLvl w:val="9"/>
        <w:rPr>
          <w:rFonts w:hint="eastAsia" w:ascii="宋体" w:hAnsi="宋体" w:eastAsia="宋体" w:cs="宋体"/>
          <w:b/>
          <w:bCs/>
          <w:color w:val="auto"/>
          <w:w w:val="94"/>
          <w:sz w:val="28"/>
          <w:szCs w:val="28"/>
          <w:highlight w:val="none"/>
        </w:rPr>
      </w:pPr>
      <w:bookmarkStart w:id="232" w:name="_Toc8828"/>
      <w:bookmarkStart w:id="233" w:name="_Toc22494"/>
      <w:bookmarkStart w:id="234" w:name="_Toc2382"/>
      <w:bookmarkStart w:id="235" w:name="_Toc22"/>
      <w:bookmarkStart w:id="236" w:name="_Toc26130"/>
      <w:bookmarkStart w:id="237" w:name="_Toc3891"/>
      <w:bookmarkStart w:id="238" w:name="_Toc388517351"/>
      <w:bookmarkStart w:id="239" w:name="_Toc18642"/>
      <w:bookmarkStart w:id="240" w:name="_Toc3103"/>
      <w:bookmarkStart w:id="241" w:name="_Toc18968"/>
      <w:bookmarkStart w:id="242" w:name="_Toc5749"/>
      <w:bookmarkStart w:id="243" w:name="_Toc32653"/>
    </w:p>
    <w:p>
      <w:pPr>
        <w:keepNext w:val="0"/>
        <w:keepLines w:val="0"/>
        <w:pageBreakBefore w:val="0"/>
        <w:widowControl w:val="0"/>
        <w:kinsoku/>
        <w:wordWrap w:val="0"/>
        <w:overflowPunct/>
        <w:topLinePunct/>
        <w:autoSpaceDE/>
        <w:autoSpaceDN/>
        <w:bidi w:val="0"/>
        <w:adjustRightInd/>
        <w:snapToGrid/>
        <w:spacing w:before="260" w:after="260" w:line="440" w:lineRule="exact"/>
        <w:jc w:val="center"/>
        <w:textAlignment w:val="auto"/>
        <w:outlineLvl w:val="1"/>
        <w:rPr>
          <w:rFonts w:hint="eastAsia" w:ascii="宋体" w:hAnsi="宋体" w:eastAsia="宋体" w:cs="宋体"/>
          <w:b/>
          <w:color w:val="auto"/>
          <w:kern w:val="0"/>
          <w:sz w:val="28"/>
          <w:szCs w:val="28"/>
          <w:highlight w:val="none"/>
          <w:lang w:val="en-US" w:eastAsia="zh-CN" w:bidi="ar-SA"/>
        </w:rPr>
      </w:pPr>
      <w:r>
        <w:rPr>
          <w:rFonts w:hint="eastAsia" w:ascii="宋体" w:hAnsi="宋体" w:eastAsia="宋体" w:cs="宋体"/>
          <w:b/>
          <w:bCs/>
          <w:color w:val="auto"/>
          <w:w w:val="94"/>
          <w:sz w:val="28"/>
          <w:szCs w:val="28"/>
          <w:highlight w:val="none"/>
        </w:rPr>
        <w:br w:type="page"/>
      </w:r>
      <w:bookmarkStart w:id="244" w:name="_Toc14728"/>
      <w:r>
        <w:rPr>
          <w:rFonts w:hint="eastAsia" w:ascii="宋体" w:hAnsi="宋体" w:eastAsia="宋体" w:cs="宋体"/>
          <w:b/>
          <w:color w:val="auto"/>
          <w:kern w:val="0"/>
          <w:sz w:val="28"/>
          <w:szCs w:val="28"/>
          <w:highlight w:val="none"/>
          <w:lang w:val="en-US" w:eastAsia="zh-CN" w:bidi="ar-SA"/>
        </w:rPr>
        <w:t>三、法定代表人/单位负责人证明书</w:t>
      </w:r>
      <w:bookmarkEnd w:id="232"/>
      <w:bookmarkEnd w:id="233"/>
      <w:bookmarkEnd w:id="234"/>
      <w:bookmarkEnd w:id="235"/>
      <w:bookmarkEnd w:id="236"/>
      <w:bookmarkEnd w:id="237"/>
      <w:bookmarkEnd w:id="238"/>
      <w:bookmarkEnd w:id="239"/>
      <w:bookmarkEnd w:id="240"/>
      <w:bookmarkEnd w:id="241"/>
      <w:bookmarkEnd w:id="242"/>
      <w:bookmarkEnd w:id="243"/>
      <w:bookmarkEnd w:id="244"/>
    </w:p>
    <w:p>
      <w:pPr>
        <w:keepNext w:val="0"/>
        <w:keepLines w:val="0"/>
        <w:pageBreakBefore w:val="0"/>
        <w:widowControl w:val="0"/>
        <w:kinsoku/>
        <w:wordWrap w:val="0"/>
        <w:overflowPunct/>
        <w:topLinePunct/>
        <w:autoSpaceDE/>
        <w:autoSpaceDN/>
        <w:bidi w:val="0"/>
        <w:adjustRightInd/>
        <w:snapToGrid/>
        <w:spacing w:line="440" w:lineRule="exact"/>
        <w:ind w:left="0" w:leftChars="0" w:firstLine="480" w:firstLineChars="200"/>
        <w:jc w:val="left"/>
        <w:textAlignment w:val="auto"/>
        <w:outlineLvl w:val="9"/>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单位名称：</w:t>
      </w:r>
      <w:r>
        <w:rPr>
          <w:rFonts w:hint="eastAsia" w:ascii="宋体" w:hAnsi="宋体" w:eastAsia="宋体" w:cs="宋体"/>
          <w:color w:val="auto"/>
          <w:sz w:val="24"/>
          <w:szCs w:val="24"/>
          <w:highlight w:val="none"/>
          <w:u w:val="single"/>
        </w:rPr>
        <w:t xml:space="preserve">                            </w:t>
      </w:r>
    </w:p>
    <w:p>
      <w:pPr>
        <w:keepNext w:val="0"/>
        <w:keepLines w:val="0"/>
        <w:pageBreakBefore w:val="0"/>
        <w:widowControl w:val="0"/>
        <w:kinsoku/>
        <w:wordWrap w:val="0"/>
        <w:overflowPunct/>
        <w:topLinePunct/>
        <w:autoSpaceDE/>
        <w:autoSpaceDN/>
        <w:bidi w:val="0"/>
        <w:adjustRightInd/>
        <w:snapToGrid/>
        <w:spacing w:line="440" w:lineRule="exact"/>
        <w:ind w:left="0" w:leftChars="0" w:firstLine="480" w:firstLineChars="200"/>
        <w:jc w:val="left"/>
        <w:textAlignment w:val="auto"/>
        <w:outlineLvl w:val="9"/>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地    址：</w:t>
      </w:r>
      <w:r>
        <w:rPr>
          <w:rFonts w:hint="eastAsia" w:ascii="宋体" w:hAnsi="宋体" w:eastAsia="宋体" w:cs="宋体"/>
          <w:color w:val="auto"/>
          <w:sz w:val="24"/>
          <w:szCs w:val="24"/>
          <w:highlight w:val="none"/>
          <w:u w:val="single"/>
        </w:rPr>
        <w:t xml:space="preserve">                            </w:t>
      </w:r>
    </w:p>
    <w:p>
      <w:pPr>
        <w:keepNext w:val="0"/>
        <w:keepLines w:val="0"/>
        <w:pageBreakBefore w:val="0"/>
        <w:widowControl w:val="0"/>
        <w:kinsoku/>
        <w:wordWrap w:val="0"/>
        <w:overflowPunct/>
        <w:topLinePunct/>
        <w:autoSpaceDE/>
        <w:autoSpaceDN/>
        <w:bidi w:val="0"/>
        <w:adjustRightInd/>
        <w:snapToGrid/>
        <w:spacing w:line="440" w:lineRule="exact"/>
        <w:ind w:left="0" w:leftChars="0" w:firstLine="480" w:firstLineChars="200"/>
        <w:jc w:val="left"/>
        <w:textAlignment w:val="auto"/>
        <w:outlineLvl w:val="9"/>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姓    名：</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 xml:space="preserve"> 性别：</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年龄：</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职务：</w:t>
      </w:r>
      <w:r>
        <w:rPr>
          <w:rFonts w:hint="eastAsia" w:ascii="宋体" w:hAnsi="宋体" w:eastAsia="宋体" w:cs="宋体"/>
          <w:color w:val="auto"/>
          <w:sz w:val="24"/>
          <w:szCs w:val="24"/>
          <w:highlight w:val="none"/>
          <w:u w:val="single"/>
        </w:rPr>
        <w:t xml:space="preserve">            </w:t>
      </w:r>
    </w:p>
    <w:p>
      <w:pPr>
        <w:keepNext w:val="0"/>
        <w:keepLines w:val="0"/>
        <w:pageBreakBefore w:val="0"/>
        <w:widowControl w:val="0"/>
        <w:kinsoku/>
        <w:wordWrap w:val="0"/>
        <w:overflowPunct/>
        <w:topLinePunct/>
        <w:autoSpaceDE/>
        <w:autoSpaceDN/>
        <w:bidi w:val="0"/>
        <w:adjustRightInd/>
        <w:snapToGrid/>
        <w:spacing w:line="440" w:lineRule="exact"/>
        <w:ind w:left="0" w:leftChars="0" w:firstLine="480" w:firstLineChars="200"/>
        <w:jc w:val="left"/>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身份证号：</w:t>
      </w:r>
      <w:r>
        <w:rPr>
          <w:rFonts w:hint="eastAsia" w:ascii="宋体" w:hAnsi="宋体" w:eastAsia="宋体" w:cs="宋体"/>
          <w:color w:val="auto"/>
          <w:sz w:val="24"/>
          <w:szCs w:val="24"/>
          <w:highlight w:val="none"/>
          <w:u w:val="single"/>
        </w:rPr>
        <w:t xml:space="preserve">                              </w:t>
      </w:r>
    </w:p>
    <w:p>
      <w:pPr>
        <w:keepNext w:val="0"/>
        <w:keepLines w:val="0"/>
        <w:pageBreakBefore w:val="0"/>
        <w:widowControl w:val="0"/>
        <w:kinsoku/>
        <w:wordWrap w:val="0"/>
        <w:overflowPunct/>
        <w:topLinePunct/>
        <w:autoSpaceDE/>
        <w:autoSpaceDN/>
        <w:bidi w:val="0"/>
        <w:adjustRightInd/>
        <w:snapToGrid/>
        <w:spacing w:line="440" w:lineRule="exact"/>
        <w:ind w:left="0" w:leftChars="0" w:firstLine="480" w:firstLineChars="200"/>
        <w:jc w:val="left"/>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本人系</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(供应商名称)的</w:t>
      </w:r>
      <w:r>
        <w:rPr>
          <w:rFonts w:hint="eastAsia" w:ascii="宋体" w:hAnsi="宋体" w:eastAsia="宋体" w:cs="宋体"/>
          <w:color w:val="auto"/>
          <w:sz w:val="24"/>
          <w:szCs w:val="24"/>
          <w:highlight w:val="none"/>
          <w:lang w:eastAsia="zh-CN"/>
        </w:rPr>
        <w:t>法定代表人/单位负责人</w:t>
      </w:r>
      <w:r>
        <w:rPr>
          <w:rFonts w:hint="eastAsia" w:ascii="宋体" w:hAnsi="宋体" w:eastAsia="宋体" w:cs="宋体"/>
          <w:color w:val="auto"/>
          <w:sz w:val="24"/>
          <w:szCs w:val="24"/>
          <w:highlight w:val="none"/>
        </w:rPr>
        <w:t>。就参加你公司组织的</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u w:val="none"/>
        </w:rPr>
        <w:t>(项目名称)</w:t>
      </w:r>
      <w:r>
        <w:rPr>
          <w:rFonts w:hint="eastAsia" w:ascii="宋体" w:hAnsi="宋体" w:eastAsia="宋体" w:cs="宋体"/>
          <w:color w:val="auto"/>
          <w:sz w:val="24"/>
          <w:szCs w:val="24"/>
          <w:highlight w:val="none"/>
        </w:rPr>
        <w:t>(项目编号：</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)采购项目的单一来源协商过程、签署合同、合同的执行等处理与之相关的一切事宜。</w:t>
      </w:r>
    </w:p>
    <w:p>
      <w:pPr>
        <w:keepNext w:val="0"/>
        <w:keepLines w:val="0"/>
        <w:pageBreakBefore w:val="0"/>
        <w:widowControl w:val="0"/>
        <w:kinsoku/>
        <w:wordWrap w:val="0"/>
        <w:overflowPunct/>
        <w:topLinePunct/>
        <w:autoSpaceDE/>
        <w:autoSpaceDN/>
        <w:bidi w:val="0"/>
        <w:adjustRightInd/>
        <w:snapToGrid/>
        <w:spacing w:line="440" w:lineRule="exact"/>
        <w:ind w:left="0" w:leftChars="0" w:firstLine="480" w:firstLineChars="200"/>
        <w:jc w:val="left"/>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特此证明。</w:t>
      </w:r>
    </w:p>
    <w:p>
      <w:pPr>
        <w:keepNext w:val="0"/>
        <w:keepLines w:val="0"/>
        <w:pageBreakBefore w:val="0"/>
        <w:widowControl w:val="0"/>
        <w:kinsoku/>
        <w:wordWrap w:val="0"/>
        <w:overflowPunct/>
        <w:topLinePunct/>
        <w:autoSpaceDE/>
        <w:autoSpaceDN/>
        <w:bidi w:val="0"/>
        <w:adjustRightInd/>
        <w:snapToGrid/>
        <w:spacing w:line="440" w:lineRule="exact"/>
        <w:ind w:left="0" w:leftChars="0" w:firstLine="480" w:firstLineChars="200"/>
        <w:jc w:val="left"/>
        <w:textAlignment w:val="auto"/>
        <w:outlineLvl w:val="9"/>
        <w:rPr>
          <w:rFonts w:hint="eastAsia" w:ascii="宋体" w:hAnsi="宋体" w:eastAsia="宋体" w:cs="宋体"/>
          <w:color w:val="auto"/>
          <w:sz w:val="24"/>
          <w:szCs w:val="24"/>
          <w:highlight w:val="none"/>
        </w:rPr>
      </w:pPr>
    </w:p>
    <w:p>
      <w:pPr>
        <w:keepNext w:val="0"/>
        <w:keepLines w:val="0"/>
        <w:pageBreakBefore w:val="0"/>
        <w:widowControl w:val="0"/>
        <w:kinsoku/>
        <w:wordWrap w:val="0"/>
        <w:overflowPunct/>
        <w:topLinePunct/>
        <w:autoSpaceDE/>
        <w:autoSpaceDN/>
        <w:bidi w:val="0"/>
        <w:adjustRightInd/>
        <w:snapToGrid/>
        <w:spacing w:line="440" w:lineRule="exact"/>
        <w:ind w:left="0" w:leftChars="0" w:firstLine="482" w:firstLineChars="200"/>
        <w:jc w:val="left"/>
        <w:textAlignment w:val="auto"/>
        <w:outlineLvl w:val="9"/>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附：</w:t>
      </w:r>
      <w:r>
        <w:rPr>
          <w:rFonts w:hint="eastAsia" w:ascii="宋体" w:hAnsi="宋体" w:eastAsia="宋体" w:cs="宋体"/>
          <w:b/>
          <w:bCs/>
          <w:color w:val="auto"/>
          <w:sz w:val="24"/>
          <w:szCs w:val="24"/>
          <w:highlight w:val="none"/>
          <w:lang w:eastAsia="zh-CN"/>
        </w:rPr>
        <w:t>法定代表人/单位负责人</w:t>
      </w:r>
      <w:r>
        <w:rPr>
          <w:rFonts w:hint="eastAsia" w:ascii="宋体" w:hAnsi="宋体" w:eastAsia="宋体" w:cs="宋体"/>
          <w:b/>
          <w:bCs/>
          <w:color w:val="auto"/>
          <w:sz w:val="24"/>
          <w:szCs w:val="24"/>
          <w:highlight w:val="none"/>
        </w:rPr>
        <w:t>身份证正反面复印件</w:t>
      </w:r>
    </w:p>
    <w:p>
      <w:pPr>
        <w:keepNext w:val="0"/>
        <w:keepLines w:val="0"/>
        <w:pageBreakBefore w:val="0"/>
        <w:widowControl w:val="0"/>
        <w:kinsoku/>
        <w:wordWrap w:val="0"/>
        <w:overflowPunct/>
        <w:topLinePunct/>
        <w:autoSpaceDE/>
        <w:autoSpaceDN/>
        <w:bidi w:val="0"/>
        <w:adjustRightInd/>
        <w:snapToGrid/>
        <w:spacing w:line="440" w:lineRule="exact"/>
        <w:ind w:left="0" w:leftChars="0" w:firstLine="482" w:firstLineChars="200"/>
        <w:jc w:val="center"/>
        <w:textAlignment w:val="auto"/>
        <w:outlineLvl w:val="9"/>
        <w:rPr>
          <w:rFonts w:hint="eastAsia" w:ascii="宋体" w:hAnsi="宋体" w:eastAsia="宋体" w:cs="宋体"/>
          <w:b/>
          <w:bCs/>
          <w:color w:val="auto"/>
          <w:sz w:val="24"/>
          <w:szCs w:val="24"/>
          <w:highlight w:val="none"/>
        </w:rPr>
      </w:pPr>
    </w:p>
    <w:p>
      <w:pPr>
        <w:keepNext w:val="0"/>
        <w:keepLines w:val="0"/>
        <w:pageBreakBefore w:val="0"/>
        <w:widowControl w:val="0"/>
        <w:kinsoku/>
        <w:wordWrap w:val="0"/>
        <w:overflowPunct/>
        <w:topLinePunct/>
        <w:autoSpaceDE/>
        <w:autoSpaceDN/>
        <w:bidi w:val="0"/>
        <w:adjustRightInd/>
        <w:snapToGrid/>
        <w:spacing w:line="440" w:lineRule="exact"/>
        <w:ind w:left="0" w:leftChars="0" w:firstLine="482" w:firstLineChars="200"/>
        <w:jc w:val="center"/>
        <w:textAlignment w:val="auto"/>
        <w:outlineLvl w:val="9"/>
        <w:rPr>
          <w:rFonts w:hint="eastAsia" w:ascii="宋体" w:hAnsi="宋体" w:eastAsia="宋体" w:cs="宋体"/>
          <w:b/>
          <w:bCs/>
          <w:color w:val="auto"/>
          <w:sz w:val="24"/>
          <w:szCs w:val="24"/>
          <w:highlight w:val="none"/>
        </w:rPr>
      </w:pPr>
    </w:p>
    <w:p>
      <w:pPr>
        <w:keepNext w:val="0"/>
        <w:keepLines w:val="0"/>
        <w:pageBreakBefore w:val="0"/>
        <w:widowControl w:val="0"/>
        <w:kinsoku/>
        <w:wordWrap w:val="0"/>
        <w:overflowPunct/>
        <w:topLinePunct/>
        <w:autoSpaceDE/>
        <w:autoSpaceDN/>
        <w:bidi w:val="0"/>
        <w:adjustRightInd/>
        <w:snapToGrid/>
        <w:spacing w:line="440" w:lineRule="exact"/>
        <w:ind w:left="0" w:leftChars="0" w:firstLine="480" w:firstLineChars="200"/>
        <w:textAlignment w:val="auto"/>
        <w:outlineLvl w:val="9"/>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供应商名称(盖章)：</w:t>
      </w:r>
      <w:r>
        <w:rPr>
          <w:rFonts w:hint="eastAsia" w:ascii="宋体" w:hAnsi="宋体" w:eastAsia="宋体" w:cs="宋体"/>
          <w:color w:val="auto"/>
          <w:sz w:val="24"/>
          <w:szCs w:val="24"/>
          <w:highlight w:val="none"/>
          <w:u w:val="single"/>
        </w:rPr>
        <w:t xml:space="preserve">                       </w:t>
      </w:r>
    </w:p>
    <w:p>
      <w:pPr>
        <w:keepNext w:val="0"/>
        <w:keepLines w:val="0"/>
        <w:pageBreakBefore w:val="0"/>
        <w:widowControl w:val="0"/>
        <w:kinsoku/>
        <w:wordWrap w:val="0"/>
        <w:overflowPunct/>
        <w:topLinePunct/>
        <w:autoSpaceDE/>
        <w:autoSpaceDN/>
        <w:bidi w:val="0"/>
        <w:adjustRightInd/>
        <w:snapToGrid/>
        <w:spacing w:line="440" w:lineRule="exact"/>
        <w:ind w:left="0" w:leftChars="0"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法定代表人/单位负责人</w:t>
      </w:r>
      <w:r>
        <w:rPr>
          <w:rFonts w:hint="eastAsia" w:ascii="宋体" w:hAnsi="宋体" w:eastAsia="宋体" w:cs="宋体"/>
          <w:color w:val="auto"/>
          <w:sz w:val="24"/>
          <w:szCs w:val="24"/>
          <w:highlight w:val="none"/>
        </w:rPr>
        <w:t>(签字并加盖公章)：</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 xml:space="preserve"> </w:t>
      </w:r>
    </w:p>
    <w:p>
      <w:pPr>
        <w:keepNext w:val="0"/>
        <w:keepLines w:val="0"/>
        <w:pageBreakBefore w:val="0"/>
        <w:widowControl w:val="0"/>
        <w:kinsoku/>
        <w:wordWrap w:val="0"/>
        <w:overflowPunct/>
        <w:topLinePunct/>
        <w:autoSpaceDE/>
        <w:autoSpaceDN/>
        <w:bidi w:val="0"/>
        <w:adjustRightInd/>
        <w:snapToGrid/>
        <w:spacing w:line="440" w:lineRule="exact"/>
        <w:ind w:left="0" w:leftChars="0" w:firstLine="480" w:firstLineChars="200"/>
        <w:textAlignment w:val="auto"/>
        <w:outlineLvl w:val="9"/>
        <w:rPr>
          <w:rFonts w:hint="eastAsia" w:ascii="宋体" w:hAnsi="宋体" w:eastAsia="宋体" w:cs="宋体"/>
          <w:b/>
          <w:bCs/>
          <w:color w:val="auto"/>
          <w:sz w:val="24"/>
          <w:szCs w:val="24"/>
          <w:highlight w:val="none"/>
        </w:rPr>
      </w:pPr>
      <w:r>
        <w:rPr>
          <w:rFonts w:hint="eastAsia" w:ascii="宋体" w:hAnsi="宋体" w:eastAsia="宋体" w:cs="宋体"/>
          <w:color w:val="auto"/>
          <w:sz w:val="24"/>
          <w:szCs w:val="24"/>
          <w:highlight w:val="none"/>
        </w:rPr>
        <w:t>协商日期：</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年</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月</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日</w:t>
      </w:r>
    </w:p>
    <w:p>
      <w:pPr>
        <w:keepNext w:val="0"/>
        <w:keepLines w:val="0"/>
        <w:pageBreakBefore w:val="0"/>
        <w:widowControl w:val="0"/>
        <w:kinsoku/>
        <w:wordWrap w:val="0"/>
        <w:overflowPunct/>
        <w:topLinePunct/>
        <w:autoSpaceDE/>
        <w:autoSpaceDN/>
        <w:bidi w:val="0"/>
        <w:adjustRightInd/>
        <w:snapToGrid/>
        <w:spacing w:line="440" w:lineRule="exact"/>
        <w:ind w:left="0" w:leftChars="0" w:firstLine="480" w:firstLineChars="200"/>
        <w:textAlignment w:val="auto"/>
        <w:outlineLvl w:val="9"/>
        <w:rPr>
          <w:rFonts w:hint="eastAsia" w:ascii="宋体" w:hAnsi="宋体" w:eastAsia="宋体" w:cs="宋体"/>
          <w:color w:val="auto"/>
          <w:sz w:val="24"/>
          <w:szCs w:val="24"/>
          <w:highlight w:val="none"/>
        </w:rPr>
      </w:pPr>
    </w:p>
    <w:p>
      <w:pPr>
        <w:keepNext w:val="0"/>
        <w:keepLines w:val="0"/>
        <w:pageBreakBefore w:val="0"/>
        <w:widowControl w:val="0"/>
        <w:kinsoku/>
        <w:wordWrap w:val="0"/>
        <w:overflowPunct/>
        <w:topLinePunct/>
        <w:autoSpaceDE/>
        <w:autoSpaceDN/>
        <w:bidi w:val="0"/>
        <w:adjustRightInd/>
        <w:snapToGrid/>
        <w:spacing w:line="440" w:lineRule="exact"/>
        <w:ind w:left="0" w:leftChars="0" w:firstLine="480" w:firstLineChars="200"/>
        <w:textAlignment w:val="auto"/>
        <w:outlineLvl w:val="9"/>
        <w:rPr>
          <w:rFonts w:hint="eastAsia" w:ascii="宋体" w:hAnsi="宋体" w:eastAsia="宋体" w:cs="宋体"/>
          <w:color w:val="auto"/>
          <w:sz w:val="24"/>
          <w:szCs w:val="24"/>
          <w:highlight w:val="none"/>
        </w:rPr>
      </w:pPr>
    </w:p>
    <w:p>
      <w:pPr>
        <w:keepNext w:val="0"/>
        <w:keepLines w:val="0"/>
        <w:pageBreakBefore w:val="0"/>
        <w:widowControl w:val="0"/>
        <w:kinsoku/>
        <w:wordWrap w:val="0"/>
        <w:overflowPunct/>
        <w:topLinePunct/>
        <w:autoSpaceDE/>
        <w:autoSpaceDN/>
        <w:bidi w:val="0"/>
        <w:adjustRightInd/>
        <w:snapToGrid/>
        <w:spacing w:line="440" w:lineRule="exact"/>
        <w:ind w:left="0" w:leftChars="0" w:firstLine="482" w:firstLineChars="200"/>
        <w:textAlignment w:val="auto"/>
        <w:outlineLvl w:val="9"/>
        <w:rPr>
          <w:rFonts w:hint="eastAsia" w:ascii="宋体" w:hAnsi="宋体" w:eastAsia="宋体" w:cs="宋体"/>
          <w:b/>
          <w:bCs/>
          <w:color w:val="auto"/>
          <w:sz w:val="24"/>
          <w:szCs w:val="24"/>
          <w:highlight w:val="none"/>
        </w:rPr>
      </w:pPr>
    </w:p>
    <w:p>
      <w:pPr>
        <w:keepNext w:val="0"/>
        <w:keepLines w:val="0"/>
        <w:pageBreakBefore w:val="0"/>
        <w:widowControl w:val="0"/>
        <w:kinsoku/>
        <w:wordWrap w:val="0"/>
        <w:overflowPunct/>
        <w:topLinePunct/>
        <w:autoSpaceDE/>
        <w:autoSpaceDN/>
        <w:bidi w:val="0"/>
        <w:adjustRightInd/>
        <w:snapToGrid/>
        <w:spacing w:line="440" w:lineRule="exact"/>
        <w:ind w:left="0" w:leftChars="0" w:firstLine="482" w:firstLineChars="200"/>
        <w:textAlignment w:val="auto"/>
        <w:outlineLvl w:val="9"/>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注：</w:t>
      </w:r>
      <w:r>
        <w:rPr>
          <w:rFonts w:hint="eastAsia" w:ascii="宋体" w:hAnsi="宋体" w:eastAsia="宋体" w:cs="宋体"/>
          <w:b/>
          <w:bCs/>
          <w:color w:val="auto"/>
          <w:sz w:val="24"/>
          <w:szCs w:val="24"/>
          <w:highlight w:val="none"/>
          <w:lang w:val="en-US" w:eastAsia="zh-CN"/>
        </w:rPr>
        <w:t>1.</w:t>
      </w:r>
      <w:r>
        <w:rPr>
          <w:rFonts w:hint="eastAsia" w:ascii="宋体" w:hAnsi="宋体" w:eastAsia="宋体" w:cs="宋体"/>
          <w:b/>
          <w:bCs/>
          <w:color w:val="auto"/>
          <w:sz w:val="24"/>
          <w:szCs w:val="24"/>
          <w:highlight w:val="none"/>
        </w:rPr>
        <w:t>法定代表人/单位负责人亲自参加</w:t>
      </w:r>
      <w:r>
        <w:rPr>
          <w:rFonts w:hint="eastAsia" w:hAnsi="宋体" w:cs="宋体"/>
          <w:b/>
          <w:bCs/>
          <w:color w:val="auto"/>
          <w:sz w:val="24"/>
          <w:szCs w:val="24"/>
          <w:highlight w:val="none"/>
          <w:lang w:val="en-US" w:eastAsia="zh-CN"/>
        </w:rPr>
        <w:t>协商</w:t>
      </w:r>
      <w:r>
        <w:rPr>
          <w:rFonts w:hint="eastAsia" w:ascii="宋体" w:hAnsi="宋体" w:eastAsia="宋体" w:cs="宋体"/>
          <w:b/>
          <w:bCs/>
          <w:color w:val="auto"/>
          <w:sz w:val="24"/>
          <w:szCs w:val="24"/>
          <w:highlight w:val="none"/>
        </w:rPr>
        <w:t>时适用本证明书。</w:t>
      </w:r>
    </w:p>
    <w:p>
      <w:pPr>
        <w:keepNext w:val="0"/>
        <w:keepLines w:val="0"/>
        <w:pageBreakBefore w:val="0"/>
        <w:widowControl w:val="0"/>
        <w:kinsoku/>
        <w:wordWrap w:val="0"/>
        <w:overflowPunct/>
        <w:topLinePunct/>
        <w:autoSpaceDE/>
        <w:autoSpaceDN/>
        <w:bidi w:val="0"/>
        <w:adjustRightInd/>
        <w:snapToGrid/>
        <w:spacing w:line="440" w:lineRule="exact"/>
        <w:ind w:left="0" w:leftChars="0" w:firstLine="482" w:firstLineChars="200"/>
        <w:textAlignment w:val="auto"/>
        <w:outlineLvl w:val="9"/>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lang w:val="en-US" w:eastAsia="zh-CN"/>
        </w:rPr>
        <w:t>2.</w:t>
      </w:r>
      <w:r>
        <w:rPr>
          <w:rFonts w:hint="eastAsia" w:ascii="宋体" w:hAnsi="宋体" w:eastAsia="宋体" w:cs="宋体"/>
          <w:b/>
          <w:bCs/>
          <w:color w:val="auto"/>
          <w:sz w:val="24"/>
          <w:szCs w:val="24"/>
          <w:highlight w:val="none"/>
        </w:rPr>
        <w:t>应附法定代表人/单位负责人身份证明材料复印件。</w:t>
      </w:r>
    </w:p>
    <w:p>
      <w:pPr>
        <w:keepNext w:val="0"/>
        <w:keepLines w:val="0"/>
        <w:pageBreakBefore w:val="0"/>
        <w:widowControl w:val="0"/>
        <w:kinsoku/>
        <w:wordWrap w:val="0"/>
        <w:overflowPunct/>
        <w:topLinePunct/>
        <w:autoSpaceDE/>
        <w:autoSpaceDN/>
        <w:bidi w:val="0"/>
        <w:adjustRightInd/>
        <w:snapToGrid/>
        <w:spacing w:line="440" w:lineRule="exact"/>
        <w:ind w:left="0" w:leftChars="0" w:firstLine="482" w:firstLineChars="200"/>
        <w:textAlignment w:val="auto"/>
        <w:outlineLvl w:val="9"/>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lang w:val="en-US" w:eastAsia="zh-CN"/>
        </w:rPr>
        <w:t>3.</w:t>
      </w:r>
      <w:r>
        <w:rPr>
          <w:rFonts w:hint="eastAsia" w:ascii="宋体" w:hAnsi="宋体" w:eastAsia="宋体" w:cs="宋体"/>
          <w:b/>
          <w:bCs/>
          <w:color w:val="auto"/>
          <w:sz w:val="24"/>
          <w:szCs w:val="24"/>
          <w:highlight w:val="none"/>
        </w:rPr>
        <w:t>身份证明材料包括居民身份证或户口本或军官证或护照等。</w:t>
      </w:r>
    </w:p>
    <w:p>
      <w:pPr>
        <w:keepNext w:val="0"/>
        <w:keepLines w:val="0"/>
        <w:pageBreakBefore w:val="0"/>
        <w:widowControl w:val="0"/>
        <w:kinsoku/>
        <w:wordWrap w:val="0"/>
        <w:overflowPunct/>
        <w:topLinePunct/>
        <w:autoSpaceDE/>
        <w:autoSpaceDN/>
        <w:bidi w:val="0"/>
        <w:adjustRightInd/>
        <w:snapToGrid/>
        <w:spacing w:line="440" w:lineRule="exact"/>
        <w:ind w:left="0" w:leftChars="0" w:firstLine="482" w:firstLineChars="200"/>
        <w:textAlignment w:val="auto"/>
        <w:outlineLvl w:val="9"/>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lang w:val="en-US" w:eastAsia="zh-CN"/>
        </w:rPr>
        <w:t>4.</w:t>
      </w:r>
      <w:r>
        <w:rPr>
          <w:rFonts w:hint="eastAsia" w:ascii="宋体" w:hAnsi="宋体" w:eastAsia="宋体" w:cs="宋体"/>
          <w:b/>
          <w:bCs/>
          <w:color w:val="auto"/>
          <w:sz w:val="24"/>
          <w:szCs w:val="24"/>
          <w:highlight w:val="none"/>
        </w:rPr>
        <w:t>身份证明材料应同时提供其在有效期的材料，如居民身份证正、反面复印件。</w:t>
      </w:r>
    </w:p>
    <w:p>
      <w:pPr>
        <w:keepNext w:val="0"/>
        <w:keepLines w:val="0"/>
        <w:pageBreakBefore w:val="0"/>
        <w:widowControl w:val="0"/>
        <w:kinsoku/>
        <w:wordWrap w:val="0"/>
        <w:overflowPunct/>
        <w:topLinePunct/>
        <w:autoSpaceDE/>
        <w:autoSpaceDN/>
        <w:bidi w:val="0"/>
        <w:spacing w:line="400" w:lineRule="exact"/>
        <w:rPr>
          <w:rFonts w:hint="eastAsia" w:ascii="宋体" w:hAnsi="宋体" w:eastAsia="宋体" w:cs="宋体"/>
          <w:b/>
          <w:bCs/>
          <w:color w:val="auto"/>
          <w:sz w:val="24"/>
          <w:szCs w:val="24"/>
          <w:highlight w:val="none"/>
        </w:rPr>
      </w:pPr>
    </w:p>
    <w:p>
      <w:pPr>
        <w:keepNext w:val="0"/>
        <w:keepLines w:val="0"/>
        <w:pageBreakBefore w:val="0"/>
        <w:widowControl w:val="0"/>
        <w:kinsoku/>
        <w:wordWrap w:val="0"/>
        <w:overflowPunct/>
        <w:topLinePunct/>
        <w:autoSpaceDE/>
        <w:autoSpaceDN/>
        <w:bidi w:val="0"/>
        <w:rPr>
          <w:rFonts w:hint="eastAsia" w:ascii="宋体" w:hAnsi="宋体" w:eastAsia="宋体" w:cs="宋体"/>
          <w:color w:val="auto"/>
          <w:highlight w:val="none"/>
        </w:rPr>
      </w:pPr>
    </w:p>
    <w:p>
      <w:pPr>
        <w:keepNext w:val="0"/>
        <w:keepLines w:val="0"/>
        <w:pageBreakBefore w:val="0"/>
        <w:widowControl w:val="0"/>
        <w:kinsoku/>
        <w:wordWrap w:val="0"/>
        <w:overflowPunct/>
        <w:topLinePunct/>
        <w:autoSpaceDE/>
        <w:autoSpaceDN/>
        <w:bidi w:val="0"/>
        <w:rPr>
          <w:rFonts w:hint="eastAsia" w:ascii="宋体" w:hAnsi="宋体" w:eastAsia="宋体" w:cs="宋体"/>
          <w:color w:val="auto"/>
          <w:highlight w:val="none"/>
        </w:rPr>
      </w:pPr>
    </w:p>
    <w:p>
      <w:pPr>
        <w:keepNext w:val="0"/>
        <w:keepLines w:val="0"/>
        <w:pageBreakBefore w:val="0"/>
        <w:widowControl w:val="0"/>
        <w:kinsoku/>
        <w:wordWrap w:val="0"/>
        <w:overflowPunct/>
        <w:topLinePunct/>
        <w:autoSpaceDE/>
        <w:autoSpaceDN/>
        <w:bidi w:val="0"/>
        <w:adjustRightInd/>
        <w:snapToGrid/>
        <w:spacing w:before="260" w:after="260" w:line="440" w:lineRule="exact"/>
        <w:jc w:val="center"/>
        <w:textAlignment w:val="auto"/>
        <w:outlineLvl w:val="1"/>
        <w:rPr>
          <w:rFonts w:hint="eastAsia" w:ascii="宋体" w:hAnsi="宋体" w:eastAsia="宋体" w:cs="宋体"/>
          <w:b/>
          <w:color w:val="auto"/>
          <w:kern w:val="0"/>
          <w:sz w:val="28"/>
          <w:szCs w:val="28"/>
          <w:highlight w:val="none"/>
          <w:lang w:val="en-US" w:eastAsia="zh-CN" w:bidi="ar-SA"/>
        </w:rPr>
      </w:pPr>
      <w:r>
        <w:rPr>
          <w:rFonts w:hint="eastAsia" w:ascii="宋体" w:hAnsi="宋体" w:eastAsia="宋体" w:cs="宋体"/>
          <w:b/>
          <w:bCs/>
          <w:color w:val="auto"/>
          <w:sz w:val="32"/>
          <w:szCs w:val="32"/>
          <w:highlight w:val="none"/>
        </w:rPr>
        <w:br w:type="page"/>
      </w:r>
      <w:bookmarkStart w:id="245" w:name="_Toc28262"/>
      <w:bookmarkStart w:id="246" w:name="_Toc4815"/>
      <w:bookmarkStart w:id="247" w:name="_Toc20296"/>
      <w:r>
        <w:rPr>
          <w:rFonts w:hint="eastAsia" w:ascii="宋体" w:hAnsi="宋体" w:eastAsia="宋体" w:cs="宋体"/>
          <w:b/>
          <w:color w:val="auto"/>
          <w:kern w:val="0"/>
          <w:sz w:val="28"/>
          <w:szCs w:val="28"/>
          <w:highlight w:val="none"/>
          <w:lang w:val="en-US" w:eastAsia="zh-CN" w:bidi="ar-SA"/>
        </w:rPr>
        <w:t>四、</w:t>
      </w:r>
      <w:bookmarkEnd w:id="245"/>
      <w:bookmarkEnd w:id="246"/>
      <w:bookmarkStart w:id="248" w:name="_Toc13774"/>
      <w:bookmarkStart w:id="249" w:name="_Toc14272"/>
      <w:r>
        <w:rPr>
          <w:rFonts w:hint="eastAsia" w:ascii="宋体" w:hAnsi="宋体" w:eastAsia="宋体" w:cs="宋体"/>
          <w:b/>
          <w:color w:val="auto"/>
          <w:kern w:val="0"/>
          <w:sz w:val="28"/>
          <w:szCs w:val="28"/>
          <w:highlight w:val="none"/>
          <w:lang w:val="en-US" w:eastAsia="zh-CN" w:bidi="ar-SA"/>
        </w:rPr>
        <w:t>符合《中华人民共和国政府采购法》第二十二条规定的条件的承诺</w:t>
      </w:r>
      <w:bookmarkEnd w:id="248"/>
      <w:r>
        <w:rPr>
          <w:rFonts w:hint="eastAsia" w:ascii="宋体" w:hAnsi="宋体" w:eastAsia="宋体" w:cs="宋体"/>
          <w:b/>
          <w:color w:val="auto"/>
          <w:kern w:val="0"/>
          <w:sz w:val="28"/>
          <w:szCs w:val="28"/>
          <w:highlight w:val="none"/>
          <w:lang w:val="en-US" w:eastAsia="zh-CN" w:bidi="ar-SA"/>
        </w:rPr>
        <w:t>及声明函</w:t>
      </w:r>
      <w:bookmarkEnd w:id="247"/>
      <w:bookmarkEnd w:id="249"/>
    </w:p>
    <w:p>
      <w:pPr>
        <w:pStyle w:val="15"/>
        <w:keepNext w:val="0"/>
        <w:keepLines w:val="0"/>
        <w:pageBreakBefore w:val="0"/>
        <w:widowControl w:val="0"/>
        <w:kinsoku/>
        <w:wordWrap w:val="0"/>
        <w:overflowPunct/>
        <w:topLinePunct/>
        <w:autoSpaceDE/>
        <w:autoSpaceDN/>
        <w:bidi w:val="0"/>
        <w:spacing w:line="460" w:lineRule="exact"/>
        <w:ind w:left="0" w:left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u w:val="none"/>
        </w:rPr>
        <w:t>四川乾新招投标代理有限公司</w:t>
      </w:r>
      <w:r>
        <w:rPr>
          <w:rFonts w:hint="eastAsia" w:ascii="宋体" w:hAnsi="宋体" w:eastAsia="宋体" w:cs="宋体"/>
          <w:color w:val="auto"/>
          <w:sz w:val="24"/>
          <w:szCs w:val="24"/>
          <w:highlight w:val="none"/>
        </w:rPr>
        <w:t>(代理机构名称)：</w:t>
      </w:r>
    </w:p>
    <w:p>
      <w:pPr>
        <w:keepNext w:val="0"/>
        <w:keepLines w:val="0"/>
        <w:pageBreakBefore w:val="0"/>
        <w:widowControl w:val="0"/>
        <w:kinsoku/>
        <w:wordWrap w:val="0"/>
        <w:overflowPunct/>
        <w:topLinePunct/>
        <w:autoSpaceDE/>
        <w:autoSpaceDN/>
        <w:bidi w:val="0"/>
        <w:adjustRightInd w:val="0"/>
        <w:snapToGrid/>
        <w:spacing w:line="440" w:lineRule="exact"/>
        <w:ind w:firstLine="480" w:firstLineChars="200"/>
        <w:jc w:val="left"/>
        <w:textAlignment w:val="auto"/>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我单位</w:t>
      </w:r>
      <w:r>
        <w:rPr>
          <w:rFonts w:hint="eastAsia" w:ascii="宋体" w:hAnsi="宋体" w:eastAsia="宋体" w:cs="宋体"/>
          <w:color w:val="auto"/>
          <w:sz w:val="24"/>
          <w:szCs w:val="24"/>
          <w:highlight w:val="none"/>
          <w:u w:val="single"/>
          <w:lang w:val="zh-CN"/>
        </w:rPr>
        <w:t xml:space="preserve">               </w:t>
      </w:r>
      <w:r>
        <w:rPr>
          <w:rFonts w:hint="eastAsia" w:ascii="宋体" w:hAnsi="宋体" w:eastAsia="宋体" w:cs="宋体"/>
          <w:color w:val="auto"/>
          <w:sz w:val="24"/>
          <w:szCs w:val="24"/>
          <w:highlight w:val="none"/>
          <w:lang w:val="zh-CN"/>
        </w:rPr>
        <w:t>(</w:t>
      </w:r>
      <w:r>
        <w:rPr>
          <w:rFonts w:hint="eastAsia" w:ascii="宋体" w:hAnsi="宋体" w:eastAsia="宋体" w:cs="宋体"/>
          <w:color w:val="auto"/>
          <w:sz w:val="24"/>
          <w:szCs w:val="24"/>
          <w:highlight w:val="none"/>
          <w:lang w:val="en-US" w:eastAsia="zh-CN"/>
        </w:rPr>
        <w:t>供应商</w:t>
      </w:r>
      <w:r>
        <w:rPr>
          <w:rFonts w:hint="eastAsia" w:ascii="宋体" w:hAnsi="宋体" w:eastAsia="宋体" w:cs="宋体"/>
          <w:color w:val="auto"/>
          <w:sz w:val="24"/>
          <w:szCs w:val="24"/>
          <w:highlight w:val="none"/>
          <w:lang w:val="zh-CN"/>
        </w:rPr>
        <w:t>名称)参加</w:t>
      </w:r>
      <w:r>
        <w:rPr>
          <w:rFonts w:hint="eastAsia" w:ascii="宋体" w:hAnsi="宋体" w:eastAsia="宋体" w:cs="宋体"/>
          <w:color w:val="auto"/>
          <w:sz w:val="24"/>
          <w:szCs w:val="24"/>
          <w:highlight w:val="none"/>
          <w:u w:val="single"/>
          <w:lang w:val="zh-CN"/>
        </w:rPr>
        <w:t xml:space="preserve">           </w:t>
      </w:r>
      <w:r>
        <w:rPr>
          <w:rFonts w:hint="eastAsia" w:ascii="宋体" w:hAnsi="宋体" w:eastAsia="宋体" w:cs="宋体"/>
          <w:color w:val="auto"/>
          <w:sz w:val="24"/>
          <w:szCs w:val="24"/>
          <w:highlight w:val="none"/>
          <w:u w:val="none"/>
          <w:lang w:val="zh-CN"/>
        </w:rPr>
        <w:t>(项目名称)</w:t>
      </w:r>
      <w:r>
        <w:rPr>
          <w:rFonts w:hint="eastAsia" w:ascii="宋体" w:hAnsi="宋体" w:eastAsia="宋体" w:cs="宋体"/>
          <w:color w:val="auto"/>
          <w:sz w:val="24"/>
          <w:szCs w:val="24"/>
          <w:highlight w:val="none"/>
          <w:lang w:val="zh-CN"/>
        </w:rPr>
        <w:t>(项目编号：</w:t>
      </w:r>
      <w:r>
        <w:rPr>
          <w:rFonts w:hint="eastAsia" w:ascii="宋体" w:hAnsi="宋体" w:eastAsia="宋体" w:cs="宋体"/>
          <w:color w:val="auto"/>
          <w:sz w:val="24"/>
          <w:szCs w:val="24"/>
          <w:highlight w:val="none"/>
          <w:u w:val="single"/>
          <w:lang w:val="zh-CN"/>
        </w:rPr>
        <w:t xml:space="preserve">        </w:t>
      </w:r>
      <w:r>
        <w:rPr>
          <w:rFonts w:hint="eastAsia" w:ascii="宋体" w:hAnsi="宋体" w:eastAsia="宋体" w:cs="宋体"/>
          <w:color w:val="auto"/>
          <w:sz w:val="24"/>
          <w:szCs w:val="24"/>
          <w:highlight w:val="none"/>
          <w:lang w:val="zh-CN"/>
        </w:rPr>
        <w:t>)的</w:t>
      </w:r>
      <w:r>
        <w:rPr>
          <w:rFonts w:hint="eastAsia" w:ascii="宋体" w:hAnsi="宋体" w:eastAsia="宋体" w:cs="宋体"/>
          <w:color w:val="auto"/>
          <w:sz w:val="24"/>
          <w:szCs w:val="24"/>
          <w:highlight w:val="none"/>
        </w:rPr>
        <w:t>采购</w:t>
      </w:r>
      <w:r>
        <w:rPr>
          <w:rFonts w:hint="eastAsia" w:ascii="宋体" w:hAnsi="宋体" w:eastAsia="宋体" w:cs="宋体"/>
          <w:color w:val="auto"/>
          <w:sz w:val="24"/>
          <w:szCs w:val="24"/>
          <w:highlight w:val="none"/>
          <w:lang w:val="zh-CN"/>
        </w:rPr>
        <w:t>活动，现我单位对具备</w:t>
      </w:r>
      <w:r>
        <w:rPr>
          <w:rFonts w:hint="eastAsia" w:ascii="宋体" w:hAnsi="宋体" w:eastAsia="宋体" w:cs="宋体"/>
          <w:color w:val="auto"/>
          <w:sz w:val="24"/>
          <w:szCs w:val="24"/>
          <w:highlight w:val="none"/>
        </w:rPr>
        <w:t>《中华人民共和国政府采购法》第二十二条规定的条件，具体情况承诺及声明如下</w:t>
      </w:r>
      <w:r>
        <w:rPr>
          <w:rFonts w:hint="eastAsia" w:ascii="宋体" w:hAnsi="宋体" w:eastAsia="宋体" w:cs="宋体"/>
          <w:color w:val="auto"/>
          <w:sz w:val="24"/>
          <w:szCs w:val="24"/>
          <w:highlight w:val="none"/>
          <w:lang w:val="zh-CN"/>
        </w:rPr>
        <w:t>：</w:t>
      </w:r>
    </w:p>
    <w:p>
      <w:pPr>
        <w:keepNext w:val="0"/>
        <w:keepLines w:val="0"/>
        <w:pageBreakBefore w:val="0"/>
        <w:widowControl w:val="0"/>
        <w:kinsoku/>
        <w:wordWrap w:val="0"/>
        <w:overflowPunct/>
        <w:topLinePunct/>
        <w:autoSpaceDE/>
        <w:autoSpaceDN/>
        <w:bidi w:val="0"/>
        <w:adjustRightInd w:val="0"/>
        <w:snapToGrid/>
        <w:spacing w:line="440" w:lineRule="exact"/>
        <w:ind w:firstLine="480" w:firstLineChars="200"/>
        <w:jc w:val="left"/>
        <w:textAlignment w:val="auto"/>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一、具备《中华人民共和国政府采购法》第二十二条第一款和本项目规定的条件：</w:t>
      </w:r>
    </w:p>
    <w:p>
      <w:pPr>
        <w:keepNext w:val="0"/>
        <w:keepLines w:val="0"/>
        <w:pageBreakBefore w:val="0"/>
        <w:widowControl w:val="0"/>
        <w:kinsoku/>
        <w:wordWrap w:val="0"/>
        <w:overflowPunct/>
        <w:topLinePunct/>
        <w:autoSpaceDE/>
        <w:autoSpaceDN/>
        <w:bidi w:val="0"/>
        <w:snapToGrid/>
        <w:spacing w:line="44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(一)具有独立承担民事责任的能力； </w:t>
      </w:r>
      <w:r>
        <w:rPr>
          <w:rFonts w:hint="eastAsia" w:ascii="宋体" w:hAnsi="宋体" w:eastAsia="宋体" w:cs="宋体"/>
          <w:color w:val="auto"/>
          <w:sz w:val="24"/>
          <w:szCs w:val="24"/>
          <w:highlight w:val="none"/>
        </w:rPr>
        <w:br w:type="textWrapping"/>
      </w:r>
      <w:r>
        <w:rPr>
          <w:rFonts w:hint="eastAsia" w:ascii="宋体" w:hAnsi="宋体" w:eastAsia="宋体" w:cs="宋体"/>
          <w:color w:val="auto"/>
          <w:sz w:val="24"/>
          <w:szCs w:val="24"/>
          <w:highlight w:val="none"/>
        </w:rPr>
        <w:t xml:space="preserve">　　(二)具有良好的商业信誉和健全的财务会计制度； </w:t>
      </w:r>
      <w:r>
        <w:rPr>
          <w:rFonts w:hint="eastAsia" w:ascii="宋体" w:hAnsi="宋体" w:eastAsia="宋体" w:cs="宋体"/>
          <w:color w:val="auto"/>
          <w:sz w:val="24"/>
          <w:szCs w:val="24"/>
          <w:highlight w:val="none"/>
        </w:rPr>
        <w:br w:type="textWrapping"/>
      </w:r>
      <w:r>
        <w:rPr>
          <w:rFonts w:hint="eastAsia" w:ascii="宋体" w:hAnsi="宋体" w:eastAsia="宋体" w:cs="宋体"/>
          <w:color w:val="auto"/>
          <w:sz w:val="24"/>
          <w:szCs w:val="24"/>
          <w:highlight w:val="none"/>
        </w:rPr>
        <w:t xml:space="preserve">　　(三)具有履行合同所必需的设备和专业技术能力； </w:t>
      </w:r>
      <w:r>
        <w:rPr>
          <w:rFonts w:hint="eastAsia" w:ascii="宋体" w:hAnsi="宋体" w:eastAsia="宋体" w:cs="宋体"/>
          <w:color w:val="auto"/>
          <w:sz w:val="24"/>
          <w:szCs w:val="24"/>
          <w:highlight w:val="none"/>
        </w:rPr>
        <w:br w:type="textWrapping"/>
      </w:r>
      <w:r>
        <w:rPr>
          <w:rFonts w:hint="eastAsia" w:ascii="宋体" w:hAnsi="宋体" w:eastAsia="宋体" w:cs="宋体"/>
          <w:color w:val="auto"/>
          <w:sz w:val="24"/>
          <w:szCs w:val="24"/>
          <w:highlight w:val="none"/>
        </w:rPr>
        <w:t>　　(四)</w:t>
      </w:r>
      <w:r>
        <w:rPr>
          <w:rFonts w:hint="eastAsia" w:hAnsi="宋体" w:cs="宋体"/>
          <w:color w:val="auto"/>
          <w:sz w:val="24"/>
          <w:szCs w:val="24"/>
          <w:highlight w:val="none"/>
          <w:lang w:val="en-US" w:eastAsia="zh-CN"/>
        </w:rPr>
        <w:t>具</w:t>
      </w:r>
      <w:r>
        <w:rPr>
          <w:rFonts w:hint="eastAsia" w:ascii="宋体" w:hAnsi="宋体" w:eastAsia="宋体" w:cs="宋体"/>
          <w:color w:val="auto"/>
          <w:sz w:val="24"/>
          <w:szCs w:val="24"/>
          <w:highlight w:val="none"/>
        </w:rPr>
        <w:t xml:space="preserve">有依法缴纳税收和社会保障资金的良好记录； </w:t>
      </w:r>
      <w:r>
        <w:rPr>
          <w:rFonts w:hint="eastAsia" w:ascii="宋体" w:hAnsi="宋体" w:eastAsia="宋体" w:cs="宋体"/>
          <w:color w:val="auto"/>
          <w:sz w:val="24"/>
          <w:szCs w:val="24"/>
          <w:highlight w:val="none"/>
        </w:rPr>
        <w:br w:type="textWrapping"/>
      </w:r>
      <w:r>
        <w:rPr>
          <w:rFonts w:hint="eastAsia" w:ascii="宋体" w:hAnsi="宋体" w:eastAsia="宋体" w:cs="宋体"/>
          <w:color w:val="auto"/>
          <w:sz w:val="24"/>
          <w:szCs w:val="24"/>
          <w:highlight w:val="none"/>
        </w:rPr>
        <w:t>　　(五)参加本次政府采购活动前三年内，在经营活动中没有重大违法记录</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成立不足三年的，从成立之日起开始计算</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w:t>
      </w:r>
    </w:p>
    <w:p>
      <w:pPr>
        <w:keepNext w:val="0"/>
        <w:keepLines w:val="0"/>
        <w:pageBreakBefore w:val="0"/>
        <w:widowControl w:val="0"/>
        <w:kinsoku/>
        <w:wordWrap w:val="0"/>
        <w:overflowPunct/>
        <w:topLinePunct/>
        <w:autoSpaceDE/>
        <w:autoSpaceDN/>
        <w:bidi w:val="0"/>
        <w:snapToGrid/>
        <w:spacing w:line="440" w:lineRule="exact"/>
        <w:ind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(六)法律、行政法规规定的其他条件</w:t>
      </w:r>
      <w:r>
        <w:rPr>
          <w:rFonts w:hint="eastAsia" w:ascii="宋体" w:hAnsi="宋体" w:eastAsia="宋体" w:cs="宋体"/>
          <w:color w:val="auto"/>
          <w:sz w:val="24"/>
          <w:szCs w:val="24"/>
          <w:highlight w:val="none"/>
          <w:lang w:eastAsia="zh-CN"/>
        </w:rPr>
        <w:t>。</w:t>
      </w:r>
    </w:p>
    <w:p>
      <w:pPr>
        <w:keepNext w:val="0"/>
        <w:keepLines w:val="0"/>
        <w:pageBreakBefore w:val="0"/>
        <w:widowControl w:val="0"/>
        <w:kinsoku/>
        <w:wordWrap w:val="0"/>
        <w:overflowPunct/>
        <w:topLinePunct/>
        <w:autoSpaceDE/>
        <w:autoSpaceDN/>
        <w:bidi w:val="0"/>
        <w:snapToGrid/>
        <w:spacing w:line="440" w:lineRule="exact"/>
        <w:ind w:firstLine="480" w:firstLineChars="200"/>
        <w:textAlignment w:val="auto"/>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eastAsia="zh-CN"/>
        </w:rPr>
        <w:t>我单位</w:t>
      </w:r>
      <w:r>
        <w:rPr>
          <w:rFonts w:hint="eastAsia" w:ascii="宋体" w:hAnsi="宋体" w:eastAsia="宋体" w:cs="宋体"/>
          <w:color w:val="auto"/>
          <w:sz w:val="24"/>
          <w:szCs w:val="24"/>
          <w:highlight w:val="none"/>
        </w:rPr>
        <w:t>对上述承诺的内容事项真实性负责。如经查实上述承诺的内容事项存在虚假，</w:t>
      </w:r>
      <w:r>
        <w:rPr>
          <w:rFonts w:hint="eastAsia" w:ascii="宋体" w:hAnsi="宋体" w:eastAsia="宋体" w:cs="宋体"/>
          <w:color w:val="auto"/>
          <w:sz w:val="24"/>
          <w:szCs w:val="24"/>
          <w:highlight w:val="none"/>
          <w:lang w:eastAsia="zh-CN"/>
        </w:rPr>
        <w:t>我单位</w:t>
      </w:r>
      <w:r>
        <w:rPr>
          <w:rFonts w:hint="eastAsia" w:ascii="宋体" w:hAnsi="宋体" w:eastAsia="宋体" w:cs="宋体"/>
          <w:color w:val="auto"/>
          <w:sz w:val="24"/>
          <w:szCs w:val="24"/>
          <w:highlight w:val="none"/>
        </w:rPr>
        <w:t>愿意接受以提供虚假材料谋取成交追究法律责任。</w:t>
      </w:r>
    </w:p>
    <w:p>
      <w:pPr>
        <w:keepNext w:val="0"/>
        <w:keepLines w:val="0"/>
        <w:pageBreakBefore w:val="0"/>
        <w:widowControl w:val="0"/>
        <w:kinsoku/>
        <w:wordWrap w:val="0"/>
        <w:overflowPunct/>
        <w:topLinePunct/>
        <w:autoSpaceDE/>
        <w:autoSpaceDN/>
        <w:bidi w:val="0"/>
        <w:adjustRightInd w:val="0"/>
        <w:snapToGrid/>
        <w:spacing w:line="440" w:lineRule="exact"/>
        <w:ind w:firstLine="480" w:firstLineChars="200"/>
        <w:jc w:val="left"/>
        <w:textAlignment w:val="auto"/>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如违反以上承诺</w:t>
      </w:r>
      <w:r>
        <w:rPr>
          <w:rFonts w:hint="eastAsia" w:ascii="宋体" w:hAnsi="宋体" w:eastAsia="宋体" w:cs="宋体"/>
          <w:color w:val="auto"/>
          <w:sz w:val="24"/>
          <w:szCs w:val="24"/>
          <w:highlight w:val="none"/>
        </w:rPr>
        <w:t>及声明</w:t>
      </w:r>
      <w:r>
        <w:rPr>
          <w:rFonts w:hint="eastAsia" w:ascii="宋体" w:hAnsi="宋体" w:eastAsia="宋体" w:cs="宋体"/>
          <w:color w:val="auto"/>
          <w:sz w:val="24"/>
          <w:szCs w:val="24"/>
          <w:highlight w:val="none"/>
          <w:lang w:val="zh-CN"/>
        </w:rPr>
        <w:t>，我单位愿承担一切法律责任。</w:t>
      </w:r>
    </w:p>
    <w:p>
      <w:pPr>
        <w:keepNext w:val="0"/>
        <w:keepLines w:val="0"/>
        <w:pageBreakBefore w:val="0"/>
        <w:widowControl w:val="0"/>
        <w:kinsoku/>
        <w:wordWrap w:val="0"/>
        <w:overflowPunct/>
        <w:topLinePunct/>
        <w:autoSpaceDE/>
        <w:autoSpaceDN/>
        <w:bidi w:val="0"/>
        <w:snapToGrid/>
        <w:spacing w:line="440" w:lineRule="exact"/>
        <w:ind w:firstLine="480" w:firstLineChars="200"/>
        <w:textAlignment w:val="auto"/>
        <w:rPr>
          <w:rFonts w:hint="eastAsia" w:ascii="宋体" w:hAnsi="宋体" w:eastAsia="宋体" w:cs="宋体"/>
          <w:color w:val="auto"/>
          <w:sz w:val="24"/>
          <w:szCs w:val="24"/>
          <w:highlight w:val="none"/>
        </w:rPr>
      </w:pPr>
    </w:p>
    <w:p>
      <w:pPr>
        <w:pStyle w:val="2"/>
        <w:keepNext w:val="0"/>
        <w:keepLines w:val="0"/>
        <w:pageBreakBefore w:val="0"/>
        <w:widowControl w:val="0"/>
        <w:kinsoku/>
        <w:wordWrap w:val="0"/>
        <w:overflowPunct/>
        <w:topLinePunct/>
        <w:autoSpaceDE/>
        <w:autoSpaceDN/>
        <w:bidi w:val="0"/>
        <w:adjustRightInd/>
        <w:snapToGrid/>
        <w:spacing w:line="440" w:lineRule="exact"/>
        <w:ind w:firstLine="482" w:firstLineChars="200"/>
        <w:textAlignment w:val="auto"/>
        <w:outlineLvl w:val="9"/>
        <w:rPr>
          <w:rFonts w:hint="eastAsia" w:ascii="宋体" w:hAnsi="宋体" w:eastAsia="宋体" w:cs="宋体"/>
          <w:color w:val="auto"/>
          <w:highlight w:val="none"/>
        </w:rPr>
      </w:pPr>
    </w:p>
    <w:p>
      <w:pPr>
        <w:keepNext w:val="0"/>
        <w:keepLines w:val="0"/>
        <w:pageBreakBefore w:val="0"/>
        <w:widowControl w:val="0"/>
        <w:kinsoku/>
        <w:wordWrap w:val="0"/>
        <w:overflowPunct/>
        <w:topLinePunct/>
        <w:autoSpaceDE/>
        <w:autoSpaceDN/>
        <w:bidi w:val="0"/>
        <w:snapToGrid/>
        <w:spacing w:line="44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承诺人名称(盖章)：</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 xml:space="preserve"> </w:t>
      </w:r>
    </w:p>
    <w:p>
      <w:pPr>
        <w:keepNext w:val="0"/>
        <w:keepLines w:val="0"/>
        <w:pageBreakBefore w:val="0"/>
        <w:widowControl w:val="0"/>
        <w:kinsoku/>
        <w:wordWrap w:val="0"/>
        <w:overflowPunct/>
        <w:topLinePunct/>
        <w:autoSpaceDE/>
        <w:autoSpaceDN/>
        <w:bidi w:val="0"/>
        <w:snapToGrid/>
        <w:spacing w:line="44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法定代表人/单位负责人</w:t>
      </w:r>
      <w:r>
        <w:rPr>
          <w:rFonts w:hint="eastAsia" w:ascii="宋体" w:hAnsi="宋体" w:eastAsia="宋体" w:cs="宋体"/>
          <w:color w:val="auto"/>
          <w:sz w:val="24"/>
          <w:szCs w:val="24"/>
          <w:highlight w:val="none"/>
        </w:rPr>
        <w:t>(签字或盖章)或授权代表(签字)：</w:t>
      </w:r>
      <w:r>
        <w:rPr>
          <w:rFonts w:hint="eastAsia" w:ascii="宋体" w:hAnsi="宋体" w:eastAsia="宋体" w:cs="宋体"/>
          <w:color w:val="auto"/>
          <w:sz w:val="24"/>
          <w:szCs w:val="24"/>
          <w:highlight w:val="none"/>
          <w:u w:val="single"/>
        </w:rPr>
        <w:t xml:space="preserve">                     </w:t>
      </w:r>
    </w:p>
    <w:p>
      <w:pPr>
        <w:keepNext w:val="0"/>
        <w:keepLines w:val="0"/>
        <w:pageBreakBefore w:val="0"/>
        <w:widowControl w:val="0"/>
        <w:kinsoku/>
        <w:wordWrap w:val="0"/>
        <w:overflowPunct/>
        <w:topLinePunct/>
        <w:autoSpaceDE/>
        <w:autoSpaceDN/>
        <w:bidi w:val="0"/>
        <w:snapToGrid/>
        <w:spacing w:line="44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协商日期：</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年</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月</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 xml:space="preserve">日    </w:t>
      </w:r>
    </w:p>
    <w:p>
      <w:pPr>
        <w:keepNext w:val="0"/>
        <w:keepLines w:val="0"/>
        <w:pageBreakBefore w:val="0"/>
        <w:widowControl w:val="0"/>
        <w:kinsoku/>
        <w:wordWrap w:val="0"/>
        <w:overflowPunct/>
        <w:topLinePunct/>
        <w:autoSpaceDE/>
        <w:autoSpaceDN/>
        <w:bidi w:val="0"/>
        <w:adjustRightInd/>
        <w:snapToGrid/>
        <w:spacing w:before="260" w:after="260" w:line="440" w:lineRule="exact"/>
        <w:jc w:val="center"/>
        <w:textAlignment w:val="auto"/>
        <w:outlineLvl w:val="1"/>
        <w:rPr>
          <w:rFonts w:hint="eastAsia" w:ascii="宋体" w:hAnsi="宋体" w:eastAsia="宋体" w:cs="宋体"/>
          <w:b/>
          <w:color w:val="auto"/>
          <w:kern w:val="0"/>
          <w:sz w:val="28"/>
          <w:szCs w:val="28"/>
          <w:highlight w:val="none"/>
          <w:lang w:val="en-US" w:eastAsia="zh-CN" w:bidi="ar-SA"/>
        </w:rPr>
      </w:pPr>
      <w:bookmarkStart w:id="250" w:name="_Toc19649"/>
      <w:bookmarkStart w:id="251" w:name="_Toc29620"/>
      <w:r>
        <w:rPr>
          <w:rFonts w:hint="eastAsia" w:ascii="宋体" w:hAnsi="宋体" w:eastAsia="宋体" w:cs="宋体"/>
          <w:b/>
          <w:bCs/>
          <w:color w:val="auto"/>
          <w:w w:val="94"/>
          <w:sz w:val="28"/>
          <w:szCs w:val="28"/>
          <w:highlight w:val="none"/>
        </w:rPr>
        <w:br w:type="page"/>
      </w:r>
      <w:bookmarkStart w:id="252" w:name="_Toc27683"/>
      <w:r>
        <w:rPr>
          <w:rFonts w:hint="eastAsia" w:ascii="宋体" w:hAnsi="宋体" w:eastAsia="宋体" w:cs="宋体"/>
          <w:b/>
          <w:color w:val="auto"/>
          <w:kern w:val="0"/>
          <w:sz w:val="28"/>
          <w:szCs w:val="28"/>
          <w:highlight w:val="none"/>
          <w:lang w:val="en-US" w:eastAsia="zh-CN" w:bidi="ar-SA"/>
        </w:rPr>
        <w:t>五、具有独立承担民事责任的能力的证明材料</w:t>
      </w:r>
      <w:bookmarkEnd w:id="250"/>
      <w:bookmarkEnd w:id="251"/>
      <w:bookmarkEnd w:id="252"/>
    </w:p>
    <w:p>
      <w:pPr>
        <w:keepNext w:val="0"/>
        <w:keepLines w:val="0"/>
        <w:pageBreakBefore w:val="0"/>
        <w:widowControl w:val="0"/>
        <w:tabs>
          <w:tab w:val="left" w:pos="7665"/>
        </w:tabs>
        <w:kinsoku/>
        <w:wordWrap w:val="0"/>
        <w:overflowPunct/>
        <w:topLinePunct/>
        <w:autoSpaceDE/>
        <w:autoSpaceDN/>
        <w:bidi w:val="0"/>
        <w:adjustRightInd/>
        <w:snapToGrid/>
        <w:spacing w:line="440" w:lineRule="exact"/>
        <w:ind w:left="0" w:leftChars="0" w:firstLine="480" w:firstLineChars="200"/>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提供营业执照副本复印件(注：①在有效期内；②复印件加盖公章)；组织机构代码证副本复印件(注：①发证机关有年检要求的，应按规定通过年检；②在有效期内；③复印件加盖公章)；税务登记证副本复印件(注：①在有效期内；②复印件加盖公章)；</w:t>
      </w:r>
    </w:p>
    <w:p>
      <w:pPr>
        <w:keepNext w:val="0"/>
        <w:keepLines w:val="0"/>
        <w:pageBreakBefore w:val="0"/>
        <w:widowControl w:val="0"/>
        <w:kinsoku/>
        <w:wordWrap w:val="0"/>
        <w:overflowPunct/>
        <w:topLinePunct/>
        <w:autoSpaceDE/>
        <w:autoSpaceDN/>
        <w:bidi w:val="0"/>
        <w:adjustRightInd/>
        <w:snapToGrid/>
        <w:spacing w:line="440" w:lineRule="exact"/>
        <w:ind w:firstLine="482" w:firstLineChars="200"/>
        <w:textAlignment w:val="auto"/>
        <w:outlineLvl w:val="9"/>
        <w:rPr>
          <w:rFonts w:hint="eastAsia" w:ascii="宋体" w:hAnsi="宋体" w:eastAsia="宋体" w:cs="宋体"/>
          <w:b/>
          <w:bCs/>
          <w:color w:val="auto"/>
          <w:kern w:val="2"/>
          <w:sz w:val="24"/>
          <w:szCs w:val="24"/>
          <w:highlight w:val="none"/>
        </w:rPr>
        <w:sectPr>
          <w:pgSz w:w="11907" w:h="16840"/>
          <w:pgMar w:top="1440" w:right="1083" w:bottom="1440" w:left="1083" w:header="471" w:footer="992" w:gutter="0"/>
          <w:pgBorders>
            <w:top w:val="none" w:sz="0" w:space="0"/>
            <w:left w:val="none" w:sz="0" w:space="0"/>
            <w:bottom w:val="none" w:sz="0" w:space="0"/>
            <w:right w:val="none" w:sz="0" w:space="0"/>
          </w:pgBorders>
          <w:pgNumType w:fmt="decimal"/>
          <w:cols w:space="0" w:num="1"/>
          <w:titlePg/>
          <w:rtlGutter w:val="0"/>
        </w:sectPr>
      </w:pPr>
      <w:r>
        <w:rPr>
          <w:rFonts w:hint="eastAsia" w:ascii="宋体" w:hAnsi="宋体" w:eastAsia="宋体" w:cs="宋体"/>
          <w:b/>
          <w:bCs/>
          <w:color w:val="auto"/>
          <w:sz w:val="24"/>
          <w:szCs w:val="24"/>
          <w:highlight w:val="none"/>
          <w:lang w:val="en-US" w:eastAsia="zh-CN"/>
        </w:rPr>
        <w:t>注：①企业若已更换为三证合一的则提供营业执照副本复印件，事业单位提供事业单位法人证书，其他组织提供营业执照等证明文件，自然人提供身份证明均具备此条同等效力。②</w:t>
      </w:r>
      <w:r>
        <w:rPr>
          <w:rFonts w:hint="eastAsia" w:ascii="宋体" w:hAnsi="宋体" w:eastAsia="宋体" w:cs="宋体"/>
          <w:b/>
          <w:bCs/>
          <w:color w:val="auto"/>
          <w:sz w:val="24"/>
          <w:szCs w:val="24"/>
          <w:highlight w:val="none"/>
        </w:rPr>
        <w:t>根据国务院办公厅关于加快推进“多证合一”改革的指导意见</w:t>
      </w:r>
      <w:r>
        <w:rPr>
          <w:rFonts w:hint="eastAsia" w:ascii="宋体" w:hAnsi="宋体" w:eastAsia="宋体" w:cs="宋体"/>
          <w:b/>
          <w:bCs/>
          <w:color w:val="auto"/>
          <w:sz w:val="24"/>
          <w:szCs w:val="24"/>
          <w:highlight w:val="none"/>
          <w:lang w:eastAsia="zh-CN"/>
        </w:rPr>
        <w:t>(</w:t>
      </w:r>
      <w:r>
        <w:rPr>
          <w:rFonts w:hint="eastAsia" w:ascii="宋体" w:hAnsi="宋体" w:eastAsia="宋体" w:cs="宋体"/>
          <w:b/>
          <w:bCs/>
          <w:color w:val="auto"/>
          <w:sz w:val="24"/>
          <w:szCs w:val="24"/>
          <w:highlight w:val="none"/>
        </w:rPr>
        <w:t>国办发</w:t>
      </w:r>
      <w:r>
        <w:rPr>
          <w:rFonts w:hint="eastAsia" w:ascii="宋体" w:hAnsi="宋体" w:eastAsia="宋体" w:cs="宋体"/>
          <w:b/>
          <w:bCs/>
          <w:color w:val="auto"/>
          <w:sz w:val="24"/>
          <w:szCs w:val="24"/>
          <w:highlight w:val="none"/>
          <w:lang w:val="en-US" w:eastAsia="zh-CN"/>
        </w:rPr>
        <w:t>〔</w:t>
      </w:r>
      <w:r>
        <w:rPr>
          <w:rFonts w:hint="eastAsia" w:ascii="宋体" w:hAnsi="宋体" w:eastAsia="宋体" w:cs="宋体"/>
          <w:b/>
          <w:bCs/>
          <w:color w:val="auto"/>
          <w:sz w:val="24"/>
          <w:szCs w:val="24"/>
          <w:highlight w:val="none"/>
        </w:rPr>
        <w:t>2017</w:t>
      </w:r>
      <w:r>
        <w:rPr>
          <w:rFonts w:hint="eastAsia" w:ascii="宋体" w:hAnsi="宋体" w:eastAsia="宋体" w:cs="宋体"/>
          <w:b/>
          <w:bCs/>
          <w:color w:val="auto"/>
          <w:sz w:val="24"/>
          <w:szCs w:val="24"/>
          <w:highlight w:val="none"/>
          <w:lang w:val="en-US" w:eastAsia="zh-CN"/>
        </w:rPr>
        <w:t>〕</w:t>
      </w:r>
      <w:r>
        <w:rPr>
          <w:rFonts w:hint="eastAsia" w:ascii="宋体" w:hAnsi="宋体" w:eastAsia="宋体" w:cs="宋体"/>
          <w:b/>
          <w:bCs/>
          <w:color w:val="auto"/>
          <w:sz w:val="24"/>
          <w:szCs w:val="24"/>
          <w:highlight w:val="none"/>
        </w:rPr>
        <w:t>41号</w:t>
      </w:r>
      <w:r>
        <w:rPr>
          <w:rFonts w:hint="eastAsia" w:ascii="宋体" w:hAnsi="宋体" w:eastAsia="宋体" w:cs="宋体"/>
          <w:b/>
          <w:bCs/>
          <w:color w:val="auto"/>
          <w:sz w:val="24"/>
          <w:szCs w:val="24"/>
          <w:highlight w:val="none"/>
          <w:lang w:eastAsia="zh-CN"/>
        </w:rPr>
        <w:t>)</w:t>
      </w:r>
      <w:r>
        <w:rPr>
          <w:rFonts w:hint="eastAsia" w:ascii="宋体" w:hAnsi="宋体" w:eastAsia="宋体" w:cs="宋体"/>
          <w:b/>
          <w:bCs/>
          <w:color w:val="auto"/>
          <w:sz w:val="24"/>
          <w:szCs w:val="24"/>
          <w:highlight w:val="none"/>
        </w:rPr>
        <w:t>等政策要求，若资格要求涉及的登记、备案等有关事项和各类证照已实行多证合一的，供应商须提供多证合一</w:t>
      </w:r>
      <w:r>
        <w:rPr>
          <w:rFonts w:hint="eastAsia" w:hAnsi="宋体" w:cs="宋体"/>
          <w:b/>
          <w:bCs/>
          <w:color w:val="auto"/>
          <w:sz w:val="24"/>
          <w:szCs w:val="24"/>
          <w:highlight w:val="none"/>
          <w:lang w:val="en-US" w:eastAsia="zh-CN"/>
        </w:rPr>
        <w:t>证照副本复印件</w:t>
      </w:r>
      <w:r>
        <w:rPr>
          <w:rFonts w:hint="eastAsia" w:ascii="宋体" w:hAnsi="宋体" w:eastAsia="宋体" w:cs="宋体"/>
          <w:b/>
          <w:bCs/>
          <w:color w:val="auto"/>
          <w:kern w:val="2"/>
          <w:sz w:val="24"/>
          <w:szCs w:val="24"/>
          <w:highlight w:val="none"/>
        </w:rPr>
        <w:t>。</w:t>
      </w:r>
    </w:p>
    <w:p>
      <w:pPr>
        <w:pStyle w:val="44"/>
        <w:keepNext w:val="0"/>
        <w:keepLines w:val="0"/>
        <w:pageBreakBefore w:val="0"/>
        <w:widowControl w:val="0"/>
        <w:kinsoku/>
        <w:wordWrap w:val="0"/>
        <w:overflowPunct/>
        <w:topLinePunct/>
        <w:autoSpaceDE/>
        <w:autoSpaceDN/>
        <w:bidi w:val="0"/>
        <w:adjustRightInd w:val="0"/>
        <w:snapToGrid w:val="0"/>
        <w:spacing w:before="0" w:beforeLines="50" w:after="0" w:afterLines="50"/>
        <w:ind w:firstLine="723"/>
        <w:jc w:val="center"/>
        <w:textAlignment w:val="auto"/>
        <w:rPr>
          <w:rFonts w:hint="eastAsia" w:ascii="宋体" w:hAnsi="宋体" w:eastAsia="宋体"/>
          <w:color w:val="auto"/>
          <w:sz w:val="28"/>
          <w:szCs w:val="28"/>
          <w:highlight w:val="none"/>
          <w:lang w:val="zh-CN" w:eastAsia="zh-CN"/>
        </w:rPr>
      </w:pPr>
      <w:bookmarkStart w:id="253" w:name="_Toc27439"/>
      <w:r>
        <w:rPr>
          <w:rFonts w:hint="eastAsia" w:ascii="宋体" w:hAnsi="宋体" w:eastAsia="宋体"/>
          <w:color w:val="auto"/>
          <w:sz w:val="28"/>
          <w:szCs w:val="28"/>
          <w:highlight w:val="none"/>
          <w:lang w:val="en-US" w:eastAsia="zh-CN"/>
        </w:rPr>
        <w:t>六、提供具有良好的商业信誉和健全的财务会计制度的证明材料</w:t>
      </w:r>
      <w:bookmarkEnd w:id="253"/>
    </w:p>
    <w:p>
      <w:pPr>
        <w:keepNext w:val="0"/>
        <w:keepLines w:val="0"/>
        <w:pageBreakBefore w:val="0"/>
        <w:widowControl w:val="0"/>
        <w:tabs>
          <w:tab w:val="left" w:pos="7665"/>
        </w:tabs>
        <w:kinsoku/>
        <w:wordWrap w:val="0"/>
        <w:overflowPunct/>
        <w:topLinePunct/>
        <w:autoSpaceDE/>
        <w:autoSpaceDN/>
        <w:bidi w:val="0"/>
        <w:spacing w:line="440" w:lineRule="exact"/>
        <w:ind w:firstLine="480" w:firstLineChars="200"/>
        <w:rPr>
          <w:rFonts w:hint="eastAsia" w:ascii="宋体" w:hAnsi="宋体" w:eastAsia="宋体" w:cs="宋体"/>
          <w:b w:val="0"/>
          <w:bCs w:val="0"/>
          <w:color w:val="auto"/>
          <w:kern w:val="2"/>
          <w:sz w:val="24"/>
          <w:szCs w:val="24"/>
          <w:highlight w:val="none"/>
          <w:lang w:val="en-US" w:eastAsia="zh-CN"/>
        </w:rPr>
      </w:pPr>
      <w:r>
        <w:rPr>
          <w:rFonts w:hint="eastAsia" w:ascii="宋体" w:hAnsi="宋体" w:eastAsia="宋体" w:cs="宋体"/>
          <w:b w:val="0"/>
          <w:bCs w:val="0"/>
          <w:color w:val="auto"/>
          <w:kern w:val="2"/>
          <w:sz w:val="24"/>
          <w:szCs w:val="24"/>
          <w:highlight w:val="none"/>
          <w:lang w:val="en-US" w:eastAsia="zh-CN"/>
        </w:rPr>
        <w:t>1.供应商</w:t>
      </w:r>
      <w:r>
        <w:rPr>
          <w:rFonts w:hint="eastAsia" w:ascii="宋体" w:hAnsi="宋体" w:eastAsia="宋体" w:cs="宋体"/>
          <w:b w:val="0"/>
          <w:bCs w:val="0"/>
          <w:color w:val="auto"/>
          <w:kern w:val="2"/>
          <w:sz w:val="24"/>
          <w:szCs w:val="24"/>
          <w:highlight w:val="none"/>
        </w:rPr>
        <w:t>具</w:t>
      </w:r>
      <w:r>
        <w:rPr>
          <w:rFonts w:hint="eastAsia" w:ascii="宋体" w:hAnsi="宋体" w:eastAsia="宋体" w:cs="宋体"/>
          <w:b w:val="0"/>
          <w:bCs w:val="0"/>
          <w:color w:val="auto"/>
          <w:kern w:val="2"/>
          <w:sz w:val="24"/>
          <w:szCs w:val="24"/>
          <w:highlight w:val="none"/>
          <w:lang w:val="en-US" w:eastAsia="zh-CN"/>
        </w:rPr>
        <w:t>有</w:t>
      </w:r>
      <w:r>
        <w:rPr>
          <w:rFonts w:hint="eastAsia" w:ascii="宋体" w:hAnsi="宋体" w:eastAsia="宋体" w:cs="宋体"/>
          <w:b w:val="0"/>
          <w:bCs w:val="0"/>
          <w:color w:val="auto"/>
          <w:kern w:val="2"/>
          <w:sz w:val="24"/>
          <w:szCs w:val="24"/>
          <w:highlight w:val="none"/>
        </w:rPr>
        <w:t>良好商业信誉的证明材料</w:t>
      </w:r>
      <w:r>
        <w:rPr>
          <w:rFonts w:hint="eastAsia" w:ascii="宋体" w:hAnsi="宋体" w:eastAsia="宋体" w:cs="宋体"/>
          <w:b w:val="0"/>
          <w:bCs w:val="0"/>
          <w:color w:val="auto"/>
          <w:kern w:val="2"/>
          <w:sz w:val="24"/>
          <w:szCs w:val="24"/>
          <w:highlight w:val="none"/>
          <w:lang w:eastAsia="zh-CN"/>
        </w:rPr>
        <w:t>；</w:t>
      </w:r>
    </w:p>
    <w:p>
      <w:pPr>
        <w:keepNext w:val="0"/>
        <w:keepLines w:val="0"/>
        <w:pageBreakBefore w:val="0"/>
        <w:widowControl w:val="0"/>
        <w:tabs>
          <w:tab w:val="left" w:pos="7665"/>
        </w:tabs>
        <w:kinsoku/>
        <w:wordWrap w:val="0"/>
        <w:overflowPunct/>
        <w:topLinePunct/>
        <w:autoSpaceDE/>
        <w:autoSpaceDN/>
        <w:bidi w:val="0"/>
        <w:spacing w:line="440" w:lineRule="exact"/>
        <w:ind w:firstLine="480" w:firstLineChars="200"/>
        <w:rPr>
          <w:rFonts w:hint="eastAsia" w:ascii="宋体" w:hAnsi="宋体" w:eastAsia="宋体" w:cs="宋体"/>
          <w:b w:val="0"/>
          <w:bCs w:val="0"/>
          <w:color w:val="auto"/>
          <w:kern w:val="2"/>
          <w:sz w:val="24"/>
          <w:szCs w:val="24"/>
          <w:highlight w:val="none"/>
          <w:lang w:eastAsia="zh-CN"/>
        </w:rPr>
      </w:pPr>
      <w:r>
        <w:rPr>
          <w:rFonts w:hint="eastAsia" w:ascii="宋体" w:hAnsi="宋体" w:eastAsia="宋体" w:cs="宋体"/>
          <w:b w:val="0"/>
          <w:bCs w:val="0"/>
          <w:color w:val="auto"/>
          <w:kern w:val="2"/>
          <w:sz w:val="24"/>
          <w:szCs w:val="24"/>
          <w:highlight w:val="none"/>
          <w:lang w:val="en-US" w:eastAsia="zh-CN"/>
        </w:rPr>
        <w:t>提供</w:t>
      </w:r>
      <w:r>
        <w:rPr>
          <w:rFonts w:hint="eastAsia" w:ascii="宋体" w:hAnsi="宋体" w:eastAsia="宋体" w:cs="宋体"/>
          <w:b w:val="0"/>
          <w:bCs w:val="0"/>
          <w:color w:val="auto"/>
          <w:kern w:val="2"/>
          <w:sz w:val="24"/>
          <w:szCs w:val="24"/>
          <w:highlight w:val="none"/>
        </w:rPr>
        <w:t>具</w:t>
      </w:r>
      <w:r>
        <w:rPr>
          <w:rFonts w:hint="eastAsia" w:ascii="宋体" w:hAnsi="宋体" w:eastAsia="宋体" w:cs="宋体"/>
          <w:b w:val="0"/>
          <w:bCs w:val="0"/>
          <w:color w:val="auto"/>
          <w:kern w:val="2"/>
          <w:sz w:val="24"/>
          <w:szCs w:val="24"/>
          <w:highlight w:val="none"/>
          <w:lang w:val="en-US" w:eastAsia="zh-CN"/>
        </w:rPr>
        <w:t>有</w:t>
      </w:r>
      <w:r>
        <w:rPr>
          <w:rFonts w:hint="eastAsia" w:ascii="宋体" w:hAnsi="宋体" w:eastAsia="宋体" w:cs="宋体"/>
          <w:b w:val="0"/>
          <w:bCs w:val="0"/>
          <w:color w:val="auto"/>
          <w:kern w:val="2"/>
          <w:sz w:val="24"/>
          <w:szCs w:val="24"/>
          <w:highlight w:val="none"/>
        </w:rPr>
        <w:t>良好</w:t>
      </w:r>
      <w:r>
        <w:rPr>
          <w:rFonts w:hint="eastAsia" w:ascii="宋体" w:hAnsi="宋体" w:eastAsia="宋体" w:cs="宋体"/>
          <w:b w:val="0"/>
          <w:bCs w:val="0"/>
          <w:color w:val="auto"/>
          <w:kern w:val="2"/>
          <w:sz w:val="24"/>
          <w:szCs w:val="24"/>
          <w:highlight w:val="none"/>
          <w:lang w:val="en-US" w:eastAsia="zh-CN"/>
        </w:rPr>
        <w:t>的</w:t>
      </w:r>
      <w:r>
        <w:rPr>
          <w:rFonts w:hint="eastAsia" w:ascii="宋体" w:hAnsi="宋体" w:eastAsia="宋体" w:cs="宋体"/>
          <w:b w:val="0"/>
          <w:bCs w:val="0"/>
          <w:color w:val="auto"/>
          <w:kern w:val="2"/>
          <w:sz w:val="24"/>
          <w:szCs w:val="24"/>
          <w:highlight w:val="none"/>
        </w:rPr>
        <w:t>商业信誉</w:t>
      </w:r>
      <w:r>
        <w:rPr>
          <w:rFonts w:hint="eastAsia" w:ascii="宋体" w:hAnsi="宋体" w:eastAsia="宋体" w:cs="宋体"/>
          <w:b w:val="0"/>
          <w:bCs w:val="0"/>
          <w:color w:val="auto"/>
          <w:kern w:val="2"/>
          <w:sz w:val="24"/>
          <w:szCs w:val="24"/>
          <w:highlight w:val="none"/>
          <w:lang w:val="en-US" w:eastAsia="zh-CN"/>
        </w:rPr>
        <w:t>的</w:t>
      </w:r>
      <w:r>
        <w:rPr>
          <w:rFonts w:hint="eastAsia" w:ascii="宋体" w:hAnsi="宋体" w:eastAsia="宋体" w:cs="宋体"/>
          <w:b w:val="0"/>
          <w:bCs w:val="0"/>
          <w:color w:val="auto"/>
          <w:kern w:val="2"/>
          <w:sz w:val="24"/>
          <w:szCs w:val="24"/>
          <w:highlight w:val="none"/>
        </w:rPr>
        <w:t>承诺函</w:t>
      </w:r>
      <w:r>
        <w:rPr>
          <w:rFonts w:hint="eastAsia" w:ascii="宋体" w:hAnsi="宋体" w:eastAsia="宋体" w:cs="宋体"/>
          <w:b w:val="0"/>
          <w:bCs w:val="0"/>
          <w:color w:val="auto"/>
          <w:kern w:val="2"/>
          <w:sz w:val="24"/>
          <w:szCs w:val="24"/>
          <w:highlight w:val="none"/>
          <w:lang w:eastAsia="zh-CN"/>
        </w:rPr>
        <w:t>；</w:t>
      </w:r>
    </w:p>
    <w:p>
      <w:pPr>
        <w:keepNext w:val="0"/>
        <w:keepLines w:val="0"/>
        <w:pageBreakBefore w:val="0"/>
        <w:widowControl w:val="0"/>
        <w:tabs>
          <w:tab w:val="left" w:pos="7665"/>
        </w:tabs>
        <w:kinsoku/>
        <w:wordWrap w:val="0"/>
        <w:overflowPunct/>
        <w:topLinePunct/>
        <w:autoSpaceDE/>
        <w:autoSpaceDN/>
        <w:bidi w:val="0"/>
        <w:spacing w:line="440" w:lineRule="exact"/>
        <w:ind w:firstLine="482" w:firstLineChars="200"/>
        <w:rPr>
          <w:rFonts w:hint="eastAsia" w:ascii="宋体" w:hAnsi="宋体" w:eastAsia="宋体" w:cs="宋体"/>
          <w:b/>
          <w:bCs/>
          <w:color w:val="auto"/>
          <w:kern w:val="2"/>
          <w:sz w:val="24"/>
          <w:szCs w:val="24"/>
          <w:highlight w:val="none"/>
          <w:lang w:val="en-US" w:eastAsia="zh-CN"/>
        </w:rPr>
      </w:pPr>
      <w:r>
        <w:rPr>
          <w:rFonts w:hint="eastAsia" w:ascii="宋体" w:hAnsi="宋体" w:eastAsia="宋体" w:cs="宋体"/>
          <w:b/>
          <w:bCs/>
          <w:color w:val="auto"/>
          <w:kern w:val="2"/>
          <w:sz w:val="24"/>
          <w:szCs w:val="24"/>
          <w:highlight w:val="none"/>
          <w:lang w:val="en-US" w:eastAsia="zh-CN"/>
        </w:rPr>
        <w:t>注</w:t>
      </w:r>
      <w:r>
        <w:rPr>
          <w:rFonts w:hint="eastAsia" w:hAnsi="宋体" w:cs="宋体"/>
          <w:b/>
          <w:bCs/>
          <w:color w:val="auto"/>
          <w:kern w:val="2"/>
          <w:sz w:val="24"/>
          <w:szCs w:val="24"/>
          <w:highlight w:val="none"/>
          <w:lang w:val="en-US" w:eastAsia="zh-CN"/>
        </w:rPr>
        <w:t>：</w:t>
      </w:r>
      <w:r>
        <w:rPr>
          <w:rFonts w:hint="eastAsia" w:ascii="宋体" w:hAnsi="宋体" w:eastAsia="宋体" w:cs="宋体"/>
          <w:b/>
          <w:bCs/>
          <w:color w:val="auto"/>
          <w:kern w:val="2"/>
          <w:sz w:val="24"/>
          <w:szCs w:val="24"/>
          <w:highlight w:val="none"/>
          <w:lang w:val="en-US" w:eastAsia="zh-CN"/>
        </w:rPr>
        <w:t>供应商在参加政府采购活动前，被纳入法院、工商</w:t>
      </w:r>
      <w:r>
        <w:rPr>
          <w:rFonts w:hint="eastAsia" w:hAnsi="宋体" w:cs="宋体"/>
          <w:b/>
          <w:bCs/>
          <w:color w:val="auto"/>
          <w:kern w:val="2"/>
          <w:sz w:val="24"/>
          <w:szCs w:val="24"/>
          <w:highlight w:val="none"/>
          <w:lang w:val="en-US" w:eastAsia="zh-CN"/>
        </w:rPr>
        <w:t>(市场监管)</w:t>
      </w:r>
      <w:r>
        <w:rPr>
          <w:rFonts w:hint="eastAsia" w:ascii="宋体" w:hAnsi="宋体" w:eastAsia="宋体" w:cs="宋体"/>
          <w:b/>
          <w:bCs/>
          <w:color w:val="auto"/>
          <w:kern w:val="2"/>
          <w:sz w:val="24"/>
          <w:szCs w:val="24"/>
          <w:highlight w:val="none"/>
          <w:lang w:val="en-US" w:eastAsia="zh-CN"/>
        </w:rPr>
        <w:t>行政管理部门、税务部门、银行认定的失信名单且在有效期内，或者在前三年政府采购合同履约过程中及其他经营活动履约过程中未依法履约被有关行政部门处罚</w:t>
      </w:r>
      <w:r>
        <w:rPr>
          <w:rFonts w:hint="eastAsia" w:hAnsi="宋体" w:cs="宋体"/>
          <w:b/>
          <w:bCs/>
          <w:color w:val="auto"/>
          <w:kern w:val="2"/>
          <w:sz w:val="24"/>
          <w:szCs w:val="24"/>
          <w:highlight w:val="none"/>
          <w:lang w:val="en-US" w:eastAsia="zh-CN"/>
        </w:rPr>
        <w:t>(</w:t>
      </w:r>
      <w:r>
        <w:rPr>
          <w:rFonts w:hint="eastAsia" w:ascii="宋体" w:hAnsi="宋体" w:eastAsia="宋体" w:cs="宋体"/>
          <w:b/>
          <w:bCs/>
          <w:color w:val="auto"/>
          <w:kern w:val="2"/>
          <w:sz w:val="24"/>
          <w:szCs w:val="24"/>
          <w:highlight w:val="none"/>
          <w:lang w:val="en-US" w:eastAsia="zh-CN"/>
        </w:rPr>
        <w:t>处理</w:t>
      </w:r>
      <w:r>
        <w:rPr>
          <w:rFonts w:hint="eastAsia" w:hAnsi="宋体" w:cs="宋体"/>
          <w:b/>
          <w:bCs/>
          <w:color w:val="auto"/>
          <w:kern w:val="2"/>
          <w:sz w:val="24"/>
          <w:szCs w:val="24"/>
          <w:highlight w:val="none"/>
          <w:lang w:val="en-US" w:eastAsia="zh-CN"/>
        </w:rPr>
        <w:t>)</w:t>
      </w:r>
      <w:r>
        <w:rPr>
          <w:rFonts w:hint="eastAsia" w:ascii="宋体" w:hAnsi="宋体" w:eastAsia="宋体" w:cs="宋体"/>
          <w:b/>
          <w:bCs/>
          <w:color w:val="auto"/>
          <w:kern w:val="2"/>
          <w:sz w:val="24"/>
          <w:szCs w:val="24"/>
          <w:highlight w:val="none"/>
          <w:lang w:val="en-US" w:eastAsia="zh-CN"/>
        </w:rPr>
        <w:t>的，本项目不认定其具有良好的商业信誉。</w:t>
      </w:r>
    </w:p>
    <w:p>
      <w:pPr>
        <w:keepNext w:val="0"/>
        <w:keepLines w:val="0"/>
        <w:pageBreakBefore w:val="0"/>
        <w:widowControl w:val="0"/>
        <w:tabs>
          <w:tab w:val="left" w:pos="7665"/>
        </w:tabs>
        <w:kinsoku/>
        <w:wordWrap w:val="0"/>
        <w:overflowPunct/>
        <w:topLinePunct/>
        <w:autoSpaceDE/>
        <w:autoSpaceDN/>
        <w:bidi w:val="0"/>
        <w:spacing w:line="440" w:lineRule="exact"/>
        <w:ind w:firstLine="480" w:firstLineChars="200"/>
        <w:rPr>
          <w:rFonts w:hint="eastAsia" w:ascii="宋体" w:hAnsi="宋体" w:eastAsia="宋体" w:cs="宋体"/>
          <w:b w:val="0"/>
          <w:bCs w:val="0"/>
          <w:color w:val="auto"/>
          <w:kern w:val="2"/>
          <w:sz w:val="24"/>
          <w:szCs w:val="24"/>
          <w:highlight w:val="none"/>
          <w:lang w:val="en-US" w:eastAsia="zh-CN"/>
        </w:rPr>
      </w:pPr>
      <w:r>
        <w:rPr>
          <w:rFonts w:hint="eastAsia" w:ascii="宋体" w:hAnsi="宋体" w:eastAsia="宋体" w:cs="宋体"/>
          <w:b w:val="0"/>
          <w:bCs w:val="0"/>
          <w:color w:val="auto"/>
          <w:kern w:val="2"/>
          <w:sz w:val="24"/>
          <w:szCs w:val="24"/>
          <w:highlight w:val="none"/>
          <w:lang w:val="en-US" w:eastAsia="zh-CN"/>
        </w:rPr>
        <w:t>2.供应商具有健全的财务会计制度的证明材料；</w:t>
      </w:r>
    </w:p>
    <w:p>
      <w:pPr>
        <w:keepNext w:val="0"/>
        <w:keepLines w:val="0"/>
        <w:pageBreakBefore w:val="0"/>
        <w:widowControl w:val="0"/>
        <w:tabs>
          <w:tab w:val="left" w:pos="7665"/>
        </w:tabs>
        <w:kinsoku/>
        <w:wordWrap w:val="0"/>
        <w:overflowPunct/>
        <w:topLinePunct/>
        <w:autoSpaceDE/>
        <w:autoSpaceDN/>
        <w:bidi w:val="0"/>
        <w:spacing w:line="440" w:lineRule="exact"/>
        <w:ind w:firstLine="480" w:firstLineChars="200"/>
        <w:rPr>
          <w:rFonts w:hint="eastAsia" w:ascii="宋体" w:hAnsi="宋体" w:eastAsia="宋体" w:cs="宋体"/>
          <w:b w:val="0"/>
          <w:bCs w:val="0"/>
          <w:color w:val="auto"/>
          <w:kern w:val="2"/>
          <w:sz w:val="24"/>
          <w:szCs w:val="24"/>
          <w:highlight w:val="none"/>
          <w:lang w:val="en-US" w:eastAsia="zh-CN"/>
        </w:rPr>
      </w:pPr>
      <w:r>
        <w:rPr>
          <w:rFonts w:hint="eastAsia" w:ascii="宋体" w:hAnsi="宋体" w:eastAsia="宋体" w:cs="宋体"/>
          <w:b w:val="0"/>
          <w:bCs w:val="0"/>
          <w:color w:val="auto"/>
          <w:kern w:val="2"/>
          <w:sz w:val="24"/>
          <w:szCs w:val="24"/>
          <w:highlight w:val="none"/>
          <w:lang w:val="en-US" w:eastAsia="zh-CN"/>
        </w:rPr>
        <w:t>(1)</w:t>
      </w:r>
      <w:r>
        <w:rPr>
          <w:rFonts w:hint="eastAsia" w:hAnsi="宋体" w:cs="宋体"/>
          <w:b w:val="0"/>
          <w:bCs w:val="0"/>
          <w:color w:val="auto"/>
          <w:kern w:val="2"/>
          <w:sz w:val="24"/>
          <w:szCs w:val="24"/>
          <w:highlight w:val="none"/>
          <w:lang w:val="en-US" w:eastAsia="zh-CN"/>
        </w:rPr>
        <w:t>供应商提供2019年度或2020年度</w:t>
      </w:r>
      <w:r>
        <w:rPr>
          <w:rFonts w:hint="eastAsia" w:ascii="宋体" w:hAnsi="宋体" w:eastAsia="宋体" w:cs="宋体"/>
          <w:b w:val="0"/>
          <w:bCs w:val="0"/>
          <w:color w:val="auto"/>
          <w:kern w:val="2"/>
          <w:sz w:val="24"/>
          <w:szCs w:val="24"/>
          <w:highlight w:val="none"/>
          <w:lang w:val="en-US" w:eastAsia="zh-CN"/>
        </w:rPr>
        <w:t>经过会计师事务所审计的财务报告复印件</w:t>
      </w:r>
      <w:r>
        <w:rPr>
          <w:rFonts w:hint="eastAsia" w:hAnsi="宋体" w:cs="宋体"/>
          <w:b w:val="0"/>
          <w:bCs w:val="0"/>
          <w:color w:val="auto"/>
          <w:kern w:val="2"/>
          <w:sz w:val="24"/>
          <w:szCs w:val="24"/>
          <w:highlight w:val="none"/>
          <w:lang w:val="en-US" w:eastAsia="zh-CN"/>
        </w:rPr>
        <w:t>(</w:t>
      </w:r>
      <w:r>
        <w:rPr>
          <w:rFonts w:hint="eastAsia" w:ascii="宋体" w:hAnsi="宋体" w:eastAsia="宋体" w:cs="宋体"/>
          <w:b w:val="0"/>
          <w:bCs w:val="0"/>
          <w:color w:val="auto"/>
          <w:kern w:val="2"/>
          <w:sz w:val="24"/>
          <w:szCs w:val="24"/>
          <w:highlight w:val="none"/>
          <w:lang w:val="en-US" w:eastAsia="zh-CN"/>
        </w:rPr>
        <w:t>经审计的有效财务报告应包括报告及报告中所附的完整内容，并由注册会计师签名、盖章以及会计师事务所盖章</w:t>
      </w:r>
      <w:r>
        <w:rPr>
          <w:rFonts w:hint="eastAsia" w:hAnsi="宋体" w:cs="宋体"/>
          <w:b w:val="0"/>
          <w:bCs w:val="0"/>
          <w:color w:val="auto"/>
          <w:kern w:val="2"/>
          <w:sz w:val="24"/>
          <w:szCs w:val="24"/>
          <w:highlight w:val="none"/>
          <w:lang w:val="en-US" w:eastAsia="zh-CN"/>
        </w:rPr>
        <w:t>)</w:t>
      </w:r>
      <w:r>
        <w:rPr>
          <w:rFonts w:hint="eastAsia" w:ascii="宋体" w:hAnsi="宋体" w:eastAsia="宋体" w:cs="宋体"/>
          <w:b w:val="0"/>
          <w:bCs w:val="0"/>
          <w:color w:val="auto"/>
          <w:kern w:val="2"/>
          <w:sz w:val="24"/>
          <w:szCs w:val="24"/>
          <w:highlight w:val="none"/>
          <w:lang w:val="en-US" w:eastAsia="zh-CN"/>
        </w:rPr>
        <w:t>；</w:t>
      </w:r>
    </w:p>
    <w:p>
      <w:pPr>
        <w:keepNext w:val="0"/>
        <w:keepLines w:val="0"/>
        <w:pageBreakBefore w:val="0"/>
        <w:widowControl w:val="0"/>
        <w:tabs>
          <w:tab w:val="left" w:pos="7665"/>
        </w:tabs>
        <w:kinsoku/>
        <w:wordWrap w:val="0"/>
        <w:overflowPunct/>
        <w:topLinePunct/>
        <w:autoSpaceDE/>
        <w:autoSpaceDN/>
        <w:bidi w:val="0"/>
        <w:spacing w:line="440" w:lineRule="exact"/>
        <w:ind w:firstLine="480" w:firstLineChars="200"/>
        <w:rPr>
          <w:rFonts w:hint="eastAsia" w:ascii="宋体" w:hAnsi="宋体" w:eastAsia="宋体" w:cs="宋体"/>
          <w:b w:val="0"/>
          <w:bCs w:val="0"/>
          <w:color w:val="auto"/>
          <w:kern w:val="2"/>
          <w:sz w:val="24"/>
          <w:szCs w:val="24"/>
          <w:highlight w:val="none"/>
          <w:lang w:val="en-US" w:eastAsia="zh-CN"/>
        </w:rPr>
      </w:pPr>
      <w:r>
        <w:rPr>
          <w:rFonts w:hint="eastAsia" w:ascii="宋体" w:hAnsi="宋体" w:eastAsia="宋体" w:cs="宋体"/>
          <w:b w:val="0"/>
          <w:bCs w:val="0"/>
          <w:color w:val="auto"/>
          <w:kern w:val="2"/>
          <w:sz w:val="24"/>
          <w:szCs w:val="24"/>
          <w:highlight w:val="none"/>
          <w:lang w:val="en-US" w:eastAsia="zh-CN"/>
        </w:rPr>
        <w:t>(2)</w:t>
      </w:r>
      <w:r>
        <w:rPr>
          <w:rFonts w:hint="eastAsia" w:hAnsi="宋体" w:cs="宋体"/>
          <w:b w:val="0"/>
          <w:bCs w:val="0"/>
          <w:color w:val="auto"/>
          <w:kern w:val="2"/>
          <w:sz w:val="24"/>
          <w:szCs w:val="24"/>
          <w:highlight w:val="none"/>
          <w:lang w:val="en-US" w:eastAsia="zh-CN"/>
        </w:rPr>
        <w:t>供应商提供2019年度或2020年度</w:t>
      </w:r>
      <w:r>
        <w:rPr>
          <w:rFonts w:hint="eastAsia" w:ascii="宋体" w:hAnsi="宋体" w:eastAsia="宋体" w:cs="宋体"/>
          <w:b w:val="0"/>
          <w:bCs w:val="0"/>
          <w:color w:val="auto"/>
          <w:kern w:val="2"/>
          <w:sz w:val="24"/>
          <w:szCs w:val="24"/>
          <w:highlight w:val="none"/>
          <w:lang w:val="en-US" w:eastAsia="zh-CN"/>
        </w:rPr>
        <w:t>供应商内部的财务报表复印件</w:t>
      </w:r>
      <w:r>
        <w:rPr>
          <w:rFonts w:hint="eastAsia" w:hAnsi="宋体" w:cs="宋体"/>
          <w:b w:val="0"/>
          <w:bCs w:val="0"/>
          <w:color w:val="auto"/>
          <w:kern w:val="2"/>
          <w:sz w:val="24"/>
          <w:szCs w:val="24"/>
          <w:highlight w:val="none"/>
          <w:lang w:val="en-US" w:eastAsia="zh-CN"/>
        </w:rPr>
        <w:t>(</w:t>
      </w:r>
      <w:r>
        <w:rPr>
          <w:rFonts w:hint="eastAsia" w:ascii="宋体" w:hAnsi="宋体" w:eastAsia="宋体" w:cs="宋体"/>
          <w:b w:val="0"/>
          <w:bCs w:val="0"/>
          <w:color w:val="auto"/>
          <w:kern w:val="2"/>
          <w:sz w:val="24"/>
          <w:szCs w:val="24"/>
          <w:highlight w:val="none"/>
          <w:lang w:val="en-US" w:eastAsia="zh-CN"/>
        </w:rPr>
        <w:t>至少包含资产负债表</w:t>
      </w:r>
      <w:r>
        <w:rPr>
          <w:rFonts w:hint="eastAsia" w:hAnsi="宋体" w:cs="宋体"/>
          <w:b w:val="0"/>
          <w:bCs w:val="0"/>
          <w:color w:val="auto"/>
          <w:kern w:val="2"/>
          <w:sz w:val="24"/>
          <w:szCs w:val="24"/>
          <w:highlight w:val="none"/>
          <w:lang w:val="en-US" w:eastAsia="zh-CN"/>
        </w:rPr>
        <w:t>)</w:t>
      </w:r>
      <w:r>
        <w:rPr>
          <w:rFonts w:hint="eastAsia" w:ascii="宋体" w:hAnsi="宋体" w:eastAsia="宋体" w:cs="宋体"/>
          <w:b w:val="0"/>
          <w:bCs w:val="0"/>
          <w:color w:val="auto"/>
          <w:kern w:val="2"/>
          <w:sz w:val="24"/>
          <w:szCs w:val="24"/>
          <w:highlight w:val="none"/>
          <w:lang w:val="en-US" w:eastAsia="zh-CN"/>
        </w:rPr>
        <w:t>；</w:t>
      </w:r>
    </w:p>
    <w:p>
      <w:pPr>
        <w:keepNext w:val="0"/>
        <w:keepLines w:val="0"/>
        <w:pageBreakBefore w:val="0"/>
        <w:widowControl w:val="0"/>
        <w:tabs>
          <w:tab w:val="left" w:pos="7665"/>
        </w:tabs>
        <w:kinsoku/>
        <w:wordWrap w:val="0"/>
        <w:overflowPunct/>
        <w:topLinePunct/>
        <w:autoSpaceDE/>
        <w:autoSpaceDN/>
        <w:bidi w:val="0"/>
        <w:spacing w:line="440" w:lineRule="exact"/>
        <w:ind w:firstLine="480" w:firstLineChars="200"/>
        <w:rPr>
          <w:rFonts w:hint="eastAsia" w:ascii="宋体" w:hAnsi="宋体" w:eastAsia="宋体" w:cs="宋体"/>
          <w:b w:val="0"/>
          <w:bCs w:val="0"/>
          <w:color w:val="auto"/>
          <w:kern w:val="2"/>
          <w:sz w:val="24"/>
          <w:szCs w:val="24"/>
          <w:highlight w:val="none"/>
          <w:lang w:val="en-US" w:eastAsia="zh-CN"/>
        </w:rPr>
      </w:pPr>
      <w:r>
        <w:rPr>
          <w:rFonts w:hint="eastAsia" w:ascii="宋体" w:hAnsi="宋体" w:eastAsia="宋体" w:cs="宋体"/>
          <w:b w:val="0"/>
          <w:bCs w:val="0"/>
          <w:color w:val="auto"/>
          <w:kern w:val="2"/>
          <w:sz w:val="24"/>
          <w:szCs w:val="24"/>
          <w:highlight w:val="none"/>
          <w:lang w:val="en-US" w:eastAsia="zh-CN"/>
        </w:rPr>
        <w:t>(3)供应商提供</w:t>
      </w:r>
      <w:r>
        <w:rPr>
          <w:rFonts w:hint="eastAsia" w:hAnsi="宋体" w:cs="宋体"/>
          <w:b w:val="0"/>
          <w:bCs w:val="0"/>
          <w:color w:val="auto"/>
          <w:kern w:val="2"/>
          <w:sz w:val="24"/>
          <w:szCs w:val="24"/>
          <w:highlight w:val="none"/>
          <w:lang w:val="en-US" w:eastAsia="zh-CN"/>
        </w:rPr>
        <w:t>响应文件递交截止日前一年内银</w:t>
      </w:r>
      <w:r>
        <w:rPr>
          <w:rFonts w:hint="eastAsia" w:ascii="宋体" w:hAnsi="宋体" w:eastAsia="宋体" w:cs="宋体"/>
          <w:b w:val="0"/>
          <w:bCs w:val="0"/>
          <w:color w:val="auto"/>
          <w:kern w:val="2"/>
          <w:sz w:val="24"/>
          <w:szCs w:val="24"/>
          <w:highlight w:val="none"/>
          <w:lang w:val="en-US" w:eastAsia="zh-CN"/>
        </w:rPr>
        <w:t>行为其出具的资信证明复印件；</w:t>
      </w:r>
    </w:p>
    <w:p>
      <w:pPr>
        <w:keepNext w:val="0"/>
        <w:keepLines w:val="0"/>
        <w:pageBreakBefore w:val="0"/>
        <w:widowControl w:val="0"/>
        <w:tabs>
          <w:tab w:val="left" w:pos="7665"/>
        </w:tabs>
        <w:kinsoku/>
        <w:wordWrap w:val="0"/>
        <w:overflowPunct/>
        <w:topLinePunct/>
        <w:autoSpaceDE/>
        <w:autoSpaceDN/>
        <w:bidi w:val="0"/>
        <w:spacing w:line="440" w:lineRule="exact"/>
        <w:ind w:firstLine="480" w:firstLineChars="200"/>
        <w:rPr>
          <w:rFonts w:hint="eastAsia" w:ascii="宋体" w:hAnsi="宋体" w:eastAsia="宋体" w:cs="宋体"/>
          <w:b w:val="0"/>
          <w:bCs w:val="0"/>
          <w:color w:val="auto"/>
          <w:kern w:val="2"/>
          <w:sz w:val="24"/>
          <w:szCs w:val="24"/>
          <w:highlight w:val="none"/>
          <w:lang w:val="en-US" w:eastAsia="zh-CN"/>
        </w:rPr>
      </w:pPr>
      <w:r>
        <w:rPr>
          <w:rFonts w:hint="eastAsia" w:ascii="宋体" w:hAnsi="宋体" w:eastAsia="宋体" w:cs="宋体"/>
          <w:b w:val="0"/>
          <w:bCs w:val="0"/>
          <w:color w:val="auto"/>
          <w:kern w:val="2"/>
          <w:sz w:val="24"/>
          <w:szCs w:val="24"/>
          <w:highlight w:val="none"/>
          <w:lang w:val="en-US" w:eastAsia="zh-CN"/>
        </w:rPr>
        <w:t>(4)供应商工商</w:t>
      </w:r>
      <w:r>
        <w:rPr>
          <w:rFonts w:hint="eastAsia" w:hAnsi="宋体" w:cs="宋体"/>
          <w:b w:val="0"/>
          <w:bCs w:val="0"/>
          <w:color w:val="auto"/>
          <w:kern w:val="2"/>
          <w:sz w:val="24"/>
          <w:szCs w:val="24"/>
          <w:highlight w:val="none"/>
          <w:lang w:val="en-US" w:eastAsia="zh-CN"/>
        </w:rPr>
        <w:t>(</w:t>
      </w:r>
      <w:r>
        <w:rPr>
          <w:rFonts w:hint="eastAsia" w:ascii="宋体" w:hAnsi="宋体" w:eastAsia="宋体" w:cs="宋体"/>
          <w:b w:val="0"/>
          <w:bCs w:val="0"/>
          <w:color w:val="auto"/>
          <w:kern w:val="2"/>
          <w:sz w:val="24"/>
          <w:szCs w:val="24"/>
          <w:highlight w:val="none"/>
          <w:lang w:val="en-US" w:eastAsia="zh-CN"/>
        </w:rPr>
        <w:t>市场监管</w:t>
      </w:r>
      <w:r>
        <w:rPr>
          <w:rFonts w:hint="eastAsia" w:hAnsi="宋体" w:cs="宋体"/>
          <w:b w:val="0"/>
          <w:bCs w:val="0"/>
          <w:color w:val="auto"/>
          <w:kern w:val="2"/>
          <w:sz w:val="24"/>
          <w:szCs w:val="24"/>
          <w:highlight w:val="none"/>
          <w:lang w:val="en-US" w:eastAsia="zh-CN"/>
        </w:rPr>
        <w:t>)</w:t>
      </w:r>
      <w:r>
        <w:rPr>
          <w:rFonts w:hint="eastAsia" w:ascii="宋体" w:hAnsi="宋体" w:eastAsia="宋体" w:cs="宋体"/>
          <w:b w:val="0"/>
          <w:bCs w:val="0"/>
          <w:color w:val="auto"/>
          <w:kern w:val="2"/>
          <w:sz w:val="24"/>
          <w:szCs w:val="24"/>
          <w:highlight w:val="none"/>
          <w:lang w:val="en-US" w:eastAsia="zh-CN"/>
        </w:rPr>
        <w:t>注册时间截至响应文件递交截止日不足一年的，可提供公司章程复印件；</w:t>
      </w:r>
    </w:p>
    <w:p>
      <w:pPr>
        <w:keepNext w:val="0"/>
        <w:keepLines w:val="0"/>
        <w:pageBreakBefore w:val="0"/>
        <w:widowControl w:val="0"/>
        <w:tabs>
          <w:tab w:val="left" w:pos="7665"/>
        </w:tabs>
        <w:kinsoku/>
        <w:wordWrap w:val="0"/>
        <w:overflowPunct/>
        <w:topLinePunct/>
        <w:autoSpaceDE/>
        <w:autoSpaceDN/>
        <w:bidi w:val="0"/>
        <w:spacing w:line="440" w:lineRule="exact"/>
        <w:ind w:firstLine="480" w:firstLineChars="200"/>
        <w:rPr>
          <w:rFonts w:hint="eastAsia" w:ascii="宋体" w:hAnsi="宋体" w:eastAsia="宋体" w:cs="宋体"/>
          <w:b w:val="0"/>
          <w:bCs w:val="0"/>
          <w:color w:val="auto"/>
          <w:kern w:val="2"/>
          <w:sz w:val="24"/>
          <w:szCs w:val="24"/>
          <w:highlight w:val="none"/>
          <w:lang w:val="en-US" w:eastAsia="zh-CN"/>
        </w:rPr>
      </w:pPr>
      <w:r>
        <w:rPr>
          <w:rFonts w:hint="eastAsia" w:ascii="宋体" w:hAnsi="宋体" w:eastAsia="宋体" w:cs="宋体"/>
          <w:b w:val="0"/>
          <w:bCs w:val="0"/>
          <w:color w:val="auto"/>
          <w:kern w:val="2"/>
          <w:sz w:val="24"/>
          <w:szCs w:val="24"/>
          <w:highlight w:val="none"/>
          <w:lang w:val="en-US" w:eastAsia="zh-CN"/>
        </w:rPr>
        <w:t>(5)</w:t>
      </w:r>
      <w:r>
        <w:rPr>
          <w:rFonts w:hint="eastAsia" w:hAnsi="宋体" w:cs="宋体"/>
          <w:b w:val="0"/>
          <w:bCs w:val="0"/>
          <w:color w:val="auto"/>
          <w:kern w:val="2"/>
          <w:sz w:val="24"/>
          <w:szCs w:val="24"/>
          <w:highlight w:val="none"/>
          <w:lang w:val="en-US" w:eastAsia="zh-CN"/>
        </w:rPr>
        <w:t>供应商</w:t>
      </w:r>
      <w:r>
        <w:rPr>
          <w:rFonts w:hint="eastAsia" w:ascii="宋体" w:hAnsi="宋体" w:eastAsia="宋体" w:cs="宋体"/>
          <w:b w:val="0"/>
          <w:bCs w:val="0"/>
          <w:color w:val="auto"/>
          <w:kern w:val="2"/>
          <w:sz w:val="24"/>
          <w:szCs w:val="24"/>
          <w:highlight w:val="none"/>
          <w:lang w:val="en-US" w:eastAsia="zh-CN"/>
        </w:rPr>
        <w:t>提供</w:t>
      </w:r>
      <w:r>
        <w:rPr>
          <w:rFonts w:hint="eastAsia" w:ascii="宋体" w:hAnsi="宋体" w:eastAsia="宋体" w:cs="宋体"/>
          <w:b w:val="0"/>
          <w:bCs w:val="0"/>
          <w:color w:val="auto"/>
          <w:kern w:val="2"/>
          <w:sz w:val="24"/>
          <w:szCs w:val="24"/>
          <w:highlight w:val="none"/>
        </w:rPr>
        <w:t>具</w:t>
      </w:r>
      <w:r>
        <w:rPr>
          <w:rFonts w:hint="eastAsia" w:ascii="宋体" w:hAnsi="宋体" w:eastAsia="宋体" w:cs="宋体"/>
          <w:b w:val="0"/>
          <w:bCs w:val="0"/>
          <w:color w:val="auto"/>
          <w:kern w:val="2"/>
          <w:sz w:val="24"/>
          <w:szCs w:val="24"/>
          <w:highlight w:val="none"/>
          <w:lang w:val="en-US" w:eastAsia="zh-CN"/>
        </w:rPr>
        <w:t>有健全的财务会计制度的</w:t>
      </w:r>
      <w:r>
        <w:rPr>
          <w:rFonts w:hint="eastAsia" w:ascii="宋体" w:hAnsi="宋体" w:eastAsia="宋体" w:cs="宋体"/>
          <w:b w:val="0"/>
          <w:bCs w:val="0"/>
          <w:color w:val="auto"/>
          <w:kern w:val="2"/>
          <w:sz w:val="24"/>
          <w:szCs w:val="24"/>
          <w:highlight w:val="none"/>
        </w:rPr>
        <w:t>承诺函</w:t>
      </w:r>
      <w:r>
        <w:rPr>
          <w:rFonts w:hint="eastAsia" w:ascii="宋体" w:hAnsi="宋体" w:eastAsia="宋体" w:cs="宋体"/>
          <w:b w:val="0"/>
          <w:bCs w:val="0"/>
          <w:color w:val="auto"/>
          <w:kern w:val="2"/>
          <w:sz w:val="24"/>
          <w:szCs w:val="24"/>
          <w:highlight w:val="none"/>
          <w:lang w:val="en-US" w:eastAsia="zh-CN"/>
        </w:rPr>
        <w:t>。</w:t>
      </w:r>
    </w:p>
    <w:p>
      <w:pPr>
        <w:keepNext w:val="0"/>
        <w:keepLines w:val="0"/>
        <w:pageBreakBefore w:val="0"/>
        <w:widowControl w:val="0"/>
        <w:tabs>
          <w:tab w:val="left" w:pos="7665"/>
        </w:tabs>
        <w:kinsoku/>
        <w:wordWrap w:val="0"/>
        <w:overflowPunct/>
        <w:topLinePunct/>
        <w:autoSpaceDE/>
        <w:autoSpaceDN/>
        <w:bidi w:val="0"/>
        <w:spacing w:line="440" w:lineRule="exact"/>
        <w:ind w:firstLine="482" w:firstLineChars="200"/>
        <w:rPr>
          <w:rFonts w:hint="eastAsia" w:ascii="宋体" w:hAnsi="宋体" w:eastAsia="宋体" w:cs="宋体"/>
          <w:b/>
          <w:bCs/>
          <w:color w:val="auto"/>
          <w:kern w:val="2"/>
          <w:sz w:val="24"/>
          <w:szCs w:val="24"/>
          <w:highlight w:val="none"/>
        </w:rPr>
      </w:pPr>
      <w:r>
        <w:rPr>
          <w:rFonts w:hint="eastAsia" w:ascii="宋体" w:hAnsi="宋体" w:eastAsia="宋体" w:cs="宋体"/>
          <w:b/>
          <w:bCs/>
          <w:color w:val="auto"/>
          <w:kern w:val="2"/>
          <w:sz w:val="24"/>
          <w:szCs w:val="24"/>
          <w:highlight w:val="none"/>
          <w:lang w:val="en-US" w:eastAsia="zh-CN"/>
        </w:rPr>
        <w:t>注：具有健全的财务会计制度的证明材料中第(1)-(5)项具有同等的效力</w:t>
      </w:r>
      <w:r>
        <w:rPr>
          <w:rFonts w:hint="eastAsia" w:ascii="宋体" w:hAnsi="宋体" w:eastAsia="宋体" w:cs="宋体"/>
          <w:b/>
          <w:bCs/>
          <w:color w:val="auto"/>
          <w:kern w:val="2"/>
          <w:sz w:val="24"/>
          <w:szCs w:val="24"/>
          <w:highlight w:val="none"/>
        </w:rPr>
        <w:t>。</w:t>
      </w:r>
    </w:p>
    <w:p>
      <w:pPr>
        <w:keepNext w:val="0"/>
        <w:keepLines w:val="0"/>
        <w:pageBreakBefore w:val="0"/>
        <w:widowControl w:val="0"/>
        <w:tabs>
          <w:tab w:val="left" w:pos="7665"/>
        </w:tabs>
        <w:kinsoku/>
        <w:wordWrap w:val="0"/>
        <w:overflowPunct/>
        <w:topLinePunct/>
        <w:autoSpaceDE/>
        <w:autoSpaceDN/>
        <w:bidi w:val="0"/>
        <w:spacing w:line="440" w:lineRule="exact"/>
        <w:rPr>
          <w:rFonts w:hint="eastAsia" w:ascii="宋体" w:hAnsi="宋体" w:eastAsia="宋体" w:cs="宋体"/>
          <w:b/>
          <w:bCs/>
          <w:color w:val="auto"/>
          <w:kern w:val="2"/>
          <w:sz w:val="24"/>
          <w:szCs w:val="24"/>
          <w:highlight w:val="none"/>
        </w:rPr>
        <w:sectPr>
          <w:pgSz w:w="11907" w:h="16840"/>
          <w:pgMar w:top="1440" w:right="1083" w:bottom="1440" w:left="1083" w:header="471" w:footer="992" w:gutter="0"/>
          <w:pgBorders>
            <w:top w:val="none" w:sz="0" w:space="0"/>
            <w:left w:val="none" w:sz="0" w:space="0"/>
            <w:bottom w:val="none" w:sz="0" w:space="0"/>
            <w:right w:val="none" w:sz="0" w:space="0"/>
          </w:pgBorders>
          <w:pgNumType w:fmt="decimal"/>
          <w:cols w:space="0" w:num="1"/>
          <w:titlePg/>
          <w:rtlGutter w:val="0"/>
        </w:sectPr>
      </w:pPr>
    </w:p>
    <w:p>
      <w:pPr>
        <w:pStyle w:val="44"/>
        <w:keepNext w:val="0"/>
        <w:keepLines w:val="0"/>
        <w:pageBreakBefore w:val="0"/>
        <w:widowControl w:val="0"/>
        <w:kinsoku/>
        <w:wordWrap w:val="0"/>
        <w:overflowPunct/>
        <w:topLinePunct/>
        <w:autoSpaceDE/>
        <w:autoSpaceDN/>
        <w:bidi w:val="0"/>
        <w:adjustRightInd w:val="0"/>
        <w:snapToGrid w:val="0"/>
        <w:spacing w:before="0" w:beforeLines="50" w:after="0" w:afterLines="50"/>
        <w:ind w:firstLine="723"/>
        <w:jc w:val="center"/>
        <w:textAlignment w:val="auto"/>
        <w:rPr>
          <w:rFonts w:hint="eastAsia" w:ascii="宋体" w:hAnsi="宋体" w:eastAsia="宋体"/>
          <w:color w:val="auto"/>
          <w:sz w:val="28"/>
          <w:szCs w:val="28"/>
          <w:highlight w:val="none"/>
          <w:lang w:val="en-US" w:eastAsia="zh-CN"/>
        </w:rPr>
      </w:pPr>
      <w:bookmarkStart w:id="254" w:name="_Toc23904"/>
      <w:bookmarkStart w:id="255" w:name="_Toc16271"/>
      <w:r>
        <w:rPr>
          <w:rFonts w:hint="eastAsia" w:ascii="宋体" w:hAnsi="宋体" w:eastAsia="宋体"/>
          <w:color w:val="auto"/>
          <w:sz w:val="28"/>
          <w:szCs w:val="28"/>
          <w:highlight w:val="none"/>
          <w:lang w:val="en-US" w:eastAsia="zh-CN"/>
        </w:rPr>
        <w:t>七、</w:t>
      </w:r>
      <w:bookmarkStart w:id="256" w:name="_Toc16336"/>
      <w:bookmarkStart w:id="257" w:name="_Toc26023"/>
      <w:bookmarkStart w:id="258" w:name="_Toc15870"/>
      <w:r>
        <w:rPr>
          <w:rFonts w:hint="eastAsia" w:ascii="宋体" w:hAnsi="宋体" w:eastAsia="宋体"/>
          <w:color w:val="auto"/>
          <w:sz w:val="28"/>
          <w:szCs w:val="28"/>
          <w:highlight w:val="none"/>
          <w:lang w:val="en-US" w:eastAsia="zh-CN"/>
        </w:rPr>
        <w:t>具有履行合同所必需的设备和专业技术能力证明材料</w:t>
      </w:r>
      <w:bookmarkEnd w:id="254"/>
      <w:bookmarkEnd w:id="256"/>
      <w:bookmarkEnd w:id="257"/>
      <w:bookmarkEnd w:id="258"/>
    </w:p>
    <w:p>
      <w:pPr>
        <w:keepNext w:val="0"/>
        <w:keepLines w:val="0"/>
        <w:pageBreakBefore w:val="0"/>
        <w:widowControl w:val="0"/>
        <w:tabs>
          <w:tab w:val="left" w:pos="7665"/>
        </w:tabs>
        <w:kinsoku/>
        <w:wordWrap w:val="0"/>
        <w:overflowPunct/>
        <w:topLinePunct/>
        <w:autoSpaceDE/>
        <w:autoSpaceDN/>
        <w:bidi w:val="0"/>
        <w:spacing w:line="440" w:lineRule="exact"/>
        <w:ind w:firstLine="480" w:firstLineChars="200"/>
        <w:rPr>
          <w:rFonts w:hint="eastAsia" w:ascii="宋体" w:hAnsi="宋体" w:eastAsia="宋体" w:cs="宋体"/>
          <w:b w:val="0"/>
          <w:bCs w:val="0"/>
          <w:color w:val="auto"/>
          <w:kern w:val="2"/>
          <w:sz w:val="24"/>
          <w:szCs w:val="24"/>
          <w:highlight w:val="none"/>
          <w:lang w:val="en-US" w:eastAsia="zh-CN"/>
        </w:rPr>
      </w:pPr>
      <w:bookmarkStart w:id="259" w:name="_Toc540"/>
      <w:r>
        <w:rPr>
          <w:rFonts w:hint="eastAsia" w:ascii="宋体" w:hAnsi="宋体" w:eastAsia="宋体" w:cs="宋体"/>
          <w:b w:val="0"/>
          <w:bCs w:val="0"/>
          <w:color w:val="auto"/>
          <w:kern w:val="2"/>
          <w:sz w:val="24"/>
          <w:szCs w:val="24"/>
          <w:highlight w:val="none"/>
          <w:lang w:val="en-US" w:eastAsia="zh-CN"/>
        </w:rPr>
        <w:t>提供具有履行合同所必需的设备和专业技术能力的承诺函；</w:t>
      </w:r>
      <w:bookmarkEnd w:id="259"/>
    </w:p>
    <w:p>
      <w:pPr>
        <w:keepNext w:val="0"/>
        <w:keepLines w:val="0"/>
        <w:pageBreakBefore w:val="0"/>
        <w:widowControl w:val="0"/>
        <w:tabs>
          <w:tab w:val="left" w:pos="7665"/>
        </w:tabs>
        <w:kinsoku/>
        <w:wordWrap w:val="0"/>
        <w:overflowPunct/>
        <w:topLinePunct/>
        <w:autoSpaceDE/>
        <w:autoSpaceDN/>
        <w:bidi w:val="0"/>
        <w:spacing w:line="440" w:lineRule="exact"/>
        <w:ind w:firstLine="482" w:firstLineChars="200"/>
        <w:rPr>
          <w:rFonts w:hint="eastAsia" w:ascii="宋体" w:hAnsi="宋体" w:eastAsia="宋体" w:cs="宋体"/>
          <w:b/>
          <w:bCs/>
          <w:color w:val="auto"/>
          <w:kern w:val="2"/>
          <w:sz w:val="24"/>
          <w:szCs w:val="24"/>
          <w:highlight w:val="none"/>
          <w:lang w:val="en-US" w:eastAsia="zh-CN"/>
        </w:rPr>
      </w:pPr>
      <w:bookmarkStart w:id="260" w:name="_Toc16983"/>
      <w:r>
        <w:rPr>
          <w:rFonts w:hint="eastAsia" w:ascii="宋体" w:hAnsi="宋体" w:eastAsia="宋体" w:cs="宋体"/>
          <w:b/>
          <w:bCs/>
          <w:color w:val="auto"/>
          <w:kern w:val="2"/>
          <w:sz w:val="24"/>
          <w:szCs w:val="24"/>
          <w:highlight w:val="none"/>
          <w:lang w:val="en-US" w:eastAsia="zh-CN"/>
        </w:rPr>
        <w:t>注：</w:t>
      </w:r>
      <w:r>
        <w:rPr>
          <w:rFonts w:hint="eastAsia" w:asciiTheme="minorEastAsia" w:hAnsiTheme="minorEastAsia" w:eastAsiaTheme="minorEastAsia" w:cstheme="minorEastAsia"/>
          <w:b/>
          <w:bCs/>
          <w:color w:val="auto"/>
          <w:kern w:val="2"/>
          <w:sz w:val="24"/>
          <w:szCs w:val="24"/>
          <w:highlight w:val="none"/>
          <w:lang w:val="en-US" w:eastAsia="zh-CN"/>
        </w:rPr>
        <w:t>格式自拟，或参照《符合&lt;中华人民共和国政府采购法&gt;第二十二条规定的条件的承诺及声明函》提供承诺函</w:t>
      </w:r>
      <w:r>
        <w:rPr>
          <w:rFonts w:hint="eastAsia" w:ascii="宋体" w:hAnsi="宋体" w:eastAsia="宋体" w:cs="宋体"/>
          <w:b/>
          <w:bCs/>
          <w:color w:val="auto"/>
          <w:kern w:val="2"/>
          <w:sz w:val="24"/>
          <w:szCs w:val="24"/>
          <w:highlight w:val="none"/>
          <w:lang w:val="en-US" w:eastAsia="zh-CN"/>
        </w:rPr>
        <w:t>。</w:t>
      </w:r>
      <w:bookmarkEnd w:id="260"/>
    </w:p>
    <w:p>
      <w:pPr>
        <w:rPr>
          <w:rFonts w:hint="eastAsia"/>
          <w:color w:val="auto"/>
          <w:sz w:val="28"/>
          <w:szCs w:val="28"/>
          <w:highlight w:val="none"/>
          <w:lang w:val="en-US" w:eastAsia="zh-CN"/>
        </w:rPr>
      </w:pPr>
      <w:r>
        <w:rPr>
          <w:rFonts w:hint="eastAsia"/>
          <w:color w:val="auto"/>
          <w:sz w:val="28"/>
          <w:szCs w:val="28"/>
          <w:highlight w:val="none"/>
          <w:lang w:val="en-US" w:eastAsia="zh-CN"/>
        </w:rPr>
        <w:br w:type="page"/>
      </w:r>
    </w:p>
    <w:p>
      <w:pPr>
        <w:pStyle w:val="44"/>
        <w:keepNext w:val="0"/>
        <w:keepLines w:val="0"/>
        <w:pageBreakBefore w:val="0"/>
        <w:widowControl w:val="0"/>
        <w:kinsoku/>
        <w:wordWrap w:val="0"/>
        <w:overflowPunct/>
        <w:topLinePunct/>
        <w:autoSpaceDE/>
        <w:autoSpaceDN/>
        <w:bidi w:val="0"/>
        <w:adjustRightInd w:val="0"/>
        <w:snapToGrid w:val="0"/>
        <w:spacing w:before="0" w:beforeLines="50" w:after="0" w:afterLines="50"/>
        <w:ind w:firstLine="723"/>
        <w:jc w:val="center"/>
        <w:textAlignment w:val="auto"/>
        <w:rPr>
          <w:rFonts w:hint="eastAsia" w:ascii="宋体" w:hAnsi="宋体" w:eastAsia="宋体"/>
          <w:color w:val="auto"/>
          <w:sz w:val="28"/>
          <w:szCs w:val="28"/>
          <w:highlight w:val="none"/>
          <w:lang w:val="zh-CN" w:eastAsia="zh-CN"/>
        </w:rPr>
      </w:pPr>
      <w:bookmarkStart w:id="261" w:name="_Toc10303"/>
      <w:r>
        <w:rPr>
          <w:rFonts w:hint="eastAsia"/>
          <w:color w:val="auto"/>
          <w:sz w:val="28"/>
          <w:szCs w:val="28"/>
          <w:highlight w:val="none"/>
          <w:lang w:val="en-US" w:eastAsia="zh-CN"/>
        </w:rPr>
        <w:t>八、具</w:t>
      </w:r>
      <w:r>
        <w:rPr>
          <w:rFonts w:hint="eastAsia" w:ascii="宋体" w:hAnsi="宋体" w:eastAsia="宋体"/>
          <w:color w:val="auto"/>
          <w:sz w:val="28"/>
          <w:szCs w:val="28"/>
          <w:highlight w:val="none"/>
          <w:lang w:val="en-US" w:eastAsia="zh-CN"/>
        </w:rPr>
        <w:t>有依法缴纳税收和社会保障资金的良好记录的证明材料</w:t>
      </w:r>
      <w:bookmarkEnd w:id="255"/>
      <w:bookmarkEnd w:id="261"/>
    </w:p>
    <w:p>
      <w:pPr>
        <w:keepNext w:val="0"/>
        <w:keepLines w:val="0"/>
        <w:pageBreakBefore w:val="0"/>
        <w:widowControl w:val="0"/>
        <w:tabs>
          <w:tab w:val="left" w:pos="7665"/>
        </w:tabs>
        <w:kinsoku/>
        <w:wordWrap w:val="0"/>
        <w:overflowPunct/>
        <w:topLinePunct/>
        <w:autoSpaceDE/>
        <w:autoSpaceDN/>
        <w:bidi w:val="0"/>
        <w:spacing w:line="440" w:lineRule="exact"/>
        <w:ind w:firstLine="480" w:firstLineChars="200"/>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提供</w:t>
      </w:r>
      <w:r>
        <w:rPr>
          <w:rFonts w:hint="eastAsia" w:hAnsi="宋体" w:cs="宋体"/>
          <w:color w:val="auto"/>
          <w:sz w:val="24"/>
          <w:szCs w:val="24"/>
          <w:highlight w:val="none"/>
          <w:lang w:val="en-US" w:eastAsia="zh-CN"/>
        </w:rPr>
        <w:t>具有</w:t>
      </w:r>
      <w:r>
        <w:rPr>
          <w:rFonts w:hint="eastAsia" w:ascii="宋体" w:hAnsi="宋体" w:eastAsia="宋体" w:cs="宋体"/>
          <w:color w:val="auto"/>
          <w:sz w:val="24"/>
          <w:szCs w:val="24"/>
          <w:highlight w:val="none"/>
          <w:lang w:val="zh-CN"/>
        </w:rPr>
        <w:t>依法缴纳税收和社会保障资金的良好记录</w:t>
      </w:r>
      <w:r>
        <w:rPr>
          <w:rFonts w:hint="eastAsia" w:ascii="宋体" w:hAnsi="宋体" w:eastAsia="宋体" w:cs="宋体"/>
          <w:color w:val="auto"/>
          <w:sz w:val="24"/>
          <w:szCs w:val="24"/>
          <w:highlight w:val="none"/>
        </w:rPr>
        <w:t>的承诺函</w:t>
      </w:r>
      <w:r>
        <w:rPr>
          <w:rFonts w:hint="eastAsia" w:hAnsi="宋体" w:cs="宋体"/>
          <w:color w:val="auto"/>
          <w:sz w:val="24"/>
          <w:szCs w:val="24"/>
          <w:highlight w:val="none"/>
          <w:lang w:eastAsia="zh-CN"/>
        </w:rPr>
        <w:t>。</w:t>
      </w:r>
    </w:p>
    <w:p>
      <w:pPr>
        <w:keepNext w:val="0"/>
        <w:keepLines w:val="0"/>
        <w:pageBreakBefore w:val="0"/>
        <w:widowControl w:val="0"/>
        <w:tabs>
          <w:tab w:val="left" w:pos="7665"/>
        </w:tabs>
        <w:kinsoku/>
        <w:wordWrap w:val="0"/>
        <w:overflowPunct/>
        <w:topLinePunct/>
        <w:autoSpaceDE/>
        <w:autoSpaceDN/>
        <w:bidi w:val="0"/>
        <w:spacing w:line="440" w:lineRule="exact"/>
        <w:ind w:firstLine="482" w:firstLineChars="200"/>
        <w:rPr>
          <w:rFonts w:hint="eastAsia" w:ascii="宋体" w:hAnsi="宋体" w:eastAsia="宋体" w:cs="宋体"/>
          <w:b/>
          <w:bCs/>
          <w:color w:val="auto"/>
          <w:sz w:val="24"/>
          <w:szCs w:val="24"/>
          <w:highlight w:val="none"/>
          <w:lang w:eastAsia="zh-CN"/>
        </w:rPr>
      </w:pPr>
      <w:r>
        <w:rPr>
          <w:rFonts w:hint="eastAsia" w:ascii="宋体" w:hAnsi="宋体" w:eastAsia="宋体" w:cs="宋体"/>
          <w:b/>
          <w:bCs/>
          <w:color w:val="auto"/>
          <w:sz w:val="24"/>
          <w:szCs w:val="24"/>
          <w:highlight w:val="none"/>
          <w:lang w:val="en-US" w:eastAsia="zh-CN"/>
        </w:rPr>
        <w:t>注：格式自拟，或参照《符合&lt;中华人民共和国政府采购法&gt;第二十二条规定的条件的承诺及声明函》提供承诺函</w:t>
      </w:r>
      <w:r>
        <w:rPr>
          <w:rFonts w:hint="eastAsia" w:ascii="宋体" w:hAnsi="宋体" w:eastAsia="宋体" w:cs="宋体"/>
          <w:b/>
          <w:bCs/>
          <w:color w:val="auto"/>
          <w:sz w:val="24"/>
          <w:szCs w:val="24"/>
          <w:highlight w:val="none"/>
          <w:lang w:eastAsia="zh-CN"/>
        </w:rPr>
        <w:t>。</w:t>
      </w:r>
    </w:p>
    <w:p>
      <w:pPr>
        <w:keepNext w:val="0"/>
        <w:keepLines w:val="0"/>
        <w:pageBreakBefore w:val="0"/>
        <w:widowControl w:val="0"/>
        <w:tabs>
          <w:tab w:val="left" w:pos="7665"/>
        </w:tabs>
        <w:kinsoku/>
        <w:wordWrap w:val="0"/>
        <w:overflowPunct/>
        <w:topLinePunct/>
        <w:autoSpaceDE/>
        <w:autoSpaceDN/>
        <w:bidi w:val="0"/>
        <w:adjustRightInd/>
        <w:snapToGrid/>
        <w:spacing w:line="440" w:lineRule="exact"/>
        <w:textAlignment w:val="auto"/>
        <w:rPr>
          <w:rFonts w:hint="eastAsia" w:ascii="宋体" w:hAnsi="宋体" w:eastAsia="宋体" w:cs="宋体"/>
          <w:b/>
          <w:bCs/>
          <w:color w:val="auto"/>
          <w:sz w:val="24"/>
          <w:szCs w:val="24"/>
          <w:highlight w:val="none"/>
          <w:lang w:val="en-US" w:eastAsia="zh-CN"/>
        </w:rPr>
        <w:sectPr>
          <w:pgSz w:w="11907" w:h="16840"/>
          <w:pgMar w:top="1440" w:right="1083" w:bottom="1440" w:left="1083" w:header="471" w:footer="992" w:gutter="0"/>
          <w:pgBorders>
            <w:top w:val="none" w:sz="0" w:space="0"/>
            <w:left w:val="none" w:sz="0" w:space="0"/>
            <w:bottom w:val="none" w:sz="0" w:space="0"/>
            <w:right w:val="none" w:sz="0" w:space="0"/>
          </w:pgBorders>
          <w:pgNumType w:fmt="decimal"/>
          <w:cols w:space="0" w:num="1"/>
          <w:titlePg/>
          <w:rtlGutter w:val="0"/>
        </w:sectPr>
      </w:pPr>
    </w:p>
    <w:p>
      <w:pPr>
        <w:pStyle w:val="44"/>
        <w:keepNext w:val="0"/>
        <w:keepLines w:val="0"/>
        <w:pageBreakBefore w:val="0"/>
        <w:widowControl w:val="0"/>
        <w:kinsoku/>
        <w:wordWrap w:val="0"/>
        <w:overflowPunct/>
        <w:topLinePunct/>
        <w:autoSpaceDE/>
        <w:autoSpaceDN/>
        <w:bidi w:val="0"/>
        <w:adjustRightInd w:val="0"/>
        <w:snapToGrid w:val="0"/>
        <w:spacing w:before="0" w:beforeLines="50" w:after="0" w:afterLines="50"/>
        <w:ind w:firstLine="723"/>
        <w:jc w:val="center"/>
        <w:textAlignment w:val="auto"/>
        <w:rPr>
          <w:rFonts w:hint="eastAsia" w:ascii="宋体" w:hAnsi="宋体" w:eastAsia="宋体"/>
          <w:color w:val="auto"/>
          <w:sz w:val="28"/>
          <w:szCs w:val="28"/>
          <w:highlight w:val="none"/>
          <w:lang w:val="en-US" w:eastAsia="zh-CN"/>
        </w:rPr>
      </w:pPr>
      <w:bookmarkStart w:id="262" w:name="_Toc21759"/>
      <w:r>
        <w:rPr>
          <w:rFonts w:hint="eastAsia"/>
          <w:color w:val="auto"/>
          <w:sz w:val="28"/>
          <w:szCs w:val="28"/>
          <w:highlight w:val="none"/>
          <w:lang w:val="en-US" w:eastAsia="zh-CN"/>
        </w:rPr>
        <w:t>九</w:t>
      </w:r>
      <w:r>
        <w:rPr>
          <w:rFonts w:hint="eastAsia" w:ascii="宋体" w:hAnsi="宋体" w:eastAsia="宋体"/>
          <w:color w:val="auto"/>
          <w:sz w:val="28"/>
          <w:szCs w:val="28"/>
          <w:highlight w:val="none"/>
          <w:lang w:val="en-US" w:eastAsia="zh-CN"/>
        </w:rPr>
        <w:t>、供应商</w:t>
      </w:r>
      <w:r>
        <w:rPr>
          <w:rFonts w:hint="eastAsia" w:ascii="宋体" w:hAnsi="宋体" w:eastAsia="宋体"/>
          <w:color w:val="auto"/>
          <w:sz w:val="28"/>
          <w:szCs w:val="28"/>
          <w:highlight w:val="none"/>
          <w:lang w:val="zh-CN" w:eastAsia="zh-CN"/>
        </w:rPr>
        <w:t>及其现任法定代表人、主要负责人无行贿犯罪记录</w:t>
      </w:r>
      <w:r>
        <w:rPr>
          <w:rFonts w:hint="eastAsia" w:ascii="宋体" w:hAnsi="宋体" w:eastAsia="宋体"/>
          <w:color w:val="auto"/>
          <w:sz w:val="28"/>
          <w:szCs w:val="28"/>
          <w:highlight w:val="none"/>
          <w:lang w:val="en-US" w:eastAsia="zh-CN"/>
        </w:rPr>
        <w:t>的承诺函</w:t>
      </w:r>
      <w:bookmarkEnd w:id="262"/>
    </w:p>
    <w:p>
      <w:pPr>
        <w:pStyle w:val="47"/>
        <w:keepNext w:val="0"/>
        <w:keepLines w:val="0"/>
        <w:pageBreakBefore w:val="0"/>
        <w:widowControl w:val="0"/>
        <w:kinsoku/>
        <w:wordWrap w:val="0"/>
        <w:overflowPunct/>
        <w:topLinePunct/>
        <w:autoSpaceDE/>
        <w:autoSpaceDN/>
        <w:bidi w:val="0"/>
        <w:adjustRightInd/>
        <w:snapToGrid/>
        <w:spacing w:line="440" w:lineRule="exact"/>
        <w:ind w:left="0" w:leftChars="0" w:firstLine="0" w:firstLineChars="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采购代理机构名称</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w:t>
      </w:r>
    </w:p>
    <w:p>
      <w:pPr>
        <w:pStyle w:val="47"/>
        <w:keepNext w:val="0"/>
        <w:keepLines w:val="0"/>
        <w:pageBreakBefore w:val="0"/>
        <w:widowControl w:val="0"/>
        <w:kinsoku/>
        <w:wordWrap w:val="0"/>
        <w:overflowPunct/>
        <w:topLinePunct/>
        <w:autoSpaceDE/>
        <w:autoSpaceDN/>
        <w:bidi w:val="0"/>
        <w:adjustRightInd/>
        <w:snapToGrid/>
        <w:spacing w:line="44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我</w:t>
      </w:r>
      <w:r>
        <w:rPr>
          <w:rFonts w:hint="eastAsia" w:ascii="宋体" w:hAnsi="宋体" w:eastAsia="宋体" w:cs="宋体"/>
          <w:sz w:val="24"/>
          <w:szCs w:val="24"/>
          <w:highlight w:val="none"/>
          <w:lang w:val="en-US" w:eastAsia="zh-CN"/>
        </w:rPr>
        <w:t>单位</w:t>
      </w:r>
      <w:r>
        <w:rPr>
          <w:rFonts w:hint="eastAsia" w:ascii="宋体" w:hAnsi="宋体" w:eastAsia="宋体" w:cs="宋体"/>
          <w:sz w:val="24"/>
          <w:szCs w:val="24"/>
          <w:highlight w:val="none"/>
        </w:rPr>
        <w:t>作为本次采购项目的供应商，根据</w:t>
      </w:r>
      <w:r>
        <w:rPr>
          <w:rFonts w:hint="eastAsia" w:ascii="宋体" w:hAnsi="宋体" w:eastAsia="宋体" w:cs="宋体"/>
          <w:sz w:val="24"/>
          <w:szCs w:val="24"/>
          <w:highlight w:val="none"/>
          <w:lang w:val="en-US" w:eastAsia="zh-CN"/>
        </w:rPr>
        <w:t>采购</w:t>
      </w:r>
      <w:r>
        <w:rPr>
          <w:rFonts w:hint="eastAsia" w:ascii="宋体" w:hAnsi="宋体" w:eastAsia="宋体" w:cs="宋体"/>
          <w:sz w:val="24"/>
          <w:szCs w:val="24"/>
          <w:highlight w:val="none"/>
          <w:lang w:eastAsia="zh-CN"/>
        </w:rPr>
        <w:t>文件</w:t>
      </w:r>
      <w:r>
        <w:rPr>
          <w:rFonts w:hint="eastAsia" w:ascii="宋体" w:hAnsi="宋体" w:eastAsia="宋体" w:cs="宋体"/>
          <w:sz w:val="24"/>
          <w:szCs w:val="24"/>
          <w:highlight w:val="none"/>
        </w:rPr>
        <w:t>要求，现郑重承诺如下：</w:t>
      </w:r>
    </w:p>
    <w:p>
      <w:pPr>
        <w:pStyle w:val="45"/>
        <w:keepNext w:val="0"/>
        <w:keepLines w:val="0"/>
        <w:pageBreakBefore w:val="0"/>
        <w:widowControl w:val="0"/>
        <w:kinsoku/>
        <w:wordWrap w:val="0"/>
        <w:overflowPunct/>
        <w:topLinePunct/>
        <w:autoSpaceDE/>
        <w:autoSpaceDN/>
        <w:bidi w:val="0"/>
        <w:adjustRightInd/>
        <w:snapToGrid/>
        <w:spacing w:line="440" w:lineRule="exact"/>
        <w:textAlignment w:val="auto"/>
        <w:rPr>
          <w:rFonts w:hint="eastAsia" w:ascii="宋体" w:hAnsi="宋体" w:eastAsia="宋体" w:cs="宋体"/>
          <w:sz w:val="24"/>
          <w:szCs w:val="24"/>
          <w:highlight w:val="none"/>
          <w:u w:val="single"/>
          <w:lang w:val="en-US" w:eastAsia="zh-CN"/>
        </w:rPr>
      </w:pPr>
      <w:r>
        <w:rPr>
          <w:rFonts w:hint="eastAsia" w:ascii="宋体" w:hAnsi="宋体" w:eastAsia="宋体" w:cs="宋体"/>
          <w:sz w:val="24"/>
          <w:szCs w:val="24"/>
          <w:highlight w:val="none"/>
          <w:u w:val="single"/>
          <w:lang w:val="en-US" w:eastAsia="zh-CN"/>
        </w:rPr>
        <w:t xml:space="preserve">        </w:t>
      </w:r>
      <w:r>
        <w:rPr>
          <w:rFonts w:hint="eastAsia" w:ascii="宋体" w:hAnsi="宋体" w:eastAsia="宋体" w:cs="宋体"/>
          <w:b w:val="0"/>
          <w:bCs w:val="0"/>
          <w:sz w:val="24"/>
          <w:szCs w:val="24"/>
          <w:highlight w:val="none"/>
          <w:lang w:val="en-US" w:eastAsia="zh-CN"/>
        </w:rPr>
        <w:t>(供应商名称)及其现任法定代表人</w:t>
      </w:r>
      <w:r>
        <w:rPr>
          <w:rFonts w:hint="eastAsia" w:ascii="宋体" w:hAnsi="宋体" w:eastAsia="宋体" w:cs="宋体"/>
          <w:b w:val="0"/>
          <w:bCs w:val="0"/>
          <w:sz w:val="24"/>
          <w:szCs w:val="24"/>
          <w:highlight w:val="none"/>
          <w:u w:val="single"/>
          <w:lang w:val="en-US" w:eastAsia="zh-CN"/>
        </w:rPr>
        <w:t xml:space="preserve">      </w:t>
      </w:r>
      <w:r>
        <w:rPr>
          <w:rFonts w:hint="eastAsia" w:cs="宋体"/>
          <w:b w:val="0"/>
          <w:bCs w:val="0"/>
          <w:sz w:val="24"/>
          <w:szCs w:val="24"/>
          <w:highlight w:val="none"/>
          <w:u w:val="none"/>
          <w:lang w:val="en-US" w:eastAsia="zh-CN"/>
        </w:rPr>
        <w:t>(</w:t>
      </w:r>
      <w:r>
        <w:rPr>
          <w:rFonts w:hint="eastAsia" w:ascii="宋体" w:hAnsi="宋体" w:eastAsia="宋体" w:cs="宋体"/>
          <w:b w:val="0"/>
          <w:bCs w:val="0"/>
          <w:sz w:val="24"/>
          <w:szCs w:val="24"/>
          <w:highlight w:val="none"/>
          <w:u w:val="none"/>
          <w:lang w:val="en-US" w:eastAsia="zh-CN"/>
        </w:rPr>
        <w:t>姓名</w:t>
      </w:r>
      <w:r>
        <w:rPr>
          <w:rFonts w:hint="eastAsia" w:cs="宋体"/>
          <w:b w:val="0"/>
          <w:bCs w:val="0"/>
          <w:sz w:val="24"/>
          <w:szCs w:val="24"/>
          <w:highlight w:val="none"/>
          <w:u w:val="none"/>
          <w:lang w:val="en-US" w:eastAsia="zh-CN"/>
        </w:rPr>
        <w:t>)</w:t>
      </w:r>
      <w:r>
        <w:rPr>
          <w:rFonts w:hint="eastAsia" w:ascii="宋体" w:hAnsi="宋体" w:eastAsia="宋体" w:cs="宋体"/>
          <w:b w:val="0"/>
          <w:bCs w:val="0"/>
          <w:sz w:val="24"/>
          <w:szCs w:val="24"/>
          <w:highlight w:val="none"/>
          <w:u w:val="none"/>
          <w:lang w:val="en-US" w:eastAsia="zh-CN"/>
        </w:rPr>
        <w:t>、</w:t>
      </w:r>
      <w:r>
        <w:rPr>
          <w:rFonts w:hint="eastAsia" w:ascii="宋体" w:hAnsi="宋体" w:eastAsia="宋体" w:cs="宋体"/>
          <w:b w:val="0"/>
          <w:bCs w:val="0"/>
          <w:sz w:val="24"/>
          <w:szCs w:val="24"/>
          <w:highlight w:val="none"/>
          <w:u w:val="single"/>
          <w:lang w:val="en-US" w:eastAsia="zh-CN"/>
        </w:rPr>
        <w:t xml:space="preserve">     </w:t>
      </w:r>
      <w:r>
        <w:rPr>
          <w:rFonts w:hint="eastAsia" w:ascii="宋体" w:hAnsi="宋体" w:eastAsia="宋体" w:cs="宋体"/>
          <w:b w:val="0"/>
          <w:bCs w:val="0"/>
          <w:sz w:val="24"/>
          <w:szCs w:val="24"/>
          <w:highlight w:val="none"/>
          <w:u w:val="none"/>
          <w:lang w:val="en-US" w:eastAsia="zh-CN"/>
        </w:rPr>
        <w:t>(身份证号码)，主要负责人</w:t>
      </w:r>
      <w:r>
        <w:rPr>
          <w:rFonts w:hint="eastAsia" w:ascii="宋体" w:hAnsi="宋体" w:eastAsia="宋体" w:cs="宋体"/>
          <w:b w:val="0"/>
          <w:bCs w:val="0"/>
          <w:sz w:val="24"/>
          <w:szCs w:val="24"/>
          <w:highlight w:val="none"/>
          <w:u w:val="single"/>
          <w:lang w:val="en-US" w:eastAsia="zh-CN"/>
        </w:rPr>
        <w:t xml:space="preserve">       </w:t>
      </w:r>
      <w:r>
        <w:rPr>
          <w:rFonts w:hint="eastAsia" w:cs="宋体"/>
          <w:b w:val="0"/>
          <w:bCs w:val="0"/>
          <w:sz w:val="24"/>
          <w:szCs w:val="24"/>
          <w:highlight w:val="none"/>
          <w:u w:val="none"/>
          <w:lang w:val="en-US" w:eastAsia="zh-CN"/>
        </w:rPr>
        <w:t>(</w:t>
      </w:r>
      <w:r>
        <w:rPr>
          <w:rFonts w:hint="eastAsia" w:ascii="宋体" w:hAnsi="宋体" w:eastAsia="宋体" w:cs="宋体"/>
          <w:b w:val="0"/>
          <w:bCs w:val="0"/>
          <w:sz w:val="24"/>
          <w:szCs w:val="24"/>
          <w:highlight w:val="none"/>
          <w:u w:val="none"/>
          <w:lang w:val="en-US" w:eastAsia="zh-CN"/>
        </w:rPr>
        <w:t>姓名</w:t>
      </w:r>
      <w:r>
        <w:rPr>
          <w:rFonts w:hint="eastAsia" w:cs="宋体"/>
          <w:b w:val="0"/>
          <w:bCs w:val="0"/>
          <w:sz w:val="24"/>
          <w:szCs w:val="24"/>
          <w:highlight w:val="none"/>
          <w:u w:val="none"/>
          <w:lang w:val="en-US" w:eastAsia="zh-CN"/>
        </w:rPr>
        <w:t>)</w:t>
      </w:r>
      <w:r>
        <w:rPr>
          <w:rFonts w:hint="eastAsia" w:ascii="宋体" w:hAnsi="宋体" w:eastAsia="宋体" w:cs="宋体"/>
          <w:b w:val="0"/>
          <w:bCs w:val="0"/>
          <w:sz w:val="24"/>
          <w:szCs w:val="24"/>
          <w:highlight w:val="none"/>
          <w:u w:val="none"/>
          <w:lang w:val="en-US" w:eastAsia="zh-CN"/>
        </w:rPr>
        <w:t>、</w:t>
      </w:r>
      <w:r>
        <w:rPr>
          <w:rFonts w:hint="eastAsia" w:ascii="宋体" w:hAnsi="宋体" w:eastAsia="宋体" w:cs="宋体"/>
          <w:b w:val="0"/>
          <w:bCs w:val="0"/>
          <w:sz w:val="24"/>
          <w:szCs w:val="24"/>
          <w:highlight w:val="none"/>
          <w:u w:val="single"/>
          <w:lang w:val="en-US" w:eastAsia="zh-CN"/>
        </w:rPr>
        <w:t xml:space="preserve">     </w:t>
      </w:r>
      <w:r>
        <w:rPr>
          <w:rFonts w:hint="eastAsia" w:ascii="宋体" w:hAnsi="宋体" w:eastAsia="宋体" w:cs="宋体"/>
          <w:b w:val="0"/>
          <w:bCs w:val="0"/>
          <w:sz w:val="24"/>
          <w:szCs w:val="24"/>
          <w:highlight w:val="none"/>
          <w:u w:val="none"/>
          <w:lang w:val="en-US" w:eastAsia="zh-CN"/>
        </w:rPr>
        <w:t>(身份证号码)</w:t>
      </w:r>
      <w:r>
        <w:rPr>
          <w:rFonts w:hint="eastAsia" w:cs="宋体"/>
          <w:b w:val="0"/>
          <w:bCs w:val="0"/>
          <w:sz w:val="24"/>
          <w:szCs w:val="24"/>
          <w:highlight w:val="none"/>
          <w:u w:val="none"/>
          <w:lang w:val="en-US" w:eastAsia="zh-CN"/>
        </w:rPr>
        <w:t>，</w:t>
      </w:r>
      <w:r>
        <w:rPr>
          <w:rFonts w:hint="eastAsia" w:ascii="宋体" w:hAnsi="宋体" w:eastAsia="宋体" w:cs="宋体"/>
          <w:b w:val="0"/>
          <w:bCs w:val="0"/>
          <w:sz w:val="24"/>
          <w:szCs w:val="24"/>
          <w:highlight w:val="none"/>
          <w:u w:val="single"/>
          <w:lang w:val="en-US" w:eastAsia="zh-CN"/>
        </w:rPr>
        <w:t xml:space="preserve">    </w:t>
      </w:r>
      <w:r>
        <w:rPr>
          <w:rFonts w:hint="eastAsia" w:ascii="宋体" w:hAnsi="宋体" w:eastAsia="宋体" w:cs="宋体"/>
          <w:sz w:val="24"/>
          <w:szCs w:val="24"/>
          <w:highlight w:val="none"/>
          <w:u w:val="none"/>
          <w:lang w:val="en-US" w:eastAsia="zh-CN"/>
        </w:rPr>
        <w:t xml:space="preserve">(无行贿犯罪记录的期限)均无行贿犯罪记录。     </w:t>
      </w:r>
    </w:p>
    <w:p>
      <w:pPr>
        <w:pStyle w:val="45"/>
        <w:keepNext w:val="0"/>
        <w:keepLines w:val="0"/>
        <w:pageBreakBefore w:val="0"/>
        <w:widowControl w:val="0"/>
        <w:kinsoku/>
        <w:wordWrap w:val="0"/>
        <w:overflowPunct/>
        <w:topLinePunct/>
        <w:autoSpaceDE/>
        <w:autoSpaceDN/>
        <w:bidi w:val="0"/>
        <w:adjustRightInd/>
        <w:snapToGrid/>
        <w:spacing w:line="440" w:lineRule="exact"/>
        <w:textAlignment w:val="auto"/>
        <w:rPr>
          <w:rFonts w:hint="eastAsia" w:ascii="宋体" w:hAnsi="宋体" w:eastAsia="宋体" w:cs="宋体"/>
          <w:sz w:val="24"/>
          <w:szCs w:val="24"/>
          <w:highlight w:val="none"/>
        </w:rPr>
      </w:pPr>
      <w:r>
        <w:rPr>
          <w:rFonts w:hint="eastAsia" w:cs="宋体"/>
          <w:sz w:val="24"/>
          <w:szCs w:val="24"/>
          <w:highlight w:val="none"/>
          <w:lang w:val="en-US" w:eastAsia="zh-CN"/>
        </w:rPr>
        <w:t>我单位</w:t>
      </w:r>
      <w:r>
        <w:rPr>
          <w:rFonts w:hint="eastAsia" w:ascii="宋体" w:hAnsi="宋体" w:eastAsia="宋体" w:cs="宋体"/>
          <w:sz w:val="24"/>
          <w:szCs w:val="24"/>
          <w:highlight w:val="none"/>
        </w:rPr>
        <w:t>对上述承诺的内容事项真实性</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合法</w:t>
      </w:r>
      <w:r>
        <w:rPr>
          <w:rFonts w:hint="eastAsia" w:ascii="宋体" w:hAnsi="宋体" w:eastAsia="宋体" w:cs="宋体"/>
          <w:sz w:val="24"/>
          <w:szCs w:val="24"/>
          <w:highlight w:val="none"/>
          <w:lang w:val="en-US" w:eastAsia="zh-CN"/>
        </w:rPr>
        <w:t>性</w:t>
      </w:r>
      <w:r>
        <w:rPr>
          <w:rFonts w:hint="eastAsia" w:ascii="宋体" w:hAnsi="宋体" w:eastAsia="宋体" w:cs="宋体"/>
          <w:sz w:val="24"/>
          <w:szCs w:val="24"/>
          <w:highlight w:val="none"/>
        </w:rPr>
        <w:t>负责。如经查实上述承诺的内容事项存在虚假，我公司</w:t>
      </w:r>
      <w:r>
        <w:rPr>
          <w:rFonts w:hint="eastAsia" w:ascii="宋体" w:hAnsi="宋体" w:eastAsia="宋体" w:cs="宋体"/>
          <w:sz w:val="24"/>
          <w:szCs w:val="24"/>
          <w:highlight w:val="none"/>
          <w:lang w:val="en-US" w:eastAsia="zh-CN"/>
        </w:rPr>
        <w:t>自愿</w:t>
      </w:r>
      <w:r>
        <w:rPr>
          <w:rFonts w:hint="eastAsia" w:ascii="宋体" w:hAnsi="宋体" w:eastAsia="宋体" w:cs="宋体"/>
          <w:sz w:val="24"/>
          <w:szCs w:val="24"/>
          <w:highlight w:val="none"/>
        </w:rPr>
        <w:t>接受以提供虚假材料谋取</w:t>
      </w:r>
      <w:r>
        <w:rPr>
          <w:rFonts w:hint="eastAsia" w:ascii="宋体" w:hAnsi="宋体" w:eastAsia="宋体" w:cs="宋体"/>
          <w:sz w:val="24"/>
          <w:szCs w:val="24"/>
          <w:highlight w:val="none"/>
          <w:lang w:val="en-US" w:eastAsia="zh-CN"/>
        </w:rPr>
        <w:t>成交所带来的所有</w:t>
      </w:r>
      <w:r>
        <w:rPr>
          <w:rFonts w:hint="eastAsia" w:ascii="宋体" w:hAnsi="宋体" w:eastAsia="宋体" w:cs="宋体"/>
          <w:sz w:val="24"/>
          <w:szCs w:val="24"/>
          <w:highlight w:val="none"/>
        </w:rPr>
        <w:t>法律责任。</w:t>
      </w:r>
    </w:p>
    <w:p>
      <w:pPr>
        <w:pStyle w:val="47"/>
        <w:keepNext w:val="0"/>
        <w:keepLines w:val="0"/>
        <w:pageBreakBefore w:val="0"/>
        <w:widowControl w:val="0"/>
        <w:kinsoku/>
        <w:wordWrap w:val="0"/>
        <w:overflowPunct/>
        <w:topLinePunct/>
        <w:autoSpaceDE/>
        <w:autoSpaceDN/>
        <w:bidi w:val="0"/>
        <w:adjustRightInd/>
        <w:snapToGrid/>
        <w:spacing w:line="440" w:lineRule="exact"/>
        <w:textAlignment w:val="auto"/>
        <w:rPr>
          <w:rFonts w:hint="eastAsia" w:ascii="宋体" w:hAnsi="宋体" w:eastAsia="宋体" w:cs="宋体"/>
          <w:sz w:val="24"/>
          <w:szCs w:val="24"/>
          <w:highlight w:val="none"/>
          <w:lang w:val="en-US" w:eastAsia="zh-CN"/>
        </w:rPr>
      </w:pPr>
    </w:p>
    <w:p>
      <w:pPr>
        <w:pStyle w:val="47"/>
        <w:keepNext w:val="0"/>
        <w:keepLines w:val="0"/>
        <w:pageBreakBefore w:val="0"/>
        <w:widowControl w:val="0"/>
        <w:kinsoku/>
        <w:wordWrap w:val="0"/>
        <w:overflowPunct/>
        <w:topLinePunct/>
        <w:autoSpaceDE/>
        <w:autoSpaceDN/>
        <w:bidi w:val="0"/>
        <w:adjustRightInd/>
        <w:snapToGrid/>
        <w:spacing w:line="440" w:lineRule="exact"/>
        <w:textAlignment w:val="auto"/>
        <w:rPr>
          <w:rFonts w:hint="eastAsia" w:ascii="宋体" w:hAnsi="宋体" w:eastAsia="宋体" w:cs="宋体"/>
          <w:sz w:val="24"/>
          <w:szCs w:val="24"/>
          <w:highlight w:val="none"/>
          <w:lang w:val="en-US" w:eastAsia="zh-CN"/>
        </w:rPr>
      </w:pPr>
    </w:p>
    <w:p>
      <w:pPr>
        <w:pStyle w:val="45"/>
        <w:keepNext w:val="0"/>
        <w:keepLines w:val="0"/>
        <w:pageBreakBefore w:val="0"/>
        <w:widowControl w:val="0"/>
        <w:kinsoku/>
        <w:wordWrap w:val="0"/>
        <w:overflowPunct/>
        <w:topLinePunct/>
        <w:autoSpaceDE/>
        <w:autoSpaceDN/>
        <w:bidi w:val="0"/>
        <w:adjustRightInd/>
        <w:snapToGrid/>
        <w:spacing w:line="440" w:lineRule="exact"/>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供应商</w:t>
      </w:r>
      <w:r>
        <w:rPr>
          <w:rFonts w:hint="eastAsia" w:ascii="宋体" w:hAnsi="宋体" w:eastAsia="宋体" w:cs="宋体"/>
          <w:sz w:val="24"/>
          <w:szCs w:val="24"/>
          <w:highlight w:val="none"/>
        </w:rPr>
        <w:t>名称：</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u w:val="single"/>
          <w:lang w:val="en-US" w:eastAsia="zh-CN"/>
        </w:rPr>
        <w:t xml:space="preserve">     </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(盖章)</w:t>
      </w:r>
    </w:p>
    <w:p>
      <w:pPr>
        <w:pStyle w:val="45"/>
        <w:keepNext w:val="0"/>
        <w:keepLines w:val="0"/>
        <w:pageBreakBefore w:val="0"/>
        <w:widowControl w:val="0"/>
        <w:kinsoku/>
        <w:wordWrap w:val="0"/>
        <w:overflowPunct/>
        <w:topLinePunct/>
        <w:autoSpaceDE/>
        <w:autoSpaceDN/>
        <w:bidi w:val="0"/>
        <w:adjustRightInd/>
        <w:snapToGrid/>
        <w:spacing w:line="440" w:lineRule="exact"/>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eastAsia="zh-CN"/>
        </w:rPr>
        <w:t>法定代表人/单位负责人或授权代表</w:t>
      </w:r>
      <w:r>
        <w:rPr>
          <w:rFonts w:hint="eastAsia" w:ascii="宋体" w:hAnsi="宋体" w:eastAsia="宋体" w:cs="宋体"/>
          <w:sz w:val="24"/>
          <w:szCs w:val="24"/>
          <w:highlight w:val="none"/>
        </w:rPr>
        <w:t>：</w:t>
      </w:r>
      <w:r>
        <w:rPr>
          <w:rFonts w:hint="eastAsia" w:ascii="宋体" w:hAnsi="宋体" w:eastAsia="宋体" w:cs="宋体"/>
          <w:sz w:val="24"/>
          <w:szCs w:val="24"/>
          <w:highlight w:val="none"/>
          <w:u w:val="single"/>
          <w:lang w:val="en-US" w:eastAsia="zh-CN"/>
        </w:rPr>
        <w:t xml:space="preserve">            </w:t>
      </w:r>
      <w:r>
        <w:rPr>
          <w:rFonts w:hint="eastAsia" w:ascii="宋体" w:hAnsi="宋体" w:eastAsia="宋体" w:cs="宋体"/>
          <w:sz w:val="24"/>
          <w:szCs w:val="24"/>
          <w:highlight w:val="none"/>
        </w:rPr>
        <w:t>(签字</w:t>
      </w:r>
      <w:r>
        <w:rPr>
          <w:rFonts w:hint="eastAsia" w:ascii="宋体" w:hAnsi="宋体" w:eastAsia="宋体" w:cs="宋体"/>
          <w:sz w:val="24"/>
          <w:szCs w:val="24"/>
          <w:highlight w:val="none"/>
          <w:lang w:eastAsia="zh-CN"/>
        </w:rPr>
        <w:t>或盖章</w:t>
      </w:r>
      <w:r>
        <w:rPr>
          <w:rFonts w:hint="eastAsia" w:ascii="宋体" w:hAnsi="宋体" w:eastAsia="宋体" w:cs="宋体"/>
          <w:sz w:val="24"/>
          <w:szCs w:val="24"/>
          <w:highlight w:val="none"/>
        </w:rPr>
        <w:t>)</w:t>
      </w:r>
    </w:p>
    <w:p>
      <w:pPr>
        <w:pStyle w:val="10"/>
        <w:keepNext w:val="0"/>
        <w:keepLines w:val="0"/>
        <w:pageBreakBefore w:val="0"/>
        <w:widowControl w:val="0"/>
        <w:kinsoku/>
        <w:wordWrap w:val="0"/>
        <w:overflowPunct/>
        <w:topLinePunct/>
        <w:autoSpaceDE/>
        <w:autoSpaceDN/>
        <w:bidi w:val="0"/>
        <w:adjustRightInd/>
        <w:snapToGrid/>
        <w:spacing w:after="0" w:line="440" w:lineRule="exact"/>
        <w:ind w:firstLine="480" w:firstLineChars="200"/>
        <w:jc w:val="left"/>
        <w:textAlignment w:val="auto"/>
        <w:rPr>
          <w:rFonts w:hint="eastAsia" w:ascii="宋体" w:hAnsi="宋体" w:eastAsia="宋体" w:cs="宋体"/>
          <w:color w:val="auto"/>
          <w:highlight w:val="none"/>
        </w:rPr>
      </w:pPr>
      <w:r>
        <w:rPr>
          <w:rFonts w:hint="eastAsia" w:ascii="宋体" w:hAnsi="宋体" w:eastAsia="宋体" w:cs="宋体"/>
          <w:sz w:val="24"/>
          <w:szCs w:val="24"/>
          <w:highlight w:val="none"/>
          <w:lang w:val="en-US" w:eastAsia="zh-CN"/>
        </w:rPr>
        <w:t>协商</w:t>
      </w:r>
      <w:r>
        <w:rPr>
          <w:rFonts w:hint="eastAsia" w:ascii="宋体" w:hAnsi="宋体" w:eastAsia="宋体" w:cs="宋体"/>
          <w:sz w:val="24"/>
          <w:szCs w:val="24"/>
          <w:highlight w:val="none"/>
        </w:rPr>
        <w:t>日期</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u w:val="single"/>
          <w:lang w:val="en-US" w:eastAsia="zh-CN"/>
        </w:rPr>
        <w:t xml:space="preserve">                </w:t>
      </w:r>
    </w:p>
    <w:p>
      <w:pPr>
        <w:keepNext w:val="0"/>
        <w:keepLines w:val="0"/>
        <w:pageBreakBefore w:val="0"/>
        <w:widowControl w:val="0"/>
        <w:kinsoku/>
        <w:wordWrap w:val="0"/>
        <w:overflowPunct/>
        <w:topLinePunct/>
        <w:autoSpaceDE/>
        <w:autoSpaceDN/>
        <w:bidi w:val="0"/>
        <w:spacing w:line="400" w:lineRule="exact"/>
        <w:rPr>
          <w:rFonts w:hint="eastAsia" w:ascii="宋体" w:hAnsi="宋体" w:eastAsia="宋体" w:cs="宋体"/>
          <w:color w:val="auto"/>
          <w:sz w:val="24"/>
          <w:szCs w:val="24"/>
          <w:highlight w:val="none"/>
        </w:rPr>
      </w:pPr>
    </w:p>
    <w:p>
      <w:pPr>
        <w:pStyle w:val="2"/>
        <w:keepNext/>
        <w:keepLines/>
        <w:pageBreakBefore w:val="0"/>
        <w:widowControl w:val="0"/>
        <w:kinsoku/>
        <w:wordWrap/>
        <w:overflowPunct/>
        <w:topLinePunct w:val="0"/>
        <w:autoSpaceDE/>
        <w:autoSpaceDN/>
        <w:bidi w:val="0"/>
        <w:adjustRightInd/>
        <w:snapToGrid/>
        <w:spacing w:before="0" w:after="0" w:line="440" w:lineRule="exact"/>
        <w:textAlignment w:val="auto"/>
        <w:outlineLvl w:val="9"/>
        <w:rPr>
          <w:rFonts w:hint="eastAsia"/>
        </w:rPr>
        <w:sectPr>
          <w:pgSz w:w="11907" w:h="16840"/>
          <w:pgMar w:top="1440" w:right="1083" w:bottom="1440" w:left="1083" w:header="471" w:footer="992" w:gutter="0"/>
          <w:pgBorders>
            <w:top w:val="none" w:sz="0" w:space="0"/>
            <w:left w:val="none" w:sz="0" w:space="0"/>
            <w:bottom w:val="none" w:sz="0" w:space="0"/>
            <w:right w:val="none" w:sz="0" w:space="0"/>
          </w:pgBorders>
          <w:pgNumType w:fmt="decimal"/>
          <w:cols w:space="0" w:num="1"/>
          <w:titlePg/>
          <w:rtlGutter w:val="0"/>
        </w:sectPr>
      </w:pPr>
      <w:r>
        <w:rPr>
          <w:rFonts w:hint="eastAsia" w:ascii="宋体" w:hAnsi="宋体" w:eastAsia="宋体" w:cs="宋体"/>
          <w:b/>
          <w:bCs/>
          <w:highlight w:val="none"/>
          <w:lang w:val="en-US" w:eastAsia="zh-CN"/>
        </w:rPr>
        <w:t xml:space="preserve">    注：供应商成立时间超过十年的，在“</w:t>
      </w:r>
      <w:r>
        <w:rPr>
          <w:rFonts w:hint="eastAsia" w:ascii="宋体" w:hAnsi="宋体" w:eastAsia="宋体" w:cs="宋体"/>
          <w:b/>
          <w:bCs/>
          <w:highlight w:val="none"/>
          <w:u w:val="none"/>
          <w:lang w:val="en-US" w:eastAsia="zh-CN"/>
        </w:rPr>
        <w:t>无行贿犯罪记录的期限</w:t>
      </w:r>
      <w:r>
        <w:rPr>
          <w:rFonts w:hint="eastAsia" w:ascii="宋体" w:hAnsi="宋体" w:eastAsia="宋体" w:cs="宋体"/>
          <w:b/>
          <w:bCs/>
          <w:highlight w:val="none"/>
          <w:lang w:val="en-US" w:eastAsia="zh-CN"/>
        </w:rPr>
        <w:t>”</w:t>
      </w:r>
      <w:r>
        <w:rPr>
          <w:rFonts w:hint="eastAsia" w:ascii="宋体" w:hAnsi="宋体" w:eastAsia="宋体" w:cs="宋体"/>
          <w:b/>
          <w:bCs/>
          <w:highlight w:val="none"/>
          <w:u w:val="none"/>
          <w:lang w:val="en-US" w:eastAsia="zh-CN"/>
        </w:rPr>
        <w:t>处填写“十年内”；</w:t>
      </w:r>
      <w:r>
        <w:rPr>
          <w:rFonts w:hint="eastAsia" w:ascii="宋体" w:hAnsi="宋体" w:eastAsia="宋体" w:cs="宋体"/>
          <w:b/>
          <w:bCs/>
          <w:highlight w:val="none"/>
          <w:lang w:val="en-US" w:eastAsia="zh-CN"/>
        </w:rPr>
        <w:t>供应商</w:t>
      </w:r>
      <w:r>
        <w:rPr>
          <w:rFonts w:hint="eastAsia" w:ascii="宋体" w:hAnsi="宋体" w:eastAsia="宋体" w:cs="宋体"/>
          <w:b/>
          <w:bCs/>
          <w:highlight w:val="none"/>
          <w:u w:val="none"/>
          <w:lang w:val="en-US" w:eastAsia="zh-CN"/>
        </w:rPr>
        <w:t>成立时间不足十年的，</w:t>
      </w:r>
      <w:r>
        <w:rPr>
          <w:rFonts w:hint="eastAsia" w:ascii="宋体" w:hAnsi="宋体" w:eastAsia="宋体" w:cs="宋体"/>
          <w:b/>
          <w:bCs/>
          <w:highlight w:val="none"/>
          <w:lang w:val="en-US" w:eastAsia="zh-CN"/>
        </w:rPr>
        <w:t>在“</w:t>
      </w:r>
      <w:r>
        <w:rPr>
          <w:rFonts w:hint="eastAsia" w:ascii="宋体" w:hAnsi="宋体" w:eastAsia="宋体" w:cs="宋体"/>
          <w:b/>
          <w:bCs/>
          <w:highlight w:val="none"/>
          <w:u w:val="none"/>
          <w:lang w:val="en-US" w:eastAsia="zh-CN"/>
        </w:rPr>
        <w:t>无行贿犯罪记录的期限</w:t>
      </w:r>
      <w:r>
        <w:rPr>
          <w:rFonts w:hint="eastAsia" w:ascii="宋体" w:hAnsi="宋体" w:eastAsia="宋体" w:cs="宋体"/>
          <w:b/>
          <w:bCs/>
          <w:highlight w:val="none"/>
          <w:lang w:val="en-US" w:eastAsia="zh-CN"/>
        </w:rPr>
        <w:t>”</w:t>
      </w:r>
      <w:r>
        <w:rPr>
          <w:rFonts w:hint="eastAsia" w:ascii="宋体" w:hAnsi="宋体" w:eastAsia="宋体" w:cs="宋体"/>
          <w:b/>
          <w:bCs/>
          <w:highlight w:val="none"/>
          <w:u w:val="none"/>
          <w:lang w:val="en-US" w:eastAsia="zh-CN"/>
        </w:rPr>
        <w:t>处填写“自我单位成立之日起至今”</w:t>
      </w:r>
      <w:r>
        <w:rPr>
          <w:rFonts w:hint="eastAsia" w:ascii="宋体" w:hAnsi="宋体" w:eastAsia="宋体" w:cs="宋体"/>
          <w:b/>
          <w:bCs/>
          <w:highlight w:val="none"/>
          <w:lang w:val="en-US" w:eastAsia="zh-CN"/>
        </w:rPr>
        <w:t>。</w:t>
      </w:r>
    </w:p>
    <w:p>
      <w:pPr>
        <w:pStyle w:val="44"/>
        <w:keepNext w:val="0"/>
        <w:keepLines w:val="0"/>
        <w:pageBreakBefore w:val="0"/>
        <w:widowControl w:val="0"/>
        <w:kinsoku/>
        <w:wordWrap w:val="0"/>
        <w:overflowPunct/>
        <w:topLinePunct/>
        <w:autoSpaceDE/>
        <w:autoSpaceDN/>
        <w:bidi w:val="0"/>
        <w:adjustRightInd w:val="0"/>
        <w:snapToGrid w:val="0"/>
        <w:spacing w:before="0" w:beforeLines="50" w:after="0" w:afterLines="50"/>
        <w:ind w:firstLine="723"/>
        <w:jc w:val="center"/>
        <w:textAlignment w:val="auto"/>
        <w:rPr>
          <w:rFonts w:hint="eastAsia" w:ascii="宋体" w:hAnsi="宋体" w:eastAsia="宋体"/>
          <w:color w:val="auto"/>
          <w:sz w:val="28"/>
          <w:szCs w:val="28"/>
          <w:highlight w:val="none"/>
          <w:lang w:val="en-US" w:eastAsia="zh-CN"/>
        </w:rPr>
      </w:pPr>
      <w:bookmarkStart w:id="263" w:name="_Toc4502"/>
      <w:r>
        <w:rPr>
          <w:rFonts w:hint="eastAsia"/>
          <w:color w:val="auto"/>
          <w:sz w:val="28"/>
          <w:szCs w:val="28"/>
          <w:highlight w:val="none"/>
          <w:lang w:val="en-US" w:eastAsia="zh-CN"/>
        </w:rPr>
        <w:t>十</w:t>
      </w:r>
      <w:r>
        <w:rPr>
          <w:rFonts w:hint="eastAsia" w:ascii="宋体" w:hAnsi="宋体" w:eastAsia="宋体"/>
          <w:color w:val="auto"/>
          <w:sz w:val="28"/>
          <w:szCs w:val="28"/>
          <w:highlight w:val="none"/>
          <w:lang w:val="en-US" w:eastAsia="zh-CN"/>
        </w:rPr>
        <w:t>、信用信息查询</w:t>
      </w:r>
      <w:bookmarkEnd w:id="263"/>
    </w:p>
    <w:p>
      <w:pPr>
        <w:keepNext w:val="0"/>
        <w:keepLines w:val="0"/>
        <w:pageBreakBefore w:val="0"/>
        <w:widowControl w:val="0"/>
        <w:numPr>
          <w:ilvl w:val="0"/>
          <w:numId w:val="0"/>
        </w:numPr>
        <w:kinsoku/>
        <w:wordWrap w:val="0"/>
        <w:overflowPunct/>
        <w:topLinePunct/>
        <w:autoSpaceDE/>
        <w:autoSpaceDN/>
        <w:bidi w:val="0"/>
        <w:adjustRightInd/>
        <w:snapToGrid/>
        <w:spacing w:line="440" w:lineRule="exact"/>
        <w:ind w:firstLine="480" w:firstLineChars="200"/>
        <w:jc w:val="both"/>
        <w:textAlignment w:val="auto"/>
        <w:outlineLvl w:val="9"/>
        <w:rPr>
          <w:rFonts w:hint="eastAsia" w:ascii="宋体" w:hAnsi="宋体" w:eastAsia="宋体" w:cs="宋体"/>
          <w:color w:val="auto"/>
          <w:sz w:val="24"/>
          <w:szCs w:val="24"/>
          <w:highlight w:val="none"/>
          <w:lang w:eastAsia="zh-CN"/>
        </w:rPr>
      </w:pPr>
      <w:r>
        <w:rPr>
          <w:rFonts w:hint="eastAsia" w:hAnsi="宋体" w:cs="宋体"/>
          <w:color w:val="auto"/>
          <w:sz w:val="24"/>
          <w:szCs w:val="24"/>
          <w:highlight w:val="none"/>
          <w:lang w:val="en-US" w:eastAsia="zh-CN"/>
        </w:rPr>
        <w:t>供应商</w:t>
      </w:r>
      <w:r>
        <w:rPr>
          <w:rFonts w:hint="eastAsia" w:ascii="宋体" w:hAnsi="宋体" w:eastAsia="宋体" w:cs="宋体"/>
          <w:color w:val="auto"/>
          <w:sz w:val="24"/>
          <w:szCs w:val="24"/>
          <w:highlight w:val="none"/>
          <w:lang w:eastAsia="zh-CN"/>
        </w:rPr>
        <w:t>不得为“信用中国”网站(www.creditchina.gov.cn)中列入失信被执行人和重大税收违法案件当事人名单的供应商，不得为“中国政府采购网”(www.ccgp.gov.cn)政府采购严重违法失信行为记录名单中被财政部门禁止参加政府采购活动的供应商(处罚决定规定的时间和地域范围内)。</w:t>
      </w:r>
    </w:p>
    <w:p>
      <w:pPr>
        <w:keepNext w:val="0"/>
        <w:keepLines w:val="0"/>
        <w:pageBreakBefore w:val="0"/>
        <w:widowControl w:val="0"/>
        <w:numPr>
          <w:ilvl w:val="0"/>
          <w:numId w:val="0"/>
        </w:numPr>
        <w:kinsoku/>
        <w:wordWrap w:val="0"/>
        <w:overflowPunct/>
        <w:topLinePunct/>
        <w:autoSpaceDE/>
        <w:autoSpaceDN/>
        <w:bidi w:val="0"/>
        <w:adjustRightInd/>
        <w:snapToGrid/>
        <w:spacing w:line="440" w:lineRule="exact"/>
        <w:ind w:firstLine="480" w:firstLineChars="200"/>
        <w:jc w:val="both"/>
        <w:textAlignment w:val="auto"/>
        <w:outlineLvl w:val="9"/>
        <w:rPr>
          <w:rFonts w:hint="eastAsia" w:ascii="宋体" w:hAnsi="宋体" w:eastAsia="宋体" w:cs="宋体"/>
          <w:b/>
          <w:bCs/>
          <w:color w:val="auto"/>
          <w:sz w:val="24"/>
          <w:szCs w:val="24"/>
          <w:highlight w:val="none"/>
          <w:lang w:eastAsia="zh-CN"/>
        </w:rPr>
      </w:pPr>
      <w:r>
        <w:rPr>
          <w:rFonts w:hint="eastAsia" w:ascii="宋体" w:hAnsi="宋体" w:eastAsia="宋体" w:cs="宋体"/>
          <w:color w:val="auto"/>
          <w:sz w:val="24"/>
          <w:szCs w:val="24"/>
          <w:highlight w:val="none"/>
          <w:lang w:eastAsia="zh-CN"/>
        </w:rPr>
        <w:t>注：①采购代理机构通过“信用中国”网站、“中国政府采购网”网站等渠道对供应商进行信用记录查询，并将查询记录存档。凡被列入失信被执行人、重大税收违法案件当事人名单、政府采购严重违法失信行为记录名单的，视为存在不良信用记录，参与本项目的将被拒绝；②</w:t>
      </w:r>
      <w:r>
        <w:rPr>
          <w:rFonts w:hint="eastAsia" w:hAnsi="宋体" w:cs="宋体"/>
          <w:color w:val="auto"/>
          <w:sz w:val="24"/>
          <w:szCs w:val="24"/>
          <w:highlight w:val="none"/>
          <w:lang w:val="en-US" w:eastAsia="zh-CN"/>
        </w:rPr>
        <w:t>供应商</w:t>
      </w:r>
      <w:r>
        <w:rPr>
          <w:rFonts w:hint="eastAsia" w:ascii="宋体" w:hAnsi="宋体" w:eastAsia="宋体" w:cs="宋体"/>
          <w:color w:val="auto"/>
          <w:sz w:val="24"/>
          <w:szCs w:val="24"/>
          <w:highlight w:val="none"/>
          <w:lang w:eastAsia="zh-CN"/>
        </w:rPr>
        <w:t>参与</w:t>
      </w:r>
      <w:r>
        <w:rPr>
          <w:rFonts w:hint="eastAsia" w:hAnsi="宋体" w:cs="宋体"/>
          <w:color w:val="auto"/>
          <w:sz w:val="24"/>
          <w:szCs w:val="24"/>
          <w:highlight w:val="none"/>
          <w:lang w:val="en-US" w:eastAsia="zh-CN"/>
        </w:rPr>
        <w:t>协商</w:t>
      </w:r>
      <w:r>
        <w:rPr>
          <w:rFonts w:hint="eastAsia" w:ascii="宋体" w:hAnsi="宋体" w:eastAsia="宋体" w:cs="宋体"/>
          <w:color w:val="auto"/>
          <w:sz w:val="24"/>
          <w:szCs w:val="24"/>
          <w:highlight w:val="none"/>
          <w:lang w:eastAsia="zh-CN"/>
        </w:rPr>
        <w:t>时无需对此条进行响应。</w:t>
      </w:r>
    </w:p>
    <w:p>
      <w:pPr>
        <w:keepNext/>
        <w:keepLines/>
        <w:pageBreakBefore w:val="0"/>
        <w:widowControl w:val="0"/>
        <w:numPr>
          <w:ilvl w:val="0"/>
          <w:numId w:val="0"/>
        </w:numPr>
        <w:kinsoku/>
        <w:wordWrap/>
        <w:overflowPunct/>
        <w:topLinePunct w:val="0"/>
        <w:autoSpaceDE/>
        <w:autoSpaceDN/>
        <w:bidi w:val="0"/>
        <w:adjustRightInd/>
        <w:snapToGrid/>
        <w:textAlignment w:val="auto"/>
        <w:outlineLvl w:val="9"/>
        <w:rPr>
          <w:rFonts w:hint="eastAsia"/>
        </w:rPr>
      </w:pPr>
    </w:p>
    <w:p>
      <w:pPr>
        <w:rPr>
          <w:rFonts w:hint="eastAsia"/>
          <w:lang w:val="en-US" w:eastAsia="zh-CN"/>
        </w:rPr>
      </w:pPr>
      <w:r>
        <w:rPr>
          <w:rFonts w:hint="eastAsia"/>
          <w:lang w:val="en-US" w:eastAsia="zh-CN"/>
        </w:rPr>
        <w:t xml:space="preserve">  </w:t>
      </w:r>
    </w:p>
    <w:p>
      <w:pPr>
        <w:keepNext w:val="0"/>
        <w:keepLines w:val="0"/>
        <w:pageBreakBefore w:val="0"/>
        <w:widowControl w:val="0"/>
        <w:numPr>
          <w:ilvl w:val="0"/>
          <w:numId w:val="0"/>
        </w:numPr>
        <w:kinsoku/>
        <w:wordWrap w:val="0"/>
        <w:overflowPunct/>
        <w:topLinePunct/>
        <w:autoSpaceDE/>
        <w:autoSpaceDN/>
        <w:bidi w:val="0"/>
        <w:adjustRightInd/>
        <w:snapToGrid/>
        <w:spacing w:line="440" w:lineRule="exact"/>
        <w:ind w:firstLine="480" w:firstLineChars="200"/>
        <w:jc w:val="both"/>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w:t>
      </w:r>
    </w:p>
    <w:p>
      <w:pPr>
        <w:pStyle w:val="10"/>
        <w:keepNext w:val="0"/>
        <w:keepLines w:val="0"/>
        <w:pageBreakBefore w:val="0"/>
        <w:widowControl w:val="0"/>
        <w:kinsoku/>
        <w:wordWrap w:val="0"/>
        <w:overflowPunct/>
        <w:topLinePunct/>
        <w:autoSpaceDE/>
        <w:autoSpaceDN/>
        <w:bidi w:val="0"/>
        <w:rPr>
          <w:rFonts w:hint="eastAsia" w:ascii="宋体" w:hAnsi="宋体" w:eastAsia="宋体" w:cs="宋体"/>
          <w:color w:val="auto"/>
          <w:sz w:val="24"/>
          <w:szCs w:val="24"/>
          <w:highlight w:val="none"/>
        </w:rPr>
        <w:sectPr>
          <w:pgSz w:w="11907" w:h="16840"/>
          <w:pgMar w:top="1440" w:right="1083" w:bottom="1440" w:left="1083" w:header="471" w:footer="992" w:gutter="0"/>
          <w:pgBorders>
            <w:top w:val="none" w:sz="0" w:space="0"/>
            <w:left w:val="none" w:sz="0" w:space="0"/>
            <w:bottom w:val="none" w:sz="0" w:space="0"/>
            <w:right w:val="none" w:sz="0" w:space="0"/>
          </w:pgBorders>
          <w:pgNumType w:fmt="decimal"/>
          <w:cols w:space="0" w:num="1"/>
          <w:titlePg/>
          <w:rtlGutter w:val="0"/>
        </w:sectPr>
      </w:pPr>
      <w:bookmarkStart w:id="264" w:name="_Toc217446089"/>
    </w:p>
    <w:p>
      <w:pPr>
        <w:pStyle w:val="5"/>
        <w:keepNext w:val="0"/>
        <w:keepLines w:val="0"/>
        <w:pageBreakBefore w:val="0"/>
        <w:widowControl w:val="0"/>
        <w:kinsoku/>
        <w:wordWrap w:val="0"/>
        <w:overflowPunct/>
        <w:topLinePunct/>
        <w:autoSpaceDE/>
        <w:autoSpaceDN/>
        <w:bidi w:val="0"/>
        <w:adjustRightInd/>
        <w:snapToGrid/>
        <w:jc w:val="center"/>
        <w:textAlignment w:val="auto"/>
        <w:outlineLvl w:val="1"/>
        <w:rPr>
          <w:rFonts w:hint="eastAsia" w:ascii="宋体" w:hAnsi="宋体" w:eastAsia="宋体" w:cs="宋体"/>
          <w:b/>
          <w:color w:val="auto"/>
          <w:kern w:val="0"/>
          <w:sz w:val="28"/>
          <w:szCs w:val="28"/>
          <w:highlight w:val="none"/>
          <w:lang w:val="en-US" w:eastAsia="zh-CN" w:bidi="ar-SA"/>
        </w:rPr>
      </w:pPr>
      <w:bookmarkStart w:id="265" w:name="_Toc30673"/>
      <w:bookmarkStart w:id="266" w:name="_Toc18804"/>
      <w:bookmarkStart w:id="267" w:name="_Toc4735"/>
      <w:bookmarkStart w:id="268" w:name="_Toc8290"/>
      <w:bookmarkStart w:id="269" w:name="_Toc29476"/>
      <w:bookmarkStart w:id="270" w:name="_Toc24776"/>
      <w:bookmarkStart w:id="271" w:name="_Toc10592"/>
      <w:bookmarkStart w:id="272" w:name="_Toc29310"/>
      <w:bookmarkStart w:id="273" w:name="_Toc13341"/>
      <w:bookmarkStart w:id="274" w:name="_Toc13729"/>
      <w:bookmarkStart w:id="275" w:name="_Toc6004"/>
      <w:bookmarkStart w:id="276" w:name="_Toc28099"/>
      <w:r>
        <w:rPr>
          <w:rFonts w:hint="eastAsia" w:ascii="宋体" w:hAnsi="宋体" w:eastAsia="宋体" w:cs="宋体"/>
          <w:b/>
          <w:color w:val="auto"/>
          <w:kern w:val="0"/>
          <w:sz w:val="28"/>
          <w:szCs w:val="28"/>
          <w:highlight w:val="none"/>
          <w:lang w:val="en-US" w:eastAsia="zh-CN" w:bidi="ar-SA"/>
        </w:rPr>
        <w:t>十一、</w:t>
      </w:r>
      <w:bookmarkStart w:id="277" w:name="_Toc15054"/>
      <w:bookmarkStart w:id="278" w:name="_Toc4865"/>
      <w:bookmarkStart w:id="279" w:name="_Toc27123"/>
      <w:bookmarkStart w:id="280" w:name="_Toc19166"/>
      <w:r>
        <w:rPr>
          <w:rFonts w:hint="eastAsia" w:ascii="宋体" w:hAnsi="宋体" w:eastAsia="宋体" w:cs="宋体"/>
          <w:b/>
          <w:color w:val="auto"/>
          <w:kern w:val="0"/>
          <w:sz w:val="28"/>
          <w:szCs w:val="28"/>
          <w:highlight w:val="none"/>
          <w:lang w:val="en-US" w:eastAsia="zh-CN" w:bidi="ar-SA"/>
        </w:rPr>
        <w:t>根据采购项目的特殊要求，规定供应商提供的特定条件</w:t>
      </w:r>
      <w:bookmarkEnd w:id="277"/>
      <w:r>
        <w:rPr>
          <w:rFonts w:hint="eastAsia" w:ascii="宋体" w:hAnsi="宋体" w:eastAsia="宋体" w:cs="宋体"/>
          <w:b/>
          <w:color w:val="auto"/>
          <w:kern w:val="0"/>
          <w:sz w:val="28"/>
          <w:szCs w:val="28"/>
          <w:highlight w:val="none"/>
          <w:lang w:val="en-US" w:eastAsia="zh-CN" w:bidi="ar-SA"/>
        </w:rPr>
        <w:t>的证明材料</w:t>
      </w:r>
      <w:bookmarkEnd w:id="265"/>
      <w:bookmarkEnd w:id="266"/>
      <w:bookmarkEnd w:id="267"/>
      <w:bookmarkEnd w:id="278"/>
      <w:bookmarkEnd w:id="279"/>
      <w:bookmarkEnd w:id="280"/>
    </w:p>
    <w:p>
      <w:pPr>
        <w:keepNext w:val="0"/>
        <w:keepLines w:val="0"/>
        <w:pageBreakBefore w:val="0"/>
        <w:widowControl w:val="0"/>
        <w:kinsoku/>
        <w:wordWrap w:val="0"/>
        <w:overflowPunct/>
        <w:topLinePunct/>
        <w:autoSpaceDE/>
        <w:autoSpaceDN/>
        <w:bidi w:val="0"/>
        <w:spacing w:line="400" w:lineRule="exact"/>
        <w:ind w:firstLine="480" w:firstLineChars="200"/>
        <w:rPr>
          <w:rFonts w:hint="eastAsia"/>
          <w:color w:val="auto"/>
          <w:highlight w:val="none"/>
          <w:lang w:val="en-US" w:eastAsia="zh-CN"/>
        </w:rPr>
      </w:pPr>
      <w:r>
        <w:rPr>
          <w:rFonts w:hint="eastAsia" w:hAnsi="宋体" w:cs="宋体"/>
          <w:color w:val="auto"/>
          <w:sz w:val="24"/>
          <w:szCs w:val="24"/>
          <w:highlight w:val="none"/>
          <w:lang w:val="en-US" w:eastAsia="zh-CN"/>
        </w:rPr>
        <w:t>具有国家行政主管部门颁发的有效的《广播电视节目制作经营许可证》复印件。</w:t>
      </w:r>
    </w:p>
    <w:p>
      <w:pPr>
        <w:pStyle w:val="44"/>
        <w:keepNext w:val="0"/>
        <w:keepLines w:val="0"/>
        <w:pageBreakBefore w:val="0"/>
        <w:widowControl w:val="0"/>
        <w:kinsoku/>
        <w:wordWrap w:val="0"/>
        <w:overflowPunct/>
        <w:topLinePunct/>
        <w:autoSpaceDE/>
        <w:autoSpaceDN/>
        <w:bidi w:val="0"/>
        <w:adjustRightInd w:val="0"/>
        <w:snapToGrid w:val="0"/>
        <w:spacing w:before="0" w:beforeLines="50" w:after="0" w:afterLines="50"/>
        <w:ind w:firstLine="723"/>
        <w:jc w:val="center"/>
        <w:textAlignment w:val="auto"/>
        <w:rPr>
          <w:rFonts w:hint="eastAsia" w:ascii="宋体" w:hAnsi="宋体" w:eastAsia="宋体"/>
          <w:color w:val="auto"/>
          <w:sz w:val="28"/>
          <w:szCs w:val="28"/>
          <w:highlight w:val="none"/>
          <w:lang w:val="en-US" w:eastAsia="zh-CN"/>
        </w:rPr>
        <w:sectPr>
          <w:pgSz w:w="11906" w:h="16838"/>
          <w:pgMar w:top="1440" w:right="1083" w:bottom="1440" w:left="1083" w:header="851" w:footer="992" w:gutter="0"/>
          <w:pgBorders>
            <w:top w:val="none" w:sz="0" w:space="0"/>
            <w:left w:val="none" w:sz="0" w:space="0"/>
            <w:bottom w:val="none" w:sz="0" w:space="0"/>
            <w:right w:val="none" w:sz="0" w:space="0"/>
          </w:pgBorders>
          <w:pgNumType w:fmt="decimal"/>
          <w:cols w:space="425" w:num="1"/>
          <w:rtlGutter w:val="0"/>
          <w:docGrid w:type="lines" w:linePitch="312" w:charSpace="0"/>
        </w:sectPr>
      </w:pPr>
    </w:p>
    <w:p>
      <w:pPr>
        <w:pStyle w:val="44"/>
        <w:keepNext w:val="0"/>
        <w:keepLines w:val="0"/>
        <w:pageBreakBefore w:val="0"/>
        <w:widowControl w:val="0"/>
        <w:kinsoku/>
        <w:wordWrap w:val="0"/>
        <w:overflowPunct/>
        <w:topLinePunct/>
        <w:autoSpaceDE/>
        <w:autoSpaceDN/>
        <w:bidi w:val="0"/>
        <w:adjustRightInd w:val="0"/>
        <w:snapToGrid w:val="0"/>
        <w:spacing w:before="0" w:beforeLines="50" w:after="0" w:afterLines="50"/>
        <w:ind w:firstLine="723"/>
        <w:jc w:val="center"/>
        <w:textAlignment w:val="auto"/>
        <w:rPr>
          <w:rFonts w:hint="eastAsia" w:ascii="宋体" w:hAnsi="宋体" w:eastAsia="宋体"/>
          <w:color w:val="auto"/>
          <w:sz w:val="28"/>
          <w:szCs w:val="28"/>
          <w:highlight w:val="none"/>
          <w:lang w:val="en-US" w:eastAsia="zh-CN"/>
        </w:rPr>
      </w:pPr>
      <w:bookmarkStart w:id="281" w:name="_Toc11817"/>
      <w:r>
        <w:rPr>
          <w:rFonts w:hint="eastAsia" w:ascii="宋体" w:hAnsi="宋体" w:eastAsia="宋体"/>
          <w:color w:val="auto"/>
          <w:sz w:val="28"/>
          <w:szCs w:val="28"/>
          <w:highlight w:val="none"/>
          <w:lang w:val="en-US" w:eastAsia="zh-CN"/>
        </w:rPr>
        <w:t>十二、商务、服务应答表</w:t>
      </w:r>
      <w:bookmarkEnd w:id="281"/>
    </w:p>
    <w:p>
      <w:pPr>
        <w:keepNext w:val="0"/>
        <w:keepLines w:val="0"/>
        <w:pageBreakBefore w:val="0"/>
        <w:widowControl w:val="0"/>
        <w:kinsoku/>
        <w:wordWrap w:val="0"/>
        <w:overflowPunct/>
        <w:topLinePunct/>
        <w:autoSpaceDE/>
        <w:autoSpaceDN/>
        <w:bidi w:val="0"/>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项目名称：</w:t>
      </w:r>
      <w:r>
        <w:rPr>
          <w:rFonts w:hint="eastAsia" w:ascii="宋体" w:hAnsi="宋体" w:eastAsia="宋体" w:cs="宋体"/>
          <w:color w:val="auto"/>
          <w:sz w:val="24"/>
          <w:szCs w:val="24"/>
          <w:highlight w:val="none"/>
          <w:u w:val="single"/>
        </w:rPr>
        <w:t xml:space="preserve">                        </w:t>
      </w:r>
    </w:p>
    <w:p>
      <w:pPr>
        <w:keepNext w:val="0"/>
        <w:keepLines w:val="0"/>
        <w:pageBreakBefore w:val="0"/>
        <w:widowControl w:val="0"/>
        <w:kinsoku/>
        <w:wordWrap w:val="0"/>
        <w:overflowPunct/>
        <w:topLinePunct/>
        <w:autoSpaceDE/>
        <w:autoSpaceDN/>
        <w:bidi w:val="0"/>
        <w:spacing w:line="400" w:lineRule="exact"/>
        <w:rPr>
          <w:rFonts w:hint="default" w:ascii="宋体" w:hAnsi="宋体" w:eastAsia="宋体" w:cs="宋体"/>
          <w:color w:val="auto"/>
          <w:sz w:val="24"/>
          <w:szCs w:val="24"/>
          <w:highlight w:val="none"/>
          <w:u w:val="none"/>
          <w:lang w:val="en-US" w:eastAsia="zh-CN"/>
        </w:rPr>
      </w:pPr>
      <w:r>
        <w:rPr>
          <w:rFonts w:hint="eastAsia" w:ascii="宋体" w:hAnsi="宋体" w:eastAsia="宋体" w:cs="宋体"/>
          <w:color w:val="auto"/>
          <w:sz w:val="24"/>
          <w:szCs w:val="24"/>
          <w:highlight w:val="none"/>
        </w:rPr>
        <w:t>项目编号：</w:t>
      </w:r>
      <w:r>
        <w:rPr>
          <w:rFonts w:hint="eastAsia" w:ascii="宋体" w:hAnsi="宋体" w:eastAsia="宋体" w:cs="宋体"/>
          <w:color w:val="auto"/>
          <w:sz w:val="24"/>
          <w:szCs w:val="24"/>
          <w:highlight w:val="none"/>
          <w:u w:val="single"/>
        </w:rPr>
        <w:t xml:space="preserve">                        </w:t>
      </w:r>
      <w:r>
        <w:rPr>
          <w:rFonts w:hint="eastAsia" w:hAnsi="宋体" w:cs="宋体"/>
          <w:color w:val="auto"/>
          <w:sz w:val="24"/>
          <w:szCs w:val="24"/>
          <w:highlight w:val="none"/>
          <w:u w:val="none"/>
          <w:lang w:val="en-US" w:eastAsia="zh-CN"/>
        </w:rPr>
        <w:t xml:space="preserve">                                            </w:t>
      </w:r>
    </w:p>
    <w:tbl>
      <w:tblPr>
        <w:tblStyle w:val="21"/>
        <w:tblW w:w="99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4"/>
        <w:gridCol w:w="3711"/>
        <w:gridCol w:w="3712"/>
        <w:gridCol w:w="15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1" w:hRule="atLeast"/>
          <w:jc w:val="center"/>
        </w:trPr>
        <w:tc>
          <w:tcPr>
            <w:tcW w:w="1004" w:type="dxa"/>
            <w:vAlign w:val="center"/>
          </w:tcPr>
          <w:p>
            <w:pPr>
              <w:keepNext w:val="0"/>
              <w:keepLines w:val="0"/>
              <w:pageBreakBefore w:val="0"/>
              <w:widowControl w:val="0"/>
              <w:kinsoku/>
              <w:wordWrap w:val="0"/>
              <w:overflowPunct/>
              <w:topLinePunct/>
              <w:autoSpaceDE/>
              <w:autoSpaceDN/>
              <w:bidi w:val="0"/>
              <w:spacing w:before="60" w:after="60"/>
              <w:jc w:val="center"/>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序号</w:t>
            </w:r>
          </w:p>
        </w:tc>
        <w:tc>
          <w:tcPr>
            <w:tcW w:w="3711" w:type="dxa"/>
            <w:vAlign w:val="center"/>
          </w:tcPr>
          <w:p>
            <w:pPr>
              <w:keepNext w:val="0"/>
              <w:keepLines w:val="0"/>
              <w:pageBreakBefore w:val="0"/>
              <w:widowControl w:val="0"/>
              <w:kinsoku/>
              <w:wordWrap w:val="0"/>
              <w:overflowPunct/>
              <w:topLinePunct/>
              <w:autoSpaceDE/>
              <w:autoSpaceDN/>
              <w:bidi w:val="0"/>
              <w:spacing w:before="60" w:after="60"/>
              <w:jc w:val="center"/>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采购文件要求</w:t>
            </w:r>
          </w:p>
        </w:tc>
        <w:tc>
          <w:tcPr>
            <w:tcW w:w="3712" w:type="dxa"/>
            <w:vAlign w:val="center"/>
          </w:tcPr>
          <w:p>
            <w:pPr>
              <w:keepNext w:val="0"/>
              <w:keepLines w:val="0"/>
              <w:pageBreakBefore w:val="0"/>
              <w:widowControl w:val="0"/>
              <w:kinsoku/>
              <w:wordWrap w:val="0"/>
              <w:overflowPunct/>
              <w:topLinePunct/>
              <w:autoSpaceDE/>
              <w:autoSpaceDN/>
              <w:bidi w:val="0"/>
              <w:spacing w:before="60" w:after="60"/>
              <w:jc w:val="center"/>
              <w:rPr>
                <w:rFonts w:hint="eastAsia" w:ascii="宋体" w:hAnsi="宋体" w:eastAsia="宋体" w:cs="宋体"/>
                <w:b/>
                <w:bCs/>
                <w:color w:val="auto"/>
                <w:sz w:val="21"/>
                <w:szCs w:val="21"/>
                <w:highlight w:val="none"/>
                <w:lang w:eastAsia="zh-CN"/>
              </w:rPr>
            </w:pPr>
            <w:r>
              <w:rPr>
                <w:rFonts w:hint="eastAsia" w:ascii="宋体" w:hAnsi="宋体" w:eastAsia="宋体" w:cs="宋体"/>
                <w:b/>
                <w:bCs/>
                <w:color w:val="auto"/>
                <w:sz w:val="21"/>
                <w:szCs w:val="21"/>
                <w:highlight w:val="none"/>
              </w:rPr>
              <w:t>响应文件</w:t>
            </w:r>
            <w:r>
              <w:rPr>
                <w:rFonts w:hint="eastAsia" w:ascii="宋体" w:hAnsi="宋体" w:eastAsia="宋体" w:cs="宋体"/>
                <w:b/>
                <w:bCs/>
                <w:color w:val="auto"/>
                <w:sz w:val="21"/>
                <w:szCs w:val="21"/>
                <w:highlight w:val="none"/>
                <w:lang w:val="en-US" w:eastAsia="zh-CN"/>
              </w:rPr>
              <w:t>应答</w:t>
            </w:r>
          </w:p>
        </w:tc>
        <w:tc>
          <w:tcPr>
            <w:tcW w:w="1535" w:type="dxa"/>
            <w:vAlign w:val="center"/>
          </w:tcPr>
          <w:p>
            <w:pPr>
              <w:keepNext w:val="0"/>
              <w:keepLines w:val="0"/>
              <w:pageBreakBefore w:val="0"/>
              <w:widowControl w:val="0"/>
              <w:kinsoku/>
              <w:wordWrap w:val="0"/>
              <w:overflowPunct/>
              <w:topLinePunct/>
              <w:autoSpaceDE/>
              <w:autoSpaceDN/>
              <w:bidi w:val="0"/>
              <w:spacing w:before="60" w:after="60"/>
              <w:jc w:val="center"/>
              <w:rPr>
                <w:rFonts w:hint="eastAsia" w:ascii="宋体" w:hAnsi="宋体" w:eastAsia="宋体" w:cs="宋体"/>
                <w:b/>
                <w:bCs/>
                <w:color w:val="auto"/>
                <w:sz w:val="21"/>
                <w:szCs w:val="21"/>
                <w:highlight w:val="none"/>
                <w:lang w:eastAsia="zh-CN"/>
              </w:rPr>
            </w:pPr>
            <w:r>
              <w:rPr>
                <w:rFonts w:hint="eastAsia" w:ascii="宋体" w:hAnsi="宋体" w:eastAsia="宋体" w:cs="宋体"/>
                <w:b/>
                <w:bCs/>
                <w:color w:val="auto"/>
                <w:sz w:val="21"/>
                <w:szCs w:val="21"/>
                <w:highlight w:val="none"/>
                <w:lang w:eastAsia="zh-CN"/>
              </w:rPr>
              <w:t>偏离情况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1" w:hRule="atLeast"/>
          <w:jc w:val="center"/>
        </w:trPr>
        <w:tc>
          <w:tcPr>
            <w:tcW w:w="1004" w:type="dxa"/>
          </w:tcPr>
          <w:p>
            <w:pPr>
              <w:keepNext w:val="0"/>
              <w:keepLines w:val="0"/>
              <w:pageBreakBefore w:val="0"/>
              <w:widowControl w:val="0"/>
              <w:kinsoku/>
              <w:wordWrap w:val="0"/>
              <w:overflowPunct/>
              <w:topLinePunct/>
              <w:autoSpaceDE/>
              <w:autoSpaceDN/>
              <w:bidi w:val="0"/>
              <w:spacing w:before="120" w:after="120"/>
              <w:rPr>
                <w:rFonts w:hint="eastAsia" w:ascii="宋体" w:hAnsi="宋体" w:eastAsia="宋体" w:cs="宋体"/>
                <w:color w:val="auto"/>
                <w:sz w:val="21"/>
                <w:szCs w:val="21"/>
                <w:highlight w:val="none"/>
              </w:rPr>
            </w:pPr>
          </w:p>
        </w:tc>
        <w:tc>
          <w:tcPr>
            <w:tcW w:w="3711" w:type="dxa"/>
          </w:tcPr>
          <w:p>
            <w:pPr>
              <w:keepNext w:val="0"/>
              <w:keepLines w:val="0"/>
              <w:pageBreakBefore w:val="0"/>
              <w:widowControl w:val="0"/>
              <w:kinsoku/>
              <w:wordWrap w:val="0"/>
              <w:overflowPunct/>
              <w:topLinePunct/>
              <w:autoSpaceDE/>
              <w:autoSpaceDN/>
              <w:bidi w:val="0"/>
              <w:spacing w:before="120" w:after="120"/>
              <w:rPr>
                <w:rFonts w:hint="eastAsia" w:ascii="宋体" w:hAnsi="宋体" w:eastAsia="宋体" w:cs="宋体"/>
                <w:color w:val="auto"/>
                <w:sz w:val="21"/>
                <w:szCs w:val="21"/>
                <w:highlight w:val="none"/>
              </w:rPr>
            </w:pPr>
          </w:p>
        </w:tc>
        <w:tc>
          <w:tcPr>
            <w:tcW w:w="3712" w:type="dxa"/>
          </w:tcPr>
          <w:p>
            <w:pPr>
              <w:keepNext w:val="0"/>
              <w:keepLines w:val="0"/>
              <w:pageBreakBefore w:val="0"/>
              <w:widowControl w:val="0"/>
              <w:kinsoku/>
              <w:wordWrap w:val="0"/>
              <w:overflowPunct/>
              <w:topLinePunct/>
              <w:autoSpaceDE/>
              <w:autoSpaceDN/>
              <w:bidi w:val="0"/>
              <w:spacing w:before="120" w:after="120"/>
              <w:rPr>
                <w:rFonts w:hint="eastAsia" w:ascii="宋体" w:hAnsi="宋体" w:eastAsia="宋体" w:cs="宋体"/>
                <w:color w:val="auto"/>
                <w:sz w:val="21"/>
                <w:szCs w:val="21"/>
                <w:highlight w:val="none"/>
              </w:rPr>
            </w:pPr>
          </w:p>
        </w:tc>
        <w:tc>
          <w:tcPr>
            <w:tcW w:w="1535" w:type="dxa"/>
          </w:tcPr>
          <w:p>
            <w:pPr>
              <w:keepNext w:val="0"/>
              <w:keepLines w:val="0"/>
              <w:pageBreakBefore w:val="0"/>
              <w:widowControl w:val="0"/>
              <w:kinsoku/>
              <w:wordWrap w:val="0"/>
              <w:overflowPunct/>
              <w:topLinePunct/>
              <w:autoSpaceDE/>
              <w:autoSpaceDN/>
              <w:bidi w:val="0"/>
              <w:spacing w:before="120" w:after="120"/>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1" w:hRule="atLeast"/>
          <w:jc w:val="center"/>
        </w:trPr>
        <w:tc>
          <w:tcPr>
            <w:tcW w:w="1004" w:type="dxa"/>
          </w:tcPr>
          <w:p>
            <w:pPr>
              <w:keepNext w:val="0"/>
              <w:keepLines w:val="0"/>
              <w:pageBreakBefore w:val="0"/>
              <w:widowControl w:val="0"/>
              <w:kinsoku/>
              <w:wordWrap w:val="0"/>
              <w:overflowPunct/>
              <w:topLinePunct/>
              <w:autoSpaceDE/>
              <w:autoSpaceDN/>
              <w:bidi w:val="0"/>
              <w:spacing w:before="120" w:after="120"/>
              <w:rPr>
                <w:rFonts w:hint="eastAsia" w:ascii="宋体" w:hAnsi="宋体" w:eastAsia="宋体" w:cs="宋体"/>
                <w:color w:val="auto"/>
                <w:sz w:val="21"/>
                <w:szCs w:val="21"/>
                <w:highlight w:val="none"/>
              </w:rPr>
            </w:pPr>
          </w:p>
        </w:tc>
        <w:tc>
          <w:tcPr>
            <w:tcW w:w="3711" w:type="dxa"/>
          </w:tcPr>
          <w:p>
            <w:pPr>
              <w:keepNext w:val="0"/>
              <w:keepLines w:val="0"/>
              <w:pageBreakBefore w:val="0"/>
              <w:widowControl w:val="0"/>
              <w:kinsoku/>
              <w:wordWrap w:val="0"/>
              <w:overflowPunct/>
              <w:topLinePunct/>
              <w:autoSpaceDE/>
              <w:autoSpaceDN/>
              <w:bidi w:val="0"/>
              <w:spacing w:before="120" w:after="120"/>
              <w:rPr>
                <w:rFonts w:hint="eastAsia" w:ascii="宋体" w:hAnsi="宋体" w:eastAsia="宋体" w:cs="宋体"/>
                <w:color w:val="auto"/>
                <w:sz w:val="21"/>
                <w:szCs w:val="21"/>
                <w:highlight w:val="none"/>
              </w:rPr>
            </w:pPr>
          </w:p>
        </w:tc>
        <w:tc>
          <w:tcPr>
            <w:tcW w:w="3712" w:type="dxa"/>
          </w:tcPr>
          <w:p>
            <w:pPr>
              <w:keepNext w:val="0"/>
              <w:keepLines w:val="0"/>
              <w:pageBreakBefore w:val="0"/>
              <w:widowControl w:val="0"/>
              <w:kinsoku/>
              <w:wordWrap w:val="0"/>
              <w:overflowPunct/>
              <w:topLinePunct/>
              <w:autoSpaceDE/>
              <w:autoSpaceDN/>
              <w:bidi w:val="0"/>
              <w:spacing w:before="120" w:after="120"/>
              <w:rPr>
                <w:rFonts w:hint="eastAsia" w:ascii="宋体" w:hAnsi="宋体" w:eastAsia="宋体" w:cs="宋体"/>
                <w:color w:val="auto"/>
                <w:sz w:val="21"/>
                <w:szCs w:val="21"/>
                <w:highlight w:val="none"/>
              </w:rPr>
            </w:pPr>
          </w:p>
        </w:tc>
        <w:tc>
          <w:tcPr>
            <w:tcW w:w="1535" w:type="dxa"/>
          </w:tcPr>
          <w:p>
            <w:pPr>
              <w:keepNext w:val="0"/>
              <w:keepLines w:val="0"/>
              <w:pageBreakBefore w:val="0"/>
              <w:widowControl w:val="0"/>
              <w:kinsoku/>
              <w:wordWrap w:val="0"/>
              <w:overflowPunct/>
              <w:topLinePunct/>
              <w:autoSpaceDE/>
              <w:autoSpaceDN/>
              <w:bidi w:val="0"/>
              <w:spacing w:before="120" w:after="120"/>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1" w:hRule="atLeast"/>
          <w:jc w:val="center"/>
        </w:trPr>
        <w:tc>
          <w:tcPr>
            <w:tcW w:w="1004" w:type="dxa"/>
          </w:tcPr>
          <w:p>
            <w:pPr>
              <w:keepNext w:val="0"/>
              <w:keepLines w:val="0"/>
              <w:pageBreakBefore w:val="0"/>
              <w:widowControl w:val="0"/>
              <w:kinsoku/>
              <w:wordWrap w:val="0"/>
              <w:overflowPunct/>
              <w:topLinePunct/>
              <w:autoSpaceDE/>
              <w:autoSpaceDN/>
              <w:bidi w:val="0"/>
              <w:spacing w:before="120" w:after="120"/>
              <w:rPr>
                <w:rFonts w:hint="eastAsia" w:ascii="宋体" w:hAnsi="宋体" w:eastAsia="宋体" w:cs="宋体"/>
                <w:color w:val="auto"/>
                <w:sz w:val="21"/>
                <w:szCs w:val="21"/>
                <w:highlight w:val="none"/>
              </w:rPr>
            </w:pPr>
          </w:p>
        </w:tc>
        <w:tc>
          <w:tcPr>
            <w:tcW w:w="3711" w:type="dxa"/>
          </w:tcPr>
          <w:p>
            <w:pPr>
              <w:keepNext w:val="0"/>
              <w:keepLines w:val="0"/>
              <w:pageBreakBefore w:val="0"/>
              <w:widowControl w:val="0"/>
              <w:kinsoku/>
              <w:wordWrap w:val="0"/>
              <w:overflowPunct/>
              <w:topLinePunct/>
              <w:autoSpaceDE/>
              <w:autoSpaceDN/>
              <w:bidi w:val="0"/>
              <w:spacing w:before="120" w:after="120"/>
              <w:rPr>
                <w:rFonts w:hint="eastAsia" w:ascii="宋体" w:hAnsi="宋体" w:eastAsia="宋体" w:cs="宋体"/>
                <w:color w:val="auto"/>
                <w:sz w:val="21"/>
                <w:szCs w:val="21"/>
                <w:highlight w:val="none"/>
              </w:rPr>
            </w:pPr>
          </w:p>
        </w:tc>
        <w:tc>
          <w:tcPr>
            <w:tcW w:w="3712" w:type="dxa"/>
          </w:tcPr>
          <w:p>
            <w:pPr>
              <w:keepNext w:val="0"/>
              <w:keepLines w:val="0"/>
              <w:pageBreakBefore w:val="0"/>
              <w:widowControl w:val="0"/>
              <w:kinsoku/>
              <w:wordWrap w:val="0"/>
              <w:overflowPunct/>
              <w:topLinePunct/>
              <w:autoSpaceDE/>
              <w:autoSpaceDN/>
              <w:bidi w:val="0"/>
              <w:spacing w:before="120" w:after="120"/>
              <w:rPr>
                <w:rFonts w:hint="eastAsia" w:ascii="宋体" w:hAnsi="宋体" w:eastAsia="宋体" w:cs="宋体"/>
                <w:color w:val="auto"/>
                <w:sz w:val="21"/>
                <w:szCs w:val="21"/>
                <w:highlight w:val="none"/>
              </w:rPr>
            </w:pPr>
          </w:p>
        </w:tc>
        <w:tc>
          <w:tcPr>
            <w:tcW w:w="1535" w:type="dxa"/>
          </w:tcPr>
          <w:p>
            <w:pPr>
              <w:keepNext w:val="0"/>
              <w:keepLines w:val="0"/>
              <w:pageBreakBefore w:val="0"/>
              <w:widowControl w:val="0"/>
              <w:kinsoku/>
              <w:wordWrap w:val="0"/>
              <w:overflowPunct/>
              <w:topLinePunct/>
              <w:autoSpaceDE/>
              <w:autoSpaceDN/>
              <w:bidi w:val="0"/>
              <w:spacing w:before="120" w:after="120"/>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1" w:hRule="atLeast"/>
          <w:jc w:val="center"/>
        </w:trPr>
        <w:tc>
          <w:tcPr>
            <w:tcW w:w="1004" w:type="dxa"/>
          </w:tcPr>
          <w:p>
            <w:pPr>
              <w:keepNext w:val="0"/>
              <w:keepLines w:val="0"/>
              <w:pageBreakBefore w:val="0"/>
              <w:widowControl w:val="0"/>
              <w:kinsoku/>
              <w:wordWrap w:val="0"/>
              <w:overflowPunct/>
              <w:topLinePunct/>
              <w:autoSpaceDE/>
              <w:autoSpaceDN/>
              <w:bidi w:val="0"/>
              <w:spacing w:before="120" w:after="120"/>
              <w:rPr>
                <w:rFonts w:hint="eastAsia" w:ascii="宋体" w:hAnsi="宋体" w:eastAsia="宋体" w:cs="宋体"/>
                <w:color w:val="auto"/>
                <w:sz w:val="21"/>
                <w:szCs w:val="21"/>
                <w:highlight w:val="none"/>
              </w:rPr>
            </w:pPr>
          </w:p>
        </w:tc>
        <w:tc>
          <w:tcPr>
            <w:tcW w:w="3711" w:type="dxa"/>
          </w:tcPr>
          <w:p>
            <w:pPr>
              <w:keepNext w:val="0"/>
              <w:keepLines w:val="0"/>
              <w:pageBreakBefore w:val="0"/>
              <w:widowControl w:val="0"/>
              <w:kinsoku/>
              <w:wordWrap w:val="0"/>
              <w:overflowPunct/>
              <w:topLinePunct/>
              <w:autoSpaceDE/>
              <w:autoSpaceDN/>
              <w:bidi w:val="0"/>
              <w:spacing w:before="120" w:after="120"/>
              <w:rPr>
                <w:rFonts w:hint="eastAsia" w:ascii="宋体" w:hAnsi="宋体" w:eastAsia="宋体" w:cs="宋体"/>
                <w:color w:val="auto"/>
                <w:sz w:val="21"/>
                <w:szCs w:val="21"/>
                <w:highlight w:val="none"/>
              </w:rPr>
            </w:pPr>
          </w:p>
        </w:tc>
        <w:tc>
          <w:tcPr>
            <w:tcW w:w="3712" w:type="dxa"/>
          </w:tcPr>
          <w:p>
            <w:pPr>
              <w:keepNext w:val="0"/>
              <w:keepLines w:val="0"/>
              <w:pageBreakBefore w:val="0"/>
              <w:widowControl w:val="0"/>
              <w:kinsoku/>
              <w:wordWrap w:val="0"/>
              <w:overflowPunct/>
              <w:topLinePunct/>
              <w:autoSpaceDE/>
              <w:autoSpaceDN/>
              <w:bidi w:val="0"/>
              <w:spacing w:before="120" w:after="120"/>
              <w:rPr>
                <w:rFonts w:hint="eastAsia" w:ascii="宋体" w:hAnsi="宋体" w:eastAsia="宋体" w:cs="宋体"/>
                <w:color w:val="auto"/>
                <w:sz w:val="21"/>
                <w:szCs w:val="21"/>
                <w:highlight w:val="none"/>
              </w:rPr>
            </w:pPr>
          </w:p>
        </w:tc>
        <w:tc>
          <w:tcPr>
            <w:tcW w:w="1535" w:type="dxa"/>
          </w:tcPr>
          <w:p>
            <w:pPr>
              <w:keepNext w:val="0"/>
              <w:keepLines w:val="0"/>
              <w:pageBreakBefore w:val="0"/>
              <w:widowControl w:val="0"/>
              <w:kinsoku/>
              <w:wordWrap w:val="0"/>
              <w:overflowPunct/>
              <w:topLinePunct/>
              <w:autoSpaceDE/>
              <w:autoSpaceDN/>
              <w:bidi w:val="0"/>
              <w:spacing w:before="120" w:after="120"/>
              <w:rPr>
                <w:rFonts w:hint="eastAsia" w:ascii="宋体" w:hAnsi="宋体" w:eastAsia="宋体" w:cs="宋体"/>
                <w:color w:val="auto"/>
                <w:sz w:val="21"/>
                <w:szCs w:val="21"/>
                <w:highlight w:val="none"/>
              </w:rPr>
            </w:pPr>
          </w:p>
        </w:tc>
      </w:tr>
    </w:tbl>
    <w:p>
      <w:pPr>
        <w:keepNext w:val="0"/>
        <w:keepLines w:val="0"/>
        <w:pageBreakBefore w:val="0"/>
        <w:widowControl w:val="0"/>
        <w:shd w:val="clear" w:color="auto" w:fill="FFFFFF"/>
        <w:kinsoku/>
        <w:wordWrap w:val="0"/>
        <w:overflowPunct/>
        <w:topLinePunct/>
        <w:autoSpaceDE/>
        <w:autoSpaceDN/>
        <w:bidi w:val="0"/>
        <w:snapToGrid/>
        <w:spacing w:line="440" w:lineRule="exact"/>
        <w:ind w:firstLine="482" w:firstLineChars="200"/>
        <w:jc w:val="left"/>
        <w:textAlignment w:val="auto"/>
        <w:rPr>
          <w:rFonts w:hint="eastAsia" w:ascii="宋体" w:hAnsi="宋体" w:eastAsia="宋体" w:cs="宋体"/>
          <w:b/>
          <w:bCs/>
          <w:color w:val="auto"/>
          <w:sz w:val="24"/>
          <w:szCs w:val="24"/>
          <w:highlight w:val="none"/>
          <w:lang w:eastAsia="zh-CN"/>
        </w:rPr>
      </w:pPr>
      <w:r>
        <w:rPr>
          <w:rFonts w:hint="eastAsia" w:ascii="宋体" w:hAnsi="宋体" w:eastAsia="宋体" w:cs="宋体"/>
          <w:b/>
          <w:bCs/>
          <w:color w:val="auto"/>
          <w:sz w:val="24"/>
          <w:highlight w:val="none"/>
        </w:rPr>
        <w:t>注：</w:t>
      </w:r>
      <w:r>
        <w:rPr>
          <w:rFonts w:hint="eastAsia" w:ascii="宋体" w:hAnsi="宋体" w:eastAsia="宋体" w:cs="宋体"/>
          <w:b/>
          <w:bCs/>
          <w:color w:val="auto"/>
          <w:sz w:val="24"/>
          <w:highlight w:val="none"/>
          <w:lang w:eastAsia="zh-CN"/>
        </w:rPr>
        <w:t>如与单一来源</w:t>
      </w:r>
      <w:r>
        <w:rPr>
          <w:rFonts w:hint="eastAsia" w:ascii="宋体" w:hAnsi="宋体" w:eastAsia="宋体" w:cs="宋体"/>
          <w:b/>
          <w:bCs/>
          <w:color w:val="auto"/>
          <w:sz w:val="24"/>
          <w:highlight w:val="none"/>
          <w:lang w:val="en-US" w:eastAsia="zh-CN"/>
        </w:rPr>
        <w:t>采购文件第三章服务内容</w:t>
      </w:r>
      <w:r>
        <w:rPr>
          <w:rFonts w:hint="eastAsia" w:hAnsi="宋体" w:cs="宋体"/>
          <w:b/>
          <w:bCs/>
          <w:color w:val="auto"/>
          <w:sz w:val="24"/>
          <w:highlight w:val="none"/>
          <w:lang w:val="en-US" w:eastAsia="zh-CN"/>
        </w:rPr>
        <w:t>及</w:t>
      </w:r>
      <w:r>
        <w:rPr>
          <w:rFonts w:hint="eastAsia" w:ascii="宋体" w:hAnsi="宋体" w:eastAsia="宋体" w:cs="宋体"/>
          <w:b/>
          <w:bCs/>
          <w:color w:val="auto"/>
          <w:sz w:val="24"/>
          <w:highlight w:val="none"/>
          <w:lang w:val="en-US" w:eastAsia="zh-CN"/>
        </w:rPr>
        <w:t>要求</w:t>
      </w:r>
      <w:r>
        <w:rPr>
          <w:rFonts w:hint="eastAsia" w:hAnsi="宋体" w:cs="宋体"/>
          <w:b/>
          <w:bCs/>
          <w:color w:val="auto"/>
          <w:sz w:val="24"/>
          <w:highlight w:val="none"/>
          <w:lang w:val="en-US" w:eastAsia="zh-CN"/>
        </w:rPr>
        <w:t>、商务要求</w:t>
      </w:r>
      <w:r>
        <w:rPr>
          <w:rFonts w:hint="eastAsia" w:ascii="宋体" w:hAnsi="宋体" w:eastAsia="宋体" w:cs="宋体"/>
          <w:b/>
          <w:bCs/>
          <w:color w:val="auto"/>
          <w:sz w:val="24"/>
          <w:highlight w:val="none"/>
          <w:lang w:val="en-US" w:eastAsia="zh-CN"/>
        </w:rPr>
        <w:t>的内容</w:t>
      </w:r>
      <w:r>
        <w:rPr>
          <w:rFonts w:hint="eastAsia" w:ascii="宋体" w:hAnsi="宋体" w:eastAsia="宋体" w:cs="宋体"/>
          <w:b/>
          <w:bCs/>
          <w:color w:val="auto"/>
          <w:sz w:val="24"/>
          <w:highlight w:val="none"/>
          <w:lang w:eastAsia="zh-CN"/>
        </w:rPr>
        <w:t>有偏离(包括正偏离和负偏离)，请将偏离条款逐条应答。如与单一来源</w:t>
      </w:r>
      <w:r>
        <w:rPr>
          <w:rFonts w:hint="eastAsia" w:ascii="宋体" w:hAnsi="宋体" w:eastAsia="宋体" w:cs="宋体"/>
          <w:b/>
          <w:bCs/>
          <w:color w:val="auto"/>
          <w:sz w:val="24"/>
          <w:highlight w:val="none"/>
          <w:lang w:val="en-US" w:eastAsia="zh-CN"/>
        </w:rPr>
        <w:t>采购文件第三章</w:t>
      </w:r>
      <w:r>
        <w:rPr>
          <w:rFonts w:hint="eastAsia" w:hAnsi="宋体" w:cs="宋体"/>
          <w:b/>
          <w:bCs/>
          <w:color w:val="auto"/>
          <w:sz w:val="24"/>
          <w:highlight w:val="none"/>
          <w:lang w:val="en-US" w:eastAsia="zh-CN"/>
        </w:rPr>
        <w:t>项目</w:t>
      </w:r>
      <w:r>
        <w:rPr>
          <w:rFonts w:hint="eastAsia" w:ascii="宋体" w:hAnsi="宋体" w:eastAsia="宋体" w:cs="宋体"/>
          <w:b/>
          <w:bCs/>
          <w:color w:val="auto"/>
          <w:sz w:val="24"/>
          <w:highlight w:val="none"/>
          <w:lang w:val="en-US" w:eastAsia="zh-CN"/>
        </w:rPr>
        <w:t>服务内容</w:t>
      </w:r>
      <w:r>
        <w:rPr>
          <w:rFonts w:hint="eastAsia" w:hAnsi="宋体" w:cs="宋体"/>
          <w:b/>
          <w:bCs/>
          <w:color w:val="auto"/>
          <w:sz w:val="24"/>
          <w:highlight w:val="none"/>
          <w:lang w:val="en-US" w:eastAsia="zh-CN"/>
        </w:rPr>
        <w:t>、宣传主题要求</w:t>
      </w:r>
      <w:r>
        <w:rPr>
          <w:rFonts w:hint="eastAsia" w:hAnsi="宋体" w:cs="宋体"/>
          <w:b/>
          <w:bCs/>
          <w:color w:val="auto"/>
          <w:sz w:val="24"/>
          <w:highlight w:val="none"/>
          <w:lang w:val="en-US" w:eastAsia="zh-CN"/>
        </w:rPr>
        <w:t>、商务要求</w:t>
      </w:r>
      <w:r>
        <w:rPr>
          <w:rFonts w:hint="eastAsia" w:ascii="宋体" w:hAnsi="宋体" w:eastAsia="宋体" w:cs="宋体"/>
          <w:b/>
          <w:bCs/>
          <w:color w:val="auto"/>
          <w:sz w:val="24"/>
          <w:highlight w:val="none"/>
          <w:lang w:val="en-US" w:eastAsia="zh-CN"/>
        </w:rPr>
        <w:t>的所有</w:t>
      </w:r>
      <w:r>
        <w:rPr>
          <w:rFonts w:hint="eastAsia" w:ascii="宋体" w:hAnsi="宋体" w:eastAsia="宋体" w:cs="宋体"/>
          <w:b/>
          <w:bCs/>
          <w:color w:val="auto"/>
          <w:sz w:val="24"/>
          <w:highlight w:val="none"/>
          <w:lang w:eastAsia="zh-CN"/>
        </w:rPr>
        <w:t>条款无偏离，则无须在此表中应答，视为默认完全响应和接受单一来源</w:t>
      </w:r>
      <w:r>
        <w:rPr>
          <w:rFonts w:hint="eastAsia" w:ascii="宋体" w:hAnsi="宋体" w:eastAsia="宋体" w:cs="宋体"/>
          <w:b/>
          <w:bCs/>
          <w:color w:val="auto"/>
          <w:sz w:val="24"/>
          <w:highlight w:val="none"/>
          <w:lang w:val="en-US" w:eastAsia="zh-CN"/>
        </w:rPr>
        <w:t>采购文件第三章服务内容</w:t>
      </w:r>
      <w:r>
        <w:rPr>
          <w:rFonts w:hint="eastAsia" w:hAnsi="宋体" w:cs="宋体"/>
          <w:b/>
          <w:bCs/>
          <w:color w:val="auto"/>
          <w:sz w:val="24"/>
          <w:highlight w:val="none"/>
          <w:lang w:val="en-US" w:eastAsia="zh-CN"/>
        </w:rPr>
        <w:t>、宣传主题要求</w:t>
      </w:r>
      <w:r>
        <w:rPr>
          <w:rFonts w:hint="eastAsia" w:ascii="宋体" w:hAnsi="宋体" w:eastAsia="宋体" w:cs="宋体"/>
          <w:b/>
          <w:bCs/>
          <w:color w:val="auto"/>
          <w:sz w:val="24"/>
          <w:highlight w:val="none"/>
          <w:lang w:val="en-US" w:eastAsia="zh-CN"/>
        </w:rPr>
        <w:t>所有</w:t>
      </w:r>
      <w:r>
        <w:rPr>
          <w:rFonts w:hint="eastAsia" w:ascii="宋体" w:hAnsi="宋体" w:eastAsia="宋体" w:cs="宋体"/>
          <w:b/>
          <w:bCs/>
          <w:color w:val="auto"/>
          <w:sz w:val="24"/>
          <w:highlight w:val="none"/>
          <w:lang w:eastAsia="zh-CN"/>
        </w:rPr>
        <w:t>的内容，供应商不得以未作应答而拒不接受</w:t>
      </w:r>
      <w:r>
        <w:rPr>
          <w:rFonts w:hint="eastAsia" w:ascii="宋体" w:hAnsi="宋体" w:eastAsia="宋体" w:cs="宋体"/>
          <w:b/>
          <w:bCs/>
          <w:color w:val="auto"/>
          <w:sz w:val="24"/>
          <w:highlight w:val="none"/>
        </w:rPr>
        <w:t>。</w:t>
      </w:r>
      <w:r>
        <w:rPr>
          <w:rFonts w:hint="eastAsia" w:ascii="宋体" w:hAnsi="宋体" w:eastAsia="宋体" w:cs="宋体"/>
          <w:b/>
          <w:bCs/>
          <w:color w:val="auto"/>
          <w:sz w:val="24"/>
          <w:highlight w:val="none"/>
          <w:lang w:eastAsia="zh-CN"/>
        </w:rPr>
        <w:t>供应商必须据实填写，不得虚假应答，否则将取消其</w:t>
      </w:r>
      <w:r>
        <w:rPr>
          <w:rFonts w:hint="eastAsia" w:ascii="宋体" w:hAnsi="宋体" w:eastAsia="宋体" w:cs="宋体"/>
          <w:b/>
          <w:bCs/>
          <w:color w:val="auto"/>
          <w:sz w:val="24"/>
          <w:highlight w:val="none"/>
          <w:lang w:val="en-US" w:eastAsia="zh-CN"/>
        </w:rPr>
        <w:t>成交</w:t>
      </w:r>
      <w:r>
        <w:rPr>
          <w:rFonts w:hint="eastAsia" w:ascii="宋体" w:hAnsi="宋体" w:eastAsia="宋体" w:cs="宋体"/>
          <w:b/>
          <w:bCs/>
          <w:color w:val="auto"/>
          <w:sz w:val="24"/>
          <w:highlight w:val="none"/>
          <w:lang w:eastAsia="zh-CN"/>
        </w:rPr>
        <w:t>资格。</w:t>
      </w:r>
    </w:p>
    <w:p>
      <w:pPr>
        <w:keepNext w:val="0"/>
        <w:keepLines w:val="0"/>
        <w:pageBreakBefore w:val="0"/>
        <w:widowControl w:val="0"/>
        <w:kinsoku/>
        <w:wordWrap w:val="0"/>
        <w:overflowPunct/>
        <w:topLinePunct/>
        <w:autoSpaceDE/>
        <w:autoSpaceDN/>
        <w:bidi w:val="0"/>
        <w:adjustRightInd w:val="0"/>
        <w:snapToGrid/>
        <w:spacing w:line="440" w:lineRule="exact"/>
        <w:ind w:firstLine="480" w:firstLineChars="200"/>
        <w:jc w:val="left"/>
        <w:textAlignment w:val="auto"/>
        <w:rPr>
          <w:rFonts w:hint="eastAsia" w:ascii="宋体" w:hAnsi="宋体" w:eastAsia="宋体" w:cs="宋体"/>
          <w:color w:val="auto"/>
          <w:sz w:val="24"/>
          <w:szCs w:val="24"/>
          <w:highlight w:val="none"/>
        </w:rPr>
      </w:pPr>
    </w:p>
    <w:p>
      <w:pPr>
        <w:pStyle w:val="2"/>
        <w:keepNext w:val="0"/>
        <w:keepLines w:val="0"/>
        <w:pageBreakBefore w:val="0"/>
        <w:widowControl w:val="0"/>
        <w:kinsoku/>
        <w:wordWrap w:val="0"/>
        <w:overflowPunct/>
        <w:topLinePunct/>
        <w:autoSpaceDE/>
        <w:autoSpaceDN/>
        <w:bidi w:val="0"/>
        <w:adjustRightInd/>
        <w:snapToGrid/>
        <w:spacing w:line="440" w:lineRule="exact"/>
        <w:ind w:firstLine="482" w:firstLineChars="200"/>
        <w:textAlignment w:val="auto"/>
        <w:outlineLvl w:val="9"/>
        <w:rPr>
          <w:rFonts w:hint="eastAsia" w:ascii="宋体" w:hAnsi="宋体" w:eastAsia="宋体" w:cs="宋体"/>
          <w:color w:val="auto"/>
          <w:sz w:val="24"/>
          <w:szCs w:val="24"/>
          <w:highlight w:val="none"/>
        </w:rPr>
      </w:pPr>
    </w:p>
    <w:p>
      <w:pPr>
        <w:keepNext w:val="0"/>
        <w:keepLines w:val="0"/>
        <w:pageBreakBefore w:val="0"/>
        <w:widowControl w:val="0"/>
        <w:kinsoku/>
        <w:wordWrap w:val="0"/>
        <w:overflowPunct/>
        <w:topLinePunct/>
        <w:autoSpaceDE/>
        <w:autoSpaceDN/>
        <w:bidi w:val="0"/>
        <w:snapToGrid/>
        <w:spacing w:line="440" w:lineRule="exact"/>
        <w:ind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供应商名称：</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(盖章)</w:t>
      </w:r>
    </w:p>
    <w:p>
      <w:pPr>
        <w:keepNext w:val="0"/>
        <w:keepLines w:val="0"/>
        <w:pageBreakBefore w:val="0"/>
        <w:widowControl w:val="0"/>
        <w:kinsoku/>
        <w:wordWrap w:val="0"/>
        <w:overflowPunct/>
        <w:topLinePunct/>
        <w:autoSpaceDE/>
        <w:autoSpaceDN/>
        <w:bidi w:val="0"/>
        <w:snapToGrid/>
        <w:spacing w:line="440" w:lineRule="exact"/>
        <w:ind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法定代表人/单位负责人</w:t>
      </w:r>
      <w:r>
        <w:rPr>
          <w:rFonts w:hint="eastAsia" w:ascii="宋体" w:hAnsi="宋体" w:eastAsia="宋体" w:cs="宋体"/>
          <w:color w:val="auto"/>
          <w:sz w:val="24"/>
          <w:szCs w:val="24"/>
          <w:highlight w:val="none"/>
        </w:rPr>
        <w:t>(签字或盖章)或授权代表(签字)：</w:t>
      </w:r>
      <w:r>
        <w:rPr>
          <w:rFonts w:hint="eastAsia" w:ascii="宋体" w:hAnsi="宋体" w:eastAsia="宋体" w:cs="宋体"/>
          <w:color w:val="auto"/>
          <w:sz w:val="24"/>
          <w:szCs w:val="24"/>
          <w:highlight w:val="none"/>
          <w:u w:val="single"/>
        </w:rPr>
        <w:t xml:space="preserve">           </w:t>
      </w:r>
    </w:p>
    <w:p>
      <w:pPr>
        <w:keepNext w:val="0"/>
        <w:keepLines w:val="0"/>
        <w:pageBreakBefore w:val="0"/>
        <w:widowControl w:val="0"/>
        <w:numPr>
          <w:ilvl w:val="0"/>
          <w:numId w:val="0"/>
        </w:numPr>
        <w:kinsoku/>
        <w:wordWrap w:val="0"/>
        <w:overflowPunct/>
        <w:topLinePunct/>
        <w:autoSpaceDE/>
        <w:autoSpaceDN/>
        <w:bidi w:val="0"/>
        <w:adjustRightInd/>
        <w:snapToGrid/>
        <w:spacing w:line="440" w:lineRule="exact"/>
        <w:ind w:firstLine="480" w:firstLineChars="200"/>
        <w:jc w:val="both"/>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协商日期：</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年</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月</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日</w:t>
      </w:r>
    </w:p>
    <w:p>
      <w:pPr>
        <w:keepNext w:val="0"/>
        <w:keepLines w:val="0"/>
        <w:pageBreakBefore w:val="0"/>
        <w:widowControl w:val="0"/>
        <w:numPr>
          <w:ilvl w:val="0"/>
          <w:numId w:val="0"/>
        </w:numPr>
        <w:kinsoku/>
        <w:wordWrap w:val="0"/>
        <w:overflowPunct/>
        <w:topLinePunct/>
        <w:autoSpaceDE/>
        <w:autoSpaceDN/>
        <w:bidi w:val="0"/>
        <w:adjustRightInd/>
        <w:snapToGrid/>
        <w:spacing w:line="440" w:lineRule="exact"/>
        <w:jc w:val="center"/>
        <w:textAlignment w:val="auto"/>
        <w:outlineLvl w:val="1"/>
        <w:rPr>
          <w:rFonts w:hint="eastAsia" w:ascii="宋体" w:hAnsi="宋体" w:eastAsia="宋体" w:cs="宋体"/>
          <w:b/>
          <w:color w:val="auto"/>
          <w:kern w:val="0"/>
          <w:sz w:val="28"/>
          <w:szCs w:val="28"/>
          <w:highlight w:val="none"/>
          <w:lang w:val="en-US" w:eastAsia="zh-CN" w:bidi="ar-SA"/>
        </w:rPr>
      </w:pPr>
      <w:r>
        <w:rPr>
          <w:rFonts w:hint="eastAsia" w:ascii="宋体" w:hAnsi="宋体" w:eastAsia="宋体" w:cs="宋体"/>
          <w:b/>
          <w:bCs/>
          <w:color w:val="auto"/>
          <w:sz w:val="28"/>
          <w:szCs w:val="28"/>
          <w:highlight w:val="none"/>
        </w:rPr>
        <w:br w:type="page"/>
      </w:r>
      <w:bookmarkStart w:id="282" w:name="_Toc30889"/>
      <w:r>
        <w:rPr>
          <w:rFonts w:hint="eastAsia" w:ascii="宋体" w:hAnsi="宋体" w:eastAsia="宋体" w:cs="宋体"/>
          <w:b/>
          <w:color w:val="auto"/>
          <w:kern w:val="0"/>
          <w:sz w:val="28"/>
          <w:szCs w:val="28"/>
          <w:highlight w:val="none"/>
          <w:lang w:val="en-US" w:eastAsia="zh-CN" w:bidi="ar-SA"/>
        </w:rPr>
        <w:t>十</w:t>
      </w:r>
      <w:r>
        <w:rPr>
          <w:rFonts w:hint="eastAsia" w:hAnsi="宋体" w:cs="宋体"/>
          <w:b/>
          <w:color w:val="auto"/>
          <w:kern w:val="0"/>
          <w:sz w:val="28"/>
          <w:szCs w:val="28"/>
          <w:highlight w:val="none"/>
          <w:lang w:val="en-US" w:eastAsia="zh-CN" w:bidi="ar-SA"/>
        </w:rPr>
        <w:t>三</w:t>
      </w:r>
      <w:r>
        <w:rPr>
          <w:rFonts w:hint="eastAsia" w:ascii="宋体" w:hAnsi="宋体" w:eastAsia="宋体" w:cs="宋体"/>
          <w:b/>
          <w:color w:val="auto"/>
          <w:kern w:val="0"/>
          <w:sz w:val="28"/>
          <w:szCs w:val="28"/>
          <w:highlight w:val="none"/>
          <w:lang w:val="en-US" w:eastAsia="zh-CN" w:bidi="ar-SA"/>
        </w:rPr>
        <w:t>、项目管理、技术、服务人员</w:t>
      </w:r>
      <w:r>
        <w:rPr>
          <w:rFonts w:hint="eastAsia" w:hAnsi="宋体" w:cs="宋体"/>
          <w:b/>
          <w:color w:val="auto"/>
          <w:kern w:val="0"/>
          <w:sz w:val="28"/>
          <w:szCs w:val="28"/>
          <w:highlight w:val="none"/>
          <w:lang w:val="en-US" w:eastAsia="zh-CN" w:bidi="ar-SA"/>
        </w:rPr>
        <w:t>配置</w:t>
      </w:r>
      <w:r>
        <w:rPr>
          <w:rFonts w:hint="eastAsia" w:ascii="宋体" w:hAnsi="宋体" w:eastAsia="宋体" w:cs="宋体"/>
          <w:b/>
          <w:color w:val="auto"/>
          <w:kern w:val="0"/>
          <w:sz w:val="28"/>
          <w:szCs w:val="28"/>
          <w:highlight w:val="none"/>
          <w:lang w:val="en-US" w:eastAsia="zh-CN" w:bidi="ar-SA"/>
        </w:rPr>
        <w:t>情况表</w:t>
      </w:r>
      <w:bookmarkEnd w:id="268"/>
      <w:bookmarkEnd w:id="269"/>
      <w:bookmarkEnd w:id="270"/>
      <w:bookmarkEnd w:id="271"/>
      <w:bookmarkEnd w:id="272"/>
      <w:bookmarkEnd w:id="273"/>
      <w:bookmarkEnd w:id="274"/>
      <w:bookmarkEnd w:id="275"/>
      <w:bookmarkEnd w:id="276"/>
      <w:bookmarkEnd w:id="282"/>
    </w:p>
    <w:p>
      <w:pPr>
        <w:keepNext w:val="0"/>
        <w:keepLines w:val="0"/>
        <w:pageBreakBefore w:val="0"/>
        <w:widowControl w:val="0"/>
        <w:kinsoku/>
        <w:wordWrap w:val="0"/>
        <w:overflowPunct/>
        <w:topLinePunct/>
        <w:autoSpaceDE/>
        <w:autoSpaceDN/>
        <w:bidi w:val="0"/>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项目名称：</w:t>
      </w:r>
      <w:r>
        <w:rPr>
          <w:rFonts w:hint="eastAsia" w:ascii="宋体" w:hAnsi="宋体" w:eastAsia="宋体" w:cs="宋体"/>
          <w:color w:val="auto"/>
          <w:sz w:val="24"/>
          <w:szCs w:val="24"/>
          <w:highlight w:val="none"/>
          <w:u w:val="single"/>
        </w:rPr>
        <w:t xml:space="preserve">                        </w:t>
      </w:r>
    </w:p>
    <w:p>
      <w:pPr>
        <w:keepNext w:val="0"/>
        <w:keepLines w:val="0"/>
        <w:pageBreakBefore w:val="0"/>
        <w:widowControl w:val="0"/>
        <w:kinsoku/>
        <w:wordWrap w:val="0"/>
        <w:overflowPunct/>
        <w:topLinePunct/>
        <w:autoSpaceDE/>
        <w:autoSpaceDN/>
        <w:bidi w:val="0"/>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项目编号：</w:t>
      </w:r>
      <w:r>
        <w:rPr>
          <w:rFonts w:hint="eastAsia" w:ascii="宋体" w:hAnsi="宋体" w:eastAsia="宋体" w:cs="宋体"/>
          <w:color w:val="auto"/>
          <w:sz w:val="24"/>
          <w:szCs w:val="24"/>
          <w:highlight w:val="none"/>
          <w:u w:val="single"/>
        </w:rPr>
        <w:t xml:space="preserve">                        </w:t>
      </w:r>
    </w:p>
    <w:tbl>
      <w:tblPr>
        <w:tblStyle w:val="21"/>
        <w:tblW w:w="99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9"/>
        <w:gridCol w:w="1211"/>
        <w:gridCol w:w="922"/>
        <w:gridCol w:w="923"/>
        <w:gridCol w:w="1228"/>
        <w:gridCol w:w="1535"/>
        <w:gridCol w:w="853"/>
        <w:gridCol w:w="995"/>
        <w:gridCol w:w="12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1059" w:type="dxa"/>
            <w:vMerge w:val="restart"/>
            <w:shd w:val="clear" w:color="auto" w:fill="FFFFFF" w:themeFill="background1"/>
            <w:vAlign w:val="center"/>
          </w:tcPr>
          <w:p>
            <w:pPr>
              <w:keepNext w:val="0"/>
              <w:keepLines w:val="0"/>
              <w:pageBreakBefore w:val="0"/>
              <w:widowControl w:val="0"/>
              <w:kinsoku/>
              <w:wordWrap w:val="0"/>
              <w:overflowPunct/>
              <w:topLinePunct/>
              <w:autoSpaceDE/>
              <w:autoSpaceDN/>
              <w:bidi w:val="0"/>
              <w:spacing w:line="40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类别</w:t>
            </w:r>
          </w:p>
        </w:tc>
        <w:tc>
          <w:tcPr>
            <w:tcW w:w="1211" w:type="dxa"/>
            <w:vMerge w:val="restart"/>
            <w:shd w:val="clear" w:color="auto" w:fill="FFFFFF" w:themeFill="background1"/>
            <w:vAlign w:val="center"/>
          </w:tcPr>
          <w:p>
            <w:pPr>
              <w:keepNext w:val="0"/>
              <w:keepLines w:val="0"/>
              <w:pageBreakBefore w:val="0"/>
              <w:widowControl w:val="0"/>
              <w:kinsoku/>
              <w:wordWrap w:val="0"/>
              <w:overflowPunct/>
              <w:topLinePunct/>
              <w:autoSpaceDE/>
              <w:autoSpaceDN/>
              <w:bidi w:val="0"/>
              <w:spacing w:line="40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职务</w:t>
            </w:r>
          </w:p>
        </w:tc>
        <w:tc>
          <w:tcPr>
            <w:tcW w:w="922" w:type="dxa"/>
            <w:vMerge w:val="restart"/>
            <w:shd w:val="clear" w:color="auto" w:fill="FFFFFF" w:themeFill="background1"/>
            <w:vAlign w:val="center"/>
          </w:tcPr>
          <w:p>
            <w:pPr>
              <w:keepNext w:val="0"/>
              <w:keepLines w:val="0"/>
              <w:pageBreakBefore w:val="0"/>
              <w:widowControl w:val="0"/>
              <w:kinsoku/>
              <w:wordWrap w:val="0"/>
              <w:overflowPunct/>
              <w:topLinePunct/>
              <w:autoSpaceDE/>
              <w:autoSpaceDN/>
              <w:bidi w:val="0"/>
              <w:spacing w:line="40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姓名</w:t>
            </w:r>
          </w:p>
        </w:tc>
        <w:tc>
          <w:tcPr>
            <w:tcW w:w="923" w:type="dxa"/>
            <w:vMerge w:val="restart"/>
            <w:shd w:val="clear" w:color="auto" w:fill="FFFFFF" w:themeFill="background1"/>
            <w:vAlign w:val="center"/>
          </w:tcPr>
          <w:p>
            <w:pPr>
              <w:keepNext w:val="0"/>
              <w:keepLines w:val="0"/>
              <w:pageBreakBefore w:val="0"/>
              <w:widowControl w:val="0"/>
              <w:kinsoku/>
              <w:wordWrap w:val="0"/>
              <w:overflowPunct/>
              <w:topLinePunct/>
              <w:autoSpaceDE/>
              <w:autoSpaceDN/>
              <w:bidi w:val="0"/>
              <w:spacing w:line="40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职称</w:t>
            </w:r>
          </w:p>
        </w:tc>
        <w:tc>
          <w:tcPr>
            <w:tcW w:w="1228" w:type="dxa"/>
            <w:vMerge w:val="restart"/>
            <w:shd w:val="clear" w:color="auto" w:fill="FFFFFF" w:themeFill="background1"/>
            <w:vAlign w:val="center"/>
          </w:tcPr>
          <w:p>
            <w:pPr>
              <w:keepNext w:val="0"/>
              <w:keepLines w:val="0"/>
              <w:pageBreakBefore w:val="0"/>
              <w:widowControl w:val="0"/>
              <w:kinsoku/>
              <w:wordWrap w:val="0"/>
              <w:overflowPunct/>
              <w:topLinePunct/>
              <w:autoSpaceDE/>
              <w:autoSpaceDN/>
              <w:bidi w:val="0"/>
              <w:spacing w:line="40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常住地</w:t>
            </w:r>
          </w:p>
        </w:tc>
        <w:tc>
          <w:tcPr>
            <w:tcW w:w="4614" w:type="dxa"/>
            <w:gridSpan w:val="4"/>
            <w:shd w:val="clear" w:color="auto" w:fill="FFFFFF" w:themeFill="background1"/>
            <w:vAlign w:val="center"/>
          </w:tcPr>
          <w:p>
            <w:pPr>
              <w:keepNext w:val="0"/>
              <w:keepLines w:val="0"/>
              <w:pageBreakBefore w:val="0"/>
              <w:widowControl w:val="0"/>
              <w:kinsoku/>
              <w:wordWrap w:val="0"/>
              <w:overflowPunct/>
              <w:topLinePunct/>
              <w:autoSpaceDE/>
              <w:autoSpaceDN/>
              <w:bidi w:val="0"/>
              <w:spacing w:line="40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资格证明(附复印件)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1059" w:type="dxa"/>
            <w:vMerge w:val="continue"/>
            <w:shd w:val="clear" w:color="auto" w:fill="FFFFFF" w:themeFill="background1"/>
            <w:vAlign w:val="center"/>
          </w:tcPr>
          <w:p>
            <w:pPr>
              <w:keepNext w:val="0"/>
              <w:keepLines w:val="0"/>
              <w:pageBreakBefore w:val="0"/>
              <w:widowControl w:val="0"/>
              <w:kinsoku/>
              <w:wordWrap w:val="0"/>
              <w:overflowPunct/>
              <w:topLinePunct/>
              <w:autoSpaceDE/>
              <w:autoSpaceDN/>
              <w:bidi w:val="0"/>
              <w:spacing w:line="400" w:lineRule="exact"/>
              <w:jc w:val="center"/>
              <w:rPr>
                <w:rFonts w:hint="eastAsia" w:ascii="宋体" w:hAnsi="宋体" w:eastAsia="宋体" w:cs="宋体"/>
                <w:color w:val="auto"/>
                <w:sz w:val="21"/>
                <w:szCs w:val="21"/>
                <w:highlight w:val="none"/>
              </w:rPr>
            </w:pPr>
          </w:p>
        </w:tc>
        <w:tc>
          <w:tcPr>
            <w:tcW w:w="1211" w:type="dxa"/>
            <w:vMerge w:val="continue"/>
            <w:shd w:val="clear" w:color="auto" w:fill="FFFFFF" w:themeFill="background1"/>
            <w:vAlign w:val="center"/>
          </w:tcPr>
          <w:p>
            <w:pPr>
              <w:keepNext w:val="0"/>
              <w:keepLines w:val="0"/>
              <w:pageBreakBefore w:val="0"/>
              <w:widowControl w:val="0"/>
              <w:kinsoku/>
              <w:wordWrap w:val="0"/>
              <w:overflowPunct/>
              <w:topLinePunct/>
              <w:autoSpaceDE/>
              <w:autoSpaceDN/>
              <w:bidi w:val="0"/>
              <w:spacing w:line="400" w:lineRule="exact"/>
              <w:jc w:val="center"/>
              <w:rPr>
                <w:rFonts w:hint="eastAsia" w:ascii="宋体" w:hAnsi="宋体" w:eastAsia="宋体" w:cs="宋体"/>
                <w:color w:val="auto"/>
                <w:sz w:val="21"/>
                <w:szCs w:val="21"/>
                <w:highlight w:val="none"/>
              </w:rPr>
            </w:pPr>
          </w:p>
        </w:tc>
        <w:tc>
          <w:tcPr>
            <w:tcW w:w="922" w:type="dxa"/>
            <w:vMerge w:val="continue"/>
            <w:shd w:val="clear" w:color="auto" w:fill="FFFFFF" w:themeFill="background1"/>
            <w:vAlign w:val="center"/>
          </w:tcPr>
          <w:p>
            <w:pPr>
              <w:keepNext w:val="0"/>
              <w:keepLines w:val="0"/>
              <w:pageBreakBefore w:val="0"/>
              <w:widowControl w:val="0"/>
              <w:kinsoku/>
              <w:wordWrap w:val="0"/>
              <w:overflowPunct/>
              <w:topLinePunct/>
              <w:autoSpaceDE/>
              <w:autoSpaceDN/>
              <w:bidi w:val="0"/>
              <w:spacing w:line="400" w:lineRule="exact"/>
              <w:jc w:val="center"/>
              <w:rPr>
                <w:rFonts w:hint="eastAsia" w:ascii="宋体" w:hAnsi="宋体" w:eastAsia="宋体" w:cs="宋体"/>
                <w:color w:val="auto"/>
                <w:sz w:val="21"/>
                <w:szCs w:val="21"/>
                <w:highlight w:val="none"/>
              </w:rPr>
            </w:pPr>
          </w:p>
        </w:tc>
        <w:tc>
          <w:tcPr>
            <w:tcW w:w="923" w:type="dxa"/>
            <w:vMerge w:val="continue"/>
            <w:shd w:val="clear" w:color="auto" w:fill="FFFFFF" w:themeFill="background1"/>
            <w:vAlign w:val="center"/>
          </w:tcPr>
          <w:p>
            <w:pPr>
              <w:keepNext w:val="0"/>
              <w:keepLines w:val="0"/>
              <w:pageBreakBefore w:val="0"/>
              <w:widowControl w:val="0"/>
              <w:kinsoku/>
              <w:wordWrap w:val="0"/>
              <w:overflowPunct/>
              <w:topLinePunct/>
              <w:autoSpaceDE/>
              <w:autoSpaceDN/>
              <w:bidi w:val="0"/>
              <w:spacing w:line="400" w:lineRule="exact"/>
              <w:jc w:val="center"/>
              <w:rPr>
                <w:rFonts w:hint="eastAsia" w:ascii="宋体" w:hAnsi="宋体" w:eastAsia="宋体" w:cs="宋体"/>
                <w:color w:val="auto"/>
                <w:sz w:val="21"/>
                <w:szCs w:val="21"/>
                <w:highlight w:val="none"/>
              </w:rPr>
            </w:pPr>
          </w:p>
        </w:tc>
        <w:tc>
          <w:tcPr>
            <w:tcW w:w="1228" w:type="dxa"/>
            <w:vMerge w:val="continue"/>
            <w:shd w:val="clear" w:color="auto" w:fill="FFFFFF" w:themeFill="background1"/>
            <w:vAlign w:val="center"/>
          </w:tcPr>
          <w:p>
            <w:pPr>
              <w:keepNext w:val="0"/>
              <w:keepLines w:val="0"/>
              <w:pageBreakBefore w:val="0"/>
              <w:widowControl w:val="0"/>
              <w:kinsoku/>
              <w:wordWrap w:val="0"/>
              <w:overflowPunct/>
              <w:topLinePunct/>
              <w:autoSpaceDE/>
              <w:autoSpaceDN/>
              <w:bidi w:val="0"/>
              <w:spacing w:line="400" w:lineRule="exact"/>
              <w:jc w:val="center"/>
              <w:rPr>
                <w:rFonts w:hint="eastAsia" w:ascii="宋体" w:hAnsi="宋体" w:eastAsia="宋体" w:cs="宋体"/>
                <w:color w:val="auto"/>
                <w:sz w:val="21"/>
                <w:szCs w:val="21"/>
                <w:highlight w:val="none"/>
              </w:rPr>
            </w:pPr>
          </w:p>
        </w:tc>
        <w:tc>
          <w:tcPr>
            <w:tcW w:w="1535" w:type="dxa"/>
            <w:shd w:val="clear" w:color="auto" w:fill="FFFFFF" w:themeFill="background1"/>
            <w:vAlign w:val="center"/>
          </w:tcPr>
          <w:p>
            <w:pPr>
              <w:keepNext w:val="0"/>
              <w:keepLines w:val="0"/>
              <w:pageBreakBefore w:val="0"/>
              <w:widowControl w:val="0"/>
              <w:kinsoku/>
              <w:wordWrap w:val="0"/>
              <w:overflowPunct/>
              <w:topLinePunct/>
              <w:autoSpaceDE/>
              <w:autoSpaceDN/>
              <w:bidi w:val="0"/>
              <w:spacing w:line="40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证书名称</w:t>
            </w:r>
          </w:p>
        </w:tc>
        <w:tc>
          <w:tcPr>
            <w:tcW w:w="853" w:type="dxa"/>
            <w:shd w:val="clear" w:color="auto" w:fill="FFFFFF" w:themeFill="background1"/>
            <w:vAlign w:val="center"/>
          </w:tcPr>
          <w:p>
            <w:pPr>
              <w:keepNext w:val="0"/>
              <w:keepLines w:val="0"/>
              <w:pageBreakBefore w:val="0"/>
              <w:widowControl w:val="0"/>
              <w:kinsoku/>
              <w:wordWrap w:val="0"/>
              <w:overflowPunct/>
              <w:topLinePunct/>
              <w:autoSpaceDE/>
              <w:autoSpaceDN/>
              <w:bidi w:val="0"/>
              <w:spacing w:line="40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级别</w:t>
            </w:r>
          </w:p>
        </w:tc>
        <w:tc>
          <w:tcPr>
            <w:tcW w:w="995" w:type="dxa"/>
            <w:shd w:val="clear" w:color="auto" w:fill="FFFFFF" w:themeFill="background1"/>
            <w:vAlign w:val="center"/>
          </w:tcPr>
          <w:p>
            <w:pPr>
              <w:keepNext w:val="0"/>
              <w:keepLines w:val="0"/>
              <w:pageBreakBefore w:val="0"/>
              <w:widowControl w:val="0"/>
              <w:kinsoku/>
              <w:wordWrap w:val="0"/>
              <w:overflowPunct/>
              <w:topLinePunct/>
              <w:autoSpaceDE/>
              <w:autoSpaceDN/>
              <w:bidi w:val="0"/>
              <w:spacing w:line="40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证号</w:t>
            </w:r>
          </w:p>
        </w:tc>
        <w:tc>
          <w:tcPr>
            <w:tcW w:w="1231" w:type="dxa"/>
            <w:shd w:val="clear" w:color="auto" w:fill="FFFFFF" w:themeFill="background1"/>
            <w:vAlign w:val="center"/>
          </w:tcPr>
          <w:p>
            <w:pPr>
              <w:keepNext w:val="0"/>
              <w:keepLines w:val="0"/>
              <w:pageBreakBefore w:val="0"/>
              <w:widowControl w:val="0"/>
              <w:kinsoku/>
              <w:wordWrap w:val="0"/>
              <w:overflowPunct/>
              <w:topLinePunct/>
              <w:autoSpaceDE/>
              <w:autoSpaceDN/>
              <w:bidi w:val="0"/>
              <w:spacing w:line="40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1" w:hRule="atLeast"/>
          <w:jc w:val="center"/>
        </w:trPr>
        <w:tc>
          <w:tcPr>
            <w:tcW w:w="1059" w:type="dxa"/>
            <w:vMerge w:val="restart"/>
          </w:tcPr>
          <w:p>
            <w:pPr>
              <w:keepNext w:val="0"/>
              <w:keepLines w:val="0"/>
              <w:pageBreakBefore w:val="0"/>
              <w:widowControl w:val="0"/>
              <w:kinsoku/>
              <w:wordWrap w:val="0"/>
              <w:overflowPunct/>
              <w:topLinePunct/>
              <w:autoSpaceDE/>
              <w:autoSpaceDN/>
              <w:bidi w:val="0"/>
              <w:spacing w:line="400" w:lineRule="exact"/>
              <w:jc w:val="center"/>
              <w:rPr>
                <w:rFonts w:hint="eastAsia" w:ascii="宋体" w:hAnsi="宋体" w:eastAsia="宋体" w:cs="宋体"/>
                <w:color w:val="auto"/>
                <w:sz w:val="21"/>
                <w:szCs w:val="21"/>
                <w:highlight w:val="yellow"/>
              </w:rPr>
            </w:pPr>
          </w:p>
        </w:tc>
        <w:tc>
          <w:tcPr>
            <w:tcW w:w="1211" w:type="dxa"/>
          </w:tcPr>
          <w:p>
            <w:pPr>
              <w:keepNext w:val="0"/>
              <w:keepLines w:val="0"/>
              <w:pageBreakBefore w:val="0"/>
              <w:widowControl w:val="0"/>
              <w:kinsoku/>
              <w:wordWrap w:val="0"/>
              <w:overflowPunct/>
              <w:topLinePunct/>
              <w:autoSpaceDE/>
              <w:autoSpaceDN/>
              <w:bidi w:val="0"/>
              <w:spacing w:line="400" w:lineRule="exact"/>
              <w:jc w:val="center"/>
              <w:rPr>
                <w:rFonts w:hint="eastAsia" w:ascii="宋体" w:hAnsi="宋体" w:eastAsia="宋体" w:cs="宋体"/>
                <w:color w:val="auto"/>
                <w:sz w:val="21"/>
                <w:szCs w:val="21"/>
                <w:highlight w:val="none"/>
              </w:rPr>
            </w:pPr>
          </w:p>
        </w:tc>
        <w:tc>
          <w:tcPr>
            <w:tcW w:w="922" w:type="dxa"/>
          </w:tcPr>
          <w:p>
            <w:pPr>
              <w:keepNext w:val="0"/>
              <w:keepLines w:val="0"/>
              <w:pageBreakBefore w:val="0"/>
              <w:widowControl w:val="0"/>
              <w:kinsoku/>
              <w:wordWrap w:val="0"/>
              <w:overflowPunct/>
              <w:topLinePunct/>
              <w:autoSpaceDE/>
              <w:autoSpaceDN/>
              <w:bidi w:val="0"/>
              <w:spacing w:line="400" w:lineRule="exact"/>
              <w:jc w:val="center"/>
              <w:rPr>
                <w:rFonts w:hint="eastAsia" w:ascii="宋体" w:hAnsi="宋体" w:eastAsia="宋体" w:cs="宋体"/>
                <w:color w:val="auto"/>
                <w:sz w:val="21"/>
                <w:szCs w:val="21"/>
                <w:highlight w:val="none"/>
              </w:rPr>
            </w:pPr>
          </w:p>
        </w:tc>
        <w:tc>
          <w:tcPr>
            <w:tcW w:w="923" w:type="dxa"/>
          </w:tcPr>
          <w:p>
            <w:pPr>
              <w:keepNext w:val="0"/>
              <w:keepLines w:val="0"/>
              <w:pageBreakBefore w:val="0"/>
              <w:widowControl w:val="0"/>
              <w:kinsoku/>
              <w:wordWrap w:val="0"/>
              <w:overflowPunct/>
              <w:topLinePunct/>
              <w:autoSpaceDE/>
              <w:autoSpaceDN/>
              <w:bidi w:val="0"/>
              <w:spacing w:line="400" w:lineRule="exact"/>
              <w:jc w:val="center"/>
              <w:rPr>
                <w:rFonts w:hint="eastAsia" w:ascii="宋体" w:hAnsi="宋体" w:eastAsia="宋体" w:cs="宋体"/>
                <w:color w:val="auto"/>
                <w:sz w:val="21"/>
                <w:szCs w:val="21"/>
                <w:highlight w:val="none"/>
              </w:rPr>
            </w:pPr>
          </w:p>
        </w:tc>
        <w:tc>
          <w:tcPr>
            <w:tcW w:w="1228" w:type="dxa"/>
          </w:tcPr>
          <w:p>
            <w:pPr>
              <w:keepNext w:val="0"/>
              <w:keepLines w:val="0"/>
              <w:pageBreakBefore w:val="0"/>
              <w:widowControl w:val="0"/>
              <w:kinsoku/>
              <w:wordWrap w:val="0"/>
              <w:overflowPunct/>
              <w:topLinePunct/>
              <w:autoSpaceDE/>
              <w:autoSpaceDN/>
              <w:bidi w:val="0"/>
              <w:spacing w:line="400" w:lineRule="exact"/>
              <w:jc w:val="center"/>
              <w:rPr>
                <w:rFonts w:hint="eastAsia" w:ascii="宋体" w:hAnsi="宋体" w:eastAsia="宋体" w:cs="宋体"/>
                <w:color w:val="auto"/>
                <w:sz w:val="21"/>
                <w:szCs w:val="21"/>
                <w:highlight w:val="none"/>
              </w:rPr>
            </w:pPr>
          </w:p>
        </w:tc>
        <w:tc>
          <w:tcPr>
            <w:tcW w:w="1535" w:type="dxa"/>
          </w:tcPr>
          <w:p>
            <w:pPr>
              <w:keepNext w:val="0"/>
              <w:keepLines w:val="0"/>
              <w:pageBreakBefore w:val="0"/>
              <w:widowControl w:val="0"/>
              <w:kinsoku/>
              <w:wordWrap w:val="0"/>
              <w:overflowPunct/>
              <w:topLinePunct/>
              <w:autoSpaceDE/>
              <w:autoSpaceDN/>
              <w:bidi w:val="0"/>
              <w:spacing w:line="400" w:lineRule="exact"/>
              <w:jc w:val="center"/>
              <w:rPr>
                <w:rFonts w:hint="eastAsia" w:ascii="宋体" w:hAnsi="宋体" w:eastAsia="宋体" w:cs="宋体"/>
                <w:color w:val="auto"/>
                <w:sz w:val="21"/>
                <w:szCs w:val="21"/>
                <w:highlight w:val="none"/>
              </w:rPr>
            </w:pPr>
          </w:p>
        </w:tc>
        <w:tc>
          <w:tcPr>
            <w:tcW w:w="853" w:type="dxa"/>
          </w:tcPr>
          <w:p>
            <w:pPr>
              <w:keepNext w:val="0"/>
              <w:keepLines w:val="0"/>
              <w:pageBreakBefore w:val="0"/>
              <w:widowControl w:val="0"/>
              <w:kinsoku/>
              <w:wordWrap w:val="0"/>
              <w:overflowPunct/>
              <w:topLinePunct/>
              <w:autoSpaceDE/>
              <w:autoSpaceDN/>
              <w:bidi w:val="0"/>
              <w:spacing w:line="400" w:lineRule="exact"/>
              <w:jc w:val="center"/>
              <w:rPr>
                <w:rFonts w:hint="eastAsia" w:ascii="宋体" w:hAnsi="宋体" w:eastAsia="宋体" w:cs="宋体"/>
                <w:color w:val="auto"/>
                <w:sz w:val="21"/>
                <w:szCs w:val="21"/>
                <w:highlight w:val="none"/>
              </w:rPr>
            </w:pPr>
          </w:p>
        </w:tc>
        <w:tc>
          <w:tcPr>
            <w:tcW w:w="995" w:type="dxa"/>
          </w:tcPr>
          <w:p>
            <w:pPr>
              <w:keepNext w:val="0"/>
              <w:keepLines w:val="0"/>
              <w:pageBreakBefore w:val="0"/>
              <w:widowControl w:val="0"/>
              <w:kinsoku/>
              <w:wordWrap w:val="0"/>
              <w:overflowPunct/>
              <w:topLinePunct/>
              <w:autoSpaceDE/>
              <w:autoSpaceDN/>
              <w:bidi w:val="0"/>
              <w:spacing w:line="400" w:lineRule="exact"/>
              <w:jc w:val="center"/>
              <w:rPr>
                <w:rFonts w:hint="eastAsia" w:ascii="宋体" w:hAnsi="宋体" w:eastAsia="宋体" w:cs="宋体"/>
                <w:color w:val="auto"/>
                <w:sz w:val="21"/>
                <w:szCs w:val="21"/>
                <w:highlight w:val="none"/>
              </w:rPr>
            </w:pPr>
          </w:p>
        </w:tc>
        <w:tc>
          <w:tcPr>
            <w:tcW w:w="1231" w:type="dxa"/>
          </w:tcPr>
          <w:p>
            <w:pPr>
              <w:keepNext w:val="0"/>
              <w:keepLines w:val="0"/>
              <w:pageBreakBefore w:val="0"/>
              <w:widowControl w:val="0"/>
              <w:kinsoku/>
              <w:wordWrap w:val="0"/>
              <w:overflowPunct/>
              <w:topLinePunct/>
              <w:autoSpaceDE/>
              <w:autoSpaceDN/>
              <w:bidi w:val="0"/>
              <w:spacing w:line="400" w:lineRule="exact"/>
              <w:jc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1059" w:type="dxa"/>
            <w:vMerge w:val="continue"/>
          </w:tcPr>
          <w:p>
            <w:pPr>
              <w:keepNext w:val="0"/>
              <w:keepLines w:val="0"/>
              <w:pageBreakBefore w:val="0"/>
              <w:widowControl w:val="0"/>
              <w:kinsoku/>
              <w:wordWrap w:val="0"/>
              <w:overflowPunct/>
              <w:topLinePunct/>
              <w:autoSpaceDE/>
              <w:autoSpaceDN/>
              <w:bidi w:val="0"/>
              <w:spacing w:line="400" w:lineRule="exact"/>
              <w:jc w:val="center"/>
              <w:rPr>
                <w:rFonts w:hint="eastAsia" w:ascii="宋体" w:hAnsi="宋体" w:eastAsia="宋体" w:cs="宋体"/>
                <w:color w:val="auto"/>
                <w:sz w:val="21"/>
                <w:szCs w:val="21"/>
                <w:highlight w:val="yellow"/>
              </w:rPr>
            </w:pPr>
          </w:p>
        </w:tc>
        <w:tc>
          <w:tcPr>
            <w:tcW w:w="1211" w:type="dxa"/>
          </w:tcPr>
          <w:p>
            <w:pPr>
              <w:keepNext w:val="0"/>
              <w:keepLines w:val="0"/>
              <w:pageBreakBefore w:val="0"/>
              <w:widowControl w:val="0"/>
              <w:kinsoku/>
              <w:wordWrap w:val="0"/>
              <w:overflowPunct/>
              <w:topLinePunct/>
              <w:autoSpaceDE/>
              <w:autoSpaceDN/>
              <w:bidi w:val="0"/>
              <w:spacing w:line="400" w:lineRule="exact"/>
              <w:jc w:val="center"/>
              <w:rPr>
                <w:rFonts w:hint="eastAsia" w:ascii="宋体" w:hAnsi="宋体" w:eastAsia="宋体" w:cs="宋体"/>
                <w:color w:val="auto"/>
                <w:sz w:val="21"/>
                <w:szCs w:val="21"/>
                <w:highlight w:val="none"/>
              </w:rPr>
            </w:pPr>
          </w:p>
        </w:tc>
        <w:tc>
          <w:tcPr>
            <w:tcW w:w="922" w:type="dxa"/>
          </w:tcPr>
          <w:p>
            <w:pPr>
              <w:keepNext w:val="0"/>
              <w:keepLines w:val="0"/>
              <w:pageBreakBefore w:val="0"/>
              <w:widowControl w:val="0"/>
              <w:kinsoku/>
              <w:wordWrap w:val="0"/>
              <w:overflowPunct/>
              <w:topLinePunct/>
              <w:autoSpaceDE/>
              <w:autoSpaceDN/>
              <w:bidi w:val="0"/>
              <w:spacing w:line="400" w:lineRule="exact"/>
              <w:jc w:val="center"/>
              <w:rPr>
                <w:rFonts w:hint="eastAsia" w:ascii="宋体" w:hAnsi="宋体" w:eastAsia="宋体" w:cs="宋体"/>
                <w:color w:val="auto"/>
                <w:sz w:val="21"/>
                <w:szCs w:val="21"/>
                <w:highlight w:val="none"/>
              </w:rPr>
            </w:pPr>
          </w:p>
        </w:tc>
        <w:tc>
          <w:tcPr>
            <w:tcW w:w="923" w:type="dxa"/>
          </w:tcPr>
          <w:p>
            <w:pPr>
              <w:keepNext w:val="0"/>
              <w:keepLines w:val="0"/>
              <w:pageBreakBefore w:val="0"/>
              <w:widowControl w:val="0"/>
              <w:kinsoku/>
              <w:wordWrap w:val="0"/>
              <w:overflowPunct/>
              <w:topLinePunct/>
              <w:autoSpaceDE/>
              <w:autoSpaceDN/>
              <w:bidi w:val="0"/>
              <w:spacing w:line="400" w:lineRule="exact"/>
              <w:jc w:val="center"/>
              <w:rPr>
                <w:rFonts w:hint="eastAsia" w:ascii="宋体" w:hAnsi="宋体" w:eastAsia="宋体" w:cs="宋体"/>
                <w:color w:val="auto"/>
                <w:sz w:val="21"/>
                <w:szCs w:val="21"/>
                <w:highlight w:val="none"/>
              </w:rPr>
            </w:pPr>
          </w:p>
        </w:tc>
        <w:tc>
          <w:tcPr>
            <w:tcW w:w="1228" w:type="dxa"/>
          </w:tcPr>
          <w:p>
            <w:pPr>
              <w:keepNext w:val="0"/>
              <w:keepLines w:val="0"/>
              <w:pageBreakBefore w:val="0"/>
              <w:widowControl w:val="0"/>
              <w:kinsoku/>
              <w:wordWrap w:val="0"/>
              <w:overflowPunct/>
              <w:topLinePunct/>
              <w:autoSpaceDE/>
              <w:autoSpaceDN/>
              <w:bidi w:val="0"/>
              <w:spacing w:line="400" w:lineRule="exact"/>
              <w:jc w:val="center"/>
              <w:rPr>
                <w:rFonts w:hint="eastAsia" w:ascii="宋体" w:hAnsi="宋体" w:eastAsia="宋体" w:cs="宋体"/>
                <w:color w:val="auto"/>
                <w:sz w:val="21"/>
                <w:szCs w:val="21"/>
                <w:highlight w:val="none"/>
              </w:rPr>
            </w:pPr>
          </w:p>
        </w:tc>
        <w:tc>
          <w:tcPr>
            <w:tcW w:w="1535" w:type="dxa"/>
          </w:tcPr>
          <w:p>
            <w:pPr>
              <w:keepNext w:val="0"/>
              <w:keepLines w:val="0"/>
              <w:pageBreakBefore w:val="0"/>
              <w:widowControl w:val="0"/>
              <w:kinsoku/>
              <w:wordWrap w:val="0"/>
              <w:overflowPunct/>
              <w:topLinePunct/>
              <w:autoSpaceDE/>
              <w:autoSpaceDN/>
              <w:bidi w:val="0"/>
              <w:spacing w:line="400" w:lineRule="exact"/>
              <w:jc w:val="center"/>
              <w:rPr>
                <w:rFonts w:hint="eastAsia" w:ascii="宋体" w:hAnsi="宋体" w:eastAsia="宋体" w:cs="宋体"/>
                <w:color w:val="auto"/>
                <w:sz w:val="21"/>
                <w:szCs w:val="21"/>
                <w:highlight w:val="none"/>
              </w:rPr>
            </w:pPr>
          </w:p>
        </w:tc>
        <w:tc>
          <w:tcPr>
            <w:tcW w:w="853" w:type="dxa"/>
          </w:tcPr>
          <w:p>
            <w:pPr>
              <w:keepNext w:val="0"/>
              <w:keepLines w:val="0"/>
              <w:pageBreakBefore w:val="0"/>
              <w:widowControl w:val="0"/>
              <w:kinsoku/>
              <w:wordWrap w:val="0"/>
              <w:overflowPunct/>
              <w:topLinePunct/>
              <w:autoSpaceDE/>
              <w:autoSpaceDN/>
              <w:bidi w:val="0"/>
              <w:spacing w:line="400" w:lineRule="exact"/>
              <w:jc w:val="center"/>
              <w:rPr>
                <w:rFonts w:hint="eastAsia" w:ascii="宋体" w:hAnsi="宋体" w:eastAsia="宋体" w:cs="宋体"/>
                <w:color w:val="auto"/>
                <w:sz w:val="21"/>
                <w:szCs w:val="21"/>
                <w:highlight w:val="none"/>
              </w:rPr>
            </w:pPr>
          </w:p>
        </w:tc>
        <w:tc>
          <w:tcPr>
            <w:tcW w:w="995" w:type="dxa"/>
          </w:tcPr>
          <w:p>
            <w:pPr>
              <w:keepNext w:val="0"/>
              <w:keepLines w:val="0"/>
              <w:pageBreakBefore w:val="0"/>
              <w:widowControl w:val="0"/>
              <w:kinsoku/>
              <w:wordWrap w:val="0"/>
              <w:overflowPunct/>
              <w:topLinePunct/>
              <w:autoSpaceDE/>
              <w:autoSpaceDN/>
              <w:bidi w:val="0"/>
              <w:spacing w:line="400" w:lineRule="exact"/>
              <w:jc w:val="center"/>
              <w:rPr>
                <w:rFonts w:hint="eastAsia" w:ascii="宋体" w:hAnsi="宋体" w:eastAsia="宋体" w:cs="宋体"/>
                <w:color w:val="auto"/>
                <w:sz w:val="21"/>
                <w:szCs w:val="21"/>
                <w:highlight w:val="none"/>
              </w:rPr>
            </w:pPr>
          </w:p>
        </w:tc>
        <w:tc>
          <w:tcPr>
            <w:tcW w:w="1231" w:type="dxa"/>
          </w:tcPr>
          <w:p>
            <w:pPr>
              <w:keepNext w:val="0"/>
              <w:keepLines w:val="0"/>
              <w:pageBreakBefore w:val="0"/>
              <w:widowControl w:val="0"/>
              <w:kinsoku/>
              <w:wordWrap w:val="0"/>
              <w:overflowPunct/>
              <w:topLinePunct/>
              <w:autoSpaceDE/>
              <w:autoSpaceDN/>
              <w:bidi w:val="0"/>
              <w:spacing w:line="400" w:lineRule="exact"/>
              <w:jc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1" w:hRule="atLeast"/>
          <w:jc w:val="center"/>
        </w:trPr>
        <w:tc>
          <w:tcPr>
            <w:tcW w:w="1059" w:type="dxa"/>
            <w:vMerge w:val="continue"/>
          </w:tcPr>
          <w:p>
            <w:pPr>
              <w:keepNext w:val="0"/>
              <w:keepLines w:val="0"/>
              <w:pageBreakBefore w:val="0"/>
              <w:widowControl w:val="0"/>
              <w:kinsoku/>
              <w:wordWrap w:val="0"/>
              <w:overflowPunct/>
              <w:topLinePunct/>
              <w:autoSpaceDE/>
              <w:autoSpaceDN/>
              <w:bidi w:val="0"/>
              <w:spacing w:line="400" w:lineRule="exact"/>
              <w:jc w:val="center"/>
              <w:rPr>
                <w:rFonts w:hint="eastAsia" w:ascii="宋体" w:hAnsi="宋体" w:eastAsia="宋体" w:cs="宋体"/>
                <w:color w:val="auto"/>
                <w:sz w:val="21"/>
                <w:szCs w:val="21"/>
                <w:highlight w:val="yellow"/>
              </w:rPr>
            </w:pPr>
          </w:p>
        </w:tc>
        <w:tc>
          <w:tcPr>
            <w:tcW w:w="1211" w:type="dxa"/>
          </w:tcPr>
          <w:p>
            <w:pPr>
              <w:keepNext w:val="0"/>
              <w:keepLines w:val="0"/>
              <w:pageBreakBefore w:val="0"/>
              <w:widowControl w:val="0"/>
              <w:kinsoku/>
              <w:wordWrap w:val="0"/>
              <w:overflowPunct/>
              <w:topLinePunct/>
              <w:autoSpaceDE/>
              <w:autoSpaceDN/>
              <w:bidi w:val="0"/>
              <w:spacing w:line="400" w:lineRule="exact"/>
              <w:jc w:val="center"/>
              <w:rPr>
                <w:rFonts w:hint="eastAsia" w:ascii="宋体" w:hAnsi="宋体" w:eastAsia="宋体" w:cs="宋体"/>
                <w:color w:val="auto"/>
                <w:sz w:val="21"/>
                <w:szCs w:val="21"/>
                <w:highlight w:val="none"/>
              </w:rPr>
            </w:pPr>
          </w:p>
        </w:tc>
        <w:tc>
          <w:tcPr>
            <w:tcW w:w="922" w:type="dxa"/>
          </w:tcPr>
          <w:p>
            <w:pPr>
              <w:keepNext w:val="0"/>
              <w:keepLines w:val="0"/>
              <w:pageBreakBefore w:val="0"/>
              <w:widowControl w:val="0"/>
              <w:kinsoku/>
              <w:wordWrap w:val="0"/>
              <w:overflowPunct/>
              <w:topLinePunct/>
              <w:autoSpaceDE/>
              <w:autoSpaceDN/>
              <w:bidi w:val="0"/>
              <w:spacing w:line="400" w:lineRule="exact"/>
              <w:jc w:val="center"/>
              <w:rPr>
                <w:rFonts w:hint="eastAsia" w:ascii="宋体" w:hAnsi="宋体" w:eastAsia="宋体" w:cs="宋体"/>
                <w:color w:val="auto"/>
                <w:sz w:val="21"/>
                <w:szCs w:val="21"/>
                <w:highlight w:val="none"/>
              </w:rPr>
            </w:pPr>
          </w:p>
        </w:tc>
        <w:tc>
          <w:tcPr>
            <w:tcW w:w="923" w:type="dxa"/>
          </w:tcPr>
          <w:p>
            <w:pPr>
              <w:keepNext w:val="0"/>
              <w:keepLines w:val="0"/>
              <w:pageBreakBefore w:val="0"/>
              <w:widowControl w:val="0"/>
              <w:kinsoku/>
              <w:wordWrap w:val="0"/>
              <w:overflowPunct/>
              <w:topLinePunct/>
              <w:autoSpaceDE/>
              <w:autoSpaceDN/>
              <w:bidi w:val="0"/>
              <w:spacing w:line="400" w:lineRule="exact"/>
              <w:jc w:val="center"/>
              <w:rPr>
                <w:rFonts w:hint="eastAsia" w:ascii="宋体" w:hAnsi="宋体" w:eastAsia="宋体" w:cs="宋体"/>
                <w:color w:val="auto"/>
                <w:sz w:val="21"/>
                <w:szCs w:val="21"/>
                <w:highlight w:val="none"/>
              </w:rPr>
            </w:pPr>
          </w:p>
        </w:tc>
        <w:tc>
          <w:tcPr>
            <w:tcW w:w="1228" w:type="dxa"/>
          </w:tcPr>
          <w:p>
            <w:pPr>
              <w:keepNext w:val="0"/>
              <w:keepLines w:val="0"/>
              <w:pageBreakBefore w:val="0"/>
              <w:widowControl w:val="0"/>
              <w:kinsoku/>
              <w:wordWrap w:val="0"/>
              <w:overflowPunct/>
              <w:topLinePunct/>
              <w:autoSpaceDE/>
              <w:autoSpaceDN/>
              <w:bidi w:val="0"/>
              <w:spacing w:line="400" w:lineRule="exact"/>
              <w:jc w:val="center"/>
              <w:rPr>
                <w:rFonts w:hint="eastAsia" w:ascii="宋体" w:hAnsi="宋体" w:eastAsia="宋体" w:cs="宋体"/>
                <w:color w:val="auto"/>
                <w:sz w:val="21"/>
                <w:szCs w:val="21"/>
                <w:highlight w:val="none"/>
              </w:rPr>
            </w:pPr>
          </w:p>
        </w:tc>
        <w:tc>
          <w:tcPr>
            <w:tcW w:w="1535" w:type="dxa"/>
          </w:tcPr>
          <w:p>
            <w:pPr>
              <w:keepNext w:val="0"/>
              <w:keepLines w:val="0"/>
              <w:pageBreakBefore w:val="0"/>
              <w:widowControl w:val="0"/>
              <w:kinsoku/>
              <w:wordWrap w:val="0"/>
              <w:overflowPunct/>
              <w:topLinePunct/>
              <w:autoSpaceDE/>
              <w:autoSpaceDN/>
              <w:bidi w:val="0"/>
              <w:spacing w:line="400" w:lineRule="exact"/>
              <w:jc w:val="center"/>
              <w:rPr>
                <w:rFonts w:hint="eastAsia" w:ascii="宋体" w:hAnsi="宋体" w:eastAsia="宋体" w:cs="宋体"/>
                <w:color w:val="auto"/>
                <w:sz w:val="21"/>
                <w:szCs w:val="21"/>
                <w:highlight w:val="none"/>
              </w:rPr>
            </w:pPr>
          </w:p>
        </w:tc>
        <w:tc>
          <w:tcPr>
            <w:tcW w:w="853" w:type="dxa"/>
          </w:tcPr>
          <w:p>
            <w:pPr>
              <w:keepNext w:val="0"/>
              <w:keepLines w:val="0"/>
              <w:pageBreakBefore w:val="0"/>
              <w:widowControl w:val="0"/>
              <w:kinsoku/>
              <w:wordWrap w:val="0"/>
              <w:overflowPunct/>
              <w:topLinePunct/>
              <w:autoSpaceDE/>
              <w:autoSpaceDN/>
              <w:bidi w:val="0"/>
              <w:spacing w:line="400" w:lineRule="exact"/>
              <w:jc w:val="center"/>
              <w:rPr>
                <w:rFonts w:hint="eastAsia" w:ascii="宋体" w:hAnsi="宋体" w:eastAsia="宋体" w:cs="宋体"/>
                <w:color w:val="auto"/>
                <w:sz w:val="21"/>
                <w:szCs w:val="21"/>
                <w:highlight w:val="none"/>
              </w:rPr>
            </w:pPr>
          </w:p>
        </w:tc>
        <w:tc>
          <w:tcPr>
            <w:tcW w:w="995" w:type="dxa"/>
          </w:tcPr>
          <w:p>
            <w:pPr>
              <w:keepNext w:val="0"/>
              <w:keepLines w:val="0"/>
              <w:pageBreakBefore w:val="0"/>
              <w:widowControl w:val="0"/>
              <w:kinsoku/>
              <w:wordWrap w:val="0"/>
              <w:overflowPunct/>
              <w:topLinePunct/>
              <w:autoSpaceDE/>
              <w:autoSpaceDN/>
              <w:bidi w:val="0"/>
              <w:spacing w:line="400" w:lineRule="exact"/>
              <w:jc w:val="center"/>
              <w:rPr>
                <w:rFonts w:hint="eastAsia" w:ascii="宋体" w:hAnsi="宋体" w:eastAsia="宋体" w:cs="宋体"/>
                <w:color w:val="auto"/>
                <w:sz w:val="21"/>
                <w:szCs w:val="21"/>
                <w:highlight w:val="none"/>
              </w:rPr>
            </w:pPr>
          </w:p>
        </w:tc>
        <w:tc>
          <w:tcPr>
            <w:tcW w:w="1231" w:type="dxa"/>
          </w:tcPr>
          <w:p>
            <w:pPr>
              <w:keepNext w:val="0"/>
              <w:keepLines w:val="0"/>
              <w:pageBreakBefore w:val="0"/>
              <w:widowControl w:val="0"/>
              <w:kinsoku/>
              <w:wordWrap w:val="0"/>
              <w:overflowPunct/>
              <w:topLinePunct/>
              <w:autoSpaceDE/>
              <w:autoSpaceDN/>
              <w:bidi w:val="0"/>
              <w:spacing w:line="400" w:lineRule="exact"/>
              <w:jc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1059" w:type="dxa"/>
            <w:vMerge w:val="restart"/>
          </w:tcPr>
          <w:p>
            <w:pPr>
              <w:keepNext w:val="0"/>
              <w:keepLines w:val="0"/>
              <w:pageBreakBefore w:val="0"/>
              <w:widowControl w:val="0"/>
              <w:kinsoku/>
              <w:wordWrap w:val="0"/>
              <w:overflowPunct/>
              <w:topLinePunct/>
              <w:autoSpaceDE/>
              <w:autoSpaceDN/>
              <w:bidi w:val="0"/>
              <w:spacing w:line="400" w:lineRule="exact"/>
              <w:jc w:val="center"/>
              <w:rPr>
                <w:rFonts w:hint="eastAsia" w:ascii="宋体" w:hAnsi="宋体" w:eastAsia="宋体" w:cs="宋体"/>
                <w:color w:val="auto"/>
                <w:sz w:val="21"/>
                <w:szCs w:val="21"/>
                <w:highlight w:val="yellow"/>
              </w:rPr>
            </w:pPr>
          </w:p>
        </w:tc>
        <w:tc>
          <w:tcPr>
            <w:tcW w:w="1211" w:type="dxa"/>
          </w:tcPr>
          <w:p>
            <w:pPr>
              <w:keepNext w:val="0"/>
              <w:keepLines w:val="0"/>
              <w:pageBreakBefore w:val="0"/>
              <w:widowControl w:val="0"/>
              <w:kinsoku/>
              <w:wordWrap w:val="0"/>
              <w:overflowPunct/>
              <w:topLinePunct/>
              <w:autoSpaceDE/>
              <w:autoSpaceDN/>
              <w:bidi w:val="0"/>
              <w:spacing w:line="400" w:lineRule="exact"/>
              <w:jc w:val="center"/>
              <w:rPr>
                <w:rFonts w:hint="eastAsia" w:ascii="宋体" w:hAnsi="宋体" w:eastAsia="宋体" w:cs="宋体"/>
                <w:color w:val="auto"/>
                <w:sz w:val="21"/>
                <w:szCs w:val="21"/>
                <w:highlight w:val="none"/>
              </w:rPr>
            </w:pPr>
          </w:p>
        </w:tc>
        <w:tc>
          <w:tcPr>
            <w:tcW w:w="922" w:type="dxa"/>
          </w:tcPr>
          <w:p>
            <w:pPr>
              <w:keepNext w:val="0"/>
              <w:keepLines w:val="0"/>
              <w:pageBreakBefore w:val="0"/>
              <w:widowControl w:val="0"/>
              <w:kinsoku/>
              <w:wordWrap w:val="0"/>
              <w:overflowPunct/>
              <w:topLinePunct/>
              <w:autoSpaceDE/>
              <w:autoSpaceDN/>
              <w:bidi w:val="0"/>
              <w:spacing w:line="400" w:lineRule="exact"/>
              <w:jc w:val="center"/>
              <w:rPr>
                <w:rFonts w:hint="eastAsia" w:ascii="宋体" w:hAnsi="宋体" w:eastAsia="宋体" w:cs="宋体"/>
                <w:color w:val="auto"/>
                <w:sz w:val="21"/>
                <w:szCs w:val="21"/>
                <w:highlight w:val="none"/>
              </w:rPr>
            </w:pPr>
          </w:p>
        </w:tc>
        <w:tc>
          <w:tcPr>
            <w:tcW w:w="923" w:type="dxa"/>
          </w:tcPr>
          <w:p>
            <w:pPr>
              <w:keepNext w:val="0"/>
              <w:keepLines w:val="0"/>
              <w:pageBreakBefore w:val="0"/>
              <w:widowControl w:val="0"/>
              <w:kinsoku/>
              <w:wordWrap w:val="0"/>
              <w:overflowPunct/>
              <w:topLinePunct/>
              <w:autoSpaceDE/>
              <w:autoSpaceDN/>
              <w:bidi w:val="0"/>
              <w:spacing w:line="400" w:lineRule="exact"/>
              <w:jc w:val="center"/>
              <w:rPr>
                <w:rFonts w:hint="eastAsia" w:ascii="宋体" w:hAnsi="宋体" w:eastAsia="宋体" w:cs="宋体"/>
                <w:color w:val="auto"/>
                <w:sz w:val="21"/>
                <w:szCs w:val="21"/>
                <w:highlight w:val="none"/>
              </w:rPr>
            </w:pPr>
          </w:p>
        </w:tc>
        <w:tc>
          <w:tcPr>
            <w:tcW w:w="1228" w:type="dxa"/>
          </w:tcPr>
          <w:p>
            <w:pPr>
              <w:keepNext w:val="0"/>
              <w:keepLines w:val="0"/>
              <w:pageBreakBefore w:val="0"/>
              <w:widowControl w:val="0"/>
              <w:kinsoku/>
              <w:wordWrap w:val="0"/>
              <w:overflowPunct/>
              <w:topLinePunct/>
              <w:autoSpaceDE/>
              <w:autoSpaceDN/>
              <w:bidi w:val="0"/>
              <w:spacing w:line="400" w:lineRule="exact"/>
              <w:jc w:val="center"/>
              <w:rPr>
                <w:rFonts w:hint="eastAsia" w:ascii="宋体" w:hAnsi="宋体" w:eastAsia="宋体" w:cs="宋体"/>
                <w:color w:val="auto"/>
                <w:sz w:val="21"/>
                <w:szCs w:val="21"/>
                <w:highlight w:val="none"/>
              </w:rPr>
            </w:pPr>
          </w:p>
        </w:tc>
        <w:tc>
          <w:tcPr>
            <w:tcW w:w="1535" w:type="dxa"/>
          </w:tcPr>
          <w:p>
            <w:pPr>
              <w:keepNext w:val="0"/>
              <w:keepLines w:val="0"/>
              <w:pageBreakBefore w:val="0"/>
              <w:widowControl w:val="0"/>
              <w:kinsoku/>
              <w:wordWrap w:val="0"/>
              <w:overflowPunct/>
              <w:topLinePunct/>
              <w:autoSpaceDE/>
              <w:autoSpaceDN/>
              <w:bidi w:val="0"/>
              <w:spacing w:line="400" w:lineRule="exact"/>
              <w:jc w:val="center"/>
              <w:rPr>
                <w:rFonts w:hint="eastAsia" w:ascii="宋体" w:hAnsi="宋体" w:eastAsia="宋体" w:cs="宋体"/>
                <w:color w:val="auto"/>
                <w:sz w:val="21"/>
                <w:szCs w:val="21"/>
                <w:highlight w:val="none"/>
              </w:rPr>
            </w:pPr>
          </w:p>
        </w:tc>
        <w:tc>
          <w:tcPr>
            <w:tcW w:w="853" w:type="dxa"/>
          </w:tcPr>
          <w:p>
            <w:pPr>
              <w:keepNext w:val="0"/>
              <w:keepLines w:val="0"/>
              <w:pageBreakBefore w:val="0"/>
              <w:widowControl w:val="0"/>
              <w:kinsoku/>
              <w:wordWrap w:val="0"/>
              <w:overflowPunct/>
              <w:topLinePunct/>
              <w:autoSpaceDE/>
              <w:autoSpaceDN/>
              <w:bidi w:val="0"/>
              <w:spacing w:line="400" w:lineRule="exact"/>
              <w:jc w:val="center"/>
              <w:rPr>
                <w:rFonts w:hint="eastAsia" w:ascii="宋体" w:hAnsi="宋体" w:eastAsia="宋体" w:cs="宋体"/>
                <w:color w:val="auto"/>
                <w:sz w:val="21"/>
                <w:szCs w:val="21"/>
                <w:highlight w:val="none"/>
              </w:rPr>
            </w:pPr>
          </w:p>
        </w:tc>
        <w:tc>
          <w:tcPr>
            <w:tcW w:w="995" w:type="dxa"/>
          </w:tcPr>
          <w:p>
            <w:pPr>
              <w:keepNext w:val="0"/>
              <w:keepLines w:val="0"/>
              <w:pageBreakBefore w:val="0"/>
              <w:widowControl w:val="0"/>
              <w:kinsoku/>
              <w:wordWrap w:val="0"/>
              <w:overflowPunct/>
              <w:topLinePunct/>
              <w:autoSpaceDE/>
              <w:autoSpaceDN/>
              <w:bidi w:val="0"/>
              <w:spacing w:line="400" w:lineRule="exact"/>
              <w:jc w:val="center"/>
              <w:rPr>
                <w:rFonts w:hint="eastAsia" w:ascii="宋体" w:hAnsi="宋体" w:eastAsia="宋体" w:cs="宋体"/>
                <w:color w:val="auto"/>
                <w:sz w:val="21"/>
                <w:szCs w:val="21"/>
                <w:highlight w:val="none"/>
              </w:rPr>
            </w:pPr>
          </w:p>
        </w:tc>
        <w:tc>
          <w:tcPr>
            <w:tcW w:w="1231" w:type="dxa"/>
          </w:tcPr>
          <w:p>
            <w:pPr>
              <w:keepNext w:val="0"/>
              <w:keepLines w:val="0"/>
              <w:pageBreakBefore w:val="0"/>
              <w:widowControl w:val="0"/>
              <w:kinsoku/>
              <w:wordWrap w:val="0"/>
              <w:overflowPunct/>
              <w:topLinePunct/>
              <w:autoSpaceDE/>
              <w:autoSpaceDN/>
              <w:bidi w:val="0"/>
              <w:spacing w:line="400" w:lineRule="exact"/>
              <w:jc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1" w:hRule="atLeast"/>
          <w:jc w:val="center"/>
        </w:trPr>
        <w:tc>
          <w:tcPr>
            <w:tcW w:w="1059" w:type="dxa"/>
            <w:vMerge w:val="continue"/>
          </w:tcPr>
          <w:p>
            <w:pPr>
              <w:keepNext w:val="0"/>
              <w:keepLines w:val="0"/>
              <w:pageBreakBefore w:val="0"/>
              <w:widowControl w:val="0"/>
              <w:kinsoku/>
              <w:wordWrap w:val="0"/>
              <w:overflowPunct/>
              <w:topLinePunct/>
              <w:autoSpaceDE/>
              <w:autoSpaceDN/>
              <w:bidi w:val="0"/>
              <w:spacing w:line="400" w:lineRule="exact"/>
              <w:jc w:val="center"/>
              <w:rPr>
                <w:rFonts w:hint="eastAsia" w:ascii="宋体" w:hAnsi="宋体" w:eastAsia="宋体" w:cs="宋体"/>
                <w:color w:val="auto"/>
                <w:sz w:val="21"/>
                <w:szCs w:val="21"/>
                <w:highlight w:val="yellow"/>
              </w:rPr>
            </w:pPr>
          </w:p>
        </w:tc>
        <w:tc>
          <w:tcPr>
            <w:tcW w:w="1211" w:type="dxa"/>
          </w:tcPr>
          <w:p>
            <w:pPr>
              <w:keepNext w:val="0"/>
              <w:keepLines w:val="0"/>
              <w:pageBreakBefore w:val="0"/>
              <w:widowControl w:val="0"/>
              <w:kinsoku/>
              <w:wordWrap w:val="0"/>
              <w:overflowPunct/>
              <w:topLinePunct/>
              <w:autoSpaceDE/>
              <w:autoSpaceDN/>
              <w:bidi w:val="0"/>
              <w:spacing w:line="400" w:lineRule="exact"/>
              <w:jc w:val="center"/>
              <w:rPr>
                <w:rFonts w:hint="eastAsia" w:ascii="宋体" w:hAnsi="宋体" w:eastAsia="宋体" w:cs="宋体"/>
                <w:color w:val="auto"/>
                <w:sz w:val="21"/>
                <w:szCs w:val="21"/>
                <w:highlight w:val="none"/>
              </w:rPr>
            </w:pPr>
          </w:p>
        </w:tc>
        <w:tc>
          <w:tcPr>
            <w:tcW w:w="922" w:type="dxa"/>
          </w:tcPr>
          <w:p>
            <w:pPr>
              <w:keepNext w:val="0"/>
              <w:keepLines w:val="0"/>
              <w:pageBreakBefore w:val="0"/>
              <w:widowControl w:val="0"/>
              <w:kinsoku/>
              <w:wordWrap w:val="0"/>
              <w:overflowPunct/>
              <w:topLinePunct/>
              <w:autoSpaceDE/>
              <w:autoSpaceDN/>
              <w:bidi w:val="0"/>
              <w:spacing w:line="400" w:lineRule="exact"/>
              <w:jc w:val="center"/>
              <w:rPr>
                <w:rFonts w:hint="eastAsia" w:ascii="宋体" w:hAnsi="宋体" w:eastAsia="宋体" w:cs="宋体"/>
                <w:color w:val="auto"/>
                <w:sz w:val="21"/>
                <w:szCs w:val="21"/>
                <w:highlight w:val="none"/>
              </w:rPr>
            </w:pPr>
          </w:p>
        </w:tc>
        <w:tc>
          <w:tcPr>
            <w:tcW w:w="923" w:type="dxa"/>
          </w:tcPr>
          <w:p>
            <w:pPr>
              <w:keepNext w:val="0"/>
              <w:keepLines w:val="0"/>
              <w:pageBreakBefore w:val="0"/>
              <w:widowControl w:val="0"/>
              <w:kinsoku/>
              <w:wordWrap w:val="0"/>
              <w:overflowPunct/>
              <w:topLinePunct/>
              <w:autoSpaceDE/>
              <w:autoSpaceDN/>
              <w:bidi w:val="0"/>
              <w:spacing w:line="400" w:lineRule="exact"/>
              <w:jc w:val="center"/>
              <w:rPr>
                <w:rFonts w:hint="eastAsia" w:ascii="宋体" w:hAnsi="宋体" w:eastAsia="宋体" w:cs="宋体"/>
                <w:color w:val="auto"/>
                <w:sz w:val="21"/>
                <w:szCs w:val="21"/>
                <w:highlight w:val="none"/>
              </w:rPr>
            </w:pPr>
          </w:p>
        </w:tc>
        <w:tc>
          <w:tcPr>
            <w:tcW w:w="1228" w:type="dxa"/>
          </w:tcPr>
          <w:p>
            <w:pPr>
              <w:keepNext w:val="0"/>
              <w:keepLines w:val="0"/>
              <w:pageBreakBefore w:val="0"/>
              <w:widowControl w:val="0"/>
              <w:kinsoku/>
              <w:wordWrap w:val="0"/>
              <w:overflowPunct/>
              <w:topLinePunct/>
              <w:autoSpaceDE/>
              <w:autoSpaceDN/>
              <w:bidi w:val="0"/>
              <w:spacing w:line="400" w:lineRule="exact"/>
              <w:jc w:val="center"/>
              <w:rPr>
                <w:rFonts w:hint="eastAsia" w:ascii="宋体" w:hAnsi="宋体" w:eastAsia="宋体" w:cs="宋体"/>
                <w:color w:val="auto"/>
                <w:sz w:val="21"/>
                <w:szCs w:val="21"/>
                <w:highlight w:val="none"/>
              </w:rPr>
            </w:pPr>
          </w:p>
        </w:tc>
        <w:tc>
          <w:tcPr>
            <w:tcW w:w="1535" w:type="dxa"/>
          </w:tcPr>
          <w:p>
            <w:pPr>
              <w:keepNext w:val="0"/>
              <w:keepLines w:val="0"/>
              <w:pageBreakBefore w:val="0"/>
              <w:widowControl w:val="0"/>
              <w:kinsoku/>
              <w:wordWrap w:val="0"/>
              <w:overflowPunct/>
              <w:topLinePunct/>
              <w:autoSpaceDE/>
              <w:autoSpaceDN/>
              <w:bidi w:val="0"/>
              <w:spacing w:line="400" w:lineRule="exact"/>
              <w:jc w:val="center"/>
              <w:rPr>
                <w:rFonts w:hint="eastAsia" w:ascii="宋体" w:hAnsi="宋体" w:eastAsia="宋体" w:cs="宋体"/>
                <w:color w:val="auto"/>
                <w:sz w:val="21"/>
                <w:szCs w:val="21"/>
                <w:highlight w:val="none"/>
              </w:rPr>
            </w:pPr>
          </w:p>
        </w:tc>
        <w:tc>
          <w:tcPr>
            <w:tcW w:w="853" w:type="dxa"/>
          </w:tcPr>
          <w:p>
            <w:pPr>
              <w:keepNext w:val="0"/>
              <w:keepLines w:val="0"/>
              <w:pageBreakBefore w:val="0"/>
              <w:widowControl w:val="0"/>
              <w:kinsoku/>
              <w:wordWrap w:val="0"/>
              <w:overflowPunct/>
              <w:topLinePunct/>
              <w:autoSpaceDE/>
              <w:autoSpaceDN/>
              <w:bidi w:val="0"/>
              <w:spacing w:line="400" w:lineRule="exact"/>
              <w:jc w:val="center"/>
              <w:rPr>
                <w:rFonts w:hint="eastAsia" w:ascii="宋体" w:hAnsi="宋体" w:eastAsia="宋体" w:cs="宋体"/>
                <w:color w:val="auto"/>
                <w:sz w:val="21"/>
                <w:szCs w:val="21"/>
                <w:highlight w:val="none"/>
              </w:rPr>
            </w:pPr>
          </w:p>
        </w:tc>
        <w:tc>
          <w:tcPr>
            <w:tcW w:w="995" w:type="dxa"/>
          </w:tcPr>
          <w:p>
            <w:pPr>
              <w:keepNext w:val="0"/>
              <w:keepLines w:val="0"/>
              <w:pageBreakBefore w:val="0"/>
              <w:widowControl w:val="0"/>
              <w:kinsoku/>
              <w:wordWrap w:val="0"/>
              <w:overflowPunct/>
              <w:topLinePunct/>
              <w:autoSpaceDE/>
              <w:autoSpaceDN/>
              <w:bidi w:val="0"/>
              <w:spacing w:line="400" w:lineRule="exact"/>
              <w:jc w:val="center"/>
              <w:rPr>
                <w:rFonts w:hint="eastAsia" w:ascii="宋体" w:hAnsi="宋体" w:eastAsia="宋体" w:cs="宋体"/>
                <w:color w:val="auto"/>
                <w:sz w:val="21"/>
                <w:szCs w:val="21"/>
                <w:highlight w:val="none"/>
              </w:rPr>
            </w:pPr>
          </w:p>
        </w:tc>
        <w:tc>
          <w:tcPr>
            <w:tcW w:w="1231" w:type="dxa"/>
          </w:tcPr>
          <w:p>
            <w:pPr>
              <w:keepNext w:val="0"/>
              <w:keepLines w:val="0"/>
              <w:pageBreakBefore w:val="0"/>
              <w:widowControl w:val="0"/>
              <w:kinsoku/>
              <w:wordWrap w:val="0"/>
              <w:overflowPunct/>
              <w:topLinePunct/>
              <w:autoSpaceDE/>
              <w:autoSpaceDN/>
              <w:bidi w:val="0"/>
              <w:spacing w:line="400" w:lineRule="exact"/>
              <w:jc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1059" w:type="dxa"/>
            <w:vMerge w:val="continue"/>
          </w:tcPr>
          <w:p>
            <w:pPr>
              <w:keepNext w:val="0"/>
              <w:keepLines w:val="0"/>
              <w:pageBreakBefore w:val="0"/>
              <w:widowControl w:val="0"/>
              <w:kinsoku/>
              <w:wordWrap w:val="0"/>
              <w:overflowPunct/>
              <w:topLinePunct/>
              <w:autoSpaceDE/>
              <w:autoSpaceDN/>
              <w:bidi w:val="0"/>
              <w:spacing w:line="400" w:lineRule="exact"/>
              <w:jc w:val="center"/>
              <w:rPr>
                <w:rFonts w:hint="eastAsia" w:ascii="宋体" w:hAnsi="宋体" w:eastAsia="宋体" w:cs="宋体"/>
                <w:color w:val="auto"/>
                <w:sz w:val="21"/>
                <w:szCs w:val="21"/>
                <w:highlight w:val="yellow"/>
              </w:rPr>
            </w:pPr>
          </w:p>
        </w:tc>
        <w:tc>
          <w:tcPr>
            <w:tcW w:w="1211" w:type="dxa"/>
          </w:tcPr>
          <w:p>
            <w:pPr>
              <w:keepNext w:val="0"/>
              <w:keepLines w:val="0"/>
              <w:pageBreakBefore w:val="0"/>
              <w:widowControl w:val="0"/>
              <w:kinsoku/>
              <w:wordWrap w:val="0"/>
              <w:overflowPunct/>
              <w:topLinePunct/>
              <w:autoSpaceDE/>
              <w:autoSpaceDN/>
              <w:bidi w:val="0"/>
              <w:spacing w:line="400" w:lineRule="exact"/>
              <w:jc w:val="center"/>
              <w:rPr>
                <w:rFonts w:hint="eastAsia" w:ascii="宋体" w:hAnsi="宋体" w:eastAsia="宋体" w:cs="宋体"/>
                <w:color w:val="auto"/>
                <w:sz w:val="21"/>
                <w:szCs w:val="21"/>
                <w:highlight w:val="none"/>
              </w:rPr>
            </w:pPr>
          </w:p>
        </w:tc>
        <w:tc>
          <w:tcPr>
            <w:tcW w:w="922" w:type="dxa"/>
          </w:tcPr>
          <w:p>
            <w:pPr>
              <w:keepNext w:val="0"/>
              <w:keepLines w:val="0"/>
              <w:pageBreakBefore w:val="0"/>
              <w:widowControl w:val="0"/>
              <w:kinsoku/>
              <w:wordWrap w:val="0"/>
              <w:overflowPunct/>
              <w:topLinePunct/>
              <w:autoSpaceDE/>
              <w:autoSpaceDN/>
              <w:bidi w:val="0"/>
              <w:spacing w:line="400" w:lineRule="exact"/>
              <w:jc w:val="center"/>
              <w:rPr>
                <w:rFonts w:hint="eastAsia" w:ascii="宋体" w:hAnsi="宋体" w:eastAsia="宋体" w:cs="宋体"/>
                <w:color w:val="auto"/>
                <w:sz w:val="21"/>
                <w:szCs w:val="21"/>
                <w:highlight w:val="none"/>
              </w:rPr>
            </w:pPr>
          </w:p>
        </w:tc>
        <w:tc>
          <w:tcPr>
            <w:tcW w:w="923" w:type="dxa"/>
          </w:tcPr>
          <w:p>
            <w:pPr>
              <w:keepNext w:val="0"/>
              <w:keepLines w:val="0"/>
              <w:pageBreakBefore w:val="0"/>
              <w:widowControl w:val="0"/>
              <w:kinsoku/>
              <w:wordWrap w:val="0"/>
              <w:overflowPunct/>
              <w:topLinePunct/>
              <w:autoSpaceDE/>
              <w:autoSpaceDN/>
              <w:bidi w:val="0"/>
              <w:spacing w:line="400" w:lineRule="exact"/>
              <w:jc w:val="center"/>
              <w:rPr>
                <w:rFonts w:hint="eastAsia" w:ascii="宋体" w:hAnsi="宋体" w:eastAsia="宋体" w:cs="宋体"/>
                <w:color w:val="auto"/>
                <w:sz w:val="21"/>
                <w:szCs w:val="21"/>
                <w:highlight w:val="none"/>
              </w:rPr>
            </w:pPr>
          </w:p>
        </w:tc>
        <w:tc>
          <w:tcPr>
            <w:tcW w:w="1228" w:type="dxa"/>
          </w:tcPr>
          <w:p>
            <w:pPr>
              <w:keepNext w:val="0"/>
              <w:keepLines w:val="0"/>
              <w:pageBreakBefore w:val="0"/>
              <w:widowControl w:val="0"/>
              <w:kinsoku/>
              <w:wordWrap w:val="0"/>
              <w:overflowPunct/>
              <w:topLinePunct/>
              <w:autoSpaceDE/>
              <w:autoSpaceDN/>
              <w:bidi w:val="0"/>
              <w:spacing w:line="400" w:lineRule="exact"/>
              <w:jc w:val="center"/>
              <w:rPr>
                <w:rFonts w:hint="eastAsia" w:ascii="宋体" w:hAnsi="宋体" w:eastAsia="宋体" w:cs="宋体"/>
                <w:color w:val="auto"/>
                <w:sz w:val="21"/>
                <w:szCs w:val="21"/>
                <w:highlight w:val="none"/>
              </w:rPr>
            </w:pPr>
          </w:p>
        </w:tc>
        <w:tc>
          <w:tcPr>
            <w:tcW w:w="1535" w:type="dxa"/>
          </w:tcPr>
          <w:p>
            <w:pPr>
              <w:keepNext w:val="0"/>
              <w:keepLines w:val="0"/>
              <w:pageBreakBefore w:val="0"/>
              <w:widowControl w:val="0"/>
              <w:kinsoku/>
              <w:wordWrap w:val="0"/>
              <w:overflowPunct/>
              <w:topLinePunct/>
              <w:autoSpaceDE/>
              <w:autoSpaceDN/>
              <w:bidi w:val="0"/>
              <w:spacing w:line="400" w:lineRule="exact"/>
              <w:jc w:val="center"/>
              <w:rPr>
                <w:rFonts w:hint="eastAsia" w:ascii="宋体" w:hAnsi="宋体" w:eastAsia="宋体" w:cs="宋体"/>
                <w:color w:val="auto"/>
                <w:sz w:val="21"/>
                <w:szCs w:val="21"/>
                <w:highlight w:val="none"/>
              </w:rPr>
            </w:pPr>
          </w:p>
        </w:tc>
        <w:tc>
          <w:tcPr>
            <w:tcW w:w="853" w:type="dxa"/>
          </w:tcPr>
          <w:p>
            <w:pPr>
              <w:keepNext w:val="0"/>
              <w:keepLines w:val="0"/>
              <w:pageBreakBefore w:val="0"/>
              <w:widowControl w:val="0"/>
              <w:kinsoku/>
              <w:wordWrap w:val="0"/>
              <w:overflowPunct/>
              <w:topLinePunct/>
              <w:autoSpaceDE/>
              <w:autoSpaceDN/>
              <w:bidi w:val="0"/>
              <w:spacing w:line="400" w:lineRule="exact"/>
              <w:jc w:val="center"/>
              <w:rPr>
                <w:rFonts w:hint="eastAsia" w:ascii="宋体" w:hAnsi="宋体" w:eastAsia="宋体" w:cs="宋体"/>
                <w:color w:val="auto"/>
                <w:sz w:val="21"/>
                <w:szCs w:val="21"/>
                <w:highlight w:val="none"/>
              </w:rPr>
            </w:pPr>
          </w:p>
        </w:tc>
        <w:tc>
          <w:tcPr>
            <w:tcW w:w="995" w:type="dxa"/>
          </w:tcPr>
          <w:p>
            <w:pPr>
              <w:keepNext w:val="0"/>
              <w:keepLines w:val="0"/>
              <w:pageBreakBefore w:val="0"/>
              <w:widowControl w:val="0"/>
              <w:kinsoku/>
              <w:wordWrap w:val="0"/>
              <w:overflowPunct/>
              <w:topLinePunct/>
              <w:autoSpaceDE/>
              <w:autoSpaceDN/>
              <w:bidi w:val="0"/>
              <w:spacing w:line="400" w:lineRule="exact"/>
              <w:jc w:val="center"/>
              <w:rPr>
                <w:rFonts w:hint="eastAsia" w:ascii="宋体" w:hAnsi="宋体" w:eastAsia="宋体" w:cs="宋体"/>
                <w:color w:val="auto"/>
                <w:sz w:val="21"/>
                <w:szCs w:val="21"/>
                <w:highlight w:val="none"/>
              </w:rPr>
            </w:pPr>
          </w:p>
        </w:tc>
        <w:tc>
          <w:tcPr>
            <w:tcW w:w="1231" w:type="dxa"/>
          </w:tcPr>
          <w:p>
            <w:pPr>
              <w:keepNext w:val="0"/>
              <w:keepLines w:val="0"/>
              <w:pageBreakBefore w:val="0"/>
              <w:widowControl w:val="0"/>
              <w:kinsoku/>
              <w:wordWrap w:val="0"/>
              <w:overflowPunct/>
              <w:topLinePunct/>
              <w:autoSpaceDE/>
              <w:autoSpaceDN/>
              <w:bidi w:val="0"/>
              <w:spacing w:line="400" w:lineRule="exact"/>
              <w:jc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0" w:hRule="atLeast"/>
          <w:jc w:val="center"/>
        </w:trPr>
        <w:tc>
          <w:tcPr>
            <w:tcW w:w="1059" w:type="dxa"/>
            <w:vMerge w:val="restart"/>
            <w:vAlign w:val="center"/>
          </w:tcPr>
          <w:p>
            <w:pPr>
              <w:keepNext w:val="0"/>
              <w:keepLines w:val="0"/>
              <w:pageBreakBefore w:val="0"/>
              <w:widowControl w:val="0"/>
              <w:kinsoku/>
              <w:wordWrap w:val="0"/>
              <w:overflowPunct/>
              <w:topLinePunct/>
              <w:autoSpaceDE/>
              <w:autoSpaceDN/>
              <w:bidi w:val="0"/>
              <w:spacing w:line="400" w:lineRule="exact"/>
              <w:jc w:val="center"/>
              <w:rPr>
                <w:rFonts w:hint="eastAsia" w:ascii="宋体" w:hAnsi="宋体" w:eastAsia="宋体" w:cs="宋体"/>
                <w:color w:val="auto"/>
                <w:sz w:val="21"/>
                <w:szCs w:val="21"/>
                <w:highlight w:val="yellow"/>
              </w:rPr>
            </w:pPr>
          </w:p>
        </w:tc>
        <w:tc>
          <w:tcPr>
            <w:tcW w:w="1211" w:type="dxa"/>
          </w:tcPr>
          <w:p>
            <w:pPr>
              <w:keepNext w:val="0"/>
              <w:keepLines w:val="0"/>
              <w:pageBreakBefore w:val="0"/>
              <w:widowControl w:val="0"/>
              <w:kinsoku/>
              <w:wordWrap w:val="0"/>
              <w:overflowPunct/>
              <w:topLinePunct/>
              <w:autoSpaceDE/>
              <w:autoSpaceDN/>
              <w:bidi w:val="0"/>
              <w:spacing w:line="400" w:lineRule="exact"/>
              <w:jc w:val="center"/>
              <w:rPr>
                <w:rFonts w:hint="eastAsia" w:ascii="宋体" w:hAnsi="宋体" w:eastAsia="宋体" w:cs="宋体"/>
                <w:color w:val="auto"/>
                <w:sz w:val="21"/>
                <w:szCs w:val="21"/>
                <w:highlight w:val="none"/>
              </w:rPr>
            </w:pPr>
          </w:p>
        </w:tc>
        <w:tc>
          <w:tcPr>
            <w:tcW w:w="922" w:type="dxa"/>
          </w:tcPr>
          <w:p>
            <w:pPr>
              <w:keepNext w:val="0"/>
              <w:keepLines w:val="0"/>
              <w:pageBreakBefore w:val="0"/>
              <w:widowControl w:val="0"/>
              <w:kinsoku/>
              <w:wordWrap w:val="0"/>
              <w:overflowPunct/>
              <w:topLinePunct/>
              <w:autoSpaceDE/>
              <w:autoSpaceDN/>
              <w:bidi w:val="0"/>
              <w:spacing w:line="400" w:lineRule="exact"/>
              <w:jc w:val="center"/>
              <w:rPr>
                <w:rFonts w:hint="eastAsia" w:ascii="宋体" w:hAnsi="宋体" w:eastAsia="宋体" w:cs="宋体"/>
                <w:color w:val="auto"/>
                <w:sz w:val="21"/>
                <w:szCs w:val="21"/>
                <w:highlight w:val="none"/>
              </w:rPr>
            </w:pPr>
          </w:p>
        </w:tc>
        <w:tc>
          <w:tcPr>
            <w:tcW w:w="923" w:type="dxa"/>
          </w:tcPr>
          <w:p>
            <w:pPr>
              <w:keepNext w:val="0"/>
              <w:keepLines w:val="0"/>
              <w:pageBreakBefore w:val="0"/>
              <w:widowControl w:val="0"/>
              <w:kinsoku/>
              <w:wordWrap w:val="0"/>
              <w:overflowPunct/>
              <w:topLinePunct/>
              <w:autoSpaceDE/>
              <w:autoSpaceDN/>
              <w:bidi w:val="0"/>
              <w:spacing w:line="400" w:lineRule="exact"/>
              <w:jc w:val="center"/>
              <w:rPr>
                <w:rFonts w:hint="eastAsia" w:ascii="宋体" w:hAnsi="宋体" w:eastAsia="宋体" w:cs="宋体"/>
                <w:color w:val="auto"/>
                <w:sz w:val="21"/>
                <w:szCs w:val="21"/>
                <w:highlight w:val="none"/>
              </w:rPr>
            </w:pPr>
          </w:p>
        </w:tc>
        <w:tc>
          <w:tcPr>
            <w:tcW w:w="1228" w:type="dxa"/>
          </w:tcPr>
          <w:p>
            <w:pPr>
              <w:keepNext w:val="0"/>
              <w:keepLines w:val="0"/>
              <w:pageBreakBefore w:val="0"/>
              <w:widowControl w:val="0"/>
              <w:kinsoku/>
              <w:wordWrap w:val="0"/>
              <w:overflowPunct/>
              <w:topLinePunct/>
              <w:autoSpaceDE/>
              <w:autoSpaceDN/>
              <w:bidi w:val="0"/>
              <w:spacing w:line="400" w:lineRule="exact"/>
              <w:jc w:val="center"/>
              <w:rPr>
                <w:rFonts w:hint="eastAsia" w:ascii="宋体" w:hAnsi="宋体" w:eastAsia="宋体" w:cs="宋体"/>
                <w:color w:val="auto"/>
                <w:sz w:val="21"/>
                <w:szCs w:val="21"/>
                <w:highlight w:val="none"/>
              </w:rPr>
            </w:pPr>
          </w:p>
        </w:tc>
        <w:tc>
          <w:tcPr>
            <w:tcW w:w="1535" w:type="dxa"/>
          </w:tcPr>
          <w:p>
            <w:pPr>
              <w:keepNext w:val="0"/>
              <w:keepLines w:val="0"/>
              <w:pageBreakBefore w:val="0"/>
              <w:widowControl w:val="0"/>
              <w:kinsoku/>
              <w:wordWrap w:val="0"/>
              <w:overflowPunct/>
              <w:topLinePunct/>
              <w:autoSpaceDE/>
              <w:autoSpaceDN/>
              <w:bidi w:val="0"/>
              <w:spacing w:line="400" w:lineRule="exact"/>
              <w:jc w:val="center"/>
              <w:rPr>
                <w:rFonts w:hint="eastAsia" w:ascii="宋体" w:hAnsi="宋体" w:eastAsia="宋体" w:cs="宋体"/>
                <w:color w:val="auto"/>
                <w:sz w:val="21"/>
                <w:szCs w:val="21"/>
                <w:highlight w:val="none"/>
              </w:rPr>
            </w:pPr>
          </w:p>
        </w:tc>
        <w:tc>
          <w:tcPr>
            <w:tcW w:w="853" w:type="dxa"/>
          </w:tcPr>
          <w:p>
            <w:pPr>
              <w:keepNext w:val="0"/>
              <w:keepLines w:val="0"/>
              <w:pageBreakBefore w:val="0"/>
              <w:widowControl w:val="0"/>
              <w:kinsoku/>
              <w:wordWrap w:val="0"/>
              <w:overflowPunct/>
              <w:topLinePunct/>
              <w:autoSpaceDE/>
              <w:autoSpaceDN/>
              <w:bidi w:val="0"/>
              <w:spacing w:line="400" w:lineRule="exact"/>
              <w:jc w:val="center"/>
              <w:rPr>
                <w:rFonts w:hint="eastAsia" w:ascii="宋体" w:hAnsi="宋体" w:eastAsia="宋体" w:cs="宋体"/>
                <w:color w:val="auto"/>
                <w:sz w:val="21"/>
                <w:szCs w:val="21"/>
                <w:highlight w:val="none"/>
              </w:rPr>
            </w:pPr>
          </w:p>
        </w:tc>
        <w:tc>
          <w:tcPr>
            <w:tcW w:w="995" w:type="dxa"/>
          </w:tcPr>
          <w:p>
            <w:pPr>
              <w:keepNext w:val="0"/>
              <w:keepLines w:val="0"/>
              <w:pageBreakBefore w:val="0"/>
              <w:widowControl w:val="0"/>
              <w:kinsoku/>
              <w:wordWrap w:val="0"/>
              <w:overflowPunct/>
              <w:topLinePunct/>
              <w:autoSpaceDE/>
              <w:autoSpaceDN/>
              <w:bidi w:val="0"/>
              <w:spacing w:line="400" w:lineRule="exact"/>
              <w:jc w:val="center"/>
              <w:rPr>
                <w:rFonts w:hint="eastAsia" w:ascii="宋体" w:hAnsi="宋体" w:eastAsia="宋体" w:cs="宋体"/>
                <w:color w:val="auto"/>
                <w:sz w:val="21"/>
                <w:szCs w:val="21"/>
                <w:highlight w:val="none"/>
              </w:rPr>
            </w:pPr>
          </w:p>
        </w:tc>
        <w:tc>
          <w:tcPr>
            <w:tcW w:w="1231" w:type="dxa"/>
          </w:tcPr>
          <w:p>
            <w:pPr>
              <w:keepNext w:val="0"/>
              <w:keepLines w:val="0"/>
              <w:pageBreakBefore w:val="0"/>
              <w:widowControl w:val="0"/>
              <w:kinsoku/>
              <w:wordWrap w:val="0"/>
              <w:overflowPunct/>
              <w:topLinePunct/>
              <w:autoSpaceDE/>
              <w:autoSpaceDN/>
              <w:bidi w:val="0"/>
              <w:spacing w:line="400" w:lineRule="exact"/>
              <w:jc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0" w:hRule="atLeast"/>
          <w:jc w:val="center"/>
        </w:trPr>
        <w:tc>
          <w:tcPr>
            <w:tcW w:w="1059" w:type="dxa"/>
            <w:vMerge w:val="continue"/>
          </w:tcPr>
          <w:p>
            <w:pPr>
              <w:keepNext w:val="0"/>
              <w:keepLines w:val="0"/>
              <w:pageBreakBefore w:val="0"/>
              <w:widowControl w:val="0"/>
              <w:kinsoku/>
              <w:wordWrap w:val="0"/>
              <w:overflowPunct/>
              <w:topLinePunct/>
              <w:autoSpaceDE/>
              <w:autoSpaceDN/>
              <w:bidi w:val="0"/>
              <w:spacing w:line="400" w:lineRule="exact"/>
              <w:jc w:val="center"/>
              <w:rPr>
                <w:rFonts w:hint="eastAsia" w:ascii="宋体" w:hAnsi="宋体" w:eastAsia="宋体" w:cs="宋体"/>
                <w:color w:val="auto"/>
                <w:sz w:val="21"/>
                <w:szCs w:val="21"/>
                <w:highlight w:val="none"/>
              </w:rPr>
            </w:pPr>
          </w:p>
        </w:tc>
        <w:tc>
          <w:tcPr>
            <w:tcW w:w="1211" w:type="dxa"/>
          </w:tcPr>
          <w:p>
            <w:pPr>
              <w:keepNext w:val="0"/>
              <w:keepLines w:val="0"/>
              <w:pageBreakBefore w:val="0"/>
              <w:widowControl w:val="0"/>
              <w:kinsoku/>
              <w:wordWrap w:val="0"/>
              <w:overflowPunct/>
              <w:topLinePunct/>
              <w:autoSpaceDE/>
              <w:autoSpaceDN/>
              <w:bidi w:val="0"/>
              <w:spacing w:line="400" w:lineRule="exact"/>
              <w:jc w:val="center"/>
              <w:rPr>
                <w:rFonts w:hint="eastAsia" w:ascii="宋体" w:hAnsi="宋体" w:eastAsia="宋体" w:cs="宋体"/>
                <w:color w:val="auto"/>
                <w:sz w:val="21"/>
                <w:szCs w:val="21"/>
                <w:highlight w:val="none"/>
              </w:rPr>
            </w:pPr>
          </w:p>
        </w:tc>
        <w:tc>
          <w:tcPr>
            <w:tcW w:w="922" w:type="dxa"/>
          </w:tcPr>
          <w:p>
            <w:pPr>
              <w:keepNext w:val="0"/>
              <w:keepLines w:val="0"/>
              <w:pageBreakBefore w:val="0"/>
              <w:widowControl w:val="0"/>
              <w:kinsoku/>
              <w:wordWrap w:val="0"/>
              <w:overflowPunct/>
              <w:topLinePunct/>
              <w:autoSpaceDE/>
              <w:autoSpaceDN/>
              <w:bidi w:val="0"/>
              <w:spacing w:line="400" w:lineRule="exact"/>
              <w:jc w:val="center"/>
              <w:rPr>
                <w:rFonts w:hint="eastAsia" w:ascii="宋体" w:hAnsi="宋体" w:eastAsia="宋体" w:cs="宋体"/>
                <w:color w:val="auto"/>
                <w:sz w:val="21"/>
                <w:szCs w:val="21"/>
                <w:highlight w:val="none"/>
              </w:rPr>
            </w:pPr>
          </w:p>
        </w:tc>
        <w:tc>
          <w:tcPr>
            <w:tcW w:w="923" w:type="dxa"/>
          </w:tcPr>
          <w:p>
            <w:pPr>
              <w:keepNext w:val="0"/>
              <w:keepLines w:val="0"/>
              <w:pageBreakBefore w:val="0"/>
              <w:widowControl w:val="0"/>
              <w:kinsoku/>
              <w:wordWrap w:val="0"/>
              <w:overflowPunct/>
              <w:topLinePunct/>
              <w:autoSpaceDE/>
              <w:autoSpaceDN/>
              <w:bidi w:val="0"/>
              <w:spacing w:line="400" w:lineRule="exact"/>
              <w:jc w:val="center"/>
              <w:rPr>
                <w:rFonts w:hint="eastAsia" w:ascii="宋体" w:hAnsi="宋体" w:eastAsia="宋体" w:cs="宋体"/>
                <w:color w:val="auto"/>
                <w:sz w:val="21"/>
                <w:szCs w:val="21"/>
                <w:highlight w:val="none"/>
              </w:rPr>
            </w:pPr>
          </w:p>
        </w:tc>
        <w:tc>
          <w:tcPr>
            <w:tcW w:w="1228" w:type="dxa"/>
          </w:tcPr>
          <w:p>
            <w:pPr>
              <w:keepNext w:val="0"/>
              <w:keepLines w:val="0"/>
              <w:pageBreakBefore w:val="0"/>
              <w:widowControl w:val="0"/>
              <w:kinsoku/>
              <w:wordWrap w:val="0"/>
              <w:overflowPunct/>
              <w:topLinePunct/>
              <w:autoSpaceDE/>
              <w:autoSpaceDN/>
              <w:bidi w:val="0"/>
              <w:spacing w:line="400" w:lineRule="exact"/>
              <w:jc w:val="center"/>
              <w:rPr>
                <w:rFonts w:hint="eastAsia" w:ascii="宋体" w:hAnsi="宋体" w:eastAsia="宋体" w:cs="宋体"/>
                <w:color w:val="auto"/>
                <w:sz w:val="21"/>
                <w:szCs w:val="21"/>
                <w:highlight w:val="none"/>
              </w:rPr>
            </w:pPr>
          </w:p>
        </w:tc>
        <w:tc>
          <w:tcPr>
            <w:tcW w:w="1535" w:type="dxa"/>
          </w:tcPr>
          <w:p>
            <w:pPr>
              <w:keepNext w:val="0"/>
              <w:keepLines w:val="0"/>
              <w:pageBreakBefore w:val="0"/>
              <w:widowControl w:val="0"/>
              <w:kinsoku/>
              <w:wordWrap w:val="0"/>
              <w:overflowPunct/>
              <w:topLinePunct/>
              <w:autoSpaceDE/>
              <w:autoSpaceDN/>
              <w:bidi w:val="0"/>
              <w:spacing w:line="400" w:lineRule="exact"/>
              <w:jc w:val="center"/>
              <w:rPr>
                <w:rFonts w:hint="eastAsia" w:ascii="宋体" w:hAnsi="宋体" w:eastAsia="宋体" w:cs="宋体"/>
                <w:color w:val="auto"/>
                <w:sz w:val="21"/>
                <w:szCs w:val="21"/>
                <w:highlight w:val="none"/>
              </w:rPr>
            </w:pPr>
          </w:p>
        </w:tc>
        <w:tc>
          <w:tcPr>
            <w:tcW w:w="853" w:type="dxa"/>
          </w:tcPr>
          <w:p>
            <w:pPr>
              <w:keepNext w:val="0"/>
              <w:keepLines w:val="0"/>
              <w:pageBreakBefore w:val="0"/>
              <w:widowControl w:val="0"/>
              <w:kinsoku/>
              <w:wordWrap w:val="0"/>
              <w:overflowPunct/>
              <w:topLinePunct/>
              <w:autoSpaceDE/>
              <w:autoSpaceDN/>
              <w:bidi w:val="0"/>
              <w:spacing w:line="400" w:lineRule="exact"/>
              <w:jc w:val="center"/>
              <w:rPr>
                <w:rFonts w:hint="eastAsia" w:ascii="宋体" w:hAnsi="宋体" w:eastAsia="宋体" w:cs="宋体"/>
                <w:color w:val="auto"/>
                <w:sz w:val="21"/>
                <w:szCs w:val="21"/>
                <w:highlight w:val="none"/>
              </w:rPr>
            </w:pPr>
          </w:p>
        </w:tc>
        <w:tc>
          <w:tcPr>
            <w:tcW w:w="995" w:type="dxa"/>
          </w:tcPr>
          <w:p>
            <w:pPr>
              <w:keepNext w:val="0"/>
              <w:keepLines w:val="0"/>
              <w:pageBreakBefore w:val="0"/>
              <w:widowControl w:val="0"/>
              <w:kinsoku/>
              <w:wordWrap w:val="0"/>
              <w:overflowPunct/>
              <w:topLinePunct/>
              <w:autoSpaceDE/>
              <w:autoSpaceDN/>
              <w:bidi w:val="0"/>
              <w:spacing w:line="400" w:lineRule="exact"/>
              <w:jc w:val="center"/>
              <w:rPr>
                <w:rFonts w:hint="eastAsia" w:ascii="宋体" w:hAnsi="宋体" w:eastAsia="宋体" w:cs="宋体"/>
                <w:color w:val="auto"/>
                <w:sz w:val="21"/>
                <w:szCs w:val="21"/>
                <w:highlight w:val="none"/>
              </w:rPr>
            </w:pPr>
          </w:p>
        </w:tc>
        <w:tc>
          <w:tcPr>
            <w:tcW w:w="1231" w:type="dxa"/>
          </w:tcPr>
          <w:p>
            <w:pPr>
              <w:keepNext w:val="0"/>
              <w:keepLines w:val="0"/>
              <w:pageBreakBefore w:val="0"/>
              <w:widowControl w:val="0"/>
              <w:kinsoku/>
              <w:wordWrap w:val="0"/>
              <w:overflowPunct/>
              <w:topLinePunct/>
              <w:autoSpaceDE/>
              <w:autoSpaceDN/>
              <w:bidi w:val="0"/>
              <w:spacing w:line="400" w:lineRule="exact"/>
              <w:jc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0" w:hRule="atLeast"/>
          <w:jc w:val="center"/>
        </w:trPr>
        <w:tc>
          <w:tcPr>
            <w:tcW w:w="1059" w:type="dxa"/>
            <w:vMerge w:val="continue"/>
          </w:tcPr>
          <w:p>
            <w:pPr>
              <w:keepNext w:val="0"/>
              <w:keepLines w:val="0"/>
              <w:pageBreakBefore w:val="0"/>
              <w:widowControl w:val="0"/>
              <w:kinsoku/>
              <w:wordWrap w:val="0"/>
              <w:overflowPunct/>
              <w:topLinePunct/>
              <w:autoSpaceDE/>
              <w:autoSpaceDN/>
              <w:bidi w:val="0"/>
              <w:spacing w:line="400" w:lineRule="exact"/>
              <w:jc w:val="center"/>
              <w:rPr>
                <w:rFonts w:hint="eastAsia" w:ascii="宋体" w:hAnsi="宋体" w:eastAsia="宋体" w:cs="宋体"/>
                <w:color w:val="auto"/>
                <w:sz w:val="21"/>
                <w:szCs w:val="21"/>
                <w:highlight w:val="none"/>
              </w:rPr>
            </w:pPr>
          </w:p>
        </w:tc>
        <w:tc>
          <w:tcPr>
            <w:tcW w:w="1211" w:type="dxa"/>
          </w:tcPr>
          <w:p>
            <w:pPr>
              <w:keepNext w:val="0"/>
              <w:keepLines w:val="0"/>
              <w:pageBreakBefore w:val="0"/>
              <w:widowControl w:val="0"/>
              <w:kinsoku/>
              <w:wordWrap w:val="0"/>
              <w:overflowPunct/>
              <w:topLinePunct/>
              <w:autoSpaceDE/>
              <w:autoSpaceDN/>
              <w:bidi w:val="0"/>
              <w:spacing w:line="400" w:lineRule="exact"/>
              <w:jc w:val="center"/>
              <w:rPr>
                <w:rFonts w:hint="eastAsia" w:ascii="宋体" w:hAnsi="宋体" w:eastAsia="宋体" w:cs="宋体"/>
                <w:color w:val="auto"/>
                <w:sz w:val="21"/>
                <w:szCs w:val="21"/>
                <w:highlight w:val="none"/>
              </w:rPr>
            </w:pPr>
          </w:p>
        </w:tc>
        <w:tc>
          <w:tcPr>
            <w:tcW w:w="922" w:type="dxa"/>
          </w:tcPr>
          <w:p>
            <w:pPr>
              <w:keepNext w:val="0"/>
              <w:keepLines w:val="0"/>
              <w:pageBreakBefore w:val="0"/>
              <w:widowControl w:val="0"/>
              <w:kinsoku/>
              <w:wordWrap w:val="0"/>
              <w:overflowPunct/>
              <w:topLinePunct/>
              <w:autoSpaceDE/>
              <w:autoSpaceDN/>
              <w:bidi w:val="0"/>
              <w:spacing w:line="400" w:lineRule="exact"/>
              <w:jc w:val="center"/>
              <w:rPr>
                <w:rFonts w:hint="eastAsia" w:ascii="宋体" w:hAnsi="宋体" w:eastAsia="宋体" w:cs="宋体"/>
                <w:color w:val="auto"/>
                <w:sz w:val="21"/>
                <w:szCs w:val="21"/>
                <w:highlight w:val="none"/>
              </w:rPr>
            </w:pPr>
          </w:p>
        </w:tc>
        <w:tc>
          <w:tcPr>
            <w:tcW w:w="923" w:type="dxa"/>
          </w:tcPr>
          <w:p>
            <w:pPr>
              <w:keepNext w:val="0"/>
              <w:keepLines w:val="0"/>
              <w:pageBreakBefore w:val="0"/>
              <w:widowControl w:val="0"/>
              <w:kinsoku/>
              <w:wordWrap w:val="0"/>
              <w:overflowPunct/>
              <w:topLinePunct/>
              <w:autoSpaceDE/>
              <w:autoSpaceDN/>
              <w:bidi w:val="0"/>
              <w:spacing w:line="400" w:lineRule="exact"/>
              <w:jc w:val="center"/>
              <w:rPr>
                <w:rFonts w:hint="eastAsia" w:ascii="宋体" w:hAnsi="宋体" w:eastAsia="宋体" w:cs="宋体"/>
                <w:color w:val="auto"/>
                <w:sz w:val="21"/>
                <w:szCs w:val="21"/>
                <w:highlight w:val="none"/>
              </w:rPr>
            </w:pPr>
          </w:p>
        </w:tc>
        <w:tc>
          <w:tcPr>
            <w:tcW w:w="1228" w:type="dxa"/>
          </w:tcPr>
          <w:p>
            <w:pPr>
              <w:keepNext w:val="0"/>
              <w:keepLines w:val="0"/>
              <w:pageBreakBefore w:val="0"/>
              <w:widowControl w:val="0"/>
              <w:kinsoku/>
              <w:wordWrap w:val="0"/>
              <w:overflowPunct/>
              <w:topLinePunct/>
              <w:autoSpaceDE/>
              <w:autoSpaceDN/>
              <w:bidi w:val="0"/>
              <w:spacing w:line="400" w:lineRule="exact"/>
              <w:jc w:val="center"/>
              <w:rPr>
                <w:rFonts w:hint="eastAsia" w:ascii="宋体" w:hAnsi="宋体" w:eastAsia="宋体" w:cs="宋体"/>
                <w:color w:val="auto"/>
                <w:sz w:val="21"/>
                <w:szCs w:val="21"/>
                <w:highlight w:val="none"/>
              </w:rPr>
            </w:pPr>
          </w:p>
        </w:tc>
        <w:tc>
          <w:tcPr>
            <w:tcW w:w="1535" w:type="dxa"/>
          </w:tcPr>
          <w:p>
            <w:pPr>
              <w:keepNext w:val="0"/>
              <w:keepLines w:val="0"/>
              <w:pageBreakBefore w:val="0"/>
              <w:widowControl w:val="0"/>
              <w:kinsoku/>
              <w:wordWrap w:val="0"/>
              <w:overflowPunct/>
              <w:topLinePunct/>
              <w:autoSpaceDE/>
              <w:autoSpaceDN/>
              <w:bidi w:val="0"/>
              <w:spacing w:line="400" w:lineRule="exact"/>
              <w:jc w:val="center"/>
              <w:rPr>
                <w:rFonts w:hint="eastAsia" w:ascii="宋体" w:hAnsi="宋体" w:eastAsia="宋体" w:cs="宋体"/>
                <w:color w:val="auto"/>
                <w:sz w:val="21"/>
                <w:szCs w:val="21"/>
                <w:highlight w:val="none"/>
              </w:rPr>
            </w:pPr>
          </w:p>
        </w:tc>
        <w:tc>
          <w:tcPr>
            <w:tcW w:w="853" w:type="dxa"/>
          </w:tcPr>
          <w:p>
            <w:pPr>
              <w:keepNext w:val="0"/>
              <w:keepLines w:val="0"/>
              <w:pageBreakBefore w:val="0"/>
              <w:widowControl w:val="0"/>
              <w:kinsoku/>
              <w:wordWrap w:val="0"/>
              <w:overflowPunct/>
              <w:topLinePunct/>
              <w:autoSpaceDE/>
              <w:autoSpaceDN/>
              <w:bidi w:val="0"/>
              <w:spacing w:line="400" w:lineRule="exact"/>
              <w:jc w:val="center"/>
              <w:rPr>
                <w:rFonts w:hint="eastAsia" w:ascii="宋体" w:hAnsi="宋体" w:eastAsia="宋体" w:cs="宋体"/>
                <w:color w:val="auto"/>
                <w:sz w:val="21"/>
                <w:szCs w:val="21"/>
                <w:highlight w:val="none"/>
              </w:rPr>
            </w:pPr>
          </w:p>
        </w:tc>
        <w:tc>
          <w:tcPr>
            <w:tcW w:w="995" w:type="dxa"/>
          </w:tcPr>
          <w:p>
            <w:pPr>
              <w:keepNext w:val="0"/>
              <w:keepLines w:val="0"/>
              <w:pageBreakBefore w:val="0"/>
              <w:widowControl w:val="0"/>
              <w:kinsoku/>
              <w:wordWrap w:val="0"/>
              <w:overflowPunct/>
              <w:topLinePunct/>
              <w:autoSpaceDE/>
              <w:autoSpaceDN/>
              <w:bidi w:val="0"/>
              <w:spacing w:line="400" w:lineRule="exact"/>
              <w:jc w:val="center"/>
              <w:rPr>
                <w:rFonts w:hint="eastAsia" w:ascii="宋体" w:hAnsi="宋体" w:eastAsia="宋体" w:cs="宋体"/>
                <w:color w:val="auto"/>
                <w:sz w:val="21"/>
                <w:szCs w:val="21"/>
                <w:highlight w:val="none"/>
              </w:rPr>
            </w:pPr>
          </w:p>
        </w:tc>
        <w:tc>
          <w:tcPr>
            <w:tcW w:w="1231" w:type="dxa"/>
          </w:tcPr>
          <w:p>
            <w:pPr>
              <w:keepNext w:val="0"/>
              <w:keepLines w:val="0"/>
              <w:pageBreakBefore w:val="0"/>
              <w:widowControl w:val="0"/>
              <w:kinsoku/>
              <w:wordWrap w:val="0"/>
              <w:overflowPunct/>
              <w:topLinePunct/>
              <w:autoSpaceDE/>
              <w:autoSpaceDN/>
              <w:bidi w:val="0"/>
              <w:spacing w:line="400" w:lineRule="exact"/>
              <w:jc w:val="center"/>
              <w:rPr>
                <w:rFonts w:hint="eastAsia" w:ascii="宋体" w:hAnsi="宋体" w:eastAsia="宋体" w:cs="宋体"/>
                <w:color w:val="auto"/>
                <w:sz w:val="21"/>
                <w:szCs w:val="21"/>
                <w:highlight w:val="none"/>
              </w:rPr>
            </w:pPr>
          </w:p>
        </w:tc>
      </w:tr>
    </w:tbl>
    <w:p>
      <w:pPr>
        <w:keepNext w:val="0"/>
        <w:keepLines w:val="0"/>
        <w:pageBreakBefore w:val="0"/>
        <w:widowControl w:val="0"/>
        <w:kinsoku/>
        <w:wordWrap w:val="0"/>
        <w:overflowPunct/>
        <w:topLinePunct/>
        <w:autoSpaceDE/>
        <w:autoSpaceDN/>
        <w:bidi w:val="0"/>
        <w:adjustRightInd/>
        <w:snapToGrid/>
        <w:spacing w:line="400" w:lineRule="exact"/>
        <w:ind w:left="0" w:leftChars="0" w:firstLine="482" w:firstLineChars="200"/>
        <w:textAlignment w:val="auto"/>
        <w:rPr>
          <w:rFonts w:hint="eastAsia" w:ascii="宋体" w:hAnsi="宋体" w:eastAsia="宋体" w:cs="宋体"/>
          <w:b/>
          <w:bCs/>
          <w:color w:val="auto"/>
          <w:highlight w:val="none"/>
        </w:rPr>
      </w:pPr>
      <w:r>
        <w:rPr>
          <w:rFonts w:hint="eastAsia" w:ascii="宋体" w:hAnsi="宋体" w:eastAsia="宋体" w:cs="宋体"/>
          <w:b/>
          <w:bCs w:val="0"/>
          <w:color w:val="auto"/>
          <w:sz w:val="24"/>
          <w:szCs w:val="24"/>
          <w:highlight w:val="none"/>
        </w:rPr>
        <w:t>注：</w:t>
      </w:r>
      <w:r>
        <w:rPr>
          <w:rFonts w:hint="eastAsia" w:ascii="宋体" w:hAnsi="宋体" w:eastAsia="宋体" w:cs="宋体"/>
          <w:b/>
          <w:bCs w:val="0"/>
          <w:color w:val="auto"/>
          <w:kern w:val="2"/>
          <w:sz w:val="24"/>
          <w:szCs w:val="24"/>
          <w:highlight w:val="none"/>
          <w:lang w:val="en-US" w:eastAsia="zh-CN"/>
        </w:rPr>
        <w:t>供应商</w:t>
      </w:r>
      <w:r>
        <w:rPr>
          <w:rFonts w:hint="eastAsia" w:ascii="宋体" w:hAnsi="宋体" w:eastAsia="宋体" w:cs="宋体"/>
          <w:b/>
          <w:bCs w:val="0"/>
          <w:color w:val="auto"/>
          <w:kern w:val="2"/>
          <w:sz w:val="24"/>
          <w:szCs w:val="24"/>
          <w:highlight w:val="none"/>
        </w:rPr>
        <w:t>根据</w:t>
      </w:r>
      <w:r>
        <w:rPr>
          <w:rFonts w:hint="eastAsia" w:ascii="宋体" w:hAnsi="宋体" w:eastAsia="宋体" w:cs="宋体"/>
          <w:b/>
          <w:bCs w:val="0"/>
          <w:color w:val="auto"/>
          <w:kern w:val="2"/>
          <w:sz w:val="24"/>
          <w:szCs w:val="24"/>
          <w:highlight w:val="none"/>
          <w:lang w:val="en-US" w:eastAsia="zh-CN"/>
        </w:rPr>
        <w:t>自身</w:t>
      </w:r>
      <w:r>
        <w:rPr>
          <w:rFonts w:hint="eastAsia" w:ascii="宋体" w:hAnsi="宋体" w:eastAsia="宋体" w:cs="宋体"/>
          <w:b/>
          <w:bCs w:val="0"/>
          <w:color w:val="auto"/>
          <w:kern w:val="2"/>
          <w:sz w:val="24"/>
          <w:szCs w:val="24"/>
          <w:highlight w:val="none"/>
        </w:rPr>
        <w:t>实际情况</w:t>
      </w:r>
      <w:r>
        <w:rPr>
          <w:rFonts w:hint="eastAsia" w:ascii="宋体" w:hAnsi="宋体" w:eastAsia="宋体" w:cs="宋体"/>
          <w:b/>
          <w:bCs w:val="0"/>
          <w:color w:val="auto"/>
          <w:kern w:val="2"/>
          <w:sz w:val="24"/>
          <w:szCs w:val="24"/>
          <w:highlight w:val="none"/>
          <w:lang w:val="en-US" w:eastAsia="zh-CN"/>
        </w:rPr>
        <w:t>填写</w:t>
      </w:r>
      <w:r>
        <w:rPr>
          <w:rFonts w:hint="eastAsia" w:ascii="宋体" w:hAnsi="宋体" w:eastAsia="宋体" w:cs="宋体"/>
          <w:b/>
          <w:bCs w:val="0"/>
          <w:color w:val="auto"/>
          <w:kern w:val="2"/>
          <w:sz w:val="24"/>
          <w:szCs w:val="24"/>
          <w:highlight w:val="none"/>
        </w:rPr>
        <w:t>，</w:t>
      </w:r>
      <w:r>
        <w:rPr>
          <w:rFonts w:hint="eastAsia" w:ascii="宋体" w:hAnsi="宋体" w:eastAsia="宋体" w:cs="宋体"/>
          <w:b/>
          <w:bCs w:val="0"/>
          <w:color w:val="auto"/>
          <w:kern w:val="2"/>
          <w:sz w:val="24"/>
          <w:szCs w:val="24"/>
          <w:highlight w:val="none"/>
          <w:lang w:val="en-US" w:eastAsia="zh-CN"/>
        </w:rPr>
        <w:t>对不涉及的内容可填写“/”</w:t>
      </w:r>
      <w:r>
        <w:rPr>
          <w:rFonts w:hint="eastAsia" w:ascii="宋体" w:hAnsi="宋体" w:eastAsia="宋体" w:cs="宋体"/>
          <w:b/>
          <w:bCs w:val="0"/>
          <w:color w:val="auto"/>
          <w:kern w:val="2"/>
          <w:sz w:val="24"/>
          <w:szCs w:val="24"/>
          <w:highlight w:val="none"/>
        </w:rPr>
        <w:t>。</w:t>
      </w:r>
    </w:p>
    <w:p>
      <w:pPr>
        <w:keepNext w:val="0"/>
        <w:keepLines w:val="0"/>
        <w:pageBreakBefore w:val="0"/>
        <w:widowControl w:val="0"/>
        <w:kinsoku/>
        <w:wordWrap w:val="0"/>
        <w:overflowPunct/>
        <w:topLinePunct/>
        <w:autoSpaceDE/>
        <w:autoSpaceDN/>
        <w:bidi w:val="0"/>
        <w:spacing w:line="400" w:lineRule="exact"/>
        <w:ind w:left="194" w:leftChars="57" w:firstLine="683" w:firstLineChars="200"/>
        <w:rPr>
          <w:rFonts w:hint="eastAsia" w:ascii="宋体" w:hAnsi="宋体" w:eastAsia="宋体" w:cs="宋体"/>
          <w:b/>
          <w:bCs/>
          <w:color w:val="auto"/>
          <w:highlight w:val="none"/>
        </w:rPr>
      </w:pPr>
    </w:p>
    <w:p>
      <w:pPr>
        <w:keepNext w:val="0"/>
        <w:keepLines w:val="0"/>
        <w:pageBreakBefore w:val="0"/>
        <w:widowControl w:val="0"/>
        <w:kinsoku/>
        <w:wordWrap w:val="0"/>
        <w:overflowPunct/>
        <w:topLinePunct/>
        <w:autoSpaceDE/>
        <w:autoSpaceDN/>
        <w:bidi w:val="0"/>
        <w:spacing w:line="400" w:lineRule="exact"/>
        <w:ind w:left="194" w:leftChars="57" w:firstLine="683" w:firstLineChars="200"/>
        <w:rPr>
          <w:rFonts w:hint="eastAsia" w:ascii="宋体" w:hAnsi="宋体" w:eastAsia="宋体" w:cs="宋体"/>
          <w:b/>
          <w:bCs/>
          <w:color w:val="auto"/>
          <w:highlight w:val="none"/>
        </w:rPr>
      </w:pPr>
    </w:p>
    <w:p>
      <w:pPr>
        <w:keepNext w:val="0"/>
        <w:keepLines w:val="0"/>
        <w:pageBreakBefore w:val="0"/>
        <w:widowControl w:val="0"/>
        <w:kinsoku/>
        <w:wordWrap w:val="0"/>
        <w:overflowPunct/>
        <w:topLinePunct/>
        <w:autoSpaceDE/>
        <w:autoSpaceDN/>
        <w:bidi w:val="0"/>
        <w:spacing w:line="400" w:lineRule="exact"/>
        <w:rPr>
          <w:rFonts w:hint="eastAsia" w:ascii="宋体" w:hAnsi="宋体" w:eastAsia="宋体" w:cs="宋体"/>
          <w:b/>
          <w:bCs/>
          <w:color w:val="auto"/>
          <w:highlight w:val="none"/>
        </w:rPr>
      </w:pPr>
    </w:p>
    <w:p>
      <w:pPr>
        <w:keepNext w:val="0"/>
        <w:keepLines w:val="0"/>
        <w:pageBreakBefore w:val="0"/>
        <w:widowControl w:val="0"/>
        <w:kinsoku/>
        <w:wordWrap w:val="0"/>
        <w:overflowPunct/>
        <w:topLinePunct/>
        <w:autoSpaceDE/>
        <w:autoSpaceDN/>
        <w:bidi w:val="0"/>
        <w:spacing w:line="400" w:lineRule="exact"/>
        <w:ind w:firstLine="458" w:firstLineChars="191"/>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供应商名称(盖章)：</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 xml:space="preserve"> </w:t>
      </w:r>
    </w:p>
    <w:p>
      <w:pPr>
        <w:keepNext w:val="0"/>
        <w:keepLines w:val="0"/>
        <w:pageBreakBefore w:val="0"/>
        <w:widowControl w:val="0"/>
        <w:kinsoku/>
        <w:wordWrap w:val="0"/>
        <w:overflowPunct/>
        <w:topLinePunct/>
        <w:autoSpaceDE/>
        <w:autoSpaceDN/>
        <w:bidi w:val="0"/>
        <w:spacing w:line="400" w:lineRule="exact"/>
        <w:ind w:firstLine="458" w:firstLineChars="191"/>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法定代表人/单位负责人</w:t>
      </w:r>
      <w:r>
        <w:rPr>
          <w:rFonts w:hint="eastAsia" w:ascii="宋体" w:hAnsi="宋体" w:eastAsia="宋体" w:cs="宋体"/>
          <w:color w:val="auto"/>
          <w:sz w:val="24"/>
          <w:szCs w:val="24"/>
          <w:highlight w:val="none"/>
        </w:rPr>
        <w:t>(签字或盖章)或授权代表(签字)：</w:t>
      </w:r>
      <w:r>
        <w:rPr>
          <w:rFonts w:hint="eastAsia" w:ascii="宋体" w:hAnsi="宋体" w:eastAsia="宋体" w:cs="宋体"/>
          <w:color w:val="auto"/>
          <w:sz w:val="24"/>
          <w:szCs w:val="24"/>
          <w:highlight w:val="none"/>
          <w:u w:val="single"/>
        </w:rPr>
        <w:t xml:space="preserve">           </w:t>
      </w:r>
    </w:p>
    <w:p>
      <w:pPr>
        <w:keepNext w:val="0"/>
        <w:keepLines w:val="0"/>
        <w:pageBreakBefore w:val="0"/>
        <w:widowControl w:val="0"/>
        <w:kinsoku/>
        <w:wordWrap w:val="0"/>
        <w:overflowPunct/>
        <w:topLinePunct/>
        <w:autoSpaceDE/>
        <w:autoSpaceDN/>
        <w:bidi w:val="0"/>
        <w:spacing w:line="400" w:lineRule="exact"/>
        <w:ind w:firstLine="458" w:firstLineChars="191"/>
        <w:rPr>
          <w:rFonts w:hint="eastAsia" w:ascii="宋体" w:hAnsi="宋体" w:eastAsia="宋体" w:cs="宋体"/>
          <w:color w:val="auto"/>
          <w:sz w:val="36"/>
          <w:szCs w:val="36"/>
          <w:highlight w:val="none"/>
        </w:rPr>
        <w:sectPr>
          <w:pgSz w:w="11906" w:h="16838"/>
          <w:pgMar w:top="1440" w:right="1083" w:bottom="1440" w:left="1083" w:header="851" w:footer="992" w:gutter="0"/>
          <w:pgBorders>
            <w:top w:val="none" w:sz="0" w:space="0"/>
            <w:left w:val="none" w:sz="0" w:space="0"/>
            <w:bottom w:val="none" w:sz="0" w:space="0"/>
            <w:right w:val="none" w:sz="0" w:space="0"/>
          </w:pgBorders>
          <w:pgNumType w:fmt="decimal"/>
          <w:cols w:space="425" w:num="1"/>
          <w:rtlGutter w:val="0"/>
          <w:docGrid w:type="lines" w:linePitch="312" w:charSpace="0"/>
        </w:sectPr>
      </w:pPr>
      <w:r>
        <w:rPr>
          <w:rFonts w:hint="eastAsia" w:ascii="宋体" w:hAnsi="宋体" w:eastAsia="宋体" w:cs="宋体"/>
          <w:color w:val="auto"/>
          <w:sz w:val="24"/>
          <w:szCs w:val="24"/>
          <w:highlight w:val="none"/>
        </w:rPr>
        <w:t>协商日期：</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年</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月</w:t>
      </w:r>
      <w:r>
        <w:rPr>
          <w:rFonts w:hint="eastAsia" w:ascii="宋体" w:hAnsi="宋体" w:eastAsia="宋体" w:cs="宋体"/>
          <w:color w:val="auto"/>
          <w:sz w:val="24"/>
          <w:szCs w:val="24"/>
          <w:highlight w:val="none"/>
          <w:u w:val="single"/>
        </w:rPr>
        <w:t xml:space="preserve">    </w:t>
      </w:r>
      <w:bookmarkEnd w:id="264"/>
      <w:bookmarkStart w:id="283" w:name="_Toc19900"/>
      <w:bookmarkStart w:id="284" w:name="_Toc2515"/>
      <w:bookmarkStart w:id="285" w:name="_Toc1464"/>
      <w:bookmarkStart w:id="286" w:name="_Toc30589"/>
      <w:bookmarkStart w:id="287" w:name="_Toc3191"/>
      <w:bookmarkStart w:id="288" w:name="_Toc15160"/>
      <w:bookmarkStart w:id="289" w:name="_Toc10741"/>
      <w:bookmarkStart w:id="290" w:name="_Toc22687"/>
      <w:bookmarkStart w:id="291" w:name="_Toc4523"/>
      <w:bookmarkStart w:id="292" w:name="_Toc25919"/>
      <w:bookmarkStart w:id="293" w:name="_Toc16606"/>
    </w:p>
    <w:p>
      <w:pPr>
        <w:pStyle w:val="5"/>
        <w:keepNext w:val="0"/>
        <w:keepLines w:val="0"/>
        <w:pageBreakBefore/>
        <w:widowControl w:val="0"/>
        <w:kinsoku/>
        <w:wordWrap w:val="0"/>
        <w:overflowPunct/>
        <w:topLinePunct/>
        <w:autoSpaceDE/>
        <w:autoSpaceDN/>
        <w:bidi w:val="0"/>
        <w:adjustRightInd/>
        <w:snapToGrid/>
        <w:spacing w:line="413" w:lineRule="auto"/>
        <w:jc w:val="center"/>
        <w:textAlignment w:val="auto"/>
        <w:outlineLvl w:val="1"/>
        <w:rPr>
          <w:rFonts w:hint="eastAsia" w:ascii="宋体" w:hAnsi="宋体" w:eastAsia="宋体" w:cs="宋体"/>
          <w:b/>
          <w:color w:val="auto"/>
          <w:kern w:val="0"/>
          <w:sz w:val="28"/>
          <w:szCs w:val="28"/>
          <w:highlight w:val="none"/>
          <w:lang w:val="en-US" w:eastAsia="zh-CN" w:bidi="ar-SA"/>
        </w:rPr>
      </w:pPr>
      <w:bookmarkStart w:id="294" w:name="_Toc5793"/>
      <w:r>
        <w:rPr>
          <w:rFonts w:hint="eastAsia" w:ascii="宋体" w:hAnsi="宋体" w:eastAsia="宋体" w:cs="宋体"/>
          <w:b/>
          <w:color w:val="auto"/>
          <w:kern w:val="0"/>
          <w:sz w:val="28"/>
          <w:szCs w:val="28"/>
          <w:highlight w:val="none"/>
          <w:lang w:val="en-US" w:eastAsia="zh-CN" w:bidi="ar-SA"/>
        </w:rPr>
        <w:t>十四、招标代理服务费承诺函</w:t>
      </w:r>
      <w:bookmarkEnd w:id="294"/>
    </w:p>
    <w:p>
      <w:pPr>
        <w:keepNext w:val="0"/>
        <w:keepLines w:val="0"/>
        <w:pageBreakBefore w:val="0"/>
        <w:widowControl w:val="0"/>
        <w:kinsoku/>
        <w:wordWrap w:val="0"/>
        <w:overflowPunct/>
        <w:topLinePunct/>
        <w:autoSpaceDE/>
        <w:autoSpaceDN/>
        <w:bidi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四川乾新招投标代理有限公司：</w:t>
      </w:r>
    </w:p>
    <w:p>
      <w:pPr>
        <w:keepNext w:val="0"/>
        <w:keepLines w:val="0"/>
        <w:pageBreakBefore w:val="0"/>
        <w:widowControl w:val="0"/>
        <w:kinsoku/>
        <w:wordWrap w:val="0"/>
        <w:overflowPunct/>
        <w:topLinePunct/>
        <w:autoSpaceDE/>
        <w:autoSpaceDN/>
        <w:bidi w:val="0"/>
        <w:spacing w:line="360" w:lineRule="auto"/>
        <w:ind w:firstLine="489" w:firstLineChars="204"/>
        <w:rPr>
          <w:rFonts w:hint="eastAsia" w:ascii="宋体" w:hAnsi="宋体" w:eastAsia="宋体" w:cs="宋体"/>
          <w:color w:val="auto"/>
          <w:sz w:val="24"/>
          <w:highlight w:val="none"/>
        </w:rPr>
      </w:pPr>
      <w:r>
        <w:rPr>
          <w:rFonts w:hint="eastAsia" w:ascii="宋体" w:hAnsi="宋体" w:eastAsia="宋体" w:cs="宋体"/>
          <w:color w:val="auto"/>
          <w:sz w:val="24"/>
          <w:highlight w:val="none"/>
          <w:lang w:eastAsia="zh-CN"/>
        </w:rPr>
        <w:t>我单位</w:t>
      </w:r>
      <w:r>
        <w:rPr>
          <w:rFonts w:hint="eastAsia" w:ascii="宋体" w:hAnsi="宋体" w:eastAsia="宋体" w:cs="宋体"/>
          <w:color w:val="auto"/>
          <w:sz w:val="24"/>
          <w:highlight w:val="none"/>
        </w:rPr>
        <w:t>保证在收到</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项目(项目编号：</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w:t>
      </w:r>
      <w:r>
        <w:rPr>
          <w:rFonts w:hint="eastAsia" w:ascii="宋体" w:hAnsi="宋体" w:eastAsia="宋体" w:cs="宋体"/>
          <w:color w:val="auto"/>
          <w:sz w:val="24"/>
          <w:highlight w:val="none"/>
          <w:lang w:eastAsia="zh-CN"/>
        </w:rPr>
        <w:t>成交</w:t>
      </w:r>
      <w:r>
        <w:rPr>
          <w:rFonts w:hint="eastAsia" w:ascii="宋体" w:hAnsi="宋体" w:eastAsia="宋体" w:cs="宋体"/>
          <w:color w:val="auto"/>
          <w:sz w:val="24"/>
          <w:highlight w:val="none"/>
        </w:rPr>
        <w:t>通知后2个工作日内按</w:t>
      </w:r>
      <w:r>
        <w:rPr>
          <w:rFonts w:hint="eastAsia" w:ascii="宋体" w:hAnsi="宋体" w:eastAsia="宋体" w:cs="宋体"/>
          <w:color w:val="auto"/>
          <w:sz w:val="24"/>
          <w:highlight w:val="none"/>
          <w:lang w:val="zh-CN"/>
        </w:rPr>
        <w:t>采购文件</w:t>
      </w:r>
      <w:r>
        <w:rPr>
          <w:rFonts w:hint="eastAsia" w:ascii="宋体" w:hAnsi="宋体" w:eastAsia="宋体" w:cs="宋体"/>
          <w:color w:val="auto"/>
          <w:sz w:val="24"/>
          <w:highlight w:val="none"/>
        </w:rPr>
        <w:t>的规定，以支票、银行汇票、电汇、现金</w:t>
      </w:r>
      <w:r>
        <w:rPr>
          <w:rFonts w:hint="eastAsia" w:ascii="宋体" w:hAnsi="宋体" w:eastAsia="宋体" w:cs="宋体"/>
          <w:color w:val="auto"/>
          <w:sz w:val="24"/>
          <w:highlight w:val="none"/>
          <w:lang w:eastAsia="zh-CN"/>
        </w:rPr>
        <w:t>、转帐</w:t>
      </w:r>
      <w:r>
        <w:rPr>
          <w:rFonts w:hint="eastAsia" w:ascii="宋体" w:hAnsi="宋体" w:eastAsia="宋体" w:cs="宋体"/>
          <w:color w:val="auto"/>
          <w:sz w:val="24"/>
          <w:highlight w:val="none"/>
        </w:rPr>
        <w:t>或经贵公司认可的一种方式，向贵公司即四川乾新招投标代理有限公司指定的银行帐号，按照</w:t>
      </w:r>
      <w:r>
        <w:rPr>
          <w:rFonts w:hint="eastAsia" w:ascii="宋体" w:hAnsi="宋体" w:eastAsia="宋体" w:cs="宋体"/>
          <w:color w:val="auto"/>
          <w:sz w:val="24"/>
          <w:highlight w:val="none"/>
          <w:lang w:val="zh-CN"/>
        </w:rPr>
        <w:t>采购文件中</w:t>
      </w:r>
      <w:r>
        <w:rPr>
          <w:rFonts w:hint="eastAsia" w:ascii="宋体" w:hAnsi="宋体" w:eastAsia="宋体" w:cs="宋体"/>
          <w:color w:val="auto"/>
          <w:sz w:val="24"/>
          <w:highlight w:val="none"/>
        </w:rPr>
        <w:t>招标代理服务费收取标准一次性支付招标代理服务费。</w:t>
      </w:r>
      <w:r>
        <w:rPr>
          <w:rFonts w:hint="eastAsia" w:ascii="宋体" w:hAnsi="宋体" w:eastAsia="宋体" w:cs="宋体"/>
          <w:b/>
          <w:bCs/>
          <w:color w:val="auto"/>
          <w:sz w:val="24"/>
          <w:highlight w:val="none"/>
          <w:lang w:val="en-US" w:eastAsia="zh-CN"/>
        </w:rPr>
        <w:t>如因我单位自身原因造成取消成交资格或自愿放弃成交资格的，我司缴纳的招标代理服务费不予退还，由此造成的损失由我方自行承担。</w:t>
      </w:r>
    </w:p>
    <w:p>
      <w:pPr>
        <w:keepNext w:val="0"/>
        <w:keepLines w:val="0"/>
        <w:pageBreakBefore w:val="0"/>
        <w:widowControl w:val="0"/>
        <w:kinsoku/>
        <w:wordWrap w:val="0"/>
        <w:overflowPunct/>
        <w:topLinePunct/>
        <w:autoSpaceDE/>
        <w:autoSpaceDN/>
        <w:bidi w:val="0"/>
        <w:spacing w:line="360" w:lineRule="auto"/>
        <w:ind w:firstLine="435"/>
        <w:rPr>
          <w:rFonts w:hint="eastAsia" w:ascii="宋体" w:hAnsi="宋体" w:eastAsia="宋体" w:cs="宋体"/>
          <w:color w:val="auto"/>
          <w:sz w:val="24"/>
          <w:highlight w:val="none"/>
        </w:rPr>
      </w:pPr>
    </w:p>
    <w:p>
      <w:pPr>
        <w:keepNext w:val="0"/>
        <w:keepLines w:val="0"/>
        <w:pageBreakBefore w:val="0"/>
        <w:widowControl w:val="0"/>
        <w:kinsoku/>
        <w:wordWrap w:val="0"/>
        <w:overflowPunct/>
        <w:topLinePunct/>
        <w:autoSpaceDE/>
        <w:autoSpaceDN/>
        <w:bidi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特此承诺。</w:t>
      </w:r>
    </w:p>
    <w:p>
      <w:pPr>
        <w:keepNext w:val="0"/>
        <w:keepLines w:val="0"/>
        <w:pageBreakBefore w:val="0"/>
        <w:widowControl w:val="0"/>
        <w:kinsoku/>
        <w:wordWrap w:val="0"/>
        <w:overflowPunct/>
        <w:topLinePunct/>
        <w:autoSpaceDE/>
        <w:autoSpaceDN/>
        <w:bidi w:val="0"/>
        <w:spacing w:line="360" w:lineRule="auto"/>
        <w:ind w:firstLine="435"/>
        <w:rPr>
          <w:rFonts w:hint="eastAsia" w:ascii="宋体" w:hAnsi="宋体" w:eastAsia="宋体" w:cs="宋体"/>
          <w:color w:val="auto"/>
          <w:sz w:val="24"/>
          <w:highlight w:val="none"/>
        </w:rPr>
      </w:pPr>
    </w:p>
    <w:p>
      <w:pPr>
        <w:keepNext w:val="0"/>
        <w:keepLines w:val="0"/>
        <w:pageBreakBefore w:val="0"/>
        <w:widowControl w:val="0"/>
        <w:kinsoku/>
        <w:wordWrap w:val="0"/>
        <w:overflowPunct/>
        <w:topLinePunct/>
        <w:autoSpaceDE/>
        <w:autoSpaceDN/>
        <w:bidi w:val="0"/>
        <w:spacing w:line="360" w:lineRule="auto"/>
        <w:ind w:firstLine="435"/>
        <w:rPr>
          <w:rFonts w:hint="eastAsia" w:ascii="宋体" w:hAnsi="宋体" w:eastAsia="宋体" w:cs="宋体"/>
          <w:color w:val="auto"/>
          <w:sz w:val="24"/>
          <w:highlight w:val="none"/>
        </w:rPr>
      </w:pPr>
    </w:p>
    <w:p>
      <w:pPr>
        <w:keepNext w:val="0"/>
        <w:keepLines w:val="0"/>
        <w:pageBreakBefore w:val="0"/>
        <w:widowControl w:val="0"/>
        <w:kinsoku/>
        <w:wordWrap w:val="0"/>
        <w:overflowPunct/>
        <w:topLinePunct/>
        <w:autoSpaceDE/>
        <w:autoSpaceDN/>
        <w:bidi w:val="0"/>
        <w:adjustRightInd/>
        <w:snapToGrid/>
        <w:spacing w:line="360" w:lineRule="auto"/>
        <w:ind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承诺方法定名称(承诺方盖章)：</w:t>
      </w:r>
      <w:r>
        <w:rPr>
          <w:rFonts w:hint="eastAsia" w:ascii="宋体" w:hAnsi="宋体" w:eastAsia="宋体" w:cs="宋体"/>
          <w:bCs/>
          <w:color w:val="auto"/>
          <w:sz w:val="24"/>
          <w:highlight w:val="none"/>
          <w:u w:val="single"/>
        </w:rPr>
        <w:t xml:space="preserve">                </w:t>
      </w:r>
    </w:p>
    <w:p>
      <w:pPr>
        <w:keepNext w:val="0"/>
        <w:keepLines w:val="0"/>
        <w:pageBreakBefore w:val="0"/>
        <w:widowControl w:val="0"/>
        <w:kinsoku/>
        <w:wordWrap w:val="0"/>
        <w:overflowPunct/>
        <w:topLinePunct/>
        <w:autoSpaceDE/>
        <w:autoSpaceDN/>
        <w:bidi w:val="0"/>
        <w:adjustRightInd/>
        <w:snapToGrid/>
        <w:spacing w:line="360" w:lineRule="auto"/>
        <w:ind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地  址：</w:t>
      </w:r>
      <w:r>
        <w:rPr>
          <w:rFonts w:hint="eastAsia" w:ascii="宋体" w:hAnsi="宋体" w:eastAsia="宋体" w:cs="宋体"/>
          <w:bCs/>
          <w:color w:val="auto"/>
          <w:sz w:val="24"/>
          <w:highlight w:val="none"/>
          <w:u w:val="single"/>
        </w:rPr>
        <w:t xml:space="preserve">                </w:t>
      </w:r>
    </w:p>
    <w:p>
      <w:pPr>
        <w:keepNext w:val="0"/>
        <w:keepLines w:val="0"/>
        <w:pageBreakBefore w:val="0"/>
        <w:widowControl w:val="0"/>
        <w:kinsoku/>
        <w:wordWrap w:val="0"/>
        <w:overflowPunct/>
        <w:topLinePunct/>
        <w:autoSpaceDE/>
        <w:autoSpaceDN/>
        <w:bidi w:val="0"/>
        <w:adjustRightInd/>
        <w:snapToGrid/>
        <w:spacing w:line="360" w:lineRule="auto"/>
        <w:ind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电  话：</w:t>
      </w:r>
      <w:r>
        <w:rPr>
          <w:rFonts w:hint="eastAsia" w:ascii="宋体" w:hAnsi="宋体" w:eastAsia="宋体" w:cs="宋体"/>
          <w:bCs/>
          <w:color w:val="auto"/>
          <w:sz w:val="24"/>
          <w:highlight w:val="none"/>
          <w:u w:val="single"/>
        </w:rPr>
        <w:t xml:space="preserve">                </w:t>
      </w:r>
    </w:p>
    <w:p>
      <w:pPr>
        <w:keepNext w:val="0"/>
        <w:keepLines w:val="0"/>
        <w:pageBreakBefore w:val="0"/>
        <w:widowControl w:val="0"/>
        <w:kinsoku/>
        <w:wordWrap w:val="0"/>
        <w:overflowPunct/>
        <w:topLinePunct/>
        <w:autoSpaceDE/>
        <w:autoSpaceDN/>
        <w:bidi w:val="0"/>
        <w:adjustRightInd/>
        <w:snapToGrid/>
        <w:spacing w:line="360" w:lineRule="auto"/>
        <w:ind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传  真：</w:t>
      </w:r>
      <w:r>
        <w:rPr>
          <w:rFonts w:hint="eastAsia" w:ascii="宋体" w:hAnsi="宋体" w:eastAsia="宋体" w:cs="宋体"/>
          <w:bCs/>
          <w:color w:val="auto"/>
          <w:sz w:val="24"/>
          <w:highlight w:val="none"/>
          <w:u w:val="single"/>
        </w:rPr>
        <w:t xml:space="preserve">                </w:t>
      </w:r>
    </w:p>
    <w:p>
      <w:pPr>
        <w:keepNext w:val="0"/>
        <w:keepLines w:val="0"/>
        <w:pageBreakBefore w:val="0"/>
        <w:widowControl w:val="0"/>
        <w:kinsoku/>
        <w:wordWrap w:val="0"/>
        <w:overflowPunct/>
        <w:topLinePunct/>
        <w:autoSpaceDE/>
        <w:autoSpaceDN/>
        <w:bidi w:val="0"/>
        <w:adjustRightInd/>
        <w:snapToGrid/>
        <w:spacing w:line="360" w:lineRule="auto"/>
        <w:ind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邮  编：</w:t>
      </w:r>
      <w:r>
        <w:rPr>
          <w:rFonts w:hint="eastAsia" w:ascii="宋体" w:hAnsi="宋体" w:eastAsia="宋体" w:cs="宋体"/>
          <w:bCs/>
          <w:color w:val="auto"/>
          <w:sz w:val="24"/>
          <w:highlight w:val="none"/>
          <w:u w:val="single"/>
        </w:rPr>
        <w:t xml:space="preserve">                </w:t>
      </w:r>
    </w:p>
    <w:p>
      <w:pPr>
        <w:keepNext w:val="0"/>
        <w:keepLines w:val="0"/>
        <w:pageBreakBefore w:val="0"/>
        <w:widowControl w:val="0"/>
        <w:tabs>
          <w:tab w:val="left" w:pos="0"/>
        </w:tabs>
        <w:kinsoku/>
        <w:wordWrap/>
        <w:overflowPunct/>
        <w:topLinePunct w:val="0"/>
        <w:autoSpaceDE/>
        <w:autoSpaceDN/>
        <w:bidi w:val="0"/>
        <w:adjustRightInd w:val="0"/>
        <w:snapToGrid w:val="0"/>
        <w:spacing w:line="440" w:lineRule="exact"/>
        <w:ind w:firstLine="480" w:firstLineChars="200"/>
        <w:textAlignment w:val="auto"/>
        <w:rPr>
          <w:rFonts w:hint="eastAsia" w:asciiTheme="minorEastAsia" w:hAnsiTheme="minorEastAsia" w:eastAsiaTheme="minorEastAsia" w:cstheme="minorEastAsia"/>
          <w:color w:val="auto"/>
          <w:sz w:val="24"/>
          <w:highlight w:val="none"/>
          <w:lang w:eastAsia="zh-CN"/>
        </w:rPr>
      </w:pPr>
      <w:r>
        <w:rPr>
          <w:rFonts w:hint="eastAsia" w:asciiTheme="minorEastAsia" w:hAnsiTheme="minorEastAsia" w:eastAsiaTheme="minorEastAsia" w:cstheme="minorEastAsia"/>
          <w:color w:val="auto"/>
          <w:sz w:val="24"/>
          <w:highlight w:val="none"/>
          <w:lang w:eastAsia="zh-CN"/>
        </w:rPr>
        <w:t>法定代表人/单位负责人或授权代表：</w:t>
      </w:r>
      <w:r>
        <w:rPr>
          <w:rFonts w:hint="eastAsia" w:asciiTheme="minorEastAsia" w:hAnsiTheme="minorEastAsia" w:eastAsiaTheme="minorEastAsia" w:cstheme="minorEastAsia"/>
          <w:color w:val="auto"/>
          <w:sz w:val="24"/>
          <w:highlight w:val="none"/>
          <w:u w:val="single"/>
          <w:lang w:eastAsia="zh-CN"/>
        </w:rPr>
        <w:t xml:space="preserve">               </w:t>
      </w:r>
      <w:r>
        <w:rPr>
          <w:rFonts w:hint="eastAsia" w:asciiTheme="minorEastAsia" w:hAnsiTheme="minorEastAsia" w:eastAsiaTheme="minorEastAsia" w:cstheme="minorEastAsia"/>
          <w:color w:val="auto"/>
          <w:sz w:val="24"/>
          <w:highlight w:val="none"/>
          <w:lang w:eastAsia="zh-CN"/>
        </w:rPr>
        <w:t>(签字或盖章)</w:t>
      </w:r>
    </w:p>
    <w:p>
      <w:pPr>
        <w:keepNext w:val="0"/>
        <w:keepLines w:val="0"/>
        <w:pageBreakBefore w:val="0"/>
        <w:widowControl w:val="0"/>
        <w:kinsoku/>
        <w:wordWrap w:val="0"/>
        <w:overflowPunct/>
        <w:topLinePunct/>
        <w:autoSpaceDE/>
        <w:autoSpaceDN/>
        <w:bidi w:val="0"/>
        <w:adjustRightInd/>
        <w:snapToGrid/>
        <w:spacing w:line="360" w:lineRule="auto"/>
        <w:ind w:firstLine="480" w:firstLineChars="200"/>
        <w:textAlignment w:val="auto"/>
        <w:rPr>
          <w:rFonts w:hint="eastAsia" w:ascii="宋体" w:hAnsi="宋体" w:eastAsia="宋体" w:cs="宋体"/>
          <w:color w:val="auto"/>
          <w:sz w:val="24"/>
          <w:highlight w:val="none"/>
          <w:u w:val="single"/>
        </w:rPr>
      </w:pPr>
      <w:r>
        <w:rPr>
          <w:rFonts w:hint="eastAsia" w:ascii="宋体" w:hAnsi="宋体" w:eastAsia="宋体" w:cs="宋体"/>
          <w:bCs/>
          <w:color w:val="auto"/>
          <w:sz w:val="24"/>
          <w:highlight w:val="none"/>
          <w:u w:val="none"/>
        </w:rPr>
        <w:t>承诺日期：</w:t>
      </w:r>
      <w:r>
        <w:rPr>
          <w:rFonts w:hint="eastAsia" w:ascii="宋体" w:hAnsi="宋体" w:eastAsia="宋体" w:cs="宋体"/>
          <w:bCs/>
          <w:color w:val="auto"/>
          <w:sz w:val="24"/>
          <w:highlight w:val="none"/>
          <w:u w:val="single"/>
        </w:rPr>
        <w:t xml:space="preserve">                </w:t>
      </w:r>
    </w:p>
    <w:p>
      <w:pPr>
        <w:pStyle w:val="4"/>
        <w:keepNext w:val="0"/>
        <w:keepLines w:val="0"/>
        <w:pageBreakBefore w:val="0"/>
        <w:widowControl w:val="0"/>
        <w:kinsoku/>
        <w:wordWrap w:val="0"/>
        <w:overflowPunct/>
        <w:topLinePunct/>
        <w:autoSpaceDE/>
        <w:autoSpaceDN/>
        <w:bidi w:val="0"/>
        <w:rPr>
          <w:rFonts w:hint="eastAsia" w:ascii="宋体" w:hAnsi="宋体" w:eastAsia="宋体" w:cs="宋体"/>
          <w:color w:val="auto"/>
          <w:sz w:val="36"/>
          <w:szCs w:val="36"/>
          <w:highlight w:val="none"/>
        </w:rPr>
        <w:sectPr>
          <w:pgSz w:w="11906" w:h="16838"/>
          <w:pgMar w:top="1440" w:right="1083" w:bottom="1440" w:left="1083" w:header="851" w:footer="992" w:gutter="0"/>
          <w:pgBorders>
            <w:top w:val="none" w:sz="0" w:space="0"/>
            <w:left w:val="none" w:sz="0" w:space="0"/>
            <w:bottom w:val="none" w:sz="0" w:space="0"/>
            <w:right w:val="none" w:sz="0" w:space="0"/>
          </w:pgBorders>
          <w:pgNumType w:fmt="decimal"/>
          <w:cols w:space="425" w:num="1"/>
          <w:rtlGutter w:val="0"/>
          <w:docGrid w:type="lines" w:linePitch="312" w:charSpace="0"/>
        </w:sectPr>
      </w:pPr>
    </w:p>
    <w:p>
      <w:pPr>
        <w:pStyle w:val="5"/>
        <w:keepNext w:val="0"/>
        <w:keepLines w:val="0"/>
        <w:pageBreakBefore/>
        <w:widowControl w:val="0"/>
        <w:kinsoku/>
        <w:wordWrap w:val="0"/>
        <w:overflowPunct/>
        <w:topLinePunct/>
        <w:autoSpaceDE/>
        <w:autoSpaceDN/>
        <w:bidi w:val="0"/>
        <w:adjustRightInd/>
        <w:snapToGrid/>
        <w:spacing w:line="413" w:lineRule="auto"/>
        <w:jc w:val="center"/>
        <w:textAlignment w:val="auto"/>
        <w:outlineLvl w:val="1"/>
        <w:rPr>
          <w:rFonts w:hint="eastAsia" w:asciiTheme="minorEastAsia" w:hAnsiTheme="minorEastAsia" w:eastAsiaTheme="minorEastAsia" w:cstheme="minorEastAsia"/>
          <w:b/>
          <w:sz w:val="28"/>
          <w:szCs w:val="28"/>
          <w:highlight w:val="none"/>
          <w:lang w:val="en-US" w:eastAsia="zh-CN" w:bidi="ar-SA"/>
        </w:rPr>
      </w:pPr>
      <w:bookmarkStart w:id="295" w:name="_Toc28209"/>
      <w:bookmarkStart w:id="296" w:name="_Toc28265"/>
      <w:bookmarkStart w:id="297" w:name="_Toc10785"/>
      <w:bookmarkStart w:id="298" w:name="_Toc24714"/>
      <w:bookmarkStart w:id="299" w:name="_Toc636"/>
      <w:r>
        <w:rPr>
          <w:rFonts w:hint="eastAsia" w:asciiTheme="minorEastAsia" w:hAnsiTheme="minorEastAsia" w:eastAsiaTheme="minorEastAsia" w:cstheme="minorEastAsia"/>
          <w:b/>
          <w:sz w:val="28"/>
          <w:szCs w:val="28"/>
          <w:highlight w:val="none"/>
          <w:lang w:val="en-US" w:eastAsia="zh-CN" w:bidi="ar-SA"/>
        </w:rPr>
        <w:t>十五、采购标的成本、同类项目合同价格以及相关专利、专有技术等情况说明</w:t>
      </w:r>
      <w:bookmarkEnd w:id="295"/>
      <w:bookmarkEnd w:id="296"/>
      <w:bookmarkEnd w:id="297"/>
      <w:bookmarkEnd w:id="298"/>
      <w:bookmarkEnd w:id="299"/>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2"/>
        <w:rPr>
          <w:rFonts w:hint="eastAsia"/>
          <w:b w:val="0"/>
          <w:bCs w:val="0"/>
          <w:sz w:val="28"/>
          <w:szCs w:val="28"/>
          <w:highlight w:val="none"/>
          <w:lang w:val="en-US" w:eastAsia="zh-CN"/>
        </w:rPr>
      </w:pPr>
      <w:bookmarkStart w:id="300" w:name="_Toc4337"/>
      <w:bookmarkStart w:id="301" w:name="_Toc10758"/>
      <w:bookmarkStart w:id="302" w:name="_Toc7430"/>
      <w:bookmarkStart w:id="303" w:name="_Toc15242"/>
      <w:bookmarkStart w:id="304" w:name="_Toc29460"/>
      <w:r>
        <w:rPr>
          <w:rFonts w:hint="eastAsia"/>
          <w:b w:val="0"/>
          <w:bCs w:val="0"/>
          <w:sz w:val="28"/>
          <w:szCs w:val="28"/>
          <w:highlight w:val="none"/>
          <w:lang w:val="en-US" w:eastAsia="zh-CN"/>
        </w:rPr>
        <w:t>(一)成本说明</w:t>
      </w:r>
      <w:bookmarkEnd w:id="300"/>
      <w:bookmarkEnd w:id="301"/>
      <w:bookmarkEnd w:id="302"/>
      <w:bookmarkEnd w:id="303"/>
      <w:bookmarkEnd w:id="304"/>
    </w:p>
    <w:p>
      <w:pPr>
        <w:keepNext w:val="0"/>
        <w:keepLines w:val="0"/>
        <w:pageBreakBefore w:val="0"/>
        <w:widowControl w:val="0"/>
        <w:kinsoku/>
        <w:wordWrap/>
        <w:overflowPunct/>
        <w:topLinePunct w:val="0"/>
        <w:autoSpaceDE/>
        <w:autoSpaceDN/>
        <w:bidi w:val="0"/>
        <w:adjustRightInd/>
        <w:snapToGrid/>
        <w:spacing w:line="440" w:lineRule="exact"/>
        <w:jc w:val="left"/>
        <w:textAlignment w:val="auto"/>
        <w:outlineLvl w:val="9"/>
        <w:rPr>
          <w:rFonts w:hint="eastAsia" w:asciiTheme="minorEastAsia" w:hAnsiTheme="minorEastAsia" w:eastAsiaTheme="minorEastAsia" w:cstheme="minorEastAsia"/>
          <w:sz w:val="24"/>
          <w:szCs w:val="24"/>
          <w:highlight w:val="none"/>
          <w:lang w:val="en-US" w:eastAsia="zh-CN"/>
        </w:rPr>
      </w:pPr>
      <w:r>
        <w:rPr>
          <w:rFonts w:hint="eastAsia" w:asciiTheme="minorEastAsia" w:hAnsiTheme="minorEastAsia" w:eastAsiaTheme="minorEastAsia" w:cstheme="minorEastAsia"/>
          <w:sz w:val="24"/>
          <w:szCs w:val="24"/>
          <w:highlight w:val="none"/>
          <w:lang w:val="en-US" w:eastAsia="zh-CN"/>
        </w:rPr>
        <w:t>四川乾新招投标代理有限公司：</w:t>
      </w:r>
    </w:p>
    <w:p>
      <w:pPr>
        <w:keepNext w:val="0"/>
        <w:keepLines w:val="0"/>
        <w:pageBreakBefore w:val="0"/>
        <w:widowControl w:val="0"/>
        <w:kinsoku/>
        <w:wordWrap w:val="0"/>
        <w:overflowPunct/>
        <w:topLinePunct w:val="0"/>
        <w:autoSpaceDE/>
        <w:autoSpaceDN/>
        <w:bidi w:val="0"/>
        <w:adjustRightInd/>
        <w:snapToGrid/>
        <w:spacing w:line="440" w:lineRule="exact"/>
        <w:ind w:firstLine="420" w:firstLineChars="0"/>
        <w:jc w:val="left"/>
        <w:textAlignment w:val="auto"/>
        <w:outlineLvl w:val="9"/>
        <w:rPr>
          <w:rFonts w:hint="eastAsia" w:asciiTheme="minorEastAsia" w:hAnsiTheme="minorEastAsia" w:eastAsiaTheme="minorEastAsia" w:cstheme="minorEastAsia"/>
          <w:sz w:val="24"/>
          <w:szCs w:val="24"/>
          <w:highlight w:val="none"/>
          <w:lang w:val="en-US" w:eastAsia="zh-CN"/>
        </w:rPr>
      </w:pPr>
      <w:r>
        <w:rPr>
          <w:rFonts w:hint="eastAsia" w:asciiTheme="minorEastAsia" w:hAnsiTheme="minorEastAsia" w:eastAsiaTheme="minorEastAsia" w:cstheme="minorEastAsia"/>
          <w:sz w:val="24"/>
          <w:szCs w:val="24"/>
          <w:highlight w:val="none"/>
          <w:lang w:val="en-US" w:eastAsia="zh-CN"/>
        </w:rPr>
        <w:t>我单位参加贵单位组织的“</w:t>
      </w:r>
      <w:r>
        <w:rPr>
          <w:rFonts w:hint="eastAsia" w:asciiTheme="minorEastAsia" w:hAnsiTheme="minorEastAsia" w:eastAsiaTheme="minorEastAsia" w:cstheme="minorEastAsia"/>
          <w:sz w:val="24"/>
          <w:szCs w:val="24"/>
          <w:highlight w:val="none"/>
          <w:u w:val="single"/>
          <w:lang w:val="en-US" w:eastAsia="zh-CN"/>
        </w:rPr>
        <w:t xml:space="preserve">            </w:t>
      </w:r>
      <w:r>
        <w:rPr>
          <w:rFonts w:hint="eastAsia" w:asciiTheme="minorEastAsia" w:hAnsiTheme="minorEastAsia" w:eastAsiaTheme="minorEastAsia" w:cstheme="minorEastAsia"/>
          <w:sz w:val="24"/>
          <w:szCs w:val="24"/>
          <w:highlight w:val="none"/>
          <w:u w:val="none"/>
          <w:lang w:val="en-US" w:eastAsia="zh-CN"/>
        </w:rPr>
        <w:t>(项目名称)</w:t>
      </w:r>
      <w:r>
        <w:rPr>
          <w:rFonts w:hint="eastAsia" w:asciiTheme="minorEastAsia" w:hAnsiTheme="minorEastAsia" w:eastAsiaTheme="minorEastAsia" w:cstheme="minorEastAsia"/>
          <w:sz w:val="24"/>
          <w:szCs w:val="24"/>
          <w:highlight w:val="none"/>
          <w:lang w:val="en-US" w:eastAsia="zh-CN"/>
        </w:rPr>
        <w:t>(项目编号：</w:t>
      </w:r>
      <w:r>
        <w:rPr>
          <w:rFonts w:hint="eastAsia" w:asciiTheme="minorEastAsia" w:hAnsiTheme="minorEastAsia" w:eastAsiaTheme="minorEastAsia" w:cstheme="minorEastAsia"/>
          <w:sz w:val="24"/>
          <w:szCs w:val="24"/>
          <w:highlight w:val="none"/>
          <w:u w:val="single"/>
          <w:lang w:val="en-US" w:eastAsia="zh-CN"/>
        </w:rPr>
        <w:t xml:space="preserve">       </w:t>
      </w:r>
      <w:r>
        <w:rPr>
          <w:rFonts w:hint="eastAsia" w:asciiTheme="minorEastAsia" w:hAnsiTheme="minorEastAsia" w:eastAsiaTheme="minorEastAsia" w:cstheme="minorEastAsia"/>
          <w:sz w:val="24"/>
          <w:szCs w:val="24"/>
          <w:highlight w:val="none"/>
          <w:lang w:val="en-US" w:eastAsia="zh-CN"/>
        </w:rPr>
        <w:t>)”,根据《政府采购非招标采购方式管理办法》(财政部令第74号)对于单一来源采购方式的相关要求，提供本项目采购标的成本说明如下：</w:t>
      </w:r>
    </w:p>
    <w:p>
      <w:pPr>
        <w:wordWrap w:val="0"/>
        <w:spacing w:line="440" w:lineRule="exact"/>
        <w:ind w:firstLine="420"/>
        <w:rPr>
          <w:rFonts w:hint="eastAsia" w:hAnsi="宋体" w:cs="宋体"/>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我</w:t>
      </w:r>
      <w:r>
        <w:rPr>
          <w:rFonts w:hint="eastAsia" w:asciiTheme="minorEastAsia" w:hAnsiTheme="minorEastAsia" w:eastAsiaTheme="minorEastAsia" w:cstheme="minorEastAsia"/>
          <w:sz w:val="24"/>
          <w:szCs w:val="24"/>
          <w:highlight w:val="none"/>
          <w:lang w:val="en-US" w:eastAsia="zh-CN"/>
        </w:rPr>
        <w:t>单位</w:t>
      </w:r>
      <w:r>
        <w:rPr>
          <w:rFonts w:hint="eastAsia" w:asciiTheme="minorEastAsia" w:hAnsiTheme="minorEastAsia" w:eastAsiaTheme="minorEastAsia" w:cstheme="minorEastAsia"/>
          <w:color w:val="auto"/>
          <w:sz w:val="24"/>
          <w:szCs w:val="24"/>
          <w:highlight w:val="none"/>
          <w:lang w:val="en-US" w:eastAsia="zh-CN"/>
        </w:rPr>
        <w:t>为采购人提供的服务为：</w:t>
      </w:r>
      <w:r>
        <w:rPr>
          <w:rFonts w:hint="eastAsia" w:asciiTheme="minorEastAsia" w:hAnsiTheme="minorEastAsia" w:eastAsiaTheme="minorEastAsia" w:cstheme="minorEastAsia"/>
          <w:color w:val="auto"/>
          <w:sz w:val="24"/>
          <w:szCs w:val="24"/>
          <w:highlight w:val="none"/>
          <w:u w:val="single"/>
          <w:lang w:val="en-US" w:eastAsia="zh-CN"/>
        </w:rPr>
        <w:t xml:space="preserve">     </w:t>
      </w:r>
      <w:r>
        <w:rPr>
          <w:rFonts w:hint="eastAsia" w:asciiTheme="minorEastAsia" w:hAnsiTheme="minorEastAsia" w:eastAsiaTheme="minorEastAsia" w:cstheme="minorEastAsia"/>
          <w:color w:val="auto"/>
          <w:sz w:val="24"/>
          <w:szCs w:val="24"/>
          <w:highlight w:val="none"/>
          <w:lang w:val="en-US" w:eastAsia="zh-CN"/>
        </w:rPr>
        <w:t>元；在同一地区、同一类型服务的市场平均价格为：</w:t>
      </w:r>
      <w:r>
        <w:rPr>
          <w:rFonts w:hint="eastAsia" w:asciiTheme="minorEastAsia" w:hAnsiTheme="minorEastAsia" w:eastAsiaTheme="minorEastAsia" w:cstheme="minorEastAsia"/>
          <w:color w:val="auto"/>
          <w:sz w:val="24"/>
          <w:szCs w:val="24"/>
          <w:highlight w:val="none"/>
          <w:u w:val="single"/>
          <w:lang w:val="en-US" w:eastAsia="zh-CN"/>
        </w:rPr>
        <w:t xml:space="preserve">      </w:t>
      </w:r>
      <w:r>
        <w:rPr>
          <w:rFonts w:hint="eastAsia" w:asciiTheme="minorEastAsia" w:hAnsiTheme="minorEastAsia" w:eastAsiaTheme="minorEastAsia" w:cstheme="minorEastAsia"/>
          <w:color w:val="auto"/>
          <w:sz w:val="24"/>
          <w:szCs w:val="24"/>
          <w:highlight w:val="none"/>
          <w:lang w:val="en-US" w:eastAsia="zh-CN"/>
        </w:rPr>
        <w:t>元。</w:t>
      </w:r>
    </w:p>
    <w:p>
      <w:pPr>
        <w:wordWrap w:val="0"/>
        <w:spacing w:line="440" w:lineRule="exact"/>
        <w:ind w:firstLine="420"/>
        <w:rPr>
          <w:rFonts w:hint="eastAsia" w:hAnsi="宋体" w:cs="宋体"/>
          <w:sz w:val="24"/>
          <w:szCs w:val="24"/>
          <w:highlight w:val="none"/>
        </w:rPr>
      </w:pPr>
      <w:r>
        <w:rPr>
          <w:rFonts w:hint="eastAsia" w:hAnsi="宋体" w:cs="宋体"/>
          <w:sz w:val="24"/>
          <w:szCs w:val="24"/>
          <w:highlight w:val="none"/>
        </w:rPr>
        <w:br w:type="textWrapping"/>
      </w:r>
      <w:r>
        <w:rPr>
          <w:rFonts w:hint="eastAsia" w:hAnsi="宋体" w:cs="宋体"/>
          <w:sz w:val="24"/>
          <w:szCs w:val="24"/>
          <w:highlight w:val="none"/>
        </w:rPr>
        <w:br w:type="textWrapping"/>
      </w:r>
      <w:r>
        <w:rPr>
          <w:rFonts w:hint="eastAsia" w:hAnsi="宋体" w:cs="宋体"/>
          <w:sz w:val="24"/>
          <w:szCs w:val="24"/>
          <w:highlight w:val="none"/>
        </w:rPr>
        <w:br w:type="textWrapping"/>
      </w:r>
    </w:p>
    <w:p>
      <w:pPr>
        <w:wordWrap w:val="0"/>
        <w:spacing w:line="440" w:lineRule="exact"/>
        <w:ind w:firstLine="420"/>
        <w:rPr>
          <w:rFonts w:hAnsi="宋体" w:cs="宋体"/>
          <w:sz w:val="24"/>
          <w:szCs w:val="24"/>
          <w:highlight w:val="none"/>
        </w:rPr>
      </w:pPr>
      <w:r>
        <w:rPr>
          <w:rFonts w:hint="eastAsia" w:hAnsi="宋体" w:cs="宋体"/>
          <w:sz w:val="24"/>
          <w:szCs w:val="24"/>
          <w:highlight w:val="none"/>
        </w:rPr>
        <w:t>供应商名称</w:t>
      </w:r>
      <w:r>
        <w:rPr>
          <w:rFonts w:hAnsi="宋体" w:cs="宋体"/>
          <w:sz w:val="24"/>
          <w:szCs w:val="24"/>
          <w:highlight w:val="none"/>
        </w:rPr>
        <w:t>(</w:t>
      </w:r>
      <w:r>
        <w:rPr>
          <w:rFonts w:hint="eastAsia" w:hAnsi="宋体" w:cs="宋体"/>
          <w:sz w:val="24"/>
          <w:szCs w:val="24"/>
          <w:highlight w:val="none"/>
        </w:rPr>
        <w:t>盖章</w:t>
      </w:r>
      <w:r>
        <w:rPr>
          <w:rFonts w:hAnsi="宋体" w:cs="宋体"/>
          <w:sz w:val="24"/>
          <w:szCs w:val="24"/>
          <w:highlight w:val="none"/>
        </w:rPr>
        <w:t>)</w:t>
      </w:r>
      <w:r>
        <w:rPr>
          <w:rFonts w:hint="eastAsia" w:hAnsi="宋体" w:cs="宋体"/>
          <w:sz w:val="24"/>
          <w:szCs w:val="24"/>
          <w:highlight w:val="none"/>
        </w:rPr>
        <w:t>：</w:t>
      </w:r>
      <w:r>
        <w:rPr>
          <w:rFonts w:hint="eastAsia" w:hAnsi="宋体" w:cs="宋体"/>
          <w:sz w:val="24"/>
          <w:highlight w:val="none"/>
          <w:u w:val="single"/>
          <w:lang w:val="en-US" w:eastAsia="zh-CN"/>
        </w:rPr>
        <w:t xml:space="preserve">             </w:t>
      </w:r>
    </w:p>
    <w:p>
      <w:pPr>
        <w:wordWrap w:val="0"/>
        <w:spacing w:line="440" w:lineRule="exact"/>
        <w:ind w:firstLine="420"/>
        <w:rPr>
          <w:rFonts w:hAnsi="宋体" w:cs="宋体"/>
          <w:sz w:val="24"/>
          <w:szCs w:val="24"/>
          <w:highlight w:val="none"/>
        </w:rPr>
      </w:pPr>
      <w:r>
        <w:rPr>
          <w:rFonts w:hint="eastAsia" w:hAnsi="宋体" w:cs="宋体"/>
          <w:sz w:val="24"/>
          <w:szCs w:val="24"/>
          <w:highlight w:val="none"/>
          <w:lang w:eastAsia="zh-CN"/>
        </w:rPr>
        <w:t>法定代表人/负责人</w:t>
      </w:r>
      <w:r>
        <w:rPr>
          <w:rFonts w:hAnsi="宋体" w:cs="宋体"/>
          <w:sz w:val="24"/>
          <w:szCs w:val="24"/>
          <w:highlight w:val="none"/>
        </w:rPr>
        <w:t>(</w:t>
      </w:r>
      <w:r>
        <w:rPr>
          <w:rFonts w:hint="eastAsia" w:hAnsi="宋体" w:cs="宋体"/>
          <w:sz w:val="24"/>
          <w:szCs w:val="24"/>
          <w:highlight w:val="none"/>
        </w:rPr>
        <w:t>签字或盖章</w:t>
      </w:r>
      <w:r>
        <w:rPr>
          <w:rFonts w:hAnsi="宋体" w:cs="宋体"/>
          <w:sz w:val="24"/>
          <w:szCs w:val="24"/>
          <w:highlight w:val="none"/>
        </w:rPr>
        <w:t>)</w:t>
      </w:r>
      <w:r>
        <w:rPr>
          <w:rFonts w:hint="eastAsia" w:hAnsi="宋体" w:cs="宋体"/>
          <w:sz w:val="24"/>
          <w:szCs w:val="24"/>
          <w:highlight w:val="none"/>
        </w:rPr>
        <w:t>或授权代表</w:t>
      </w:r>
      <w:r>
        <w:rPr>
          <w:rFonts w:hAnsi="宋体" w:cs="宋体"/>
          <w:sz w:val="24"/>
          <w:szCs w:val="24"/>
          <w:highlight w:val="none"/>
        </w:rPr>
        <w:t>(</w:t>
      </w:r>
      <w:r>
        <w:rPr>
          <w:rFonts w:hint="eastAsia" w:hAnsi="宋体" w:cs="宋体"/>
          <w:sz w:val="24"/>
          <w:szCs w:val="24"/>
          <w:highlight w:val="none"/>
        </w:rPr>
        <w:t>签字</w:t>
      </w:r>
      <w:r>
        <w:rPr>
          <w:rFonts w:hAnsi="宋体" w:cs="宋体"/>
          <w:sz w:val="24"/>
          <w:szCs w:val="24"/>
          <w:highlight w:val="none"/>
        </w:rPr>
        <w:t>)</w:t>
      </w:r>
      <w:r>
        <w:rPr>
          <w:rFonts w:hint="eastAsia" w:hAnsi="宋体" w:cs="宋体"/>
          <w:sz w:val="24"/>
          <w:szCs w:val="24"/>
          <w:highlight w:val="none"/>
        </w:rPr>
        <w:t>：</w:t>
      </w:r>
      <w:r>
        <w:rPr>
          <w:rFonts w:hint="eastAsia" w:hAnsi="宋体" w:cs="宋体"/>
          <w:sz w:val="24"/>
          <w:highlight w:val="none"/>
          <w:u w:val="single"/>
          <w:lang w:val="en-US" w:eastAsia="zh-CN"/>
        </w:rPr>
        <w:t xml:space="preserve">             </w:t>
      </w:r>
    </w:p>
    <w:p>
      <w:pPr>
        <w:wordWrap w:val="0"/>
        <w:spacing w:line="440" w:lineRule="exact"/>
        <w:ind w:firstLine="420"/>
        <w:rPr>
          <w:rFonts w:hint="eastAsia" w:hAnsi="宋体" w:cs="宋体"/>
          <w:sz w:val="24"/>
          <w:szCs w:val="24"/>
          <w:highlight w:val="none"/>
        </w:rPr>
        <w:sectPr>
          <w:pgSz w:w="11907" w:h="16840"/>
          <w:pgMar w:top="1440" w:right="1083" w:bottom="1440" w:left="1083" w:header="471" w:footer="992" w:gutter="0"/>
          <w:pgBorders>
            <w:top w:val="none" w:sz="0" w:space="0"/>
            <w:left w:val="none" w:sz="0" w:space="0"/>
            <w:bottom w:val="none" w:sz="0" w:space="0"/>
            <w:right w:val="none" w:sz="0" w:space="0"/>
          </w:pgBorders>
          <w:cols w:space="0" w:num="1"/>
          <w:titlePg/>
          <w:docGrid w:linePitch="312" w:charSpace="0"/>
        </w:sectPr>
      </w:pPr>
      <w:r>
        <w:rPr>
          <w:rFonts w:hint="eastAsia" w:hAnsi="宋体" w:cs="宋体"/>
          <w:sz w:val="24"/>
          <w:szCs w:val="24"/>
          <w:highlight w:val="none"/>
        </w:rPr>
        <w:t>日期：</w:t>
      </w:r>
      <w:r>
        <w:rPr>
          <w:rFonts w:hint="eastAsia" w:hAnsi="宋体" w:cs="宋体"/>
          <w:sz w:val="24"/>
          <w:highlight w:val="none"/>
          <w:u w:val="single"/>
          <w:lang w:val="en-US" w:eastAsia="zh-CN"/>
        </w:rPr>
        <w:t xml:space="preserve">    </w:t>
      </w:r>
      <w:r>
        <w:rPr>
          <w:rFonts w:hint="eastAsia" w:hAnsi="宋体" w:cs="宋体"/>
          <w:sz w:val="24"/>
          <w:szCs w:val="24"/>
          <w:highlight w:val="none"/>
        </w:rPr>
        <w:t>年</w:t>
      </w:r>
      <w:r>
        <w:rPr>
          <w:rFonts w:hint="eastAsia" w:hAnsi="宋体" w:cs="宋体"/>
          <w:sz w:val="24"/>
          <w:highlight w:val="none"/>
          <w:u w:val="single"/>
          <w:lang w:val="en-US" w:eastAsia="zh-CN"/>
        </w:rPr>
        <w:t xml:space="preserve">    </w:t>
      </w:r>
      <w:r>
        <w:rPr>
          <w:rFonts w:hint="eastAsia" w:hAnsi="宋体" w:cs="宋体"/>
          <w:sz w:val="24"/>
          <w:szCs w:val="24"/>
          <w:highlight w:val="none"/>
        </w:rPr>
        <w:t>月</w:t>
      </w:r>
      <w:r>
        <w:rPr>
          <w:rFonts w:hint="eastAsia" w:hAnsi="宋体" w:cs="宋体"/>
          <w:sz w:val="24"/>
          <w:highlight w:val="none"/>
          <w:u w:val="single"/>
          <w:lang w:val="en-US" w:eastAsia="zh-CN"/>
        </w:rPr>
        <w:t xml:space="preserve">    </w:t>
      </w:r>
      <w:r>
        <w:rPr>
          <w:rFonts w:hint="eastAsia" w:hAnsi="宋体" w:cs="宋体"/>
          <w:sz w:val="24"/>
          <w:szCs w:val="24"/>
          <w:highlight w:val="none"/>
        </w:rPr>
        <w:t>日</w:t>
      </w:r>
    </w:p>
    <w:p>
      <w:pPr>
        <w:pStyle w:val="2"/>
        <w:keepNext/>
        <w:keepLines/>
        <w:pageBreakBefore w:val="0"/>
        <w:widowControl w:val="0"/>
        <w:kinsoku/>
        <w:wordWrap/>
        <w:overflowPunct/>
        <w:topLinePunct w:val="0"/>
        <w:autoSpaceDE/>
        <w:autoSpaceDN/>
        <w:bidi w:val="0"/>
        <w:adjustRightInd/>
        <w:snapToGrid/>
        <w:spacing w:before="0" w:after="0" w:line="300" w:lineRule="auto"/>
        <w:jc w:val="center"/>
        <w:textAlignment w:val="auto"/>
        <w:outlineLvl w:val="2"/>
        <w:rPr>
          <w:rFonts w:hint="eastAsia" w:asciiTheme="minorEastAsia" w:hAnsiTheme="minorEastAsia" w:eastAsiaTheme="minorEastAsia" w:cstheme="minorEastAsia"/>
          <w:b w:val="0"/>
          <w:bCs/>
          <w:sz w:val="28"/>
          <w:szCs w:val="28"/>
          <w:highlight w:val="none"/>
        </w:rPr>
      </w:pPr>
      <w:bookmarkStart w:id="305" w:name="_Toc5824"/>
      <w:bookmarkStart w:id="306" w:name="_Toc6250"/>
      <w:bookmarkStart w:id="307" w:name="_Toc32578"/>
      <w:bookmarkStart w:id="308" w:name="_Toc18868"/>
      <w:bookmarkStart w:id="309" w:name="_Toc13443"/>
      <w:r>
        <w:rPr>
          <w:rFonts w:hint="eastAsia" w:asciiTheme="minorEastAsia" w:hAnsiTheme="minorEastAsia" w:eastAsiaTheme="minorEastAsia" w:cstheme="minorEastAsia"/>
          <w:b w:val="0"/>
          <w:bCs/>
          <w:sz w:val="28"/>
          <w:szCs w:val="28"/>
          <w:highlight w:val="none"/>
          <w:lang w:val="en-US" w:eastAsia="zh-CN"/>
        </w:rPr>
        <w:t>(二)同类项目合同</w:t>
      </w:r>
      <w:bookmarkEnd w:id="305"/>
      <w:r>
        <w:rPr>
          <w:rFonts w:hint="eastAsia" w:asciiTheme="minorEastAsia" w:hAnsiTheme="minorEastAsia" w:eastAsiaTheme="minorEastAsia" w:cstheme="minorEastAsia"/>
          <w:b w:val="0"/>
          <w:bCs/>
          <w:sz w:val="28"/>
          <w:szCs w:val="28"/>
          <w:highlight w:val="none"/>
          <w:lang w:val="en-US" w:eastAsia="zh-CN"/>
        </w:rPr>
        <w:t>价格</w:t>
      </w:r>
      <w:bookmarkEnd w:id="306"/>
      <w:bookmarkEnd w:id="307"/>
      <w:bookmarkEnd w:id="308"/>
      <w:bookmarkEnd w:id="309"/>
    </w:p>
    <w:p>
      <w:pPr>
        <w:keepNext w:val="0"/>
        <w:keepLines w:val="0"/>
        <w:pageBreakBefore w:val="0"/>
        <w:widowControl w:val="0"/>
        <w:kinsoku/>
        <w:wordWrap w:val="0"/>
        <w:overflowPunct/>
        <w:topLinePunct/>
        <w:autoSpaceDE/>
        <w:autoSpaceDN/>
        <w:bidi w:val="0"/>
        <w:adjustRightInd w:val="0"/>
        <w:snapToGrid w:val="0"/>
        <w:spacing w:line="440" w:lineRule="exact"/>
        <w:ind w:firstLine="480" w:firstLineChars="200"/>
        <w:jc w:val="left"/>
        <w:textAlignment w:val="auto"/>
        <w:outlineLvl w:val="9"/>
        <w:rPr>
          <w:rFonts w:hint="eastAsia" w:ascii="宋体" w:hAnsi="宋体" w:eastAsia="宋体" w:cs="宋体"/>
          <w:color w:val="auto"/>
          <w:sz w:val="36"/>
          <w:szCs w:val="36"/>
          <w:highlight w:val="none"/>
        </w:rPr>
        <w:sectPr>
          <w:pgSz w:w="11906" w:h="16838"/>
          <w:pgMar w:top="1440" w:right="1083" w:bottom="1440" w:left="1083" w:header="851" w:footer="992" w:gutter="0"/>
          <w:pgBorders>
            <w:top w:val="none" w:sz="0" w:space="0"/>
            <w:left w:val="none" w:sz="0" w:space="0"/>
            <w:bottom w:val="none" w:sz="0" w:space="0"/>
            <w:right w:val="none" w:sz="0" w:space="0"/>
          </w:pgBorders>
          <w:pgNumType w:fmt="decimal"/>
          <w:cols w:space="425" w:num="1"/>
          <w:rtlGutter w:val="0"/>
          <w:docGrid w:type="lines" w:linePitch="312" w:charSpace="0"/>
        </w:sectPr>
      </w:pPr>
      <w:r>
        <w:rPr>
          <w:rFonts w:hint="eastAsia" w:asciiTheme="minorEastAsia" w:hAnsiTheme="minorEastAsia" w:eastAsiaTheme="minorEastAsia" w:cstheme="minorEastAsia"/>
          <w:b w:val="0"/>
          <w:bCs/>
          <w:sz w:val="24"/>
          <w:szCs w:val="24"/>
          <w:highlight w:val="none"/>
          <w:lang w:val="en-US" w:eastAsia="zh-CN"/>
        </w:rPr>
        <w:t>注：同类项目合同由供应商根据本次采购项目属性自行提供，如无则提供相关情况说明，本项目可提供往年合同。</w:t>
      </w:r>
    </w:p>
    <w:p>
      <w:pPr>
        <w:pStyle w:val="4"/>
        <w:keepNext w:val="0"/>
        <w:keepLines w:val="0"/>
        <w:pageBreakBefore w:val="0"/>
        <w:widowControl w:val="0"/>
        <w:kinsoku/>
        <w:wordWrap w:val="0"/>
        <w:overflowPunct/>
        <w:topLinePunct/>
        <w:autoSpaceDE/>
        <w:autoSpaceDN/>
        <w:bidi w:val="0"/>
        <w:rPr>
          <w:rFonts w:hint="eastAsia" w:ascii="宋体" w:hAnsi="宋体" w:eastAsia="宋体" w:cs="宋体"/>
          <w:color w:val="auto"/>
          <w:sz w:val="32"/>
          <w:szCs w:val="32"/>
          <w:highlight w:val="none"/>
        </w:rPr>
      </w:pPr>
      <w:bookmarkStart w:id="310" w:name="_Toc4518"/>
      <w:bookmarkStart w:id="311" w:name="_Toc26495"/>
      <w:r>
        <w:rPr>
          <w:rStyle w:val="25"/>
          <w:rFonts w:hint="eastAsia" w:ascii="宋体" w:hAnsi="宋体" w:eastAsia="宋体" w:cs="宋体"/>
          <w:b/>
          <w:bCs/>
          <w:color w:val="auto"/>
          <w:highlight w:val="none"/>
        </w:rPr>
        <w:t xml:space="preserve">第五章 </w:t>
      </w:r>
      <w:bookmarkStart w:id="312" w:name="_Toc217446097"/>
      <w:bookmarkStart w:id="313" w:name="_Toc183582280"/>
      <w:bookmarkStart w:id="314" w:name="_Toc183682415"/>
      <w:bookmarkStart w:id="315" w:name="_Toc208849007"/>
      <w:r>
        <w:rPr>
          <w:rStyle w:val="25"/>
          <w:rFonts w:hint="eastAsia" w:ascii="宋体" w:hAnsi="宋体" w:eastAsia="宋体" w:cs="宋体"/>
          <w:b/>
          <w:bCs/>
          <w:color w:val="auto"/>
          <w:highlight w:val="none"/>
        </w:rPr>
        <w:t>协商办法</w:t>
      </w:r>
      <w:bookmarkEnd w:id="283"/>
      <w:bookmarkEnd w:id="284"/>
      <w:bookmarkEnd w:id="285"/>
      <w:bookmarkEnd w:id="286"/>
      <w:bookmarkEnd w:id="287"/>
      <w:bookmarkEnd w:id="288"/>
      <w:bookmarkEnd w:id="289"/>
      <w:bookmarkEnd w:id="290"/>
      <w:bookmarkEnd w:id="291"/>
      <w:bookmarkEnd w:id="292"/>
      <w:bookmarkEnd w:id="293"/>
      <w:bookmarkEnd w:id="310"/>
      <w:bookmarkEnd w:id="311"/>
    </w:p>
    <w:bookmarkEnd w:id="17"/>
    <w:bookmarkEnd w:id="18"/>
    <w:bookmarkEnd w:id="19"/>
    <w:bookmarkEnd w:id="20"/>
    <w:bookmarkEnd w:id="312"/>
    <w:bookmarkEnd w:id="313"/>
    <w:bookmarkEnd w:id="314"/>
    <w:bookmarkEnd w:id="315"/>
    <w:p>
      <w:pPr>
        <w:keepNext w:val="0"/>
        <w:keepLines w:val="0"/>
        <w:pageBreakBefore w:val="0"/>
        <w:widowControl w:val="0"/>
        <w:kinsoku/>
        <w:wordWrap w:val="0"/>
        <w:overflowPunct/>
        <w:topLinePunct/>
        <w:autoSpaceDE/>
        <w:autoSpaceDN/>
        <w:bidi w:val="0"/>
        <w:adjustRightInd/>
        <w:snapToGrid/>
        <w:spacing w:line="440" w:lineRule="exact"/>
        <w:ind w:left="0" w:leftChars="0" w:firstLine="482" w:firstLineChars="200"/>
        <w:jc w:val="left"/>
        <w:textAlignment w:val="auto"/>
        <w:outlineLvl w:val="1"/>
        <w:rPr>
          <w:rFonts w:hint="eastAsia" w:ascii="宋体" w:hAnsi="宋体" w:eastAsia="宋体" w:cs="宋体"/>
          <w:b/>
          <w:color w:val="auto"/>
          <w:sz w:val="24"/>
          <w:szCs w:val="24"/>
          <w:highlight w:val="none"/>
        </w:rPr>
      </w:pPr>
      <w:bookmarkStart w:id="316" w:name="_Toc28926"/>
      <w:bookmarkStart w:id="317" w:name="_Toc5599"/>
      <w:r>
        <w:rPr>
          <w:rFonts w:hint="eastAsia" w:ascii="宋体" w:hAnsi="宋体" w:eastAsia="宋体" w:cs="宋体"/>
          <w:b/>
          <w:color w:val="auto"/>
          <w:sz w:val="24"/>
          <w:szCs w:val="24"/>
          <w:highlight w:val="none"/>
        </w:rPr>
        <w:t>一、协商程序</w:t>
      </w:r>
      <w:bookmarkEnd w:id="316"/>
      <w:bookmarkEnd w:id="317"/>
    </w:p>
    <w:p>
      <w:pPr>
        <w:keepNext w:val="0"/>
        <w:keepLines w:val="0"/>
        <w:pageBreakBefore w:val="0"/>
        <w:widowControl w:val="0"/>
        <w:numPr>
          <w:ilvl w:val="0"/>
          <w:numId w:val="28"/>
        </w:numPr>
        <w:kinsoku/>
        <w:wordWrap w:val="0"/>
        <w:overflowPunct/>
        <w:topLinePunct/>
        <w:autoSpaceDE/>
        <w:autoSpaceDN/>
        <w:bidi w:val="0"/>
        <w:adjustRightInd/>
        <w:snapToGrid/>
        <w:spacing w:line="440" w:lineRule="exact"/>
        <w:ind w:left="0" w:leftChars="0" w:right="0" w:rightChars="0" w:firstLine="480" w:firstLineChars="200"/>
        <w:jc w:val="left"/>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推选协商小组组长</w:t>
      </w:r>
    </w:p>
    <w:p>
      <w:pPr>
        <w:keepNext w:val="0"/>
        <w:keepLines w:val="0"/>
        <w:pageBreakBefore w:val="0"/>
        <w:widowControl w:val="0"/>
        <w:tabs>
          <w:tab w:val="left" w:pos="7665"/>
        </w:tabs>
        <w:kinsoku/>
        <w:wordWrap w:val="0"/>
        <w:overflowPunct/>
        <w:topLinePunct/>
        <w:autoSpaceDE/>
        <w:autoSpaceDN/>
        <w:bidi w:val="0"/>
        <w:snapToGrid/>
        <w:spacing w:line="440" w:lineRule="exact"/>
        <w:ind w:left="0" w:leftChars="0"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协商小组主要负责协调协商小组成员之间的事务性工作、与采购人或者采购执行机构牵头交涉相关事宜、执笔撰写协商情况记录等。协商小组组长与其他成员的法定职责、权利、义务相同。协商小组组长由专业人员担任，采购人代表不得担任组长。</w:t>
      </w:r>
    </w:p>
    <w:p>
      <w:pPr>
        <w:keepNext w:val="0"/>
        <w:keepLines w:val="0"/>
        <w:pageBreakBefore w:val="0"/>
        <w:widowControl w:val="0"/>
        <w:numPr>
          <w:ilvl w:val="0"/>
          <w:numId w:val="28"/>
        </w:numPr>
        <w:kinsoku/>
        <w:wordWrap w:val="0"/>
        <w:overflowPunct/>
        <w:topLinePunct/>
        <w:autoSpaceDE/>
        <w:autoSpaceDN/>
        <w:bidi w:val="0"/>
        <w:adjustRightInd/>
        <w:snapToGrid/>
        <w:spacing w:line="440" w:lineRule="exact"/>
        <w:ind w:left="0" w:leftChars="0" w:right="0" w:rightChars="0" w:firstLine="480" w:firstLineChars="200"/>
        <w:jc w:val="left"/>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资格性</w:t>
      </w:r>
      <w:r>
        <w:rPr>
          <w:rFonts w:hint="eastAsia" w:hAnsi="宋体" w:cs="宋体"/>
          <w:color w:val="auto"/>
          <w:sz w:val="24"/>
          <w:szCs w:val="24"/>
          <w:highlight w:val="none"/>
          <w:lang w:val="en-US" w:eastAsia="zh-CN"/>
        </w:rPr>
        <w:t>(实质性)审查</w:t>
      </w:r>
    </w:p>
    <w:p>
      <w:pPr>
        <w:keepNext w:val="0"/>
        <w:keepLines w:val="0"/>
        <w:pageBreakBefore w:val="0"/>
        <w:widowControl w:val="0"/>
        <w:tabs>
          <w:tab w:val="left" w:pos="1080"/>
        </w:tabs>
        <w:kinsoku/>
        <w:wordWrap w:val="0"/>
        <w:overflowPunct/>
        <w:topLinePunct/>
        <w:autoSpaceDE/>
        <w:autoSpaceDN/>
        <w:bidi w:val="0"/>
        <w:adjustRightInd w:val="0"/>
        <w:snapToGrid/>
        <w:spacing w:line="440" w:lineRule="exact"/>
        <w:ind w:left="0" w:leftChars="0"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rPr>
        <w:t>以下要求有一项不满足或未提供，协商小组须现场请供应商及时补充完整，</w:t>
      </w:r>
      <w:r>
        <w:rPr>
          <w:rFonts w:hint="eastAsia" w:hAnsi="宋体" w:cs="宋体"/>
          <w:color w:val="auto"/>
          <w:sz w:val="24"/>
          <w:szCs w:val="24"/>
          <w:highlight w:val="none"/>
          <w:lang w:val="en-US" w:eastAsia="zh-CN"/>
        </w:rPr>
        <w:t>并</w:t>
      </w:r>
      <w:r>
        <w:rPr>
          <w:rFonts w:hint="eastAsia" w:ascii="宋体" w:hAnsi="宋体" w:eastAsia="宋体" w:cs="宋体"/>
          <w:color w:val="auto"/>
          <w:sz w:val="24"/>
          <w:szCs w:val="24"/>
          <w:highlight w:val="none"/>
        </w:rPr>
        <w:t>通过资格性</w:t>
      </w:r>
      <w:r>
        <w:rPr>
          <w:rFonts w:hint="eastAsia" w:hAnsi="宋体" w:cs="宋体"/>
          <w:color w:val="auto"/>
          <w:sz w:val="24"/>
          <w:szCs w:val="24"/>
          <w:highlight w:val="none"/>
          <w:lang w:val="en-US" w:eastAsia="zh-CN"/>
        </w:rPr>
        <w:t>审</w:t>
      </w:r>
      <w:r>
        <w:rPr>
          <w:rFonts w:hint="eastAsia" w:ascii="宋体" w:hAnsi="宋体" w:eastAsia="宋体" w:cs="宋体"/>
          <w:color w:val="auto"/>
          <w:sz w:val="24"/>
          <w:szCs w:val="24"/>
          <w:highlight w:val="none"/>
        </w:rPr>
        <w:t>查(供应商自动放弃本项目或发生项目终止情形除外)，不得终止协商。</w:t>
      </w:r>
    </w:p>
    <w:p>
      <w:pPr>
        <w:keepNext w:val="0"/>
        <w:keepLines w:val="0"/>
        <w:pageBreakBefore w:val="0"/>
        <w:widowControl w:val="0"/>
        <w:tabs>
          <w:tab w:val="left" w:pos="7665"/>
        </w:tabs>
        <w:kinsoku/>
        <w:wordWrap w:val="0"/>
        <w:overflowPunct/>
        <w:topLinePunct/>
        <w:autoSpaceDE/>
        <w:autoSpaceDN/>
        <w:bidi w:val="0"/>
        <w:adjustRightInd/>
        <w:snapToGrid/>
        <w:spacing w:line="440" w:lineRule="exact"/>
        <w:ind w:left="0" w:leftChars="0" w:firstLine="480" w:firstLineChars="200"/>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(1)</w:t>
      </w:r>
      <w:r>
        <w:rPr>
          <w:rFonts w:hint="eastAsia" w:ascii="宋体" w:hAnsi="宋体" w:eastAsia="宋体" w:cs="宋体"/>
          <w:color w:val="auto"/>
          <w:sz w:val="24"/>
          <w:szCs w:val="24"/>
          <w:highlight w:val="none"/>
          <w:lang w:val="en-US" w:eastAsia="zh-CN"/>
        </w:rPr>
        <w:t>提供营业执照副本复印件(注：①在有效期内；②复印件加盖公章)；组织机构代码证副本复印件(注：①发证机关有年检要求的，应按规定通过年检；②在有效期内；③复印件加盖公章)；税务登记证副本复印件(注：①在有效期内；②复印件加盖公章)；</w:t>
      </w:r>
    </w:p>
    <w:p>
      <w:pPr>
        <w:keepNext w:val="0"/>
        <w:keepLines w:val="0"/>
        <w:pageBreakBefore w:val="0"/>
        <w:widowControl w:val="0"/>
        <w:tabs>
          <w:tab w:val="left" w:pos="7665"/>
        </w:tabs>
        <w:kinsoku/>
        <w:wordWrap w:val="0"/>
        <w:overflowPunct/>
        <w:topLinePunct/>
        <w:autoSpaceDE/>
        <w:autoSpaceDN/>
        <w:bidi w:val="0"/>
        <w:adjustRightInd/>
        <w:snapToGrid/>
        <w:spacing w:line="440" w:lineRule="exact"/>
        <w:ind w:left="0" w:leftChars="0" w:firstLine="482" w:firstLineChars="200"/>
        <w:textAlignment w:val="auto"/>
        <w:outlineLvl w:val="9"/>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lang w:val="en-US" w:eastAsia="zh-CN"/>
        </w:rPr>
        <w:t>注：①企业若已更换为三证合一的则提供营业执照副本复印件，事业单位提供事业单位法人证书，其他组织提供营业执照等证明文件，自然人提供身份证明均具备此条同等效力。②</w:t>
      </w:r>
      <w:r>
        <w:rPr>
          <w:rFonts w:hint="eastAsia" w:ascii="宋体" w:hAnsi="宋体" w:eastAsia="宋体" w:cs="宋体"/>
          <w:b/>
          <w:bCs/>
          <w:color w:val="auto"/>
          <w:sz w:val="24"/>
          <w:szCs w:val="24"/>
          <w:highlight w:val="none"/>
        </w:rPr>
        <w:t>根据国务院办公厅关于加快推进“多证合一”改革的指导意见</w:t>
      </w:r>
      <w:r>
        <w:rPr>
          <w:rFonts w:hint="eastAsia" w:ascii="宋体" w:hAnsi="宋体" w:eastAsia="宋体" w:cs="宋体"/>
          <w:b/>
          <w:bCs/>
          <w:color w:val="auto"/>
          <w:sz w:val="24"/>
          <w:szCs w:val="24"/>
          <w:highlight w:val="none"/>
          <w:lang w:eastAsia="zh-CN"/>
        </w:rPr>
        <w:t>(</w:t>
      </w:r>
      <w:r>
        <w:rPr>
          <w:rFonts w:hint="eastAsia" w:ascii="宋体" w:hAnsi="宋体" w:eastAsia="宋体" w:cs="宋体"/>
          <w:b/>
          <w:bCs/>
          <w:color w:val="auto"/>
          <w:sz w:val="24"/>
          <w:szCs w:val="24"/>
          <w:highlight w:val="none"/>
        </w:rPr>
        <w:t>国办发</w:t>
      </w:r>
      <w:r>
        <w:rPr>
          <w:rFonts w:hint="eastAsia" w:ascii="宋体" w:hAnsi="宋体" w:eastAsia="宋体" w:cs="宋体"/>
          <w:b/>
          <w:bCs/>
          <w:color w:val="auto"/>
          <w:sz w:val="24"/>
          <w:szCs w:val="24"/>
          <w:highlight w:val="none"/>
          <w:lang w:val="en-US" w:eastAsia="zh-CN"/>
        </w:rPr>
        <w:t>〔</w:t>
      </w:r>
      <w:r>
        <w:rPr>
          <w:rFonts w:hint="eastAsia" w:ascii="宋体" w:hAnsi="宋体" w:eastAsia="宋体" w:cs="宋体"/>
          <w:b/>
          <w:bCs/>
          <w:color w:val="auto"/>
          <w:sz w:val="24"/>
          <w:szCs w:val="24"/>
          <w:highlight w:val="none"/>
        </w:rPr>
        <w:t>2017</w:t>
      </w:r>
      <w:r>
        <w:rPr>
          <w:rFonts w:hint="eastAsia" w:ascii="宋体" w:hAnsi="宋体" w:eastAsia="宋体" w:cs="宋体"/>
          <w:b/>
          <w:bCs/>
          <w:color w:val="auto"/>
          <w:sz w:val="24"/>
          <w:szCs w:val="24"/>
          <w:highlight w:val="none"/>
          <w:lang w:val="en-US" w:eastAsia="zh-CN"/>
        </w:rPr>
        <w:t>〕</w:t>
      </w:r>
      <w:r>
        <w:rPr>
          <w:rFonts w:hint="eastAsia" w:ascii="宋体" w:hAnsi="宋体" w:eastAsia="宋体" w:cs="宋体"/>
          <w:b/>
          <w:bCs/>
          <w:color w:val="auto"/>
          <w:sz w:val="24"/>
          <w:szCs w:val="24"/>
          <w:highlight w:val="none"/>
        </w:rPr>
        <w:t>41号</w:t>
      </w:r>
      <w:r>
        <w:rPr>
          <w:rFonts w:hint="eastAsia" w:ascii="宋体" w:hAnsi="宋体" w:eastAsia="宋体" w:cs="宋体"/>
          <w:b/>
          <w:bCs/>
          <w:color w:val="auto"/>
          <w:sz w:val="24"/>
          <w:szCs w:val="24"/>
          <w:highlight w:val="none"/>
          <w:lang w:eastAsia="zh-CN"/>
        </w:rPr>
        <w:t>)</w:t>
      </w:r>
      <w:r>
        <w:rPr>
          <w:rFonts w:hint="eastAsia" w:ascii="宋体" w:hAnsi="宋体" w:eastAsia="宋体" w:cs="宋体"/>
          <w:b/>
          <w:bCs/>
          <w:color w:val="auto"/>
          <w:sz w:val="24"/>
          <w:szCs w:val="24"/>
          <w:highlight w:val="none"/>
        </w:rPr>
        <w:t>等政策要求，若资格要求涉及的登记、备案等有关事项和各类证照已实行多证合一的，供应商须提供多证合一</w:t>
      </w:r>
      <w:r>
        <w:rPr>
          <w:rFonts w:hint="eastAsia" w:hAnsi="宋体" w:cs="宋体"/>
          <w:b/>
          <w:bCs/>
          <w:color w:val="auto"/>
          <w:sz w:val="24"/>
          <w:szCs w:val="24"/>
          <w:highlight w:val="none"/>
          <w:lang w:val="en-US" w:eastAsia="zh-CN"/>
        </w:rPr>
        <w:t>证照副本复印件</w:t>
      </w:r>
      <w:r>
        <w:rPr>
          <w:rFonts w:hint="eastAsia" w:ascii="宋体" w:hAnsi="宋体" w:eastAsia="宋体" w:cs="宋体"/>
          <w:b/>
          <w:bCs/>
          <w:color w:val="auto"/>
          <w:sz w:val="24"/>
          <w:szCs w:val="24"/>
          <w:highlight w:val="none"/>
          <w:lang w:val="en-US" w:eastAsia="zh-CN"/>
        </w:rPr>
        <w:t>。</w:t>
      </w:r>
    </w:p>
    <w:p>
      <w:pPr>
        <w:keepNext w:val="0"/>
        <w:keepLines w:val="0"/>
        <w:pageBreakBefore w:val="0"/>
        <w:widowControl w:val="0"/>
        <w:tabs>
          <w:tab w:val="left" w:pos="7665"/>
        </w:tabs>
        <w:kinsoku/>
        <w:wordWrap w:val="0"/>
        <w:overflowPunct/>
        <w:topLinePunct/>
        <w:autoSpaceDE/>
        <w:autoSpaceDN/>
        <w:bidi w:val="0"/>
        <w:adjustRightInd/>
        <w:snapToGrid/>
        <w:spacing w:line="440" w:lineRule="exact"/>
        <w:ind w:left="0" w:leftChars="0" w:firstLine="480" w:firstLineChars="200"/>
        <w:textAlignment w:val="auto"/>
        <w:outlineLvl w:val="9"/>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(2)提供具有良好的商业信誉和健全的财务会计制度的证明材料</w:t>
      </w:r>
      <w:r>
        <w:rPr>
          <w:rFonts w:hint="eastAsia" w:hAnsi="宋体" w:cs="宋体"/>
          <w:color w:val="auto"/>
          <w:sz w:val="24"/>
          <w:szCs w:val="24"/>
          <w:highlight w:val="none"/>
          <w:lang w:eastAsia="zh-CN"/>
        </w:rPr>
        <w:t>；</w:t>
      </w:r>
    </w:p>
    <w:p>
      <w:pPr>
        <w:keepNext w:val="0"/>
        <w:keepLines w:val="0"/>
        <w:pageBreakBefore w:val="0"/>
        <w:widowControl w:val="0"/>
        <w:tabs>
          <w:tab w:val="left" w:pos="7665"/>
        </w:tabs>
        <w:kinsoku/>
        <w:wordWrap w:val="0"/>
        <w:overflowPunct/>
        <w:topLinePunct/>
        <w:autoSpaceDE/>
        <w:autoSpaceDN/>
        <w:bidi w:val="0"/>
        <w:adjustRightInd/>
        <w:snapToGrid/>
        <w:spacing w:line="440" w:lineRule="exact"/>
        <w:ind w:left="0" w:leftChars="0" w:firstLine="480" w:firstLineChars="200"/>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w:t>
      </w:r>
      <w:r>
        <w:rPr>
          <w:rFonts w:hint="eastAsia" w:hAnsi="宋体" w:cs="宋体"/>
          <w:color w:val="auto"/>
          <w:sz w:val="24"/>
          <w:szCs w:val="24"/>
          <w:highlight w:val="none"/>
          <w:lang w:val="en-US" w:eastAsia="zh-CN"/>
        </w:rPr>
        <w:t>)</w:t>
      </w:r>
      <w:r>
        <w:rPr>
          <w:rFonts w:hint="eastAsia" w:ascii="宋体" w:hAnsi="宋体" w:eastAsia="宋体" w:cs="宋体"/>
          <w:color w:val="auto"/>
          <w:sz w:val="24"/>
          <w:szCs w:val="24"/>
          <w:highlight w:val="none"/>
          <w:lang w:val="en-US" w:eastAsia="zh-CN"/>
        </w:rPr>
        <w:t>供应商</w:t>
      </w:r>
      <w:r>
        <w:rPr>
          <w:rFonts w:hint="eastAsia" w:ascii="宋体" w:hAnsi="宋体" w:eastAsia="宋体" w:cs="宋体"/>
          <w:color w:val="auto"/>
          <w:sz w:val="24"/>
          <w:szCs w:val="24"/>
          <w:highlight w:val="none"/>
          <w:lang w:eastAsia="zh-CN"/>
        </w:rPr>
        <w:t>具</w:t>
      </w:r>
      <w:r>
        <w:rPr>
          <w:rFonts w:hint="eastAsia" w:ascii="宋体" w:hAnsi="宋体" w:eastAsia="宋体" w:cs="宋体"/>
          <w:color w:val="auto"/>
          <w:sz w:val="24"/>
          <w:szCs w:val="24"/>
          <w:highlight w:val="none"/>
          <w:lang w:val="en-US" w:eastAsia="zh-CN"/>
        </w:rPr>
        <w:t>有</w:t>
      </w:r>
      <w:r>
        <w:rPr>
          <w:rFonts w:hint="eastAsia" w:ascii="宋体" w:hAnsi="宋体" w:eastAsia="宋体" w:cs="宋体"/>
          <w:color w:val="auto"/>
          <w:sz w:val="24"/>
          <w:szCs w:val="24"/>
          <w:highlight w:val="none"/>
          <w:lang w:eastAsia="zh-CN"/>
        </w:rPr>
        <w:t>良好商业信誉的证明材料；</w:t>
      </w:r>
    </w:p>
    <w:p>
      <w:pPr>
        <w:keepNext w:val="0"/>
        <w:keepLines w:val="0"/>
        <w:pageBreakBefore w:val="0"/>
        <w:widowControl w:val="0"/>
        <w:tabs>
          <w:tab w:val="left" w:pos="7665"/>
        </w:tabs>
        <w:kinsoku/>
        <w:wordWrap w:val="0"/>
        <w:overflowPunct/>
        <w:topLinePunct/>
        <w:autoSpaceDE/>
        <w:autoSpaceDN/>
        <w:bidi w:val="0"/>
        <w:adjustRightInd/>
        <w:snapToGrid/>
        <w:spacing w:line="440" w:lineRule="exact"/>
        <w:ind w:left="0" w:leftChars="0" w:firstLine="480" w:firstLineChars="200"/>
        <w:textAlignment w:val="auto"/>
        <w:outlineLvl w:val="9"/>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提供</w:t>
      </w:r>
      <w:r>
        <w:rPr>
          <w:rFonts w:hint="eastAsia" w:ascii="宋体" w:hAnsi="宋体" w:eastAsia="宋体" w:cs="宋体"/>
          <w:color w:val="auto"/>
          <w:sz w:val="24"/>
          <w:szCs w:val="24"/>
          <w:highlight w:val="none"/>
          <w:lang w:eastAsia="zh-CN"/>
        </w:rPr>
        <w:t>具</w:t>
      </w:r>
      <w:r>
        <w:rPr>
          <w:rFonts w:hint="eastAsia" w:ascii="宋体" w:hAnsi="宋体" w:eastAsia="宋体" w:cs="宋体"/>
          <w:color w:val="auto"/>
          <w:sz w:val="24"/>
          <w:szCs w:val="24"/>
          <w:highlight w:val="none"/>
          <w:lang w:val="en-US" w:eastAsia="zh-CN"/>
        </w:rPr>
        <w:t>有</w:t>
      </w:r>
      <w:r>
        <w:rPr>
          <w:rFonts w:hint="eastAsia" w:ascii="宋体" w:hAnsi="宋体" w:eastAsia="宋体" w:cs="宋体"/>
          <w:color w:val="auto"/>
          <w:sz w:val="24"/>
          <w:szCs w:val="24"/>
          <w:highlight w:val="none"/>
          <w:lang w:eastAsia="zh-CN"/>
        </w:rPr>
        <w:t>良好</w:t>
      </w:r>
      <w:r>
        <w:rPr>
          <w:rFonts w:hint="eastAsia" w:ascii="宋体" w:hAnsi="宋体" w:eastAsia="宋体" w:cs="宋体"/>
          <w:color w:val="auto"/>
          <w:sz w:val="24"/>
          <w:szCs w:val="24"/>
          <w:highlight w:val="none"/>
          <w:lang w:val="en-US" w:eastAsia="zh-CN"/>
        </w:rPr>
        <w:t>的</w:t>
      </w:r>
      <w:r>
        <w:rPr>
          <w:rFonts w:hint="eastAsia" w:ascii="宋体" w:hAnsi="宋体" w:eastAsia="宋体" w:cs="宋体"/>
          <w:color w:val="auto"/>
          <w:sz w:val="24"/>
          <w:szCs w:val="24"/>
          <w:highlight w:val="none"/>
          <w:lang w:eastAsia="zh-CN"/>
        </w:rPr>
        <w:t>商业信誉</w:t>
      </w:r>
      <w:r>
        <w:rPr>
          <w:rFonts w:hint="eastAsia" w:ascii="宋体" w:hAnsi="宋体" w:eastAsia="宋体" w:cs="宋体"/>
          <w:color w:val="auto"/>
          <w:sz w:val="24"/>
          <w:szCs w:val="24"/>
          <w:highlight w:val="none"/>
          <w:lang w:val="en-US" w:eastAsia="zh-CN"/>
        </w:rPr>
        <w:t>的</w:t>
      </w:r>
      <w:r>
        <w:rPr>
          <w:rFonts w:hint="eastAsia" w:ascii="宋体" w:hAnsi="宋体" w:eastAsia="宋体" w:cs="宋体"/>
          <w:color w:val="auto"/>
          <w:sz w:val="24"/>
          <w:szCs w:val="24"/>
          <w:highlight w:val="none"/>
          <w:lang w:eastAsia="zh-CN"/>
        </w:rPr>
        <w:t>承诺函；</w:t>
      </w:r>
    </w:p>
    <w:p>
      <w:pPr>
        <w:keepNext w:val="0"/>
        <w:keepLines w:val="0"/>
        <w:pageBreakBefore w:val="0"/>
        <w:widowControl w:val="0"/>
        <w:tabs>
          <w:tab w:val="left" w:pos="7665"/>
        </w:tabs>
        <w:kinsoku/>
        <w:wordWrap w:val="0"/>
        <w:overflowPunct/>
        <w:topLinePunct/>
        <w:autoSpaceDE/>
        <w:autoSpaceDN/>
        <w:bidi w:val="0"/>
        <w:adjustRightInd/>
        <w:snapToGrid/>
        <w:spacing w:line="440" w:lineRule="exact"/>
        <w:ind w:left="0" w:leftChars="0" w:firstLine="480" w:firstLineChars="200"/>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注</w:t>
      </w:r>
      <w:r>
        <w:rPr>
          <w:rFonts w:hint="eastAsia" w:hAnsi="宋体" w:cs="宋体"/>
          <w:color w:val="auto"/>
          <w:sz w:val="24"/>
          <w:szCs w:val="24"/>
          <w:highlight w:val="none"/>
          <w:lang w:val="en-US" w:eastAsia="zh-CN"/>
        </w:rPr>
        <w:t>：</w:t>
      </w:r>
      <w:r>
        <w:rPr>
          <w:rFonts w:hint="eastAsia" w:ascii="宋体" w:hAnsi="宋体" w:eastAsia="宋体" w:cs="宋体"/>
          <w:color w:val="auto"/>
          <w:sz w:val="24"/>
          <w:szCs w:val="24"/>
          <w:highlight w:val="none"/>
          <w:lang w:val="en-US" w:eastAsia="zh-CN"/>
        </w:rPr>
        <w:t>供应商在参加政府采购活动前，被纳入法院、工商</w:t>
      </w:r>
      <w:r>
        <w:rPr>
          <w:rFonts w:hint="eastAsia" w:hAnsi="宋体" w:cs="宋体"/>
          <w:b w:val="0"/>
          <w:bCs w:val="0"/>
          <w:color w:val="auto"/>
          <w:kern w:val="2"/>
          <w:sz w:val="24"/>
          <w:szCs w:val="24"/>
          <w:highlight w:val="none"/>
          <w:lang w:val="en-US" w:eastAsia="zh-CN"/>
        </w:rPr>
        <w:t>(</w:t>
      </w:r>
      <w:r>
        <w:rPr>
          <w:rFonts w:hint="eastAsia" w:ascii="宋体" w:hAnsi="宋体" w:eastAsia="宋体" w:cs="宋体"/>
          <w:b w:val="0"/>
          <w:bCs w:val="0"/>
          <w:color w:val="auto"/>
          <w:kern w:val="2"/>
          <w:sz w:val="24"/>
          <w:szCs w:val="24"/>
          <w:highlight w:val="none"/>
          <w:lang w:val="en-US" w:eastAsia="zh-CN"/>
        </w:rPr>
        <w:t>市场监管</w:t>
      </w:r>
      <w:r>
        <w:rPr>
          <w:rFonts w:hint="eastAsia" w:hAnsi="宋体" w:cs="宋体"/>
          <w:b w:val="0"/>
          <w:bCs w:val="0"/>
          <w:color w:val="auto"/>
          <w:kern w:val="2"/>
          <w:sz w:val="24"/>
          <w:szCs w:val="24"/>
          <w:highlight w:val="none"/>
          <w:lang w:val="en-US" w:eastAsia="zh-CN"/>
        </w:rPr>
        <w:t>)</w:t>
      </w:r>
      <w:r>
        <w:rPr>
          <w:rFonts w:hint="eastAsia" w:ascii="宋体" w:hAnsi="宋体" w:eastAsia="宋体" w:cs="宋体"/>
          <w:color w:val="auto"/>
          <w:sz w:val="24"/>
          <w:szCs w:val="24"/>
          <w:highlight w:val="none"/>
          <w:lang w:val="en-US" w:eastAsia="zh-CN"/>
        </w:rPr>
        <w:t>行政管理部门、税务部门、银行认定的失信名单且在有效期内，或者在前三年政府采购合同履约过程中及其他经营活动履约过程中未依法履约被有关行政部门处罚</w:t>
      </w:r>
      <w:r>
        <w:rPr>
          <w:rFonts w:hint="eastAsia" w:hAnsi="宋体" w:cs="宋体"/>
          <w:color w:val="auto"/>
          <w:sz w:val="24"/>
          <w:szCs w:val="24"/>
          <w:highlight w:val="none"/>
          <w:lang w:val="en-US" w:eastAsia="zh-CN"/>
        </w:rPr>
        <w:t>(</w:t>
      </w:r>
      <w:r>
        <w:rPr>
          <w:rFonts w:hint="eastAsia" w:ascii="宋体" w:hAnsi="宋体" w:eastAsia="宋体" w:cs="宋体"/>
          <w:color w:val="auto"/>
          <w:sz w:val="24"/>
          <w:szCs w:val="24"/>
          <w:highlight w:val="none"/>
          <w:lang w:val="en-US" w:eastAsia="zh-CN"/>
        </w:rPr>
        <w:t>处理</w:t>
      </w:r>
      <w:r>
        <w:rPr>
          <w:rFonts w:hint="eastAsia" w:hAnsi="宋体" w:cs="宋体"/>
          <w:color w:val="auto"/>
          <w:sz w:val="24"/>
          <w:szCs w:val="24"/>
          <w:highlight w:val="none"/>
          <w:lang w:val="en-US" w:eastAsia="zh-CN"/>
        </w:rPr>
        <w:t>)</w:t>
      </w:r>
      <w:r>
        <w:rPr>
          <w:rFonts w:hint="eastAsia" w:ascii="宋体" w:hAnsi="宋体" w:eastAsia="宋体" w:cs="宋体"/>
          <w:color w:val="auto"/>
          <w:sz w:val="24"/>
          <w:szCs w:val="24"/>
          <w:highlight w:val="none"/>
          <w:lang w:val="en-US" w:eastAsia="zh-CN"/>
        </w:rPr>
        <w:t>的，本项目不认定其具有良好的商业信誉。</w:t>
      </w:r>
    </w:p>
    <w:p>
      <w:pPr>
        <w:keepNext w:val="0"/>
        <w:keepLines w:val="0"/>
        <w:pageBreakBefore w:val="0"/>
        <w:widowControl w:val="0"/>
        <w:tabs>
          <w:tab w:val="left" w:pos="7665"/>
        </w:tabs>
        <w:kinsoku/>
        <w:wordWrap w:val="0"/>
        <w:overflowPunct/>
        <w:topLinePunct/>
        <w:autoSpaceDE/>
        <w:autoSpaceDN/>
        <w:bidi w:val="0"/>
        <w:adjustRightInd/>
        <w:snapToGrid/>
        <w:spacing w:line="440" w:lineRule="exact"/>
        <w:ind w:left="0" w:leftChars="0" w:firstLine="480" w:firstLineChars="200"/>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w:t>
      </w:r>
      <w:r>
        <w:rPr>
          <w:rFonts w:hint="eastAsia" w:hAnsi="宋体" w:cs="宋体"/>
          <w:color w:val="auto"/>
          <w:sz w:val="24"/>
          <w:szCs w:val="24"/>
          <w:highlight w:val="none"/>
          <w:lang w:val="en-US" w:eastAsia="zh-CN"/>
        </w:rPr>
        <w:t>)</w:t>
      </w:r>
      <w:r>
        <w:rPr>
          <w:rFonts w:hint="eastAsia" w:ascii="宋体" w:hAnsi="宋体" w:eastAsia="宋体" w:cs="宋体"/>
          <w:color w:val="auto"/>
          <w:sz w:val="24"/>
          <w:szCs w:val="24"/>
          <w:highlight w:val="none"/>
          <w:lang w:val="en-US" w:eastAsia="zh-CN"/>
        </w:rPr>
        <w:t>供应商具有健全的财务会计制度的证明材料；</w:t>
      </w:r>
    </w:p>
    <w:p>
      <w:pPr>
        <w:keepNext w:val="0"/>
        <w:keepLines w:val="0"/>
        <w:pageBreakBefore w:val="0"/>
        <w:widowControl w:val="0"/>
        <w:tabs>
          <w:tab w:val="left" w:pos="7665"/>
        </w:tabs>
        <w:kinsoku/>
        <w:wordWrap w:val="0"/>
        <w:overflowPunct/>
        <w:topLinePunct/>
        <w:autoSpaceDE/>
        <w:autoSpaceDN/>
        <w:bidi w:val="0"/>
        <w:adjustRightInd/>
        <w:snapToGrid/>
        <w:spacing w:line="440" w:lineRule="exact"/>
        <w:ind w:left="0" w:leftChars="0" w:firstLine="480" w:firstLineChars="200"/>
        <w:textAlignment w:val="auto"/>
        <w:outlineLvl w:val="9"/>
        <w:rPr>
          <w:rFonts w:hint="eastAsia" w:ascii="宋体" w:hAnsi="宋体" w:eastAsia="宋体" w:cs="宋体"/>
          <w:color w:val="auto"/>
          <w:sz w:val="24"/>
          <w:szCs w:val="24"/>
          <w:highlight w:val="none"/>
          <w:lang w:val="en-US" w:eastAsia="zh-CN"/>
        </w:rPr>
      </w:pPr>
      <w:r>
        <w:rPr>
          <w:rFonts w:hint="eastAsia" w:hAnsi="宋体" w:cs="宋体"/>
          <w:color w:val="auto"/>
          <w:sz w:val="24"/>
          <w:szCs w:val="24"/>
          <w:highlight w:val="none"/>
          <w:lang w:val="en-US" w:eastAsia="zh-CN"/>
        </w:rPr>
        <w:t>①供应商提供2019年度或2020年度</w:t>
      </w:r>
      <w:r>
        <w:rPr>
          <w:rFonts w:hint="eastAsia" w:ascii="宋体" w:hAnsi="宋体" w:eastAsia="宋体" w:cs="宋体"/>
          <w:color w:val="auto"/>
          <w:sz w:val="24"/>
          <w:szCs w:val="24"/>
          <w:highlight w:val="none"/>
          <w:lang w:val="en-US" w:eastAsia="zh-CN"/>
        </w:rPr>
        <w:t>经过会计师事务所审计的财务报告复印件</w:t>
      </w:r>
      <w:r>
        <w:rPr>
          <w:rFonts w:hint="eastAsia" w:hAnsi="宋体" w:cs="宋体"/>
          <w:color w:val="auto"/>
          <w:sz w:val="24"/>
          <w:szCs w:val="24"/>
          <w:highlight w:val="none"/>
          <w:lang w:val="en-US" w:eastAsia="zh-CN"/>
        </w:rPr>
        <w:t>(</w:t>
      </w:r>
      <w:r>
        <w:rPr>
          <w:rFonts w:hint="eastAsia" w:ascii="宋体" w:hAnsi="宋体" w:eastAsia="宋体" w:cs="宋体"/>
          <w:color w:val="auto"/>
          <w:sz w:val="24"/>
          <w:szCs w:val="24"/>
          <w:highlight w:val="none"/>
          <w:lang w:val="en-US" w:eastAsia="zh-CN"/>
        </w:rPr>
        <w:t>经审计的有效财务报告应包括报告及报告中所附的完整内容，并由注册会计师签名、盖章以及会计师事务所盖章</w:t>
      </w:r>
      <w:r>
        <w:rPr>
          <w:rFonts w:hint="eastAsia" w:hAnsi="宋体" w:cs="宋体"/>
          <w:color w:val="auto"/>
          <w:sz w:val="24"/>
          <w:szCs w:val="24"/>
          <w:highlight w:val="none"/>
          <w:lang w:val="en-US" w:eastAsia="zh-CN"/>
        </w:rPr>
        <w:t>)</w:t>
      </w:r>
      <w:r>
        <w:rPr>
          <w:rFonts w:hint="eastAsia" w:ascii="宋体" w:hAnsi="宋体" w:eastAsia="宋体" w:cs="宋体"/>
          <w:color w:val="auto"/>
          <w:sz w:val="24"/>
          <w:szCs w:val="24"/>
          <w:highlight w:val="none"/>
          <w:lang w:val="en-US" w:eastAsia="zh-CN"/>
        </w:rPr>
        <w:t>；</w:t>
      </w:r>
    </w:p>
    <w:p>
      <w:pPr>
        <w:keepNext w:val="0"/>
        <w:keepLines w:val="0"/>
        <w:pageBreakBefore w:val="0"/>
        <w:widowControl w:val="0"/>
        <w:tabs>
          <w:tab w:val="left" w:pos="7665"/>
        </w:tabs>
        <w:kinsoku/>
        <w:wordWrap w:val="0"/>
        <w:overflowPunct/>
        <w:topLinePunct/>
        <w:autoSpaceDE/>
        <w:autoSpaceDN/>
        <w:bidi w:val="0"/>
        <w:adjustRightInd/>
        <w:snapToGrid/>
        <w:spacing w:line="440" w:lineRule="exact"/>
        <w:ind w:left="0" w:leftChars="0" w:firstLine="480" w:firstLineChars="200"/>
        <w:textAlignment w:val="auto"/>
        <w:outlineLvl w:val="9"/>
        <w:rPr>
          <w:rFonts w:hint="eastAsia" w:ascii="宋体" w:hAnsi="宋体" w:eastAsia="宋体" w:cs="宋体"/>
          <w:color w:val="auto"/>
          <w:sz w:val="24"/>
          <w:szCs w:val="24"/>
          <w:highlight w:val="none"/>
          <w:lang w:val="en-US" w:eastAsia="zh-CN"/>
        </w:rPr>
      </w:pPr>
      <w:r>
        <w:rPr>
          <w:rFonts w:hint="eastAsia" w:hAnsi="宋体" w:cs="宋体"/>
          <w:color w:val="auto"/>
          <w:sz w:val="24"/>
          <w:szCs w:val="24"/>
          <w:highlight w:val="none"/>
          <w:lang w:val="en-US" w:eastAsia="zh-CN"/>
        </w:rPr>
        <w:t>②供应商提供2019年度或2020年度</w:t>
      </w:r>
      <w:r>
        <w:rPr>
          <w:rFonts w:hint="eastAsia" w:ascii="宋体" w:hAnsi="宋体" w:eastAsia="宋体" w:cs="宋体"/>
          <w:color w:val="auto"/>
          <w:sz w:val="24"/>
          <w:szCs w:val="24"/>
          <w:highlight w:val="none"/>
          <w:lang w:val="en-US" w:eastAsia="zh-CN"/>
        </w:rPr>
        <w:t>供应商内部的财务报表复印件</w:t>
      </w:r>
      <w:r>
        <w:rPr>
          <w:rFonts w:hint="eastAsia" w:hAnsi="宋体" w:cs="宋体"/>
          <w:color w:val="auto"/>
          <w:sz w:val="24"/>
          <w:szCs w:val="24"/>
          <w:highlight w:val="none"/>
          <w:lang w:val="en-US" w:eastAsia="zh-CN"/>
        </w:rPr>
        <w:t>(</w:t>
      </w:r>
      <w:r>
        <w:rPr>
          <w:rFonts w:hint="eastAsia" w:ascii="宋体" w:hAnsi="宋体" w:eastAsia="宋体" w:cs="宋体"/>
          <w:color w:val="auto"/>
          <w:sz w:val="24"/>
          <w:szCs w:val="24"/>
          <w:highlight w:val="none"/>
          <w:lang w:val="en-US" w:eastAsia="zh-CN"/>
        </w:rPr>
        <w:t>至少包含资产负债表</w:t>
      </w:r>
      <w:r>
        <w:rPr>
          <w:rFonts w:hint="eastAsia" w:hAnsi="宋体" w:cs="宋体"/>
          <w:color w:val="auto"/>
          <w:sz w:val="24"/>
          <w:szCs w:val="24"/>
          <w:highlight w:val="none"/>
          <w:lang w:val="en-US" w:eastAsia="zh-CN"/>
        </w:rPr>
        <w:t>)</w:t>
      </w:r>
      <w:r>
        <w:rPr>
          <w:rFonts w:hint="eastAsia" w:ascii="宋体" w:hAnsi="宋体" w:eastAsia="宋体" w:cs="宋体"/>
          <w:color w:val="auto"/>
          <w:sz w:val="24"/>
          <w:szCs w:val="24"/>
          <w:highlight w:val="none"/>
          <w:lang w:val="en-US" w:eastAsia="zh-CN"/>
        </w:rPr>
        <w:t>；</w:t>
      </w:r>
    </w:p>
    <w:p>
      <w:pPr>
        <w:keepNext w:val="0"/>
        <w:keepLines w:val="0"/>
        <w:pageBreakBefore w:val="0"/>
        <w:widowControl w:val="0"/>
        <w:tabs>
          <w:tab w:val="left" w:pos="7665"/>
        </w:tabs>
        <w:kinsoku/>
        <w:wordWrap w:val="0"/>
        <w:overflowPunct/>
        <w:topLinePunct/>
        <w:autoSpaceDE/>
        <w:autoSpaceDN/>
        <w:bidi w:val="0"/>
        <w:adjustRightInd/>
        <w:snapToGrid/>
        <w:spacing w:line="440" w:lineRule="exact"/>
        <w:ind w:left="0" w:leftChars="0" w:firstLine="480" w:firstLineChars="200"/>
        <w:textAlignment w:val="auto"/>
        <w:outlineLvl w:val="9"/>
        <w:rPr>
          <w:rFonts w:hint="eastAsia" w:ascii="宋体" w:hAnsi="宋体" w:eastAsia="宋体" w:cs="宋体"/>
          <w:color w:val="auto"/>
          <w:sz w:val="24"/>
          <w:szCs w:val="24"/>
          <w:highlight w:val="none"/>
          <w:lang w:val="en-US" w:eastAsia="zh-CN"/>
        </w:rPr>
      </w:pPr>
      <w:r>
        <w:rPr>
          <w:rFonts w:hint="eastAsia" w:hAnsi="宋体" w:cs="宋体"/>
          <w:color w:val="auto"/>
          <w:sz w:val="24"/>
          <w:szCs w:val="24"/>
          <w:highlight w:val="none"/>
          <w:lang w:val="en-US" w:eastAsia="zh-CN"/>
        </w:rPr>
        <w:t>③</w:t>
      </w:r>
      <w:r>
        <w:rPr>
          <w:rFonts w:hint="eastAsia" w:ascii="宋体" w:hAnsi="宋体" w:eastAsia="宋体" w:cs="宋体"/>
          <w:color w:val="auto"/>
          <w:sz w:val="24"/>
          <w:szCs w:val="24"/>
          <w:highlight w:val="none"/>
          <w:lang w:val="en-US" w:eastAsia="zh-CN"/>
        </w:rPr>
        <w:t>供应商提供</w:t>
      </w:r>
      <w:r>
        <w:rPr>
          <w:rFonts w:hint="eastAsia" w:hAnsi="宋体" w:cs="宋体"/>
          <w:color w:val="auto"/>
          <w:sz w:val="24"/>
          <w:szCs w:val="24"/>
          <w:highlight w:val="none"/>
          <w:lang w:val="en-US" w:eastAsia="zh-CN"/>
        </w:rPr>
        <w:t>响应文件递交截止日前一年内银</w:t>
      </w:r>
      <w:r>
        <w:rPr>
          <w:rFonts w:hint="eastAsia" w:ascii="宋体" w:hAnsi="宋体" w:eastAsia="宋体" w:cs="宋体"/>
          <w:color w:val="auto"/>
          <w:sz w:val="24"/>
          <w:szCs w:val="24"/>
          <w:highlight w:val="none"/>
          <w:lang w:val="en-US" w:eastAsia="zh-CN"/>
        </w:rPr>
        <w:t>行为其出具的资信证明复印件；</w:t>
      </w:r>
    </w:p>
    <w:p>
      <w:pPr>
        <w:keepNext w:val="0"/>
        <w:keepLines w:val="0"/>
        <w:pageBreakBefore w:val="0"/>
        <w:widowControl w:val="0"/>
        <w:tabs>
          <w:tab w:val="left" w:pos="7665"/>
        </w:tabs>
        <w:kinsoku/>
        <w:wordWrap w:val="0"/>
        <w:overflowPunct/>
        <w:topLinePunct/>
        <w:autoSpaceDE/>
        <w:autoSpaceDN/>
        <w:bidi w:val="0"/>
        <w:adjustRightInd/>
        <w:snapToGrid/>
        <w:spacing w:line="440" w:lineRule="exact"/>
        <w:ind w:left="0" w:leftChars="0" w:firstLine="480" w:firstLineChars="200"/>
        <w:textAlignment w:val="auto"/>
        <w:outlineLvl w:val="9"/>
        <w:rPr>
          <w:rFonts w:hint="eastAsia" w:ascii="宋体" w:hAnsi="宋体" w:eastAsia="宋体" w:cs="宋体"/>
          <w:color w:val="auto"/>
          <w:sz w:val="24"/>
          <w:szCs w:val="24"/>
          <w:highlight w:val="none"/>
          <w:lang w:val="en-US" w:eastAsia="zh-CN"/>
        </w:rPr>
      </w:pPr>
      <w:r>
        <w:rPr>
          <w:rFonts w:hint="eastAsia" w:hAnsi="宋体" w:cs="宋体"/>
          <w:color w:val="auto"/>
          <w:sz w:val="24"/>
          <w:szCs w:val="24"/>
          <w:highlight w:val="none"/>
          <w:lang w:val="en-US" w:eastAsia="zh-CN"/>
        </w:rPr>
        <w:t>④</w:t>
      </w:r>
      <w:r>
        <w:rPr>
          <w:rFonts w:hint="eastAsia" w:ascii="宋体" w:hAnsi="宋体" w:eastAsia="宋体" w:cs="宋体"/>
          <w:color w:val="auto"/>
          <w:sz w:val="24"/>
          <w:szCs w:val="24"/>
          <w:highlight w:val="none"/>
          <w:lang w:val="en-US" w:eastAsia="zh-CN"/>
        </w:rPr>
        <w:t>供应商工商</w:t>
      </w:r>
      <w:r>
        <w:rPr>
          <w:rFonts w:hint="eastAsia" w:hAnsi="宋体" w:cs="宋体"/>
          <w:b w:val="0"/>
          <w:bCs w:val="0"/>
          <w:color w:val="auto"/>
          <w:kern w:val="2"/>
          <w:sz w:val="24"/>
          <w:szCs w:val="24"/>
          <w:highlight w:val="none"/>
          <w:lang w:val="en-US" w:eastAsia="zh-CN"/>
        </w:rPr>
        <w:t>(</w:t>
      </w:r>
      <w:r>
        <w:rPr>
          <w:rFonts w:hint="eastAsia" w:ascii="宋体" w:hAnsi="宋体" w:eastAsia="宋体" w:cs="宋体"/>
          <w:b w:val="0"/>
          <w:bCs w:val="0"/>
          <w:color w:val="auto"/>
          <w:kern w:val="2"/>
          <w:sz w:val="24"/>
          <w:szCs w:val="24"/>
          <w:highlight w:val="none"/>
          <w:lang w:val="en-US" w:eastAsia="zh-CN"/>
        </w:rPr>
        <w:t>市场监管</w:t>
      </w:r>
      <w:r>
        <w:rPr>
          <w:rFonts w:hint="eastAsia" w:hAnsi="宋体" w:cs="宋体"/>
          <w:b w:val="0"/>
          <w:bCs w:val="0"/>
          <w:color w:val="auto"/>
          <w:kern w:val="2"/>
          <w:sz w:val="24"/>
          <w:szCs w:val="24"/>
          <w:highlight w:val="none"/>
          <w:lang w:val="en-US" w:eastAsia="zh-CN"/>
        </w:rPr>
        <w:t>)</w:t>
      </w:r>
      <w:r>
        <w:rPr>
          <w:rFonts w:hint="eastAsia" w:ascii="宋体" w:hAnsi="宋体" w:eastAsia="宋体" w:cs="宋体"/>
          <w:color w:val="auto"/>
          <w:sz w:val="24"/>
          <w:szCs w:val="24"/>
          <w:highlight w:val="none"/>
          <w:lang w:val="en-US" w:eastAsia="zh-CN"/>
        </w:rPr>
        <w:t>注册时间截至响应文件递交截止日不足一年的，可提供公司章程复印件；</w:t>
      </w:r>
    </w:p>
    <w:p>
      <w:pPr>
        <w:keepNext w:val="0"/>
        <w:keepLines w:val="0"/>
        <w:pageBreakBefore w:val="0"/>
        <w:widowControl w:val="0"/>
        <w:tabs>
          <w:tab w:val="left" w:pos="7665"/>
        </w:tabs>
        <w:kinsoku/>
        <w:wordWrap w:val="0"/>
        <w:overflowPunct/>
        <w:topLinePunct/>
        <w:autoSpaceDE/>
        <w:autoSpaceDN/>
        <w:bidi w:val="0"/>
        <w:adjustRightInd/>
        <w:snapToGrid/>
        <w:spacing w:line="440" w:lineRule="exact"/>
        <w:ind w:left="0" w:leftChars="0" w:firstLine="480" w:firstLineChars="200"/>
        <w:textAlignment w:val="auto"/>
        <w:outlineLvl w:val="9"/>
        <w:rPr>
          <w:rFonts w:hint="eastAsia" w:ascii="宋体" w:hAnsi="宋体" w:eastAsia="宋体" w:cs="宋体"/>
          <w:color w:val="auto"/>
          <w:sz w:val="24"/>
          <w:szCs w:val="24"/>
          <w:highlight w:val="none"/>
          <w:lang w:val="en-US" w:eastAsia="zh-CN"/>
        </w:rPr>
      </w:pPr>
      <w:r>
        <w:rPr>
          <w:rFonts w:hint="eastAsia" w:hAnsi="宋体" w:cs="宋体"/>
          <w:color w:val="auto"/>
          <w:sz w:val="24"/>
          <w:szCs w:val="24"/>
          <w:highlight w:val="none"/>
          <w:lang w:val="en-US" w:eastAsia="zh-CN"/>
        </w:rPr>
        <w:t>⑤</w:t>
      </w:r>
      <w:r>
        <w:rPr>
          <w:rFonts w:hint="eastAsia" w:hAnsi="宋体" w:cs="宋体"/>
          <w:b w:val="0"/>
          <w:bCs w:val="0"/>
          <w:color w:val="auto"/>
          <w:kern w:val="2"/>
          <w:sz w:val="24"/>
          <w:szCs w:val="24"/>
          <w:highlight w:val="none"/>
          <w:lang w:val="en-US" w:eastAsia="zh-CN"/>
        </w:rPr>
        <w:t>供应商</w:t>
      </w:r>
      <w:r>
        <w:rPr>
          <w:rFonts w:hint="eastAsia" w:ascii="宋体" w:hAnsi="宋体" w:eastAsia="宋体" w:cs="宋体"/>
          <w:b w:val="0"/>
          <w:bCs w:val="0"/>
          <w:color w:val="auto"/>
          <w:kern w:val="2"/>
          <w:sz w:val="24"/>
          <w:szCs w:val="24"/>
          <w:highlight w:val="none"/>
          <w:lang w:val="en-US" w:eastAsia="zh-CN"/>
        </w:rPr>
        <w:t>提供</w:t>
      </w:r>
      <w:r>
        <w:rPr>
          <w:rFonts w:hint="eastAsia" w:ascii="宋体" w:hAnsi="宋体" w:eastAsia="宋体" w:cs="宋体"/>
          <w:b w:val="0"/>
          <w:bCs w:val="0"/>
          <w:color w:val="auto"/>
          <w:kern w:val="2"/>
          <w:sz w:val="24"/>
          <w:szCs w:val="24"/>
          <w:highlight w:val="none"/>
        </w:rPr>
        <w:t>具</w:t>
      </w:r>
      <w:r>
        <w:rPr>
          <w:rFonts w:hint="eastAsia" w:ascii="宋体" w:hAnsi="宋体" w:eastAsia="宋体" w:cs="宋体"/>
          <w:b w:val="0"/>
          <w:bCs w:val="0"/>
          <w:color w:val="auto"/>
          <w:kern w:val="2"/>
          <w:sz w:val="24"/>
          <w:szCs w:val="24"/>
          <w:highlight w:val="none"/>
          <w:lang w:val="en-US" w:eastAsia="zh-CN"/>
        </w:rPr>
        <w:t>有健全的财务会计制度的</w:t>
      </w:r>
      <w:r>
        <w:rPr>
          <w:rFonts w:hint="eastAsia" w:ascii="宋体" w:hAnsi="宋体" w:eastAsia="宋体" w:cs="宋体"/>
          <w:b w:val="0"/>
          <w:bCs w:val="0"/>
          <w:color w:val="auto"/>
          <w:kern w:val="2"/>
          <w:sz w:val="24"/>
          <w:szCs w:val="24"/>
          <w:highlight w:val="none"/>
        </w:rPr>
        <w:t>承诺函</w:t>
      </w:r>
      <w:r>
        <w:rPr>
          <w:rFonts w:hint="eastAsia" w:ascii="宋体" w:hAnsi="宋体" w:eastAsia="宋体" w:cs="宋体"/>
          <w:color w:val="auto"/>
          <w:sz w:val="24"/>
          <w:szCs w:val="24"/>
          <w:highlight w:val="none"/>
          <w:lang w:val="en-US" w:eastAsia="zh-CN"/>
        </w:rPr>
        <w:t>。</w:t>
      </w:r>
    </w:p>
    <w:p>
      <w:pPr>
        <w:keepNext w:val="0"/>
        <w:keepLines w:val="0"/>
        <w:pageBreakBefore w:val="0"/>
        <w:widowControl w:val="0"/>
        <w:tabs>
          <w:tab w:val="left" w:pos="7665"/>
        </w:tabs>
        <w:kinsoku/>
        <w:wordWrap w:val="0"/>
        <w:overflowPunct/>
        <w:topLinePunct/>
        <w:autoSpaceDE/>
        <w:autoSpaceDN/>
        <w:bidi w:val="0"/>
        <w:adjustRightInd/>
        <w:snapToGrid/>
        <w:spacing w:line="440" w:lineRule="exact"/>
        <w:ind w:left="0" w:leftChars="0" w:firstLine="480" w:firstLineChars="200"/>
        <w:textAlignment w:val="auto"/>
        <w:outlineLvl w:val="9"/>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注：具有健全的财务会计制度的证明材料中第</w:t>
      </w:r>
      <w:r>
        <w:rPr>
          <w:rFonts w:hint="eastAsia" w:hAnsi="宋体" w:cs="宋体"/>
          <w:color w:val="auto"/>
          <w:sz w:val="24"/>
          <w:szCs w:val="24"/>
          <w:highlight w:val="none"/>
          <w:lang w:val="en-US" w:eastAsia="zh-CN"/>
        </w:rPr>
        <w:t>①</w:t>
      </w:r>
      <w:r>
        <w:rPr>
          <w:rFonts w:hint="eastAsia" w:ascii="宋体" w:hAnsi="宋体" w:eastAsia="宋体" w:cs="宋体"/>
          <w:color w:val="auto"/>
          <w:sz w:val="24"/>
          <w:szCs w:val="24"/>
          <w:highlight w:val="none"/>
          <w:lang w:val="en-US" w:eastAsia="zh-CN"/>
        </w:rPr>
        <w:t>-</w:t>
      </w:r>
      <w:r>
        <w:rPr>
          <w:rFonts w:hint="eastAsia" w:hAnsi="宋体" w:cs="宋体"/>
          <w:color w:val="auto"/>
          <w:sz w:val="24"/>
          <w:szCs w:val="24"/>
          <w:highlight w:val="none"/>
          <w:lang w:val="en-US" w:eastAsia="zh-CN"/>
        </w:rPr>
        <w:t>⑤</w:t>
      </w:r>
      <w:r>
        <w:rPr>
          <w:rFonts w:hint="eastAsia" w:ascii="宋体" w:hAnsi="宋体" w:eastAsia="宋体" w:cs="宋体"/>
          <w:color w:val="auto"/>
          <w:sz w:val="24"/>
          <w:szCs w:val="24"/>
          <w:highlight w:val="none"/>
          <w:lang w:val="en-US" w:eastAsia="zh-CN"/>
        </w:rPr>
        <w:t>项具有同等的效力</w:t>
      </w:r>
      <w:r>
        <w:rPr>
          <w:rFonts w:hint="eastAsia" w:ascii="宋体" w:hAnsi="宋体" w:eastAsia="宋体" w:cs="宋体"/>
          <w:color w:val="auto"/>
          <w:sz w:val="24"/>
          <w:szCs w:val="24"/>
          <w:highlight w:val="none"/>
          <w:lang w:eastAsia="zh-CN"/>
        </w:rPr>
        <w:t>。</w:t>
      </w:r>
    </w:p>
    <w:p>
      <w:pPr>
        <w:keepNext w:val="0"/>
        <w:keepLines w:val="0"/>
        <w:pageBreakBefore w:val="0"/>
        <w:widowControl w:val="0"/>
        <w:tabs>
          <w:tab w:val="left" w:pos="7665"/>
        </w:tabs>
        <w:kinsoku/>
        <w:wordWrap w:val="0"/>
        <w:overflowPunct/>
        <w:topLinePunct/>
        <w:autoSpaceDE/>
        <w:autoSpaceDN/>
        <w:bidi w:val="0"/>
        <w:adjustRightInd/>
        <w:snapToGrid/>
        <w:spacing w:line="440" w:lineRule="exact"/>
        <w:ind w:left="0" w:leftChars="0" w:firstLine="480" w:firstLineChars="200"/>
        <w:textAlignment w:val="auto"/>
        <w:outlineLvl w:val="9"/>
        <w:rPr>
          <w:rFonts w:hint="eastAsia" w:hAnsi="宋体" w:cs="宋体"/>
          <w:color w:val="auto"/>
          <w:sz w:val="24"/>
          <w:szCs w:val="24"/>
          <w:highlight w:val="none"/>
          <w:lang w:eastAsia="zh-CN"/>
        </w:rPr>
      </w:pPr>
      <w:r>
        <w:rPr>
          <w:rFonts w:hint="eastAsia" w:ascii="宋体" w:hAnsi="宋体" w:eastAsia="宋体" w:cs="宋体"/>
          <w:color w:val="auto"/>
          <w:sz w:val="24"/>
          <w:szCs w:val="24"/>
          <w:highlight w:val="none"/>
        </w:rPr>
        <w:t>(3)提供具有依法缴纳税收和社会保障资金的良好记录</w:t>
      </w:r>
      <w:r>
        <w:rPr>
          <w:rFonts w:hint="eastAsia" w:ascii="宋体" w:hAnsi="宋体" w:eastAsia="宋体" w:cs="宋体"/>
          <w:color w:val="auto"/>
          <w:sz w:val="24"/>
          <w:szCs w:val="24"/>
          <w:highlight w:val="none"/>
          <w:lang w:val="en-US" w:eastAsia="zh-CN"/>
        </w:rPr>
        <w:t>的证明材料</w:t>
      </w:r>
      <w:r>
        <w:rPr>
          <w:rFonts w:hint="eastAsia" w:hAnsi="宋体" w:cs="宋体"/>
          <w:color w:val="auto"/>
          <w:sz w:val="24"/>
          <w:szCs w:val="24"/>
          <w:highlight w:val="none"/>
          <w:lang w:eastAsia="zh-CN"/>
        </w:rPr>
        <w:t>；</w:t>
      </w:r>
    </w:p>
    <w:p>
      <w:pPr>
        <w:keepNext w:val="0"/>
        <w:keepLines w:val="0"/>
        <w:pageBreakBefore w:val="0"/>
        <w:widowControl w:val="0"/>
        <w:tabs>
          <w:tab w:val="left" w:pos="7665"/>
        </w:tabs>
        <w:kinsoku/>
        <w:wordWrap w:val="0"/>
        <w:overflowPunct/>
        <w:topLinePunct/>
        <w:autoSpaceDE/>
        <w:autoSpaceDN/>
        <w:bidi w:val="0"/>
        <w:adjustRightInd/>
        <w:snapToGrid/>
        <w:spacing w:line="440" w:lineRule="exact"/>
        <w:ind w:left="0" w:leftChars="0"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提供</w:t>
      </w:r>
      <w:r>
        <w:rPr>
          <w:rFonts w:hint="eastAsia" w:hAnsi="宋体" w:cs="宋体"/>
          <w:color w:val="auto"/>
          <w:sz w:val="24"/>
          <w:szCs w:val="24"/>
          <w:highlight w:val="none"/>
          <w:lang w:val="en-US" w:eastAsia="zh-CN"/>
        </w:rPr>
        <w:t>具有</w:t>
      </w:r>
      <w:r>
        <w:rPr>
          <w:rFonts w:hint="eastAsia" w:ascii="宋体" w:hAnsi="宋体" w:eastAsia="宋体" w:cs="宋体"/>
          <w:color w:val="auto"/>
          <w:sz w:val="24"/>
          <w:szCs w:val="24"/>
          <w:highlight w:val="none"/>
          <w:lang w:val="zh-CN"/>
        </w:rPr>
        <w:t>依法缴纳税收和社会保障资金的良好记录</w:t>
      </w:r>
      <w:r>
        <w:rPr>
          <w:rFonts w:hint="eastAsia" w:ascii="宋体" w:hAnsi="宋体" w:eastAsia="宋体" w:cs="宋体"/>
          <w:color w:val="auto"/>
          <w:sz w:val="24"/>
          <w:szCs w:val="24"/>
          <w:highlight w:val="none"/>
        </w:rPr>
        <w:t>的承诺函；</w:t>
      </w:r>
    </w:p>
    <w:p>
      <w:pPr>
        <w:keepNext w:val="0"/>
        <w:keepLines w:val="0"/>
        <w:pageBreakBefore w:val="0"/>
        <w:widowControl w:val="0"/>
        <w:tabs>
          <w:tab w:val="left" w:pos="7665"/>
        </w:tabs>
        <w:kinsoku/>
        <w:wordWrap w:val="0"/>
        <w:overflowPunct/>
        <w:topLinePunct/>
        <w:autoSpaceDE/>
        <w:autoSpaceDN/>
        <w:bidi w:val="0"/>
        <w:adjustRightInd/>
        <w:snapToGrid/>
        <w:spacing w:line="440" w:lineRule="exact"/>
        <w:ind w:left="0" w:leftChars="0"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(4)提供具备履行合同所必需的设备和专业技术能力的证明材料</w:t>
      </w:r>
    </w:p>
    <w:p>
      <w:pPr>
        <w:keepNext w:val="0"/>
        <w:keepLines w:val="0"/>
        <w:pageBreakBefore w:val="0"/>
        <w:widowControl w:val="0"/>
        <w:tabs>
          <w:tab w:val="left" w:pos="7665"/>
        </w:tabs>
        <w:kinsoku/>
        <w:wordWrap w:val="0"/>
        <w:overflowPunct/>
        <w:topLinePunct/>
        <w:autoSpaceDE/>
        <w:autoSpaceDN/>
        <w:bidi w:val="0"/>
        <w:adjustRightInd/>
        <w:snapToGrid/>
        <w:spacing w:line="440" w:lineRule="exact"/>
        <w:ind w:left="0" w:leftChars="0"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提供具备履行合同所必需的设备和专业技术能力</w:t>
      </w:r>
      <w:r>
        <w:rPr>
          <w:rFonts w:hint="eastAsia" w:hAnsi="宋体" w:cs="宋体"/>
          <w:color w:val="auto"/>
          <w:sz w:val="24"/>
          <w:szCs w:val="24"/>
          <w:highlight w:val="none"/>
          <w:lang w:val="en-US" w:eastAsia="zh-CN"/>
        </w:rPr>
        <w:t>的</w:t>
      </w:r>
      <w:r>
        <w:rPr>
          <w:rFonts w:hint="eastAsia" w:ascii="宋体" w:hAnsi="宋体" w:eastAsia="宋体" w:cs="宋体"/>
          <w:color w:val="auto"/>
          <w:sz w:val="24"/>
          <w:szCs w:val="24"/>
          <w:highlight w:val="none"/>
        </w:rPr>
        <w:t>承诺函；</w:t>
      </w:r>
    </w:p>
    <w:p>
      <w:pPr>
        <w:keepNext w:val="0"/>
        <w:keepLines w:val="0"/>
        <w:pageBreakBefore w:val="0"/>
        <w:widowControl w:val="0"/>
        <w:kinsoku/>
        <w:wordWrap w:val="0"/>
        <w:overflowPunct/>
        <w:topLinePunct/>
        <w:autoSpaceDE/>
        <w:autoSpaceDN/>
        <w:bidi w:val="0"/>
        <w:adjustRightInd/>
        <w:snapToGrid/>
        <w:spacing w:line="440" w:lineRule="exact"/>
        <w:ind w:left="0" w:leftChars="0"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(5)提供参加本次政府采购活动前3年内，在经营活动中没有重大违法记录的声明函(成立不足三年的从成立之日起计算)；</w:t>
      </w:r>
    </w:p>
    <w:p>
      <w:pPr>
        <w:pStyle w:val="56"/>
        <w:keepNext w:val="0"/>
        <w:keepLines w:val="0"/>
        <w:pageBreakBefore w:val="0"/>
        <w:widowControl w:val="0"/>
        <w:numPr>
          <w:ilvl w:val="1"/>
          <w:numId w:val="0"/>
        </w:numPr>
        <w:kinsoku/>
        <w:wordWrap w:val="0"/>
        <w:overflowPunct/>
        <w:topLinePunct/>
        <w:autoSpaceDE/>
        <w:autoSpaceDN/>
        <w:bidi w:val="0"/>
        <w:adjustRightInd/>
        <w:snapToGrid/>
        <w:spacing w:line="440" w:lineRule="exact"/>
        <w:ind w:firstLine="480" w:firstLineChars="200"/>
        <w:textAlignment w:val="auto"/>
        <w:rPr>
          <w:rFonts w:hint="eastAsia" w:ascii="宋体" w:hAnsi="宋体" w:eastAsia="宋体" w:cs="宋体"/>
          <w:b/>
          <w:bCs/>
          <w:sz w:val="24"/>
          <w:szCs w:val="24"/>
          <w:highlight w:val="none"/>
        </w:rPr>
      </w:pP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6</w:t>
      </w:r>
      <w:r>
        <w:rPr>
          <w:rFonts w:hint="eastAsia" w:ascii="宋体" w:hAnsi="宋体" w:eastAsia="宋体" w:cs="宋体"/>
          <w:color w:val="auto"/>
          <w:sz w:val="24"/>
          <w:szCs w:val="24"/>
          <w:highlight w:val="none"/>
        </w:rPr>
        <w:t>)</w:t>
      </w:r>
      <w:r>
        <w:rPr>
          <w:rFonts w:hint="eastAsia" w:ascii="宋体" w:hAnsi="宋体" w:eastAsia="宋体" w:cs="宋体"/>
          <w:b w:val="0"/>
          <w:bCs w:val="0"/>
          <w:sz w:val="24"/>
          <w:szCs w:val="24"/>
          <w:highlight w:val="none"/>
          <w:lang w:val="en-US" w:eastAsia="zh-CN"/>
        </w:rPr>
        <w:t>供应商</w:t>
      </w:r>
      <w:r>
        <w:rPr>
          <w:rFonts w:hint="eastAsia" w:ascii="宋体" w:hAnsi="宋体" w:eastAsia="宋体" w:cs="宋体"/>
          <w:b w:val="0"/>
          <w:bCs w:val="0"/>
          <w:sz w:val="24"/>
          <w:szCs w:val="24"/>
          <w:highlight w:val="none"/>
          <w:lang w:val="zh-CN" w:eastAsia="zh-CN"/>
        </w:rPr>
        <w:t>及其现任法定代表人、主要负责人不得具有行贿犯罪记录</w:t>
      </w:r>
      <w:r>
        <w:rPr>
          <w:rFonts w:hint="eastAsia" w:ascii="宋体" w:hAnsi="宋体" w:eastAsia="宋体" w:cs="宋体"/>
          <w:b w:val="0"/>
          <w:bCs w:val="0"/>
          <w:sz w:val="24"/>
          <w:szCs w:val="24"/>
          <w:highlight w:val="none"/>
          <w:lang w:val="en-US" w:eastAsia="zh-CN"/>
        </w:rPr>
        <w:t>的证明材料</w:t>
      </w:r>
      <w:r>
        <w:rPr>
          <w:rFonts w:hint="eastAsia" w:ascii="宋体" w:hAnsi="宋体" w:eastAsia="宋体" w:cs="宋体"/>
          <w:b w:val="0"/>
          <w:bCs w:val="0"/>
          <w:sz w:val="24"/>
          <w:szCs w:val="24"/>
          <w:highlight w:val="none"/>
          <w:lang w:val="zh-CN" w:eastAsia="zh-CN"/>
        </w:rPr>
        <w:t>；</w:t>
      </w:r>
    </w:p>
    <w:p>
      <w:pPr>
        <w:pStyle w:val="46"/>
        <w:keepNext w:val="0"/>
        <w:keepLines w:val="0"/>
        <w:pageBreakBefore w:val="0"/>
        <w:widowControl w:val="0"/>
        <w:kinsoku/>
        <w:wordWrap w:val="0"/>
        <w:overflowPunct/>
        <w:topLinePunct/>
        <w:autoSpaceDE/>
        <w:autoSpaceDN/>
        <w:bidi w:val="0"/>
        <w:adjustRightInd/>
        <w:snapToGrid/>
        <w:spacing w:line="440" w:lineRule="exact"/>
        <w:jc w:val="both"/>
        <w:textAlignment w:val="auto"/>
        <w:rPr>
          <w:rFonts w:hint="eastAsia" w:ascii="宋体" w:hAnsi="宋体" w:eastAsia="宋体" w:cs="宋体"/>
          <w:b w:val="0"/>
          <w:bCs/>
          <w:sz w:val="24"/>
          <w:szCs w:val="24"/>
          <w:highlight w:val="none"/>
          <w:lang w:val="en-US" w:eastAsia="zh-CN"/>
        </w:rPr>
      </w:pPr>
      <w:r>
        <w:rPr>
          <w:rFonts w:hint="eastAsia" w:ascii="宋体" w:hAnsi="宋体" w:eastAsia="宋体" w:cs="宋体"/>
          <w:b w:val="0"/>
          <w:bCs/>
          <w:sz w:val="24"/>
          <w:szCs w:val="24"/>
          <w:highlight w:val="none"/>
          <w:lang w:val="en-US" w:eastAsia="zh-CN"/>
        </w:rPr>
        <w:t>①在响应文件中作出供应商及其现任法定代表人(姓名和身份证号码)、主要负责人(姓名和身份证号码)10年内(</w:t>
      </w:r>
      <w:r>
        <w:rPr>
          <w:rFonts w:hint="eastAsia" w:ascii="宋体" w:hAnsi="宋体" w:eastAsia="宋体" w:cs="宋体"/>
          <w:b w:val="0"/>
          <w:bCs/>
          <w:sz w:val="24"/>
          <w:szCs w:val="24"/>
          <w:highlight w:val="none"/>
          <w:lang w:val="zh-CN" w:eastAsia="zh-CN"/>
        </w:rPr>
        <w:t>若</w:t>
      </w:r>
      <w:r>
        <w:rPr>
          <w:rFonts w:hint="eastAsia" w:ascii="宋体" w:hAnsi="宋体" w:eastAsia="宋体" w:cs="宋体"/>
          <w:b w:val="0"/>
          <w:bCs/>
          <w:sz w:val="24"/>
          <w:szCs w:val="24"/>
          <w:highlight w:val="none"/>
          <w:lang w:val="en-US" w:eastAsia="zh-CN"/>
        </w:rPr>
        <w:t>供应商</w:t>
      </w:r>
      <w:r>
        <w:rPr>
          <w:rFonts w:hint="eastAsia" w:ascii="宋体" w:hAnsi="宋体" w:eastAsia="宋体" w:cs="宋体"/>
          <w:b w:val="0"/>
          <w:bCs/>
          <w:sz w:val="24"/>
          <w:szCs w:val="24"/>
          <w:highlight w:val="none"/>
          <w:lang w:val="zh-CN" w:eastAsia="zh-CN"/>
        </w:rPr>
        <w:t>成立不足10年的，</w:t>
      </w:r>
      <w:r>
        <w:rPr>
          <w:rFonts w:hint="eastAsia" w:ascii="宋体" w:hAnsi="宋体" w:eastAsia="宋体" w:cs="宋体"/>
          <w:b w:val="0"/>
          <w:bCs/>
          <w:sz w:val="24"/>
          <w:szCs w:val="24"/>
          <w:highlight w:val="none"/>
          <w:lang w:val="en-US" w:eastAsia="zh-CN"/>
        </w:rPr>
        <w:t>承诺期限为</w:t>
      </w:r>
      <w:r>
        <w:rPr>
          <w:rFonts w:hint="eastAsia" w:ascii="宋体" w:hAnsi="宋体" w:eastAsia="宋体" w:cs="宋体"/>
          <w:b w:val="0"/>
          <w:bCs/>
          <w:sz w:val="24"/>
          <w:szCs w:val="24"/>
          <w:highlight w:val="none"/>
          <w:lang w:val="zh-CN" w:eastAsia="zh-CN"/>
        </w:rPr>
        <w:t>成立之日起</w:t>
      </w:r>
      <w:r>
        <w:rPr>
          <w:rFonts w:hint="eastAsia" w:ascii="宋体" w:hAnsi="宋体" w:eastAsia="宋体" w:cs="宋体"/>
          <w:b w:val="0"/>
          <w:bCs/>
          <w:sz w:val="24"/>
          <w:szCs w:val="24"/>
          <w:highlight w:val="none"/>
          <w:lang w:val="en-US" w:eastAsia="zh-CN"/>
        </w:rPr>
        <w:t>至今)无行贿犯罪记录的承诺；</w:t>
      </w:r>
    </w:p>
    <w:p>
      <w:pPr>
        <w:pStyle w:val="46"/>
        <w:keepNext w:val="0"/>
        <w:keepLines w:val="0"/>
        <w:pageBreakBefore w:val="0"/>
        <w:widowControl w:val="0"/>
        <w:kinsoku/>
        <w:wordWrap w:val="0"/>
        <w:overflowPunct/>
        <w:topLinePunct/>
        <w:autoSpaceDE/>
        <w:autoSpaceDN/>
        <w:bidi w:val="0"/>
        <w:adjustRightInd/>
        <w:snapToGrid/>
        <w:spacing w:line="440" w:lineRule="exact"/>
        <w:jc w:val="both"/>
        <w:textAlignment w:val="auto"/>
        <w:rPr>
          <w:rFonts w:hint="eastAsia" w:ascii="宋体" w:hAnsi="宋体" w:eastAsia="宋体" w:cs="宋体"/>
          <w:b w:val="0"/>
          <w:bCs/>
          <w:sz w:val="24"/>
          <w:szCs w:val="24"/>
          <w:highlight w:val="none"/>
          <w:lang w:val="zh-CN" w:eastAsia="zh-CN"/>
        </w:rPr>
      </w:pPr>
      <w:r>
        <w:rPr>
          <w:rFonts w:hint="eastAsia" w:ascii="宋体" w:hAnsi="宋体" w:eastAsia="宋体" w:cs="宋体"/>
          <w:b w:val="0"/>
          <w:bCs/>
          <w:sz w:val="24"/>
          <w:szCs w:val="24"/>
          <w:highlight w:val="none"/>
          <w:lang w:val="en-US" w:eastAsia="zh-CN"/>
        </w:rPr>
        <w:t>②</w:t>
      </w:r>
      <w:r>
        <w:rPr>
          <w:rFonts w:hint="eastAsia" w:ascii="宋体" w:hAnsi="宋体" w:eastAsia="宋体" w:cs="宋体"/>
          <w:b w:val="0"/>
          <w:bCs/>
          <w:color w:val="auto"/>
          <w:sz w:val="24"/>
          <w:highlight w:val="none"/>
          <w:lang w:val="en-US" w:eastAsia="zh-CN"/>
        </w:rPr>
        <w:t>未提供承诺函的由采购代理机构通过“中国裁判文书网”查询，并将查询记录存档</w:t>
      </w:r>
      <w:r>
        <w:rPr>
          <w:rFonts w:hint="eastAsia" w:ascii="宋体" w:hAnsi="宋体" w:eastAsia="宋体" w:cs="宋体"/>
          <w:b w:val="0"/>
          <w:bCs/>
          <w:sz w:val="24"/>
          <w:szCs w:val="24"/>
          <w:highlight w:val="none"/>
          <w:lang w:val="zh-CN" w:eastAsia="zh-CN"/>
        </w:rPr>
        <w:t>。</w:t>
      </w:r>
    </w:p>
    <w:p>
      <w:pPr>
        <w:keepNext w:val="0"/>
        <w:keepLines w:val="0"/>
        <w:pageBreakBefore w:val="0"/>
        <w:widowControl w:val="0"/>
        <w:kinsoku/>
        <w:wordWrap w:val="0"/>
        <w:overflowPunct/>
        <w:topLinePunct/>
        <w:autoSpaceDE/>
        <w:autoSpaceDN/>
        <w:bidi w:val="0"/>
        <w:adjustRightInd/>
        <w:snapToGrid/>
        <w:spacing w:line="440" w:lineRule="exact"/>
        <w:ind w:left="0" w:leftChars="0"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7</w:t>
      </w:r>
      <w:r>
        <w:rPr>
          <w:rFonts w:hint="eastAsia" w:ascii="宋体" w:hAnsi="宋体" w:eastAsia="宋体" w:cs="宋体"/>
          <w:color w:val="auto"/>
          <w:sz w:val="24"/>
          <w:szCs w:val="24"/>
          <w:highlight w:val="none"/>
        </w:rPr>
        <w:t>)供应商不得为“信用中国”网站(www.creditchina.gov.cn)中列入失信被执行人和重大税收违法案件当事人名单的供应商，不得为“中国政府采购网”(www.ccgp.gov.cn)政府采购严重违法失信行为记录名单中被财政部门禁止参加政府采购活动的供应商(处罚决定规定的时间和地域范围内)；</w:t>
      </w:r>
    </w:p>
    <w:p>
      <w:pPr>
        <w:keepNext w:val="0"/>
        <w:keepLines w:val="0"/>
        <w:pageBreakBefore w:val="0"/>
        <w:widowControl w:val="0"/>
        <w:tabs>
          <w:tab w:val="left" w:pos="7665"/>
        </w:tabs>
        <w:kinsoku/>
        <w:wordWrap w:val="0"/>
        <w:overflowPunct/>
        <w:topLinePunct/>
        <w:autoSpaceDE/>
        <w:autoSpaceDN/>
        <w:bidi w:val="0"/>
        <w:adjustRightInd/>
        <w:snapToGrid/>
        <w:spacing w:line="440" w:lineRule="exact"/>
        <w:ind w:left="0" w:leftChars="0" w:firstLine="482" w:firstLineChars="200"/>
        <w:textAlignment w:val="auto"/>
        <w:outlineLvl w:val="9"/>
        <w:rPr>
          <w:rFonts w:hint="eastAsia" w:ascii="宋体" w:hAnsi="宋体" w:eastAsia="宋体" w:cs="宋体"/>
          <w:color w:val="auto"/>
          <w:sz w:val="24"/>
          <w:szCs w:val="24"/>
          <w:highlight w:val="none"/>
        </w:rPr>
      </w:pPr>
      <w:r>
        <w:rPr>
          <w:rFonts w:hint="eastAsia" w:hAnsi="宋体" w:cs="宋体"/>
          <w:b/>
          <w:bCs/>
          <w:color w:val="auto"/>
          <w:sz w:val="24"/>
          <w:szCs w:val="24"/>
          <w:highlight w:val="none"/>
          <w:lang w:val="en-US" w:eastAsia="zh-CN"/>
        </w:rPr>
        <w:t>注：</w:t>
      </w:r>
      <w:r>
        <w:rPr>
          <w:rFonts w:hint="eastAsia" w:ascii="宋体" w:hAnsi="宋体" w:eastAsia="宋体" w:cs="宋体"/>
          <w:b/>
          <w:bCs/>
          <w:color w:val="auto"/>
          <w:sz w:val="24"/>
          <w:szCs w:val="24"/>
          <w:highlight w:val="none"/>
        </w:rPr>
        <w:t>①采购代理机构</w:t>
      </w:r>
      <w:r>
        <w:rPr>
          <w:rFonts w:hint="eastAsia" w:ascii="宋体" w:hAnsi="宋体" w:eastAsia="宋体" w:cs="宋体"/>
          <w:b/>
          <w:bCs/>
          <w:color w:val="auto"/>
          <w:sz w:val="24"/>
          <w:szCs w:val="24"/>
          <w:highlight w:val="none"/>
          <w:lang w:eastAsia="zh-CN"/>
        </w:rPr>
        <w:t>将</w:t>
      </w:r>
      <w:r>
        <w:rPr>
          <w:rFonts w:hint="eastAsia" w:ascii="宋体" w:hAnsi="宋体" w:eastAsia="宋体" w:cs="宋体"/>
          <w:b/>
          <w:bCs/>
          <w:color w:val="auto"/>
          <w:sz w:val="24"/>
          <w:szCs w:val="24"/>
          <w:highlight w:val="none"/>
        </w:rPr>
        <w:t>通过</w:t>
      </w:r>
      <w:r>
        <w:rPr>
          <w:rFonts w:hint="eastAsia" w:ascii="宋体" w:hAnsi="宋体" w:eastAsia="宋体" w:cs="宋体"/>
          <w:b/>
          <w:bCs/>
          <w:color w:val="auto"/>
          <w:sz w:val="24"/>
          <w:szCs w:val="24"/>
          <w:highlight w:val="none"/>
          <w:lang w:eastAsia="zh-CN"/>
        </w:rPr>
        <w:t>“</w:t>
      </w:r>
      <w:r>
        <w:rPr>
          <w:rFonts w:hint="eastAsia" w:ascii="宋体" w:hAnsi="宋体" w:eastAsia="宋体" w:cs="宋体"/>
          <w:b/>
          <w:bCs/>
          <w:color w:val="auto"/>
          <w:sz w:val="24"/>
          <w:szCs w:val="24"/>
          <w:highlight w:val="none"/>
        </w:rPr>
        <w:t>信用中国</w:t>
      </w:r>
      <w:r>
        <w:rPr>
          <w:rFonts w:hint="eastAsia" w:ascii="宋体" w:hAnsi="宋体" w:eastAsia="宋体" w:cs="宋体"/>
          <w:b/>
          <w:bCs/>
          <w:color w:val="auto"/>
          <w:sz w:val="24"/>
          <w:szCs w:val="24"/>
          <w:highlight w:val="none"/>
          <w:lang w:eastAsia="zh-CN"/>
        </w:rPr>
        <w:t>”</w:t>
      </w:r>
      <w:r>
        <w:rPr>
          <w:rFonts w:hint="eastAsia" w:ascii="宋体" w:hAnsi="宋体" w:eastAsia="宋体" w:cs="宋体"/>
          <w:b/>
          <w:bCs/>
          <w:color w:val="auto"/>
          <w:sz w:val="24"/>
          <w:szCs w:val="24"/>
          <w:highlight w:val="none"/>
        </w:rPr>
        <w:t>网站、</w:t>
      </w:r>
      <w:r>
        <w:rPr>
          <w:rFonts w:hint="eastAsia" w:ascii="宋体" w:hAnsi="宋体" w:eastAsia="宋体" w:cs="宋体"/>
          <w:b/>
          <w:bCs/>
          <w:color w:val="auto"/>
          <w:sz w:val="24"/>
          <w:szCs w:val="24"/>
          <w:highlight w:val="none"/>
          <w:lang w:eastAsia="zh-CN"/>
        </w:rPr>
        <w:t>“</w:t>
      </w:r>
      <w:r>
        <w:rPr>
          <w:rFonts w:hint="eastAsia" w:ascii="宋体" w:hAnsi="宋体" w:eastAsia="宋体" w:cs="宋体"/>
          <w:b/>
          <w:bCs/>
          <w:color w:val="auto"/>
          <w:sz w:val="24"/>
          <w:szCs w:val="24"/>
          <w:highlight w:val="none"/>
        </w:rPr>
        <w:t>中国政府采购网</w:t>
      </w:r>
      <w:r>
        <w:rPr>
          <w:rFonts w:hint="eastAsia" w:ascii="宋体" w:hAnsi="宋体" w:eastAsia="宋体" w:cs="宋体"/>
          <w:b/>
          <w:bCs/>
          <w:color w:val="auto"/>
          <w:sz w:val="24"/>
          <w:szCs w:val="24"/>
          <w:highlight w:val="none"/>
          <w:lang w:eastAsia="zh-CN"/>
        </w:rPr>
        <w:t>”</w:t>
      </w:r>
      <w:r>
        <w:rPr>
          <w:rFonts w:hint="eastAsia" w:ascii="宋体" w:hAnsi="宋体" w:eastAsia="宋体" w:cs="宋体"/>
          <w:b/>
          <w:bCs/>
          <w:color w:val="auto"/>
          <w:sz w:val="24"/>
          <w:szCs w:val="24"/>
          <w:highlight w:val="none"/>
        </w:rPr>
        <w:t>网站等渠道对供应商进行信用记录查询，并将查询记录存档。凡被列入失信被执行人、重大税收违法案件当事人名单、政府采购严重违法失信行为记录名单的，视为存在不良信用记录，参与本项目的将被拒绝</w:t>
      </w:r>
      <w:r>
        <w:rPr>
          <w:rFonts w:hint="eastAsia" w:ascii="宋体" w:hAnsi="宋体" w:eastAsia="宋体" w:cs="宋体"/>
          <w:b/>
          <w:bCs/>
          <w:color w:val="auto"/>
          <w:sz w:val="24"/>
          <w:szCs w:val="24"/>
          <w:highlight w:val="none"/>
          <w:lang w:eastAsia="zh-CN"/>
        </w:rPr>
        <w:t>；</w:t>
      </w:r>
      <w:r>
        <w:rPr>
          <w:rFonts w:hint="eastAsia" w:ascii="宋体" w:hAnsi="宋体" w:eastAsia="宋体" w:cs="宋体"/>
          <w:b/>
          <w:bCs/>
          <w:color w:val="auto"/>
          <w:sz w:val="24"/>
          <w:szCs w:val="24"/>
          <w:highlight w:val="none"/>
        </w:rPr>
        <w:t>②</w:t>
      </w:r>
      <w:r>
        <w:rPr>
          <w:rFonts w:hint="eastAsia" w:hAnsi="宋体" w:cs="宋体"/>
          <w:b/>
          <w:bCs/>
          <w:color w:val="auto"/>
          <w:sz w:val="24"/>
          <w:szCs w:val="24"/>
          <w:highlight w:val="none"/>
          <w:lang w:val="en-US" w:eastAsia="zh-CN"/>
        </w:rPr>
        <w:t>供应商</w:t>
      </w:r>
      <w:r>
        <w:rPr>
          <w:rFonts w:hint="eastAsia" w:ascii="宋体" w:hAnsi="宋体" w:eastAsia="宋体" w:cs="宋体"/>
          <w:b/>
          <w:bCs/>
          <w:color w:val="auto"/>
          <w:sz w:val="24"/>
          <w:szCs w:val="24"/>
          <w:highlight w:val="none"/>
        </w:rPr>
        <w:t>参与</w:t>
      </w:r>
      <w:r>
        <w:rPr>
          <w:rFonts w:hint="eastAsia" w:hAnsi="宋体" w:cs="宋体"/>
          <w:b/>
          <w:bCs/>
          <w:color w:val="auto"/>
          <w:sz w:val="24"/>
          <w:szCs w:val="24"/>
          <w:highlight w:val="none"/>
          <w:lang w:val="en-US" w:eastAsia="zh-CN"/>
        </w:rPr>
        <w:t>协商</w:t>
      </w:r>
      <w:r>
        <w:rPr>
          <w:rFonts w:hint="eastAsia" w:ascii="宋体" w:hAnsi="宋体" w:eastAsia="宋体" w:cs="宋体"/>
          <w:b/>
          <w:bCs/>
          <w:color w:val="auto"/>
          <w:sz w:val="24"/>
          <w:szCs w:val="24"/>
          <w:highlight w:val="none"/>
        </w:rPr>
        <w:t>时无需对此条进行响应</w:t>
      </w:r>
      <w:r>
        <w:rPr>
          <w:rFonts w:hint="eastAsia" w:ascii="宋体" w:hAnsi="宋体" w:eastAsia="宋体" w:cs="宋体"/>
          <w:b/>
          <w:bCs/>
          <w:color w:val="auto"/>
          <w:sz w:val="24"/>
          <w:szCs w:val="24"/>
          <w:highlight w:val="none"/>
          <w:lang w:eastAsia="zh-CN"/>
        </w:rPr>
        <w:t>。</w:t>
      </w:r>
    </w:p>
    <w:p>
      <w:pPr>
        <w:keepNext w:val="0"/>
        <w:keepLines w:val="0"/>
        <w:pageBreakBefore w:val="0"/>
        <w:widowControl w:val="0"/>
        <w:kinsoku/>
        <w:wordWrap w:val="0"/>
        <w:overflowPunct/>
        <w:topLinePunct/>
        <w:autoSpaceDE/>
        <w:autoSpaceDN/>
        <w:bidi w:val="0"/>
        <w:adjustRightInd/>
        <w:snapToGrid/>
        <w:spacing w:line="440" w:lineRule="exact"/>
        <w:ind w:left="0" w:leftChars="0"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w:t>
      </w:r>
      <w:r>
        <w:rPr>
          <w:rFonts w:hint="eastAsia" w:hAnsi="宋体" w:cs="宋体"/>
          <w:color w:val="auto"/>
          <w:sz w:val="24"/>
          <w:szCs w:val="24"/>
          <w:highlight w:val="none"/>
          <w:lang w:val="en-US" w:eastAsia="zh-CN"/>
        </w:rPr>
        <w:t>8</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eastAsia="zh-CN"/>
        </w:rPr>
        <w:t>法定代表人/单位负责人</w:t>
      </w:r>
      <w:r>
        <w:rPr>
          <w:rFonts w:hint="eastAsia" w:ascii="宋体" w:hAnsi="宋体" w:eastAsia="宋体" w:cs="宋体"/>
          <w:color w:val="auto"/>
          <w:sz w:val="24"/>
          <w:szCs w:val="24"/>
          <w:highlight w:val="none"/>
        </w:rPr>
        <w:t>授权书原件(①附</w:t>
      </w:r>
      <w:r>
        <w:rPr>
          <w:rFonts w:hint="eastAsia" w:ascii="宋体" w:hAnsi="宋体" w:eastAsia="宋体" w:cs="宋体"/>
          <w:color w:val="auto"/>
          <w:sz w:val="24"/>
          <w:szCs w:val="24"/>
          <w:highlight w:val="none"/>
          <w:lang w:eastAsia="zh-CN"/>
        </w:rPr>
        <w:t>法定代表人/单位负责人</w:t>
      </w:r>
      <w:r>
        <w:rPr>
          <w:rFonts w:hint="eastAsia" w:ascii="宋体" w:hAnsi="宋体" w:eastAsia="宋体" w:cs="宋体"/>
          <w:color w:val="auto"/>
          <w:sz w:val="24"/>
          <w:szCs w:val="24"/>
          <w:highlight w:val="none"/>
        </w:rPr>
        <w:t>和被授权人身份证明文件复印件；②</w:t>
      </w:r>
      <w:r>
        <w:rPr>
          <w:rFonts w:hint="eastAsia" w:ascii="宋体" w:hAnsi="宋体" w:eastAsia="宋体" w:cs="宋体"/>
          <w:color w:val="auto"/>
          <w:sz w:val="24"/>
          <w:szCs w:val="24"/>
          <w:highlight w:val="none"/>
          <w:lang w:eastAsia="zh-CN"/>
        </w:rPr>
        <w:t>法定代表人/单位负责人</w:t>
      </w:r>
      <w:r>
        <w:rPr>
          <w:rFonts w:hint="eastAsia" w:ascii="宋体" w:hAnsi="宋体" w:eastAsia="宋体" w:cs="宋体"/>
          <w:color w:val="auto"/>
          <w:sz w:val="24"/>
          <w:szCs w:val="24"/>
          <w:highlight w:val="none"/>
        </w:rPr>
        <w:t>参与协商时不需要提供)；</w:t>
      </w:r>
    </w:p>
    <w:p>
      <w:pPr>
        <w:keepNext w:val="0"/>
        <w:keepLines w:val="0"/>
        <w:pageBreakBefore w:val="0"/>
        <w:widowControl w:val="0"/>
        <w:kinsoku/>
        <w:wordWrap w:val="0"/>
        <w:overflowPunct/>
        <w:topLinePunct/>
        <w:autoSpaceDE/>
        <w:autoSpaceDN/>
        <w:bidi w:val="0"/>
        <w:adjustRightInd/>
        <w:snapToGrid/>
        <w:spacing w:line="440" w:lineRule="exact"/>
        <w:ind w:left="0" w:leftChars="0" w:firstLine="480" w:firstLineChars="200"/>
        <w:textAlignment w:val="auto"/>
        <w:outlineLvl w:val="9"/>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rPr>
        <w:t>(</w:t>
      </w:r>
      <w:r>
        <w:rPr>
          <w:rFonts w:hint="eastAsia" w:hAnsi="宋体" w:cs="宋体"/>
          <w:color w:val="auto"/>
          <w:sz w:val="24"/>
          <w:szCs w:val="24"/>
          <w:highlight w:val="none"/>
          <w:lang w:val="en-US" w:eastAsia="zh-CN"/>
        </w:rPr>
        <w:t>9</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eastAsia="zh-CN"/>
        </w:rPr>
        <w:t>法定代表人/单位负责人</w:t>
      </w:r>
      <w:r>
        <w:rPr>
          <w:rFonts w:hint="eastAsia" w:ascii="宋体" w:hAnsi="宋体" w:eastAsia="宋体" w:cs="宋体"/>
          <w:color w:val="auto"/>
          <w:sz w:val="24"/>
          <w:szCs w:val="24"/>
          <w:highlight w:val="none"/>
        </w:rPr>
        <w:t>身份证明书原件(</w:t>
      </w:r>
      <w:r>
        <w:rPr>
          <w:rFonts w:hint="eastAsia" w:ascii="宋体" w:hAnsi="宋体" w:eastAsia="宋体" w:cs="宋体"/>
          <w:color w:val="auto"/>
          <w:sz w:val="24"/>
          <w:szCs w:val="24"/>
          <w:highlight w:val="none"/>
          <w:lang w:eastAsia="zh-CN"/>
        </w:rPr>
        <w:t>法定代表人/单位负责人</w:t>
      </w:r>
      <w:r>
        <w:rPr>
          <w:rFonts w:hint="eastAsia" w:ascii="宋体" w:hAnsi="宋体" w:eastAsia="宋体" w:cs="宋体"/>
          <w:color w:val="auto"/>
          <w:sz w:val="24"/>
          <w:szCs w:val="24"/>
          <w:highlight w:val="none"/>
        </w:rPr>
        <w:t>亲自参加协商时适用)</w:t>
      </w:r>
      <w:r>
        <w:rPr>
          <w:rFonts w:hint="eastAsia" w:ascii="宋体" w:hAnsi="宋体" w:eastAsia="宋体" w:cs="宋体"/>
          <w:color w:val="auto"/>
          <w:sz w:val="24"/>
          <w:szCs w:val="24"/>
          <w:highlight w:val="none"/>
          <w:lang w:val="zh-CN"/>
        </w:rPr>
        <w:t>；</w:t>
      </w:r>
    </w:p>
    <w:p>
      <w:pPr>
        <w:keepNext w:val="0"/>
        <w:keepLines w:val="0"/>
        <w:pageBreakBefore w:val="0"/>
        <w:widowControl w:val="0"/>
        <w:tabs>
          <w:tab w:val="left" w:pos="1080"/>
        </w:tabs>
        <w:kinsoku/>
        <w:wordWrap w:val="0"/>
        <w:overflowPunct/>
        <w:topLinePunct/>
        <w:autoSpaceDE/>
        <w:autoSpaceDN/>
        <w:bidi w:val="0"/>
        <w:adjustRightInd w:val="0"/>
        <w:snapToGrid/>
        <w:spacing w:line="440" w:lineRule="exact"/>
        <w:ind w:left="0" w:leftChars="0" w:firstLine="480" w:firstLineChars="200"/>
        <w:textAlignment w:val="auto"/>
        <w:outlineLvl w:val="9"/>
        <w:rPr>
          <w:rFonts w:hint="eastAsia" w:ascii="宋体" w:hAnsi="宋体" w:eastAsia="宋体" w:cs="宋体"/>
          <w:color w:val="auto"/>
          <w:spacing w:val="0"/>
          <w:sz w:val="24"/>
          <w:szCs w:val="24"/>
          <w:highlight w:val="none"/>
        </w:rPr>
      </w:pPr>
      <w:r>
        <w:rPr>
          <w:rFonts w:hint="eastAsia" w:ascii="宋体" w:hAnsi="宋体" w:eastAsia="宋体" w:cs="宋体"/>
          <w:color w:val="auto"/>
          <w:sz w:val="24"/>
          <w:szCs w:val="24"/>
          <w:highlight w:val="none"/>
        </w:rPr>
        <w:t>(</w:t>
      </w:r>
      <w:r>
        <w:rPr>
          <w:rFonts w:hint="eastAsia" w:hAnsi="宋体" w:cs="宋体"/>
          <w:color w:val="auto"/>
          <w:sz w:val="24"/>
          <w:szCs w:val="24"/>
          <w:highlight w:val="none"/>
          <w:lang w:val="en-US" w:eastAsia="zh-CN"/>
        </w:rPr>
        <w:t>10</w:t>
      </w:r>
      <w:r>
        <w:rPr>
          <w:rFonts w:hint="eastAsia" w:ascii="宋体" w:hAnsi="宋体" w:eastAsia="宋体" w:cs="宋体"/>
          <w:color w:val="auto"/>
          <w:sz w:val="24"/>
          <w:szCs w:val="24"/>
          <w:highlight w:val="none"/>
        </w:rPr>
        <w:t>)</w:t>
      </w:r>
      <w:r>
        <w:rPr>
          <w:rFonts w:hint="eastAsia" w:hAnsi="宋体" w:cs="宋体"/>
          <w:color w:val="auto"/>
          <w:sz w:val="24"/>
          <w:szCs w:val="24"/>
          <w:highlight w:val="none"/>
          <w:lang w:val="en-US" w:eastAsia="zh-CN"/>
        </w:rPr>
        <w:t>提供国家行政主管部门颁发的有效的《广播电视节目制作经营许可证》复印件。</w:t>
      </w:r>
    </w:p>
    <w:p>
      <w:pPr>
        <w:keepNext w:val="0"/>
        <w:keepLines w:val="0"/>
        <w:pageBreakBefore w:val="0"/>
        <w:widowControl w:val="0"/>
        <w:tabs>
          <w:tab w:val="left" w:pos="1080"/>
        </w:tabs>
        <w:kinsoku/>
        <w:wordWrap w:val="0"/>
        <w:overflowPunct/>
        <w:topLinePunct/>
        <w:autoSpaceDE/>
        <w:autoSpaceDN/>
        <w:bidi w:val="0"/>
        <w:adjustRightInd w:val="0"/>
        <w:snapToGrid/>
        <w:spacing w:line="440" w:lineRule="exact"/>
        <w:ind w:left="0" w:leftChars="0" w:firstLine="480" w:firstLineChars="200"/>
        <w:textAlignment w:val="auto"/>
        <w:outlineLvl w:val="9"/>
        <w:rPr>
          <w:rFonts w:hint="eastAsia" w:ascii="宋体" w:hAnsi="宋体" w:eastAsia="宋体" w:cs="宋体"/>
          <w:color w:val="auto"/>
          <w:spacing w:val="0"/>
          <w:sz w:val="24"/>
          <w:szCs w:val="24"/>
          <w:highlight w:val="none"/>
        </w:rPr>
      </w:pPr>
      <w:r>
        <w:rPr>
          <w:rFonts w:hint="eastAsia" w:ascii="宋体" w:hAnsi="宋体" w:eastAsia="宋体" w:cs="宋体"/>
          <w:color w:val="auto"/>
          <w:spacing w:val="0"/>
          <w:sz w:val="24"/>
          <w:szCs w:val="24"/>
          <w:highlight w:val="none"/>
        </w:rPr>
        <w:t>2.协商小组应出具资格性</w:t>
      </w:r>
      <w:r>
        <w:rPr>
          <w:rFonts w:hint="eastAsia" w:hAnsi="宋体" w:cs="宋体"/>
          <w:color w:val="auto"/>
          <w:spacing w:val="0"/>
          <w:sz w:val="24"/>
          <w:szCs w:val="24"/>
          <w:highlight w:val="none"/>
          <w:lang w:val="en-US" w:eastAsia="zh-CN"/>
        </w:rPr>
        <w:t>(含实质性审查)审查</w:t>
      </w:r>
      <w:r>
        <w:rPr>
          <w:rFonts w:hint="eastAsia" w:ascii="宋体" w:hAnsi="宋体" w:eastAsia="宋体" w:cs="宋体"/>
          <w:color w:val="auto"/>
          <w:spacing w:val="0"/>
          <w:sz w:val="24"/>
          <w:szCs w:val="24"/>
          <w:highlight w:val="none"/>
        </w:rPr>
        <w:t>报告。</w:t>
      </w:r>
    </w:p>
    <w:p>
      <w:pPr>
        <w:keepNext w:val="0"/>
        <w:keepLines w:val="0"/>
        <w:pageBreakBefore w:val="0"/>
        <w:widowControl w:val="0"/>
        <w:tabs>
          <w:tab w:val="left" w:pos="1080"/>
        </w:tabs>
        <w:kinsoku/>
        <w:wordWrap w:val="0"/>
        <w:overflowPunct/>
        <w:topLinePunct/>
        <w:autoSpaceDE/>
        <w:autoSpaceDN/>
        <w:bidi w:val="0"/>
        <w:adjustRightInd w:val="0"/>
        <w:snapToGrid/>
        <w:spacing w:line="440" w:lineRule="exact"/>
        <w:ind w:left="0" w:leftChars="0" w:firstLine="482" w:firstLineChars="200"/>
        <w:textAlignment w:val="auto"/>
        <w:outlineLvl w:val="9"/>
        <w:rPr>
          <w:rFonts w:hint="eastAsia" w:ascii="宋体" w:hAnsi="宋体" w:eastAsia="宋体" w:cs="宋体"/>
          <w:b/>
          <w:bCs/>
          <w:color w:val="auto"/>
          <w:spacing w:val="0"/>
          <w:sz w:val="24"/>
          <w:szCs w:val="24"/>
          <w:highlight w:val="none"/>
        </w:rPr>
      </w:pPr>
      <w:r>
        <w:rPr>
          <w:rFonts w:hint="eastAsia" w:ascii="宋体" w:hAnsi="宋体" w:eastAsia="宋体" w:cs="宋体"/>
          <w:b/>
          <w:bCs/>
          <w:color w:val="auto"/>
          <w:spacing w:val="0"/>
          <w:sz w:val="24"/>
          <w:szCs w:val="24"/>
          <w:highlight w:val="none"/>
        </w:rPr>
        <w:t>注：以上承诺及声明函可参照响应文件格式第四章“承诺及声明函”格式或自拟格式填写均有效，须加盖供应商单位公章。</w:t>
      </w:r>
    </w:p>
    <w:p>
      <w:pPr>
        <w:keepNext w:val="0"/>
        <w:keepLines w:val="0"/>
        <w:pageBreakBefore w:val="0"/>
        <w:widowControl w:val="0"/>
        <w:numPr>
          <w:ilvl w:val="0"/>
          <w:numId w:val="28"/>
        </w:numPr>
        <w:kinsoku/>
        <w:wordWrap w:val="0"/>
        <w:overflowPunct/>
        <w:topLinePunct/>
        <w:autoSpaceDE/>
        <w:autoSpaceDN/>
        <w:bidi w:val="0"/>
        <w:adjustRightInd/>
        <w:snapToGrid/>
        <w:spacing w:line="440" w:lineRule="exact"/>
        <w:ind w:left="0" w:leftChars="0" w:right="0" w:rightChars="0" w:firstLine="480" w:firstLineChars="200"/>
        <w:jc w:val="left"/>
        <w:textAlignment w:val="auto"/>
        <w:outlineLvl w:val="9"/>
        <w:rPr>
          <w:rFonts w:hint="eastAsia" w:ascii="宋体" w:hAnsi="宋体" w:eastAsia="宋体" w:cs="宋体"/>
          <w:color w:val="auto"/>
          <w:spacing w:val="0"/>
          <w:sz w:val="24"/>
          <w:szCs w:val="24"/>
          <w:highlight w:val="none"/>
        </w:rPr>
      </w:pPr>
      <w:r>
        <w:rPr>
          <w:rFonts w:hint="eastAsia" w:ascii="宋体" w:hAnsi="宋体" w:eastAsia="宋体" w:cs="宋体"/>
          <w:color w:val="auto"/>
          <w:spacing w:val="0"/>
          <w:sz w:val="24"/>
          <w:szCs w:val="24"/>
          <w:highlight w:val="none"/>
        </w:rPr>
        <w:t>协商及最后报价</w:t>
      </w:r>
    </w:p>
    <w:p>
      <w:pPr>
        <w:keepNext w:val="0"/>
        <w:keepLines w:val="0"/>
        <w:pageBreakBefore w:val="0"/>
        <w:widowControl w:val="0"/>
        <w:numPr>
          <w:ilvl w:val="0"/>
          <w:numId w:val="29"/>
        </w:numPr>
        <w:tabs>
          <w:tab w:val="left" w:pos="7665"/>
        </w:tabs>
        <w:kinsoku/>
        <w:wordWrap w:val="0"/>
        <w:overflowPunct/>
        <w:topLinePunct/>
        <w:autoSpaceDE/>
        <w:autoSpaceDN/>
        <w:bidi w:val="0"/>
        <w:adjustRightInd w:val="0"/>
        <w:snapToGrid/>
        <w:spacing w:line="440" w:lineRule="exact"/>
        <w:ind w:left="0" w:leftChars="0" w:firstLine="480" w:firstLineChars="200"/>
        <w:jc w:val="left"/>
        <w:textAlignment w:val="auto"/>
        <w:outlineLvl w:val="9"/>
        <w:rPr>
          <w:rFonts w:hint="eastAsia" w:ascii="宋体" w:hAnsi="宋体" w:eastAsia="宋体" w:cs="宋体"/>
          <w:color w:val="auto"/>
          <w:spacing w:val="0"/>
          <w:sz w:val="24"/>
          <w:szCs w:val="24"/>
          <w:highlight w:val="none"/>
        </w:rPr>
      </w:pPr>
      <w:r>
        <w:rPr>
          <w:rFonts w:hint="eastAsia" w:ascii="宋体" w:hAnsi="宋体" w:eastAsia="宋体" w:cs="宋体"/>
          <w:color w:val="auto"/>
          <w:spacing w:val="0"/>
          <w:sz w:val="24"/>
          <w:szCs w:val="24"/>
          <w:highlight w:val="none"/>
        </w:rPr>
        <w:t>协商小组按照采购文件的规定与供应商协商后进行报价。</w:t>
      </w:r>
    </w:p>
    <w:p>
      <w:pPr>
        <w:keepNext w:val="0"/>
        <w:keepLines w:val="0"/>
        <w:pageBreakBefore w:val="0"/>
        <w:widowControl w:val="0"/>
        <w:numPr>
          <w:ilvl w:val="0"/>
          <w:numId w:val="29"/>
        </w:numPr>
        <w:tabs>
          <w:tab w:val="left" w:pos="7665"/>
        </w:tabs>
        <w:kinsoku/>
        <w:wordWrap w:val="0"/>
        <w:overflowPunct/>
        <w:topLinePunct/>
        <w:autoSpaceDE/>
        <w:autoSpaceDN/>
        <w:bidi w:val="0"/>
        <w:adjustRightInd w:val="0"/>
        <w:snapToGrid/>
        <w:spacing w:line="440" w:lineRule="exact"/>
        <w:ind w:left="0" w:leftChars="0" w:firstLine="480" w:firstLineChars="200"/>
        <w:jc w:val="left"/>
        <w:textAlignment w:val="auto"/>
        <w:outlineLvl w:val="9"/>
        <w:rPr>
          <w:rFonts w:hint="eastAsia" w:ascii="宋体" w:hAnsi="宋体" w:eastAsia="宋体" w:cs="宋体"/>
          <w:color w:val="auto"/>
          <w:spacing w:val="0"/>
          <w:sz w:val="24"/>
          <w:szCs w:val="24"/>
          <w:highlight w:val="none"/>
        </w:rPr>
      </w:pPr>
      <w:r>
        <w:rPr>
          <w:rFonts w:hint="eastAsia" w:ascii="宋体" w:hAnsi="宋体" w:eastAsia="宋体" w:cs="宋体"/>
          <w:color w:val="auto"/>
          <w:spacing w:val="0"/>
          <w:sz w:val="24"/>
          <w:szCs w:val="24"/>
          <w:highlight w:val="none"/>
        </w:rPr>
        <w:t>协商过程中，供应商提供采购标的成本、同类项目合同价格以及相关专利、专有技术等情况说明(若涉及时提供)；供应商可以根据协商情况变更其技术、服务性响应文件，并将变更内容形成书面材料送协商小组。变更内容作为响应文件的一部分。供应商书面材料应当签字确认，否则无效。</w:t>
      </w:r>
    </w:p>
    <w:p>
      <w:pPr>
        <w:keepNext w:val="0"/>
        <w:keepLines w:val="0"/>
        <w:pageBreakBefore w:val="0"/>
        <w:widowControl w:val="0"/>
        <w:numPr>
          <w:ilvl w:val="0"/>
          <w:numId w:val="29"/>
        </w:numPr>
        <w:tabs>
          <w:tab w:val="left" w:pos="7665"/>
        </w:tabs>
        <w:kinsoku/>
        <w:wordWrap w:val="0"/>
        <w:overflowPunct/>
        <w:topLinePunct/>
        <w:autoSpaceDE/>
        <w:autoSpaceDN/>
        <w:bidi w:val="0"/>
        <w:adjustRightInd w:val="0"/>
        <w:snapToGrid/>
        <w:spacing w:line="440" w:lineRule="exact"/>
        <w:ind w:left="0" w:leftChars="0" w:firstLine="480" w:firstLineChars="200"/>
        <w:jc w:val="left"/>
        <w:textAlignment w:val="auto"/>
        <w:outlineLvl w:val="9"/>
        <w:rPr>
          <w:rFonts w:hint="eastAsia" w:ascii="宋体" w:hAnsi="宋体" w:eastAsia="宋体" w:cs="宋体"/>
          <w:color w:val="auto"/>
          <w:spacing w:val="0"/>
          <w:sz w:val="24"/>
          <w:szCs w:val="24"/>
          <w:highlight w:val="none"/>
        </w:rPr>
      </w:pPr>
      <w:r>
        <w:rPr>
          <w:rFonts w:hint="eastAsia" w:ascii="宋体" w:hAnsi="宋体" w:eastAsia="宋体" w:cs="宋体"/>
          <w:color w:val="auto"/>
          <w:spacing w:val="0"/>
          <w:sz w:val="24"/>
          <w:szCs w:val="24"/>
          <w:highlight w:val="none"/>
        </w:rPr>
        <w:t>协商达到供应商响应文件符合采购需求、质量和服务相等的前提下，协商小组应要求供应商进行报价。协商过程中，协商小组发现或者知晓供应商存在违法、违纪行为的，协商小组应当将该供应商淘汰，并终止本项目采购活动。</w:t>
      </w:r>
    </w:p>
    <w:p>
      <w:pPr>
        <w:keepNext w:val="0"/>
        <w:keepLines w:val="0"/>
        <w:pageBreakBefore w:val="0"/>
        <w:widowControl w:val="0"/>
        <w:numPr>
          <w:ilvl w:val="0"/>
          <w:numId w:val="29"/>
        </w:numPr>
        <w:tabs>
          <w:tab w:val="left" w:pos="7665"/>
        </w:tabs>
        <w:kinsoku/>
        <w:wordWrap w:val="0"/>
        <w:overflowPunct/>
        <w:topLinePunct/>
        <w:autoSpaceDE/>
        <w:autoSpaceDN/>
        <w:bidi w:val="0"/>
        <w:adjustRightInd w:val="0"/>
        <w:snapToGrid/>
        <w:spacing w:line="440" w:lineRule="exact"/>
        <w:ind w:left="0" w:leftChars="0" w:firstLine="480" w:firstLineChars="200"/>
        <w:jc w:val="left"/>
        <w:textAlignment w:val="auto"/>
        <w:outlineLvl w:val="9"/>
        <w:rPr>
          <w:rFonts w:hint="eastAsia" w:ascii="宋体" w:hAnsi="宋体" w:eastAsia="宋体" w:cs="宋体"/>
          <w:color w:val="auto"/>
          <w:spacing w:val="0"/>
          <w:sz w:val="24"/>
          <w:szCs w:val="24"/>
          <w:highlight w:val="none"/>
        </w:rPr>
      </w:pPr>
      <w:r>
        <w:rPr>
          <w:rFonts w:hint="eastAsia" w:ascii="宋体" w:hAnsi="宋体" w:eastAsia="宋体" w:cs="宋体"/>
          <w:color w:val="auto"/>
          <w:spacing w:val="0"/>
          <w:sz w:val="24"/>
          <w:szCs w:val="24"/>
          <w:highlight w:val="none"/>
        </w:rPr>
        <w:t>供应商独立填写最后报价表，由采购执行机构工作人员递交协商小组。供应商提交的最后报价表应当签字确认，并盖手印。</w:t>
      </w:r>
    </w:p>
    <w:p>
      <w:pPr>
        <w:keepNext w:val="0"/>
        <w:keepLines w:val="0"/>
        <w:pageBreakBefore w:val="0"/>
        <w:widowControl w:val="0"/>
        <w:numPr>
          <w:ilvl w:val="0"/>
          <w:numId w:val="29"/>
        </w:numPr>
        <w:tabs>
          <w:tab w:val="left" w:pos="7665"/>
        </w:tabs>
        <w:kinsoku/>
        <w:wordWrap w:val="0"/>
        <w:overflowPunct/>
        <w:topLinePunct/>
        <w:autoSpaceDE/>
        <w:autoSpaceDN/>
        <w:bidi w:val="0"/>
        <w:adjustRightInd w:val="0"/>
        <w:snapToGrid/>
        <w:spacing w:line="440" w:lineRule="exact"/>
        <w:ind w:left="0" w:leftChars="0" w:firstLine="480" w:firstLineChars="200"/>
        <w:jc w:val="left"/>
        <w:textAlignment w:val="auto"/>
        <w:outlineLvl w:val="9"/>
        <w:rPr>
          <w:rFonts w:hint="eastAsia" w:ascii="宋体" w:hAnsi="宋体" w:eastAsia="宋体" w:cs="宋体"/>
          <w:color w:val="auto"/>
          <w:spacing w:val="0"/>
          <w:sz w:val="24"/>
          <w:szCs w:val="24"/>
          <w:highlight w:val="none"/>
        </w:rPr>
      </w:pPr>
      <w:r>
        <w:rPr>
          <w:rFonts w:hint="eastAsia" w:ascii="宋体" w:hAnsi="宋体" w:eastAsia="宋体" w:cs="宋体"/>
          <w:color w:val="auto"/>
          <w:spacing w:val="0"/>
          <w:sz w:val="24"/>
          <w:szCs w:val="24"/>
          <w:highlight w:val="none"/>
        </w:rPr>
        <w:t>协商情况记录应当由采购全体人员签字认可。对记录有异议的采购人员，应当签署不同意见并说明理由。采购人员拒绝在记录上签字又不书面说明其不同意见和理由的，视为同意。</w:t>
      </w:r>
    </w:p>
    <w:p>
      <w:pPr>
        <w:keepNext w:val="0"/>
        <w:keepLines w:val="0"/>
        <w:pageBreakBefore w:val="0"/>
        <w:widowControl w:val="0"/>
        <w:numPr>
          <w:ilvl w:val="0"/>
          <w:numId w:val="28"/>
        </w:numPr>
        <w:kinsoku/>
        <w:wordWrap w:val="0"/>
        <w:overflowPunct/>
        <w:topLinePunct/>
        <w:autoSpaceDE/>
        <w:autoSpaceDN/>
        <w:bidi w:val="0"/>
        <w:adjustRightInd/>
        <w:snapToGrid/>
        <w:spacing w:line="440" w:lineRule="exact"/>
        <w:ind w:left="0" w:leftChars="0" w:right="0" w:rightChars="0" w:firstLine="480" w:firstLineChars="200"/>
        <w:jc w:val="left"/>
        <w:textAlignment w:val="auto"/>
        <w:outlineLvl w:val="9"/>
        <w:rPr>
          <w:rFonts w:hint="eastAsia" w:ascii="宋体" w:hAnsi="宋体" w:eastAsia="宋体" w:cs="宋体"/>
          <w:color w:val="auto"/>
          <w:spacing w:val="0"/>
          <w:sz w:val="24"/>
          <w:szCs w:val="24"/>
          <w:highlight w:val="none"/>
        </w:rPr>
      </w:pPr>
      <w:r>
        <w:rPr>
          <w:rFonts w:hint="eastAsia" w:ascii="宋体" w:hAnsi="宋体" w:eastAsia="宋体" w:cs="宋体"/>
          <w:color w:val="auto"/>
          <w:spacing w:val="0"/>
          <w:sz w:val="24"/>
          <w:szCs w:val="24"/>
          <w:highlight w:val="none"/>
        </w:rPr>
        <w:t>项目终止</w:t>
      </w:r>
    </w:p>
    <w:p>
      <w:pPr>
        <w:keepNext w:val="0"/>
        <w:keepLines w:val="0"/>
        <w:pageBreakBefore w:val="0"/>
        <w:widowControl w:val="0"/>
        <w:kinsoku/>
        <w:wordWrap w:val="0"/>
        <w:overflowPunct/>
        <w:topLinePunct/>
        <w:autoSpaceDE/>
        <w:autoSpaceDN/>
        <w:bidi w:val="0"/>
        <w:adjustRightInd/>
        <w:snapToGrid/>
        <w:spacing w:line="440" w:lineRule="exact"/>
        <w:ind w:firstLine="480" w:firstLineChars="200"/>
        <w:jc w:val="left"/>
        <w:textAlignment w:val="auto"/>
        <w:outlineLvl w:val="9"/>
        <w:rPr>
          <w:rFonts w:hint="eastAsia" w:ascii="宋体" w:hAnsi="宋体" w:eastAsia="宋体" w:cs="宋体"/>
          <w:color w:val="auto"/>
          <w:spacing w:val="0"/>
          <w:sz w:val="24"/>
          <w:szCs w:val="24"/>
          <w:highlight w:val="none"/>
        </w:rPr>
      </w:pPr>
      <w:r>
        <w:rPr>
          <w:rFonts w:hint="eastAsia" w:ascii="宋体" w:hAnsi="宋体" w:eastAsia="宋体" w:cs="宋体"/>
          <w:color w:val="auto"/>
          <w:spacing w:val="0"/>
          <w:sz w:val="24"/>
          <w:szCs w:val="24"/>
          <w:highlight w:val="none"/>
        </w:rPr>
        <w:t>出现下列情形之一的，采购人或者采购代理机构应当终止采购活动，发布项目终止公告并说明原因，重新开展采购活动：</w:t>
      </w:r>
    </w:p>
    <w:p>
      <w:pPr>
        <w:keepNext w:val="0"/>
        <w:keepLines w:val="0"/>
        <w:pageBreakBefore w:val="0"/>
        <w:widowControl w:val="0"/>
        <w:numPr>
          <w:ilvl w:val="0"/>
          <w:numId w:val="30"/>
        </w:numPr>
        <w:tabs>
          <w:tab w:val="left" w:pos="7665"/>
        </w:tabs>
        <w:kinsoku/>
        <w:wordWrap w:val="0"/>
        <w:overflowPunct/>
        <w:topLinePunct/>
        <w:autoSpaceDE/>
        <w:autoSpaceDN/>
        <w:bidi w:val="0"/>
        <w:adjustRightInd w:val="0"/>
        <w:snapToGrid/>
        <w:spacing w:line="440" w:lineRule="exact"/>
        <w:ind w:left="0" w:leftChars="0" w:firstLine="480" w:firstLineChars="200"/>
        <w:jc w:val="left"/>
        <w:textAlignment w:val="auto"/>
        <w:outlineLvl w:val="9"/>
        <w:rPr>
          <w:rFonts w:hint="eastAsia" w:ascii="宋体" w:hAnsi="宋体" w:eastAsia="宋体" w:cs="宋体"/>
          <w:color w:val="auto"/>
          <w:spacing w:val="0"/>
          <w:sz w:val="24"/>
          <w:szCs w:val="24"/>
          <w:highlight w:val="none"/>
        </w:rPr>
      </w:pPr>
      <w:r>
        <w:rPr>
          <w:rFonts w:hint="eastAsia" w:ascii="宋体" w:hAnsi="宋体" w:eastAsia="宋体" w:cs="宋体"/>
          <w:color w:val="auto"/>
          <w:spacing w:val="0"/>
          <w:sz w:val="24"/>
          <w:szCs w:val="24"/>
          <w:highlight w:val="none"/>
        </w:rPr>
        <w:t>因情况变化，不再符合规定的单一来源采购方式适用情形的；</w:t>
      </w:r>
    </w:p>
    <w:p>
      <w:pPr>
        <w:keepNext w:val="0"/>
        <w:keepLines w:val="0"/>
        <w:pageBreakBefore w:val="0"/>
        <w:widowControl w:val="0"/>
        <w:numPr>
          <w:ilvl w:val="0"/>
          <w:numId w:val="30"/>
        </w:numPr>
        <w:tabs>
          <w:tab w:val="left" w:pos="7665"/>
        </w:tabs>
        <w:kinsoku/>
        <w:wordWrap w:val="0"/>
        <w:overflowPunct/>
        <w:topLinePunct/>
        <w:autoSpaceDE/>
        <w:autoSpaceDN/>
        <w:bidi w:val="0"/>
        <w:adjustRightInd w:val="0"/>
        <w:snapToGrid/>
        <w:spacing w:line="440" w:lineRule="exact"/>
        <w:ind w:left="0" w:leftChars="0" w:firstLine="480" w:firstLineChars="200"/>
        <w:jc w:val="left"/>
        <w:textAlignment w:val="auto"/>
        <w:outlineLvl w:val="9"/>
        <w:rPr>
          <w:rFonts w:hint="eastAsia" w:ascii="宋体" w:hAnsi="宋体" w:eastAsia="宋体" w:cs="宋体"/>
          <w:color w:val="auto"/>
          <w:spacing w:val="0"/>
          <w:sz w:val="24"/>
          <w:szCs w:val="24"/>
          <w:highlight w:val="none"/>
        </w:rPr>
      </w:pPr>
      <w:r>
        <w:rPr>
          <w:rFonts w:hint="eastAsia" w:ascii="宋体" w:hAnsi="宋体" w:eastAsia="宋体" w:cs="宋体"/>
          <w:color w:val="auto"/>
          <w:spacing w:val="0"/>
          <w:sz w:val="24"/>
          <w:szCs w:val="24"/>
          <w:highlight w:val="none"/>
        </w:rPr>
        <w:t>出现影响采购公正的违法、违规行为的；</w:t>
      </w:r>
    </w:p>
    <w:p>
      <w:pPr>
        <w:keepNext w:val="0"/>
        <w:keepLines w:val="0"/>
        <w:pageBreakBefore w:val="0"/>
        <w:widowControl w:val="0"/>
        <w:numPr>
          <w:ilvl w:val="0"/>
          <w:numId w:val="30"/>
        </w:numPr>
        <w:tabs>
          <w:tab w:val="left" w:pos="7665"/>
        </w:tabs>
        <w:kinsoku/>
        <w:wordWrap w:val="0"/>
        <w:overflowPunct/>
        <w:topLinePunct/>
        <w:autoSpaceDE/>
        <w:autoSpaceDN/>
        <w:bidi w:val="0"/>
        <w:adjustRightInd w:val="0"/>
        <w:snapToGrid/>
        <w:spacing w:line="440" w:lineRule="exact"/>
        <w:ind w:left="0" w:leftChars="0" w:firstLine="480" w:firstLineChars="200"/>
        <w:jc w:val="left"/>
        <w:textAlignment w:val="auto"/>
        <w:outlineLvl w:val="9"/>
        <w:rPr>
          <w:rFonts w:hint="eastAsia" w:ascii="宋体" w:hAnsi="宋体" w:eastAsia="宋体" w:cs="宋体"/>
          <w:color w:val="auto"/>
          <w:spacing w:val="0"/>
          <w:sz w:val="24"/>
          <w:szCs w:val="24"/>
          <w:highlight w:val="none"/>
        </w:rPr>
      </w:pPr>
      <w:r>
        <w:rPr>
          <w:rFonts w:hint="eastAsia" w:ascii="宋体" w:hAnsi="宋体" w:eastAsia="宋体" w:cs="宋体"/>
          <w:color w:val="auto"/>
          <w:spacing w:val="0"/>
          <w:sz w:val="24"/>
          <w:szCs w:val="24"/>
          <w:highlight w:val="none"/>
        </w:rPr>
        <w:t>报价超过</w:t>
      </w:r>
      <w:r>
        <w:rPr>
          <w:rFonts w:hint="eastAsia" w:ascii="宋体" w:hAnsi="宋体" w:eastAsia="宋体" w:cs="宋体"/>
          <w:color w:val="auto"/>
          <w:spacing w:val="0"/>
          <w:sz w:val="24"/>
          <w:szCs w:val="24"/>
          <w:highlight w:val="none"/>
          <w:lang w:eastAsia="zh-CN"/>
        </w:rPr>
        <w:t>最高限价</w:t>
      </w:r>
      <w:r>
        <w:rPr>
          <w:rFonts w:hint="eastAsia" w:ascii="宋体" w:hAnsi="宋体" w:eastAsia="宋体" w:cs="宋体"/>
          <w:color w:val="auto"/>
          <w:spacing w:val="0"/>
          <w:sz w:val="24"/>
          <w:szCs w:val="24"/>
          <w:highlight w:val="none"/>
        </w:rPr>
        <w:t>的。</w:t>
      </w:r>
    </w:p>
    <w:p>
      <w:pPr>
        <w:keepNext w:val="0"/>
        <w:keepLines w:val="0"/>
        <w:pageBreakBefore w:val="0"/>
        <w:widowControl w:val="0"/>
        <w:kinsoku/>
        <w:wordWrap w:val="0"/>
        <w:overflowPunct/>
        <w:topLinePunct/>
        <w:autoSpaceDE/>
        <w:autoSpaceDN/>
        <w:bidi w:val="0"/>
        <w:adjustRightInd/>
        <w:snapToGrid/>
        <w:spacing w:line="440" w:lineRule="exact"/>
        <w:ind w:left="0" w:leftChars="0" w:firstLine="482" w:firstLineChars="200"/>
        <w:jc w:val="left"/>
        <w:textAlignment w:val="auto"/>
        <w:outlineLvl w:val="1"/>
        <w:rPr>
          <w:rFonts w:hint="eastAsia" w:ascii="宋体" w:hAnsi="宋体" w:eastAsia="宋体" w:cs="宋体"/>
          <w:b/>
          <w:color w:val="auto"/>
          <w:spacing w:val="0"/>
          <w:sz w:val="24"/>
          <w:szCs w:val="24"/>
          <w:highlight w:val="none"/>
        </w:rPr>
      </w:pPr>
      <w:bookmarkStart w:id="318" w:name="_Toc23652"/>
      <w:bookmarkStart w:id="319" w:name="_Toc27956"/>
      <w:r>
        <w:rPr>
          <w:rFonts w:hint="eastAsia" w:ascii="宋体" w:hAnsi="宋体" w:eastAsia="宋体" w:cs="宋体"/>
          <w:b/>
          <w:color w:val="auto"/>
          <w:spacing w:val="0"/>
          <w:sz w:val="24"/>
          <w:szCs w:val="24"/>
          <w:highlight w:val="none"/>
        </w:rPr>
        <w:t>二、成交原则</w:t>
      </w:r>
      <w:bookmarkEnd w:id="318"/>
      <w:bookmarkEnd w:id="319"/>
    </w:p>
    <w:p>
      <w:pPr>
        <w:keepNext w:val="0"/>
        <w:keepLines w:val="0"/>
        <w:pageBreakBefore w:val="0"/>
        <w:widowControl w:val="0"/>
        <w:numPr>
          <w:ilvl w:val="0"/>
          <w:numId w:val="31"/>
        </w:numPr>
        <w:kinsoku/>
        <w:wordWrap w:val="0"/>
        <w:overflowPunct/>
        <w:topLinePunct/>
        <w:autoSpaceDE/>
        <w:autoSpaceDN/>
        <w:bidi w:val="0"/>
        <w:adjustRightInd/>
        <w:snapToGrid/>
        <w:spacing w:line="440" w:lineRule="exact"/>
        <w:ind w:left="0" w:leftChars="0" w:right="0" w:rightChars="0" w:firstLine="480" w:firstLineChars="200"/>
        <w:jc w:val="left"/>
        <w:textAlignment w:val="auto"/>
        <w:outlineLvl w:val="9"/>
        <w:rPr>
          <w:rFonts w:hint="eastAsia" w:ascii="宋体" w:hAnsi="宋体" w:eastAsia="宋体" w:cs="宋体"/>
          <w:color w:val="auto"/>
          <w:spacing w:val="0"/>
          <w:sz w:val="24"/>
          <w:szCs w:val="24"/>
          <w:highlight w:val="none"/>
        </w:rPr>
      </w:pPr>
      <w:r>
        <w:rPr>
          <w:rFonts w:hint="eastAsia" w:ascii="宋体" w:hAnsi="宋体" w:eastAsia="宋体" w:cs="宋体"/>
          <w:color w:val="auto"/>
          <w:spacing w:val="0"/>
          <w:sz w:val="24"/>
          <w:szCs w:val="24"/>
          <w:highlight w:val="none"/>
        </w:rPr>
        <w:t>本项目由采购人确定成交供应商。</w:t>
      </w:r>
    </w:p>
    <w:p>
      <w:pPr>
        <w:keepNext w:val="0"/>
        <w:keepLines w:val="0"/>
        <w:pageBreakBefore w:val="0"/>
        <w:widowControl w:val="0"/>
        <w:numPr>
          <w:ilvl w:val="0"/>
          <w:numId w:val="31"/>
        </w:numPr>
        <w:kinsoku/>
        <w:wordWrap w:val="0"/>
        <w:overflowPunct/>
        <w:topLinePunct/>
        <w:autoSpaceDE/>
        <w:autoSpaceDN/>
        <w:bidi w:val="0"/>
        <w:adjustRightInd/>
        <w:snapToGrid/>
        <w:spacing w:line="440" w:lineRule="exact"/>
        <w:ind w:left="0" w:leftChars="0" w:right="0" w:rightChars="0" w:firstLine="480" w:firstLineChars="200"/>
        <w:jc w:val="left"/>
        <w:textAlignment w:val="auto"/>
        <w:outlineLvl w:val="9"/>
        <w:rPr>
          <w:rFonts w:hint="eastAsia" w:ascii="宋体" w:hAnsi="宋体" w:eastAsia="宋体" w:cs="宋体"/>
          <w:color w:val="auto"/>
          <w:spacing w:val="0"/>
          <w:sz w:val="24"/>
          <w:szCs w:val="24"/>
          <w:highlight w:val="none"/>
        </w:rPr>
      </w:pPr>
      <w:r>
        <w:rPr>
          <w:rFonts w:hint="eastAsia" w:ascii="宋体" w:hAnsi="宋体" w:eastAsia="宋体" w:cs="宋体"/>
          <w:color w:val="auto"/>
          <w:spacing w:val="0"/>
          <w:sz w:val="24"/>
          <w:szCs w:val="24"/>
          <w:highlight w:val="none"/>
        </w:rPr>
        <w:t>采购代理机构在</w:t>
      </w:r>
      <w:r>
        <w:rPr>
          <w:rFonts w:hint="eastAsia" w:hAnsi="宋体" w:cs="宋体"/>
          <w:color w:val="auto"/>
          <w:spacing w:val="0"/>
          <w:sz w:val="24"/>
          <w:szCs w:val="24"/>
          <w:highlight w:val="none"/>
          <w:lang w:eastAsia="zh-CN"/>
        </w:rPr>
        <w:t>“四川政府采购网”</w:t>
      </w:r>
      <w:r>
        <w:rPr>
          <w:rFonts w:hint="eastAsia" w:ascii="宋体" w:hAnsi="宋体" w:eastAsia="宋体" w:cs="宋体"/>
          <w:color w:val="auto"/>
          <w:spacing w:val="0"/>
          <w:sz w:val="24"/>
          <w:szCs w:val="24"/>
          <w:highlight w:val="none"/>
        </w:rPr>
        <w:t>发布本项目的成交结果公告。</w:t>
      </w:r>
    </w:p>
    <w:p>
      <w:pPr>
        <w:keepNext w:val="0"/>
        <w:keepLines w:val="0"/>
        <w:pageBreakBefore w:val="0"/>
        <w:widowControl w:val="0"/>
        <w:numPr>
          <w:ilvl w:val="0"/>
          <w:numId w:val="31"/>
        </w:numPr>
        <w:kinsoku/>
        <w:wordWrap w:val="0"/>
        <w:overflowPunct/>
        <w:topLinePunct/>
        <w:autoSpaceDE/>
        <w:autoSpaceDN/>
        <w:bidi w:val="0"/>
        <w:adjustRightInd/>
        <w:snapToGrid/>
        <w:spacing w:line="440" w:lineRule="exact"/>
        <w:ind w:left="0" w:leftChars="0" w:right="0" w:rightChars="0" w:firstLine="480" w:firstLineChars="200"/>
        <w:jc w:val="left"/>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pacing w:val="0"/>
          <w:sz w:val="24"/>
          <w:szCs w:val="24"/>
          <w:highlight w:val="none"/>
        </w:rPr>
        <w:t>采购人应当自政府采购合同签订之日起2个工作日内，将政府采购合同在省级以上人民政府财政部门指定的媒体上公告，但政府采购合同中涉及国家秘密、商业秘密的内</w:t>
      </w:r>
      <w:r>
        <w:rPr>
          <w:rFonts w:hint="eastAsia" w:ascii="宋体" w:hAnsi="宋体" w:eastAsia="宋体" w:cs="宋体"/>
          <w:color w:val="auto"/>
          <w:sz w:val="24"/>
          <w:szCs w:val="24"/>
          <w:highlight w:val="none"/>
        </w:rPr>
        <w:t>容除外。</w:t>
      </w:r>
    </w:p>
    <w:p>
      <w:pPr>
        <w:keepNext w:val="0"/>
        <w:keepLines w:val="0"/>
        <w:pageBreakBefore w:val="0"/>
        <w:widowControl w:val="0"/>
        <w:tabs>
          <w:tab w:val="left" w:pos="1080"/>
        </w:tabs>
        <w:kinsoku/>
        <w:wordWrap w:val="0"/>
        <w:overflowPunct/>
        <w:topLinePunct/>
        <w:autoSpaceDE/>
        <w:autoSpaceDN/>
        <w:bidi w:val="0"/>
        <w:adjustRightInd w:val="0"/>
        <w:spacing w:line="360" w:lineRule="auto"/>
        <w:ind w:firstLine="512" w:firstLineChars="200"/>
        <w:rPr>
          <w:rFonts w:hint="eastAsia" w:ascii="宋体" w:hAnsi="宋体" w:eastAsia="宋体" w:cs="宋体"/>
          <w:color w:val="auto"/>
          <w:spacing w:val="8"/>
          <w:sz w:val="24"/>
          <w:highlight w:val="none"/>
        </w:rPr>
      </w:pPr>
    </w:p>
    <w:p>
      <w:pPr>
        <w:keepNext w:val="0"/>
        <w:keepLines w:val="0"/>
        <w:pageBreakBefore w:val="0"/>
        <w:widowControl w:val="0"/>
        <w:tabs>
          <w:tab w:val="left" w:pos="1080"/>
        </w:tabs>
        <w:kinsoku/>
        <w:wordWrap w:val="0"/>
        <w:overflowPunct/>
        <w:topLinePunct/>
        <w:autoSpaceDE/>
        <w:autoSpaceDN/>
        <w:bidi w:val="0"/>
        <w:adjustRightInd w:val="0"/>
        <w:spacing w:line="400" w:lineRule="exact"/>
        <w:ind w:firstLine="512" w:firstLineChars="200"/>
        <w:rPr>
          <w:rFonts w:hint="eastAsia" w:ascii="宋体" w:hAnsi="宋体" w:eastAsia="宋体" w:cs="宋体"/>
          <w:color w:val="auto"/>
          <w:spacing w:val="8"/>
          <w:sz w:val="24"/>
          <w:highlight w:val="none"/>
        </w:rPr>
      </w:pPr>
    </w:p>
    <w:p>
      <w:pPr>
        <w:keepNext w:val="0"/>
        <w:keepLines w:val="0"/>
        <w:pageBreakBefore w:val="0"/>
        <w:widowControl w:val="0"/>
        <w:kinsoku/>
        <w:wordWrap w:val="0"/>
        <w:overflowPunct/>
        <w:topLinePunct/>
        <w:autoSpaceDE/>
        <w:autoSpaceDN/>
        <w:bidi w:val="0"/>
        <w:spacing w:line="400" w:lineRule="exact"/>
        <w:rPr>
          <w:rFonts w:hint="eastAsia" w:ascii="宋体" w:hAnsi="宋体" w:eastAsia="宋体" w:cs="宋体"/>
          <w:color w:val="auto"/>
          <w:sz w:val="24"/>
          <w:highlight w:val="none"/>
        </w:rPr>
      </w:pPr>
    </w:p>
    <w:p>
      <w:pPr>
        <w:pStyle w:val="4"/>
        <w:keepNext w:val="0"/>
        <w:keepLines w:val="0"/>
        <w:pageBreakBefore w:val="0"/>
        <w:widowControl w:val="0"/>
        <w:kinsoku/>
        <w:wordWrap w:val="0"/>
        <w:overflowPunct/>
        <w:topLinePunct/>
        <w:autoSpaceDE/>
        <w:autoSpaceDN/>
        <w:bidi w:val="0"/>
        <w:rPr>
          <w:rFonts w:hint="eastAsia" w:ascii="宋体" w:hAnsi="宋体" w:eastAsia="宋体" w:cs="宋体"/>
          <w:b/>
          <w:bCs/>
          <w:color w:val="auto"/>
          <w:sz w:val="36"/>
          <w:szCs w:val="36"/>
          <w:highlight w:val="none"/>
        </w:rPr>
      </w:pPr>
      <w:r>
        <w:rPr>
          <w:rFonts w:hint="eastAsia" w:ascii="宋体" w:hAnsi="宋体" w:eastAsia="宋体" w:cs="宋体"/>
          <w:color w:val="auto"/>
          <w:sz w:val="24"/>
          <w:highlight w:val="none"/>
        </w:rPr>
        <w:br w:type="page"/>
      </w:r>
      <w:bookmarkStart w:id="320" w:name="_Toc31212"/>
      <w:bookmarkStart w:id="321" w:name="_Toc30413"/>
      <w:bookmarkStart w:id="322" w:name="_Toc18700"/>
      <w:bookmarkStart w:id="323" w:name="_Toc13766"/>
      <w:bookmarkStart w:id="324" w:name="_Toc13703"/>
      <w:bookmarkStart w:id="325" w:name="_Toc18860"/>
      <w:bookmarkStart w:id="326" w:name="_Toc23463"/>
      <w:bookmarkStart w:id="327" w:name="_Toc26180"/>
      <w:bookmarkStart w:id="328" w:name="_Toc3546"/>
      <w:bookmarkStart w:id="329" w:name="_Toc27510"/>
      <w:bookmarkStart w:id="330" w:name="_Toc22148"/>
      <w:r>
        <w:rPr>
          <w:rFonts w:hint="eastAsia" w:ascii="宋体" w:hAnsi="宋体" w:eastAsia="宋体" w:cs="宋体"/>
          <w:b/>
          <w:bCs/>
          <w:color w:val="auto"/>
          <w:sz w:val="36"/>
          <w:szCs w:val="36"/>
          <w:highlight w:val="none"/>
        </w:rPr>
        <w:t>第六章 合同</w:t>
      </w:r>
      <w:r>
        <w:rPr>
          <w:rFonts w:hint="eastAsia" w:cs="宋体"/>
          <w:b/>
          <w:bCs/>
          <w:color w:val="auto"/>
          <w:sz w:val="36"/>
          <w:szCs w:val="36"/>
          <w:highlight w:val="none"/>
          <w:lang w:val="en-US" w:eastAsia="zh-CN"/>
        </w:rPr>
        <w:t>草案</w:t>
      </w:r>
      <w:bookmarkEnd w:id="320"/>
      <w:bookmarkEnd w:id="321"/>
      <w:bookmarkEnd w:id="322"/>
      <w:bookmarkEnd w:id="323"/>
      <w:bookmarkEnd w:id="324"/>
      <w:bookmarkEnd w:id="325"/>
      <w:bookmarkEnd w:id="326"/>
      <w:bookmarkEnd w:id="327"/>
      <w:bookmarkEnd w:id="328"/>
      <w:bookmarkEnd w:id="329"/>
      <w:bookmarkEnd w:id="330"/>
      <w:r>
        <w:rPr>
          <w:rFonts w:hint="eastAsia" w:cs="宋体"/>
          <w:b/>
          <w:bCs/>
          <w:color w:val="auto"/>
          <w:sz w:val="36"/>
          <w:szCs w:val="36"/>
          <w:highlight w:val="none"/>
          <w:lang w:val="en-US" w:eastAsia="zh-CN"/>
        </w:rPr>
        <w:t xml:space="preserve"> </w:t>
      </w:r>
    </w:p>
    <w:p>
      <w:pPr>
        <w:keepNext w:val="0"/>
        <w:keepLines w:val="0"/>
        <w:pageBreakBefore w:val="0"/>
        <w:widowControl w:val="0"/>
        <w:kinsoku/>
        <w:wordWrap w:val="0"/>
        <w:overflowPunct/>
        <w:topLinePunct/>
        <w:autoSpaceDE/>
        <w:autoSpaceDN/>
        <w:bidi w:val="0"/>
        <w:snapToGrid/>
        <w:spacing w:line="440" w:lineRule="exact"/>
        <w:ind w:left="0" w:firstLine="480" w:firstLineChars="200"/>
        <w:outlineLvl w:val="9"/>
        <w:rPr>
          <w:rFonts w:hint="eastAsia" w:ascii="宋体" w:hAnsi="宋体" w:eastAsia="宋体" w:cs="宋体"/>
          <w:color w:val="auto"/>
          <w:sz w:val="24"/>
          <w:szCs w:val="24"/>
          <w:highlight w:val="none"/>
        </w:rPr>
      </w:pPr>
    </w:p>
    <w:p>
      <w:pPr>
        <w:keepNext w:val="0"/>
        <w:keepLines w:val="0"/>
        <w:pageBreakBefore w:val="0"/>
        <w:widowControl w:val="0"/>
        <w:kinsoku/>
        <w:wordWrap w:val="0"/>
        <w:overflowPunct/>
        <w:topLinePunct/>
        <w:autoSpaceDE/>
        <w:autoSpaceDN/>
        <w:bidi w:val="0"/>
        <w:snapToGrid/>
        <w:spacing w:line="440" w:lineRule="exact"/>
        <w:ind w:left="0" w:firstLine="480" w:firstLineChars="200"/>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合同编号：</w:t>
      </w:r>
      <w:r>
        <w:rPr>
          <w:rFonts w:hint="eastAsia" w:ascii="宋体" w:hAnsi="宋体" w:eastAsia="宋体" w:cs="宋体"/>
          <w:color w:val="auto"/>
          <w:sz w:val="24"/>
          <w:szCs w:val="24"/>
          <w:highlight w:val="none"/>
          <w:u w:val="single"/>
        </w:rPr>
        <w:t>与项目编号一致</w:t>
      </w:r>
    </w:p>
    <w:p>
      <w:pPr>
        <w:keepNext w:val="0"/>
        <w:keepLines w:val="0"/>
        <w:pageBreakBefore w:val="0"/>
        <w:widowControl w:val="0"/>
        <w:kinsoku/>
        <w:wordWrap w:val="0"/>
        <w:overflowPunct/>
        <w:topLinePunct/>
        <w:autoSpaceDE/>
        <w:autoSpaceDN/>
        <w:bidi w:val="0"/>
        <w:snapToGrid/>
        <w:spacing w:line="440" w:lineRule="exact"/>
        <w:ind w:left="0" w:firstLine="480" w:firstLineChars="200"/>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计划号/备案号：</w:t>
      </w:r>
      <w:r>
        <w:rPr>
          <w:rFonts w:hint="eastAsia" w:ascii="宋体" w:hAnsi="宋体" w:eastAsia="宋体" w:cs="宋体"/>
          <w:color w:val="auto"/>
          <w:sz w:val="24"/>
          <w:szCs w:val="24"/>
          <w:highlight w:val="none"/>
          <w:u w:val="single"/>
        </w:rPr>
        <w:t xml:space="preserve">                   </w:t>
      </w:r>
    </w:p>
    <w:p>
      <w:pPr>
        <w:keepNext w:val="0"/>
        <w:keepLines w:val="0"/>
        <w:pageBreakBefore w:val="0"/>
        <w:widowControl w:val="0"/>
        <w:kinsoku/>
        <w:wordWrap w:val="0"/>
        <w:overflowPunct/>
        <w:topLinePunct/>
        <w:autoSpaceDE/>
        <w:autoSpaceDN/>
        <w:bidi w:val="0"/>
        <w:snapToGrid/>
        <w:spacing w:line="440" w:lineRule="exact"/>
        <w:ind w:left="0" w:firstLine="480" w:firstLineChars="200"/>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签订地点：</w:t>
      </w:r>
      <w:r>
        <w:rPr>
          <w:rFonts w:hint="eastAsia" w:ascii="宋体" w:hAnsi="宋体" w:eastAsia="宋体" w:cs="宋体"/>
          <w:color w:val="auto"/>
          <w:sz w:val="24"/>
          <w:szCs w:val="24"/>
          <w:highlight w:val="none"/>
          <w:u w:val="single"/>
        </w:rPr>
        <w:t xml:space="preserve">                     </w:t>
      </w:r>
    </w:p>
    <w:p>
      <w:pPr>
        <w:keepNext w:val="0"/>
        <w:keepLines w:val="0"/>
        <w:pageBreakBefore w:val="0"/>
        <w:widowControl w:val="0"/>
        <w:kinsoku/>
        <w:wordWrap w:val="0"/>
        <w:overflowPunct/>
        <w:topLinePunct/>
        <w:autoSpaceDE/>
        <w:autoSpaceDN/>
        <w:bidi w:val="0"/>
        <w:snapToGrid/>
        <w:spacing w:line="440" w:lineRule="exact"/>
        <w:ind w:left="0" w:firstLine="480" w:firstLineChars="200"/>
        <w:outlineLvl w:val="9"/>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签订时间：</w:t>
      </w:r>
      <w:r>
        <w:rPr>
          <w:rFonts w:hint="eastAsia" w:ascii="宋体" w:hAnsi="宋体" w:eastAsia="宋体" w:cs="宋体"/>
          <w:color w:val="auto"/>
          <w:sz w:val="24"/>
          <w:szCs w:val="24"/>
          <w:highlight w:val="none"/>
          <w:u w:val="single"/>
        </w:rPr>
        <w:t xml:space="preserve">                     </w:t>
      </w:r>
    </w:p>
    <w:p>
      <w:pPr>
        <w:keepNext w:val="0"/>
        <w:keepLines w:val="0"/>
        <w:pageBreakBefore w:val="0"/>
        <w:widowControl w:val="0"/>
        <w:kinsoku/>
        <w:wordWrap w:val="0"/>
        <w:overflowPunct/>
        <w:topLinePunct/>
        <w:autoSpaceDE/>
        <w:autoSpaceDN/>
        <w:bidi w:val="0"/>
        <w:snapToGrid/>
        <w:spacing w:line="440" w:lineRule="exact"/>
        <w:ind w:left="0" w:firstLine="480" w:firstLineChars="200"/>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采购人名称(甲方)：</w:t>
      </w:r>
      <w:r>
        <w:rPr>
          <w:rFonts w:hint="eastAsia" w:ascii="宋体" w:hAnsi="宋体" w:eastAsia="宋体" w:cs="宋体"/>
          <w:color w:val="auto"/>
          <w:sz w:val="24"/>
          <w:szCs w:val="24"/>
          <w:highlight w:val="none"/>
          <w:u w:val="single"/>
        </w:rPr>
        <w:t xml:space="preserve">                              </w:t>
      </w:r>
    </w:p>
    <w:p>
      <w:pPr>
        <w:keepNext w:val="0"/>
        <w:keepLines w:val="0"/>
        <w:pageBreakBefore w:val="0"/>
        <w:widowControl w:val="0"/>
        <w:kinsoku/>
        <w:wordWrap w:val="0"/>
        <w:overflowPunct/>
        <w:topLinePunct/>
        <w:autoSpaceDE/>
        <w:autoSpaceDN/>
        <w:bidi w:val="0"/>
        <w:snapToGrid/>
        <w:spacing w:line="440" w:lineRule="exact"/>
        <w:ind w:left="0" w:firstLine="480" w:firstLineChars="200"/>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成交供应商名称(乙方)：</w:t>
      </w:r>
      <w:r>
        <w:rPr>
          <w:rFonts w:hint="eastAsia" w:ascii="宋体" w:hAnsi="宋体" w:eastAsia="宋体" w:cs="宋体"/>
          <w:color w:val="auto"/>
          <w:sz w:val="24"/>
          <w:szCs w:val="24"/>
          <w:highlight w:val="none"/>
          <w:u w:val="single"/>
        </w:rPr>
        <w:t xml:space="preserve">                          </w:t>
      </w:r>
    </w:p>
    <w:p>
      <w:pPr>
        <w:keepNext w:val="0"/>
        <w:keepLines w:val="0"/>
        <w:pageBreakBefore w:val="0"/>
        <w:widowControl w:val="0"/>
        <w:kinsoku/>
        <w:wordWrap w:val="0"/>
        <w:overflowPunct/>
        <w:topLinePunct/>
        <w:autoSpaceDE/>
        <w:autoSpaceDN/>
        <w:bidi w:val="0"/>
        <w:snapToGrid/>
        <w:spacing w:line="440" w:lineRule="exact"/>
        <w:ind w:left="0" w:firstLine="480" w:firstLineChars="200"/>
        <w:outlineLvl w:val="9"/>
        <w:rPr>
          <w:rFonts w:hint="eastAsia" w:ascii="宋体" w:hAnsi="宋体" w:eastAsia="宋体" w:cs="宋体"/>
          <w:color w:val="auto"/>
          <w:sz w:val="24"/>
          <w:szCs w:val="24"/>
          <w:highlight w:val="none"/>
        </w:rPr>
      </w:pPr>
    </w:p>
    <w:p>
      <w:pPr>
        <w:keepNext w:val="0"/>
        <w:keepLines w:val="0"/>
        <w:pageBreakBefore w:val="0"/>
        <w:widowControl w:val="0"/>
        <w:kinsoku/>
        <w:wordWrap w:val="0"/>
        <w:overflowPunct/>
        <w:topLinePunct/>
        <w:autoSpaceDE/>
        <w:autoSpaceDN/>
        <w:bidi w:val="0"/>
        <w:snapToGrid/>
        <w:spacing w:line="440" w:lineRule="exact"/>
        <w:ind w:left="0" w:firstLine="480" w:firstLineChars="200"/>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根据</w:t>
      </w:r>
      <w:r>
        <w:rPr>
          <w:rFonts w:hint="eastAsia" w:hAnsi="宋体" w:cs="宋体"/>
          <w:color w:val="auto"/>
          <w:sz w:val="24"/>
          <w:szCs w:val="24"/>
          <w:highlight w:val="none"/>
          <w:lang w:eastAsia="zh-CN"/>
        </w:rPr>
        <w:t>《中华人民共和国民法典》</w:t>
      </w:r>
      <w:r>
        <w:rPr>
          <w:rFonts w:hint="eastAsia" w:ascii="宋体" w:hAnsi="宋体" w:eastAsia="宋体" w:cs="宋体"/>
          <w:color w:val="auto"/>
          <w:sz w:val="24"/>
          <w:szCs w:val="24"/>
          <w:highlight w:val="none"/>
        </w:rPr>
        <w:t>、《中华人民共和国政府采购法》、《中华人民共和国政府采购法实施条例》(国务院令第658号)、</w:t>
      </w:r>
      <w:r>
        <w:rPr>
          <w:rFonts w:hint="eastAsia" w:ascii="宋体" w:hAnsi="宋体" w:eastAsia="宋体" w:cs="宋体"/>
          <w:color w:val="auto"/>
          <w:sz w:val="24"/>
          <w:highlight w:val="none"/>
        </w:rPr>
        <w:t>《政府采购非招标采购方式管理办法》</w:t>
      </w:r>
      <w:r>
        <w:rPr>
          <w:rFonts w:hint="eastAsia" w:ascii="宋体" w:hAnsi="宋体" w:eastAsia="宋体" w:cs="宋体"/>
          <w:color w:val="auto"/>
          <w:sz w:val="24"/>
          <w:szCs w:val="24"/>
          <w:highlight w:val="none"/>
        </w:rPr>
        <w:t xml:space="preserve">及(采购项目的名称)(项目编号：XX)的《单一来源采购文件》、乙方的《响应文件》及《成交通知书》，甲、乙双方同意签订本合同。详细技术说明及其他有关合同项目的特定信息由合同附件予以说明，合同附件及本项目的单一来源采购文件、响应文件、《成交通知书》等均为本合同不可分割的部分。双方同意共同遵守如下条款： </w:t>
      </w:r>
    </w:p>
    <w:p>
      <w:pPr>
        <w:keepNext w:val="0"/>
        <w:keepLines w:val="0"/>
        <w:pageBreakBefore w:val="0"/>
        <w:widowControl w:val="0"/>
        <w:numPr>
          <w:ilvl w:val="0"/>
          <w:numId w:val="32"/>
        </w:numPr>
        <w:kinsoku/>
        <w:wordWrap w:val="0"/>
        <w:overflowPunct/>
        <w:topLinePunct/>
        <w:autoSpaceDE/>
        <w:autoSpaceDN/>
        <w:bidi w:val="0"/>
        <w:snapToGrid/>
        <w:spacing w:line="440" w:lineRule="exact"/>
        <w:ind w:left="0" w:firstLine="482" w:firstLineChars="200"/>
        <w:outlineLvl w:val="9"/>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项目基本情况</w:t>
      </w:r>
    </w:p>
    <w:p>
      <w:pPr>
        <w:keepNext w:val="0"/>
        <w:keepLines w:val="0"/>
        <w:pageBreakBefore w:val="0"/>
        <w:widowControl w:val="0"/>
        <w:kinsoku/>
        <w:wordWrap w:val="0"/>
        <w:overflowPunct/>
        <w:topLinePunct/>
        <w:autoSpaceDE/>
        <w:autoSpaceDN/>
        <w:bidi w:val="0"/>
        <w:snapToGrid/>
        <w:spacing w:line="440" w:lineRule="exact"/>
        <w:ind w:left="0" w:firstLine="482" w:firstLineChars="200"/>
        <w:outlineLvl w:val="9"/>
        <w:rPr>
          <w:rFonts w:hint="eastAsia" w:ascii="宋体" w:hAnsi="宋体" w:eastAsia="宋体" w:cs="宋体"/>
          <w:b/>
          <w:color w:val="auto"/>
          <w:sz w:val="24"/>
          <w:szCs w:val="24"/>
          <w:highlight w:val="none"/>
        </w:rPr>
      </w:pPr>
    </w:p>
    <w:p>
      <w:pPr>
        <w:keepNext w:val="0"/>
        <w:keepLines w:val="0"/>
        <w:pageBreakBefore w:val="0"/>
        <w:widowControl w:val="0"/>
        <w:numPr>
          <w:ilvl w:val="0"/>
          <w:numId w:val="32"/>
        </w:numPr>
        <w:kinsoku/>
        <w:wordWrap w:val="0"/>
        <w:overflowPunct/>
        <w:topLinePunct/>
        <w:autoSpaceDE/>
        <w:autoSpaceDN/>
        <w:bidi w:val="0"/>
        <w:snapToGrid/>
        <w:spacing w:line="440" w:lineRule="exact"/>
        <w:ind w:left="0" w:firstLine="482" w:firstLineChars="200"/>
        <w:outlineLvl w:val="9"/>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合同履行</w:t>
      </w:r>
    </w:p>
    <w:p>
      <w:pPr>
        <w:keepNext w:val="0"/>
        <w:keepLines w:val="0"/>
        <w:pageBreakBefore w:val="0"/>
        <w:widowControl w:val="0"/>
        <w:kinsoku/>
        <w:wordWrap w:val="0"/>
        <w:overflowPunct/>
        <w:topLinePunct/>
        <w:autoSpaceDE/>
        <w:autoSpaceDN/>
        <w:bidi w:val="0"/>
        <w:snapToGrid/>
        <w:spacing w:line="440" w:lineRule="exact"/>
        <w:ind w:left="0" w:firstLine="480" w:firstLineChars="200"/>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rPr>
        <w:t>履约期限：</w:t>
      </w:r>
    </w:p>
    <w:p>
      <w:pPr>
        <w:keepNext w:val="0"/>
        <w:keepLines w:val="0"/>
        <w:pageBreakBefore w:val="0"/>
        <w:widowControl w:val="0"/>
        <w:kinsoku/>
        <w:wordWrap w:val="0"/>
        <w:overflowPunct/>
        <w:topLinePunct/>
        <w:autoSpaceDE/>
        <w:autoSpaceDN/>
        <w:bidi w:val="0"/>
        <w:snapToGrid/>
        <w:spacing w:line="440" w:lineRule="exact"/>
        <w:ind w:left="0" w:firstLine="480" w:firstLineChars="200"/>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rPr>
        <w:t>履行地点：</w:t>
      </w:r>
    </w:p>
    <w:p>
      <w:pPr>
        <w:keepNext w:val="0"/>
        <w:keepLines w:val="0"/>
        <w:pageBreakBefore w:val="0"/>
        <w:widowControl w:val="0"/>
        <w:kinsoku/>
        <w:wordWrap w:val="0"/>
        <w:overflowPunct/>
        <w:topLinePunct/>
        <w:autoSpaceDE/>
        <w:autoSpaceDN/>
        <w:bidi w:val="0"/>
        <w:snapToGrid/>
        <w:spacing w:line="440" w:lineRule="exact"/>
        <w:ind w:left="0" w:firstLine="480" w:firstLineChars="200"/>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履约方式：</w:t>
      </w:r>
    </w:p>
    <w:p>
      <w:pPr>
        <w:keepNext w:val="0"/>
        <w:keepLines w:val="0"/>
        <w:pageBreakBefore w:val="0"/>
        <w:widowControl w:val="0"/>
        <w:numPr>
          <w:ilvl w:val="0"/>
          <w:numId w:val="32"/>
        </w:numPr>
        <w:kinsoku/>
        <w:wordWrap w:val="0"/>
        <w:overflowPunct/>
        <w:topLinePunct/>
        <w:autoSpaceDE/>
        <w:autoSpaceDN/>
        <w:bidi w:val="0"/>
        <w:snapToGrid/>
        <w:spacing w:line="440" w:lineRule="exact"/>
        <w:ind w:left="0" w:firstLine="482" w:firstLineChars="200"/>
        <w:outlineLvl w:val="9"/>
        <w:rPr>
          <w:rFonts w:hint="eastAsia" w:ascii="宋体" w:hAnsi="宋体" w:eastAsia="宋体" w:cs="宋体"/>
          <w:b/>
          <w:color w:val="auto"/>
          <w:sz w:val="24"/>
          <w:szCs w:val="24"/>
          <w:highlight w:val="none"/>
        </w:rPr>
      </w:pPr>
      <w:bookmarkStart w:id="331" w:name="_Toc225654644"/>
      <w:bookmarkStart w:id="332" w:name="_Toc241833903"/>
      <w:bookmarkStart w:id="333" w:name="_Toc239568418"/>
      <w:bookmarkStart w:id="334" w:name="_Toc239233914"/>
      <w:bookmarkStart w:id="335" w:name="_Toc185395249"/>
      <w:bookmarkStart w:id="336" w:name="_Toc238984975"/>
      <w:bookmarkStart w:id="337" w:name="_Toc225244852"/>
      <w:bookmarkStart w:id="338" w:name="_Toc232492928"/>
      <w:bookmarkStart w:id="339" w:name="_Toc251768862"/>
      <w:bookmarkStart w:id="340" w:name="_Toc286993786"/>
      <w:bookmarkStart w:id="341" w:name="_Toc211911348"/>
      <w:bookmarkStart w:id="342" w:name="_Toc212019594"/>
      <w:bookmarkStart w:id="343" w:name="_Toc225670751"/>
      <w:bookmarkStart w:id="344" w:name="_Toc247334841"/>
      <w:bookmarkStart w:id="345" w:name="_Toc211854449"/>
      <w:bookmarkStart w:id="346" w:name="_Toc282696226"/>
      <w:bookmarkStart w:id="347" w:name="_Toc237145406"/>
      <w:bookmarkStart w:id="348" w:name="_Toc283019214"/>
      <w:r>
        <w:rPr>
          <w:rFonts w:hint="eastAsia" w:ascii="宋体" w:hAnsi="宋体" w:eastAsia="宋体" w:cs="宋体"/>
          <w:b/>
          <w:color w:val="auto"/>
          <w:sz w:val="24"/>
          <w:szCs w:val="24"/>
          <w:highlight w:val="none"/>
        </w:rPr>
        <w:t>合同标的</w:t>
      </w:r>
    </w:p>
    <w:p>
      <w:pPr>
        <w:keepNext w:val="0"/>
        <w:keepLines w:val="0"/>
        <w:pageBreakBefore w:val="0"/>
        <w:widowControl w:val="0"/>
        <w:kinsoku/>
        <w:wordWrap w:val="0"/>
        <w:overflowPunct/>
        <w:topLinePunct/>
        <w:autoSpaceDE/>
        <w:autoSpaceDN/>
        <w:bidi w:val="0"/>
        <w:snapToGrid/>
        <w:spacing w:line="440" w:lineRule="exact"/>
        <w:ind w:left="0" w:firstLine="480" w:firstLineChars="200"/>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rPr>
        <w:t>XXXX……；</w:t>
      </w:r>
    </w:p>
    <w:p>
      <w:pPr>
        <w:keepNext w:val="0"/>
        <w:keepLines w:val="0"/>
        <w:pageBreakBefore w:val="0"/>
        <w:widowControl w:val="0"/>
        <w:kinsoku/>
        <w:wordWrap w:val="0"/>
        <w:overflowPunct/>
        <w:topLinePunct/>
        <w:autoSpaceDE/>
        <w:autoSpaceDN/>
        <w:bidi w:val="0"/>
        <w:snapToGrid/>
        <w:spacing w:line="440" w:lineRule="exact"/>
        <w:ind w:left="0" w:firstLine="480" w:firstLineChars="200"/>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rPr>
        <w:t>数量(若涉及填写)；</w:t>
      </w:r>
    </w:p>
    <w:p>
      <w:pPr>
        <w:keepNext w:val="0"/>
        <w:keepLines w:val="0"/>
        <w:pageBreakBefore w:val="0"/>
        <w:widowControl w:val="0"/>
        <w:kinsoku/>
        <w:wordWrap w:val="0"/>
        <w:overflowPunct/>
        <w:topLinePunct/>
        <w:autoSpaceDE/>
        <w:autoSpaceDN/>
        <w:bidi w:val="0"/>
        <w:snapToGrid/>
        <w:spacing w:line="440" w:lineRule="exact"/>
        <w:ind w:left="0" w:firstLine="480" w:firstLineChars="200"/>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质量(若涉及填写)；</w:t>
      </w:r>
    </w:p>
    <w:p>
      <w:pPr>
        <w:keepNext w:val="0"/>
        <w:keepLines w:val="0"/>
        <w:pageBreakBefore w:val="0"/>
        <w:widowControl w:val="0"/>
        <w:numPr>
          <w:ilvl w:val="0"/>
          <w:numId w:val="32"/>
        </w:numPr>
        <w:kinsoku/>
        <w:wordWrap w:val="0"/>
        <w:overflowPunct/>
        <w:topLinePunct/>
        <w:autoSpaceDE/>
        <w:autoSpaceDN/>
        <w:bidi w:val="0"/>
        <w:snapToGrid/>
        <w:spacing w:line="440" w:lineRule="exact"/>
        <w:ind w:left="0" w:firstLine="482" w:firstLineChars="200"/>
        <w:outlineLvl w:val="9"/>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质量标准</w:t>
      </w:r>
    </w:p>
    <w:p>
      <w:pPr>
        <w:keepNext w:val="0"/>
        <w:keepLines w:val="0"/>
        <w:pageBreakBefore w:val="0"/>
        <w:widowControl w:val="0"/>
        <w:kinsoku/>
        <w:wordWrap w:val="0"/>
        <w:overflowPunct/>
        <w:topLinePunct/>
        <w:autoSpaceDE/>
        <w:autoSpaceDN/>
        <w:bidi w:val="0"/>
        <w:snapToGrid/>
        <w:spacing w:line="440" w:lineRule="exact"/>
        <w:ind w:left="0" w:firstLine="480" w:firstLineChars="200"/>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r>
        <w:rPr>
          <w:rFonts w:hint="eastAsia" w:ascii="宋体" w:hAnsi="宋体" w:eastAsia="宋体" w:cs="宋体"/>
          <w:color w:val="auto"/>
          <w:sz w:val="24"/>
          <w:szCs w:val="24"/>
          <w:highlight w:val="none"/>
          <w:lang w:val="en-US" w:eastAsia="zh-CN"/>
        </w:rPr>
        <w:t>.</w:t>
      </w:r>
      <w:r>
        <w:rPr>
          <w:rFonts w:hint="eastAsia" w:ascii="宋体" w:hAnsi="宋体" w:eastAsia="宋体" w:cs="宋体"/>
          <w:color w:val="auto"/>
          <w:sz w:val="24"/>
          <w:szCs w:val="24"/>
          <w:highlight w:val="none"/>
        </w:rPr>
        <w:t>XXXX；</w:t>
      </w:r>
    </w:p>
    <w:p>
      <w:pPr>
        <w:keepNext w:val="0"/>
        <w:keepLines w:val="0"/>
        <w:pageBreakBefore w:val="0"/>
        <w:widowControl w:val="0"/>
        <w:kinsoku/>
        <w:wordWrap w:val="0"/>
        <w:overflowPunct/>
        <w:topLinePunct/>
        <w:autoSpaceDE/>
        <w:autoSpaceDN/>
        <w:bidi w:val="0"/>
        <w:snapToGrid/>
        <w:spacing w:line="440" w:lineRule="exact"/>
        <w:ind w:left="0" w:firstLine="480" w:firstLineChars="200"/>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r>
        <w:rPr>
          <w:rFonts w:hint="eastAsia" w:ascii="宋体" w:hAnsi="宋体" w:eastAsia="宋体" w:cs="宋体"/>
          <w:color w:val="auto"/>
          <w:sz w:val="24"/>
          <w:szCs w:val="24"/>
          <w:highlight w:val="none"/>
          <w:lang w:val="en-US" w:eastAsia="zh-CN"/>
        </w:rPr>
        <w:t>.</w:t>
      </w:r>
      <w:r>
        <w:rPr>
          <w:rFonts w:hint="eastAsia" w:ascii="宋体" w:hAnsi="宋体" w:eastAsia="宋体" w:cs="宋体"/>
          <w:color w:val="auto"/>
          <w:sz w:val="24"/>
          <w:szCs w:val="24"/>
          <w:highlight w:val="none"/>
        </w:rPr>
        <w:t>XXXX；</w:t>
      </w:r>
    </w:p>
    <w:p>
      <w:pPr>
        <w:keepNext w:val="0"/>
        <w:keepLines w:val="0"/>
        <w:pageBreakBefore w:val="0"/>
        <w:widowControl w:val="0"/>
        <w:kinsoku/>
        <w:wordWrap w:val="0"/>
        <w:overflowPunct/>
        <w:topLinePunct/>
        <w:autoSpaceDE/>
        <w:autoSpaceDN/>
        <w:bidi w:val="0"/>
        <w:snapToGrid/>
        <w:spacing w:line="440" w:lineRule="exact"/>
        <w:ind w:left="0" w:firstLine="480" w:firstLineChars="200"/>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w:t>
      </w:r>
      <w:r>
        <w:rPr>
          <w:rFonts w:hint="eastAsia" w:ascii="宋体" w:hAnsi="宋体" w:eastAsia="宋体" w:cs="宋体"/>
          <w:color w:val="auto"/>
          <w:sz w:val="24"/>
          <w:szCs w:val="24"/>
          <w:highlight w:val="none"/>
          <w:lang w:val="en-US" w:eastAsia="zh-CN"/>
        </w:rPr>
        <w:t>.</w:t>
      </w:r>
      <w:r>
        <w:rPr>
          <w:rFonts w:hint="eastAsia" w:ascii="宋体" w:hAnsi="宋体" w:eastAsia="宋体" w:cs="宋体"/>
          <w:color w:val="auto"/>
          <w:sz w:val="24"/>
          <w:szCs w:val="24"/>
          <w:highlight w:val="none"/>
        </w:rPr>
        <w:t>XXXX．</w:t>
      </w:r>
    </w:p>
    <w:p>
      <w:pPr>
        <w:keepNext w:val="0"/>
        <w:keepLines w:val="0"/>
        <w:pageBreakBefore w:val="0"/>
        <w:widowControl w:val="0"/>
        <w:numPr>
          <w:ilvl w:val="0"/>
          <w:numId w:val="32"/>
        </w:numPr>
        <w:kinsoku/>
        <w:wordWrap w:val="0"/>
        <w:overflowPunct/>
        <w:topLinePunct/>
        <w:autoSpaceDE/>
        <w:autoSpaceDN/>
        <w:bidi w:val="0"/>
        <w:snapToGrid/>
        <w:spacing w:line="440" w:lineRule="exact"/>
        <w:ind w:left="0" w:firstLine="482" w:firstLineChars="200"/>
        <w:outlineLvl w:val="9"/>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验收要求</w:t>
      </w:r>
    </w:p>
    <w:p>
      <w:pPr>
        <w:keepNext w:val="0"/>
        <w:keepLines w:val="0"/>
        <w:pageBreakBefore w:val="0"/>
        <w:widowControl w:val="0"/>
        <w:tabs>
          <w:tab w:val="left" w:pos="1440"/>
        </w:tabs>
        <w:kinsoku/>
        <w:wordWrap w:val="0"/>
        <w:overflowPunct/>
        <w:topLinePunct/>
        <w:autoSpaceDE/>
        <w:autoSpaceDN/>
        <w:bidi w:val="0"/>
        <w:snapToGrid/>
        <w:spacing w:line="440" w:lineRule="exact"/>
        <w:ind w:left="0" w:firstLine="480" w:firstLineChars="200"/>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r>
        <w:rPr>
          <w:rFonts w:hint="eastAsia" w:ascii="宋体" w:hAnsi="宋体" w:eastAsia="宋体" w:cs="宋体"/>
          <w:color w:val="auto"/>
          <w:sz w:val="24"/>
          <w:szCs w:val="24"/>
          <w:highlight w:val="none"/>
          <w:lang w:val="en-US" w:eastAsia="zh-CN"/>
        </w:rPr>
        <w:t>.</w:t>
      </w:r>
      <w:r>
        <w:rPr>
          <w:rFonts w:hint="eastAsia" w:ascii="宋体" w:hAnsi="宋体" w:eastAsia="宋体" w:cs="宋体"/>
          <w:color w:val="auto"/>
          <w:sz w:val="24"/>
          <w:szCs w:val="24"/>
          <w:highlight w:val="none"/>
        </w:rPr>
        <w:t>严格按照《财政部关于进一步加强政府采购需求和履约验收管理的指导意见》(财库〔2016〕205号)</w:t>
      </w:r>
      <w:r>
        <w:rPr>
          <w:rFonts w:hint="eastAsia" w:hAnsi="宋体" w:cs="宋体"/>
          <w:color w:val="auto"/>
          <w:sz w:val="24"/>
          <w:szCs w:val="24"/>
          <w:highlight w:val="none"/>
          <w:lang w:val="en-US" w:eastAsia="zh-CN"/>
        </w:rPr>
        <w:t>及参照</w:t>
      </w:r>
      <w:r>
        <w:rPr>
          <w:rFonts w:hint="eastAsia" w:ascii="宋体" w:hAnsi="宋体" w:eastAsia="宋体" w:cs="宋体"/>
          <w:color w:val="auto"/>
          <w:sz w:val="24"/>
          <w:szCs w:val="24"/>
          <w:highlight w:val="none"/>
        </w:rPr>
        <w:t>《四川省政府采购项目需求论证和履约验收管理办法》(川财采〔2015〕32号)的要求进行验收。须符合国家有关规定、采购文件的质量要求和技术指标、供应商的响应文件及承诺以及合同条款。</w:t>
      </w:r>
    </w:p>
    <w:p>
      <w:pPr>
        <w:keepNext w:val="0"/>
        <w:keepLines w:val="0"/>
        <w:pageBreakBefore w:val="0"/>
        <w:widowControl w:val="0"/>
        <w:tabs>
          <w:tab w:val="left" w:pos="1440"/>
        </w:tabs>
        <w:kinsoku/>
        <w:wordWrap w:val="0"/>
        <w:overflowPunct/>
        <w:topLinePunct/>
        <w:autoSpaceDE/>
        <w:autoSpaceDN/>
        <w:bidi w:val="0"/>
        <w:snapToGrid/>
        <w:spacing w:line="440" w:lineRule="exact"/>
        <w:ind w:left="0" w:firstLine="480" w:firstLineChars="200"/>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r>
        <w:rPr>
          <w:rFonts w:hint="eastAsia" w:ascii="宋体" w:hAnsi="宋体" w:eastAsia="宋体" w:cs="宋体"/>
          <w:color w:val="auto"/>
          <w:sz w:val="24"/>
          <w:szCs w:val="24"/>
          <w:highlight w:val="none"/>
          <w:lang w:val="en-US" w:eastAsia="zh-CN"/>
        </w:rPr>
        <w:t>.</w:t>
      </w:r>
      <w:r>
        <w:rPr>
          <w:rFonts w:hint="eastAsia" w:ascii="宋体" w:hAnsi="宋体" w:eastAsia="宋体" w:cs="宋体"/>
          <w:color w:val="auto"/>
          <w:sz w:val="24"/>
          <w:szCs w:val="24"/>
          <w:highlight w:val="none"/>
        </w:rPr>
        <w:t>甲乙双方如对质量要求和技术指标的约定标准有相互抵触或异议的事项，由甲方在响应文件中按质量要求和技术指标比较优胜的原则确定该项的约定标准进行验收；</w:t>
      </w:r>
    </w:p>
    <w:p>
      <w:pPr>
        <w:keepNext w:val="0"/>
        <w:keepLines w:val="0"/>
        <w:pageBreakBefore w:val="0"/>
        <w:widowControl w:val="0"/>
        <w:tabs>
          <w:tab w:val="left" w:pos="1440"/>
        </w:tabs>
        <w:kinsoku/>
        <w:wordWrap w:val="0"/>
        <w:overflowPunct/>
        <w:topLinePunct/>
        <w:autoSpaceDE/>
        <w:autoSpaceDN/>
        <w:bidi w:val="0"/>
        <w:snapToGrid/>
        <w:spacing w:line="440" w:lineRule="exact"/>
        <w:ind w:left="0" w:firstLine="480" w:firstLineChars="200"/>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w:t>
      </w:r>
      <w:r>
        <w:rPr>
          <w:rFonts w:hint="eastAsia" w:ascii="宋体" w:hAnsi="宋体" w:eastAsia="宋体" w:cs="宋体"/>
          <w:color w:val="auto"/>
          <w:sz w:val="24"/>
          <w:szCs w:val="24"/>
          <w:highlight w:val="none"/>
          <w:lang w:val="en-US" w:eastAsia="zh-CN"/>
        </w:rPr>
        <w:t>.</w:t>
      </w:r>
      <w:r>
        <w:rPr>
          <w:rFonts w:hint="eastAsia" w:ascii="宋体" w:hAnsi="宋体" w:eastAsia="宋体" w:cs="宋体"/>
          <w:color w:val="auto"/>
          <w:sz w:val="24"/>
          <w:szCs w:val="24"/>
          <w:highlight w:val="none"/>
        </w:rPr>
        <w:t>如质量验收合格，双方签署质量验收报告。</w:t>
      </w:r>
    </w:p>
    <w:p>
      <w:pPr>
        <w:keepNext w:val="0"/>
        <w:keepLines w:val="0"/>
        <w:pageBreakBefore w:val="0"/>
        <w:widowControl w:val="0"/>
        <w:numPr>
          <w:ilvl w:val="0"/>
          <w:numId w:val="32"/>
        </w:numPr>
        <w:kinsoku/>
        <w:wordWrap w:val="0"/>
        <w:overflowPunct/>
        <w:topLinePunct/>
        <w:autoSpaceDE/>
        <w:autoSpaceDN/>
        <w:bidi w:val="0"/>
        <w:snapToGrid/>
        <w:spacing w:line="440" w:lineRule="exact"/>
        <w:ind w:left="0" w:firstLine="482" w:firstLineChars="200"/>
        <w:outlineLvl w:val="9"/>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合同价款及支付方式</w:t>
      </w:r>
    </w:p>
    <w:p>
      <w:pPr>
        <w:keepNext w:val="0"/>
        <w:keepLines w:val="0"/>
        <w:pageBreakBefore w:val="0"/>
        <w:widowControl w:val="0"/>
        <w:numPr>
          <w:ilvl w:val="0"/>
          <w:numId w:val="33"/>
        </w:numPr>
        <w:kinsoku/>
        <w:wordWrap w:val="0"/>
        <w:overflowPunct/>
        <w:topLinePunct/>
        <w:autoSpaceDE/>
        <w:autoSpaceDN/>
        <w:bidi w:val="0"/>
        <w:snapToGrid/>
        <w:spacing w:line="440" w:lineRule="exact"/>
        <w:ind w:left="0" w:firstLine="482" w:firstLineChars="200"/>
        <w:outlineLvl w:val="9"/>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本项目合同价款由以下组成：</w:t>
      </w:r>
    </w:p>
    <w:p>
      <w:pPr>
        <w:keepNext w:val="0"/>
        <w:keepLines w:val="0"/>
        <w:pageBreakBefore w:val="0"/>
        <w:widowControl w:val="0"/>
        <w:kinsoku/>
        <w:wordWrap w:val="0"/>
        <w:overflowPunct/>
        <w:topLinePunct/>
        <w:autoSpaceDE/>
        <w:autoSpaceDN/>
        <w:bidi w:val="0"/>
        <w:snapToGrid/>
        <w:spacing w:line="440" w:lineRule="exact"/>
        <w:ind w:left="0" w:firstLine="480" w:firstLineChars="200"/>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r>
        <w:rPr>
          <w:rFonts w:hint="eastAsia" w:ascii="宋体" w:hAnsi="宋体" w:eastAsia="宋体" w:cs="宋体"/>
          <w:color w:val="auto"/>
          <w:sz w:val="24"/>
          <w:szCs w:val="24"/>
          <w:highlight w:val="none"/>
          <w:lang w:val="en-US" w:eastAsia="zh-CN"/>
        </w:rPr>
        <w:t>.</w:t>
      </w:r>
      <w:r>
        <w:rPr>
          <w:rFonts w:hint="eastAsia" w:ascii="宋体" w:hAnsi="宋体" w:eastAsia="宋体" w:cs="宋体"/>
          <w:color w:val="auto"/>
          <w:sz w:val="24"/>
          <w:szCs w:val="24"/>
          <w:highlight w:val="none"/>
        </w:rPr>
        <w:t>XX万元；</w:t>
      </w:r>
    </w:p>
    <w:p>
      <w:pPr>
        <w:keepNext w:val="0"/>
        <w:keepLines w:val="0"/>
        <w:pageBreakBefore w:val="0"/>
        <w:widowControl w:val="0"/>
        <w:kinsoku/>
        <w:wordWrap w:val="0"/>
        <w:overflowPunct/>
        <w:topLinePunct/>
        <w:autoSpaceDE/>
        <w:autoSpaceDN/>
        <w:bidi w:val="0"/>
        <w:snapToGrid/>
        <w:spacing w:line="440" w:lineRule="exact"/>
        <w:ind w:left="0" w:firstLine="480" w:firstLineChars="200"/>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r>
        <w:rPr>
          <w:rFonts w:hint="eastAsia" w:ascii="宋体" w:hAnsi="宋体" w:eastAsia="宋体" w:cs="宋体"/>
          <w:color w:val="auto"/>
          <w:sz w:val="24"/>
          <w:szCs w:val="24"/>
          <w:highlight w:val="none"/>
          <w:lang w:val="en-US" w:eastAsia="zh-CN"/>
        </w:rPr>
        <w:t>.</w:t>
      </w:r>
      <w:r>
        <w:rPr>
          <w:rFonts w:hint="eastAsia" w:ascii="宋体" w:hAnsi="宋体" w:eastAsia="宋体" w:cs="宋体"/>
          <w:color w:val="auto"/>
          <w:sz w:val="24"/>
          <w:szCs w:val="24"/>
          <w:highlight w:val="none"/>
        </w:rPr>
        <w:t>XX万元；</w:t>
      </w:r>
    </w:p>
    <w:p>
      <w:pPr>
        <w:keepNext w:val="0"/>
        <w:keepLines w:val="0"/>
        <w:pageBreakBefore w:val="0"/>
        <w:widowControl w:val="0"/>
        <w:kinsoku/>
        <w:wordWrap w:val="0"/>
        <w:overflowPunct/>
        <w:topLinePunct/>
        <w:autoSpaceDE/>
        <w:autoSpaceDN/>
        <w:bidi w:val="0"/>
        <w:snapToGrid/>
        <w:spacing w:line="440" w:lineRule="exact"/>
        <w:ind w:left="0" w:firstLine="480" w:firstLineChars="200"/>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w:t>
      </w:r>
      <w:r>
        <w:rPr>
          <w:rFonts w:hint="eastAsia" w:ascii="宋体" w:hAnsi="宋体" w:eastAsia="宋体" w:cs="宋体"/>
          <w:color w:val="auto"/>
          <w:sz w:val="24"/>
          <w:szCs w:val="24"/>
          <w:highlight w:val="none"/>
          <w:lang w:val="en-US" w:eastAsia="zh-CN"/>
        </w:rPr>
        <w:t>.</w:t>
      </w:r>
      <w:r>
        <w:rPr>
          <w:rFonts w:hint="eastAsia" w:ascii="宋体" w:hAnsi="宋体" w:eastAsia="宋体" w:cs="宋体"/>
          <w:color w:val="auto"/>
          <w:sz w:val="24"/>
          <w:szCs w:val="24"/>
          <w:highlight w:val="none"/>
        </w:rPr>
        <w:t>XX万元。</w:t>
      </w:r>
    </w:p>
    <w:p>
      <w:pPr>
        <w:keepNext w:val="0"/>
        <w:keepLines w:val="0"/>
        <w:pageBreakBefore w:val="0"/>
        <w:widowControl w:val="0"/>
        <w:kinsoku/>
        <w:wordWrap w:val="0"/>
        <w:overflowPunct/>
        <w:topLinePunct/>
        <w:autoSpaceDE/>
        <w:autoSpaceDN/>
        <w:bidi w:val="0"/>
        <w:snapToGrid/>
        <w:spacing w:line="440" w:lineRule="exact"/>
        <w:ind w:left="0" w:firstLine="480" w:firstLineChars="200"/>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w:t>
      </w:r>
    </w:p>
    <w:p>
      <w:pPr>
        <w:keepNext w:val="0"/>
        <w:keepLines w:val="0"/>
        <w:pageBreakBefore w:val="0"/>
        <w:widowControl w:val="0"/>
        <w:numPr>
          <w:ilvl w:val="0"/>
          <w:numId w:val="33"/>
        </w:numPr>
        <w:tabs>
          <w:tab w:val="left" w:pos="780"/>
        </w:tabs>
        <w:kinsoku/>
        <w:wordWrap w:val="0"/>
        <w:overflowPunct/>
        <w:topLinePunct/>
        <w:autoSpaceDE/>
        <w:autoSpaceDN/>
        <w:bidi w:val="0"/>
        <w:snapToGrid/>
        <w:spacing w:line="440" w:lineRule="exact"/>
        <w:ind w:left="0" w:firstLine="482" w:firstLineChars="200"/>
        <w:outlineLvl w:val="9"/>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 xml:space="preserve">支付方式： </w:t>
      </w:r>
    </w:p>
    <w:p>
      <w:pPr>
        <w:keepNext w:val="0"/>
        <w:keepLines w:val="0"/>
        <w:pageBreakBefore w:val="0"/>
        <w:widowControl w:val="0"/>
        <w:numPr>
          <w:ilvl w:val="0"/>
          <w:numId w:val="32"/>
        </w:numPr>
        <w:kinsoku/>
        <w:wordWrap w:val="0"/>
        <w:overflowPunct/>
        <w:topLinePunct/>
        <w:autoSpaceDE/>
        <w:autoSpaceDN/>
        <w:bidi w:val="0"/>
        <w:snapToGrid/>
        <w:spacing w:line="440" w:lineRule="exact"/>
        <w:ind w:left="0" w:firstLine="482" w:firstLineChars="200"/>
        <w:outlineLvl w:val="9"/>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知识产权</w:t>
      </w:r>
    </w:p>
    <w:p>
      <w:pPr>
        <w:keepNext w:val="0"/>
        <w:keepLines w:val="0"/>
        <w:pageBreakBefore w:val="0"/>
        <w:widowControl w:val="0"/>
        <w:tabs>
          <w:tab w:val="left" w:pos="1440"/>
        </w:tabs>
        <w:kinsoku/>
        <w:wordWrap w:val="0"/>
        <w:overflowPunct/>
        <w:topLinePunct/>
        <w:autoSpaceDE/>
        <w:autoSpaceDN/>
        <w:bidi w:val="0"/>
        <w:snapToGrid/>
        <w:spacing w:line="440" w:lineRule="exact"/>
        <w:ind w:left="0" w:firstLine="480" w:firstLineChars="200"/>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乙方应保证所提供的服务或其任何一部分均不会侵犯任何第三方的专利权、商标权或著作权。</w:t>
      </w:r>
    </w:p>
    <w:p>
      <w:pPr>
        <w:keepNext w:val="0"/>
        <w:keepLines w:val="0"/>
        <w:pageBreakBefore w:val="0"/>
        <w:widowControl w:val="0"/>
        <w:numPr>
          <w:ilvl w:val="0"/>
          <w:numId w:val="32"/>
        </w:numPr>
        <w:kinsoku/>
        <w:wordWrap w:val="0"/>
        <w:overflowPunct/>
        <w:topLinePunct/>
        <w:autoSpaceDE/>
        <w:autoSpaceDN/>
        <w:bidi w:val="0"/>
        <w:snapToGrid/>
        <w:spacing w:line="440" w:lineRule="exact"/>
        <w:ind w:left="0" w:firstLine="482" w:firstLineChars="200"/>
        <w:outlineLvl w:val="9"/>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无产权瑕疵条款</w:t>
      </w:r>
    </w:p>
    <w:p>
      <w:pPr>
        <w:keepNext w:val="0"/>
        <w:keepLines w:val="0"/>
        <w:pageBreakBefore w:val="0"/>
        <w:widowControl w:val="0"/>
        <w:tabs>
          <w:tab w:val="left" w:pos="1440"/>
        </w:tabs>
        <w:kinsoku/>
        <w:wordWrap w:val="0"/>
        <w:overflowPunct/>
        <w:topLinePunct/>
        <w:autoSpaceDE/>
        <w:autoSpaceDN/>
        <w:bidi w:val="0"/>
        <w:snapToGrid/>
        <w:spacing w:line="440" w:lineRule="exact"/>
        <w:ind w:left="0" w:firstLine="480" w:firstLineChars="200"/>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乙方保证所提供的服务的所有权完全属于乙方且无任何抵押、查封等产权瑕疵。如有产权瑕疵的，视为乙方违约。乙方应负担由此而产生的一切损失。</w:t>
      </w:r>
    </w:p>
    <w:p>
      <w:pPr>
        <w:keepNext w:val="0"/>
        <w:keepLines w:val="0"/>
        <w:pageBreakBefore w:val="0"/>
        <w:widowControl w:val="0"/>
        <w:numPr>
          <w:ilvl w:val="0"/>
          <w:numId w:val="32"/>
        </w:numPr>
        <w:kinsoku/>
        <w:wordWrap w:val="0"/>
        <w:overflowPunct/>
        <w:topLinePunct/>
        <w:autoSpaceDE/>
        <w:autoSpaceDN/>
        <w:bidi w:val="0"/>
        <w:snapToGrid/>
        <w:spacing w:line="440" w:lineRule="exact"/>
        <w:ind w:left="0" w:firstLine="482" w:firstLineChars="200"/>
        <w:outlineLvl w:val="9"/>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甲方的权利和义务</w:t>
      </w:r>
    </w:p>
    <w:p>
      <w:pPr>
        <w:keepNext w:val="0"/>
        <w:keepLines w:val="0"/>
        <w:pageBreakBefore w:val="0"/>
        <w:widowControl w:val="0"/>
        <w:kinsoku/>
        <w:wordWrap w:val="0"/>
        <w:overflowPunct/>
        <w:topLinePunct/>
        <w:autoSpaceDE/>
        <w:autoSpaceDN/>
        <w:bidi w:val="0"/>
        <w:adjustRightInd w:val="0"/>
        <w:snapToGrid/>
        <w:spacing w:line="440" w:lineRule="exact"/>
        <w:ind w:left="0" w:firstLine="480" w:firstLineChars="200"/>
        <w:textAlignment w:val="baseline"/>
        <w:outlineLvl w:val="9"/>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1</w:t>
      </w:r>
      <w:r>
        <w:rPr>
          <w:rFonts w:hint="eastAsia" w:ascii="宋体" w:hAnsi="宋体" w:eastAsia="宋体" w:cs="宋体"/>
          <w:bCs/>
          <w:color w:val="auto"/>
          <w:sz w:val="24"/>
          <w:szCs w:val="24"/>
          <w:highlight w:val="none"/>
          <w:lang w:val="en-US" w:eastAsia="zh-CN"/>
        </w:rPr>
        <w:t>.</w:t>
      </w:r>
      <w:r>
        <w:rPr>
          <w:rFonts w:hint="eastAsia" w:ascii="宋体" w:hAnsi="宋体" w:eastAsia="宋体" w:cs="宋体"/>
          <w:bCs/>
          <w:color w:val="auto"/>
          <w:sz w:val="24"/>
          <w:szCs w:val="24"/>
          <w:highlight w:val="none"/>
        </w:rPr>
        <w:t>甲方有权对合同规定范围内乙方的服务行为进行监督和检查，拥有监管权。有权定期核对乙方提供服务所配备的人员数量。对甲方认为不合理的部分有权下达整改通知书，并要求乙方限期整改。</w:t>
      </w:r>
    </w:p>
    <w:p>
      <w:pPr>
        <w:keepNext w:val="0"/>
        <w:keepLines w:val="0"/>
        <w:pageBreakBefore w:val="0"/>
        <w:widowControl w:val="0"/>
        <w:kinsoku/>
        <w:wordWrap w:val="0"/>
        <w:overflowPunct/>
        <w:topLinePunct/>
        <w:autoSpaceDE/>
        <w:autoSpaceDN/>
        <w:bidi w:val="0"/>
        <w:adjustRightInd w:val="0"/>
        <w:snapToGrid/>
        <w:spacing w:line="440" w:lineRule="exact"/>
        <w:ind w:left="0" w:firstLine="480" w:firstLineChars="200"/>
        <w:textAlignment w:val="baseline"/>
        <w:outlineLvl w:val="9"/>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2</w:t>
      </w:r>
      <w:r>
        <w:rPr>
          <w:rFonts w:hint="eastAsia" w:ascii="宋体" w:hAnsi="宋体" w:eastAsia="宋体" w:cs="宋体"/>
          <w:bCs/>
          <w:color w:val="auto"/>
          <w:sz w:val="24"/>
          <w:szCs w:val="24"/>
          <w:highlight w:val="none"/>
          <w:lang w:val="en-US" w:eastAsia="zh-CN"/>
        </w:rPr>
        <w:t>.</w:t>
      </w:r>
      <w:r>
        <w:rPr>
          <w:rFonts w:hint="eastAsia" w:ascii="宋体" w:hAnsi="宋体" w:eastAsia="宋体" w:cs="宋体"/>
          <w:bCs/>
          <w:color w:val="auto"/>
          <w:sz w:val="24"/>
          <w:szCs w:val="24"/>
          <w:highlight w:val="none"/>
        </w:rPr>
        <w:t>甲方有权依据双方签订的考评办法对乙方提供的服务进行定期考评。当考评结果未达到标准时，有权依据考评办法约定的数额扣除履约保证金。</w:t>
      </w:r>
    </w:p>
    <w:p>
      <w:pPr>
        <w:keepNext w:val="0"/>
        <w:keepLines w:val="0"/>
        <w:pageBreakBefore w:val="0"/>
        <w:widowControl w:val="0"/>
        <w:kinsoku/>
        <w:wordWrap w:val="0"/>
        <w:overflowPunct/>
        <w:topLinePunct/>
        <w:autoSpaceDE/>
        <w:autoSpaceDN/>
        <w:bidi w:val="0"/>
        <w:adjustRightInd w:val="0"/>
        <w:snapToGrid/>
        <w:spacing w:line="440" w:lineRule="exact"/>
        <w:ind w:left="0" w:firstLine="480" w:firstLineChars="200"/>
        <w:textAlignment w:val="baseline"/>
        <w:outlineLvl w:val="9"/>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3</w:t>
      </w:r>
      <w:r>
        <w:rPr>
          <w:rFonts w:hint="eastAsia" w:ascii="宋体" w:hAnsi="宋体" w:eastAsia="宋体" w:cs="宋体"/>
          <w:bCs/>
          <w:color w:val="auto"/>
          <w:sz w:val="24"/>
          <w:szCs w:val="24"/>
          <w:highlight w:val="none"/>
          <w:lang w:val="en-US" w:eastAsia="zh-CN"/>
        </w:rPr>
        <w:t>.</w:t>
      </w:r>
      <w:r>
        <w:rPr>
          <w:rFonts w:hint="eastAsia" w:ascii="宋体" w:hAnsi="宋体" w:eastAsia="宋体" w:cs="宋体"/>
          <w:bCs/>
          <w:color w:val="auto"/>
          <w:sz w:val="24"/>
          <w:szCs w:val="24"/>
          <w:highlight w:val="none"/>
        </w:rPr>
        <w:t>负责检查监督乙方管理工作的实施及制度的执行情况。</w:t>
      </w:r>
    </w:p>
    <w:p>
      <w:pPr>
        <w:keepNext w:val="0"/>
        <w:keepLines w:val="0"/>
        <w:pageBreakBefore w:val="0"/>
        <w:widowControl w:val="0"/>
        <w:kinsoku/>
        <w:wordWrap w:val="0"/>
        <w:overflowPunct/>
        <w:topLinePunct/>
        <w:autoSpaceDE/>
        <w:autoSpaceDN/>
        <w:bidi w:val="0"/>
        <w:adjustRightInd w:val="0"/>
        <w:snapToGrid/>
        <w:spacing w:line="440" w:lineRule="exact"/>
        <w:ind w:left="0" w:firstLine="480" w:firstLineChars="200"/>
        <w:textAlignment w:val="baseline"/>
        <w:outlineLvl w:val="9"/>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4</w:t>
      </w:r>
      <w:r>
        <w:rPr>
          <w:rFonts w:hint="eastAsia" w:ascii="宋体" w:hAnsi="宋体" w:eastAsia="宋体" w:cs="宋体"/>
          <w:bCs/>
          <w:color w:val="auto"/>
          <w:sz w:val="24"/>
          <w:szCs w:val="24"/>
          <w:highlight w:val="none"/>
          <w:lang w:val="en-US" w:eastAsia="zh-CN"/>
        </w:rPr>
        <w:t>.</w:t>
      </w:r>
      <w:r>
        <w:rPr>
          <w:rFonts w:hint="eastAsia" w:ascii="宋体" w:hAnsi="宋体" w:eastAsia="宋体" w:cs="宋体"/>
          <w:bCs/>
          <w:color w:val="auto"/>
          <w:sz w:val="24"/>
          <w:szCs w:val="24"/>
          <w:highlight w:val="none"/>
        </w:rPr>
        <w:t>根据本合同规定，按时向乙方支付应付服务费用。</w:t>
      </w:r>
    </w:p>
    <w:p>
      <w:pPr>
        <w:keepNext w:val="0"/>
        <w:keepLines w:val="0"/>
        <w:pageBreakBefore w:val="0"/>
        <w:widowControl w:val="0"/>
        <w:kinsoku/>
        <w:wordWrap w:val="0"/>
        <w:overflowPunct/>
        <w:topLinePunct/>
        <w:autoSpaceDE/>
        <w:autoSpaceDN/>
        <w:bidi w:val="0"/>
        <w:adjustRightInd w:val="0"/>
        <w:snapToGrid/>
        <w:spacing w:line="440" w:lineRule="exact"/>
        <w:ind w:left="0" w:firstLine="480" w:firstLineChars="200"/>
        <w:textAlignment w:val="baseline"/>
        <w:outlineLvl w:val="9"/>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5、国家法律、法规所规定由甲方承担的其它责任。</w:t>
      </w:r>
    </w:p>
    <w:p>
      <w:pPr>
        <w:keepNext w:val="0"/>
        <w:keepLines w:val="0"/>
        <w:pageBreakBefore w:val="0"/>
        <w:widowControl w:val="0"/>
        <w:numPr>
          <w:ilvl w:val="0"/>
          <w:numId w:val="32"/>
        </w:numPr>
        <w:kinsoku/>
        <w:wordWrap w:val="0"/>
        <w:overflowPunct/>
        <w:topLinePunct/>
        <w:autoSpaceDE/>
        <w:autoSpaceDN/>
        <w:bidi w:val="0"/>
        <w:snapToGrid/>
        <w:spacing w:line="440" w:lineRule="exact"/>
        <w:ind w:left="0" w:firstLine="482" w:firstLineChars="200"/>
        <w:outlineLvl w:val="9"/>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乙方的权利和义务</w:t>
      </w:r>
    </w:p>
    <w:p>
      <w:pPr>
        <w:keepNext w:val="0"/>
        <w:keepLines w:val="0"/>
        <w:pageBreakBefore w:val="0"/>
        <w:widowControl w:val="0"/>
        <w:kinsoku/>
        <w:wordWrap w:val="0"/>
        <w:overflowPunct/>
        <w:topLinePunct/>
        <w:autoSpaceDE/>
        <w:autoSpaceDN/>
        <w:bidi w:val="0"/>
        <w:adjustRightInd w:val="0"/>
        <w:snapToGrid/>
        <w:spacing w:line="440" w:lineRule="exact"/>
        <w:ind w:left="0" w:firstLine="480" w:firstLineChars="200"/>
        <w:textAlignment w:val="baseline"/>
        <w:outlineLvl w:val="9"/>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1</w:t>
      </w:r>
      <w:r>
        <w:rPr>
          <w:rFonts w:hint="eastAsia" w:ascii="宋体" w:hAnsi="宋体" w:eastAsia="宋体" w:cs="宋体"/>
          <w:bCs/>
          <w:color w:val="auto"/>
          <w:sz w:val="24"/>
          <w:szCs w:val="24"/>
          <w:highlight w:val="none"/>
          <w:lang w:val="en-US" w:eastAsia="zh-CN"/>
        </w:rPr>
        <w:t>.</w:t>
      </w:r>
      <w:r>
        <w:rPr>
          <w:rFonts w:hint="eastAsia" w:ascii="宋体" w:hAnsi="宋体" w:eastAsia="宋体" w:cs="宋体"/>
          <w:bCs/>
          <w:color w:val="auto"/>
          <w:sz w:val="24"/>
          <w:szCs w:val="24"/>
          <w:highlight w:val="none"/>
        </w:rPr>
        <w:t>对本合同规定的委托服务范围内的项目享有管理权及服务义务。</w:t>
      </w:r>
    </w:p>
    <w:p>
      <w:pPr>
        <w:keepNext w:val="0"/>
        <w:keepLines w:val="0"/>
        <w:pageBreakBefore w:val="0"/>
        <w:widowControl w:val="0"/>
        <w:kinsoku/>
        <w:wordWrap w:val="0"/>
        <w:overflowPunct/>
        <w:topLinePunct/>
        <w:autoSpaceDE/>
        <w:autoSpaceDN/>
        <w:bidi w:val="0"/>
        <w:adjustRightInd w:val="0"/>
        <w:snapToGrid/>
        <w:spacing w:line="440" w:lineRule="exact"/>
        <w:ind w:left="0" w:firstLine="480" w:firstLineChars="200"/>
        <w:textAlignment w:val="baseline"/>
        <w:outlineLvl w:val="9"/>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2</w:t>
      </w:r>
      <w:r>
        <w:rPr>
          <w:rFonts w:hint="eastAsia" w:ascii="宋体" w:hAnsi="宋体" w:eastAsia="宋体" w:cs="宋体"/>
          <w:bCs/>
          <w:color w:val="auto"/>
          <w:sz w:val="24"/>
          <w:szCs w:val="24"/>
          <w:highlight w:val="none"/>
          <w:lang w:val="en-US" w:eastAsia="zh-CN"/>
        </w:rPr>
        <w:t>.</w:t>
      </w:r>
      <w:r>
        <w:rPr>
          <w:rFonts w:hint="eastAsia" w:ascii="宋体" w:hAnsi="宋体" w:eastAsia="宋体" w:cs="宋体"/>
          <w:bCs/>
          <w:color w:val="auto"/>
          <w:sz w:val="24"/>
          <w:szCs w:val="24"/>
          <w:highlight w:val="none"/>
        </w:rPr>
        <w:t>根据本合同的规定向甲方收取相关服务费用，并有权在本项目管理范围内管理及合理使用。</w:t>
      </w:r>
    </w:p>
    <w:p>
      <w:pPr>
        <w:keepNext w:val="0"/>
        <w:keepLines w:val="0"/>
        <w:pageBreakBefore w:val="0"/>
        <w:widowControl w:val="0"/>
        <w:kinsoku/>
        <w:wordWrap w:val="0"/>
        <w:overflowPunct/>
        <w:topLinePunct/>
        <w:autoSpaceDE/>
        <w:autoSpaceDN/>
        <w:bidi w:val="0"/>
        <w:adjustRightInd w:val="0"/>
        <w:snapToGrid/>
        <w:spacing w:line="440" w:lineRule="exact"/>
        <w:ind w:left="0" w:firstLine="480" w:firstLineChars="200"/>
        <w:textAlignment w:val="baseline"/>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w:t>
      </w:r>
      <w:r>
        <w:rPr>
          <w:rFonts w:hint="eastAsia" w:ascii="宋体" w:hAnsi="宋体" w:eastAsia="宋体" w:cs="宋体"/>
          <w:color w:val="auto"/>
          <w:sz w:val="24"/>
          <w:szCs w:val="24"/>
          <w:highlight w:val="none"/>
          <w:lang w:val="en-US" w:eastAsia="zh-CN"/>
        </w:rPr>
        <w:t>.</w:t>
      </w:r>
      <w:r>
        <w:rPr>
          <w:rFonts w:hint="eastAsia" w:ascii="宋体" w:hAnsi="宋体" w:eastAsia="宋体" w:cs="宋体"/>
          <w:color w:val="auto"/>
          <w:sz w:val="24"/>
          <w:szCs w:val="24"/>
          <w:highlight w:val="none"/>
        </w:rPr>
        <w:t>及时向甲方通告本项目服务范围内有关服务的重大事项，及时配合处理投诉。</w:t>
      </w:r>
    </w:p>
    <w:p>
      <w:pPr>
        <w:keepNext w:val="0"/>
        <w:keepLines w:val="0"/>
        <w:pageBreakBefore w:val="0"/>
        <w:widowControl w:val="0"/>
        <w:kinsoku/>
        <w:wordWrap w:val="0"/>
        <w:overflowPunct/>
        <w:topLinePunct/>
        <w:autoSpaceDE/>
        <w:autoSpaceDN/>
        <w:bidi w:val="0"/>
        <w:adjustRightInd w:val="0"/>
        <w:snapToGrid/>
        <w:spacing w:line="440" w:lineRule="exact"/>
        <w:ind w:left="0" w:firstLine="480" w:firstLineChars="200"/>
        <w:textAlignment w:val="baseline"/>
        <w:outlineLvl w:val="9"/>
        <w:rPr>
          <w:rFonts w:hint="eastAsia" w:ascii="宋体" w:hAnsi="宋体" w:eastAsia="宋体" w:cs="宋体"/>
          <w:bCs/>
          <w:color w:val="auto"/>
          <w:sz w:val="24"/>
          <w:szCs w:val="24"/>
          <w:highlight w:val="none"/>
        </w:rPr>
      </w:pPr>
      <w:r>
        <w:rPr>
          <w:rFonts w:hint="eastAsia" w:ascii="宋体" w:hAnsi="宋体" w:eastAsia="宋体" w:cs="宋体"/>
          <w:color w:val="auto"/>
          <w:sz w:val="24"/>
          <w:szCs w:val="24"/>
          <w:highlight w:val="none"/>
        </w:rPr>
        <w:t>4</w:t>
      </w:r>
      <w:r>
        <w:rPr>
          <w:rFonts w:hint="eastAsia" w:ascii="宋体" w:hAnsi="宋体" w:eastAsia="宋体" w:cs="宋体"/>
          <w:color w:val="auto"/>
          <w:sz w:val="24"/>
          <w:szCs w:val="24"/>
          <w:highlight w:val="none"/>
          <w:lang w:val="en-US" w:eastAsia="zh-CN"/>
        </w:rPr>
        <w:t>.</w:t>
      </w:r>
      <w:r>
        <w:rPr>
          <w:rFonts w:hint="eastAsia" w:ascii="宋体" w:hAnsi="宋体" w:eastAsia="宋体" w:cs="宋体"/>
          <w:bCs/>
          <w:color w:val="auto"/>
          <w:sz w:val="24"/>
          <w:szCs w:val="24"/>
          <w:highlight w:val="none"/>
        </w:rPr>
        <w:t>接受项目行业管理部门及政府有关部门的指导，接受甲方的监督。</w:t>
      </w:r>
    </w:p>
    <w:p>
      <w:pPr>
        <w:keepNext w:val="0"/>
        <w:keepLines w:val="0"/>
        <w:pageBreakBefore w:val="0"/>
        <w:widowControl w:val="0"/>
        <w:kinsoku/>
        <w:wordWrap w:val="0"/>
        <w:overflowPunct/>
        <w:topLinePunct/>
        <w:autoSpaceDE/>
        <w:autoSpaceDN/>
        <w:bidi w:val="0"/>
        <w:adjustRightInd w:val="0"/>
        <w:snapToGrid/>
        <w:spacing w:line="440" w:lineRule="exact"/>
        <w:ind w:left="0" w:firstLine="480" w:firstLineChars="200"/>
        <w:textAlignment w:val="baseline"/>
        <w:outlineLvl w:val="9"/>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5</w:t>
      </w:r>
      <w:r>
        <w:rPr>
          <w:rFonts w:hint="eastAsia" w:ascii="宋体" w:hAnsi="宋体" w:eastAsia="宋体" w:cs="宋体"/>
          <w:bCs/>
          <w:color w:val="auto"/>
          <w:sz w:val="24"/>
          <w:szCs w:val="24"/>
          <w:highlight w:val="none"/>
          <w:lang w:val="en-US" w:eastAsia="zh-CN"/>
        </w:rPr>
        <w:t>.</w:t>
      </w:r>
      <w:r>
        <w:rPr>
          <w:rFonts w:hint="eastAsia" w:ascii="宋体" w:hAnsi="宋体" w:eastAsia="宋体" w:cs="宋体"/>
          <w:bCs/>
          <w:color w:val="auto"/>
          <w:sz w:val="24"/>
          <w:szCs w:val="24"/>
          <w:highlight w:val="none"/>
        </w:rPr>
        <w:t>国家法律、法规所规定由乙方承担的其它责任。</w:t>
      </w:r>
    </w:p>
    <w:p>
      <w:pPr>
        <w:keepNext w:val="0"/>
        <w:keepLines w:val="0"/>
        <w:pageBreakBefore w:val="0"/>
        <w:widowControl w:val="0"/>
        <w:numPr>
          <w:ilvl w:val="0"/>
          <w:numId w:val="32"/>
        </w:numPr>
        <w:kinsoku/>
        <w:wordWrap w:val="0"/>
        <w:overflowPunct/>
        <w:topLinePunct/>
        <w:autoSpaceDE/>
        <w:autoSpaceDN/>
        <w:bidi w:val="0"/>
        <w:snapToGrid/>
        <w:spacing w:line="440" w:lineRule="exact"/>
        <w:ind w:left="0" w:firstLine="482" w:firstLineChars="200"/>
        <w:outlineLvl w:val="9"/>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违约责任</w:t>
      </w:r>
    </w:p>
    <w:p>
      <w:pPr>
        <w:keepNext w:val="0"/>
        <w:keepLines w:val="0"/>
        <w:pageBreakBefore w:val="0"/>
        <w:widowControl w:val="0"/>
        <w:kinsoku/>
        <w:wordWrap w:val="0"/>
        <w:overflowPunct/>
        <w:topLinePunct/>
        <w:autoSpaceDE/>
        <w:autoSpaceDN/>
        <w:bidi w:val="0"/>
        <w:adjustRightInd w:val="0"/>
        <w:snapToGrid/>
        <w:spacing w:line="440" w:lineRule="exact"/>
        <w:ind w:left="0" w:firstLine="480" w:firstLineChars="200"/>
        <w:textAlignment w:val="baseline"/>
        <w:outlineLvl w:val="9"/>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1</w:t>
      </w:r>
      <w:r>
        <w:rPr>
          <w:rFonts w:hint="eastAsia" w:ascii="宋体" w:hAnsi="宋体" w:eastAsia="宋体" w:cs="宋体"/>
          <w:bCs/>
          <w:color w:val="auto"/>
          <w:sz w:val="24"/>
          <w:szCs w:val="24"/>
          <w:highlight w:val="none"/>
          <w:lang w:val="en-US" w:eastAsia="zh-CN"/>
        </w:rPr>
        <w:t>.</w:t>
      </w:r>
      <w:r>
        <w:rPr>
          <w:rFonts w:hint="eastAsia" w:ascii="宋体" w:hAnsi="宋体" w:eastAsia="宋体" w:cs="宋体"/>
          <w:bCs/>
          <w:color w:val="auto"/>
          <w:sz w:val="24"/>
          <w:szCs w:val="24"/>
          <w:highlight w:val="none"/>
        </w:rPr>
        <w:t>甲乙双方必须遵守本合同并执行合同中的各项规定，保证本合同的正常履行。</w:t>
      </w:r>
    </w:p>
    <w:p>
      <w:pPr>
        <w:keepNext w:val="0"/>
        <w:keepLines w:val="0"/>
        <w:pageBreakBefore w:val="0"/>
        <w:widowControl w:val="0"/>
        <w:kinsoku/>
        <w:wordWrap w:val="0"/>
        <w:overflowPunct/>
        <w:topLinePunct/>
        <w:autoSpaceDE/>
        <w:autoSpaceDN/>
        <w:bidi w:val="0"/>
        <w:adjustRightInd w:val="0"/>
        <w:snapToGrid/>
        <w:spacing w:line="440" w:lineRule="exact"/>
        <w:ind w:left="0" w:firstLine="480" w:firstLineChars="200"/>
        <w:textAlignment w:val="baseline"/>
        <w:outlineLvl w:val="9"/>
        <w:rPr>
          <w:rFonts w:hint="eastAsia" w:ascii="宋体" w:hAnsi="宋体" w:eastAsia="宋体" w:cs="宋体"/>
          <w:bCs/>
          <w:color w:val="auto"/>
          <w:sz w:val="24"/>
          <w:szCs w:val="24"/>
          <w:highlight w:val="none"/>
          <w:lang w:eastAsia="zh-CN"/>
        </w:rPr>
      </w:pPr>
      <w:r>
        <w:rPr>
          <w:rFonts w:hint="eastAsia" w:ascii="宋体" w:hAnsi="宋体" w:eastAsia="宋体" w:cs="宋体"/>
          <w:bCs/>
          <w:color w:val="auto"/>
          <w:sz w:val="24"/>
          <w:szCs w:val="24"/>
          <w:highlight w:val="none"/>
        </w:rPr>
        <w:t>2</w:t>
      </w:r>
      <w:r>
        <w:rPr>
          <w:rFonts w:hint="eastAsia" w:ascii="宋体" w:hAnsi="宋体" w:eastAsia="宋体" w:cs="宋体"/>
          <w:bCs/>
          <w:color w:val="auto"/>
          <w:sz w:val="24"/>
          <w:szCs w:val="24"/>
          <w:highlight w:val="none"/>
          <w:lang w:val="en-US" w:eastAsia="zh-CN"/>
        </w:rPr>
        <w:t>.</w:t>
      </w:r>
      <w:r>
        <w:rPr>
          <w:rFonts w:hint="eastAsia" w:ascii="宋体" w:hAnsi="宋体" w:eastAsia="宋体" w:cs="宋体"/>
          <w:bCs/>
          <w:color w:val="auto"/>
          <w:sz w:val="24"/>
          <w:szCs w:val="24"/>
          <w:highlight w:val="none"/>
        </w:rPr>
        <w:t>如因乙方工作人员在履行职务过程中的疏忽、失职、过错等故意或者过失原因给甲方造成损失或侵害，包括但不限于甲方本身的财产损失、由此而导致的甲方对任何第三方的法律责任等，乙方对此均应承担全部的赔偿责任</w:t>
      </w:r>
      <w:r>
        <w:rPr>
          <w:rFonts w:hint="eastAsia" w:ascii="宋体" w:hAnsi="宋体" w:eastAsia="宋体" w:cs="宋体"/>
          <w:bCs/>
          <w:color w:val="auto"/>
          <w:sz w:val="24"/>
          <w:szCs w:val="24"/>
          <w:highlight w:val="none"/>
          <w:lang w:eastAsia="zh-CN"/>
        </w:rPr>
        <w:t>。</w:t>
      </w:r>
    </w:p>
    <w:p>
      <w:pPr>
        <w:keepNext w:val="0"/>
        <w:keepLines w:val="0"/>
        <w:pageBreakBefore w:val="0"/>
        <w:widowControl w:val="0"/>
        <w:kinsoku/>
        <w:wordWrap w:val="0"/>
        <w:overflowPunct/>
        <w:topLinePunct/>
        <w:autoSpaceDE/>
        <w:autoSpaceDN/>
        <w:bidi w:val="0"/>
        <w:adjustRightInd w:val="0"/>
        <w:snapToGrid/>
        <w:spacing w:line="440" w:lineRule="exact"/>
        <w:ind w:left="0" w:firstLine="480" w:firstLineChars="200"/>
        <w:textAlignment w:val="baseline"/>
        <w:outlineLvl w:val="9"/>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3、双方约定的其他违约责任：</w:t>
      </w:r>
    </w:p>
    <w:p>
      <w:pPr>
        <w:keepNext w:val="0"/>
        <w:keepLines w:val="0"/>
        <w:pageBreakBefore w:val="0"/>
        <w:widowControl w:val="0"/>
        <w:numPr>
          <w:ilvl w:val="0"/>
          <w:numId w:val="32"/>
        </w:numPr>
        <w:kinsoku/>
        <w:wordWrap w:val="0"/>
        <w:overflowPunct/>
        <w:topLinePunct/>
        <w:autoSpaceDE/>
        <w:autoSpaceDN/>
        <w:bidi w:val="0"/>
        <w:snapToGrid/>
        <w:spacing w:line="440" w:lineRule="exact"/>
        <w:ind w:left="0" w:firstLine="482" w:firstLineChars="200"/>
        <w:outlineLvl w:val="9"/>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不可抗力事件处理</w:t>
      </w:r>
    </w:p>
    <w:p>
      <w:pPr>
        <w:keepNext w:val="0"/>
        <w:keepLines w:val="0"/>
        <w:pageBreakBefore w:val="0"/>
        <w:widowControl w:val="0"/>
        <w:tabs>
          <w:tab w:val="left" w:pos="0"/>
        </w:tabs>
        <w:kinsoku/>
        <w:wordWrap w:val="0"/>
        <w:overflowPunct/>
        <w:topLinePunct/>
        <w:autoSpaceDE/>
        <w:autoSpaceDN/>
        <w:bidi w:val="0"/>
        <w:snapToGrid/>
        <w:spacing w:line="440" w:lineRule="exact"/>
        <w:ind w:left="0" w:firstLine="480" w:firstLineChars="200"/>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r>
        <w:rPr>
          <w:rFonts w:hint="eastAsia" w:ascii="宋体" w:hAnsi="宋体" w:eastAsia="宋体" w:cs="宋体"/>
          <w:color w:val="auto"/>
          <w:sz w:val="24"/>
          <w:szCs w:val="24"/>
          <w:highlight w:val="none"/>
          <w:lang w:val="en-US" w:eastAsia="zh-CN"/>
        </w:rPr>
        <w:t>.</w:t>
      </w:r>
      <w:r>
        <w:rPr>
          <w:rFonts w:hint="eastAsia" w:ascii="宋体" w:hAnsi="宋体" w:eastAsia="宋体" w:cs="宋体"/>
          <w:color w:val="auto"/>
          <w:sz w:val="24"/>
          <w:szCs w:val="24"/>
          <w:highlight w:val="none"/>
        </w:rPr>
        <w:t>在合同有效期内，任何一方因不可抗力事件导致不能履行合同，则合同履行期可延长，其延长期与不可抗力影响期相同。</w:t>
      </w:r>
    </w:p>
    <w:p>
      <w:pPr>
        <w:keepNext w:val="0"/>
        <w:keepLines w:val="0"/>
        <w:pageBreakBefore w:val="0"/>
        <w:widowControl w:val="0"/>
        <w:tabs>
          <w:tab w:val="left" w:pos="0"/>
        </w:tabs>
        <w:kinsoku/>
        <w:wordWrap w:val="0"/>
        <w:overflowPunct/>
        <w:topLinePunct/>
        <w:autoSpaceDE/>
        <w:autoSpaceDN/>
        <w:bidi w:val="0"/>
        <w:snapToGrid/>
        <w:spacing w:line="440" w:lineRule="exact"/>
        <w:ind w:left="0" w:firstLine="480" w:firstLineChars="200"/>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r>
        <w:rPr>
          <w:rFonts w:hint="eastAsia" w:ascii="宋体" w:hAnsi="宋体" w:eastAsia="宋体" w:cs="宋体"/>
          <w:color w:val="auto"/>
          <w:sz w:val="24"/>
          <w:szCs w:val="24"/>
          <w:highlight w:val="none"/>
          <w:lang w:val="en-US" w:eastAsia="zh-CN"/>
        </w:rPr>
        <w:t>.</w:t>
      </w:r>
      <w:r>
        <w:rPr>
          <w:rFonts w:hint="eastAsia" w:ascii="宋体" w:hAnsi="宋体" w:eastAsia="宋体" w:cs="宋体"/>
          <w:color w:val="auto"/>
          <w:sz w:val="24"/>
          <w:szCs w:val="24"/>
          <w:highlight w:val="none"/>
        </w:rPr>
        <w:t>不可抗力事件发生后，应立即通知对方，并寄送有关权威机构出具的证明。</w:t>
      </w:r>
    </w:p>
    <w:p>
      <w:pPr>
        <w:keepNext w:val="0"/>
        <w:keepLines w:val="0"/>
        <w:pageBreakBefore w:val="0"/>
        <w:widowControl w:val="0"/>
        <w:tabs>
          <w:tab w:val="left" w:pos="0"/>
        </w:tabs>
        <w:kinsoku/>
        <w:wordWrap w:val="0"/>
        <w:overflowPunct/>
        <w:topLinePunct/>
        <w:autoSpaceDE/>
        <w:autoSpaceDN/>
        <w:bidi w:val="0"/>
        <w:snapToGrid/>
        <w:spacing w:line="440" w:lineRule="exact"/>
        <w:ind w:left="0" w:firstLine="480" w:firstLineChars="200"/>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w:t>
      </w:r>
      <w:r>
        <w:rPr>
          <w:rFonts w:hint="eastAsia" w:ascii="宋体" w:hAnsi="宋体" w:eastAsia="宋体" w:cs="宋体"/>
          <w:color w:val="auto"/>
          <w:sz w:val="24"/>
          <w:szCs w:val="24"/>
          <w:highlight w:val="none"/>
          <w:lang w:val="en-US" w:eastAsia="zh-CN"/>
        </w:rPr>
        <w:t>.</w:t>
      </w:r>
      <w:r>
        <w:rPr>
          <w:rFonts w:hint="eastAsia" w:ascii="宋体" w:hAnsi="宋体" w:eastAsia="宋体" w:cs="宋体"/>
          <w:color w:val="auto"/>
          <w:sz w:val="24"/>
          <w:szCs w:val="24"/>
          <w:highlight w:val="none"/>
        </w:rPr>
        <w:t>不可抗力事件延续XX天以上，双方应通过友好协商，确定是否继续履行合同。</w:t>
      </w:r>
    </w:p>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p>
      <w:pPr>
        <w:keepNext w:val="0"/>
        <w:keepLines w:val="0"/>
        <w:pageBreakBefore w:val="0"/>
        <w:widowControl w:val="0"/>
        <w:numPr>
          <w:ilvl w:val="0"/>
          <w:numId w:val="32"/>
        </w:numPr>
        <w:kinsoku/>
        <w:wordWrap w:val="0"/>
        <w:overflowPunct/>
        <w:topLinePunct/>
        <w:autoSpaceDE/>
        <w:autoSpaceDN/>
        <w:bidi w:val="0"/>
        <w:snapToGrid/>
        <w:spacing w:line="440" w:lineRule="exact"/>
        <w:ind w:left="0" w:firstLine="482" w:firstLineChars="200"/>
        <w:outlineLvl w:val="9"/>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解决争议的方法</w:t>
      </w:r>
    </w:p>
    <w:p>
      <w:pPr>
        <w:pStyle w:val="35"/>
        <w:keepNext w:val="0"/>
        <w:keepLines w:val="0"/>
        <w:pageBreakBefore w:val="0"/>
        <w:widowControl w:val="0"/>
        <w:kinsoku/>
        <w:wordWrap w:val="0"/>
        <w:overflowPunct/>
        <w:topLinePunct/>
        <w:autoSpaceDE/>
        <w:autoSpaceDN/>
        <w:bidi w:val="0"/>
        <w:snapToGrid/>
        <w:spacing w:line="440" w:lineRule="exact"/>
        <w:ind w:left="0" w:firstLine="480" w:firstLineChars="200"/>
        <w:outlineLvl w:val="9"/>
        <w:rPr>
          <w:rFonts w:hint="eastAsia" w:ascii="宋体" w:hAnsi="宋体" w:eastAsia="宋体" w:cs="宋体"/>
          <w:color w:val="auto"/>
          <w:szCs w:val="24"/>
          <w:highlight w:val="none"/>
        </w:rPr>
      </w:pPr>
      <w:r>
        <w:rPr>
          <w:rFonts w:hint="eastAsia" w:ascii="宋体" w:hAnsi="宋体" w:eastAsia="宋体" w:cs="宋体"/>
          <w:color w:val="auto"/>
          <w:szCs w:val="24"/>
          <w:highlight w:val="none"/>
        </w:rPr>
        <w:t>1</w:t>
      </w:r>
      <w:r>
        <w:rPr>
          <w:rFonts w:hint="eastAsia" w:ascii="宋体" w:hAnsi="宋体" w:eastAsia="宋体" w:cs="宋体"/>
          <w:color w:val="auto"/>
          <w:szCs w:val="24"/>
          <w:highlight w:val="none"/>
          <w:lang w:val="en-US" w:eastAsia="zh-CN"/>
        </w:rPr>
        <w:t>.</w:t>
      </w:r>
      <w:r>
        <w:rPr>
          <w:rFonts w:hint="eastAsia" w:ascii="宋体" w:hAnsi="宋体" w:eastAsia="宋体" w:cs="宋体"/>
          <w:color w:val="auto"/>
          <w:szCs w:val="24"/>
          <w:highlight w:val="none"/>
        </w:rPr>
        <w:t>因服务的质量问题发生争议，由甲方或其指定的第三方机构进行质量鉴定。服务符合标准的，鉴定费由甲方承担；服务不符合质量标准的，鉴定费由乙方承担。</w:t>
      </w:r>
    </w:p>
    <w:p>
      <w:pPr>
        <w:keepNext w:val="0"/>
        <w:keepLines w:val="0"/>
        <w:pageBreakBefore w:val="0"/>
        <w:widowControl w:val="0"/>
        <w:tabs>
          <w:tab w:val="left" w:pos="0"/>
        </w:tabs>
        <w:kinsoku/>
        <w:wordWrap w:val="0"/>
        <w:overflowPunct/>
        <w:topLinePunct/>
        <w:autoSpaceDE/>
        <w:autoSpaceDN/>
        <w:bidi w:val="0"/>
        <w:snapToGrid/>
        <w:spacing w:line="440" w:lineRule="exact"/>
        <w:ind w:left="0" w:firstLine="480" w:firstLineChars="200"/>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r>
        <w:rPr>
          <w:rFonts w:hint="eastAsia" w:ascii="宋体" w:hAnsi="宋体" w:eastAsia="宋体" w:cs="宋体"/>
          <w:color w:val="auto"/>
          <w:sz w:val="24"/>
          <w:szCs w:val="24"/>
          <w:highlight w:val="none"/>
          <w:lang w:val="en-US" w:eastAsia="zh-CN"/>
        </w:rPr>
        <w:t>.</w:t>
      </w:r>
      <w:r>
        <w:rPr>
          <w:rFonts w:hint="eastAsia" w:ascii="宋体" w:hAnsi="宋体" w:eastAsia="宋体" w:cs="宋体"/>
          <w:color w:val="auto"/>
          <w:sz w:val="24"/>
          <w:szCs w:val="24"/>
          <w:highlight w:val="none"/>
        </w:rPr>
        <w:t>合同履行期间,若双方发生争议，可协商或由有关部门调解解决，协商或调解不成的，按照下列方式解决(任选一项，且只能选择一项，在选定的一项前的方框内打“√”)：</w:t>
      </w:r>
    </w:p>
    <w:p>
      <w:pPr>
        <w:keepNext w:val="0"/>
        <w:keepLines w:val="0"/>
        <w:pageBreakBefore w:val="0"/>
        <w:widowControl w:val="0"/>
        <w:tabs>
          <w:tab w:val="left" w:pos="0"/>
        </w:tabs>
        <w:kinsoku/>
        <w:wordWrap w:val="0"/>
        <w:overflowPunct/>
        <w:topLinePunct/>
        <w:autoSpaceDE/>
        <w:autoSpaceDN/>
        <w:bidi w:val="0"/>
        <w:snapToGrid/>
        <w:spacing w:line="440" w:lineRule="exact"/>
        <w:ind w:left="0" w:firstLine="480" w:firstLineChars="200"/>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 xml:space="preserve"> 向</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仲裁委员会申请仲裁；</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 xml:space="preserve"> 向</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所在地人民法院起诉。</w:t>
      </w:r>
    </w:p>
    <w:p>
      <w:pPr>
        <w:keepNext w:val="0"/>
        <w:keepLines w:val="0"/>
        <w:pageBreakBefore w:val="0"/>
        <w:widowControl w:val="0"/>
        <w:tabs>
          <w:tab w:val="left" w:pos="0"/>
        </w:tabs>
        <w:kinsoku/>
        <w:wordWrap w:val="0"/>
        <w:overflowPunct/>
        <w:topLinePunct/>
        <w:autoSpaceDE/>
        <w:autoSpaceDN/>
        <w:bidi w:val="0"/>
        <w:snapToGrid/>
        <w:spacing w:line="440" w:lineRule="exact"/>
        <w:ind w:left="0" w:firstLine="480" w:firstLineChars="200"/>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w:t>
      </w:r>
      <w:r>
        <w:rPr>
          <w:rFonts w:hint="eastAsia" w:ascii="宋体" w:hAnsi="宋体" w:eastAsia="宋体" w:cs="宋体"/>
          <w:color w:val="auto"/>
          <w:sz w:val="24"/>
          <w:szCs w:val="24"/>
          <w:highlight w:val="none"/>
          <w:lang w:val="en-US" w:eastAsia="zh-CN"/>
        </w:rPr>
        <w:t>.</w:t>
      </w:r>
      <w:r>
        <w:rPr>
          <w:rFonts w:hint="eastAsia" w:ascii="宋体" w:hAnsi="宋体" w:eastAsia="宋体" w:cs="宋体"/>
          <w:color w:val="auto"/>
          <w:sz w:val="24"/>
          <w:szCs w:val="24"/>
          <w:highlight w:val="none"/>
        </w:rPr>
        <w:t>仲裁裁决应为最终决定，并对双方具有约束力。</w:t>
      </w:r>
    </w:p>
    <w:p>
      <w:pPr>
        <w:keepNext w:val="0"/>
        <w:keepLines w:val="0"/>
        <w:pageBreakBefore w:val="0"/>
        <w:widowControl w:val="0"/>
        <w:tabs>
          <w:tab w:val="left" w:pos="0"/>
        </w:tabs>
        <w:kinsoku/>
        <w:wordWrap w:val="0"/>
        <w:overflowPunct/>
        <w:topLinePunct/>
        <w:autoSpaceDE/>
        <w:autoSpaceDN/>
        <w:bidi w:val="0"/>
        <w:snapToGrid/>
        <w:spacing w:line="440" w:lineRule="exact"/>
        <w:ind w:left="0" w:firstLine="480" w:firstLineChars="200"/>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w:t>
      </w:r>
      <w:r>
        <w:rPr>
          <w:rFonts w:hint="eastAsia" w:ascii="宋体" w:hAnsi="宋体" w:eastAsia="宋体" w:cs="宋体"/>
          <w:color w:val="auto"/>
          <w:sz w:val="24"/>
          <w:szCs w:val="24"/>
          <w:highlight w:val="none"/>
          <w:lang w:val="en-US" w:eastAsia="zh-CN"/>
        </w:rPr>
        <w:t>.</w:t>
      </w:r>
      <w:r>
        <w:rPr>
          <w:rFonts w:hint="eastAsia" w:ascii="宋体" w:hAnsi="宋体" w:eastAsia="宋体" w:cs="宋体"/>
          <w:color w:val="auto"/>
          <w:sz w:val="24"/>
          <w:szCs w:val="24"/>
          <w:highlight w:val="none"/>
        </w:rPr>
        <w:t xml:space="preserve">除另有裁决外，仲裁费应由败诉方负担。 </w:t>
      </w:r>
    </w:p>
    <w:p>
      <w:pPr>
        <w:keepNext w:val="0"/>
        <w:keepLines w:val="0"/>
        <w:pageBreakBefore w:val="0"/>
        <w:widowControl w:val="0"/>
        <w:tabs>
          <w:tab w:val="left" w:pos="0"/>
        </w:tabs>
        <w:kinsoku/>
        <w:wordWrap w:val="0"/>
        <w:overflowPunct/>
        <w:topLinePunct/>
        <w:autoSpaceDE/>
        <w:autoSpaceDN/>
        <w:bidi w:val="0"/>
        <w:snapToGrid/>
        <w:spacing w:line="440" w:lineRule="exact"/>
        <w:ind w:left="0" w:firstLine="480" w:firstLineChars="200"/>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w:t>
      </w:r>
      <w:r>
        <w:rPr>
          <w:rFonts w:hint="eastAsia" w:ascii="宋体" w:hAnsi="宋体" w:eastAsia="宋体" w:cs="宋体"/>
          <w:color w:val="auto"/>
          <w:sz w:val="24"/>
          <w:szCs w:val="24"/>
          <w:highlight w:val="none"/>
          <w:lang w:val="en-US" w:eastAsia="zh-CN"/>
        </w:rPr>
        <w:t>.</w:t>
      </w:r>
      <w:r>
        <w:rPr>
          <w:rFonts w:hint="eastAsia" w:ascii="宋体" w:hAnsi="宋体" w:eastAsia="宋体" w:cs="宋体"/>
          <w:color w:val="auto"/>
          <w:sz w:val="24"/>
          <w:szCs w:val="24"/>
          <w:highlight w:val="none"/>
        </w:rPr>
        <w:t xml:space="preserve">在仲裁期间，除正在进行仲裁部分外，合同其他部分继续执行。  </w:t>
      </w:r>
    </w:p>
    <w:p>
      <w:pPr>
        <w:keepNext w:val="0"/>
        <w:keepLines w:val="0"/>
        <w:pageBreakBefore w:val="0"/>
        <w:widowControl w:val="0"/>
        <w:numPr>
          <w:ilvl w:val="0"/>
          <w:numId w:val="32"/>
        </w:numPr>
        <w:kinsoku/>
        <w:wordWrap w:val="0"/>
        <w:overflowPunct/>
        <w:topLinePunct/>
        <w:autoSpaceDE/>
        <w:autoSpaceDN/>
        <w:bidi w:val="0"/>
        <w:snapToGrid/>
        <w:spacing w:line="440" w:lineRule="exact"/>
        <w:ind w:left="0" w:firstLine="482" w:firstLineChars="200"/>
        <w:outlineLvl w:val="9"/>
        <w:rPr>
          <w:rFonts w:hint="eastAsia" w:ascii="宋体" w:hAnsi="宋体" w:eastAsia="宋体" w:cs="宋体"/>
          <w:b/>
          <w:color w:val="auto"/>
          <w:sz w:val="24"/>
          <w:szCs w:val="24"/>
          <w:highlight w:val="none"/>
        </w:rPr>
      </w:pPr>
      <w:bookmarkStart w:id="349" w:name="_Toc241833909"/>
      <w:bookmarkStart w:id="350" w:name="_Toc225670757"/>
      <w:bookmarkStart w:id="351" w:name="_Toc225654650"/>
      <w:bookmarkStart w:id="352" w:name="_Toc239568424"/>
      <w:bookmarkStart w:id="353" w:name="_Toc247334847"/>
      <w:bookmarkStart w:id="354" w:name="_Toc282696231"/>
      <w:bookmarkStart w:id="355" w:name="_Toc185395255"/>
      <w:bookmarkStart w:id="356" w:name="_Toc237145412"/>
      <w:bookmarkStart w:id="357" w:name="_Toc211911354"/>
      <w:bookmarkStart w:id="358" w:name="_Toc211854455"/>
      <w:bookmarkStart w:id="359" w:name="_Toc212019600"/>
      <w:bookmarkStart w:id="360" w:name="_Toc232492934"/>
      <w:bookmarkStart w:id="361" w:name="_Toc283019219"/>
      <w:bookmarkStart w:id="362" w:name="_Toc286993793"/>
      <w:bookmarkStart w:id="363" w:name="_Toc239233920"/>
      <w:bookmarkStart w:id="364" w:name="_Toc238984981"/>
      <w:bookmarkStart w:id="365" w:name="_Toc251768868"/>
      <w:bookmarkStart w:id="366" w:name="_Toc225244858"/>
      <w:r>
        <w:rPr>
          <w:rFonts w:hint="eastAsia" w:ascii="宋体" w:hAnsi="宋体" w:eastAsia="宋体" w:cs="宋体"/>
          <w:b/>
          <w:color w:val="auto"/>
          <w:sz w:val="24"/>
          <w:szCs w:val="24"/>
          <w:highlight w:val="none"/>
        </w:rPr>
        <w:t>合同</w:t>
      </w:r>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r>
        <w:rPr>
          <w:rFonts w:hint="eastAsia" w:ascii="宋体" w:hAnsi="宋体" w:eastAsia="宋体" w:cs="宋体"/>
          <w:b/>
          <w:color w:val="auto"/>
          <w:sz w:val="24"/>
          <w:szCs w:val="24"/>
          <w:highlight w:val="none"/>
        </w:rPr>
        <w:t>生效及其他</w:t>
      </w:r>
    </w:p>
    <w:p>
      <w:pPr>
        <w:pStyle w:val="40"/>
        <w:keepNext w:val="0"/>
        <w:keepLines w:val="0"/>
        <w:pageBreakBefore w:val="0"/>
        <w:widowControl w:val="0"/>
        <w:kinsoku/>
        <w:wordWrap w:val="0"/>
        <w:overflowPunct/>
        <w:topLinePunct/>
        <w:autoSpaceDE/>
        <w:autoSpaceDN/>
        <w:bidi w:val="0"/>
        <w:snapToGrid/>
        <w:spacing w:line="440" w:lineRule="exact"/>
        <w:ind w:left="0" w:firstLine="480" w:firstLineChars="200"/>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r>
        <w:rPr>
          <w:rFonts w:hint="eastAsia" w:ascii="宋体" w:hAnsi="宋体" w:eastAsia="宋体" w:cs="宋体"/>
          <w:color w:val="auto"/>
          <w:sz w:val="24"/>
          <w:szCs w:val="24"/>
          <w:highlight w:val="none"/>
          <w:lang w:val="en-US" w:eastAsia="zh-CN"/>
        </w:rPr>
        <w:t>.</w:t>
      </w:r>
      <w:r>
        <w:rPr>
          <w:rFonts w:hint="eastAsia" w:ascii="宋体" w:hAnsi="宋体" w:eastAsia="宋体" w:cs="宋体"/>
          <w:color w:val="auto"/>
          <w:sz w:val="24"/>
          <w:szCs w:val="24"/>
          <w:highlight w:val="none"/>
        </w:rPr>
        <w:t>合同经双方法定代表人或授权委托代理人签字并加盖单位公章后生效。</w:t>
      </w:r>
    </w:p>
    <w:p>
      <w:pPr>
        <w:pStyle w:val="40"/>
        <w:keepNext w:val="0"/>
        <w:keepLines w:val="0"/>
        <w:pageBreakBefore w:val="0"/>
        <w:widowControl w:val="0"/>
        <w:kinsoku/>
        <w:wordWrap w:val="0"/>
        <w:overflowPunct/>
        <w:topLinePunct/>
        <w:autoSpaceDE/>
        <w:autoSpaceDN/>
        <w:bidi w:val="0"/>
        <w:snapToGrid/>
        <w:spacing w:line="440" w:lineRule="exact"/>
        <w:ind w:left="0" w:firstLine="480" w:firstLineChars="200"/>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r>
        <w:rPr>
          <w:rFonts w:hint="eastAsia" w:ascii="宋体" w:hAnsi="宋体" w:eastAsia="宋体" w:cs="宋体"/>
          <w:color w:val="auto"/>
          <w:sz w:val="24"/>
          <w:szCs w:val="24"/>
          <w:highlight w:val="none"/>
          <w:lang w:val="en-US" w:eastAsia="zh-CN"/>
        </w:rPr>
        <w:t>.</w:t>
      </w:r>
      <w:r>
        <w:rPr>
          <w:rFonts w:hint="eastAsia" w:ascii="宋体" w:hAnsi="宋体" w:eastAsia="宋体" w:cs="宋体"/>
          <w:color w:val="auto"/>
          <w:sz w:val="24"/>
          <w:szCs w:val="24"/>
          <w:highlight w:val="none"/>
        </w:rPr>
        <w:t>合同执行中涉及采购资金和采购内容修改或补充的，须经政府采购监管部门审批，并签书面补充协议报政府采购监督管理部门备案，方可作为主合同不可分割的一部分。</w:t>
      </w:r>
    </w:p>
    <w:p>
      <w:pPr>
        <w:pStyle w:val="40"/>
        <w:keepNext w:val="0"/>
        <w:keepLines w:val="0"/>
        <w:pageBreakBefore w:val="0"/>
        <w:widowControl w:val="0"/>
        <w:kinsoku/>
        <w:wordWrap w:val="0"/>
        <w:overflowPunct/>
        <w:topLinePunct/>
        <w:autoSpaceDE/>
        <w:autoSpaceDN/>
        <w:bidi w:val="0"/>
        <w:snapToGrid/>
        <w:spacing w:line="440" w:lineRule="exact"/>
        <w:ind w:left="0" w:firstLine="480" w:firstLineChars="200"/>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w:t>
      </w:r>
      <w:r>
        <w:rPr>
          <w:rFonts w:hint="eastAsia" w:ascii="宋体" w:hAnsi="宋体" w:eastAsia="宋体" w:cs="宋体"/>
          <w:color w:val="auto"/>
          <w:sz w:val="24"/>
          <w:szCs w:val="24"/>
          <w:highlight w:val="none"/>
          <w:lang w:val="en-US" w:eastAsia="zh-CN"/>
        </w:rPr>
        <w:t>.</w:t>
      </w:r>
      <w:r>
        <w:rPr>
          <w:rFonts w:hint="eastAsia" w:ascii="宋体" w:hAnsi="宋体" w:eastAsia="宋体" w:cs="宋体"/>
          <w:color w:val="auto"/>
          <w:sz w:val="24"/>
          <w:szCs w:val="24"/>
          <w:highlight w:val="none"/>
        </w:rPr>
        <w:t>本合同一式XX份，自双方签章之日起起效。甲方XX份，乙方XX份，政府采购代理机构XX份，同级财政部门备案XX份，具有同等法律效力。</w:t>
      </w:r>
    </w:p>
    <w:p>
      <w:pPr>
        <w:keepNext w:val="0"/>
        <w:keepLines w:val="0"/>
        <w:pageBreakBefore w:val="0"/>
        <w:widowControl w:val="0"/>
        <w:numPr>
          <w:ilvl w:val="0"/>
          <w:numId w:val="32"/>
        </w:numPr>
        <w:kinsoku/>
        <w:wordWrap w:val="0"/>
        <w:overflowPunct/>
        <w:topLinePunct/>
        <w:autoSpaceDE/>
        <w:autoSpaceDN/>
        <w:bidi w:val="0"/>
        <w:snapToGrid/>
        <w:spacing w:line="440" w:lineRule="exact"/>
        <w:ind w:left="0" w:firstLine="482" w:firstLineChars="200"/>
        <w:outlineLvl w:val="9"/>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附件</w:t>
      </w:r>
    </w:p>
    <w:p>
      <w:pPr>
        <w:pStyle w:val="40"/>
        <w:keepNext w:val="0"/>
        <w:keepLines w:val="0"/>
        <w:pageBreakBefore w:val="0"/>
        <w:widowControl w:val="0"/>
        <w:kinsoku/>
        <w:wordWrap w:val="0"/>
        <w:overflowPunct/>
        <w:topLinePunct/>
        <w:autoSpaceDE/>
        <w:autoSpaceDN/>
        <w:bidi w:val="0"/>
        <w:snapToGrid/>
        <w:spacing w:line="440" w:lineRule="exact"/>
        <w:ind w:left="0" w:firstLine="480" w:firstLineChars="200"/>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r>
        <w:rPr>
          <w:rFonts w:hint="eastAsia" w:ascii="宋体" w:hAnsi="宋体" w:eastAsia="宋体" w:cs="宋体"/>
          <w:color w:val="auto"/>
          <w:sz w:val="24"/>
          <w:szCs w:val="24"/>
          <w:highlight w:val="none"/>
          <w:lang w:val="en-US" w:eastAsia="zh-CN"/>
        </w:rPr>
        <w:t>.</w:t>
      </w:r>
      <w:r>
        <w:rPr>
          <w:rFonts w:hint="eastAsia" w:ascii="宋体" w:hAnsi="宋体" w:eastAsia="宋体" w:cs="宋体"/>
          <w:color w:val="auto"/>
          <w:sz w:val="24"/>
          <w:szCs w:val="24"/>
          <w:highlight w:val="none"/>
        </w:rPr>
        <w:t>单一来源采购文件</w:t>
      </w:r>
    </w:p>
    <w:p>
      <w:pPr>
        <w:pStyle w:val="40"/>
        <w:keepNext w:val="0"/>
        <w:keepLines w:val="0"/>
        <w:pageBreakBefore w:val="0"/>
        <w:widowControl w:val="0"/>
        <w:kinsoku/>
        <w:wordWrap w:val="0"/>
        <w:overflowPunct/>
        <w:topLinePunct/>
        <w:autoSpaceDE/>
        <w:autoSpaceDN/>
        <w:bidi w:val="0"/>
        <w:snapToGrid/>
        <w:spacing w:line="440" w:lineRule="exact"/>
        <w:ind w:left="0" w:firstLine="480" w:firstLineChars="200"/>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r>
        <w:rPr>
          <w:rFonts w:hint="eastAsia" w:ascii="宋体" w:hAnsi="宋体" w:eastAsia="宋体" w:cs="宋体"/>
          <w:color w:val="auto"/>
          <w:sz w:val="24"/>
          <w:szCs w:val="24"/>
          <w:highlight w:val="none"/>
          <w:lang w:val="en-US" w:eastAsia="zh-CN"/>
        </w:rPr>
        <w:t>.</w:t>
      </w:r>
      <w:r>
        <w:rPr>
          <w:rFonts w:hint="eastAsia" w:ascii="宋体" w:hAnsi="宋体" w:eastAsia="宋体" w:cs="宋体"/>
          <w:color w:val="auto"/>
          <w:sz w:val="24"/>
          <w:szCs w:val="24"/>
          <w:highlight w:val="none"/>
        </w:rPr>
        <w:t>项目修改澄清文件</w:t>
      </w:r>
    </w:p>
    <w:p>
      <w:pPr>
        <w:pStyle w:val="40"/>
        <w:keepNext w:val="0"/>
        <w:keepLines w:val="0"/>
        <w:pageBreakBefore w:val="0"/>
        <w:widowControl w:val="0"/>
        <w:kinsoku/>
        <w:wordWrap w:val="0"/>
        <w:overflowPunct/>
        <w:topLinePunct/>
        <w:autoSpaceDE/>
        <w:autoSpaceDN/>
        <w:bidi w:val="0"/>
        <w:snapToGrid/>
        <w:spacing w:line="440" w:lineRule="exact"/>
        <w:ind w:left="0" w:firstLine="480" w:firstLineChars="200"/>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w:t>
      </w:r>
      <w:r>
        <w:rPr>
          <w:rFonts w:hint="eastAsia" w:ascii="宋体" w:hAnsi="宋体" w:eastAsia="宋体" w:cs="宋体"/>
          <w:color w:val="auto"/>
          <w:sz w:val="24"/>
          <w:szCs w:val="24"/>
          <w:highlight w:val="none"/>
          <w:lang w:val="en-US" w:eastAsia="zh-CN"/>
        </w:rPr>
        <w:t>.</w:t>
      </w:r>
      <w:r>
        <w:rPr>
          <w:rFonts w:hint="eastAsia" w:ascii="宋体" w:hAnsi="宋体" w:eastAsia="宋体" w:cs="宋体"/>
          <w:color w:val="auto"/>
          <w:sz w:val="24"/>
          <w:szCs w:val="24"/>
          <w:highlight w:val="none"/>
        </w:rPr>
        <w:t>项目响应文件</w:t>
      </w:r>
    </w:p>
    <w:p>
      <w:pPr>
        <w:keepNext w:val="0"/>
        <w:keepLines w:val="0"/>
        <w:pageBreakBefore w:val="0"/>
        <w:widowControl w:val="0"/>
        <w:kinsoku/>
        <w:wordWrap w:val="0"/>
        <w:overflowPunct/>
        <w:topLinePunct/>
        <w:autoSpaceDE/>
        <w:autoSpaceDN/>
        <w:bidi w:val="0"/>
        <w:snapToGrid/>
        <w:spacing w:line="440" w:lineRule="exact"/>
        <w:ind w:left="0" w:firstLine="480" w:firstLineChars="200"/>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w:t>
      </w:r>
      <w:r>
        <w:rPr>
          <w:rFonts w:hint="eastAsia" w:ascii="宋体" w:hAnsi="宋体" w:eastAsia="宋体" w:cs="宋体"/>
          <w:color w:val="auto"/>
          <w:sz w:val="24"/>
          <w:szCs w:val="24"/>
          <w:highlight w:val="none"/>
          <w:lang w:val="en-US" w:eastAsia="zh-CN"/>
        </w:rPr>
        <w:t>.</w:t>
      </w:r>
      <w:r>
        <w:rPr>
          <w:rFonts w:hint="eastAsia" w:ascii="宋体" w:hAnsi="宋体" w:eastAsia="宋体" w:cs="宋体"/>
          <w:color w:val="auto"/>
          <w:sz w:val="24"/>
          <w:szCs w:val="24"/>
          <w:highlight w:val="none"/>
        </w:rPr>
        <w:t>成交通知书</w:t>
      </w:r>
    </w:p>
    <w:p>
      <w:pPr>
        <w:keepNext w:val="0"/>
        <w:keepLines w:val="0"/>
        <w:pageBreakBefore w:val="0"/>
        <w:widowControl w:val="0"/>
        <w:kinsoku/>
        <w:wordWrap w:val="0"/>
        <w:overflowPunct/>
        <w:topLinePunct/>
        <w:autoSpaceDE/>
        <w:autoSpaceDN/>
        <w:bidi w:val="0"/>
        <w:spacing w:line="400" w:lineRule="exact"/>
        <w:ind w:firstLine="480" w:firstLineChars="200"/>
        <w:rPr>
          <w:rFonts w:hint="eastAsia" w:ascii="宋体" w:hAnsi="宋体" w:eastAsia="宋体" w:cs="宋体"/>
          <w:color w:val="auto"/>
          <w:highlight w:val="none"/>
        </w:rPr>
      </w:pPr>
      <w:r>
        <w:rPr>
          <w:rFonts w:hint="eastAsia" w:ascii="宋体" w:hAnsi="宋体" w:eastAsia="宋体" w:cs="宋体"/>
          <w:color w:val="auto"/>
          <w:sz w:val="24"/>
          <w:szCs w:val="24"/>
          <w:highlight w:val="none"/>
        </w:rPr>
        <w:t>5</w:t>
      </w:r>
      <w:r>
        <w:rPr>
          <w:rFonts w:hint="eastAsia" w:ascii="宋体" w:hAnsi="宋体" w:eastAsia="宋体" w:cs="宋体"/>
          <w:color w:val="auto"/>
          <w:sz w:val="24"/>
          <w:szCs w:val="24"/>
          <w:highlight w:val="none"/>
          <w:lang w:val="en-US" w:eastAsia="zh-CN"/>
        </w:rPr>
        <w:t>.</w:t>
      </w:r>
      <w:r>
        <w:rPr>
          <w:rFonts w:hint="eastAsia" w:ascii="宋体" w:hAnsi="宋体" w:eastAsia="宋体" w:cs="宋体"/>
          <w:color w:val="auto"/>
          <w:sz w:val="24"/>
          <w:szCs w:val="24"/>
          <w:highlight w:val="none"/>
        </w:rPr>
        <w:t>其他</w:t>
      </w:r>
    </w:p>
    <w:tbl>
      <w:tblPr>
        <w:tblStyle w:val="21"/>
        <w:tblW w:w="9962" w:type="dxa"/>
        <w:jc w:val="center"/>
        <w:tblLayout w:type="fixed"/>
        <w:tblCellMar>
          <w:top w:w="0" w:type="dxa"/>
          <w:left w:w="108" w:type="dxa"/>
          <w:bottom w:w="0" w:type="dxa"/>
          <w:right w:w="108" w:type="dxa"/>
        </w:tblCellMar>
      </w:tblPr>
      <w:tblGrid>
        <w:gridCol w:w="4981"/>
        <w:gridCol w:w="4981"/>
      </w:tblGrid>
      <w:tr>
        <w:tblPrEx>
          <w:tblCellMar>
            <w:top w:w="0" w:type="dxa"/>
            <w:left w:w="108" w:type="dxa"/>
            <w:bottom w:w="0" w:type="dxa"/>
            <w:right w:w="108" w:type="dxa"/>
          </w:tblCellMar>
        </w:tblPrEx>
        <w:trPr>
          <w:trHeight w:val="718" w:hRule="atLeast"/>
          <w:jc w:val="center"/>
        </w:trPr>
        <w:tc>
          <w:tcPr>
            <w:tcW w:w="4981" w:type="dxa"/>
            <w:vAlign w:val="center"/>
          </w:tcPr>
          <w:p>
            <w:pPr>
              <w:pStyle w:val="2"/>
              <w:keepNext w:val="0"/>
              <w:keepLines w:val="0"/>
              <w:pageBreakBefore w:val="0"/>
              <w:widowControl w:val="0"/>
              <w:numPr>
                <w:ilvl w:val="4"/>
                <w:numId w:val="0"/>
              </w:numPr>
              <w:kinsoku/>
              <w:wordWrap w:val="0"/>
              <w:overflowPunct/>
              <w:topLinePunct/>
              <w:autoSpaceDE/>
              <w:autoSpaceDN/>
              <w:bidi w:val="0"/>
              <w:spacing w:before="0" w:after="0" w:line="380" w:lineRule="exact"/>
              <w:jc w:val="both"/>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甲方：   (盖章)</w:t>
            </w:r>
          </w:p>
        </w:tc>
        <w:tc>
          <w:tcPr>
            <w:tcW w:w="4981" w:type="dxa"/>
            <w:vAlign w:val="center"/>
          </w:tcPr>
          <w:p>
            <w:pPr>
              <w:keepNext w:val="0"/>
              <w:keepLines w:val="0"/>
              <w:pageBreakBefore w:val="0"/>
              <w:widowControl w:val="0"/>
              <w:kinsoku/>
              <w:wordWrap w:val="0"/>
              <w:overflowPunct/>
              <w:topLinePunct/>
              <w:autoSpaceDE/>
              <w:autoSpaceDN/>
              <w:bidi w:val="0"/>
              <w:spacing w:line="380" w:lineRule="exact"/>
              <w:rPr>
                <w:rFonts w:hint="eastAsia" w:ascii="宋体" w:hAnsi="宋体" w:eastAsia="宋体" w:cs="宋体"/>
                <w:color w:val="auto"/>
                <w:highlight w:val="none"/>
              </w:rPr>
            </w:pPr>
            <w:r>
              <w:rPr>
                <w:rFonts w:hint="eastAsia" w:ascii="宋体" w:hAnsi="宋体" w:eastAsia="宋体" w:cs="宋体"/>
                <w:color w:val="auto"/>
                <w:sz w:val="24"/>
                <w:szCs w:val="24"/>
                <w:highlight w:val="none"/>
              </w:rPr>
              <w:t>乙方：   (盖章)</w:t>
            </w:r>
          </w:p>
        </w:tc>
      </w:tr>
      <w:tr>
        <w:tblPrEx>
          <w:tblCellMar>
            <w:top w:w="0" w:type="dxa"/>
            <w:left w:w="108" w:type="dxa"/>
            <w:bottom w:w="0" w:type="dxa"/>
            <w:right w:w="108" w:type="dxa"/>
          </w:tblCellMar>
        </w:tblPrEx>
        <w:trPr>
          <w:trHeight w:val="718" w:hRule="atLeast"/>
          <w:jc w:val="center"/>
        </w:trPr>
        <w:tc>
          <w:tcPr>
            <w:tcW w:w="4981" w:type="dxa"/>
            <w:vAlign w:val="center"/>
          </w:tcPr>
          <w:p>
            <w:pPr>
              <w:pStyle w:val="2"/>
              <w:keepNext w:val="0"/>
              <w:keepLines w:val="0"/>
              <w:pageBreakBefore w:val="0"/>
              <w:widowControl w:val="0"/>
              <w:numPr>
                <w:ilvl w:val="4"/>
                <w:numId w:val="0"/>
              </w:numPr>
              <w:kinsoku/>
              <w:wordWrap w:val="0"/>
              <w:overflowPunct/>
              <w:topLinePunct/>
              <w:autoSpaceDE/>
              <w:autoSpaceDN/>
              <w:bidi w:val="0"/>
              <w:spacing w:before="0" w:after="0" w:line="380" w:lineRule="exact"/>
              <w:jc w:val="both"/>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法定代表人(授权代表)：</w:t>
            </w:r>
          </w:p>
        </w:tc>
        <w:tc>
          <w:tcPr>
            <w:tcW w:w="4981" w:type="dxa"/>
            <w:vAlign w:val="center"/>
          </w:tcPr>
          <w:p>
            <w:pPr>
              <w:pStyle w:val="2"/>
              <w:keepNext w:val="0"/>
              <w:keepLines w:val="0"/>
              <w:pageBreakBefore w:val="0"/>
              <w:widowControl w:val="0"/>
              <w:numPr>
                <w:ilvl w:val="4"/>
                <w:numId w:val="0"/>
              </w:numPr>
              <w:kinsoku/>
              <w:wordWrap w:val="0"/>
              <w:overflowPunct/>
              <w:topLinePunct/>
              <w:autoSpaceDE/>
              <w:autoSpaceDN/>
              <w:bidi w:val="0"/>
              <w:spacing w:before="0" w:after="0" w:line="380" w:lineRule="exact"/>
              <w:jc w:val="both"/>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法定代表人(授权代表)：</w:t>
            </w:r>
          </w:p>
        </w:tc>
      </w:tr>
      <w:tr>
        <w:tblPrEx>
          <w:tblCellMar>
            <w:top w:w="0" w:type="dxa"/>
            <w:left w:w="108" w:type="dxa"/>
            <w:bottom w:w="0" w:type="dxa"/>
            <w:right w:w="108" w:type="dxa"/>
          </w:tblCellMar>
        </w:tblPrEx>
        <w:trPr>
          <w:trHeight w:val="718" w:hRule="atLeast"/>
          <w:jc w:val="center"/>
        </w:trPr>
        <w:tc>
          <w:tcPr>
            <w:tcW w:w="4981" w:type="dxa"/>
            <w:vAlign w:val="center"/>
          </w:tcPr>
          <w:p>
            <w:pPr>
              <w:pStyle w:val="2"/>
              <w:keepNext w:val="0"/>
              <w:keepLines w:val="0"/>
              <w:pageBreakBefore w:val="0"/>
              <w:widowControl w:val="0"/>
              <w:numPr>
                <w:ilvl w:val="4"/>
                <w:numId w:val="0"/>
              </w:numPr>
              <w:kinsoku/>
              <w:wordWrap w:val="0"/>
              <w:overflowPunct/>
              <w:topLinePunct/>
              <w:autoSpaceDE/>
              <w:autoSpaceDN/>
              <w:bidi w:val="0"/>
              <w:spacing w:before="0" w:after="0" w:line="380" w:lineRule="exact"/>
              <w:jc w:val="both"/>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地址</w:t>
            </w:r>
            <w:r>
              <w:rPr>
                <w:rFonts w:hint="eastAsia" w:ascii="宋体" w:hAnsi="宋体" w:eastAsia="宋体" w:cs="宋体"/>
                <w:b w:val="0"/>
                <w:bCs w:val="0"/>
                <w:color w:val="auto"/>
                <w:highlight w:val="none"/>
                <w:lang w:eastAsia="zh-CN"/>
              </w:rPr>
              <w:t>(</w:t>
            </w:r>
            <w:r>
              <w:rPr>
                <w:rFonts w:hint="eastAsia" w:ascii="宋体" w:hAnsi="宋体" w:eastAsia="宋体" w:cs="宋体"/>
                <w:b w:val="0"/>
                <w:bCs w:val="0"/>
                <w:color w:val="auto"/>
                <w:highlight w:val="none"/>
              </w:rPr>
              <w:t>住所</w:t>
            </w:r>
            <w:r>
              <w:rPr>
                <w:rFonts w:hint="eastAsia" w:ascii="宋体" w:hAnsi="宋体" w:eastAsia="宋体" w:cs="宋体"/>
                <w:b w:val="0"/>
                <w:bCs w:val="0"/>
                <w:color w:val="auto"/>
                <w:highlight w:val="none"/>
                <w:lang w:eastAsia="zh-CN"/>
              </w:rPr>
              <w:t>)</w:t>
            </w:r>
            <w:r>
              <w:rPr>
                <w:rFonts w:hint="eastAsia" w:ascii="宋体" w:hAnsi="宋体" w:eastAsia="宋体" w:cs="宋体"/>
                <w:b w:val="0"/>
                <w:bCs w:val="0"/>
                <w:color w:val="auto"/>
                <w:highlight w:val="none"/>
              </w:rPr>
              <w:t>：</w:t>
            </w:r>
          </w:p>
        </w:tc>
        <w:tc>
          <w:tcPr>
            <w:tcW w:w="4981" w:type="dxa"/>
            <w:vAlign w:val="center"/>
          </w:tcPr>
          <w:p>
            <w:pPr>
              <w:pStyle w:val="2"/>
              <w:keepNext w:val="0"/>
              <w:keepLines w:val="0"/>
              <w:pageBreakBefore w:val="0"/>
              <w:widowControl w:val="0"/>
              <w:numPr>
                <w:ilvl w:val="4"/>
                <w:numId w:val="0"/>
              </w:numPr>
              <w:kinsoku/>
              <w:wordWrap w:val="0"/>
              <w:overflowPunct/>
              <w:topLinePunct/>
              <w:autoSpaceDE/>
              <w:autoSpaceDN/>
              <w:bidi w:val="0"/>
              <w:spacing w:before="0" w:after="0" w:line="380" w:lineRule="exact"/>
              <w:jc w:val="both"/>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地址</w:t>
            </w:r>
            <w:r>
              <w:rPr>
                <w:rFonts w:hint="eastAsia" w:ascii="宋体" w:hAnsi="宋体" w:eastAsia="宋体" w:cs="宋体"/>
                <w:b w:val="0"/>
                <w:bCs w:val="0"/>
                <w:color w:val="auto"/>
                <w:highlight w:val="none"/>
                <w:lang w:eastAsia="zh-CN"/>
              </w:rPr>
              <w:t>(</w:t>
            </w:r>
            <w:r>
              <w:rPr>
                <w:rFonts w:hint="eastAsia" w:ascii="宋体" w:hAnsi="宋体" w:eastAsia="宋体" w:cs="宋体"/>
                <w:b w:val="0"/>
                <w:bCs w:val="0"/>
                <w:color w:val="auto"/>
                <w:highlight w:val="none"/>
              </w:rPr>
              <w:t>住所</w:t>
            </w:r>
            <w:r>
              <w:rPr>
                <w:rFonts w:hint="eastAsia" w:ascii="宋体" w:hAnsi="宋体" w:eastAsia="宋体" w:cs="宋体"/>
                <w:b w:val="0"/>
                <w:bCs w:val="0"/>
                <w:color w:val="auto"/>
                <w:highlight w:val="none"/>
                <w:lang w:eastAsia="zh-CN"/>
              </w:rPr>
              <w:t>)</w:t>
            </w:r>
            <w:r>
              <w:rPr>
                <w:rFonts w:hint="eastAsia" w:ascii="宋体" w:hAnsi="宋体" w:eastAsia="宋体" w:cs="宋体"/>
                <w:b w:val="0"/>
                <w:bCs w:val="0"/>
                <w:color w:val="auto"/>
                <w:highlight w:val="none"/>
              </w:rPr>
              <w:t>：</w:t>
            </w:r>
          </w:p>
        </w:tc>
      </w:tr>
      <w:tr>
        <w:tblPrEx>
          <w:tblCellMar>
            <w:top w:w="0" w:type="dxa"/>
            <w:left w:w="108" w:type="dxa"/>
            <w:bottom w:w="0" w:type="dxa"/>
            <w:right w:w="108" w:type="dxa"/>
          </w:tblCellMar>
        </w:tblPrEx>
        <w:trPr>
          <w:trHeight w:val="718" w:hRule="atLeast"/>
          <w:jc w:val="center"/>
        </w:trPr>
        <w:tc>
          <w:tcPr>
            <w:tcW w:w="4981" w:type="dxa"/>
            <w:vAlign w:val="center"/>
          </w:tcPr>
          <w:p>
            <w:pPr>
              <w:pStyle w:val="2"/>
              <w:keepNext w:val="0"/>
              <w:keepLines w:val="0"/>
              <w:pageBreakBefore w:val="0"/>
              <w:widowControl w:val="0"/>
              <w:numPr>
                <w:ilvl w:val="4"/>
                <w:numId w:val="0"/>
              </w:numPr>
              <w:kinsoku/>
              <w:wordWrap w:val="0"/>
              <w:overflowPunct/>
              <w:topLinePunct/>
              <w:autoSpaceDE/>
              <w:autoSpaceDN/>
              <w:bidi w:val="0"/>
              <w:spacing w:before="0" w:after="0" w:line="380" w:lineRule="exact"/>
              <w:jc w:val="both"/>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开户银行：</w:t>
            </w:r>
          </w:p>
        </w:tc>
        <w:tc>
          <w:tcPr>
            <w:tcW w:w="4981" w:type="dxa"/>
            <w:vAlign w:val="center"/>
          </w:tcPr>
          <w:p>
            <w:pPr>
              <w:pStyle w:val="2"/>
              <w:keepNext w:val="0"/>
              <w:keepLines w:val="0"/>
              <w:pageBreakBefore w:val="0"/>
              <w:widowControl w:val="0"/>
              <w:numPr>
                <w:ilvl w:val="4"/>
                <w:numId w:val="0"/>
              </w:numPr>
              <w:kinsoku/>
              <w:wordWrap w:val="0"/>
              <w:overflowPunct/>
              <w:topLinePunct/>
              <w:autoSpaceDE/>
              <w:autoSpaceDN/>
              <w:bidi w:val="0"/>
              <w:spacing w:before="0" w:after="0" w:line="380" w:lineRule="exact"/>
              <w:jc w:val="both"/>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开户银行：</w:t>
            </w:r>
          </w:p>
        </w:tc>
      </w:tr>
      <w:tr>
        <w:tblPrEx>
          <w:tblCellMar>
            <w:top w:w="0" w:type="dxa"/>
            <w:left w:w="108" w:type="dxa"/>
            <w:bottom w:w="0" w:type="dxa"/>
            <w:right w:w="108" w:type="dxa"/>
          </w:tblCellMar>
        </w:tblPrEx>
        <w:trPr>
          <w:trHeight w:val="718" w:hRule="atLeast"/>
          <w:jc w:val="center"/>
        </w:trPr>
        <w:tc>
          <w:tcPr>
            <w:tcW w:w="4981" w:type="dxa"/>
            <w:vAlign w:val="center"/>
          </w:tcPr>
          <w:p>
            <w:pPr>
              <w:pStyle w:val="2"/>
              <w:keepNext w:val="0"/>
              <w:keepLines w:val="0"/>
              <w:pageBreakBefore w:val="0"/>
              <w:widowControl w:val="0"/>
              <w:numPr>
                <w:ilvl w:val="4"/>
                <w:numId w:val="0"/>
              </w:numPr>
              <w:kinsoku/>
              <w:wordWrap w:val="0"/>
              <w:overflowPunct/>
              <w:topLinePunct/>
              <w:autoSpaceDE/>
              <w:autoSpaceDN/>
              <w:bidi w:val="0"/>
              <w:spacing w:before="0" w:after="0" w:line="380" w:lineRule="exact"/>
              <w:jc w:val="both"/>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账号：</w:t>
            </w:r>
          </w:p>
        </w:tc>
        <w:tc>
          <w:tcPr>
            <w:tcW w:w="4981" w:type="dxa"/>
            <w:vAlign w:val="center"/>
          </w:tcPr>
          <w:p>
            <w:pPr>
              <w:pStyle w:val="2"/>
              <w:keepNext w:val="0"/>
              <w:keepLines w:val="0"/>
              <w:pageBreakBefore w:val="0"/>
              <w:widowControl w:val="0"/>
              <w:numPr>
                <w:ilvl w:val="4"/>
                <w:numId w:val="0"/>
              </w:numPr>
              <w:kinsoku/>
              <w:wordWrap w:val="0"/>
              <w:overflowPunct/>
              <w:topLinePunct/>
              <w:autoSpaceDE/>
              <w:autoSpaceDN/>
              <w:bidi w:val="0"/>
              <w:spacing w:before="0" w:after="0" w:line="380" w:lineRule="exact"/>
              <w:jc w:val="both"/>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账号：</w:t>
            </w:r>
          </w:p>
        </w:tc>
      </w:tr>
      <w:tr>
        <w:tblPrEx>
          <w:tblCellMar>
            <w:top w:w="0" w:type="dxa"/>
            <w:left w:w="108" w:type="dxa"/>
            <w:bottom w:w="0" w:type="dxa"/>
            <w:right w:w="108" w:type="dxa"/>
          </w:tblCellMar>
        </w:tblPrEx>
        <w:trPr>
          <w:trHeight w:val="718" w:hRule="atLeast"/>
          <w:jc w:val="center"/>
        </w:trPr>
        <w:tc>
          <w:tcPr>
            <w:tcW w:w="4981" w:type="dxa"/>
            <w:vAlign w:val="center"/>
          </w:tcPr>
          <w:p>
            <w:pPr>
              <w:pStyle w:val="2"/>
              <w:keepNext w:val="0"/>
              <w:keepLines w:val="0"/>
              <w:pageBreakBefore w:val="0"/>
              <w:widowControl w:val="0"/>
              <w:numPr>
                <w:ilvl w:val="4"/>
                <w:numId w:val="0"/>
              </w:numPr>
              <w:kinsoku/>
              <w:wordWrap w:val="0"/>
              <w:overflowPunct/>
              <w:topLinePunct/>
              <w:autoSpaceDE/>
              <w:autoSpaceDN/>
              <w:bidi w:val="0"/>
              <w:spacing w:before="0" w:after="0" w:line="380" w:lineRule="exact"/>
              <w:jc w:val="both"/>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 xml:space="preserve">电话： </w:t>
            </w:r>
          </w:p>
        </w:tc>
        <w:tc>
          <w:tcPr>
            <w:tcW w:w="4981" w:type="dxa"/>
            <w:vAlign w:val="center"/>
          </w:tcPr>
          <w:p>
            <w:pPr>
              <w:pStyle w:val="2"/>
              <w:keepNext w:val="0"/>
              <w:keepLines w:val="0"/>
              <w:pageBreakBefore w:val="0"/>
              <w:widowControl w:val="0"/>
              <w:numPr>
                <w:ilvl w:val="4"/>
                <w:numId w:val="0"/>
              </w:numPr>
              <w:kinsoku/>
              <w:wordWrap w:val="0"/>
              <w:overflowPunct/>
              <w:topLinePunct/>
              <w:autoSpaceDE/>
              <w:autoSpaceDN/>
              <w:bidi w:val="0"/>
              <w:spacing w:before="0" w:after="0" w:line="380" w:lineRule="exact"/>
              <w:jc w:val="both"/>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 xml:space="preserve">电话： </w:t>
            </w:r>
          </w:p>
        </w:tc>
      </w:tr>
      <w:tr>
        <w:tblPrEx>
          <w:tblCellMar>
            <w:top w:w="0" w:type="dxa"/>
            <w:left w:w="108" w:type="dxa"/>
            <w:bottom w:w="0" w:type="dxa"/>
            <w:right w:w="108" w:type="dxa"/>
          </w:tblCellMar>
        </w:tblPrEx>
        <w:trPr>
          <w:trHeight w:val="724" w:hRule="atLeast"/>
          <w:jc w:val="center"/>
        </w:trPr>
        <w:tc>
          <w:tcPr>
            <w:tcW w:w="4981" w:type="dxa"/>
            <w:vAlign w:val="center"/>
          </w:tcPr>
          <w:p>
            <w:pPr>
              <w:pStyle w:val="2"/>
              <w:keepNext w:val="0"/>
              <w:keepLines w:val="0"/>
              <w:pageBreakBefore w:val="0"/>
              <w:widowControl w:val="0"/>
              <w:numPr>
                <w:ilvl w:val="4"/>
                <w:numId w:val="0"/>
              </w:numPr>
              <w:kinsoku/>
              <w:wordWrap w:val="0"/>
              <w:overflowPunct/>
              <w:topLinePunct/>
              <w:autoSpaceDE/>
              <w:autoSpaceDN/>
              <w:bidi w:val="0"/>
              <w:spacing w:before="0" w:after="0" w:line="380" w:lineRule="exact"/>
              <w:jc w:val="both"/>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传真：</w:t>
            </w:r>
          </w:p>
        </w:tc>
        <w:tc>
          <w:tcPr>
            <w:tcW w:w="4981" w:type="dxa"/>
            <w:vAlign w:val="center"/>
          </w:tcPr>
          <w:p>
            <w:pPr>
              <w:pStyle w:val="2"/>
              <w:keepNext w:val="0"/>
              <w:keepLines w:val="0"/>
              <w:pageBreakBefore w:val="0"/>
              <w:widowControl w:val="0"/>
              <w:numPr>
                <w:ilvl w:val="4"/>
                <w:numId w:val="0"/>
              </w:numPr>
              <w:kinsoku/>
              <w:wordWrap w:val="0"/>
              <w:overflowPunct/>
              <w:topLinePunct/>
              <w:autoSpaceDE/>
              <w:autoSpaceDN/>
              <w:bidi w:val="0"/>
              <w:spacing w:before="0" w:after="0" w:line="380" w:lineRule="exact"/>
              <w:jc w:val="both"/>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传真：</w:t>
            </w:r>
          </w:p>
        </w:tc>
      </w:tr>
      <w:tr>
        <w:tblPrEx>
          <w:tblCellMar>
            <w:top w:w="0" w:type="dxa"/>
            <w:left w:w="108" w:type="dxa"/>
            <w:bottom w:w="0" w:type="dxa"/>
            <w:right w:w="108" w:type="dxa"/>
          </w:tblCellMar>
        </w:tblPrEx>
        <w:trPr>
          <w:trHeight w:val="724" w:hRule="atLeast"/>
          <w:jc w:val="center"/>
        </w:trPr>
        <w:tc>
          <w:tcPr>
            <w:tcW w:w="4981" w:type="dxa"/>
            <w:vAlign w:val="center"/>
          </w:tcPr>
          <w:p>
            <w:pPr>
              <w:pStyle w:val="2"/>
              <w:keepNext w:val="0"/>
              <w:keepLines w:val="0"/>
              <w:pageBreakBefore w:val="0"/>
              <w:widowControl w:val="0"/>
              <w:numPr>
                <w:ilvl w:val="4"/>
                <w:numId w:val="0"/>
              </w:numPr>
              <w:kinsoku/>
              <w:wordWrap w:val="0"/>
              <w:overflowPunct/>
              <w:topLinePunct/>
              <w:autoSpaceDE/>
              <w:autoSpaceDN/>
              <w:bidi w:val="0"/>
              <w:spacing w:before="0" w:after="0" w:line="380" w:lineRule="exact"/>
              <w:jc w:val="both"/>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签约日期：XX年XX月XX日</w:t>
            </w:r>
          </w:p>
        </w:tc>
        <w:tc>
          <w:tcPr>
            <w:tcW w:w="4981" w:type="dxa"/>
            <w:vAlign w:val="center"/>
          </w:tcPr>
          <w:p>
            <w:pPr>
              <w:pStyle w:val="2"/>
              <w:keepNext w:val="0"/>
              <w:keepLines w:val="0"/>
              <w:pageBreakBefore w:val="0"/>
              <w:widowControl w:val="0"/>
              <w:numPr>
                <w:ilvl w:val="4"/>
                <w:numId w:val="0"/>
              </w:numPr>
              <w:kinsoku/>
              <w:wordWrap w:val="0"/>
              <w:overflowPunct/>
              <w:topLinePunct/>
              <w:autoSpaceDE/>
              <w:autoSpaceDN/>
              <w:bidi w:val="0"/>
              <w:spacing w:before="0" w:after="0" w:line="380" w:lineRule="exact"/>
              <w:jc w:val="both"/>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签约日期：XX年XX月XX日</w:t>
            </w:r>
          </w:p>
        </w:tc>
      </w:tr>
    </w:tbl>
    <w:p>
      <w:pPr>
        <w:pStyle w:val="4"/>
        <w:keepNext w:val="0"/>
        <w:keepLines w:val="0"/>
        <w:pageBreakBefore/>
        <w:widowControl w:val="0"/>
        <w:kinsoku/>
        <w:wordWrap w:val="0"/>
        <w:overflowPunct/>
        <w:topLinePunct/>
        <w:autoSpaceDE/>
        <w:autoSpaceDN/>
        <w:bidi w:val="0"/>
        <w:adjustRightInd w:val="0"/>
        <w:snapToGrid w:val="0"/>
        <w:textAlignment w:val="auto"/>
        <w:rPr>
          <w:rFonts w:hint="eastAsia"/>
          <w:b/>
          <w:bCs/>
          <w:color w:val="auto"/>
          <w:sz w:val="36"/>
          <w:szCs w:val="36"/>
          <w:highlight w:val="none"/>
          <w:lang w:val="en-US" w:eastAsia="zh-CN"/>
        </w:rPr>
      </w:pPr>
      <w:bookmarkStart w:id="367" w:name="_Toc18585"/>
      <w:r>
        <w:rPr>
          <w:rFonts w:hint="eastAsia"/>
          <w:b/>
          <w:bCs/>
          <w:color w:val="auto"/>
          <w:sz w:val="36"/>
          <w:szCs w:val="36"/>
          <w:highlight w:val="none"/>
          <w:lang w:val="en-US" w:eastAsia="zh-CN"/>
        </w:rPr>
        <w:t>第七章 附件</w:t>
      </w:r>
      <w:bookmarkEnd w:id="367"/>
    </w:p>
    <w:p>
      <w:pPr>
        <w:pStyle w:val="47"/>
        <w:keepNext w:val="0"/>
        <w:keepLines w:val="0"/>
        <w:pageBreakBefore w:val="0"/>
        <w:widowControl w:val="0"/>
        <w:kinsoku/>
        <w:wordWrap w:val="0"/>
        <w:overflowPunct/>
        <w:topLinePunct/>
        <w:autoSpaceDE/>
        <w:autoSpaceDN/>
        <w:bidi w:val="0"/>
        <w:adjustRightInd/>
        <w:snapToGrid/>
        <w:spacing w:line="480" w:lineRule="exact"/>
        <w:jc w:val="both"/>
        <w:textAlignment w:val="auto"/>
        <w:outlineLvl w:val="1"/>
        <w:rPr>
          <w:rFonts w:hint="eastAsia"/>
          <w:b/>
          <w:bCs/>
          <w:sz w:val="24"/>
          <w:szCs w:val="24"/>
        </w:rPr>
      </w:pPr>
      <w:bookmarkStart w:id="368" w:name="_Toc16104"/>
      <w:bookmarkStart w:id="369" w:name="_Toc19946"/>
      <w:bookmarkStart w:id="370" w:name="_Toc13436"/>
      <w:r>
        <w:rPr>
          <w:rFonts w:hint="eastAsia"/>
          <w:b/>
          <w:bCs/>
          <w:sz w:val="24"/>
          <w:szCs w:val="24"/>
          <w:lang w:val="en-US" w:eastAsia="zh-CN"/>
        </w:rPr>
        <w:t>附件一：</w:t>
      </w:r>
      <w:r>
        <w:rPr>
          <w:rFonts w:hint="eastAsia"/>
          <w:b/>
          <w:bCs/>
          <w:sz w:val="24"/>
          <w:szCs w:val="24"/>
        </w:rPr>
        <w:t>2021年度信用评价服务效果调查表(供应商)</w:t>
      </w:r>
      <w:bookmarkEnd w:id="368"/>
      <w:bookmarkEnd w:id="369"/>
      <w:bookmarkEnd w:id="370"/>
    </w:p>
    <w:p>
      <w:pPr>
        <w:pStyle w:val="47"/>
        <w:spacing w:line="480" w:lineRule="exact"/>
        <w:rPr>
          <w:sz w:val="24"/>
          <w:szCs w:val="24"/>
          <w:u w:val="single"/>
        </w:rPr>
      </w:pPr>
      <w:r>
        <w:rPr>
          <w:rFonts w:hint="eastAsia"/>
          <w:sz w:val="24"/>
          <w:szCs w:val="24"/>
        </w:rPr>
        <w:t>项目名称：</w:t>
      </w:r>
      <w:r>
        <w:rPr>
          <w:rFonts w:hint="eastAsia"/>
          <w:sz w:val="24"/>
          <w:szCs w:val="24"/>
          <w:u w:val="single"/>
        </w:rPr>
        <w:t xml:space="preserve">                               </w:t>
      </w:r>
    </w:p>
    <w:p>
      <w:pPr>
        <w:pStyle w:val="47"/>
        <w:spacing w:line="480" w:lineRule="exact"/>
        <w:rPr>
          <w:sz w:val="24"/>
          <w:szCs w:val="24"/>
          <w:u w:val="single"/>
        </w:rPr>
      </w:pPr>
      <w:r>
        <w:rPr>
          <w:rFonts w:hint="eastAsia"/>
          <w:sz w:val="24"/>
          <w:szCs w:val="24"/>
        </w:rPr>
        <w:t>项目编号：</w:t>
      </w:r>
      <w:r>
        <w:rPr>
          <w:rFonts w:hint="eastAsia"/>
          <w:sz w:val="24"/>
          <w:szCs w:val="24"/>
          <w:u w:val="single"/>
        </w:rPr>
        <w:t xml:space="preserve">                               </w:t>
      </w:r>
    </w:p>
    <w:p>
      <w:pPr>
        <w:pStyle w:val="47"/>
        <w:spacing w:line="480" w:lineRule="exact"/>
        <w:rPr>
          <w:sz w:val="24"/>
          <w:szCs w:val="24"/>
        </w:rPr>
      </w:pPr>
      <w:r>
        <w:rPr>
          <w:rFonts w:hint="eastAsia"/>
          <w:sz w:val="24"/>
          <w:szCs w:val="24"/>
        </w:rPr>
        <w:t>被评价代理机构名称：四川乾新招投标代理有限公司</w:t>
      </w:r>
    </w:p>
    <w:tbl>
      <w:tblPr>
        <w:tblStyle w:val="21"/>
        <w:tblW w:w="9770" w:type="dxa"/>
        <w:tblInd w:w="0" w:type="dxa"/>
        <w:tblLayout w:type="fixed"/>
        <w:tblCellMar>
          <w:top w:w="15" w:type="dxa"/>
          <w:left w:w="15" w:type="dxa"/>
          <w:bottom w:w="15" w:type="dxa"/>
          <w:right w:w="15" w:type="dxa"/>
        </w:tblCellMar>
      </w:tblPr>
      <w:tblGrid>
        <w:gridCol w:w="1219"/>
        <w:gridCol w:w="2430"/>
        <w:gridCol w:w="1530"/>
        <w:gridCol w:w="1530"/>
        <w:gridCol w:w="1530"/>
        <w:gridCol w:w="1531"/>
      </w:tblGrid>
      <w:tr>
        <w:tblPrEx>
          <w:tblCellMar>
            <w:top w:w="15" w:type="dxa"/>
            <w:left w:w="15" w:type="dxa"/>
            <w:bottom w:w="15" w:type="dxa"/>
            <w:right w:w="15" w:type="dxa"/>
          </w:tblCellMar>
        </w:tblPrEx>
        <w:trPr>
          <w:trHeight w:val="890" w:hRule="atLeast"/>
        </w:trPr>
        <w:tc>
          <w:tcPr>
            <w:tcW w:w="1219" w:type="dxa"/>
            <w:tcBorders>
              <w:top w:val="single" w:color="000000" w:sz="4" w:space="0"/>
              <w:left w:val="single" w:color="000000" w:sz="4" w:space="0"/>
              <w:bottom w:val="single" w:color="000000" w:sz="4" w:space="0"/>
              <w:right w:val="single" w:color="000000" w:sz="4" w:space="0"/>
            </w:tcBorders>
            <w:vAlign w:val="center"/>
          </w:tcPr>
          <w:p>
            <w:pPr>
              <w:pStyle w:val="42"/>
              <w:rPr>
                <w:b/>
                <w:bCs/>
              </w:rPr>
            </w:pPr>
            <w:r>
              <w:rPr>
                <w:rFonts w:hint="eastAsia"/>
                <w:b/>
                <w:bCs/>
              </w:rPr>
              <w:t>序号</w:t>
            </w:r>
          </w:p>
        </w:tc>
        <w:tc>
          <w:tcPr>
            <w:tcW w:w="2430" w:type="dxa"/>
            <w:tcBorders>
              <w:top w:val="single" w:color="000000" w:sz="4" w:space="0"/>
              <w:left w:val="single" w:color="000000" w:sz="4" w:space="0"/>
              <w:bottom w:val="single" w:color="000000" w:sz="4" w:space="0"/>
              <w:right w:val="single" w:color="000000" w:sz="4" w:space="0"/>
            </w:tcBorders>
            <w:vAlign w:val="center"/>
          </w:tcPr>
          <w:p>
            <w:pPr>
              <w:pStyle w:val="42"/>
              <w:rPr>
                <w:b/>
                <w:bCs/>
              </w:rPr>
            </w:pPr>
            <w:r>
              <w:rPr>
                <w:rFonts w:hint="eastAsia"/>
                <w:b/>
                <w:bCs/>
              </w:rPr>
              <w:t>测评内容</w:t>
            </w: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42"/>
              <w:rPr>
                <w:b/>
                <w:bCs/>
              </w:rPr>
            </w:pPr>
            <w:r>
              <w:rPr>
                <w:rFonts w:hint="eastAsia"/>
                <w:b/>
                <w:bCs/>
              </w:rPr>
              <w:t>满意</w:t>
            </w:r>
          </w:p>
          <w:p>
            <w:pPr>
              <w:pStyle w:val="42"/>
              <w:rPr>
                <w:b/>
                <w:bCs/>
              </w:rPr>
            </w:pPr>
            <w:r>
              <w:rPr>
                <w:rFonts w:hint="eastAsia"/>
                <w:b/>
                <w:bCs/>
              </w:rPr>
              <w:t>(3分)</w:t>
            </w: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42"/>
              <w:rPr>
                <w:b/>
                <w:bCs/>
              </w:rPr>
            </w:pPr>
            <w:r>
              <w:rPr>
                <w:rFonts w:hint="eastAsia"/>
                <w:b/>
                <w:bCs/>
              </w:rPr>
              <w:t xml:space="preserve">基本满意 </w:t>
            </w:r>
          </w:p>
          <w:p>
            <w:pPr>
              <w:pStyle w:val="42"/>
              <w:rPr>
                <w:b/>
                <w:bCs/>
              </w:rPr>
            </w:pPr>
            <w:r>
              <w:rPr>
                <w:rFonts w:hint="eastAsia"/>
                <w:b/>
                <w:bCs/>
              </w:rPr>
              <w:t>(2分)</w:t>
            </w: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42"/>
              <w:rPr>
                <w:b/>
                <w:bCs/>
              </w:rPr>
            </w:pPr>
            <w:r>
              <w:rPr>
                <w:rFonts w:hint="eastAsia"/>
                <w:b/>
                <w:bCs/>
              </w:rPr>
              <w:t xml:space="preserve">一般 </w:t>
            </w:r>
          </w:p>
          <w:p>
            <w:pPr>
              <w:pStyle w:val="42"/>
              <w:rPr>
                <w:b/>
                <w:bCs/>
              </w:rPr>
            </w:pPr>
            <w:r>
              <w:rPr>
                <w:rFonts w:hint="eastAsia"/>
                <w:b/>
                <w:bCs/>
              </w:rPr>
              <w:t>(1分)</w:t>
            </w:r>
          </w:p>
        </w:tc>
        <w:tc>
          <w:tcPr>
            <w:tcW w:w="1531" w:type="dxa"/>
            <w:tcBorders>
              <w:top w:val="single" w:color="000000" w:sz="4" w:space="0"/>
              <w:left w:val="single" w:color="000000" w:sz="4" w:space="0"/>
              <w:bottom w:val="single" w:color="000000" w:sz="4" w:space="0"/>
              <w:right w:val="single" w:color="000000" w:sz="4" w:space="0"/>
            </w:tcBorders>
            <w:vAlign w:val="center"/>
          </w:tcPr>
          <w:p>
            <w:pPr>
              <w:pStyle w:val="42"/>
              <w:rPr>
                <w:b/>
                <w:bCs/>
              </w:rPr>
            </w:pPr>
            <w:r>
              <w:rPr>
                <w:rFonts w:hint="eastAsia"/>
                <w:b/>
                <w:bCs/>
              </w:rPr>
              <w:t>不满意</w:t>
            </w:r>
          </w:p>
          <w:p>
            <w:pPr>
              <w:pStyle w:val="42"/>
              <w:rPr>
                <w:b/>
                <w:bCs/>
              </w:rPr>
            </w:pPr>
            <w:r>
              <w:rPr>
                <w:rFonts w:hint="eastAsia"/>
                <w:b/>
                <w:bCs/>
              </w:rPr>
              <w:t>(0分)</w:t>
            </w:r>
          </w:p>
        </w:tc>
      </w:tr>
      <w:tr>
        <w:tblPrEx>
          <w:tblCellMar>
            <w:top w:w="15" w:type="dxa"/>
            <w:left w:w="15" w:type="dxa"/>
            <w:bottom w:w="15" w:type="dxa"/>
            <w:right w:w="15" w:type="dxa"/>
          </w:tblCellMar>
        </w:tblPrEx>
        <w:trPr>
          <w:trHeight w:val="890" w:hRule="atLeast"/>
        </w:trPr>
        <w:tc>
          <w:tcPr>
            <w:tcW w:w="1219" w:type="dxa"/>
            <w:tcBorders>
              <w:top w:val="single" w:color="000000" w:sz="4" w:space="0"/>
              <w:left w:val="single" w:color="000000" w:sz="4" w:space="0"/>
              <w:bottom w:val="single" w:color="000000" w:sz="4" w:space="0"/>
              <w:right w:val="single" w:color="000000" w:sz="4" w:space="0"/>
            </w:tcBorders>
            <w:vAlign w:val="center"/>
          </w:tcPr>
          <w:p>
            <w:pPr>
              <w:pStyle w:val="42"/>
              <w:rPr>
                <w:b/>
                <w:bCs/>
              </w:rPr>
            </w:pPr>
            <w:r>
              <w:rPr>
                <w:rFonts w:hint="eastAsia"/>
                <w:b/>
                <w:bCs/>
              </w:rPr>
              <w:t>1</w:t>
            </w:r>
          </w:p>
        </w:tc>
        <w:tc>
          <w:tcPr>
            <w:tcW w:w="2430" w:type="dxa"/>
            <w:tcBorders>
              <w:top w:val="single" w:color="000000" w:sz="4" w:space="0"/>
              <w:left w:val="single" w:color="000000" w:sz="4" w:space="0"/>
              <w:bottom w:val="single" w:color="000000" w:sz="4" w:space="0"/>
              <w:right w:val="single" w:color="000000" w:sz="4" w:space="0"/>
            </w:tcBorders>
            <w:vAlign w:val="center"/>
          </w:tcPr>
          <w:p>
            <w:pPr>
              <w:pStyle w:val="42"/>
              <w:rPr>
                <w:b/>
                <w:bCs/>
              </w:rPr>
            </w:pPr>
            <w:r>
              <w:rPr>
                <w:rFonts w:hint="eastAsia"/>
                <w:b/>
                <w:bCs/>
              </w:rPr>
              <w:t>政府采购信息公告</w:t>
            </w: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42"/>
              <w:rPr>
                <w:b/>
                <w:bCs/>
              </w:rPr>
            </w:pP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42"/>
              <w:rPr>
                <w:b/>
                <w:bCs/>
              </w:rPr>
            </w:pP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42"/>
              <w:rPr>
                <w:b/>
                <w:bCs/>
              </w:rPr>
            </w:pPr>
          </w:p>
        </w:tc>
        <w:tc>
          <w:tcPr>
            <w:tcW w:w="1531" w:type="dxa"/>
            <w:tcBorders>
              <w:top w:val="single" w:color="000000" w:sz="4" w:space="0"/>
              <w:left w:val="single" w:color="000000" w:sz="4" w:space="0"/>
              <w:bottom w:val="single" w:color="000000" w:sz="4" w:space="0"/>
              <w:right w:val="single" w:color="000000" w:sz="4" w:space="0"/>
            </w:tcBorders>
            <w:vAlign w:val="center"/>
          </w:tcPr>
          <w:p>
            <w:pPr>
              <w:pStyle w:val="42"/>
              <w:rPr>
                <w:b/>
                <w:bCs/>
              </w:rPr>
            </w:pPr>
          </w:p>
        </w:tc>
      </w:tr>
      <w:tr>
        <w:tblPrEx>
          <w:tblCellMar>
            <w:top w:w="15" w:type="dxa"/>
            <w:left w:w="15" w:type="dxa"/>
            <w:bottom w:w="15" w:type="dxa"/>
            <w:right w:w="15" w:type="dxa"/>
          </w:tblCellMar>
        </w:tblPrEx>
        <w:trPr>
          <w:trHeight w:val="890" w:hRule="atLeast"/>
        </w:trPr>
        <w:tc>
          <w:tcPr>
            <w:tcW w:w="1219" w:type="dxa"/>
            <w:tcBorders>
              <w:top w:val="single" w:color="000000" w:sz="4" w:space="0"/>
              <w:left w:val="single" w:color="000000" w:sz="4" w:space="0"/>
              <w:bottom w:val="single" w:color="000000" w:sz="4" w:space="0"/>
              <w:right w:val="single" w:color="000000" w:sz="4" w:space="0"/>
            </w:tcBorders>
            <w:vAlign w:val="center"/>
          </w:tcPr>
          <w:p>
            <w:pPr>
              <w:pStyle w:val="42"/>
              <w:rPr>
                <w:b/>
                <w:bCs/>
              </w:rPr>
            </w:pPr>
            <w:r>
              <w:rPr>
                <w:rFonts w:hint="eastAsia"/>
                <w:b/>
                <w:bCs/>
              </w:rPr>
              <w:t>2</w:t>
            </w:r>
          </w:p>
        </w:tc>
        <w:tc>
          <w:tcPr>
            <w:tcW w:w="2430" w:type="dxa"/>
            <w:tcBorders>
              <w:top w:val="single" w:color="000000" w:sz="4" w:space="0"/>
              <w:left w:val="single" w:color="000000" w:sz="4" w:space="0"/>
              <w:bottom w:val="single" w:color="000000" w:sz="4" w:space="0"/>
              <w:right w:val="single" w:color="000000" w:sz="4" w:space="0"/>
            </w:tcBorders>
            <w:vAlign w:val="center"/>
          </w:tcPr>
          <w:p>
            <w:pPr>
              <w:pStyle w:val="42"/>
              <w:rPr>
                <w:b/>
                <w:bCs/>
              </w:rPr>
            </w:pPr>
            <w:r>
              <w:rPr>
                <w:rFonts w:hint="eastAsia"/>
                <w:b/>
                <w:bCs/>
              </w:rPr>
              <w:t>询问答复</w:t>
            </w: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42"/>
              <w:rPr>
                <w:b/>
                <w:bCs/>
              </w:rPr>
            </w:pP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42"/>
              <w:rPr>
                <w:b/>
                <w:bCs/>
              </w:rPr>
            </w:pP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42"/>
              <w:rPr>
                <w:b/>
                <w:bCs/>
              </w:rPr>
            </w:pPr>
          </w:p>
        </w:tc>
        <w:tc>
          <w:tcPr>
            <w:tcW w:w="1531" w:type="dxa"/>
            <w:tcBorders>
              <w:top w:val="single" w:color="000000" w:sz="4" w:space="0"/>
              <w:left w:val="single" w:color="000000" w:sz="4" w:space="0"/>
              <w:bottom w:val="single" w:color="000000" w:sz="4" w:space="0"/>
              <w:right w:val="single" w:color="000000" w:sz="4" w:space="0"/>
            </w:tcBorders>
            <w:vAlign w:val="center"/>
          </w:tcPr>
          <w:p>
            <w:pPr>
              <w:pStyle w:val="42"/>
              <w:rPr>
                <w:b/>
                <w:bCs/>
              </w:rPr>
            </w:pPr>
          </w:p>
        </w:tc>
      </w:tr>
      <w:tr>
        <w:tblPrEx>
          <w:tblCellMar>
            <w:top w:w="15" w:type="dxa"/>
            <w:left w:w="15" w:type="dxa"/>
            <w:bottom w:w="15" w:type="dxa"/>
            <w:right w:w="15" w:type="dxa"/>
          </w:tblCellMar>
        </w:tblPrEx>
        <w:trPr>
          <w:trHeight w:val="890" w:hRule="atLeast"/>
        </w:trPr>
        <w:tc>
          <w:tcPr>
            <w:tcW w:w="1219" w:type="dxa"/>
            <w:tcBorders>
              <w:top w:val="single" w:color="000000" w:sz="4" w:space="0"/>
              <w:left w:val="single" w:color="000000" w:sz="4" w:space="0"/>
              <w:bottom w:val="single" w:color="000000" w:sz="4" w:space="0"/>
              <w:right w:val="single" w:color="000000" w:sz="4" w:space="0"/>
            </w:tcBorders>
            <w:vAlign w:val="center"/>
          </w:tcPr>
          <w:p>
            <w:pPr>
              <w:pStyle w:val="42"/>
              <w:rPr>
                <w:b/>
                <w:bCs/>
              </w:rPr>
            </w:pPr>
            <w:r>
              <w:rPr>
                <w:rFonts w:hint="eastAsia"/>
                <w:b/>
                <w:bCs/>
              </w:rPr>
              <w:t>3</w:t>
            </w:r>
          </w:p>
        </w:tc>
        <w:tc>
          <w:tcPr>
            <w:tcW w:w="2430" w:type="dxa"/>
            <w:tcBorders>
              <w:top w:val="single" w:color="000000" w:sz="4" w:space="0"/>
              <w:left w:val="single" w:color="000000" w:sz="4" w:space="0"/>
              <w:bottom w:val="single" w:color="000000" w:sz="4" w:space="0"/>
              <w:right w:val="single" w:color="000000" w:sz="4" w:space="0"/>
            </w:tcBorders>
            <w:vAlign w:val="center"/>
          </w:tcPr>
          <w:p>
            <w:pPr>
              <w:pStyle w:val="42"/>
              <w:rPr>
                <w:b/>
                <w:bCs/>
              </w:rPr>
            </w:pPr>
            <w:r>
              <w:rPr>
                <w:rFonts w:hint="eastAsia"/>
                <w:b/>
                <w:bCs/>
              </w:rPr>
              <w:t>质疑答复</w:t>
            </w: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42"/>
              <w:rPr>
                <w:b/>
                <w:bCs/>
              </w:rPr>
            </w:pP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42"/>
              <w:rPr>
                <w:b/>
                <w:bCs/>
              </w:rPr>
            </w:pP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42"/>
              <w:rPr>
                <w:b/>
                <w:bCs/>
              </w:rPr>
            </w:pPr>
          </w:p>
        </w:tc>
        <w:tc>
          <w:tcPr>
            <w:tcW w:w="1531" w:type="dxa"/>
            <w:tcBorders>
              <w:top w:val="single" w:color="000000" w:sz="4" w:space="0"/>
              <w:left w:val="single" w:color="000000" w:sz="4" w:space="0"/>
              <w:bottom w:val="single" w:color="000000" w:sz="4" w:space="0"/>
              <w:right w:val="single" w:color="000000" w:sz="4" w:space="0"/>
            </w:tcBorders>
            <w:vAlign w:val="center"/>
          </w:tcPr>
          <w:p>
            <w:pPr>
              <w:pStyle w:val="42"/>
              <w:rPr>
                <w:b/>
                <w:bCs/>
              </w:rPr>
            </w:pPr>
          </w:p>
        </w:tc>
      </w:tr>
      <w:tr>
        <w:tblPrEx>
          <w:tblCellMar>
            <w:top w:w="15" w:type="dxa"/>
            <w:left w:w="15" w:type="dxa"/>
            <w:bottom w:w="15" w:type="dxa"/>
            <w:right w:w="15" w:type="dxa"/>
          </w:tblCellMar>
        </w:tblPrEx>
        <w:trPr>
          <w:trHeight w:val="890" w:hRule="atLeast"/>
        </w:trPr>
        <w:tc>
          <w:tcPr>
            <w:tcW w:w="1219" w:type="dxa"/>
            <w:tcBorders>
              <w:top w:val="single" w:color="000000" w:sz="4" w:space="0"/>
              <w:left w:val="single" w:color="000000" w:sz="4" w:space="0"/>
              <w:bottom w:val="single" w:color="000000" w:sz="4" w:space="0"/>
              <w:right w:val="single" w:color="000000" w:sz="4" w:space="0"/>
            </w:tcBorders>
            <w:vAlign w:val="center"/>
          </w:tcPr>
          <w:p>
            <w:pPr>
              <w:pStyle w:val="42"/>
              <w:rPr>
                <w:b/>
                <w:bCs/>
              </w:rPr>
            </w:pPr>
            <w:r>
              <w:rPr>
                <w:rFonts w:hint="eastAsia"/>
                <w:b/>
                <w:bCs/>
              </w:rPr>
              <w:t>4</w:t>
            </w:r>
          </w:p>
        </w:tc>
        <w:tc>
          <w:tcPr>
            <w:tcW w:w="2430" w:type="dxa"/>
            <w:tcBorders>
              <w:top w:val="single" w:color="000000" w:sz="4" w:space="0"/>
              <w:left w:val="single" w:color="000000" w:sz="4" w:space="0"/>
              <w:bottom w:val="single" w:color="000000" w:sz="4" w:space="0"/>
              <w:right w:val="single" w:color="000000" w:sz="4" w:space="0"/>
            </w:tcBorders>
            <w:vAlign w:val="center"/>
          </w:tcPr>
          <w:p>
            <w:pPr>
              <w:pStyle w:val="42"/>
              <w:rPr>
                <w:b/>
                <w:bCs/>
              </w:rPr>
            </w:pPr>
            <w:r>
              <w:rPr>
                <w:rFonts w:hint="eastAsia"/>
                <w:b/>
                <w:bCs/>
              </w:rPr>
              <w:t>服务态度</w:t>
            </w: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42"/>
              <w:rPr>
                <w:b/>
                <w:bCs/>
              </w:rPr>
            </w:pP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42"/>
              <w:rPr>
                <w:b/>
                <w:bCs/>
              </w:rPr>
            </w:pP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42"/>
              <w:rPr>
                <w:b/>
                <w:bCs/>
              </w:rPr>
            </w:pPr>
          </w:p>
        </w:tc>
        <w:tc>
          <w:tcPr>
            <w:tcW w:w="1531" w:type="dxa"/>
            <w:tcBorders>
              <w:top w:val="single" w:color="000000" w:sz="4" w:space="0"/>
              <w:left w:val="single" w:color="000000" w:sz="4" w:space="0"/>
              <w:bottom w:val="single" w:color="000000" w:sz="4" w:space="0"/>
              <w:right w:val="single" w:color="000000" w:sz="4" w:space="0"/>
            </w:tcBorders>
            <w:vAlign w:val="center"/>
          </w:tcPr>
          <w:p>
            <w:pPr>
              <w:pStyle w:val="42"/>
              <w:rPr>
                <w:b/>
                <w:bCs/>
              </w:rPr>
            </w:pPr>
          </w:p>
        </w:tc>
      </w:tr>
      <w:tr>
        <w:tblPrEx>
          <w:tblCellMar>
            <w:top w:w="15" w:type="dxa"/>
            <w:left w:w="15" w:type="dxa"/>
            <w:bottom w:w="15" w:type="dxa"/>
            <w:right w:w="15" w:type="dxa"/>
          </w:tblCellMar>
        </w:tblPrEx>
        <w:trPr>
          <w:trHeight w:val="480" w:hRule="atLeast"/>
        </w:trPr>
        <w:tc>
          <w:tcPr>
            <w:tcW w:w="9770" w:type="dxa"/>
            <w:gridSpan w:val="6"/>
            <w:tcBorders>
              <w:top w:val="single" w:color="000000" w:sz="4" w:space="0"/>
              <w:left w:val="single" w:color="000000" w:sz="4" w:space="0"/>
              <w:bottom w:val="single" w:color="000000" w:sz="4" w:space="0"/>
              <w:right w:val="single" w:color="000000" w:sz="4" w:space="0"/>
            </w:tcBorders>
            <w:vAlign w:val="center"/>
          </w:tcPr>
          <w:p>
            <w:pPr>
              <w:pStyle w:val="43"/>
              <w:ind w:left="68"/>
              <w:rPr>
                <w:b/>
                <w:bCs/>
              </w:rPr>
            </w:pPr>
            <w:r>
              <w:rPr>
                <w:rFonts w:hint="eastAsia"/>
                <w:b/>
                <w:bCs/>
              </w:rPr>
              <w:t>对代理机构工作的其他建议：</w:t>
            </w:r>
          </w:p>
        </w:tc>
      </w:tr>
      <w:tr>
        <w:tblPrEx>
          <w:tblCellMar>
            <w:top w:w="15" w:type="dxa"/>
            <w:left w:w="15" w:type="dxa"/>
            <w:bottom w:w="15" w:type="dxa"/>
            <w:right w:w="15" w:type="dxa"/>
          </w:tblCellMar>
        </w:tblPrEx>
        <w:trPr>
          <w:trHeight w:val="3106" w:hRule="atLeast"/>
        </w:trPr>
        <w:tc>
          <w:tcPr>
            <w:tcW w:w="9770" w:type="dxa"/>
            <w:gridSpan w:val="6"/>
            <w:tcBorders>
              <w:top w:val="single" w:color="000000" w:sz="4" w:space="0"/>
              <w:left w:val="single" w:color="000000" w:sz="4" w:space="0"/>
              <w:bottom w:val="single" w:color="000000" w:sz="4" w:space="0"/>
              <w:right w:val="single" w:color="000000" w:sz="4" w:space="0"/>
            </w:tcBorders>
            <w:vAlign w:val="center"/>
          </w:tcPr>
          <w:p>
            <w:pPr>
              <w:pStyle w:val="43"/>
              <w:ind w:left="68"/>
              <w:rPr>
                <w:b/>
                <w:bCs/>
              </w:rPr>
            </w:pPr>
          </w:p>
        </w:tc>
      </w:tr>
      <w:tr>
        <w:tblPrEx>
          <w:tblCellMar>
            <w:top w:w="15" w:type="dxa"/>
            <w:left w:w="15" w:type="dxa"/>
            <w:bottom w:w="15" w:type="dxa"/>
            <w:right w:w="15" w:type="dxa"/>
          </w:tblCellMar>
        </w:tblPrEx>
        <w:trPr>
          <w:trHeight w:val="811" w:hRule="atLeast"/>
        </w:trPr>
        <w:tc>
          <w:tcPr>
            <w:tcW w:w="9770" w:type="dxa"/>
            <w:gridSpan w:val="6"/>
            <w:tcBorders>
              <w:top w:val="single" w:color="000000" w:sz="4" w:space="0"/>
              <w:left w:val="single" w:color="000000" w:sz="4" w:space="0"/>
              <w:bottom w:val="single" w:color="000000" w:sz="4" w:space="0"/>
              <w:right w:val="single" w:color="000000" w:sz="4" w:space="0"/>
            </w:tcBorders>
            <w:vAlign w:val="center"/>
          </w:tcPr>
          <w:p>
            <w:pPr>
              <w:pStyle w:val="43"/>
              <w:ind w:left="68"/>
              <w:rPr>
                <w:b/>
                <w:bCs/>
              </w:rPr>
            </w:pPr>
            <w:r>
              <w:rPr>
                <w:rFonts w:hint="eastAsia"/>
                <w:b/>
                <w:bCs/>
              </w:rPr>
              <w:t>供应商名称：</w:t>
            </w:r>
            <w:r>
              <w:rPr>
                <w:rFonts w:hint="eastAsia"/>
                <w:b/>
                <w:bCs/>
                <w:u w:val="single"/>
              </w:rPr>
              <w:t xml:space="preserve">                     </w:t>
            </w:r>
            <w:r>
              <w:rPr>
                <w:rFonts w:hint="eastAsia"/>
                <w:b/>
                <w:bCs/>
              </w:rPr>
              <w:t>(加盖鲜章)</w:t>
            </w:r>
          </w:p>
        </w:tc>
      </w:tr>
    </w:tbl>
    <w:p>
      <w:pPr>
        <w:pageBreakBefore w:val="0"/>
        <w:numPr>
          <w:ilvl w:val="0"/>
          <w:numId w:val="0"/>
        </w:numPr>
        <w:kinsoku/>
        <w:wordWrap/>
        <w:overflowPunct/>
        <w:topLinePunct w:val="0"/>
        <w:autoSpaceDE/>
        <w:autoSpaceDN/>
        <w:bidi w:val="0"/>
        <w:adjustRightInd/>
        <w:snapToGrid/>
        <w:spacing w:line="440" w:lineRule="exact"/>
        <w:textAlignment w:val="auto"/>
        <w:rPr>
          <w:rFonts w:hint="eastAsia"/>
          <w:lang w:val="en-US" w:eastAsia="zh-CN"/>
        </w:rPr>
      </w:pPr>
      <w:r>
        <w:rPr>
          <w:rFonts w:hint="eastAsia"/>
          <w:b/>
          <w:bCs/>
          <w:sz w:val="24"/>
          <w:szCs w:val="24"/>
        </w:rPr>
        <w:t>说明：请贵公司根据政府采购代理机构2021年度政府采购项目的实际情况，在“满意”、“基本满意”、“一般”、“不满意”四个评价档次栏中选取一栏打“√”，并加盖鲜章。</w:t>
      </w:r>
    </w:p>
    <w:p>
      <w:pPr>
        <w:rPr>
          <w:rFonts w:hint="eastAsia"/>
        </w:rPr>
      </w:pPr>
    </w:p>
    <w:p>
      <w:pPr>
        <w:wordWrap w:val="0"/>
        <w:topLinePunct/>
        <w:spacing w:line="440" w:lineRule="exact"/>
        <w:ind w:firstLine="482" w:firstLineChars="200"/>
        <w:rPr>
          <w:b/>
          <w:bCs/>
          <w:sz w:val="24"/>
          <w:szCs w:val="24"/>
        </w:rPr>
        <w:sectPr>
          <w:pgSz w:w="11906" w:h="16838"/>
          <w:pgMar w:top="1440" w:right="1083" w:bottom="1440" w:left="1083" w:header="851" w:footer="992" w:gutter="0"/>
          <w:cols w:space="425" w:num="1"/>
          <w:docGrid w:type="lines" w:linePitch="312" w:charSpace="0"/>
        </w:sectPr>
      </w:pPr>
    </w:p>
    <w:p>
      <w:pPr>
        <w:pStyle w:val="47"/>
        <w:keepNext w:val="0"/>
        <w:keepLines w:val="0"/>
        <w:pageBreakBefore w:val="0"/>
        <w:widowControl w:val="0"/>
        <w:kinsoku/>
        <w:wordWrap w:val="0"/>
        <w:overflowPunct/>
        <w:topLinePunct/>
        <w:autoSpaceDE/>
        <w:autoSpaceDN/>
        <w:bidi w:val="0"/>
        <w:adjustRightInd/>
        <w:snapToGrid/>
        <w:spacing w:line="480" w:lineRule="exact"/>
        <w:jc w:val="both"/>
        <w:textAlignment w:val="auto"/>
        <w:outlineLvl w:val="1"/>
        <w:rPr>
          <w:rFonts w:hint="eastAsia" w:ascii="宋体" w:hAnsi="宋体" w:eastAsia="宋体" w:cs="宋体"/>
          <w:b/>
          <w:bCs/>
          <w:sz w:val="24"/>
          <w:szCs w:val="24"/>
          <w:lang w:val="en-US" w:eastAsia="zh-CN"/>
        </w:rPr>
      </w:pPr>
      <w:bookmarkStart w:id="371" w:name="_Toc6878"/>
      <w:bookmarkStart w:id="372" w:name="_Toc2048"/>
      <w:bookmarkStart w:id="373" w:name="_Toc1507"/>
      <w:r>
        <w:rPr>
          <w:rFonts w:hint="eastAsia" w:ascii="宋体" w:hAnsi="宋体" w:eastAsia="宋体" w:cs="宋体"/>
          <w:b/>
          <w:bCs/>
          <w:sz w:val="24"/>
          <w:szCs w:val="24"/>
          <w:lang w:val="en-US" w:eastAsia="zh-CN"/>
        </w:rPr>
        <w:t>附件二：《四川省财政厅关于推进四川省政府采购供应商信用融资工作的通知》(川财采〔2018〕123号文)</w:t>
      </w:r>
      <w:bookmarkEnd w:id="371"/>
      <w:bookmarkEnd w:id="372"/>
      <w:bookmarkEnd w:id="373"/>
    </w:p>
    <w:p>
      <w:pPr>
        <w:pStyle w:val="20"/>
        <w:tabs>
          <w:tab w:val="left" w:pos="0"/>
        </w:tabs>
        <w:wordWrap w:val="0"/>
        <w:spacing w:before="0" w:beforeAutospacing="0" w:after="0" w:afterAutospacing="0" w:line="440" w:lineRule="exact"/>
        <w:rPr>
          <w:b/>
          <w:bCs/>
          <w:sz w:val="24"/>
          <w:szCs w:val="24"/>
        </w:rPr>
      </w:pPr>
      <w:r>
        <w:rPr>
          <w:rFonts w:hint="eastAsia"/>
          <w:b/>
          <w:bCs/>
        </w:rPr>
        <w:t>查询链接：</w:t>
      </w:r>
      <w:r>
        <w:rPr>
          <w:rFonts w:hint="eastAsia"/>
          <w:b/>
          <w:bCs/>
          <w:sz w:val="24"/>
          <w:szCs w:val="24"/>
        </w:rPr>
        <w:t>http：//www.ccgp-sichuan.gov.cn/view/staticpags/sjzcfg/40288687657ff75501672fd954532414.html</w:t>
      </w:r>
    </w:p>
    <w:p>
      <w:pPr>
        <w:widowControl/>
        <w:tabs>
          <w:tab w:val="left" w:pos="0"/>
        </w:tabs>
        <w:spacing w:line="440" w:lineRule="exact"/>
      </w:pPr>
    </w:p>
    <w:p>
      <w:pPr>
        <w:widowControl/>
        <w:tabs>
          <w:tab w:val="left" w:pos="0"/>
        </w:tabs>
        <w:jc w:val="center"/>
        <w:rPr>
          <w:rFonts w:hAnsi="宋体"/>
          <w:sz w:val="24"/>
          <w:szCs w:val="24"/>
        </w:rPr>
      </w:pPr>
      <w:r>
        <w:rPr>
          <w:rFonts w:hint="eastAsia" w:hAnsi="宋体"/>
          <w:sz w:val="24"/>
          <w:szCs w:val="24"/>
        </w:rPr>
        <w:drawing>
          <wp:inline distT="0" distB="0" distL="114300" distR="114300">
            <wp:extent cx="5302250" cy="1859915"/>
            <wp:effectExtent l="0" t="0" r="12700" b="6985"/>
            <wp:docPr id="9" name="图片 9"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IMG_256"/>
                    <pic:cNvPicPr>
                      <a:picLocks noChangeAspect="1"/>
                    </pic:cNvPicPr>
                  </pic:nvPicPr>
                  <pic:blipFill>
                    <a:blip r:embed="rId16"/>
                    <a:stretch>
                      <a:fillRect/>
                    </a:stretch>
                  </pic:blipFill>
                  <pic:spPr>
                    <a:xfrm>
                      <a:off x="0" y="0"/>
                      <a:ext cx="5302250" cy="1859915"/>
                    </a:xfrm>
                    <a:prstGeom prst="rect">
                      <a:avLst/>
                    </a:prstGeom>
                    <a:noFill/>
                    <a:ln w="9525">
                      <a:noFill/>
                    </a:ln>
                  </pic:spPr>
                </pic:pic>
              </a:graphicData>
            </a:graphic>
          </wp:inline>
        </w:drawing>
      </w:r>
    </w:p>
    <w:p>
      <w:pPr>
        <w:pStyle w:val="20"/>
        <w:tabs>
          <w:tab w:val="left" w:pos="0"/>
        </w:tabs>
        <w:spacing w:before="0" w:beforeAutospacing="0" w:after="0" w:afterAutospacing="0" w:line="440" w:lineRule="exact"/>
        <w:ind w:firstLine="480" w:firstLineChars="200"/>
        <w:rPr>
          <w:sz w:val="24"/>
          <w:szCs w:val="24"/>
        </w:rPr>
      </w:pPr>
      <w:r>
        <w:rPr>
          <w:rFonts w:hint="eastAsia"/>
          <w:sz w:val="24"/>
          <w:szCs w:val="24"/>
        </w:rPr>
        <w:t>各市(州)、扩权县(市)财政局，各省直机关、事业单位、团体组织，各金融机构，各采购代理机构，各政府采购供应商：</w:t>
      </w:r>
    </w:p>
    <w:p>
      <w:pPr>
        <w:pStyle w:val="20"/>
        <w:tabs>
          <w:tab w:val="left" w:pos="0"/>
        </w:tabs>
        <w:spacing w:before="0" w:beforeAutospacing="0" w:after="0" w:afterAutospacing="0" w:line="440" w:lineRule="exact"/>
        <w:ind w:firstLine="480" w:firstLineChars="200"/>
        <w:rPr>
          <w:sz w:val="24"/>
          <w:szCs w:val="24"/>
        </w:rPr>
      </w:pPr>
      <w:r>
        <w:rPr>
          <w:rFonts w:hint="eastAsia"/>
          <w:sz w:val="24"/>
          <w:szCs w:val="24"/>
        </w:rPr>
        <w:t>为贯彻落实党的十九大精神、国务院“放管服”改革决策部署、省委十一届三次全会“大力推进创新驱动发展战略”精神，助力解决政府采购中标、成交供应商资金不足、融资难、融资贵的困难，促进供应商依法诚信参加政府采购活动，根据《中华人民共和国政府采购法》、《四川省人民政府关于印发进一步规范政府采购监管和执行若干规定的通知》(川府发〔2018〕14号)等有关规定，现就推进四川省政府采购供应商信用融资工作有关事项通知如下。</w:t>
      </w:r>
    </w:p>
    <w:p>
      <w:pPr>
        <w:pStyle w:val="20"/>
        <w:tabs>
          <w:tab w:val="left" w:pos="0"/>
        </w:tabs>
        <w:spacing w:before="0" w:beforeAutospacing="0" w:after="0" w:afterAutospacing="0" w:line="440" w:lineRule="exact"/>
        <w:ind w:firstLine="480" w:firstLineChars="200"/>
        <w:rPr>
          <w:sz w:val="24"/>
          <w:szCs w:val="24"/>
        </w:rPr>
      </w:pPr>
      <w:r>
        <w:rPr>
          <w:rFonts w:hint="eastAsia"/>
          <w:sz w:val="24"/>
          <w:szCs w:val="24"/>
        </w:rPr>
        <w:t>一、融资概念</w:t>
      </w:r>
    </w:p>
    <w:p>
      <w:pPr>
        <w:pStyle w:val="20"/>
        <w:tabs>
          <w:tab w:val="left" w:pos="0"/>
        </w:tabs>
        <w:spacing w:before="0" w:beforeAutospacing="0" w:after="0" w:afterAutospacing="0" w:line="440" w:lineRule="exact"/>
        <w:ind w:firstLine="480" w:firstLineChars="200"/>
        <w:rPr>
          <w:sz w:val="24"/>
          <w:szCs w:val="24"/>
        </w:rPr>
      </w:pPr>
      <w:r>
        <w:rPr>
          <w:rFonts w:hint="eastAsia"/>
          <w:sz w:val="24"/>
          <w:szCs w:val="24"/>
        </w:rPr>
        <w:t>政府采购供应商信用融资(以下简称“政采贷”)，是指银行以政府采购供应商信用审查和政府采购信誉为基础，依托政府采购合同，按优于一般企业的贷款程序和利率，直接向申请贷款的供应商发放无财产抵押贷款的一种融资模式。</w:t>
      </w:r>
    </w:p>
    <w:p>
      <w:pPr>
        <w:pStyle w:val="20"/>
        <w:tabs>
          <w:tab w:val="left" w:pos="0"/>
        </w:tabs>
        <w:spacing w:before="0" w:beforeAutospacing="0" w:after="0" w:afterAutospacing="0" w:line="440" w:lineRule="exact"/>
        <w:ind w:firstLine="480" w:firstLineChars="200"/>
        <w:rPr>
          <w:sz w:val="24"/>
          <w:szCs w:val="24"/>
        </w:rPr>
      </w:pPr>
      <w:r>
        <w:rPr>
          <w:rFonts w:hint="eastAsia"/>
          <w:sz w:val="24"/>
          <w:szCs w:val="24"/>
        </w:rPr>
        <w:t>二、基本原则</w:t>
      </w:r>
    </w:p>
    <w:p>
      <w:pPr>
        <w:pStyle w:val="20"/>
        <w:tabs>
          <w:tab w:val="left" w:pos="0"/>
        </w:tabs>
        <w:spacing w:before="0" w:beforeAutospacing="0" w:after="0" w:afterAutospacing="0" w:line="440" w:lineRule="exact"/>
        <w:ind w:firstLine="482" w:firstLineChars="200"/>
        <w:rPr>
          <w:sz w:val="24"/>
          <w:szCs w:val="24"/>
        </w:rPr>
      </w:pPr>
      <w:r>
        <w:rPr>
          <w:rFonts w:hint="eastAsia"/>
          <w:b/>
          <w:sz w:val="24"/>
          <w:szCs w:val="24"/>
        </w:rPr>
        <w:t>(一)财政引导，市场运行</w:t>
      </w:r>
    </w:p>
    <w:p>
      <w:pPr>
        <w:pStyle w:val="20"/>
        <w:tabs>
          <w:tab w:val="left" w:pos="0"/>
        </w:tabs>
        <w:spacing w:before="0" w:beforeAutospacing="0" w:after="0" w:afterAutospacing="0" w:line="440" w:lineRule="exact"/>
        <w:ind w:firstLine="480" w:firstLineChars="200"/>
        <w:rPr>
          <w:sz w:val="24"/>
          <w:szCs w:val="24"/>
        </w:rPr>
      </w:pPr>
      <w:r>
        <w:rPr>
          <w:rFonts w:hint="eastAsia"/>
          <w:sz w:val="24"/>
          <w:szCs w:val="24"/>
        </w:rPr>
        <w:t>财政部门推进“政采贷”，银行和供应商按照自愿原则参与。供应商自愿选择是否申请“政采贷”，银行依据其内部审查制度和决策程序决定是否为供应商提供融资，自担风险。</w:t>
      </w:r>
    </w:p>
    <w:p>
      <w:pPr>
        <w:pStyle w:val="20"/>
        <w:tabs>
          <w:tab w:val="left" w:pos="0"/>
        </w:tabs>
        <w:spacing w:before="0" w:beforeAutospacing="0" w:after="0" w:afterAutospacing="0" w:line="440" w:lineRule="exact"/>
        <w:ind w:firstLine="482" w:firstLineChars="200"/>
        <w:rPr>
          <w:sz w:val="24"/>
          <w:szCs w:val="24"/>
        </w:rPr>
      </w:pPr>
      <w:r>
        <w:rPr>
          <w:rFonts w:hint="eastAsia"/>
          <w:b/>
          <w:sz w:val="24"/>
          <w:szCs w:val="24"/>
        </w:rPr>
        <w:t>(二)建立机制，服务银企</w:t>
      </w:r>
    </w:p>
    <w:p>
      <w:pPr>
        <w:pStyle w:val="20"/>
        <w:tabs>
          <w:tab w:val="left" w:pos="0"/>
        </w:tabs>
        <w:spacing w:before="0" w:beforeAutospacing="0" w:after="0" w:afterAutospacing="0" w:line="440" w:lineRule="exact"/>
        <w:ind w:firstLine="480" w:firstLineChars="200"/>
        <w:rPr>
          <w:sz w:val="24"/>
          <w:szCs w:val="24"/>
        </w:rPr>
      </w:pPr>
      <w:r>
        <w:rPr>
          <w:rFonts w:hint="eastAsia"/>
          <w:sz w:val="24"/>
          <w:szCs w:val="24"/>
        </w:rPr>
        <w:t>财政部门与银行建立“政采贷”工作机制，推动政府采购政策功能和金融资源的有机结合，拓宽银行的融资业务，助力解决政府采购中标、成交供应商资金不足、融资难、融资贵的困难，促进企业健康发展。</w:t>
      </w:r>
    </w:p>
    <w:p>
      <w:pPr>
        <w:pStyle w:val="20"/>
        <w:tabs>
          <w:tab w:val="left" w:pos="0"/>
        </w:tabs>
        <w:spacing w:before="0" w:beforeAutospacing="0" w:after="0" w:afterAutospacing="0" w:line="440" w:lineRule="exact"/>
        <w:ind w:firstLine="482" w:firstLineChars="200"/>
        <w:rPr>
          <w:sz w:val="24"/>
          <w:szCs w:val="24"/>
        </w:rPr>
      </w:pPr>
      <w:r>
        <w:rPr>
          <w:rFonts w:hint="eastAsia"/>
          <w:b/>
          <w:sz w:val="24"/>
          <w:szCs w:val="24"/>
        </w:rPr>
        <w:t>(三)优质优惠，加强扶持</w:t>
      </w:r>
    </w:p>
    <w:p>
      <w:pPr>
        <w:pStyle w:val="20"/>
        <w:tabs>
          <w:tab w:val="left" w:pos="0"/>
        </w:tabs>
        <w:spacing w:before="0" w:beforeAutospacing="0" w:after="0" w:afterAutospacing="0" w:line="440" w:lineRule="exact"/>
        <w:ind w:firstLine="480" w:firstLineChars="200"/>
        <w:rPr>
          <w:sz w:val="24"/>
          <w:szCs w:val="24"/>
        </w:rPr>
      </w:pPr>
      <w:r>
        <w:rPr>
          <w:rFonts w:hint="eastAsia"/>
          <w:sz w:val="24"/>
          <w:szCs w:val="24"/>
        </w:rPr>
        <w:t>银行按优于同期一般企业的贷款利率，向政府采购供应商提供信用贷款，贷款额度由银行根据政府采购合同的具体情况确定，不要求申请融资的供应商提供财产抵押或第三方担保，不收取融资利息之外的额外费用。</w:t>
      </w:r>
    </w:p>
    <w:p>
      <w:pPr>
        <w:pStyle w:val="20"/>
        <w:tabs>
          <w:tab w:val="left" w:pos="0"/>
        </w:tabs>
        <w:spacing w:before="0" w:beforeAutospacing="0" w:after="0" w:afterAutospacing="0" w:line="440" w:lineRule="exact"/>
        <w:ind w:firstLine="480" w:firstLineChars="200"/>
        <w:rPr>
          <w:sz w:val="24"/>
          <w:szCs w:val="24"/>
        </w:rPr>
      </w:pPr>
      <w:r>
        <w:rPr>
          <w:rFonts w:hint="eastAsia"/>
          <w:sz w:val="24"/>
          <w:szCs w:val="24"/>
        </w:rPr>
        <w:t>三、基本条件</w:t>
      </w:r>
    </w:p>
    <w:p>
      <w:pPr>
        <w:pStyle w:val="20"/>
        <w:tabs>
          <w:tab w:val="left" w:pos="0"/>
        </w:tabs>
        <w:spacing w:before="0" w:beforeAutospacing="0" w:after="0" w:afterAutospacing="0" w:line="440" w:lineRule="exact"/>
        <w:ind w:firstLine="482" w:firstLineChars="200"/>
        <w:rPr>
          <w:sz w:val="24"/>
          <w:szCs w:val="24"/>
        </w:rPr>
      </w:pPr>
      <w:r>
        <w:rPr>
          <w:rFonts w:hint="eastAsia"/>
          <w:b/>
          <w:sz w:val="24"/>
          <w:szCs w:val="24"/>
        </w:rPr>
        <w:t>(一)银行暨“政采贷”金融产品</w:t>
      </w:r>
    </w:p>
    <w:p>
      <w:pPr>
        <w:pStyle w:val="20"/>
        <w:tabs>
          <w:tab w:val="left" w:pos="0"/>
        </w:tabs>
        <w:spacing w:before="0" w:beforeAutospacing="0" w:after="0" w:afterAutospacing="0" w:line="440" w:lineRule="exact"/>
        <w:ind w:firstLine="482" w:firstLineChars="200"/>
        <w:rPr>
          <w:sz w:val="24"/>
          <w:szCs w:val="24"/>
        </w:rPr>
      </w:pPr>
      <w:r>
        <w:rPr>
          <w:rFonts w:hint="eastAsia"/>
          <w:b/>
          <w:sz w:val="24"/>
          <w:szCs w:val="24"/>
        </w:rPr>
        <w:t>1、征集。</w:t>
      </w:r>
      <w:r>
        <w:rPr>
          <w:rFonts w:hint="eastAsia"/>
          <w:sz w:val="24"/>
          <w:szCs w:val="24"/>
        </w:rPr>
        <w:t>在四川省行政区域内，有意向开展“政采贷”工作的银行，可以于2018年12月21日前，直接向四川省财政厅(政府采购监督管理处)提交书面申请。四川省财政厅可以根据情况每年征集一次有意向开展“政采贷”工作的银行。</w:t>
      </w:r>
    </w:p>
    <w:p>
      <w:pPr>
        <w:pStyle w:val="20"/>
        <w:tabs>
          <w:tab w:val="left" w:pos="0"/>
        </w:tabs>
        <w:spacing w:before="0" w:beforeAutospacing="0" w:after="0" w:afterAutospacing="0" w:line="440" w:lineRule="exact"/>
        <w:ind w:firstLine="480" w:firstLineChars="200"/>
        <w:rPr>
          <w:sz w:val="24"/>
          <w:szCs w:val="24"/>
        </w:rPr>
      </w:pPr>
      <w:r>
        <w:rPr>
          <w:rFonts w:hint="eastAsia"/>
          <w:sz w:val="24"/>
          <w:szCs w:val="24"/>
        </w:rPr>
        <w:t>申请材料应当包括银行基本情况、“政采贷”产品名称、申请贷款条件、申请贷款方式、申请贷款程序、贷款审查流程、贷款额度、发放贷款时间、收款方式及其他优质服务和优惠承诺等。</w:t>
      </w:r>
    </w:p>
    <w:p>
      <w:pPr>
        <w:pStyle w:val="20"/>
        <w:tabs>
          <w:tab w:val="left" w:pos="0"/>
        </w:tabs>
        <w:spacing w:before="0" w:beforeAutospacing="0" w:after="0" w:afterAutospacing="0" w:line="440" w:lineRule="exact"/>
        <w:ind w:firstLine="480" w:firstLineChars="200"/>
        <w:rPr>
          <w:sz w:val="24"/>
          <w:szCs w:val="24"/>
        </w:rPr>
      </w:pPr>
      <w:r>
        <w:rPr>
          <w:rFonts w:hint="eastAsia"/>
          <w:sz w:val="24"/>
          <w:szCs w:val="24"/>
        </w:rPr>
        <w:t>银行提供的“政采贷”产品应当满足“无抵押担保、程序简便、利率优惠、放款及时”的基本条件以及本通知其他相关规定。</w:t>
      </w:r>
    </w:p>
    <w:p>
      <w:pPr>
        <w:pStyle w:val="20"/>
        <w:tabs>
          <w:tab w:val="left" w:pos="0"/>
        </w:tabs>
        <w:spacing w:before="0" w:beforeAutospacing="0" w:after="0" w:afterAutospacing="0" w:line="440" w:lineRule="exact"/>
        <w:ind w:firstLine="480" w:firstLineChars="200"/>
        <w:rPr>
          <w:sz w:val="24"/>
          <w:szCs w:val="24"/>
        </w:rPr>
      </w:pPr>
      <w:r>
        <w:rPr>
          <w:rFonts w:hint="eastAsia"/>
          <w:sz w:val="24"/>
          <w:szCs w:val="24"/>
        </w:rPr>
        <w:t>银行申请材料中应当载明其自愿提供“政采贷”产品，自担风险，不得要求或者变相要求财政部门和采购人为其提供风险担保、承诺。</w:t>
      </w:r>
    </w:p>
    <w:p>
      <w:pPr>
        <w:pStyle w:val="20"/>
        <w:tabs>
          <w:tab w:val="left" w:pos="0"/>
        </w:tabs>
        <w:spacing w:before="0" w:beforeAutospacing="0" w:after="0" w:afterAutospacing="0" w:line="440" w:lineRule="exact"/>
        <w:ind w:firstLine="482" w:firstLineChars="200"/>
        <w:rPr>
          <w:sz w:val="24"/>
          <w:szCs w:val="24"/>
        </w:rPr>
      </w:pPr>
      <w:r>
        <w:rPr>
          <w:rFonts w:hint="eastAsia"/>
          <w:b/>
          <w:sz w:val="24"/>
          <w:szCs w:val="24"/>
        </w:rPr>
        <w:t>2、公示。</w:t>
      </w:r>
      <w:r>
        <w:rPr>
          <w:rFonts w:hint="eastAsia"/>
          <w:sz w:val="24"/>
          <w:szCs w:val="24"/>
        </w:rPr>
        <w:t>四川省财政厅收到银行提交的书面申请后，对满足本通知要求的银行及其“政采贷”产品具体信息，及时在“四川政府采购网”向社会公示。银行申请材料中提供的“政采贷”产品不满足本通知要求的，四川省财政厅将退回申请，并告知理由。</w:t>
      </w:r>
    </w:p>
    <w:p>
      <w:pPr>
        <w:pStyle w:val="20"/>
        <w:tabs>
          <w:tab w:val="left" w:pos="0"/>
        </w:tabs>
        <w:spacing w:before="0" w:beforeAutospacing="0" w:after="0" w:afterAutospacing="0" w:line="440" w:lineRule="exact"/>
        <w:ind w:firstLine="482" w:firstLineChars="200"/>
        <w:rPr>
          <w:sz w:val="24"/>
          <w:szCs w:val="24"/>
        </w:rPr>
      </w:pPr>
      <w:r>
        <w:rPr>
          <w:rFonts w:hint="eastAsia"/>
          <w:b/>
          <w:sz w:val="24"/>
          <w:szCs w:val="24"/>
        </w:rPr>
        <w:t>(二)供应商</w:t>
      </w:r>
    </w:p>
    <w:p>
      <w:pPr>
        <w:pStyle w:val="20"/>
        <w:tabs>
          <w:tab w:val="left" w:pos="0"/>
        </w:tabs>
        <w:spacing w:before="0" w:beforeAutospacing="0" w:after="0" w:afterAutospacing="0" w:line="440" w:lineRule="exact"/>
        <w:ind w:firstLine="480" w:firstLineChars="200"/>
        <w:rPr>
          <w:sz w:val="24"/>
          <w:szCs w:val="24"/>
        </w:rPr>
      </w:pPr>
      <w:r>
        <w:rPr>
          <w:rFonts w:hint="eastAsia"/>
          <w:sz w:val="24"/>
          <w:szCs w:val="24"/>
        </w:rPr>
        <w:t>政府采购供应商向银行申请“政采贷”，应当满足下列基本条件：</w:t>
      </w:r>
    </w:p>
    <w:p>
      <w:pPr>
        <w:pStyle w:val="20"/>
        <w:tabs>
          <w:tab w:val="left" w:pos="0"/>
        </w:tabs>
        <w:spacing w:before="0" w:beforeAutospacing="0" w:after="0" w:afterAutospacing="0" w:line="440" w:lineRule="exact"/>
        <w:ind w:firstLine="482" w:firstLineChars="200"/>
        <w:rPr>
          <w:sz w:val="24"/>
          <w:szCs w:val="24"/>
        </w:rPr>
      </w:pPr>
      <w:r>
        <w:rPr>
          <w:rFonts w:hint="eastAsia"/>
          <w:b/>
          <w:sz w:val="24"/>
          <w:szCs w:val="24"/>
        </w:rPr>
        <w:t>1、</w:t>
      </w:r>
      <w:r>
        <w:rPr>
          <w:rFonts w:hint="eastAsia"/>
          <w:sz w:val="24"/>
          <w:szCs w:val="24"/>
        </w:rPr>
        <w:t>具有依法承担民事责任的能力；</w:t>
      </w:r>
    </w:p>
    <w:p>
      <w:pPr>
        <w:pStyle w:val="20"/>
        <w:tabs>
          <w:tab w:val="left" w:pos="0"/>
        </w:tabs>
        <w:spacing w:before="0" w:beforeAutospacing="0" w:after="0" w:afterAutospacing="0" w:line="440" w:lineRule="exact"/>
        <w:ind w:firstLine="482" w:firstLineChars="200"/>
        <w:rPr>
          <w:sz w:val="24"/>
          <w:szCs w:val="24"/>
        </w:rPr>
      </w:pPr>
      <w:r>
        <w:rPr>
          <w:rFonts w:hint="eastAsia"/>
          <w:b/>
          <w:sz w:val="24"/>
          <w:szCs w:val="24"/>
        </w:rPr>
        <w:t>2、</w:t>
      </w:r>
      <w:r>
        <w:rPr>
          <w:rFonts w:hint="eastAsia"/>
          <w:sz w:val="24"/>
          <w:szCs w:val="24"/>
        </w:rPr>
        <w:t>具有依法履行政府采购合同的能力；</w:t>
      </w:r>
    </w:p>
    <w:p>
      <w:pPr>
        <w:pStyle w:val="20"/>
        <w:tabs>
          <w:tab w:val="left" w:pos="0"/>
        </w:tabs>
        <w:spacing w:before="0" w:beforeAutospacing="0" w:after="0" w:afterAutospacing="0" w:line="440" w:lineRule="exact"/>
        <w:ind w:firstLine="482" w:firstLineChars="200"/>
        <w:rPr>
          <w:sz w:val="24"/>
          <w:szCs w:val="24"/>
        </w:rPr>
      </w:pPr>
      <w:r>
        <w:rPr>
          <w:rFonts w:hint="eastAsia"/>
          <w:b/>
          <w:sz w:val="24"/>
          <w:szCs w:val="24"/>
        </w:rPr>
        <w:t>3、</w:t>
      </w:r>
      <w:r>
        <w:rPr>
          <w:rFonts w:hint="eastAsia"/>
          <w:sz w:val="24"/>
          <w:szCs w:val="24"/>
        </w:rPr>
        <w:t>参加的政府采购活动未被财政部门依法暂停、责令重新开展或者认定中标、成交无效；</w:t>
      </w:r>
    </w:p>
    <w:p>
      <w:pPr>
        <w:pStyle w:val="20"/>
        <w:tabs>
          <w:tab w:val="left" w:pos="0"/>
        </w:tabs>
        <w:spacing w:before="0" w:beforeAutospacing="0" w:after="0" w:afterAutospacing="0" w:line="440" w:lineRule="exact"/>
        <w:ind w:firstLine="482" w:firstLineChars="200"/>
        <w:rPr>
          <w:sz w:val="24"/>
          <w:szCs w:val="24"/>
        </w:rPr>
      </w:pPr>
      <w:r>
        <w:rPr>
          <w:rFonts w:hint="eastAsia"/>
          <w:b/>
          <w:sz w:val="24"/>
          <w:szCs w:val="24"/>
        </w:rPr>
        <w:t>4、</w:t>
      </w:r>
      <w:r>
        <w:rPr>
          <w:rFonts w:hint="eastAsia"/>
          <w:sz w:val="24"/>
          <w:szCs w:val="24"/>
        </w:rPr>
        <w:t>无《政府采购法》第二十二条第一款第(五)项所称的重大违法记录；</w:t>
      </w:r>
    </w:p>
    <w:p>
      <w:pPr>
        <w:pStyle w:val="20"/>
        <w:tabs>
          <w:tab w:val="left" w:pos="0"/>
        </w:tabs>
        <w:spacing w:before="0" w:beforeAutospacing="0" w:after="0" w:afterAutospacing="0" w:line="440" w:lineRule="exact"/>
        <w:ind w:firstLine="482" w:firstLineChars="200"/>
        <w:rPr>
          <w:sz w:val="24"/>
          <w:szCs w:val="24"/>
        </w:rPr>
      </w:pPr>
      <w:r>
        <w:rPr>
          <w:rFonts w:hint="eastAsia"/>
          <w:b/>
          <w:sz w:val="24"/>
          <w:szCs w:val="24"/>
        </w:rPr>
        <w:t>5、</w:t>
      </w:r>
      <w:r>
        <w:rPr>
          <w:rFonts w:hint="eastAsia"/>
          <w:sz w:val="24"/>
          <w:szCs w:val="24"/>
        </w:rPr>
        <w:t>未被法院、市场监管、税务、银行等部门单位纳入失信名单且在有效期内；</w:t>
      </w:r>
    </w:p>
    <w:p>
      <w:pPr>
        <w:pStyle w:val="20"/>
        <w:tabs>
          <w:tab w:val="left" w:pos="0"/>
        </w:tabs>
        <w:spacing w:before="0" w:beforeAutospacing="0" w:after="0" w:afterAutospacing="0" w:line="440" w:lineRule="exact"/>
        <w:ind w:firstLine="482" w:firstLineChars="200"/>
        <w:rPr>
          <w:sz w:val="24"/>
          <w:szCs w:val="24"/>
        </w:rPr>
      </w:pPr>
      <w:r>
        <w:rPr>
          <w:rFonts w:hint="eastAsia"/>
          <w:b/>
          <w:sz w:val="24"/>
          <w:szCs w:val="24"/>
        </w:rPr>
        <w:t>6、</w:t>
      </w:r>
      <w:r>
        <w:rPr>
          <w:rFonts w:hint="eastAsia"/>
          <w:sz w:val="24"/>
          <w:szCs w:val="24"/>
        </w:rPr>
        <w:t>在一定期限内的(银行可以具体确定)政府采购合同履约过程中或者其他经营活动履约过程中，无不依法履约被有关行政部门行政处罚的或者产生法律纠纷被法院、仲裁机构判决、裁决败诉的；</w:t>
      </w:r>
    </w:p>
    <w:p>
      <w:pPr>
        <w:pStyle w:val="20"/>
        <w:tabs>
          <w:tab w:val="left" w:pos="0"/>
        </w:tabs>
        <w:spacing w:before="0" w:beforeAutospacing="0" w:after="0" w:afterAutospacing="0" w:line="440" w:lineRule="exact"/>
        <w:ind w:firstLine="482" w:firstLineChars="200"/>
        <w:rPr>
          <w:sz w:val="24"/>
          <w:szCs w:val="24"/>
        </w:rPr>
      </w:pPr>
      <w:r>
        <w:rPr>
          <w:rFonts w:hint="eastAsia"/>
          <w:b/>
          <w:sz w:val="24"/>
          <w:szCs w:val="24"/>
        </w:rPr>
        <w:t>7、</w:t>
      </w:r>
      <w:r>
        <w:rPr>
          <w:rFonts w:hint="eastAsia"/>
          <w:sz w:val="24"/>
          <w:szCs w:val="24"/>
        </w:rPr>
        <w:t>其他银行要求的不属于提供财产抵押或第三方担保的条件。</w:t>
      </w:r>
    </w:p>
    <w:p>
      <w:pPr>
        <w:pStyle w:val="20"/>
        <w:tabs>
          <w:tab w:val="left" w:pos="0"/>
        </w:tabs>
        <w:spacing w:before="0" w:beforeAutospacing="0" w:after="0" w:afterAutospacing="0" w:line="440" w:lineRule="exact"/>
        <w:ind w:firstLine="480" w:firstLineChars="200"/>
        <w:rPr>
          <w:sz w:val="24"/>
          <w:szCs w:val="24"/>
        </w:rPr>
      </w:pPr>
      <w:r>
        <w:rPr>
          <w:rFonts w:hint="eastAsia"/>
          <w:sz w:val="24"/>
          <w:szCs w:val="24"/>
        </w:rPr>
        <w:t>四、构建平台</w:t>
      </w:r>
    </w:p>
    <w:p>
      <w:pPr>
        <w:pStyle w:val="20"/>
        <w:tabs>
          <w:tab w:val="left" w:pos="0"/>
        </w:tabs>
        <w:spacing w:before="0" w:beforeAutospacing="0" w:after="0" w:afterAutospacing="0" w:line="440" w:lineRule="exact"/>
        <w:ind w:firstLine="480" w:firstLineChars="200"/>
        <w:rPr>
          <w:sz w:val="24"/>
          <w:szCs w:val="24"/>
        </w:rPr>
      </w:pPr>
      <w:r>
        <w:rPr>
          <w:rFonts w:hint="eastAsia"/>
          <w:sz w:val="24"/>
          <w:szCs w:val="24"/>
        </w:rPr>
        <w:t>四川省财政厅将在“四川政府采购网”统一构建四川省“政采贷”信息化服务平台，推进四川省“政采贷”工作信息化建设。</w:t>
      </w:r>
    </w:p>
    <w:p>
      <w:pPr>
        <w:pStyle w:val="20"/>
        <w:tabs>
          <w:tab w:val="left" w:pos="0"/>
        </w:tabs>
        <w:spacing w:before="0" w:beforeAutospacing="0" w:after="0" w:afterAutospacing="0" w:line="440" w:lineRule="exact"/>
        <w:ind w:firstLine="480" w:firstLineChars="200"/>
        <w:rPr>
          <w:sz w:val="24"/>
          <w:szCs w:val="24"/>
        </w:rPr>
      </w:pPr>
      <w:r>
        <w:rPr>
          <w:rFonts w:hint="eastAsia"/>
          <w:sz w:val="24"/>
          <w:szCs w:val="24"/>
        </w:rPr>
        <w:t>五、财金互动</w:t>
      </w:r>
    </w:p>
    <w:p>
      <w:pPr>
        <w:pStyle w:val="20"/>
        <w:tabs>
          <w:tab w:val="left" w:pos="0"/>
        </w:tabs>
        <w:spacing w:before="0" w:beforeAutospacing="0" w:after="0" w:afterAutospacing="0" w:line="440" w:lineRule="exact"/>
        <w:ind w:firstLine="480" w:firstLineChars="200"/>
        <w:rPr>
          <w:sz w:val="24"/>
          <w:szCs w:val="24"/>
        </w:rPr>
      </w:pPr>
      <w:r>
        <w:rPr>
          <w:rFonts w:hint="eastAsia"/>
          <w:sz w:val="24"/>
          <w:szCs w:val="24"/>
        </w:rPr>
        <w:t>各级财政部门应当按照《四川省政府采购促进中小企业发展的若干规定》(川财采[2016]35号)等有关规定，对金融机构向小微企业提供“政采贷”贷款产生的损失，纳入财政金融互动政策范围给予风险补贴。</w:t>
      </w:r>
    </w:p>
    <w:p>
      <w:pPr>
        <w:pStyle w:val="20"/>
        <w:tabs>
          <w:tab w:val="left" w:pos="0"/>
        </w:tabs>
        <w:spacing w:before="0" w:beforeAutospacing="0" w:after="0" w:afterAutospacing="0" w:line="440" w:lineRule="exact"/>
        <w:ind w:firstLine="480" w:firstLineChars="200"/>
        <w:rPr>
          <w:sz w:val="24"/>
          <w:szCs w:val="24"/>
        </w:rPr>
      </w:pPr>
      <w:r>
        <w:rPr>
          <w:rFonts w:hint="eastAsia"/>
          <w:sz w:val="24"/>
          <w:szCs w:val="24"/>
        </w:rPr>
        <w:t>六、基本流程</w:t>
      </w:r>
    </w:p>
    <w:p>
      <w:pPr>
        <w:pStyle w:val="20"/>
        <w:tabs>
          <w:tab w:val="left" w:pos="0"/>
        </w:tabs>
        <w:spacing w:before="0" w:beforeAutospacing="0" w:after="0" w:afterAutospacing="0" w:line="440" w:lineRule="exact"/>
        <w:ind w:firstLine="482" w:firstLineChars="200"/>
        <w:rPr>
          <w:sz w:val="24"/>
          <w:szCs w:val="24"/>
        </w:rPr>
      </w:pPr>
      <w:r>
        <w:rPr>
          <w:rFonts w:hint="eastAsia"/>
          <w:b/>
          <w:sz w:val="24"/>
          <w:szCs w:val="24"/>
        </w:rPr>
        <w:t>(一)意向申请</w:t>
      </w:r>
    </w:p>
    <w:p>
      <w:pPr>
        <w:pStyle w:val="20"/>
        <w:tabs>
          <w:tab w:val="left" w:pos="0"/>
        </w:tabs>
        <w:spacing w:before="0" w:beforeAutospacing="0" w:after="0" w:afterAutospacing="0" w:line="440" w:lineRule="exact"/>
        <w:ind w:firstLine="480" w:firstLineChars="200"/>
        <w:rPr>
          <w:sz w:val="24"/>
          <w:szCs w:val="24"/>
        </w:rPr>
      </w:pPr>
      <w:r>
        <w:rPr>
          <w:rFonts w:hint="eastAsia"/>
          <w:sz w:val="24"/>
          <w:szCs w:val="24"/>
        </w:rPr>
        <w:t>有融资需求的供应商可根据“四川政府采购网”公示的银行及其“政采贷”产品，自行选择符合自身情况的“政采贷”银行及其产品，凭中标(成交)通知书向银行提出贷款意向申请。银行应及时按照有关规定完成对供应商的信用审查以及开设账户等相关工作。</w:t>
      </w:r>
    </w:p>
    <w:p>
      <w:pPr>
        <w:pStyle w:val="20"/>
        <w:tabs>
          <w:tab w:val="left" w:pos="0"/>
        </w:tabs>
        <w:spacing w:before="0" w:beforeAutospacing="0" w:after="0" w:afterAutospacing="0" w:line="440" w:lineRule="exact"/>
        <w:ind w:firstLine="482" w:firstLineChars="200"/>
        <w:rPr>
          <w:b/>
          <w:sz w:val="24"/>
          <w:szCs w:val="24"/>
        </w:rPr>
      </w:pPr>
      <w:r>
        <w:rPr>
          <w:rFonts w:hint="eastAsia"/>
          <w:b/>
          <w:sz w:val="24"/>
          <w:szCs w:val="24"/>
        </w:rPr>
        <w:t>(二)正式申请</w:t>
      </w:r>
    </w:p>
    <w:p>
      <w:pPr>
        <w:pStyle w:val="20"/>
        <w:tabs>
          <w:tab w:val="left" w:pos="0"/>
        </w:tabs>
        <w:spacing w:before="0" w:beforeAutospacing="0" w:after="0" w:afterAutospacing="0" w:line="440" w:lineRule="exact"/>
        <w:ind w:firstLine="480" w:firstLineChars="200"/>
        <w:rPr>
          <w:sz w:val="24"/>
          <w:szCs w:val="24"/>
        </w:rPr>
      </w:pPr>
      <w:r>
        <w:rPr>
          <w:rFonts w:hint="eastAsia"/>
          <w:sz w:val="24"/>
          <w:szCs w:val="24"/>
        </w:rPr>
        <w:t>供应商与采购人在法定时间依法签订政府采购合同(政府采购合同签订后，应当依法在7个工作日内向同级财政部门备案，2个工作日内在“四川政府采购网”公告)后，可凭政府采购合同向银行提出“政采贷”正式申请。</w:t>
      </w:r>
    </w:p>
    <w:p>
      <w:pPr>
        <w:pStyle w:val="20"/>
        <w:tabs>
          <w:tab w:val="left" w:pos="0"/>
        </w:tabs>
        <w:spacing w:before="0" w:beforeAutospacing="0" w:after="0" w:afterAutospacing="0" w:line="440" w:lineRule="exact"/>
        <w:ind w:firstLine="480" w:firstLineChars="200"/>
        <w:rPr>
          <w:sz w:val="24"/>
          <w:szCs w:val="24"/>
        </w:rPr>
      </w:pPr>
      <w:r>
        <w:rPr>
          <w:rFonts w:hint="eastAsia"/>
          <w:sz w:val="24"/>
          <w:szCs w:val="24"/>
        </w:rPr>
        <w:t>对拟用于“政采贷”的政府采购合同，应在合同中注明贷款银行名称及账号，作为供应商本次采购的唯一收款账号。因发生特殊情况需要在还款前变更收款账号的，供应商应当事前书面告知采购人和放款银行，并获得采购人和放款银行同意。采购人和放款银行同意后，采购人与供应商应当就该条款重新签订政府采购合同或者签订补充协议作为原政府采购合同的一部分，并在签订后依法在7个工作日内向同级财政部门备案，2个工作日内在“四川政府采购网”公告。</w:t>
      </w:r>
    </w:p>
    <w:p>
      <w:pPr>
        <w:pStyle w:val="20"/>
        <w:tabs>
          <w:tab w:val="left" w:pos="0"/>
        </w:tabs>
        <w:spacing w:before="0" w:beforeAutospacing="0" w:after="0" w:afterAutospacing="0" w:line="440" w:lineRule="exact"/>
        <w:ind w:firstLine="482" w:firstLineChars="200"/>
        <w:rPr>
          <w:sz w:val="24"/>
          <w:szCs w:val="24"/>
        </w:rPr>
      </w:pPr>
      <w:r>
        <w:rPr>
          <w:rFonts w:hint="eastAsia"/>
          <w:b/>
          <w:sz w:val="24"/>
          <w:szCs w:val="24"/>
        </w:rPr>
        <w:t>(三)贷款审查</w:t>
      </w:r>
    </w:p>
    <w:p>
      <w:pPr>
        <w:pStyle w:val="20"/>
        <w:tabs>
          <w:tab w:val="left" w:pos="0"/>
        </w:tabs>
        <w:spacing w:before="0" w:beforeAutospacing="0" w:after="0" w:afterAutospacing="0" w:line="440" w:lineRule="exact"/>
        <w:ind w:firstLine="480" w:firstLineChars="200"/>
        <w:rPr>
          <w:sz w:val="24"/>
          <w:szCs w:val="24"/>
        </w:rPr>
      </w:pPr>
      <w:r>
        <w:rPr>
          <w:rFonts w:hint="eastAsia"/>
          <w:sz w:val="24"/>
          <w:szCs w:val="24"/>
        </w:rPr>
        <w:t>银行按规定对申请“政采贷”的供应商及其提供的政府采购合同等信息进行审查。审查过程中，银行认为有必要的，可以到采购人、采购代理机构或者财政部门对该政府采购合同的书面信息与备案信息进行核实，有关单位应当配合。银行审查通过后，应当按照其在“四川政府采购网”公示的“政采贷”产品服务承诺事项及时放款。</w:t>
      </w:r>
    </w:p>
    <w:p>
      <w:pPr>
        <w:pStyle w:val="20"/>
        <w:tabs>
          <w:tab w:val="left" w:pos="0"/>
        </w:tabs>
        <w:spacing w:before="0" w:beforeAutospacing="0" w:after="0" w:afterAutospacing="0" w:line="440" w:lineRule="exact"/>
        <w:ind w:firstLine="482" w:firstLineChars="200"/>
        <w:rPr>
          <w:sz w:val="24"/>
          <w:szCs w:val="24"/>
        </w:rPr>
      </w:pPr>
      <w:r>
        <w:rPr>
          <w:rFonts w:hint="eastAsia"/>
          <w:b/>
          <w:sz w:val="24"/>
          <w:szCs w:val="24"/>
        </w:rPr>
        <w:t>(四)信息报送</w:t>
      </w:r>
    </w:p>
    <w:p>
      <w:pPr>
        <w:pStyle w:val="20"/>
        <w:tabs>
          <w:tab w:val="left" w:pos="0"/>
        </w:tabs>
        <w:spacing w:before="0" w:beforeAutospacing="0" w:after="0" w:afterAutospacing="0" w:line="440" w:lineRule="exact"/>
        <w:ind w:firstLine="480" w:firstLineChars="200"/>
        <w:rPr>
          <w:sz w:val="24"/>
          <w:szCs w:val="24"/>
        </w:rPr>
      </w:pPr>
      <w:r>
        <w:rPr>
          <w:rFonts w:hint="eastAsia"/>
          <w:sz w:val="24"/>
          <w:szCs w:val="24"/>
        </w:rPr>
        <w:t>银行完成放款后，应当通过四川省“政采贷”信息化服务平台，填写《四川省“政采贷”信息统计表》(详见附件)，每季度终了5个工作日内，向四川省财政厅(政府采购监督管理处)报送，以便相关部门及时掌握和分析“政采贷”信息，不断推进“政采贷”工作。</w:t>
      </w:r>
    </w:p>
    <w:p>
      <w:pPr>
        <w:pStyle w:val="20"/>
        <w:tabs>
          <w:tab w:val="left" w:pos="0"/>
        </w:tabs>
        <w:spacing w:before="0" w:beforeAutospacing="0" w:after="0" w:afterAutospacing="0" w:line="440" w:lineRule="exact"/>
        <w:ind w:firstLine="482" w:firstLineChars="200"/>
        <w:rPr>
          <w:sz w:val="24"/>
          <w:szCs w:val="24"/>
        </w:rPr>
      </w:pPr>
      <w:r>
        <w:rPr>
          <w:rFonts w:hint="eastAsia"/>
          <w:b/>
          <w:sz w:val="24"/>
          <w:szCs w:val="24"/>
        </w:rPr>
        <w:t>(五)资金支付</w:t>
      </w:r>
    </w:p>
    <w:p>
      <w:pPr>
        <w:pStyle w:val="20"/>
        <w:tabs>
          <w:tab w:val="left" w:pos="0"/>
        </w:tabs>
        <w:spacing w:before="0" w:beforeAutospacing="0" w:after="0" w:afterAutospacing="0" w:line="440" w:lineRule="exact"/>
        <w:ind w:firstLine="480" w:firstLineChars="200"/>
        <w:rPr>
          <w:sz w:val="24"/>
          <w:szCs w:val="24"/>
        </w:rPr>
      </w:pPr>
      <w:r>
        <w:rPr>
          <w:rFonts w:hint="eastAsia"/>
          <w:sz w:val="24"/>
          <w:szCs w:val="24"/>
        </w:rPr>
        <w:t>政府采购资金支付时，采购人必须将采购资金支付到政府采购合同中注明的贷款银行名称及账号，以保障贷款资金的安全回收。采购人不得将采购资金支付在政府采购合同约定以外的收款账号。</w:t>
      </w:r>
    </w:p>
    <w:p>
      <w:pPr>
        <w:pStyle w:val="20"/>
        <w:tabs>
          <w:tab w:val="left" w:pos="0"/>
        </w:tabs>
        <w:spacing w:before="0" w:beforeAutospacing="0" w:after="0" w:afterAutospacing="0" w:line="440" w:lineRule="exact"/>
        <w:ind w:firstLine="480" w:firstLineChars="200"/>
        <w:rPr>
          <w:sz w:val="24"/>
          <w:szCs w:val="24"/>
        </w:rPr>
      </w:pPr>
      <w:r>
        <w:rPr>
          <w:rFonts w:hint="eastAsia"/>
          <w:sz w:val="24"/>
          <w:szCs w:val="24"/>
        </w:rPr>
        <w:t>政府采购资金支付过程中，银行需要查询采购资金支付进程有关信息的，财政部门和采购人应当支持。</w:t>
      </w:r>
    </w:p>
    <w:p>
      <w:pPr>
        <w:pStyle w:val="20"/>
        <w:tabs>
          <w:tab w:val="left" w:pos="0"/>
        </w:tabs>
        <w:spacing w:before="0" w:beforeAutospacing="0" w:after="0" w:afterAutospacing="0" w:line="440" w:lineRule="exact"/>
        <w:ind w:firstLine="480" w:firstLineChars="200"/>
        <w:rPr>
          <w:sz w:val="24"/>
          <w:szCs w:val="24"/>
        </w:rPr>
      </w:pPr>
      <w:r>
        <w:rPr>
          <w:rFonts w:hint="eastAsia"/>
          <w:sz w:val="24"/>
          <w:szCs w:val="24"/>
        </w:rPr>
        <w:t>七、职责要求</w:t>
      </w:r>
    </w:p>
    <w:p>
      <w:pPr>
        <w:pStyle w:val="20"/>
        <w:tabs>
          <w:tab w:val="left" w:pos="0"/>
        </w:tabs>
        <w:spacing w:before="0" w:beforeAutospacing="0" w:after="0" w:afterAutospacing="0" w:line="440" w:lineRule="exact"/>
        <w:ind w:firstLine="482" w:firstLineChars="200"/>
        <w:rPr>
          <w:sz w:val="24"/>
          <w:szCs w:val="24"/>
        </w:rPr>
      </w:pPr>
      <w:r>
        <w:rPr>
          <w:rFonts w:hint="eastAsia"/>
          <w:b/>
          <w:sz w:val="24"/>
          <w:szCs w:val="24"/>
        </w:rPr>
        <w:t>(一)</w:t>
      </w:r>
      <w:r>
        <w:rPr>
          <w:rFonts w:hint="eastAsia"/>
          <w:sz w:val="24"/>
          <w:szCs w:val="24"/>
        </w:rPr>
        <w:t>各级财政部门应当高度重视“政采贷”工作，提高认识，充分发挥自身职能作用。不断完善政策措施，加强对“政采贷”采购项目的跟踪监督，对于银行向采购人、采购代理机构核实或者获取合法范围内的相关政府采购信息有困难的，可以积极进行协调。财政部门不得为“政采贷”提供任何形式的担保和承诺。</w:t>
      </w:r>
    </w:p>
    <w:p>
      <w:pPr>
        <w:pStyle w:val="20"/>
        <w:tabs>
          <w:tab w:val="left" w:pos="0"/>
        </w:tabs>
        <w:spacing w:before="0" w:beforeAutospacing="0" w:after="0" w:afterAutospacing="0" w:line="440" w:lineRule="exact"/>
        <w:ind w:firstLine="482" w:firstLineChars="200"/>
        <w:rPr>
          <w:sz w:val="24"/>
          <w:szCs w:val="24"/>
        </w:rPr>
      </w:pPr>
      <w:r>
        <w:rPr>
          <w:rFonts w:hint="eastAsia"/>
          <w:b/>
          <w:sz w:val="24"/>
          <w:szCs w:val="24"/>
        </w:rPr>
        <w:t>(二)</w:t>
      </w:r>
      <w:r>
        <w:rPr>
          <w:rFonts w:hint="eastAsia"/>
          <w:sz w:val="24"/>
          <w:szCs w:val="24"/>
        </w:rPr>
        <w:t>银行应当切实转变注重抵押担保的传统信贷理念，积极服务经济社会发展的大局，不断完善“政采贷”产品，优化贷款审查流程，简化贷款审查手续，提供更多优质服务，同时做好风险防控工作。银行对于供应商是否如期还款情况及未如期还款的主要原因等信息，应当及时向财政部门反馈。</w:t>
      </w:r>
    </w:p>
    <w:p>
      <w:pPr>
        <w:pStyle w:val="20"/>
        <w:tabs>
          <w:tab w:val="left" w:pos="0"/>
        </w:tabs>
        <w:spacing w:before="0" w:beforeAutospacing="0" w:after="0" w:afterAutospacing="0" w:line="440" w:lineRule="exact"/>
        <w:ind w:firstLine="482" w:firstLineChars="200"/>
        <w:rPr>
          <w:sz w:val="24"/>
          <w:szCs w:val="24"/>
        </w:rPr>
      </w:pPr>
      <w:r>
        <w:rPr>
          <w:rFonts w:hint="eastAsia"/>
          <w:b/>
          <w:sz w:val="24"/>
          <w:szCs w:val="24"/>
        </w:rPr>
        <w:t>(三)</w:t>
      </w:r>
      <w:r>
        <w:rPr>
          <w:rFonts w:hint="eastAsia"/>
          <w:sz w:val="24"/>
          <w:szCs w:val="24"/>
        </w:rPr>
        <w:t>采购人应当积极支持“政采贷”工作，对于银行、供应商提出的合理需求，应当支持。对于已融资采购项目，供应商履约完成后，要及时开展履约验收工作，及时支付采购资金，不得无故拖延和拒付采购资金。</w:t>
      </w:r>
    </w:p>
    <w:p>
      <w:pPr>
        <w:pStyle w:val="20"/>
        <w:tabs>
          <w:tab w:val="left" w:pos="0"/>
        </w:tabs>
        <w:spacing w:before="0" w:beforeAutospacing="0" w:after="0" w:afterAutospacing="0" w:line="440" w:lineRule="exact"/>
        <w:ind w:firstLine="482" w:firstLineChars="200"/>
        <w:rPr>
          <w:sz w:val="24"/>
          <w:szCs w:val="24"/>
        </w:rPr>
      </w:pPr>
      <w:r>
        <w:rPr>
          <w:rFonts w:hint="eastAsia"/>
          <w:b/>
          <w:sz w:val="24"/>
          <w:szCs w:val="24"/>
        </w:rPr>
        <w:t>(四)</w:t>
      </w:r>
      <w:r>
        <w:rPr>
          <w:rFonts w:hint="eastAsia"/>
          <w:sz w:val="24"/>
          <w:szCs w:val="24"/>
        </w:rPr>
        <w:t>采购代理机构在组织实施政府采购活动中，应当采取有效方式，向供应商宣传“政采贷”政策。银行需要借用采购代理机构的场所直接向供应商介绍其“政采贷”产品的，采购代理机构应当支持。</w:t>
      </w:r>
    </w:p>
    <w:p>
      <w:pPr>
        <w:pStyle w:val="20"/>
        <w:tabs>
          <w:tab w:val="left" w:pos="0"/>
        </w:tabs>
        <w:spacing w:before="0" w:beforeAutospacing="0" w:after="0" w:afterAutospacing="0" w:line="440" w:lineRule="exact"/>
        <w:ind w:firstLine="482" w:firstLineChars="200"/>
        <w:rPr>
          <w:sz w:val="24"/>
          <w:szCs w:val="24"/>
        </w:rPr>
      </w:pPr>
      <w:r>
        <w:rPr>
          <w:rFonts w:hint="eastAsia"/>
          <w:b/>
          <w:sz w:val="24"/>
          <w:szCs w:val="24"/>
        </w:rPr>
        <w:t>(五)</w:t>
      </w:r>
      <w:r>
        <w:rPr>
          <w:rFonts w:hint="eastAsia"/>
          <w:sz w:val="24"/>
          <w:szCs w:val="24"/>
        </w:rPr>
        <w:t>供应商应当依法参加政府采购活动，公平竞争，诚实守信，严格按照政府采购合同履约，严格按照借款合同偿还债务。</w:t>
      </w:r>
    </w:p>
    <w:p>
      <w:pPr>
        <w:pStyle w:val="20"/>
        <w:tabs>
          <w:tab w:val="left" w:pos="0"/>
        </w:tabs>
        <w:spacing w:before="0" w:beforeAutospacing="0" w:after="0" w:afterAutospacing="0" w:line="440" w:lineRule="exact"/>
        <w:ind w:firstLine="482" w:firstLineChars="200"/>
        <w:rPr>
          <w:sz w:val="24"/>
          <w:szCs w:val="24"/>
        </w:rPr>
      </w:pPr>
      <w:r>
        <w:rPr>
          <w:rFonts w:hint="eastAsia"/>
          <w:b/>
          <w:sz w:val="24"/>
          <w:szCs w:val="24"/>
        </w:rPr>
        <w:t>(六)</w:t>
      </w:r>
      <w:r>
        <w:rPr>
          <w:rFonts w:hint="eastAsia"/>
          <w:sz w:val="24"/>
          <w:szCs w:val="24"/>
        </w:rPr>
        <w:t>财政部门、采购人、采购代理机构及其他有关单位和个人不得违规干预供应商选择“政采贷”银行及其产品，也不得违规干预银行向供应商进行贷款。</w:t>
      </w:r>
    </w:p>
    <w:p>
      <w:pPr>
        <w:pStyle w:val="20"/>
        <w:tabs>
          <w:tab w:val="left" w:pos="0"/>
        </w:tabs>
        <w:spacing w:before="0" w:beforeAutospacing="0" w:after="0" w:afterAutospacing="0" w:line="440" w:lineRule="exact"/>
        <w:ind w:firstLine="482" w:firstLineChars="200"/>
        <w:rPr>
          <w:sz w:val="24"/>
          <w:szCs w:val="24"/>
        </w:rPr>
      </w:pPr>
      <w:r>
        <w:rPr>
          <w:rFonts w:hint="eastAsia"/>
          <w:b/>
          <w:sz w:val="24"/>
          <w:szCs w:val="24"/>
        </w:rPr>
        <w:t>(七)</w:t>
      </w:r>
      <w:r>
        <w:rPr>
          <w:rFonts w:hint="eastAsia"/>
          <w:sz w:val="24"/>
          <w:szCs w:val="24"/>
        </w:rPr>
        <w:t>相关单位和个人在开展“政采贷”工作过程中，发现新问题、新情况或者有意见建议的，请及时向四川省财政厅反馈。</w:t>
      </w:r>
    </w:p>
    <w:p>
      <w:pPr>
        <w:pStyle w:val="20"/>
        <w:tabs>
          <w:tab w:val="left" w:pos="0"/>
        </w:tabs>
        <w:spacing w:before="0" w:beforeAutospacing="0" w:after="0" w:afterAutospacing="0" w:line="440" w:lineRule="exact"/>
        <w:ind w:firstLine="480" w:firstLineChars="200"/>
        <w:rPr>
          <w:sz w:val="24"/>
          <w:szCs w:val="24"/>
        </w:rPr>
      </w:pPr>
      <w:r>
        <w:rPr>
          <w:rFonts w:hint="eastAsia"/>
          <w:sz w:val="24"/>
          <w:szCs w:val="24"/>
        </w:rPr>
        <w:t>八、违规处理</w:t>
      </w:r>
    </w:p>
    <w:p>
      <w:pPr>
        <w:pStyle w:val="20"/>
        <w:tabs>
          <w:tab w:val="left" w:pos="0"/>
        </w:tabs>
        <w:spacing w:before="0" w:beforeAutospacing="0" w:after="0" w:afterAutospacing="0" w:line="440" w:lineRule="exact"/>
        <w:ind w:firstLine="482" w:firstLineChars="200"/>
        <w:rPr>
          <w:sz w:val="24"/>
          <w:szCs w:val="24"/>
        </w:rPr>
      </w:pPr>
      <w:r>
        <w:rPr>
          <w:rFonts w:hint="eastAsia"/>
          <w:b/>
          <w:sz w:val="24"/>
          <w:szCs w:val="24"/>
        </w:rPr>
        <w:t>(一)银行违规处理</w:t>
      </w:r>
    </w:p>
    <w:p>
      <w:pPr>
        <w:pStyle w:val="20"/>
        <w:tabs>
          <w:tab w:val="left" w:pos="0"/>
        </w:tabs>
        <w:spacing w:before="0" w:beforeAutospacing="0" w:after="0" w:afterAutospacing="0" w:line="440" w:lineRule="exact"/>
        <w:ind w:firstLine="480" w:firstLineChars="200"/>
        <w:rPr>
          <w:sz w:val="24"/>
          <w:szCs w:val="24"/>
        </w:rPr>
      </w:pPr>
      <w:r>
        <w:rPr>
          <w:rFonts w:hint="eastAsia"/>
          <w:sz w:val="24"/>
          <w:szCs w:val="24"/>
        </w:rPr>
        <w:t>银行不按照其在“四川政府采购网”公示的“政采贷”产品服务承诺事项办理供应商信用融资贷款申请的，由四川省财政厅进行约谈，责令限期整改；拒不整改或者变相拒不整改的，撤销其在“四川政府采购网”的公示信息，取消其资格，并在1-3年内拒绝接收其再次申请。</w:t>
      </w:r>
    </w:p>
    <w:p>
      <w:pPr>
        <w:pStyle w:val="20"/>
        <w:tabs>
          <w:tab w:val="left" w:pos="0"/>
        </w:tabs>
        <w:spacing w:before="0" w:beforeAutospacing="0" w:after="0" w:afterAutospacing="0" w:line="440" w:lineRule="exact"/>
        <w:ind w:firstLine="482" w:firstLineChars="200"/>
        <w:rPr>
          <w:sz w:val="24"/>
          <w:szCs w:val="24"/>
        </w:rPr>
      </w:pPr>
      <w:r>
        <w:rPr>
          <w:rFonts w:hint="eastAsia"/>
          <w:b/>
          <w:sz w:val="24"/>
          <w:szCs w:val="24"/>
        </w:rPr>
        <w:t>(二)供应商违规处理</w:t>
      </w:r>
    </w:p>
    <w:p>
      <w:pPr>
        <w:pStyle w:val="20"/>
        <w:tabs>
          <w:tab w:val="left" w:pos="0"/>
        </w:tabs>
        <w:spacing w:before="0" w:beforeAutospacing="0" w:after="0" w:afterAutospacing="0" w:line="440" w:lineRule="exact"/>
        <w:ind w:firstLine="480" w:firstLineChars="200"/>
        <w:rPr>
          <w:sz w:val="24"/>
          <w:szCs w:val="24"/>
        </w:rPr>
      </w:pPr>
      <w:r>
        <w:rPr>
          <w:rFonts w:hint="eastAsia"/>
          <w:sz w:val="24"/>
          <w:szCs w:val="24"/>
        </w:rPr>
        <w:t>供应商以政府采购合同造假或者其他造假方式违规申请信用融资的，或者违反有关规定或者约定，导致无法偿还信用融资贷款的，或者拒绝或无故拖延还款付息的，由有关部门单位依法处理，纳入“不具备《中华人民共和国政府采购法》第二十二条第一款第(二)项规定的具有良好的商业信誉条件”名单，并在“四川政府采购网”公示。</w:t>
      </w:r>
    </w:p>
    <w:p>
      <w:pPr>
        <w:pStyle w:val="20"/>
        <w:tabs>
          <w:tab w:val="left" w:pos="0"/>
        </w:tabs>
        <w:spacing w:before="0" w:beforeAutospacing="0" w:after="0" w:afterAutospacing="0" w:line="440" w:lineRule="exact"/>
        <w:ind w:firstLine="482" w:firstLineChars="200"/>
        <w:rPr>
          <w:sz w:val="24"/>
          <w:szCs w:val="24"/>
        </w:rPr>
      </w:pPr>
      <w:r>
        <w:rPr>
          <w:rFonts w:hint="eastAsia"/>
          <w:b/>
          <w:sz w:val="24"/>
          <w:szCs w:val="24"/>
        </w:rPr>
        <w:t>(三)其他违规处理</w:t>
      </w:r>
    </w:p>
    <w:p>
      <w:pPr>
        <w:pStyle w:val="20"/>
        <w:tabs>
          <w:tab w:val="left" w:pos="0"/>
        </w:tabs>
        <w:spacing w:before="0" w:beforeAutospacing="0" w:after="0" w:afterAutospacing="0" w:line="440" w:lineRule="exact"/>
        <w:ind w:firstLine="480" w:firstLineChars="200"/>
        <w:rPr>
          <w:sz w:val="24"/>
          <w:szCs w:val="24"/>
        </w:rPr>
      </w:pPr>
      <w:r>
        <w:rPr>
          <w:rFonts w:hint="eastAsia"/>
          <w:sz w:val="24"/>
          <w:szCs w:val="24"/>
        </w:rPr>
        <w:t>采购人无正当理由拖延和拒付采购资金的，或者采购代理机构拒绝支持银行借用场所向供应商介绍其“政采贷”产品的，或者有关单位或个人违规干预供应商选择“政采贷”银行及其产品的，或者有关单位或个人违规干预银行向供应商进行贷款的，由采购项目同级财政部门进行约谈，责令限期整改；拒不整改或者变相拒不整改的，按照有关规定依法处理。</w:t>
      </w:r>
    </w:p>
    <w:p>
      <w:pPr>
        <w:pStyle w:val="20"/>
        <w:tabs>
          <w:tab w:val="left" w:pos="0"/>
        </w:tabs>
        <w:spacing w:before="0" w:beforeAutospacing="0" w:after="0" w:afterAutospacing="0" w:line="440" w:lineRule="exact"/>
        <w:ind w:firstLine="480" w:firstLineChars="200"/>
        <w:rPr>
          <w:sz w:val="24"/>
          <w:szCs w:val="24"/>
        </w:rPr>
      </w:pPr>
    </w:p>
    <w:p>
      <w:pPr>
        <w:tabs>
          <w:tab w:val="left" w:pos="0"/>
        </w:tabs>
        <w:rPr>
          <w:rFonts w:hAnsi="宋体"/>
          <w:sz w:val="24"/>
          <w:szCs w:val="24"/>
        </w:rPr>
      </w:pPr>
      <w:r>
        <w:rPr>
          <w:rFonts w:hint="eastAsia" w:hAnsi="宋体"/>
          <w:sz w:val="24"/>
          <w:szCs w:val="24"/>
        </w:rPr>
        <w:drawing>
          <wp:anchor distT="0" distB="0" distL="114300" distR="114300" simplePos="0" relativeHeight="251663360" behindDoc="0" locked="0" layoutInCell="1" allowOverlap="1">
            <wp:simplePos x="0" y="0"/>
            <wp:positionH relativeFrom="column">
              <wp:posOffset>3808095</wp:posOffset>
            </wp:positionH>
            <wp:positionV relativeFrom="paragraph">
              <wp:posOffset>1694180</wp:posOffset>
            </wp:positionV>
            <wp:extent cx="1771650" cy="1781175"/>
            <wp:effectExtent l="0" t="0" r="0" b="9525"/>
            <wp:wrapSquare wrapText="bothSides"/>
            <wp:docPr id="10" name="图片 10"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IMG_256"/>
                    <pic:cNvPicPr>
                      <a:picLocks noChangeAspect="1"/>
                    </pic:cNvPicPr>
                  </pic:nvPicPr>
                  <pic:blipFill>
                    <a:blip r:embed="rId17"/>
                    <a:stretch>
                      <a:fillRect/>
                    </a:stretch>
                  </pic:blipFill>
                  <pic:spPr>
                    <a:xfrm>
                      <a:off x="0" y="0"/>
                      <a:ext cx="1771650" cy="1781175"/>
                    </a:xfrm>
                    <a:prstGeom prst="rect">
                      <a:avLst/>
                    </a:prstGeom>
                    <a:noFill/>
                    <a:ln w="9525">
                      <a:noFill/>
                    </a:ln>
                  </pic:spPr>
                </pic:pic>
              </a:graphicData>
            </a:graphic>
          </wp:anchor>
        </w:drawing>
      </w:r>
      <w:r>
        <w:rPr>
          <w:rFonts w:hint="eastAsia" w:hAnsi="宋体"/>
          <w:sz w:val="24"/>
          <w:szCs w:val="24"/>
        </w:rPr>
        <w:br w:type="page"/>
      </w:r>
    </w:p>
    <w:p>
      <w:pPr>
        <w:pStyle w:val="47"/>
        <w:keepNext w:val="0"/>
        <w:keepLines w:val="0"/>
        <w:pageBreakBefore w:val="0"/>
        <w:widowControl w:val="0"/>
        <w:kinsoku/>
        <w:wordWrap w:val="0"/>
        <w:overflowPunct/>
        <w:topLinePunct/>
        <w:autoSpaceDE/>
        <w:autoSpaceDN/>
        <w:bidi w:val="0"/>
        <w:adjustRightInd/>
        <w:snapToGrid/>
        <w:spacing w:line="480" w:lineRule="exact"/>
        <w:jc w:val="both"/>
        <w:textAlignment w:val="auto"/>
        <w:outlineLvl w:val="1"/>
        <w:rPr>
          <w:rFonts w:hint="eastAsia" w:ascii="宋体" w:hAnsi="宋体" w:eastAsia="宋体" w:cs="宋体"/>
          <w:b/>
          <w:bCs/>
          <w:sz w:val="24"/>
          <w:szCs w:val="24"/>
          <w:lang w:val="en-US" w:eastAsia="zh-CN"/>
        </w:rPr>
      </w:pPr>
      <w:bookmarkStart w:id="374" w:name="_Toc6696"/>
      <w:bookmarkStart w:id="375" w:name="_Toc11291"/>
      <w:bookmarkStart w:id="376" w:name="_Toc46"/>
      <w:r>
        <w:rPr>
          <w:rFonts w:hint="eastAsia" w:ascii="宋体" w:hAnsi="宋体" w:eastAsia="宋体" w:cs="宋体"/>
          <w:b/>
          <w:bCs/>
          <w:sz w:val="24"/>
          <w:szCs w:val="24"/>
          <w:lang w:val="en-US" w:eastAsia="zh-CN"/>
        </w:rPr>
        <w:t>附件三：成都市财政局  中国人民银行成都分行营业管理部关于印发《成都市中小企业政府采购信用融资暂行办法》和《成都市级支持中小企业政府采购信用融资实施方案》的通知(成财采〔2019〕17号)</w:t>
      </w:r>
      <w:bookmarkEnd w:id="374"/>
      <w:bookmarkEnd w:id="375"/>
      <w:bookmarkEnd w:id="376"/>
    </w:p>
    <w:p>
      <w:pPr>
        <w:widowControl/>
        <w:tabs>
          <w:tab w:val="left" w:pos="0"/>
        </w:tabs>
        <w:wordWrap w:val="0"/>
        <w:spacing w:line="440" w:lineRule="exact"/>
        <w:rPr>
          <w:rFonts w:hAnsi="宋体"/>
          <w:b/>
          <w:bCs/>
          <w:sz w:val="24"/>
          <w:szCs w:val="24"/>
        </w:rPr>
      </w:pPr>
      <w:r>
        <w:rPr>
          <w:rFonts w:hint="eastAsia" w:hAnsi="宋体"/>
          <w:b/>
          <w:bCs/>
          <w:sz w:val="24"/>
          <w:szCs w:val="24"/>
        </w:rPr>
        <w:t>查询链接：</w:t>
      </w:r>
      <w:r>
        <w:fldChar w:fldCharType="begin"/>
      </w:r>
      <w:r>
        <w:instrText xml:space="preserve"> HYPERLINK "http://cdcz.chengdu.gov.cn/cdsczj/c116726/2019-03/13/content_7d81ae9c2a1e48968c7839a9c5b88ccd.shtml" </w:instrText>
      </w:r>
      <w:r>
        <w:fldChar w:fldCharType="separate"/>
      </w:r>
      <w:r>
        <w:rPr>
          <w:rStyle w:val="24"/>
          <w:rFonts w:hint="eastAsia" w:hAnsi="宋体"/>
          <w:b/>
          <w:bCs/>
          <w:color w:val="auto"/>
          <w:sz w:val="24"/>
          <w:szCs w:val="24"/>
        </w:rPr>
        <w:t>http：//cdcz.chengdu.gov.cn/cdsczj/c116726/2019-03/13/content_7d81ae9c2a1e48968c7839a9c5b88ccd.shtml</w:t>
      </w:r>
      <w:r>
        <w:rPr>
          <w:rStyle w:val="24"/>
          <w:rFonts w:hint="eastAsia" w:hAnsi="宋体"/>
          <w:b/>
          <w:bCs/>
          <w:color w:val="auto"/>
          <w:sz w:val="24"/>
          <w:szCs w:val="24"/>
        </w:rPr>
        <w:fldChar w:fldCharType="end"/>
      </w:r>
    </w:p>
    <w:p>
      <w:pPr>
        <w:widowControl/>
        <w:tabs>
          <w:tab w:val="left" w:pos="0"/>
        </w:tabs>
        <w:wordWrap w:val="0"/>
        <w:spacing w:line="440" w:lineRule="exact"/>
        <w:rPr>
          <w:rFonts w:hAnsi="宋体"/>
          <w:b/>
          <w:bCs/>
          <w:sz w:val="24"/>
          <w:szCs w:val="24"/>
        </w:rPr>
      </w:pPr>
    </w:p>
    <w:tbl>
      <w:tblPr>
        <w:tblStyle w:val="21"/>
        <w:tblW w:w="9062" w:type="dxa"/>
        <w:jc w:val="center"/>
        <w:tblLayout w:type="fixed"/>
        <w:tblCellMar>
          <w:top w:w="0" w:type="dxa"/>
          <w:left w:w="108" w:type="dxa"/>
          <w:bottom w:w="0" w:type="dxa"/>
          <w:right w:w="108" w:type="dxa"/>
        </w:tblCellMar>
      </w:tblPr>
      <w:tblGrid>
        <w:gridCol w:w="7482"/>
        <w:gridCol w:w="1580"/>
      </w:tblGrid>
      <w:tr>
        <w:tblPrEx>
          <w:tblCellMar>
            <w:top w:w="0" w:type="dxa"/>
            <w:left w:w="108" w:type="dxa"/>
            <w:bottom w:w="0" w:type="dxa"/>
            <w:right w:w="108" w:type="dxa"/>
          </w:tblCellMar>
        </w:tblPrEx>
        <w:trPr>
          <w:cantSplit/>
          <w:trHeight w:val="1156" w:hRule="atLeast"/>
          <w:jc w:val="center"/>
        </w:trPr>
        <w:tc>
          <w:tcPr>
            <w:tcW w:w="7482" w:type="dxa"/>
            <w:vAlign w:val="center"/>
          </w:tcPr>
          <w:p>
            <w:pPr>
              <w:tabs>
                <w:tab w:val="left" w:pos="0"/>
              </w:tabs>
              <w:adjustRightInd w:val="0"/>
              <w:snapToGrid w:val="0"/>
              <w:jc w:val="distribute"/>
              <w:rPr>
                <w:rFonts w:eastAsia="方正小标宋简体"/>
                <w:sz w:val="66"/>
                <w:szCs w:val="66"/>
              </w:rPr>
            </w:pPr>
            <w:r>
              <w:rPr>
                <w:rFonts w:hint="eastAsia" w:eastAsia="方正小标宋简体"/>
                <w:sz w:val="66"/>
                <w:szCs w:val="66"/>
              </w:rPr>
              <w:t>成都市财政局</w:t>
            </w:r>
          </w:p>
        </w:tc>
        <w:tc>
          <w:tcPr>
            <w:tcW w:w="1580" w:type="dxa"/>
            <w:vMerge w:val="restart"/>
            <w:vAlign w:val="center"/>
          </w:tcPr>
          <w:p>
            <w:pPr>
              <w:tabs>
                <w:tab w:val="left" w:pos="0"/>
              </w:tabs>
              <w:adjustRightInd w:val="0"/>
              <w:snapToGrid w:val="0"/>
              <w:jc w:val="center"/>
              <w:rPr>
                <w:rFonts w:eastAsia="方正小标宋简体"/>
                <w:sz w:val="66"/>
                <w:szCs w:val="66"/>
              </w:rPr>
            </w:pPr>
            <w:r>
              <w:rPr>
                <w:rFonts w:hint="eastAsia" w:eastAsia="方正小标宋简体"/>
                <w:sz w:val="66"/>
                <w:szCs w:val="66"/>
              </w:rPr>
              <w:t>文件</w:t>
            </w:r>
          </w:p>
        </w:tc>
      </w:tr>
      <w:tr>
        <w:tblPrEx>
          <w:tblCellMar>
            <w:top w:w="0" w:type="dxa"/>
            <w:left w:w="108" w:type="dxa"/>
            <w:bottom w:w="0" w:type="dxa"/>
            <w:right w:w="108" w:type="dxa"/>
          </w:tblCellMar>
        </w:tblPrEx>
        <w:trPr>
          <w:cantSplit/>
          <w:trHeight w:val="1335" w:hRule="atLeast"/>
          <w:jc w:val="center"/>
        </w:trPr>
        <w:tc>
          <w:tcPr>
            <w:tcW w:w="7482" w:type="dxa"/>
            <w:vAlign w:val="center"/>
          </w:tcPr>
          <w:p>
            <w:pPr>
              <w:tabs>
                <w:tab w:val="left" w:pos="0"/>
              </w:tabs>
              <w:adjustRightInd w:val="0"/>
              <w:snapToGrid w:val="0"/>
              <w:jc w:val="distribute"/>
              <w:rPr>
                <w:rFonts w:eastAsia="方正小标宋简体"/>
                <w:spacing w:val="-20"/>
                <w:w w:val="82"/>
                <w:sz w:val="62"/>
                <w:szCs w:val="62"/>
              </w:rPr>
            </w:pPr>
            <w:r>
              <w:rPr>
                <w:rFonts w:hint="eastAsia" w:eastAsia="方正小标宋简体"/>
                <w:spacing w:val="-20"/>
                <w:w w:val="82"/>
                <w:sz w:val="62"/>
                <w:szCs w:val="62"/>
              </w:rPr>
              <w:t>中国人民银行成都分行营业管理部</w:t>
            </w:r>
          </w:p>
        </w:tc>
        <w:tc>
          <w:tcPr>
            <w:tcW w:w="1580" w:type="dxa"/>
            <w:vMerge w:val="continue"/>
            <w:vAlign w:val="center"/>
          </w:tcPr>
          <w:p>
            <w:pPr>
              <w:tabs>
                <w:tab w:val="left" w:pos="0"/>
              </w:tabs>
              <w:adjustRightInd w:val="0"/>
              <w:snapToGrid w:val="0"/>
              <w:jc w:val="center"/>
              <w:rPr>
                <w:rFonts w:eastAsia="方正小标宋简体"/>
                <w:sz w:val="66"/>
                <w:szCs w:val="66"/>
              </w:rPr>
            </w:pPr>
          </w:p>
        </w:tc>
      </w:tr>
    </w:tbl>
    <w:p>
      <w:pPr>
        <w:tabs>
          <w:tab w:val="left" w:pos="0"/>
        </w:tabs>
        <w:snapToGrid w:val="0"/>
        <w:jc w:val="center"/>
        <w:rPr>
          <w:rFonts w:eastAsia="方正仿宋_GBK"/>
        </w:rPr>
      </w:pPr>
    </w:p>
    <w:p>
      <w:pPr>
        <w:tabs>
          <w:tab w:val="left" w:pos="0"/>
        </w:tabs>
        <w:jc w:val="center"/>
        <w:rPr>
          <w:rFonts w:eastAsia="方正仿宋_GBK"/>
        </w:rPr>
      </w:pPr>
      <w:r>
        <w:rPr>
          <w:rFonts w:eastAsia="方正仿宋_GBK"/>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320675</wp:posOffset>
                </wp:positionV>
                <wp:extent cx="5618480" cy="0"/>
                <wp:effectExtent l="0" t="9525" r="1270" b="9525"/>
                <wp:wrapNone/>
                <wp:docPr id="11" name="直接连接符 11"/>
                <wp:cNvGraphicFramePr/>
                <a:graphic xmlns:a="http://schemas.openxmlformats.org/drawingml/2006/main">
                  <a:graphicData uri="http://schemas.microsoft.com/office/word/2010/wordprocessingShape">
                    <wps:wsp>
                      <wps:cNvCnPr/>
                      <wps:spPr>
                        <a:xfrm>
                          <a:off x="0" y="0"/>
                          <a:ext cx="5618480" cy="0"/>
                        </a:xfrm>
                        <a:prstGeom prst="line">
                          <a:avLst/>
                        </a:prstGeom>
                        <a:ln w="19050" cap="flat" cmpd="sng">
                          <a:solidFill>
                            <a:srgbClr val="FF0000"/>
                          </a:solidFill>
                          <a:prstDash val="solid"/>
                          <a:headEnd type="none" w="med" len="med"/>
                          <a:tailEnd type="none" w="med" len="med"/>
                        </a:ln>
                      </wps:spPr>
                      <wps:bodyPr/>
                    </wps:wsp>
                  </a:graphicData>
                </a:graphic>
              </wp:anchor>
            </w:drawing>
          </mc:Choice>
          <mc:Fallback>
            <w:pict>
              <v:line id="_x0000_s1026" o:spid="_x0000_s1026" o:spt="20" style="position:absolute;left:0pt;margin-left:0pt;margin-top:25.25pt;height:0pt;width:442.4pt;z-index:251664384;mso-width-relative:page;mso-height-relative:page;" filled="f" stroked="t" coordsize="21600,21600" o:gfxdata="UEsDBAoAAAAAAIdO4kAAAAAAAAAAAAAAAAAEAAAAZHJzL1BLAwQUAAAACACHTuJA87+4+9YAAAAG&#10;AQAADwAAAGRycy9kb3ducmV2LnhtbE2PwU7DMBBE70j8g7VI3KgTREMU4vQQCZUDUtXAAW5uvCQR&#10;9jqK3Sb9+y7iAMfZWc28KTeLs+KEUxg8KUhXCQik1puBOgXvb893OYgQNRltPaGCMwbYVNdXpS6M&#10;n2mPpyZ2gkMoFFpBH+NYSBnaHp0OKz8isfflJ6cjy6mTZtIzhzsr75Mkk04PxA29HrHusf1ujk7B&#10;x267G1/rOvMvn9t56bK02T9apW5v0uQJRMQl/j3DDz6jQ8VMB38kE4RVwEOignWyBsFunj/wkMPv&#10;QVal/I9fXQBQSwMEFAAAAAgAh07iQLP8rJvvAQAA2wMAAA4AAABkcnMvZTJvRG9jLnhtbK1TvY4T&#10;MRDukXgHyz3ZzYk7hVU2V1wIDYJIwANMbG/Wkv/k8WWTl+AFkOigoqTnbTgeg7E3l4OjScEW3rFn&#10;5pv5Po/n13tr2E5F1N61fDqpOVNOeKndtuUf3q+ezTjDBE6C8U61/KCQXy+ePpkPoVEXvvdGqsgI&#10;xGEzhJb3KYWmqlD0ygJOfFCOnJ2PFhJt47aSEQZCt6a6qOuravBRhuiFQqTT5ejkR8R4DqDvOi3U&#10;0otbq1waUaMykIgS9jogX5Ruu06J9LbrUCVmWk5MU1mpCNmbvFaLOTTbCKHX4tgCnNPCI04WtKOi&#10;J6glJGC3Uf8DZbWIHn2XJsLbaiRSFCEW0/qRNu96CKpwIakxnETH/wcr3uzWkWlJkzDlzIGlG7/7&#10;9P3nxy+/fnym9e7bV0YekmkI2FD0jVvH4w7DOmbO+y7a/Cc2bF+kPZykVfvEBB1eXk1nz2ekurj3&#10;VQ+JIWJ6pbxl2Wi50S6zhgZ2rzFRMQq9D8nHxrGB+n1RX2Y8oBns6O7JtIF4oNuWZPRGy5U2Jqdg&#10;3G5uTGQ7oDlYrWr6MicC/issV1kC9mNccY0T0iuQL51k6RBIIEcPg+cerJKcGUXvKFsECE0Cbc6J&#10;pNLGUQdZ1lHIbG28PBR9yzndeenxOJ95qP7cl+yHN7n4D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PO/uPvWAAAABgEAAA8AAAAAAAAAAQAgAAAAIgAAAGRycy9kb3ducmV2LnhtbFBLAQIUABQAAAAI&#10;AIdO4kCz/Kyb7wEAANsDAAAOAAAAAAAAAAEAIAAAACUBAABkcnMvZTJvRG9jLnhtbFBLBQYAAAAA&#10;BgAGAFkBAACGBQAAAAA=&#10;">
                <v:fill on="f" focussize="0,0"/>
                <v:stroke weight="1.5pt" color="#FF0000" joinstyle="round"/>
                <v:imagedata o:title=""/>
                <o:lock v:ext="edit" aspectratio="f"/>
              </v:line>
            </w:pict>
          </mc:Fallback>
        </mc:AlternateContent>
      </w:r>
      <w:r>
        <w:rPr>
          <w:rFonts w:eastAsia="方正仿宋_GBK"/>
        </w:rPr>
        <w:t>成财</w:t>
      </w:r>
      <w:r>
        <w:rPr>
          <w:rFonts w:hint="eastAsia" w:eastAsia="方正仿宋_GBK"/>
        </w:rPr>
        <w:t>采</w:t>
      </w:r>
      <w:r>
        <w:rPr>
          <w:rFonts w:eastAsia="方正仿宋_GBK"/>
        </w:rPr>
        <w:t>〔201</w:t>
      </w:r>
      <w:r>
        <w:rPr>
          <w:rFonts w:hint="eastAsia" w:eastAsia="方正仿宋_GBK"/>
        </w:rPr>
        <w:t>9</w:t>
      </w:r>
      <w:r>
        <w:rPr>
          <w:rFonts w:eastAsia="方正仿宋_GBK"/>
        </w:rPr>
        <w:t>〕</w:t>
      </w:r>
      <w:r>
        <w:rPr>
          <w:rFonts w:hint="eastAsia" w:eastAsia="方正仿宋_GBK"/>
        </w:rPr>
        <w:t>17</w:t>
      </w:r>
      <w:r>
        <w:rPr>
          <w:rFonts w:eastAsia="方正仿宋_GBK"/>
        </w:rPr>
        <w:t>号</w:t>
      </w:r>
    </w:p>
    <w:p>
      <w:pPr>
        <w:tabs>
          <w:tab w:val="left" w:pos="0"/>
        </w:tabs>
        <w:topLinePunct/>
        <w:jc w:val="center"/>
        <w:rPr>
          <w:rFonts w:ascii="方正小标宋_GBK" w:hAnsi="方正小标宋_GBK" w:eastAsia="方正小标宋_GBK"/>
        </w:rPr>
      </w:pPr>
    </w:p>
    <w:p>
      <w:pPr>
        <w:tabs>
          <w:tab w:val="left" w:pos="0"/>
        </w:tabs>
        <w:topLinePunct/>
        <w:snapToGrid w:val="0"/>
        <w:jc w:val="center"/>
        <w:rPr>
          <w:rFonts w:ascii="方正小标宋_GBK" w:hAnsi="方正小标宋_GBK" w:eastAsia="方正小标宋_GBK"/>
          <w:spacing w:val="-18"/>
          <w:sz w:val="44"/>
          <w:szCs w:val="44"/>
        </w:rPr>
      </w:pPr>
      <w:r>
        <w:rPr>
          <w:rFonts w:hint="eastAsia" w:ascii="方正小标宋_GBK" w:hAnsi="方正小标宋_GBK" w:eastAsia="方正小标宋_GBK"/>
          <w:spacing w:val="-18"/>
          <w:sz w:val="44"/>
          <w:szCs w:val="44"/>
        </w:rPr>
        <w:t>成都市财政局  中国人民银行成都分行营业管理部</w:t>
      </w:r>
    </w:p>
    <w:p>
      <w:pPr>
        <w:tabs>
          <w:tab w:val="left" w:pos="0"/>
        </w:tabs>
        <w:topLinePunct/>
        <w:snapToGrid w:val="0"/>
        <w:jc w:val="center"/>
        <w:rPr>
          <w:rFonts w:ascii="方正小标宋_GBK" w:hAnsi="方正小标宋_GBK" w:eastAsia="方正小标宋_GBK"/>
          <w:sz w:val="44"/>
          <w:szCs w:val="44"/>
        </w:rPr>
      </w:pPr>
      <w:r>
        <w:rPr>
          <w:rFonts w:hint="eastAsia" w:ascii="方正小标宋_GBK" w:hAnsi="方正小标宋_GBK" w:eastAsia="方正小标宋_GBK"/>
          <w:sz w:val="44"/>
          <w:szCs w:val="44"/>
        </w:rPr>
        <w:t>关于印发《成都市中小企业政府采购信用融资</w:t>
      </w:r>
    </w:p>
    <w:p>
      <w:pPr>
        <w:tabs>
          <w:tab w:val="left" w:pos="0"/>
        </w:tabs>
        <w:topLinePunct/>
        <w:snapToGrid w:val="0"/>
        <w:jc w:val="center"/>
        <w:rPr>
          <w:rFonts w:ascii="方正小标宋_GBK" w:hAnsi="方正小标宋_GBK" w:eastAsia="方正小标宋_GBK"/>
          <w:sz w:val="44"/>
          <w:szCs w:val="44"/>
        </w:rPr>
      </w:pPr>
      <w:r>
        <w:rPr>
          <w:rFonts w:hint="eastAsia" w:ascii="方正小标宋_GBK" w:hAnsi="方正小标宋_GBK" w:eastAsia="方正小标宋_GBK"/>
          <w:sz w:val="44"/>
          <w:szCs w:val="44"/>
        </w:rPr>
        <w:t>暂行办法》和《成都市级支持中小企业</w:t>
      </w:r>
    </w:p>
    <w:p>
      <w:pPr>
        <w:tabs>
          <w:tab w:val="left" w:pos="0"/>
        </w:tabs>
        <w:topLinePunct/>
        <w:snapToGrid w:val="0"/>
        <w:jc w:val="center"/>
        <w:rPr>
          <w:rFonts w:ascii="方正小标宋_GBK" w:hAnsi="方正小标宋_GBK" w:eastAsia="方正小标宋_GBK"/>
          <w:sz w:val="44"/>
          <w:szCs w:val="44"/>
        </w:rPr>
      </w:pPr>
      <w:r>
        <w:rPr>
          <w:rFonts w:hint="eastAsia" w:ascii="方正小标宋_GBK" w:hAnsi="方正小标宋_GBK" w:eastAsia="方正小标宋_GBK"/>
          <w:sz w:val="44"/>
          <w:szCs w:val="44"/>
        </w:rPr>
        <w:t>政府采购信用融资实施方案》的通知</w:t>
      </w:r>
    </w:p>
    <w:p>
      <w:pPr>
        <w:tabs>
          <w:tab w:val="left" w:pos="0"/>
        </w:tabs>
        <w:jc w:val="center"/>
        <w:rPr>
          <w:rFonts w:eastAsia="方正仿宋_GBK"/>
        </w:rPr>
      </w:pPr>
    </w:p>
    <w:p>
      <w:pPr>
        <w:widowControl/>
        <w:tabs>
          <w:tab w:val="left" w:pos="0"/>
        </w:tabs>
        <w:spacing w:line="440" w:lineRule="exact"/>
        <w:ind w:firstLine="480" w:firstLineChars="200"/>
        <w:rPr>
          <w:rFonts w:hAnsi="宋体"/>
          <w:sz w:val="24"/>
          <w:szCs w:val="24"/>
        </w:rPr>
      </w:pPr>
      <w:r>
        <w:rPr>
          <w:rFonts w:hint="eastAsia" w:hAnsi="宋体"/>
          <w:sz w:val="24"/>
          <w:szCs w:val="24"/>
        </w:rPr>
        <w:t>成都天府新区、高新区财政金融局，各区(市)县财政局，市级各部门、单位，各银行业金融机构：</w:t>
      </w:r>
    </w:p>
    <w:p>
      <w:pPr>
        <w:widowControl/>
        <w:tabs>
          <w:tab w:val="left" w:pos="0"/>
        </w:tabs>
        <w:spacing w:line="440" w:lineRule="exact"/>
        <w:ind w:firstLine="480" w:firstLineChars="200"/>
        <w:rPr>
          <w:rFonts w:hAnsi="宋体"/>
          <w:sz w:val="24"/>
          <w:szCs w:val="24"/>
        </w:rPr>
      </w:pPr>
      <w:r>
        <w:rPr>
          <w:rFonts w:hint="eastAsia" w:hAnsi="宋体"/>
          <w:sz w:val="24"/>
          <w:szCs w:val="24"/>
        </w:rPr>
        <w:t>为深入贯彻落实中央、省、市关于支持民营经济健康发展有关精神，进一步发挥政府采购在促进中小企业发展中的政策引导作用，有效缓解中小企业融资难、融资贵问题，市财政局、中国人民银行成都分行营业管理部制定了《成都市中小企业政府采购信用融资暂行办法》和《成都市级支持中小企业政府采购信用融资实施方案》(以下简称《暂行办法》和《实施方案》)，现印发给你们，请按要求贯彻执行。</w:t>
      </w:r>
    </w:p>
    <w:p>
      <w:pPr>
        <w:widowControl/>
        <w:tabs>
          <w:tab w:val="left" w:pos="0"/>
        </w:tabs>
        <w:spacing w:line="440" w:lineRule="exact"/>
        <w:ind w:firstLine="480" w:firstLineChars="200"/>
        <w:rPr>
          <w:rFonts w:hAnsi="宋体"/>
          <w:sz w:val="24"/>
          <w:szCs w:val="24"/>
        </w:rPr>
      </w:pPr>
      <w:r>
        <w:rPr>
          <w:rFonts w:hint="eastAsia" w:hAnsi="宋体"/>
          <w:sz w:val="24"/>
          <w:szCs w:val="24"/>
        </w:rPr>
        <w:t>一、高度重视、迅速行动</w:t>
      </w:r>
    </w:p>
    <w:p>
      <w:pPr>
        <w:widowControl/>
        <w:tabs>
          <w:tab w:val="left" w:pos="0"/>
        </w:tabs>
        <w:spacing w:line="440" w:lineRule="exact"/>
        <w:ind w:firstLine="480" w:firstLineChars="200"/>
        <w:rPr>
          <w:rFonts w:hAnsi="宋体"/>
          <w:sz w:val="24"/>
          <w:szCs w:val="24"/>
        </w:rPr>
      </w:pPr>
      <w:r>
        <w:rPr>
          <w:rFonts w:hint="eastAsia" w:hAnsi="宋体"/>
          <w:sz w:val="24"/>
          <w:szCs w:val="24"/>
        </w:rPr>
        <w:t>政府采购信用融资是缓解中小企业资金短缺压力，优化中小企业发展环境，促进经济发展的重要举措，各相关单位要统一思想，充分认识政府采购信用融资工作的重要意义，结合政府采购工作实际精心组织、周密部署，赓即推进政府采购信用融资工作，支持有融资需求、符合条件的中小微企业实现高效融资。</w:t>
      </w:r>
    </w:p>
    <w:p>
      <w:pPr>
        <w:widowControl/>
        <w:tabs>
          <w:tab w:val="left" w:pos="0"/>
        </w:tabs>
        <w:spacing w:line="440" w:lineRule="exact"/>
        <w:ind w:firstLine="480" w:firstLineChars="200"/>
        <w:rPr>
          <w:rFonts w:hAnsi="宋体"/>
          <w:sz w:val="24"/>
          <w:szCs w:val="24"/>
        </w:rPr>
      </w:pPr>
      <w:r>
        <w:rPr>
          <w:rFonts w:hint="eastAsia" w:hAnsi="宋体"/>
          <w:sz w:val="24"/>
          <w:szCs w:val="24"/>
        </w:rPr>
        <w:t>二、明确责任、压茬推进</w:t>
      </w:r>
    </w:p>
    <w:p>
      <w:pPr>
        <w:widowControl/>
        <w:tabs>
          <w:tab w:val="left" w:pos="0"/>
        </w:tabs>
        <w:spacing w:line="440" w:lineRule="exact"/>
        <w:ind w:firstLine="480" w:firstLineChars="200"/>
        <w:rPr>
          <w:rFonts w:hAnsi="宋体"/>
          <w:sz w:val="24"/>
          <w:szCs w:val="24"/>
        </w:rPr>
      </w:pPr>
      <w:r>
        <w:rPr>
          <w:rFonts w:hint="eastAsia" w:hAnsi="宋体"/>
          <w:sz w:val="24"/>
          <w:szCs w:val="24"/>
        </w:rPr>
        <w:t>市级各部门、单位即日起严格按照《暂行办法》和《实施方案》相关规定和工作要求，结合职能职责认真抓好贯彻执行。各区(市)县财政部门要根据《暂行办法》，结合本地实际制定具体实施方案，在涵盖市级确定的融资机构基础上明确融资机构名单，并于2019年6月30日前全面推进政府采购信用融资工作。</w:t>
      </w:r>
    </w:p>
    <w:p>
      <w:pPr>
        <w:widowControl/>
        <w:tabs>
          <w:tab w:val="left" w:pos="0"/>
        </w:tabs>
        <w:spacing w:line="440" w:lineRule="exact"/>
        <w:ind w:firstLine="480" w:firstLineChars="200"/>
        <w:rPr>
          <w:rFonts w:hAnsi="宋体"/>
          <w:sz w:val="24"/>
          <w:szCs w:val="24"/>
        </w:rPr>
      </w:pPr>
      <w:r>
        <w:rPr>
          <w:rFonts w:hint="eastAsia" w:hAnsi="宋体"/>
          <w:sz w:val="24"/>
          <w:szCs w:val="24"/>
        </w:rPr>
        <w:t>三、优化服务、营造氛围</w:t>
      </w:r>
    </w:p>
    <w:p>
      <w:pPr>
        <w:widowControl/>
        <w:tabs>
          <w:tab w:val="left" w:pos="0"/>
        </w:tabs>
        <w:spacing w:line="440" w:lineRule="exact"/>
        <w:ind w:firstLine="480" w:firstLineChars="200"/>
        <w:rPr>
          <w:rFonts w:hAnsi="宋体"/>
          <w:sz w:val="24"/>
          <w:szCs w:val="24"/>
        </w:rPr>
      </w:pPr>
      <w:r>
        <w:rPr>
          <w:rFonts w:hint="eastAsia" w:hAnsi="宋体"/>
          <w:sz w:val="24"/>
          <w:szCs w:val="24"/>
        </w:rPr>
        <w:t>各相关单位要充分发挥市场在资源配置中的决定性作用，强化宣传引导、优化工作机制、加强跟踪问效，积极创造条件主动服务，为融资双方提供优质高效的服务，让政府采购信用融资政策惠及更多中小微企业，并将工作落实的经验做法及时形成信息反馈市财政局，为推动中小微企业高质量发展营造法治化、国际化、便利化的营商环境。</w:t>
      </w:r>
    </w:p>
    <w:p>
      <w:pPr>
        <w:widowControl/>
        <w:tabs>
          <w:tab w:val="left" w:pos="0"/>
        </w:tabs>
        <w:spacing w:line="440" w:lineRule="exact"/>
        <w:ind w:firstLine="480" w:firstLineChars="200"/>
        <w:rPr>
          <w:rFonts w:hAnsi="宋体"/>
          <w:sz w:val="24"/>
          <w:szCs w:val="24"/>
        </w:rPr>
      </w:pPr>
    </w:p>
    <w:p>
      <w:pPr>
        <w:widowControl/>
        <w:tabs>
          <w:tab w:val="left" w:pos="0"/>
        </w:tabs>
        <w:spacing w:line="440" w:lineRule="exact"/>
        <w:ind w:firstLine="480" w:firstLineChars="200"/>
        <w:rPr>
          <w:rFonts w:hAnsi="宋体"/>
          <w:sz w:val="24"/>
          <w:szCs w:val="24"/>
        </w:rPr>
      </w:pPr>
      <w:r>
        <w:rPr>
          <w:rFonts w:hint="eastAsia" w:hAnsi="宋体"/>
          <w:sz w:val="24"/>
          <w:szCs w:val="24"/>
        </w:rPr>
        <w:t xml:space="preserve">附件：1．成都市中小企业政府采购信用融资暂行办法 </w:t>
      </w:r>
    </w:p>
    <w:p>
      <w:pPr>
        <w:widowControl/>
        <w:tabs>
          <w:tab w:val="left" w:pos="0"/>
        </w:tabs>
        <w:spacing w:line="440" w:lineRule="exact"/>
        <w:ind w:firstLine="480" w:firstLineChars="200"/>
        <w:rPr>
          <w:rFonts w:hAnsi="宋体"/>
          <w:sz w:val="24"/>
          <w:szCs w:val="24"/>
        </w:rPr>
      </w:pPr>
      <w:r>
        <w:rPr>
          <w:rFonts w:hint="eastAsia" w:hAnsi="宋体"/>
          <w:sz w:val="24"/>
          <w:szCs w:val="24"/>
        </w:rPr>
        <w:t>2．成都市级支持中小企业政府采购信用融资实施方案</w:t>
      </w:r>
    </w:p>
    <w:p>
      <w:pPr>
        <w:pStyle w:val="11"/>
        <w:widowControl/>
        <w:tabs>
          <w:tab w:val="left" w:pos="0"/>
        </w:tabs>
        <w:topLinePunct/>
        <w:spacing w:line="440" w:lineRule="exact"/>
        <w:ind w:firstLine="480" w:firstLineChars="200"/>
        <w:rPr>
          <w:rFonts w:hAnsi="宋体"/>
          <w:sz w:val="24"/>
          <w:szCs w:val="24"/>
        </w:rPr>
      </w:pPr>
    </w:p>
    <w:p>
      <w:pPr>
        <w:pStyle w:val="11"/>
        <w:widowControl/>
        <w:tabs>
          <w:tab w:val="left" w:pos="0"/>
        </w:tabs>
        <w:topLinePunct/>
        <w:spacing w:line="440" w:lineRule="exact"/>
        <w:ind w:firstLine="480" w:firstLineChars="200"/>
        <w:rPr>
          <w:rFonts w:hAnsi="宋体"/>
          <w:sz w:val="24"/>
          <w:szCs w:val="24"/>
        </w:rPr>
      </w:pPr>
    </w:p>
    <w:p>
      <w:pPr>
        <w:pStyle w:val="11"/>
        <w:widowControl/>
        <w:tabs>
          <w:tab w:val="left" w:pos="0"/>
        </w:tabs>
        <w:topLinePunct/>
        <w:spacing w:line="440" w:lineRule="exact"/>
        <w:ind w:firstLine="480" w:firstLineChars="200"/>
        <w:rPr>
          <w:rFonts w:hAnsi="宋体"/>
          <w:sz w:val="24"/>
          <w:szCs w:val="24"/>
        </w:rPr>
      </w:pPr>
    </w:p>
    <w:p>
      <w:pPr>
        <w:widowControl/>
        <w:tabs>
          <w:tab w:val="left" w:pos="7584"/>
        </w:tabs>
        <w:topLinePunct/>
        <w:spacing w:line="440" w:lineRule="exact"/>
        <w:ind w:firstLine="480" w:firstLineChars="200"/>
        <w:jc w:val="right"/>
        <w:rPr>
          <w:rFonts w:hAnsi="宋体"/>
          <w:sz w:val="24"/>
          <w:szCs w:val="24"/>
        </w:rPr>
      </w:pPr>
      <w:r>
        <w:rPr>
          <w:rFonts w:hint="eastAsia" w:hAnsi="宋体"/>
          <w:sz w:val="24"/>
          <w:szCs w:val="24"/>
        </w:rPr>
        <w:t>成都市财政局         中国人民银行成都分行营业管理部</w:t>
      </w:r>
    </w:p>
    <w:p>
      <w:pPr>
        <w:widowControl/>
        <w:tabs>
          <w:tab w:val="left" w:pos="7584"/>
        </w:tabs>
        <w:topLinePunct/>
        <w:spacing w:line="440" w:lineRule="exact"/>
        <w:ind w:firstLine="480" w:firstLineChars="200"/>
        <w:jc w:val="right"/>
        <w:rPr>
          <w:rFonts w:hAnsi="宋体"/>
          <w:sz w:val="24"/>
          <w:szCs w:val="24"/>
        </w:rPr>
      </w:pPr>
      <w:r>
        <w:rPr>
          <w:rFonts w:hint="eastAsia" w:hAnsi="宋体"/>
          <w:sz w:val="24"/>
          <w:szCs w:val="24"/>
        </w:rPr>
        <w:t>2019年2月26日</w:t>
      </w:r>
    </w:p>
    <w:p>
      <w:pPr>
        <w:tabs>
          <w:tab w:val="left" w:pos="0"/>
        </w:tabs>
        <w:rPr>
          <w:rFonts w:hAnsi="宋体"/>
          <w:sz w:val="24"/>
          <w:szCs w:val="24"/>
        </w:rPr>
      </w:pPr>
      <w:r>
        <w:rPr>
          <w:rFonts w:hint="eastAsia" w:hAnsi="宋体"/>
          <w:sz w:val="24"/>
          <w:szCs w:val="24"/>
        </w:rPr>
        <w:br w:type="page"/>
      </w:r>
    </w:p>
    <w:p>
      <w:pPr>
        <w:tabs>
          <w:tab w:val="left" w:pos="0"/>
        </w:tabs>
        <w:topLinePunct/>
        <w:spacing w:line="440" w:lineRule="exact"/>
        <w:rPr>
          <w:rFonts w:hAnsi="宋体"/>
          <w:sz w:val="24"/>
          <w:szCs w:val="24"/>
        </w:rPr>
      </w:pPr>
      <w:r>
        <w:rPr>
          <w:rFonts w:hint="eastAsia" w:hAnsi="宋体"/>
          <w:sz w:val="24"/>
          <w:szCs w:val="24"/>
        </w:rPr>
        <w:t>附件1</w:t>
      </w:r>
    </w:p>
    <w:p>
      <w:pPr>
        <w:tabs>
          <w:tab w:val="left" w:pos="0"/>
        </w:tabs>
        <w:topLinePunct/>
        <w:spacing w:line="440" w:lineRule="exact"/>
        <w:rPr>
          <w:rFonts w:hAnsi="宋体"/>
          <w:sz w:val="24"/>
          <w:szCs w:val="24"/>
        </w:rPr>
      </w:pPr>
    </w:p>
    <w:p>
      <w:pPr>
        <w:tabs>
          <w:tab w:val="left" w:pos="0"/>
        </w:tabs>
        <w:topLinePunct/>
        <w:snapToGrid w:val="0"/>
        <w:spacing w:line="440" w:lineRule="exact"/>
        <w:jc w:val="center"/>
        <w:rPr>
          <w:rFonts w:hAnsi="宋体"/>
          <w:sz w:val="24"/>
          <w:szCs w:val="24"/>
        </w:rPr>
      </w:pPr>
      <w:r>
        <w:rPr>
          <w:rFonts w:hint="eastAsia" w:hAnsi="宋体"/>
          <w:sz w:val="24"/>
          <w:szCs w:val="24"/>
        </w:rPr>
        <w:t>成都市中小企业政府采购信用融资暂行办法</w:t>
      </w:r>
    </w:p>
    <w:p>
      <w:pPr>
        <w:tabs>
          <w:tab w:val="left" w:pos="0"/>
        </w:tabs>
        <w:topLinePunct/>
        <w:spacing w:line="440" w:lineRule="exact"/>
        <w:jc w:val="center"/>
        <w:rPr>
          <w:rFonts w:hAnsi="宋体"/>
          <w:sz w:val="24"/>
          <w:szCs w:val="24"/>
        </w:rPr>
      </w:pPr>
      <w:r>
        <w:rPr>
          <w:rFonts w:hint="eastAsia" w:hAnsi="宋体"/>
          <w:sz w:val="24"/>
          <w:szCs w:val="24"/>
        </w:rPr>
        <w:t>第一章  总  则</w:t>
      </w:r>
    </w:p>
    <w:p>
      <w:pPr>
        <w:tabs>
          <w:tab w:val="left" w:pos="0"/>
        </w:tabs>
        <w:topLinePunct/>
        <w:spacing w:line="440" w:lineRule="exact"/>
        <w:ind w:firstLine="480" w:firstLineChars="200"/>
        <w:rPr>
          <w:rFonts w:hAnsi="宋体"/>
          <w:sz w:val="24"/>
          <w:szCs w:val="24"/>
        </w:rPr>
      </w:pPr>
      <w:r>
        <w:rPr>
          <w:rFonts w:hint="eastAsia" w:hAnsi="宋体"/>
          <w:sz w:val="24"/>
          <w:szCs w:val="24"/>
        </w:rPr>
        <w:t>第一条(政策依据)</w:t>
      </w:r>
    </w:p>
    <w:p>
      <w:pPr>
        <w:tabs>
          <w:tab w:val="left" w:pos="0"/>
        </w:tabs>
        <w:topLinePunct/>
        <w:spacing w:line="440" w:lineRule="exact"/>
        <w:ind w:firstLine="480" w:firstLineChars="200"/>
        <w:rPr>
          <w:rFonts w:hAnsi="宋体"/>
          <w:sz w:val="24"/>
          <w:szCs w:val="24"/>
        </w:rPr>
      </w:pPr>
      <w:r>
        <w:rPr>
          <w:rFonts w:hint="eastAsia" w:hAnsi="宋体"/>
          <w:sz w:val="24"/>
          <w:szCs w:val="24"/>
        </w:rPr>
        <w:t>为进一步贯彻落实国务院、四川省、成都市关于支持和促进中小企业发展的政策措施，充分发挥政府采购政策导向作用，有效缓解中小企业融资难、融资贵问题，支持中小企业参与政府采购活动，根据《政府采购法》《四川省政府采购促进中小企业发展的若干规定》(川财采〔2016〕35号)和《四川省财政厅关于推进四川省政府采购供应商信用融资工作的通知》(川财采〔2018〕123号)有关精神，结合我市实际，制定本办法。</w:t>
      </w:r>
    </w:p>
    <w:p>
      <w:pPr>
        <w:tabs>
          <w:tab w:val="left" w:pos="0"/>
        </w:tabs>
        <w:topLinePunct/>
        <w:spacing w:line="440" w:lineRule="exact"/>
        <w:ind w:firstLine="480" w:firstLineChars="200"/>
        <w:rPr>
          <w:rFonts w:hAnsi="宋体"/>
          <w:sz w:val="24"/>
          <w:szCs w:val="24"/>
        </w:rPr>
      </w:pPr>
      <w:r>
        <w:rPr>
          <w:rFonts w:hint="eastAsia" w:hAnsi="宋体"/>
          <w:sz w:val="24"/>
          <w:szCs w:val="24"/>
        </w:rPr>
        <w:t>第二条(适用范围)</w:t>
      </w:r>
    </w:p>
    <w:p>
      <w:pPr>
        <w:tabs>
          <w:tab w:val="left" w:pos="0"/>
        </w:tabs>
        <w:topLinePunct/>
        <w:spacing w:line="440" w:lineRule="exact"/>
        <w:ind w:firstLine="480" w:firstLineChars="200"/>
        <w:rPr>
          <w:rFonts w:hAnsi="宋体"/>
          <w:sz w:val="24"/>
          <w:szCs w:val="24"/>
        </w:rPr>
      </w:pPr>
      <w:r>
        <w:rPr>
          <w:rFonts w:hint="eastAsia" w:hAnsi="宋体"/>
          <w:sz w:val="24"/>
          <w:szCs w:val="24"/>
        </w:rPr>
        <w:t>成都市行政区域内政府采购信用融资适用本办法。</w:t>
      </w:r>
    </w:p>
    <w:p>
      <w:pPr>
        <w:tabs>
          <w:tab w:val="left" w:pos="0"/>
        </w:tabs>
        <w:topLinePunct/>
        <w:spacing w:line="440" w:lineRule="exact"/>
        <w:ind w:firstLine="480" w:firstLineChars="200"/>
        <w:rPr>
          <w:rFonts w:hAnsi="宋体"/>
          <w:sz w:val="24"/>
          <w:szCs w:val="24"/>
        </w:rPr>
      </w:pPr>
      <w:r>
        <w:rPr>
          <w:rFonts w:hint="eastAsia" w:hAnsi="宋体"/>
          <w:sz w:val="24"/>
          <w:szCs w:val="24"/>
        </w:rPr>
        <w:t>第三条(术语定义)</w:t>
      </w:r>
    </w:p>
    <w:p>
      <w:pPr>
        <w:tabs>
          <w:tab w:val="left" w:pos="0"/>
        </w:tabs>
        <w:topLinePunct/>
        <w:spacing w:line="440" w:lineRule="exact"/>
        <w:ind w:firstLine="480" w:firstLineChars="200"/>
        <w:rPr>
          <w:rFonts w:hAnsi="宋体"/>
          <w:sz w:val="24"/>
          <w:szCs w:val="24"/>
        </w:rPr>
      </w:pPr>
      <w:r>
        <w:rPr>
          <w:rFonts w:hint="eastAsia" w:hAnsi="宋体"/>
          <w:sz w:val="24"/>
          <w:szCs w:val="24"/>
        </w:rPr>
        <w:t>本办法所称政府采购信用融资，是指融资机构以信用审查为基础，依据政府采购合同，按相应的优惠政策向申请融资的中小企业(以下简称供应商)提供资金支持的融资模式。</w:t>
      </w:r>
    </w:p>
    <w:p>
      <w:pPr>
        <w:tabs>
          <w:tab w:val="left" w:pos="0"/>
        </w:tabs>
        <w:topLinePunct/>
        <w:spacing w:line="440" w:lineRule="exact"/>
        <w:ind w:firstLine="480" w:firstLineChars="200"/>
        <w:rPr>
          <w:rFonts w:hAnsi="宋体"/>
          <w:sz w:val="24"/>
          <w:szCs w:val="24"/>
        </w:rPr>
      </w:pPr>
      <w:r>
        <w:rPr>
          <w:rFonts w:hint="eastAsia" w:hAnsi="宋体"/>
          <w:sz w:val="24"/>
          <w:szCs w:val="24"/>
        </w:rPr>
        <w:t>本办法所称融资机构，是指在成都市属地注册或设立分支机构，有意向按照本办法开展政府采购信用融资业务，经同级财政部门确定的银行机构。</w:t>
      </w:r>
    </w:p>
    <w:p>
      <w:pPr>
        <w:tabs>
          <w:tab w:val="left" w:pos="0"/>
        </w:tabs>
        <w:topLinePunct/>
        <w:spacing w:line="440" w:lineRule="exact"/>
        <w:ind w:firstLine="480" w:firstLineChars="200"/>
        <w:rPr>
          <w:rFonts w:hAnsi="宋体"/>
          <w:sz w:val="24"/>
          <w:szCs w:val="24"/>
        </w:rPr>
      </w:pPr>
      <w:r>
        <w:rPr>
          <w:rFonts w:hint="eastAsia" w:hAnsi="宋体"/>
          <w:sz w:val="24"/>
          <w:szCs w:val="24"/>
        </w:rPr>
        <w:t>本办法所称中小企业，包括中型、小型及微型企业，其划型标准按照国家相关规定执行。</w:t>
      </w:r>
    </w:p>
    <w:p>
      <w:pPr>
        <w:tabs>
          <w:tab w:val="left" w:pos="0"/>
        </w:tabs>
        <w:topLinePunct/>
        <w:spacing w:line="440" w:lineRule="exact"/>
        <w:ind w:firstLine="480" w:firstLineChars="200"/>
        <w:rPr>
          <w:rFonts w:hAnsi="宋体"/>
          <w:sz w:val="24"/>
          <w:szCs w:val="24"/>
        </w:rPr>
      </w:pPr>
      <w:r>
        <w:rPr>
          <w:rFonts w:hint="eastAsia" w:hAnsi="宋体"/>
          <w:sz w:val="24"/>
          <w:szCs w:val="24"/>
        </w:rPr>
        <w:t>第四条(基本原则)</w:t>
      </w:r>
    </w:p>
    <w:p>
      <w:pPr>
        <w:tabs>
          <w:tab w:val="left" w:pos="0"/>
        </w:tabs>
        <w:topLinePunct/>
        <w:spacing w:line="440" w:lineRule="exact"/>
        <w:ind w:firstLine="480" w:firstLineChars="200"/>
        <w:rPr>
          <w:rFonts w:hAnsi="宋体"/>
          <w:sz w:val="24"/>
          <w:szCs w:val="24"/>
        </w:rPr>
      </w:pPr>
      <w:r>
        <w:rPr>
          <w:rFonts w:hint="eastAsia" w:hAnsi="宋体"/>
          <w:sz w:val="24"/>
          <w:szCs w:val="24"/>
        </w:rPr>
        <w:t>政府采购信用融资工作坚持政府引导、市场主导，自愿选择、自担风险，诚实信用、互惠共赢的原则，切实发挥市场在资源配置中的决定性作用。</w:t>
      </w:r>
    </w:p>
    <w:p>
      <w:pPr>
        <w:tabs>
          <w:tab w:val="left" w:pos="0"/>
        </w:tabs>
        <w:topLinePunct/>
        <w:spacing w:line="440" w:lineRule="exact"/>
        <w:ind w:firstLine="480" w:firstLineChars="200"/>
        <w:jc w:val="center"/>
        <w:rPr>
          <w:rFonts w:hAnsi="宋体"/>
          <w:sz w:val="24"/>
          <w:szCs w:val="24"/>
        </w:rPr>
      </w:pPr>
      <w:r>
        <w:rPr>
          <w:rFonts w:hint="eastAsia" w:hAnsi="宋体"/>
          <w:sz w:val="24"/>
          <w:szCs w:val="24"/>
        </w:rPr>
        <w:t>第二章  融资优惠</w:t>
      </w:r>
    </w:p>
    <w:p>
      <w:pPr>
        <w:tabs>
          <w:tab w:val="left" w:pos="0"/>
        </w:tabs>
        <w:topLinePunct/>
        <w:spacing w:line="440" w:lineRule="exact"/>
        <w:ind w:firstLine="480" w:firstLineChars="200"/>
        <w:rPr>
          <w:rFonts w:hAnsi="宋体"/>
          <w:sz w:val="24"/>
          <w:szCs w:val="24"/>
        </w:rPr>
      </w:pPr>
      <w:r>
        <w:rPr>
          <w:rFonts w:hint="eastAsia" w:hAnsi="宋体"/>
          <w:sz w:val="24"/>
          <w:szCs w:val="24"/>
        </w:rPr>
        <w:t>第五条(融资方式)</w:t>
      </w:r>
    </w:p>
    <w:p>
      <w:pPr>
        <w:tabs>
          <w:tab w:val="left" w:pos="0"/>
        </w:tabs>
        <w:topLinePunct/>
        <w:spacing w:line="440" w:lineRule="exact"/>
        <w:ind w:firstLine="480" w:firstLineChars="200"/>
        <w:rPr>
          <w:rFonts w:hAnsi="宋体"/>
          <w:sz w:val="24"/>
          <w:szCs w:val="24"/>
        </w:rPr>
      </w:pPr>
      <w:r>
        <w:rPr>
          <w:rFonts w:hint="eastAsia" w:hAnsi="宋体"/>
          <w:sz w:val="24"/>
          <w:szCs w:val="24"/>
        </w:rPr>
        <w:t>供应商无需提供财产抵押或第三方担保，凭借政府采购合同向融资机构申请融资，融资机构根据其授信政策为供应商提供信用贷款。</w:t>
      </w:r>
    </w:p>
    <w:p>
      <w:pPr>
        <w:tabs>
          <w:tab w:val="left" w:pos="0"/>
        </w:tabs>
        <w:topLinePunct/>
        <w:spacing w:line="440" w:lineRule="exact"/>
        <w:ind w:firstLine="480" w:firstLineChars="200"/>
        <w:rPr>
          <w:rFonts w:hAnsi="宋体"/>
          <w:sz w:val="24"/>
          <w:szCs w:val="24"/>
        </w:rPr>
      </w:pPr>
      <w:r>
        <w:rPr>
          <w:rFonts w:hint="eastAsia" w:hAnsi="宋体"/>
          <w:sz w:val="24"/>
          <w:szCs w:val="24"/>
        </w:rPr>
        <w:t>第六条(融资额度)</w:t>
      </w:r>
    </w:p>
    <w:p>
      <w:pPr>
        <w:tabs>
          <w:tab w:val="left" w:pos="0"/>
        </w:tabs>
        <w:topLinePunct/>
        <w:spacing w:line="440" w:lineRule="exact"/>
        <w:ind w:firstLine="480" w:firstLineChars="200"/>
        <w:rPr>
          <w:rFonts w:hAnsi="宋体"/>
          <w:sz w:val="24"/>
          <w:szCs w:val="24"/>
        </w:rPr>
      </w:pPr>
      <w:r>
        <w:rPr>
          <w:rFonts w:hint="eastAsia" w:hAnsi="宋体"/>
          <w:sz w:val="24"/>
          <w:szCs w:val="24"/>
        </w:rPr>
        <w:t>融资额度原则上不超过政府采购合同金额。</w:t>
      </w:r>
    </w:p>
    <w:p>
      <w:pPr>
        <w:tabs>
          <w:tab w:val="left" w:pos="0"/>
        </w:tabs>
        <w:topLinePunct/>
        <w:spacing w:line="440" w:lineRule="exact"/>
        <w:ind w:firstLine="480" w:firstLineChars="200"/>
        <w:rPr>
          <w:rFonts w:hAnsi="宋体"/>
          <w:sz w:val="24"/>
          <w:szCs w:val="24"/>
        </w:rPr>
      </w:pPr>
      <w:r>
        <w:rPr>
          <w:rFonts w:hint="eastAsia" w:hAnsi="宋体"/>
          <w:sz w:val="24"/>
          <w:szCs w:val="24"/>
        </w:rPr>
        <w:t>第七条(融资利率)</w:t>
      </w:r>
    </w:p>
    <w:p>
      <w:pPr>
        <w:tabs>
          <w:tab w:val="left" w:pos="0"/>
        </w:tabs>
        <w:topLinePunct/>
        <w:spacing w:line="440" w:lineRule="exact"/>
        <w:ind w:firstLine="480" w:firstLineChars="200"/>
        <w:rPr>
          <w:rFonts w:hAnsi="宋体"/>
          <w:sz w:val="24"/>
          <w:szCs w:val="24"/>
        </w:rPr>
      </w:pPr>
      <w:r>
        <w:rPr>
          <w:rFonts w:hint="eastAsia" w:hAnsi="宋体"/>
          <w:sz w:val="24"/>
          <w:szCs w:val="24"/>
        </w:rPr>
        <w:t>融资机构向供应商提供融资的利率应低于同期一般中小企业的贷款利率。融资利率上浮比例原则上不超过中国人民银行公布的同期贷款基准利率的30%。</w:t>
      </w:r>
    </w:p>
    <w:p>
      <w:pPr>
        <w:tabs>
          <w:tab w:val="left" w:pos="0"/>
        </w:tabs>
        <w:topLinePunct/>
        <w:spacing w:line="440" w:lineRule="exact"/>
        <w:ind w:firstLine="480" w:firstLineChars="200"/>
        <w:rPr>
          <w:rFonts w:hAnsi="宋体"/>
          <w:sz w:val="24"/>
          <w:szCs w:val="24"/>
        </w:rPr>
      </w:pPr>
      <w:r>
        <w:rPr>
          <w:rFonts w:hint="eastAsia" w:hAnsi="宋体"/>
          <w:sz w:val="24"/>
          <w:szCs w:val="24"/>
        </w:rPr>
        <w:t>第八条(融资期限)</w:t>
      </w:r>
    </w:p>
    <w:p>
      <w:pPr>
        <w:tabs>
          <w:tab w:val="left" w:pos="0"/>
        </w:tabs>
        <w:topLinePunct/>
        <w:spacing w:line="440" w:lineRule="exact"/>
        <w:ind w:firstLine="480" w:firstLineChars="200"/>
        <w:rPr>
          <w:rFonts w:hAnsi="宋体"/>
          <w:sz w:val="24"/>
          <w:szCs w:val="24"/>
        </w:rPr>
      </w:pPr>
      <w:r>
        <w:rPr>
          <w:rFonts w:hint="eastAsia" w:hAnsi="宋体"/>
          <w:sz w:val="24"/>
          <w:szCs w:val="24"/>
        </w:rPr>
        <w:t>融资期限原则上与政府采购合同履行期限一致。</w:t>
      </w:r>
    </w:p>
    <w:p>
      <w:pPr>
        <w:tabs>
          <w:tab w:val="left" w:pos="0"/>
        </w:tabs>
        <w:topLinePunct/>
        <w:spacing w:line="440" w:lineRule="exact"/>
        <w:ind w:firstLine="480" w:firstLineChars="200"/>
        <w:rPr>
          <w:rFonts w:hAnsi="宋体"/>
          <w:sz w:val="24"/>
          <w:szCs w:val="24"/>
        </w:rPr>
      </w:pPr>
      <w:r>
        <w:rPr>
          <w:rFonts w:hint="eastAsia" w:hAnsi="宋体"/>
          <w:sz w:val="24"/>
          <w:szCs w:val="24"/>
        </w:rPr>
        <w:t>第九条(融资效率)</w:t>
      </w:r>
    </w:p>
    <w:p>
      <w:pPr>
        <w:tabs>
          <w:tab w:val="left" w:pos="0"/>
        </w:tabs>
        <w:topLinePunct/>
        <w:spacing w:line="440" w:lineRule="exact"/>
        <w:ind w:firstLine="480" w:firstLineChars="200"/>
        <w:rPr>
          <w:rFonts w:hAnsi="宋体"/>
          <w:sz w:val="24"/>
          <w:szCs w:val="24"/>
        </w:rPr>
      </w:pPr>
      <w:r>
        <w:rPr>
          <w:rFonts w:hint="eastAsia" w:hAnsi="宋体"/>
          <w:sz w:val="24"/>
          <w:szCs w:val="24"/>
        </w:rPr>
        <w:t>融资机构应当建立政府采购信用融资绿色通道，配备专业人员定向服务，简化融资审批程序。对申报材料齐全完备的供应商，原则上应在5个工作日内完成审批，对审批通过且具备放款条件的供应商，原则上应在5个工作日内完成放款。</w:t>
      </w:r>
    </w:p>
    <w:p>
      <w:pPr>
        <w:tabs>
          <w:tab w:val="left" w:pos="0"/>
        </w:tabs>
        <w:topLinePunct/>
        <w:spacing w:line="440" w:lineRule="exact"/>
        <w:ind w:firstLine="480" w:firstLineChars="200"/>
        <w:rPr>
          <w:rFonts w:hAnsi="宋体"/>
          <w:sz w:val="24"/>
          <w:szCs w:val="24"/>
        </w:rPr>
      </w:pPr>
      <w:r>
        <w:rPr>
          <w:rFonts w:hint="eastAsia" w:hAnsi="宋体"/>
          <w:sz w:val="24"/>
          <w:szCs w:val="24"/>
        </w:rPr>
        <w:t>第十条(融资业务升级)</w:t>
      </w:r>
    </w:p>
    <w:p>
      <w:pPr>
        <w:tabs>
          <w:tab w:val="left" w:pos="0"/>
        </w:tabs>
        <w:topLinePunct/>
        <w:spacing w:line="440" w:lineRule="exact"/>
        <w:ind w:firstLine="480" w:firstLineChars="200"/>
        <w:rPr>
          <w:rFonts w:hAnsi="宋体"/>
          <w:sz w:val="24"/>
          <w:szCs w:val="24"/>
        </w:rPr>
      </w:pPr>
      <w:r>
        <w:rPr>
          <w:rFonts w:hint="eastAsia" w:hAnsi="宋体"/>
          <w:sz w:val="24"/>
          <w:szCs w:val="24"/>
        </w:rPr>
        <w:t>对履约记录良好、诚信资质高的供应商，融资机构应当在授信额度、融资审查、融资利率等方面给予更大支持，促进供应商依法诚信经营。</w:t>
      </w:r>
    </w:p>
    <w:p>
      <w:pPr>
        <w:tabs>
          <w:tab w:val="left" w:pos="0"/>
        </w:tabs>
        <w:topLinePunct/>
        <w:spacing w:line="440" w:lineRule="exact"/>
        <w:ind w:firstLine="480" w:firstLineChars="200"/>
        <w:rPr>
          <w:rFonts w:hAnsi="宋体"/>
          <w:sz w:val="24"/>
          <w:szCs w:val="24"/>
        </w:rPr>
      </w:pPr>
      <w:r>
        <w:rPr>
          <w:rFonts w:hint="eastAsia" w:hAnsi="宋体"/>
          <w:sz w:val="24"/>
          <w:szCs w:val="24"/>
        </w:rPr>
        <w:t>第十一条(贷款风险补贴)</w:t>
      </w:r>
    </w:p>
    <w:p>
      <w:pPr>
        <w:tabs>
          <w:tab w:val="left" w:pos="0"/>
        </w:tabs>
        <w:topLinePunct/>
        <w:spacing w:line="440" w:lineRule="exact"/>
        <w:ind w:firstLine="480" w:firstLineChars="200"/>
        <w:rPr>
          <w:rFonts w:hAnsi="宋体"/>
          <w:sz w:val="24"/>
          <w:szCs w:val="24"/>
        </w:rPr>
      </w:pPr>
      <w:r>
        <w:rPr>
          <w:rFonts w:hint="eastAsia" w:hAnsi="宋体"/>
          <w:sz w:val="24"/>
          <w:szCs w:val="24"/>
        </w:rPr>
        <w:t>对银行业金融机构向小微企业发放的贷款(无需抵押、质押或担保的贷款)损失，财政部门按最高不超过年度新增损失类贷款额的60%予以风险补贴，具体分担比例由各地根据金融机构小微企业贷款发放总量、损失情况、财力状况等因素综合确定。</w:t>
      </w:r>
    </w:p>
    <w:p>
      <w:pPr>
        <w:tabs>
          <w:tab w:val="left" w:pos="0"/>
        </w:tabs>
        <w:topLinePunct/>
        <w:spacing w:line="440" w:lineRule="exact"/>
        <w:ind w:firstLine="480" w:firstLineChars="200"/>
        <w:jc w:val="center"/>
        <w:rPr>
          <w:rFonts w:hAnsi="宋体"/>
          <w:sz w:val="24"/>
          <w:szCs w:val="24"/>
        </w:rPr>
      </w:pPr>
      <w:r>
        <w:rPr>
          <w:rFonts w:hint="eastAsia" w:hAnsi="宋体"/>
          <w:sz w:val="24"/>
          <w:szCs w:val="24"/>
        </w:rPr>
        <w:t>第三章  融资流程</w:t>
      </w:r>
    </w:p>
    <w:p>
      <w:pPr>
        <w:tabs>
          <w:tab w:val="left" w:pos="0"/>
        </w:tabs>
        <w:topLinePunct/>
        <w:spacing w:line="440" w:lineRule="exact"/>
        <w:ind w:firstLine="480" w:firstLineChars="200"/>
        <w:rPr>
          <w:rFonts w:hAnsi="宋体"/>
          <w:sz w:val="24"/>
          <w:szCs w:val="24"/>
        </w:rPr>
      </w:pPr>
      <w:r>
        <w:rPr>
          <w:rFonts w:hint="eastAsia" w:hAnsi="宋体"/>
          <w:sz w:val="24"/>
          <w:szCs w:val="24"/>
        </w:rPr>
        <w:t>第十二条(融资流程)</w:t>
      </w:r>
    </w:p>
    <w:p>
      <w:pPr>
        <w:tabs>
          <w:tab w:val="left" w:pos="0"/>
        </w:tabs>
        <w:topLinePunct/>
        <w:spacing w:line="440" w:lineRule="exact"/>
        <w:ind w:firstLine="480" w:firstLineChars="200"/>
        <w:rPr>
          <w:rFonts w:hAnsi="宋体"/>
          <w:sz w:val="24"/>
          <w:szCs w:val="24"/>
        </w:rPr>
      </w:pPr>
      <w:r>
        <w:rPr>
          <w:rFonts w:hint="eastAsia" w:hAnsi="宋体"/>
          <w:sz w:val="24"/>
          <w:szCs w:val="24"/>
        </w:rPr>
        <w:t>(一)信息发布。采购人应当在发布的采购公告和采购文件中载明采购项目可提供信用融资的信息。</w:t>
      </w:r>
    </w:p>
    <w:p>
      <w:pPr>
        <w:tabs>
          <w:tab w:val="left" w:pos="0"/>
        </w:tabs>
        <w:topLinePunct/>
        <w:spacing w:line="440" w:lineRule="exact"/>
        <w:ind w:firstLine="480" w:firstLineChars="200"/>
        <w:rPr>
          <w:rFonts w:hAnsi="宋体"/>
          <w:sz w:val="24"/>
          <w:szCs w:val="24"/>
        </w:rPr>
      </w:pPr>
      <w:r>
        <w:rPr>
          <w:rFonts w:hint="eastAsia" w:hAnsi="宋体"/>
          <w:sz w:val="24"/>
          <w:szCs w:val="24"/>
        </w:rPr>
        <w:t>(二)融资申请。有融资需求的供应商自主选择提供政府采购信用融资服务的融资机构及产品，并按要求提供申请资料。</w:t>
      </w:r>
    </w:p>
    <w:p>
      <w:pPr>
        <w:tabs>
          <w:tab w:val="left" w:pos="0"/>
        </w:tabs>
        <w:topLinePunct/>
        <w:spacing w:line="440" w:lineRule="exact"/>
        <w:ind w:firstLine="480" w:firstLineChars="200"/>
        <w:rPr>
          <w:rFonts w:hAnsi="宋体"/>
          <w:sz w:val="24"/>
          <w:szCs w:val="24"/>
        </w:rPr>
      </w:pPr>
      <w:r>
        <w:rPr>
          <w:rFonts w:hint="eastAsia" w:hAnsi="宋体"/>
          <w:sz w:val="24"/>
          <w:szCs w:val="24"/>
        </w:rPr>
        <w:t>(三)融资审查。融资机构对供应商的融资申请进行审查，并向供应商反馈审查及融资额度等情况。</w:t>
      </w:r>
    </w:p>
    <w:p>
      <w:pPr>
        <w:tabs>
          <w:tab w:val="left" w:pos="0"/>
        </w:tabs>
        <w:topLinePunct/>
        <w:spacing w:line="440" w:lineRule="exact"/>
        <w:ind w:firstLine="480" w:firstLineChars="200"/>
        <w:rPr>
          <w:rFonts w:hAnsi="宋体"/>
          <w:sz w:val="24"/>
          <w:szCs w:val="24"/>
        </w:rPr>
      </w:pPr>
      <w:r>
        <w:rPr>
          <w:rFonts w:hint="eastAsia" w:hAnsi="宋体"/>
          <w:sz w:val="24"/>
          <w:szCs w:val="24"/>
        </w:rPr>
        <w:t>(四)账户确认。供应商须在合作融资机构开立结算账户，并与采购人在政府采购合同中或通过签订补充协议的方式约定唯一收款账户，融资机构对唯一收款账户进行确认和锁定。</w:t>
      </w:r>
    </w:p>
    <w:p>
      <w:pPr>
        <w:tabs>
          <w:tab w:val="left" w:pos="0"/>
        </w:tabs>
        <w:topLinePunct/>
        <w:spacing w:line="440" w:lineRule="exact"/>
        <w:ind w:firstLine="480" w:firstLineChars="200"/>
        <w:rPr>
          <w:rFonts w:hAnsi="宋体"/>
          <w:sz w:val="24"/>
          <w:szCs w:val="24"/>
        </w:rPr>
      </w:pPr>
      <w:r>
        <w:rPr>
          <w:rFonts w:hint="eastAsia" w:hAnsi="宋体"/>
          <w:sz w:val="24"/>
          <w:szCs w:val="24"/>
        </w:rPr>
        <w:t>(五)放款。融资机构对政府采购合同及融资相关信息进行确认，并向供应商提供相应的融资产品。</w:t>
      </w:r>
    </w:p>
    <w:p>
      <w:pPr>
        <w:tabs>
          <w:tab w:val="left" w:pos="0"/>
        </w:tabs>
        <w:topLinePunct/>
        <w:spacing w:line="440" w:lineRule="exact"/>
        <w:ind w:firstLine="480" w:firstLineChars="200"/>
        <w:rPr>
          <w:rFonts w:hAnsi="宋体"/>
          <w:sz w:val="24"/>
          <w:szCs w:val="24"/>
        </w:rPr>
      </w:pPr>
      <w:r>
        <w:rPr>
          <w:rFonts w:hint="eastAsia" w:hAnsi="宋体"/>
          <w:sz w:val="24"/>
          <w:szCs w:val="24"/>
        </w:rPr>
        <w:t>(六)贷款归还。采购人按相关规定和合同约定将合同资金支付至约定的唯一收款账户。</w:t>
      </w:r>
    </w:p>
    <w:p>
      <w:pPr>
        <w:tabs>
          <w:tab w:val="left" w:pos="0"/>
        </w:tabs>
        <w:topLinePunct/>
        <w:spacing w:line="440" w:lineRule="exact"/>
        <w:ind w:firstLine="480" w:firstLineChars="200"/>
        <w:jc w:val="center"/>
        <w:rPr>
          <w:rFonts w:hAnsi="宋体"/>
          <w:sz w:val="24"/>
          <w:szCs w:val="24"/>
        </w:rPr>
      </w:pPr>
      <w:r>
        <w:rPr>
          <w:rFonts w:hint="eastAsia" w:hAnsi="宋体"/>
          <w:sz w:val="24"/>
          <w:szCs w:val="24"/>
        </w:rPr>
        <w:t>第四章  职责分工</w:t>
      </w:r>
    </w:p>
    <w:p>
      <w:pPr>
        <w:tabs>
          <w:tab w:val="left" w:pos="0"/>
        </w:tabs>
        <w:topLinePunct/>
        <w:spacing w:line="440" w:lineRule="exact"/>
        <w:ind w:firstLine="480" w:firstLineChars="200"/>
        <w:rPr>
          <w:rFonts w:hAnsi="宋体"/>
          <w:sz w:val="24"/>
          <w:szCs w:val="24"/>
        </w:rPr>
      </w:pPr>
      <w:r>
        <w:rPr>
          <w:rFonts w:hint="eastAsia" w:hAnsi="宋体"/>
          <w:sz w:val="24"/>
          <w:szCs w:val="24"/>
        </w:rPr>
        <w:t>第十三条(财政部门职责)</w:t>
      </w:r>
    </w:p>
    <w:p>
      <w:pPr>
        <w:tabs>
          <w:tab w:val="left" w:pos="0"/>
        </w:tabs>
        <w:topLinePunct/>
        <w:spacing w:line="440" w:lineRule="exact"/>
        <w:ind w:firstLine="480" w:firstLineChars="200"/>
        <w:rPr>
          <w:rFonts w:hAnsi="宋体"/>
          <w:sz w:val="24"/>
          <w:szCs w:val="24"/>
        </w:rPr>
      </w:pPr>
      <w:r>
        <w:rPr>
          <w:rFonts w:hint="eastAsia" w:hAnsi="宋体"/>
          <w:sz w:val="24"/>
          <w:szCs w:val="24"/>
        </w:rPr>
        <w:t>牵头政府采购信用融资工作，做好政策引导和支持协调，为开展政府采购信用融资提供便利。向融资机构提供相关必要信息，推进政府采购中标(成交)信息、合同信息、融资信息和信用信息等信息资源共享。适时调整开展政府采购信用融资业务的融资机构名单。但在政府采购信用融资工作中，财政部门不得提供任何形式的担保和承诺。</w:t>
      </w:r>
    </w:p>
    <w:p>
      <w:pPr>
        <w:tabs>
          <w:tab w:val="left" w:pos="0"/>
        </w:tabs>
        <w:topLinePunct/>
        <w:spacing w:line="440" w:lineRule="exact"/>
        <w:ind w:firstLine="480" w:firstLineChars="200"/>
        <w:rPr>
          <w:rFonts w:hAnsi="宋体"/>
          <w:sz w:val="24"/>
          <w:szCs w:val="24"/>
        </w:rPr>
      </w:pPr>
      <w:r>
        <w:rPr>
          <w:rFonts w:hint="eastAsia" w:hAnsi="宋体"/>
          <w:sz w:val="24"/>
          <w:szCs w:val="24"/>
        </w:rPr>
        <w:t>第十四条(融资机构主管部门职责)</w:t>
      </w:r>
    </w:p>
    <w:p>
      <w:pPr>
        <w:tabs>
          <w:tab w:val="left" w:pos="0"/>
        </w:tabs>
        <w:topLinePunct/>
        <w:spacing w:line="440" w:lineRule="exact"/>
        <w:ind w:firstLine="480" w:firstLineChars="200"/>
        <w:rPr>
          <w:rFonts w:hAnsi="宋体"/>
          <w:sz w:val="24"/>
          <w:szCs w:val="24"/>
        </w:rPr>
      </w:pPr>
      <w:r>
        <w:rPr>
          <w:rFonts w:hint="eastAsia" w:hAnsi="宋体"/>
          <w:sz w:val="24"/>
          <w:szCs w:val="24"/>
        </w:rPr>
        <w:t>引导融资机构依法依规开展政府采购信用融资。推动成都市政府采购监督管理系统与中征应收账款融资服务平台直联，实现政府采购信用融资线上办理，加强与财政部门的信息共享。</w:t>
      </w:r>
    </w:p>
    <w:p>
      <w:pPr>
        <w:tabs>
          <w:tab w:val="left" w:pos="0"/>
        </w:tabs>
        <w:topLinePunct/>
        <w:spacing w:line="440" w:lineRule="exact"/>
        <w:ind w:firstLine="480" w:firstLineChars="200"/>
        <w:rPr>
          <w:rFonts w:hAnsi="宋体"/>
          <w:sz w:val="24"/>
          <w:szCs w:val="24"/>
        </w:rPr>
      </w:pPr>
      <w:r>
        <w:rPr>
          <w:rFonts w:hint="eastAsia" w:hAnsi="宋体"/>
          <w:sz w:val="24"/>
          <w:szCs w:val="24"/>
        </w:rPr>
        <w:t>第十五条(采购人职责)</w:t>
      </w:r>
    </w:p>
    <w:p>
      <w:pPr>
        <w:tabs>
          <w:tab w:val="left" w:pos="0"/>
        </w:tabs>
        <w:topLinePunct/>
        <w:spacing w:line="440" w:lineRule="exact"/>
        <w:ind w:firstLine="480" w:firstLineChars="200"/>
        <w:rPr>
          <w:rFonts w:hAnsi="宋体"/>
          <w:sz w:val="24"/>
          <w:szCs w:val="24"/>
        </w:rPr>
      </w:pPr>
      <w:r>
        <w:rPr>
          <w:rFonts w:hint="eastAsia" w:hAnsi="宋体"/>
          <w:sz w:val="24"/>
          <w:szCs w:val="24"/>
        </w:rPr>
        <w:t>执行并宣传政府采购信用融资政策，在采购公告和采购文件中载明政府采购信用融资政策。在采购代理机构委托协议中明确政府采购信用融资工作相关要求。畅通银企对接渠道，支持供应商开展政府采购信用融资。依法及时公开政府采购合同信息，协助融资机构确认或更改合同支付信息。及时开展履约验收和资金支付工作，不得无故拖延和拒付采购资金。</w:t>
      </w:r>
    </w:p>
    <w:p>
      <w:pPr>
        <w:tabs>
          <w:tab w:val="left" w:pos="0"/>
        </w:tabs>
        <w:topLinePunct/>
        <w:spacing w:line="440" w:lineRule="exact"/>
        <w:ind w:firstLine="480" w:firstLineChars="200"/>
        <w:rPr>
          <w:rFonts w:hAnsi="宋体"/>
          <w:sz w:val="24"/>
          <w:szCs w:val="24"/>
        </w:rPr>
      </w:pPr>
      <w:r>
        <w:rPr>
          <w:rFonts w:hint="eastAsia" w:hAnsi="宋体"/>
          <w:sz w:val="24"/>
          <w:szCs w:val="24"/>
        </w:rPr>
        <w:t>第十六条(融资机构职责)</w:t>
      </w:r>
    </w:p>
    <w:p>
      <w:pPr>
        <w:tabs>
          <w:tab w:val="left" w:pos="0"/>
        </w:tabs>
        <w:topLinePunct/>
        <w:spacing w:line="440" w:lineRule="exact"/>
        <w:ind w:firstLine="480" w:firstLineChars="200"/>
        <w:rPr>
          <w:rFonts w:hAnsi="宋体"/>
          <w:sz w:val="24"/>
          <w:szCs w:val="24"/>
        </w:rPr>
      </w:pPr>
      <w:r>
        <w:rPr>
          <w:rFonts w:hint="eastAsia" w:hAnsi="宋体"/>
          <w:sz w:val="24"/>
          <w:szCs w:val="24"/>
        </w:rPr>
        <w:t>宣传和推广政府采购信用融资政策，开发符合政府采购信用融资政策的产品。在做好授信调查的基础上合理确定授信额度。做好融资业务与政府采购业务的系统对接。制定业务管理规范，做好相关风险防控工作。定期向同级财政部门反馈业务开展情况。</w:t>
      </w:r>
    </w:p>
    <w:p>
      <w:pPr>
        <w:tabs>
          <w:tab w:val="left" w:pos="0"/>
        </w:tabs>
        <w:topLinePunct/>
        <w:spacing w:line="440" w:lineRule="exact"/>
        <w:ind w:firstLine="480" w:firstLineChars="200"/>
        <w:rPr>
          <w:rFonts w:hAnsi="宋体"/>
          <w:sz w:val="24"/>
          <w:szCs w:val="24"/>
        </w:rPr>
      </w:pPr>
      <w:r>
        <w:rPr>
          <w:rFonts w:hint="eastAsia" w:hAnsi="宋体"/>
          <w:sz w:val="24"/>
          <w:szCs w:val="24"/>
        </w:rPr>
        <w:t>第十七条(供应商职责)</w:t>
      </w:r>
    </w:p>
    <w:p>
      <w:pPr>
        <w:tabs>
          <w:tab w:val="left" w:pos="0"/>
        </w:tabs>
        <w:topLinePunct/>
        <w:spacing w:line="440" w:lineRule="exact"/>
        <w:ind w:firstLine="480" w:firstLineChars="200"/>
        <w:rPr>
          <w:rFonts w:hAnsi="宋体"/>
          <w:sz w:val="24"/>
          <w:szCs w:val="24"/>
        </w:rPr>
      </w:pPr>
      <w:r>
        <w:rPr>
          <w:rFonts w:hint="eastAsia" w:hAnsi="宋体"/>
          <w:sz w:val="24"/>
          <w:szCs w:val="24"/>
        </w:rPr>
        <w:t>依法诚信参与政府采购活动，严格遵守国家法律、法规和政府采购合同约定，对投标(响应)文件的真实性和相关承诺承担法律责任。真实、完整、准确地向融资机构提供信用融资审查所需相关资料。遵照融资约定及时还本付息。</w:t>
      </w:r>
    </w:p>
    <w:p>
      <w:pPr>
        <w:tabs>
          <w:tab w:val="left" w:pos="0"/>
        </w:tabs>
        <w:topLinePunct/>
        <w:spacing w:line="440" w:lineRule="exact"/>
        <w:ind w:firstLine="480" w:firstLineChars="200"/>
        <w:jc w:val="center"/>
        <w:rPr>
          <w:rFonts w:hAnsi="宋体"/>
          <w:sz w:val="24"/>
          <w:szCs w:val="24"/>
        </w:rPr>
      </w:pPr>
      <w:r>
        <w:rPr>
          <w:rFonts w:hint="eastAsia" w:hAnsi="宋体"/>
          <w:sz w:val="24"/>
          <w:szCs w:val="24"/>
        </w:rPr>
        <w:t>第五章 监督管理</w:t>
      </w:r>
    </w:p>
    <w:p>
      <w:pPr>
        <w:tabs>
          <w:tab w:val="left" w:pos="0"/>
        </w:tabs>
        <w:topLinePunct/>
        <w:spacing w:line="440" w:lineRule="exact"/>
        <w:ind w:firstLine="480" w:firstLineChars="200"/>
        <w:rPr>
          <w:rFonts w:hAnsi="宋体"/>
          <w:sz w:val="24"/>
          <w:szCs w:val="24"/>
        </w:rPr>
      </w:pPr>
      <w:r>
        <w:rPr>
          <w:rFonts w:hint="eastAsia" w:hAnsi="宋体"/>
          <w:sz w:val="24"/>
          <w:szCs w:val="24"/>
        </w:rPr>
        <w:t>第十八条(采购人监管)</w:t>
      </w:r>
    </w:p>
    <w:p>
      <w:pPr>
        <w:tabs>
          <w:tab w:val="left" w:pos="0"/>
        </w:tabs>
        <w:topLinePunct/>
        <w:spacing w:line="440" w:lineRule="exact"/>
        <w:ind w:firstLine="480" w:firstLineChars="200"/>
        <w:rPr>
          <w:rFonts w:hAnsi="宋体"/>
          <w:sz w:val="24"/>
          <w:szCs w:val="24"/>
        </w:rPr>
      </w:pPr>
      <w:r>
        <w:rPr>
          <w:rFonts w:hint="eastAsia" w:hAnsi="宋体"/>
          <w:sz w:val="24"/>
          <w:szCs w:val="24"/>
        </w:rPr>
        <w:t>采购人不执行政府采购信用融资政策，或不正当干预供应商选择合作融资机构，或无故拖延和拒付采购资金的，财政部门视情节进行约谈、通报直至暂停拨付财政资金。</w:t>
      </w:r>
    </w:p>
    <w:p>
      <w:pPr>
        <w:tabs>
          <w:tab w:val="left" w:pos="0"/>
        </w:tabs>
        <w:topLinePunct/>
        <w:spacing w:line="440" w:lineRule="exact"/>
        <w:ind w:firstLine="480" w:firstLineChars="200"/>
        <w:rPr>
          <w:rFonts w:hAnsi="宋体"/>
          <w:sz w:val="24"/>
          <w:szCs w:val="24"/>
        </w:rPr>
      </w:pPr>
      <w:r>
        <w:rPr>
          <w:rFonts w:hint="eastAsia" w:hAnsi="宋体"/>
          <w:sz w:val="24"/>
          <w:szCs w:val="24"/>
        </w:rPr>
        <w:t>第十九条(融资机构监管)</w:t>
      </w:r>
    </w:p>
    <w:p>
      <w:pPr>
        <w:tabs>
          <w:tab w:val="left" w:pos="0"/>
        </w:tabs>
        <w:topLinePunct/>
        <w:spacing w:line="440" w:lineRule="exact"/>
        <w:ind w:firstLine="480" w:firstLineChars="200"/>
        <w:rPr>
          <w:rFonts w:hAnsi="宋体"/>
          <w:sz w:val="24"/>
          <w:szCs w:val="24"/>
        </w:rPr>
      </w:pPr>
      <w:r>
        <w:rPr>
          <w:rFonts w:hint="eastAsia" w:hAnsi="宋体"/>
          <w:sz w:val="24"/>
          <w:szCs w:val="24"/>
        </w:rPr>
        <w:t>融资机构违反规定开展政府采购信用融资业务，对政府采购造成负面影响的，财政部门视情节取消其参与政府采购信用融资的业务权限。</w:t>
      </w:r>
    </w:p>
    <w:p>
      <w:pPr>
        <w:tabs>
          <w:tab w:val="left" w:pos="0"/>
        </w:tabs>
        <w:topLinePunct/>
        <w:spacing w:line="440" w:lineRule="exact"/>
        <w:ind w:firstLine="480" w:firstLineChars="200"/>
        <w:rPr>
          <w:rFonts w:hAnsi="宋体"/>
          <w:sz w:val="24"/>
          <w:szCs w:val="24"/>
        </w:rPr>
      </w:pPr>
      <w:r>
        <w:rPr>
          <w:rFonts w:hint="eastAsia" w:hAnsi="宋体"/>
          <w:sz w:val="24"/>
          <w:szCs w:val="24"/>
        </w:rPr>
        <w:t>第二十条(供应商监管)</w:t>
      </w:r>
    </w:p>
    <w:p>
      <w:pPr>
        <w:tabs>
          <w:tab w:val="left" w:pos="0"/>
        </w:tabs>
        <w:topLinePunct/>
        <w:spacing w:line="440" w:lineRule="exact"/>
        <w:ind w:firstLine="480" w:firstLineChars="200"/>
        <w:rPr>
          <w:rFonts w:hAnsi="宋体"/>
          <w:sz w:val="24"/>
          <w:szCs w:val="24"/>
        </w:rPr>
      </w:pPr>
      <w:r>
        <w:rPr>
          <w:rFonts w:hint="eastAsia" w:hAnsi="宋体"/>
          <w:sz w:val="24"/>
          <w:szCs w:val="24"/>
        </w:rPr>
        <w:t>供应商弄虚作假或以伪造政府采购合同等方式违规获取政府采购信用融资，或不按约定按时还款付息的，融资机构依法追究相关责任。财政部门将其纳入“不具备《政府采购法》第二十二条第一款第(二)项规定的具有良好的商业信誉条件”名单并予以公示。</w:t>
      </w:r>
    </w:p>
    <w:p>
      <w:pPr>
        <w:tabs>
          <w:tab w:val="left" w:pos="0"/>
        </w:tabs>
        <w:topLinePunct/>
        <w:spacing w:line="440" w:lineRule="exact"/>
        <w:ind w:firstLine="480" w:firstLineChars="200"/>
        <w:rPr>
          <w:rFonts w:hAnsi="宋体"/>
          <w:sz w:val="24"/>
          <w:szCs w:val="24"/>
        </w:rPr>
      </w:pPr>
      <w:r>
        <w:rPr>
          <w:rFonts w:hint="eastAsia" w:hAnsi="宋体"/>
          <w:sz w:val="24"/>
          <w:szCs w:val="24"/>
        </w:rPr>
        <w:t>第二十一条</w:t>
      </w:r>
      <w:bookmarkStart w:id="377" w:name="BM24558847_25425864_3"/>
      <w:bookmarkEnd w:id="377"/>
      <w:r>
        <w:rPr>
          <w:rFonts w:hint="eastAsia" w:hAnsi="宋体"/>
          <w:sz w:val="24"/>
          <w:szCs w:val="24"/>
        </w:rPr>
        <w:t>(相关单位及工作人员监管)</w:t>
      </w:r>
    </w:p>
    <w:p>
      <w:pPr>
        <w:tabs>
          <w:tab w:val="left" w:pos="0"/>
        </w:tabs>
        <w:topLinePunct/>
        <w:spacing w:line="440" w:lineRule="exact"/>
        <w:ind w:firstLine="480" w:firstLineChars="200"/>
        <w:rPr>
          <w:rFonts w:hAnsi="宋体"/>
          <w:sz w:val="24"/>
          <w:szCs w:val="24"/>
        </w:rPr>
      </w:pPr>
      <w:r>
        <w:rPr>
          <w:rFonts w:hint="eastAsia" w:hAnsi="宋体"/>
          <w:sz w:val="24"/>
          <w:szCs w:val="24"/>
        </w:rPr>
        <w:t>各相关单位及其工作人员在履行职责中存在滥用职权、玩忽职守、徇私舞弊等违法违纪行为的，依照有关规定处理，涉嫌犯罪的，移送司法机关处理。</w:t>
      </w:r>
    </w:p>
    <w:p>
      <w:pPr>
        <w:tabs>
          <w:tab w:val="left" w:pos="0"/>
        </w:tabs>
        <w:topLinePunct/>
        <w:spacing w:line="440" w:lineRule="exact"/>
        <w:ind w:firstLine="480" w:firstLineChars="200"/>
        <w:jc w:val="center"/>
        <w:rPr>
          <w:rFonts w:hAnsi="宋体"/>
          <w:sz w:val="24"/>
          <w:szCs w:val="24"/>
        </w:rPr>
      </w:pPr>
      <w:r>
        <w:rPr>
          <w:rFonts w:hint="eastAsia" w:hAnsi="宋体"/>
          <w:sz w:val="24"/>
          <w:szCs w:val="24"/>
        </w:rPr>
        <w:t>第六章  附  则</w:t>
      </w:r>
    </w:p>
    <w:p>
      <w:pPr>
        <w:tabs>
          <w:tab w:val="left" w:pos="0"/>
        </w:tabs>
        <w:topLinePunct/>
        <w:spacing w:line="440" w:lineRule="exact"/>
        <w:ind w:firstLine="480" w:firstLineChars="200"/>
        <w:rPr>
          <w:rFonts w:hAnsi="宋体"/>
          <w:sz w:val="24"/>
          <w:szCs w:val="24"/>
        </w:rPr>
      </w:pPr>
      <w:r>
        <w:rPr>
          <w:rFonts w:hint="eastAsia" w:hAnsi="宋体"/>
          <w:sz w:val="24"/>
          <w:szCs w:val="24"/>
        </w:rPr>
        <w:t>第二十二条(解释相关)</w:t>
      </w:r>
    </w:p>
    <w:p>
      <w:pPr>
        <w:tabs>
          <w:tab w:val="left" w:pos="0"/>
        </w:tabs>
        <w:topLinePunct/>
        <w:spacing w:line="440" w:lineRule="exact"/>
        <w:ind w:firstLine="480" w:firstLineChars="200"/>
        <w:rPr>
          <w:rFonts w:hAnsi="宋体"/>
          <w:sz w:val="24"/>
          <w:szCs w:val="24"/>
        </w:rPr>
      </w:pPr>
      <w:r>
        <w:rPr>
          <w:rFonts w:hint="eastAsia" w:hAnsi="宋体"/>
          <w:sz w:val="24"/>
          <w:szCs w:val="24"/>
        </w:rPr>
        <w:t>本办法由市财政局会同中国人民银行成都分行营业管理部负责解释。</w:t>
      </w:r>
    </w:p>
    <w:p>
      <w:pPr>
        <w:tabs>
          <w:tab w:val="left" w:pos="0"/>
        </w:tabs>
        <w:topLinePunct/>
        <w:spacing w:line="440" w:lineRule="exact"/>
        <w:ind w:firstLine="480" w:firstLineChars="200"/>
        <w:rPr>
          <w:rFonts w:hAnsi="宋体"/>
          <w:sz w:val="24"/>
          <w:szCs w:val="24"/>
        </w:rPr>
      </w:pPr>
      <w:r>
        <w:rPr>
          <w:rFonts w:hint="eastAsia" w:hAnsi="宋体"/>
          <w:sz w:val="24"/>
          <w:szCs w:val="24"/>
        </w:rPr>
        <w:t>第二十三条(施行相关)</w:t>
      </w:r>
    </w:p>
    <w:p>
      <w:pPr>
        <w:tabs>
          <w:tab w:val="left" w:pos="0"/>
        </w:tabs>
        <w:topLinePunct/>
        <w:spacing w:line="440" w:lineRule="exact"/>
        <w:ind w:firstLine="480" w:firstLineChars="200"/>
        <w:rPr>
          <w:rFonts w:hAnsi="宋体"/>
          <w:sz w:val="24"/>
          <w:szCs w:val="24"/>
        </w:rPr>
      </w:pPr>
      <w:r>
        <w:rPr>
          <w:rFonts w:hint="eastAsia" w:hAnsi="宋体"/>
          <w:sz w:val="24"/>
          <w:szCs w:val="24"/>
        </w:rPr>
        <w:t>本办法自印发之日起施行。市财政局、市金融办2013年12月9日印发的《关于开展中小企业政府采购信用担保及融资试点工作的通知》(成财采〔2013〕200号)同时废止。</w:t>
      </w:r>
    </w:p>
    <w:p>
      <w:pPr>
        <w:tabs>
          <w:tab w:val="left" w:pos="0"/>
        </w:tabs>
        <w:rPr>
          <w:rFonts w:hAnsi="宋体"/>
          <w:sz w:val="24"/>
          <w:szCs w:val="24"/>
        </w:rPr>
      </w:pPr>
      <w:r>
        <w:rPr>
          <w:rFonts w:hint="eastAsia" w:hAnsi="宋体"/>
          <w:sz w:val="24"/>
          <w:szCs w:val="24"/>
        </w:rPr>
        <w:br w:type="page"/>
      </w:r>
    </w:p>
    <w:p>
      <w:pPr>
        <w:tabs>
          <w:tab w:val="left" w:pos="0"/>
        </w:tabs>
        <w:topLinePunct/>
        <w:spacing w:line="440" w:lineRule="exact"/>
        <w:rPr>
          <w:rFonts w:hAnsi="宋体"/>
          <w:sz w:val="24"/>
          <w:szCs w:val="24"/>
        </w:rPr>
      </w:pPr>
      <w:r>
        <w:rPr>
          <w:rFonts w:hint="eastAsia" w:hAnsi="宋体"/>
          <w:sz w:val="24"/>
          <w:szCs w:val="24"/>
        </w:rPr>
        <w:t>附件2</w:t>
      </w:r>
    </w:p>
    <w:p>
      <w:pPr>
        <w:tabs>
          <w:tab w:val="left" w:pos="0"/>
        </w:tabs>
        <w:topLinePunct/>
        <w:spacing w:line="440" w:lineRule="exact"/>
        <w:ind w:firstLine="480" w:firstLineChars="200"/>
        <w:rPr>
          <w:rFonts w:hAnsi="宋体"/>
          <w:sz w:val="24"/>
          <w:szCs w:val="24"/>
        </w:rPr>
      </w:pPr>
    </w:p>
    <w:p>
      <w:pPr>
        <w:tabs>
          <w:tab w:val="left" w:pos="0"/>
        </w:tabs>
        <w:topLinePunct/>
        <w:snapToGrid w:val="0"/>
        <w:spacing w:line="440" w:lineRule="exact"/>
        <w:jc w:val="center"/>
        <w:rPr>
          <w:rFonts w:hAnsi="宋体"/>
          <w:sz w:val="24"/>
          <w:szCs w:val="24"/>
        </w:rPr>
      </w:pPr>
      <w:r>
        <w:rPr>
          <w:rFonts w:hint="eastAsia" w:hAnsi="宋体"/>
          <w:sz w:val="24"/>
          <w:szCs w:val="24"/>
        </w:rPr>
        <w:t>成都市级支持中小企业政府采购</w:t>
      </w:r>
    </w:p>
    <w:p>
      <w:pPr>
        <w:tabs>
          <w:tab w:val="left" w:pos="0"/>
        </w:tabs>
        <w:topLinePunct/>
        <w:snapToGrid w:val="0"/>
        <w:spacing w:line="440" w:lineRule="exact"/>
        <w:jc w:val="center"/>
        <w:rPr>
          <w:rFonts w:hAnsi="宋体"/>
          <w:sz w:val="24"/>
          <w:szCs w:val="24"/>
        </w:rPr>
      </w:pPr>
      <w:r>
        <w:rPr>
          <w:rFonts w:hint="eastAsia" w:hAnsi="宋体"/>
          <w:sz w:val="24"/>
          <w:szCs w:val="24"/>
        </w:rPr>
        <w:t>信用融资实施方案</w:t>
      </w:r>
    </w:p>
    <w:p>
      <w:pPr>
        <w:tabs>
          <w:tab w:val="left" w:pos="0"/>
        </w:tabs>
        <w:topLinePunct/>
        <w:spacing w:line="440" w:lineRule="exact"/>
        <w:ind w:firstLine="480" w:firstLineChars="200"/>
        <w:rPr>
          <w:rFonts w:hAnsi="宋体"/>
          <w:sz w:val="24"/>
          <w:szCs w:val="24"/>
        </w:rPr>
      </w:pPr>
    </w:p>
    <w:p>
      <w:pPr>
        <w:tabs>
          <w:tab w:val="left" w:pos="0"/>
        </w:tabs>
        <w:topLinePunct/>
        <w:spacing w:line="440" w:lineRule="exact"/>
        <w:ind w:firstLine="480" w:firstLineChars="200"/>
        <w:rPr>
          <w:rFonts w:hAnsi="宋体"/>
          <w:sz w:val="24"/>
          <w:szCs w:val="24"/>
        </w:rPr>
      </w:pPr>
      <w:r>
        <w:rPr>
          <w:rFonts w:hint="eastAsia" w:hAnsi="宋体"/>
          <w:sz w:val="24"/>
          <w:szCs w:val="24"/>
        </w:rPr>
        <w:t>为贯彻落实中央、省、市关于支持民营经济健康发展相关精神和政府采购支持中小企业发展政策，有效缓解中小企业融资难、融资贵问题，支持中小企业参与政府采购活动，促进中小企业发展，根据《成都市中小企业政府采购信用融资暂行办法》(以下简称《暂行办法》)，制定本实施方案(以下简称《实施方案》)。</w:t>
      </w:r>
    </w:p>
    <w:p>
      <w:pPr>
        <w:tabs>
          <w:tab w:val="left" w:pos="0"/>
        </w:tabs>
        <w:topLinePunct/>
        <w:spacing w:line="440" w:lineRule="exact"/>
        <w:ind w:firstLine="480" w:firstLineChars="200"/>
        <w:rPr>
          <w:rFonts w:hAnsi="宋体"/>
          <w:sz w:val="24"/>
          <w:szCs w:val="24"/>
        </w:rPr>
      </w:pPr>
      <w:r>
        <w:rPr>
          <w:rFonts w:hint="eastAsia" w:hAnsi="宋体"/>
          <w:sz w:val="24"/>
          <w:szCs w:val="24"/>
        </w:rPr>
        <w:t>一、目标任务</w:t>
      </w:r>
    </w:p>
    <w:p>
      <w:pPr>
        <w:tabs>
          <w:tab w:val="left" w:pos="0"/>
        </w:tabs>
        <w:topLinePunct/>
        <w:spacing w:line="440" w:lineRule="exact"/>
        <w:ind w:firstLine="480" w:firstLineChars="200"/>
        <w:rPr>
          <w:rFonts w:hAnsi="宋体"/>
          <w:sz w:val="24"/>
          <w:szCs w:val="24"/>
        </w:rPr>
      </w:pPr>
      <w:r>
        <w:rPr>
          <w:rFonts w:hint="eastAsia" w:hAnsi="宋体"/>
          <w:sz w:val="24"/>
          <w:szCs w:val="24"/>
        </w:rPr>
        <w:t>全面贯彻落实国务院、四川省、成都市关于支持中小企业发展精神，充分发挥政府采购扶持中小企业发展的政策功能，持续推进和完善政府采购诚信体系建设，引导融资机构扩大对政府采购中标(成交)中小企业供应商(以下简称供应商)的融资规模，积极营造良好的营商环境，促进中小企业高质量发展。</w:t>
      </w:r>
    </w:p>
    <w:p>
      <w:pPr>
        <w:tabs>
          <w:tab w:val="left" w:pos="0"/>
        </w:tabs>
        <w:topLinePunct/>
        <w:spacing w:line="440" w:lineRule="exact"/>
        <w:ind w:firstLine="480" w:firstLineChars="200"/>
        <w:rPr>
          <w:rFonts w:hAnsi="宋体"/>
          <w:sz w:val="24"/>
          <w:szCs w:val="24"/>
        </w:rPr>
      </w:pPr>
      <w:r>
        <w:rPr>
          <w:rFonts w:hint="eastAsia" w:hAnsi="宋体"/>
          <w:sz w:val="24"/>
          <w:szCs w:val="24"/>
        </w:rPr>
        <w:t>二、适用范围</w:t>
      </w:r>
    </w:p>
    <w:p>
      <w:pPr>
        <w:tabs>
          <w:tab w:val="left" w:pos="0"/>
        </w:tabs>
        <w:topLinePunct/>
        <w:spacing w:line="440" w:lineRule="exact"/>
        <w:ind w:firstLine="480" w:firstLineChars="200"/>
        <w:rPr>
          <w:rFonts w:hAnsi="宋体"/>
          <w:sz w:val="24"/>
          <w:szCs w:val="24"/>
        </w:rPr>
      </w:pPr>
      <w:r>
        <w:rPr>
          <w:rFonts w:hint="eastAsia" w:hAnsi="宋体"/>
          <w:sz w:val="24"/>
          <w:szCs w:val="24"/>
        </w:rPr>
        <w:t>本《实施方案》适用于成都市本级政府采购信用融资工作。</w:t>
      </w:r>
    </w:p>
    <w:p>
      <w:pPr>
        <w:tabs>
          <w:tab w:val="left" w:pos="0"/>
        </w:tabs>
        <w:topLinePunct/>
        <w:spacing w:line="440" w:lineRule="exact"/>
        <w:ind w:firstLine="480" w:firstLineChars="200"/>
        <w:rPr>
          <w:rFonts w:hAnsi="宋体"/>
          <w:sz w:val="24"/>
          <w:szCs w:val="24"/>
        </w:rPr>
      </w:pPr>
      <w:r>
        <w:rPr>
          <w:rFonts w:hint="eastAsia" w:hAnsi="宋体"/>
          <w:sz w:val="24"/>
          <w:szCs w:val="24"/>
        </w:rPr>
        <w:t xml:space="preserve">三、基本原则 </w:t>
      </w:r>
    </w:p>
    <w:p>
      <w:pPr>
        <w:tabs>
          <w:tab w:val="left" w:pos="0"/>
        </w:tabs>
        <w:topLinePunct/>
        <w:spacing w:line="440" w:lineRule="exact"/>
        <w:ind w:firstLine="480" w:firstLineChars="200"/>
        <w:rPr>
          <w:rFonts w:hAnsi="宋体"/>
          <w:sz w:val="24"/>
          <w:szCs w:val="24"/>
        </w:rPr>
      </w:pPr>
      <w:r>
        <w:rPr>
          <w:rFonts w:hint="eastAsia" w:hAnsi="宋体"/>
          <w:sz w:val="24"/>
          <w:szCs w:val="24"/>
        </w:rPr>
        <w:t>(一)政府引导、市场主导。坚持政采搭台、市场运作，市财政局、中国人民银行成都分行营业管理部牵头组织并指导市级政府采购信用融资工作，但不参与政府采购信用融资具体业务。融资机构和供应商通过市场化运作的方式开展政府采购信用融资工作。</w:t>
      </w:r>
    </w:p>
    <w:p>
      <w:pPr>
        <w:tabs>
          <w:tab w:val="left" w:pos="0"/>
        </w:tabs>
        <w:topLinePunct/>
        <w:spacing w:line="440" w:lineRule="exact"/>
        <w:ind w:firstLine="480" w:firstLineChars="200"/>
        <w:rPr>
          <w:rFonts w:hAnsi="宋体"/>
          <w:sz w:val="24"/>
          <w:szCs w:val="24"/>
        </w:rPr>
      </w:pPr>
      <w:r>
        <w:rPr>
          <w:rFonts w:hint="eastAsia" w:hAnsi="宋体"/>
          <w:sz w:val="24"/>
          <w:szCs w:val="24"/>
        </w:rPr>
        <w:t>(二)自愿选择、自担风险。融资机构自愿选择是否开展政府采购信用融资业务。供应商自主决定是否享受政府采购信用融资政策，并自由选择信用融资合作方。融资机构与供应商自行承担政府采购信用融资的业务风险。</w:t>
      </w:r>
    </w:p>
    <w:p>
      <w:pPr>
        <w:tabs>
          <w:tab w:val="left" w:pos="0"/>
        </w:tabs>
        <w:topLinePunct/>
        <w:spacing w:line="440" w:lineRule="exact"/>
        <w:ind w:firstLine="480" w:firstLineChars="200"/>
        <w:rPr>
          <w:rFonts w:hAnsi="宋体"/>
          <w:sz w:val="24"/>
          <w:szCs w:val="24"/>
        </w:rPr>
      </w:pPr>
      <w:r>
        <w:rPr>
          <w:rFonts w:hint="eastAsia" w:hAnsi="宋体"/>
          <w:sz w:val="24"/>
          <w:szCs w:val="24"/>
        </w:rPr>
        <w:t>(三)诚实信用、互惠共赢。引导供应商树立“诚信创造价值”的理念，通过政府采购信用融资支持供应商依法、诚信经营。利用信息化技术搭建信息互通平台，在诚实信用、互惠互利基础上，促进供应商与融资机构实现良性互动、合作共赢。</w:t>
      </w:r>
    </w:p>
    <w:p>
      <w:pPr>
        <w:tabs>
          <w:tab w:val="left" w:pos="0"/>
        </w:tabs>
        <w:topLinePunct/>
        <w:spacing w:line="440" w:lineRule="exact"/>
        <w:ind w:firstLine="480" w:firstLineChars="200"/>
        <w:rPr>
          <w:rFonts w:hAnsi="宋体"/>
          <w:sz w:val="24"/>
          <w:szCs w:val="24"/>
        </w:rPr>
      </w:pPr>
      <w:r>
        <w:rPr>
          <w:rFonts w:hint="eastAsia" w:hAnsi="宋体"/>
          <w:sz w:val="24"/>
          <w:szCs w:val="24"/>
        </w:rPr>
        <w:t>四、组织实施</w:t>
      </w:r>
    </w:p>
    <w:p>
      <w:pPr>
        <w:tabs>
          <w:tab w:val="left" w:pos="0"/>
        </w:tabs>
        <w:topLinePunct/>
        <w:spacing w:line="440" w:lineRule="exact"/>
        <w:ind w:firstLine="480" w:firstLineChars="200"/>
        <w:rPr>
          <w:rFonts w:hAnsi="宋体"/>
          <w:sz w:val="24"/>
          <w:szCs w:val="24"/>
        </w:rPr>
      </w:pPr>
      <w:r>
        <w:rPr>
          <w:rFonts w:hint="eastAsia" w:hAnsi="宋体"/>
          <w:sz w:val="24"/>
          <w:szCs w:val="24"/>
        </w:rPr>
        <w:t>(一)宣传动员</w:t>
      </w:r>
    </w:p>
    <w:p>
      <w:pPr>
        <w:tabs>
          <w:tab w:val="left" w:pos="0"/>
        </w:tabs>
        <w:topLinePunct/>
        <w:spacing w:line="440" w:lineRule="exact"/>
        <w:ind w:firstLine="480" w:firstLineChars="200"/>
        <w:rPr>
          <w:rFonts w:hAnsi="宋体"/>
          <w:sz w:val="24"/>
          <w:szCs w:val="24"/>
        </w:rPr>
      </w:pPr>
      <w:r>
        <w:rPr>
          <w:rFonts w:hint="eastAsia" w:hAnsi="宋体"/>
          <w:sz w:val="24"/>
          <w:szCs w:val="24"/>
        </w:rPr>
        <w:t>相关部门和单位采取多种方式积极宣传《暂行办法》和《实施方案》，落实财政部门、融资机构主管部门、采购人、融资机构等职责任务，明确各项工作目标任务，确保成都市级政府采购信用融资工作有序推进。</w:t>
      </w:r>
    </w:p>
    <w:p>
      <w:pPr>
        <w:tabs>
          <w:tab w:val="left" w:pos="0"/>
        </w:tabs>
        <w:topLinePunct/>
        <w:spacing w:line="440" w:lineRule="exact"/>
        <w:ind w:firstLine="480" w:firstLineChars="200"/>
        <w:rPr>
          <w:rFonts w:hAnsi="宋体"/>
          <w:sz w:val="24"/>
          <w:szCs w:val="24"/>
        </w:rPr>
      </w:pPr>
      <w:r>
        <w:rPr>
          <w:rFonts w:hint="eastAsia" w:hAnsi="宋体"/>
          <w:sz w:val="24"/>
          <w:szCs w:val="24"/>
        </w:rPr>
        <w:t>(二)融资机构选择</w:t>
      </w:r>
    </w:p>
    <w:p>
      <w:pPr>
        <w:tabs>
          <w:tab w:val="left" w:pos="0"/>
        </w:tabs>
        <w:topLinePunct/>
        <w:spacing w:line="440" w:lineRule="exact"/>
        <w:ind w:firstLine="480" w:firstLineChars="200"/>
        <w:rPr>
          <w:rFonts w:hAnsi="宋体"/>
          <w:sz w:val="24"/>
          <w:szCs w:val="24"/>
        </w:rPr>
      </w:pPr>
      <w:r>
        <w:rPr>
          <w:rFonts w:hint="eastAsia" w:hAnsi="宋体"/>
          <w:sz w:val="24"/>
          <w:szCs w:val="24"/>
        </w:rPr>
        <w:t>1．报名。有意向按照《暂行办法》和《实施方案》开展政府采购信用融资业务的融资机构，由其在蓉最高机构或在蓉最高机构指定的分支机构在市财政局政府采购监督管理处报名。报名需提供以下材料：</w:t>
      </w:r>
    </w:p>
    <w:p>
      <w:pPr>
        <w:tabs>
          <w:tab w:val="left" w:pos="0"/>
        </w:tabs>
        <w:topLinePunct/>
        <w:spacing w:line="440" w:lineRule="exact"/>
        <w:ind w:firstLine="480" w:firstLineChars="200"/>
        <w:rPr>
          <w:rFonts w:hAnsi="宋体"/>
          <w:sz w:val="24"/>
          <w:szCs w:val="24"/>
        </w:rPr>
      </w:pPr>
      <w:r>
        <w:rPr>
          <w:rFonts w:hint="eastAsia" w:hAnsi="宋体"/>
          <w:sz w:val="24"/>
          <w:szCs w:val="24"/>
        </w:rPr>
        <w:t>(1)融资机构基本情况；</w:t>
      </w:r>
    </w:p>
    <w:p>
      <w:pPr>
        <w:tabs>
          <w:tab w:val="left" w:pos="0"/>
        </w:tabs>
        <w:topLinePunct/>
        <w:spacing w:line="440" w:lineRule="exact"/>
        <w:ind w:firstLine="480" w:firstLineChars="200"/>
        <w:rPr>
          <w:rFonts w:hAnsi="宋体"/>
          <w:sz w:val="24"/>
          <w:szCs w:val="24"/>
        </w:rPr>
      </w:pPr>
      <w:r>
        <w:rPr>
          <w:rFonts w:hint="eastAsia" w:hAnsi="宋体"/>
          <w:sz w:val="24"/>
          <w:szCs w:val="24"/>
        </w:rPr>
        <w:t>(2)政府采购信用融资实施方案(包括授信政策、融资产品、贷款利率及其它优惠措施、业务流程及各环节办结时间、联系方式等)；</w:t>
      </w:r>
    </w:p>
    <w:p>
      <w:pPr>
        <w:tabs>
          <w:tab w:val="left" w:pos="0"/>
        </w:tabs>
        <w:topLinePunct/>
        <w:spacing w:line="440" w:lineRule="exact"/>
        <w:ind w:firstLine="480" w:firstLineChars="200"/>
        <w:rPr>
          <w:rFonts w:hAnsi="宋体"/>
          <w:sz w:val="24"/>
          <w:szCs w:val="24"/>
        </w:rPr>
      </w:pPr>
      <w:r>
        <w:rPr>
          <w:rFonts w:hint="eastAsia" w:hAnsi="宋体"/>
          <w:sz w:val="24"/>
          <w:szCs w:val="24"/>
        </w:rPr>
        <w:t>(3)关于遵照《暂行办法》和《实施方案》开展政府采购信用融资业务的承诺；</w:t>
      </w:r>
    </w:p>
    <w:p>
      <w:pPr>
        <w:tabs>
          <w:tab w:val="left" w:pos="0"/>
        </w:tabs>
        <w:topLinePunct/>
        <w:spacing w:line="440" w:lineRule="exact"/>
        <w:ind w:firstLine="480" w:firstLineChars="200"/>
        <w:rPr>
          <w:rFonts w:hAnsi="宋体"/>
          <w:sz w:val="24"/>
          <w:szCs w:val="24"/>
        </w:rPr>
      </w:pPr>
      <w:r>
        <w:rPr>
          <w:rFonts w:hint="eastAsia" w:hAnsi="宋体"/>
          <w:sz w:val="24"/>
          <w:szCs w:val="24"/>
        </w:rPr>
        <w:t>(4)关于政府采购信用融资业务风险及系统对接研发费用自行承担的承诺。</w:t>
      </w:r>
    </w:p>
    <w:p>
      <w:pPr>
        <w:tabs>
          <w:tab w:val="left" w:pos="0"/>
        </w:tabs>
        <w:topLinePunct/>
        <w:spacing w:line="440" w:lineRule="exact"/>
        <w:ind w:firstLine="480" w:firstLineChars="200"/>
        <w:rPr>
          <w:rFonts w:hAnsi="宋体"/>
          <w:sz w:val="24"/>
          <w:szCs w:val="24"/>
        </w:rPr>
      </w:pPr>
      <w:r>
        <w:rPr>
          <w:rFonts w:hint="eastAsia" w:hAnsi="宋体"/>
          <w:sz w:val="24"/>
          <w:szCs w:val="24"/>
        </w:rPr>
        <w:t>2．系统对接。融资机构成功报名后，须按要求完成政府采购信用融资业务与成都市政府采购监督管理系统的技术对接。</w:t>
      </w:r>
    </w:p>
    <w:p>
      <w:pPr>
        <w:tabs>
          <w:tab w:val="left" w:pos="0"/>
        </w:tabs>
        <w:topLinePunct/>
        <w:spacing w:line="440" w:lineRule="exact"/>
        <w:ind w:firstLine="480" w:firstLineChars="200"/>
        <w:rPr>
          <w:rFonts w:hAnsi="宋体"/>
          <w:sz w:val="24"/>
          <w:szCs w:val="24"/>
        </w:rPr>
      </w:pPr>
      <w:r>
        <w:rPr>
          <w:rFonts w:hint="eastAsia" w:hAnsi="宋体"/>
          <w:sz w:val="24"/>
          <w:szCs w:val="24"/>
        </w:rPr>
        <w:t>3．确定融资机构。市财政局将完成系统对接的融资机构确定为我市开展政府采购信用融资业务的融资机构，并在成都市政府采购监督管理系统集中展示，为供应商开展融资提供指引。</w:t>
      </w:r>
    </w:p>
    <w:p>
      <w:pPr>
        <w:tabs>
          <w:tab w:val="left" w:pos="0"/>
        </w:tabs>
        <w:topLinePunct/>
        <w:spacing w:line="440" w:lineRule="exact"/>
        <w:ind w:firstLine="480" w:firstLineChars="200"/>
        <w:rPr>
          <w:rFonts w:hAnsi="宋体"/>
          <w:sz w:val="24"/>
          <w:szCs w:val="24"/>
        </w:rPr>
      </w:pPr>
      <w:r>
        <w:rPr>
          <w:rFonts w:hint="eastAsia" w:hAnsi="宋体"/>
          <w:sz w:val="24"/>
          <w:szCs w:val="24"/>
        </w:rPr>
        <w:t>(三)其他事项</w:t>
      </w:r>
    </w:p>
    <w:p>
      <w:pPr>
        <w:tabs>
          <w:tab w:val="left" w:pos="0"/>
        </w:tabs>
        <w:topLinePunct/>
        <w:spacing w:line="440" w:lineRule="exact"/>
        <w:ind w:firstLine="480" w:firstLineChars="200"/>
        <w:rPr>
          <w:rFonts w:hAnsi="宋体"/>
          <w:sz w:val="24"/>
          <w:szCs w:val="24"/>
        </w:rPr>
      </w:pPr>
      <w:r>
        <w:rPr>
          <w:rFonts w:hint="eastAsia" w:hAnsi="宋体"/>
          <w:sz w:val="24"/>
          <w:szCs w:val="24"/>
        </w:rPr>
        <w:t>成都市级政府采购信用融资工作通过成都市政府采购监督管理系统实行全流程在线管理。成都市政府采购监督管理系统启用前或升级维护期间，市级政府采购信用融资业务按照《暂行办法》相关规定进行离线办理，并在系统正常运行后上传相关信息。</w:t>
      </w:r>
    </w:p>
    <w:p>
      <w:pPr>
        <w:tabs>
          <w:tab w:val="left" w:pos="0"/>
        </w:tabs>
        <w:topLinePunct/>
        <w:spacing w:line="440" w:lineRule="exact"/>
        <w:ind w:firstLine="480" w:firstLineChars="200"/>
        <w:rPr>
          <w:rFonts w:hAnsi="宋体"/>
          <w:sz w:val="24"/>
          <w:szCs w:val="24"/>
        </w:rPr>
      </w:pPr>
      <w:r>
        <w:rPr>
          <w:rFonts w:hint="eastAsia" w:hAnsi="宋体"/>
          <w:sz w:val="24"/>
          <w:szCs w:val="24"/>
        </w:rPr>
        <w:t>五、相关要求</w:t>
      </w:r>
    </w:p>
    <w:p>
      <w:pPr>
        <w:tabs>
          <w:tab w:val="left" w:pos="0"/>
        </w:tabs>
        <w:topLinePunct/>
        <w:spacing w:line="440" w:lineRule="exact"/>
        <w:ind w:firstLine="480" w:firstLineChars="200"/>
        <w:rPr>
          <w:rFonts w:hAnsi="宋体"/>
          <w:sz w:val="24"/>
          <w:szCs w:val="24"/>
        </w:rPr>
      </w:pPr>
      <w:r>
        <w:rPr>
          <w:rFonts w:hint="eastAsia" w:hAnsi="宋体"/>
          <w:sz w:val="24"/>
          <w:szCs w:val="24"/>
        </w:rPr>
        <w:t>(一)加强组织领导。政府采购信用融资是缓解中小企业资金短缺压力，优化中小企业发展环境，促进我市经济发展的重要举措。市级各部门、单位要统一思想，充分认识此项工作的重要意义，认真抓好政策落实，全面、有序、科学推进政府采购信用融资工作。</w:t>
      </w:r>
    </w:p>
    <w:p>
      <w:pPr>
        <w:tabs>
          <w:tab w:val="left" w:pos="0"/>
        </w:tabs>
        <w:topLinePunct/>
        <w:spacing w:line="440" w:lineRule="exact"/>
        <w:ind w:firstLine="480" w:firstLineChars="200"/>
        <w:rPr>
          <w:rFonts w:hAnsi="宋体"/>
          <w:sz w:val="24"/>
          <w:szCs w:val="24"/>
        </w:rPr>
      </w:pPr>
      <w:r>
        <w:rPr>
          <w:rFonts w:hint="eastAsia" w:hAnsi="宋体"/>
          <w:sz w:val="24"/>
          <w:szCs w:val="24"/>
        </w:rPr>
        <w:t>(二)注重协调配合。市财政局、中国人民银行成都分行营业管理部及采购人等有关单位要根据职责任务，及时协调解决工作中遇到的困难和问题，积极创造条件主动服务，帮助有融资需求、符合条件的供应商实现政府采购信用融资，促进中小企业又好又快发展。</w:t>
      </w:r>
    </w:p>
    <w:p>
      <w:pPr>
        <w:pStyle w:val="46"/>
        <w:spacing w:line="440" w:lineRule="exact"/>
        <w:ind w:firstLine="482"/>
      </w:pPr>
      <w:r>
        <w:rPr>
          <w:rFonts w:hint="eastAsia"/>
          <w:sz w:val="24"/>
          <w:szCs w:val="24"/>
        </w:rPr>
        <w:t>(三)强化宣传引导。各相关部门、单位要不断优化工作机制，为中小企业供应商提供优质服务。强化宣传引导，不断扩大政府采购信用融资政策的知晓度。加强跟踪问效，让政府采购信用融资惠及更多中小企业，积极营造良好的营商环境。</w:t>
      </w:r>
    </w:p>
    <w:p>
      <w:pPr>
        <w:pStyle w:val="2"/>
        <w:outlineLvl w:val="9"/>
      </w:pPr>
    </w:p>
    <w:p>
      <w:pPr>
        <w:tabs>
          <w:tab w:val="left" w:pos="0"/>
        </w:tabs>
        <w:rPr>
          <w:rFonts w:hAnsi="宋体"/>
          <w:sz w:val="24"/>
          <w:szCs w:val="24"/>
        </w:rPr>
      </w:pPr>
      <w:r>
        <w:rPr>
          <w:rFonts w:hint="eastAsia" w:hAnsi="宋体"/>
          <w:sz w:val="24"/>
          <w:szCs w:val="24"/>
        </w:rPr>
        <w:br w:type="page"/>
      </w:r>
    </w:p>
    <w:p>
      <w:pPr>
        <w:tabs>
          <w:tab w:val="left" w:pos="0"/>
        </w:tabs>
        <w:topLinePunct/>
        <w:spacing w:line="440" w:lineRule="exact"/>
        <w:rPr>
          <w:rFonts w:hAnsi="宋体"/>
          <w:sz w:val="24"/>
          <w:szCs w:val="24"/>
        </w:rPr>
      </w:pPr>
      <w:r>
        <w:rPr>
          <w:rFonts w:hint="eastAsia" w:hAnsi="宋体"/>
          <w:sz w:val="24"/>
          <w:szCs w:val="24"/>
        </w:rPr>
        <w:t>附件2</w:t>
      </w:r>
    </w:p>
    <w:p>
      <w:pPr>
        <w:tabs>
          <w:tab w:val="left" w:pos="0"/>
        </w:tabs>
        <w:topLinePunct/>
        <w:spacing w:line="440" w:lineRule="exact"/>
        <w:ind w:firstLine="480" w:firstLineChars="200"/>
        <w:rPr>
          <w:rFonts w:hAnsi="宋体"/>
          <w:sz w:val="24"/>
          <w:szCs w:val="24"/>
        </w:rPr>
      </w:pPr>
    </w:p>
    <w:p>
      <w:pPr>
        <w:tabs>
          <w:tab w:val="left" w:pos="0"/>
        </w:tabs>
        <w:topLinePunct/>
        <w:snapToGrid w:val="0"/>
        <w:spacing w:line="440" w:lineRule="exact"/>
        <w:jc w:val="center"/>
        <w:rPr>
          <w:rFonts w:hAnsi="宋体"/>
          <w:sz w:val="24"/>
          <w:szCs w:val="24"/>
        </w:rPr>
      </w:pPr>
      <w:r>
        <w:rPr>
          <w:rFonts w:hint="eastAsia" w:hAnsi="宋体"/>
          <w:sz w:val="24"/>
          <w:szCs w:val="24"/>
        </w:rPr>
        <w:t>成都市级支持中小企业政府采购</w:t>
      </w:r>
    </w:p>
    <w:p>
      <w:pPr>
        <w:tabs>
          <w:tab w:val="left" w:pos="0"/>
        </w:tabs>
        <w:topLinePunct/>
        <w:snapToGrid w:val="0"/>
        <w:spacing w:line="440" w:lineRule="exact"/>
        <w:jc w:val="center"/>
        <w:rPr>
          <w:rFonts w:hAnsi="宋体"/>
          <w:sz w:val="24"/>
          <w:szCs w:val="24"/>
        </w:rPr>
      </w:pPr>
      <w:r>
        <w:rPr>
          <w:rFonts w:hint="eastAsia" w:hAnsi="宋体"/>
          <w:sz w:val="24"/>
          <w:szCs w:val="24"/>
        </w:rPr>
        <w:t>信用融资实施方案</w:t>
      </w:r>
    </w:p>
    <w:p>
      <w:pPr>
        <w:tabs>
          <w:tab w:val="left" w:pos="0"/>
        </w:tabs>
        <w:topLinePunct/>
        <w:spacing w:line="440" w:lineRule="exact"/>
        <w:ind w:firstLine="480" w:firstLineChars="200"/>
        <w:rPr>
          <w:rFonts w:hAnsi="宋体"/>
          <w:sz w:val="24"/>
          <w:szCs w:val="24"/>
        </w:rPr>
      </w:pPr>
    </w:p>
    <w:p>
      <w:pPr>
        <w:tabs>
          <w:tab w:val="left" w:pos="0"/>
        </w:tabs>
        <w:topLinePunct/>
        <w:spacing w:line="440" w:lineRule="exact"/>
        <w:ind w:firstLine="480" w:firstLineChars="200"/>
        <w:rPr>
          <w:rFonts w:hAnsi="宋体"/>
          <w:sz w:val="24"/>
          <w:szCs w:val="24"/>
        </w:rPr>
      </w:pPr>
      <w:r>
        <w:rPr>
          <w:rFonts w:hint="eastAsia" w:hAnsi="宋体"/>
          <w:sz w:val="24"/>
          <w:szCs w:val="24"/>
        </w:rPr>
        <w:t>为贯彻落实中央、省、市关于支持民营经济健康发展相关精神和政府采购支持中小企业发展政策，有效缓解中小企业融资难、融资贵问题，支持中小企业参与政府采购活动，促进中小企业发展，根据《成都市中小企业政府采购信用融资暂行办法》(以下简称《暂行办法》)，制定本实施方案(以下简称《实施方案》)。</w:t>
      </w:r>
    </w:p>
    <w:p>
      <w:pPr>
        <w:tabs>
          <w:tab w:val="left" w:pos="0"/>
        </w:tabs>
        <w:topLinePunct/>
        <w:spacing w:line="440" w:lineRule="exact"/>
        <w:ind w:firstLine="480" w:firstLineChars="200"/>
        <w:rPr>
          <w:rFonts w:hAnsi="宋体"/>
          <w:sz w:val="24"/>
          <w:szCs w:val="24"/>
        </w:rPr>
      </w:pPr>
      <w:r>
        <w:rPr>
          <w:rFonts w:hint="eastAsia" w:hAnsi="宋体"/>
          <w:sz w:val="24"/>
          <w:szCs w:val="24"/>
        </w:rPr>
        <w:t>一、目标任务</w:t>
      </w:r>
    </w:p>
    <w:p>
      <w:pPr>
        <w:tabs>
          <w:tab w:val="left" w:pos="0"/>
        </w:tabs>
        <w:topLinePunct/>
        <w:spacing w:line="440" w:lineRule="exact"/>
        <w:ind w:firstLine="480" w:firstLineChars="200"/>
        <w:rPr>
          <w:rFonts w:hAnsi="宋体"/>
          <w:sz w:val="24"/>
          <w:szCs w:val="24"/>
        </w:rPr>
      </w:pPr>
      <w:r>
        <w:rPr>
          <w:rFonts w:hint="eastAsia" w:hAnsi="宋体"/>
          <w:sz w:val="24"/>
          <w:szCs w:val="24"/>
        </w:rPr>
        <w:t>全面贯彻落实国务院、四川省、成都市关于支持中小企业发展精神，充分发挥政府采购扶持中小企业发展的政策功能，持续推进和完善政府采购诚信体系建设，引导融资机构扩大对政府采购中标(成交)中小企业供应商(以下简称供应商)的融资规模，积极营造良好的营商环境，促进中小企业高质量发展。</w:t>
      </w:r>
    </w:p>
    <w:p>
      <w:pPr>
        <w:tabs>
          <w:tab w:val="left" w:pos="0"/>
        </w:tabs>
        <w:topLinePunct/>
        <w:spacing w:line="440" w:lineRule="exact"/>
        <w:ind w:firstLine="480" w:firstLineChars="200"/>
        <w:rPr>
          <w:rFonts w:hAnsi="宋体"/>
          <w:sz w:val="24"/>
          <w:szCs w:val="24"/>
        </w:rPr>
      </w:pPr>
      <w:r>
        <w:rPr>
          <w:rFonts w:hint="eastAsia" w:hAnsi="宋体"/>
          <w:sz w:val="24"/>
          <w:szCs w:val="24"/>
        </w:rPr>
        <w:t>二、适用范围</w:t>
      </w:r>
    </w:p>
    <w:p>
      <w:pPr>
        <w:tabs>
          <w:tab w:val="left" w:pos="0"/>
        </w:tabs>
        <w:topLinePunct/>
        <w:spacing w:line="440" w:lineRule="exact"/>
        <w:ind w:firstLine="480" w:firstLineChars="200"/>
        <w:rPr>
          <w:rFonts w:hAnsi="宋体"/>
          <w:sz w:val="24"/>
          <w:szCs w:val="24"/>
        </w:rPr>
      </w:pPr>
      <w:r>
        <w:rPr>
          <w:rFonts w:hint="eastAsia" w:hAnsi="宋体"/>
          <w:sz w:val="24"/>
          <w:szCs w:val="24"/>
        </w:rPr>
        <w:t>本《实施方案》适用于成都市本级政府采购信用融资工作。</w:t>
      </w:r>
    </w:p>
    <w:p>
      <w:pPr>
        <w:tabs>
          <w:tab w:val="left" w:pos="0"/>
        </w:tabs>
        <w:topLinePunct/>
        <w:spacing w:line="440" w:lineRule="exact"/>
        <w:ind w:firstLine="480" w:firstLineChars="200"/>
        <w:rPr>
          <w:rFonts w:hAnsi="宋体"/>
          <w:sz w:val="24"/>
          <w:szCs w:val="24"/>
        </w:rPr>
      </w:pPr>
      <w:r>
        <w:rPr>
          <w:rFonts w:hint="eastAsia" w:hAnsi="宋体"/>
          <w:sz w:val="24"/>
          <w:szCs w:val="24"/>
        </w:rPr>
        <w:t xml:space="preserve">三、基本原则 </w:t>
      </w:r>
    </w:p>
    <w:p>
      <w:pPr>
        <w:tabs>
          <w:tab w:val="left" w:pos="0"/>
        </w:tabs>
        <w:topLinePunct/>
        <w:spacing w:line="440" w:lineRule="exact"/>
        <w:ind w:firstLine="480" w:firstLineChars="200"/>
        <w:rPr>
          <w:rFonts w:hAnsi="宋体"/>
          <w:sz w:val="24"/>
          <w:szCs w:val="24"/>
        </w:rPr>
      </w:pPr>
      <w:r>
        <w:rPr>
          <w:rFonts w:hint="eastAsia" w:hAnsi="宋体"/>
          <w:sz w:val="24"/>
          <w:szCs w:val="24"/>
        </w:rPr>
        <w:t>(一)政府引导、市场主导。坚持政采搭台、市场运作，市财政局、中国人民银行成都分行营业管理部牵头组织并指导市级政府采购信用融资工作，但不参与政府采购信用融资具体业务。融资机构和供应商通过市场化运作的方式开展政府采购信用融资工作。</w:t>
      </w:r>
    </w:p>
    <w:p>
      <w:pPr>
        <w:tabs>
          <w:tab w:val="left" w:pos="0"/>
        </w:tabs>
        <w:topLinePunct/>
        <w:spacing w:line="440" w:lineRule="exact"/>
        <w:ind w:firstLine="480" w:firstLineChars="200"/>
        <w:rPr>
          <w:rFonts w:hAnsi="宋体"/>
          <w:sz w:val="24"/>
          <w:szCs w:val="24"/>
        </w:rPr>
      </w:pPr>
      <w:r>
        <w:rPr>
          <w:rFonts w:hint="eastAsia" w:hAnsi="宋体"/>
          <w:sz w:val="24"/>
          <w:szCs w:val="24"/>
        </w:rPr>
        <w:t>(二)自愿选择、自担风险。融资机构自愿选择是否开展政府采购信用融资业务。供应商自主决定是否享受政府采购信用融资政策，并自由选择信用融资合作方。融资机构与供应商自行承担政府采购信用融资的业务风险。</w:t>
      </w:r>
    </w:p>
    <w:p>
      <w:pPr>
        <w:tabs>
          <w:tab w:val="left" w:pos="0"/>
        </w:tabs>
        <w:topLinePunct/>
        <w:spacing w:line="440" w:lineRule="exact"/>
        <w:ind w:firstLine="480" w:firstLineChars="200"/>
        <w:rPr>
          <w:rFonts w:hAnsi="宋体"/>
          <w:sz w:val="24"/>
          <w:szCs w:val="24"/>
        </w:rPr>
      </w:pPr>
      <w:r>
        <w:rPr>
          <w:rFonts w:hint="eastAsia" w:hAnsi="宋体"/>
          <w:sz w:val="24"/>
          <w:szCs w:val="24"/>
        </w:rPr>
        <w:t>(三)诚实信用、互惠共赢。引导供应商树立“诚信创造价值”的理念，通过政府采购信用融资支持供应商依法、诚信经营。利用信息化技术搭建信息互通平台，在诚实信用、互惠互利基础上，促进供应商与融资机构实现良性互动、合作共赢。</w:t>
      </w:r>
    </w:p>
    <w:p>
      <w:pPr>
        <w:tabs>
          <w:tab w:val="left" w:pos="0"/>
        </w:tabs>
        <w:topLinePunct/>
        <w:spacing w:line="440" w:lineRule="exact"/>
        <w:ind w:firstLine="480" w:firstLineChars="200"/>
        <w:rPr>
          <w:rFonts w:hAnsi="宋体"/>
          <w:sz w:val="24"/>
          <w:szCs w:val="24"/>
        </w:rPr>
      </w:pPr>
      <w:r>
        <w:rPr>
          <w:rFonts w:hint="eastAsia" w:hAnsi="宋体"/>
          <w:sz w:val="24"/>
          <w:szCs w:val="24"/>
        </w:rPr>
        <w:t>四、组织实施</w:t>
      </w:r>
    </w:p>
    <w:p>
      <w:pPr>
        <w:tabs>
          <w:tab w:val="left" w:pos="0"/>
        </w:tabs>
        <w:topLinePunct/>
        <w:spacing w:line="440" w:lineRule="exact"/>
        <w:ind w:firstLine="480" w:firstLineChars="200"/>
        <w:rPr>
          <w:rFonts w:hAnsi="宋体"/>
          <w:sz w:val="24"/>
          <w:szCs w:val="24"/>
        </w:rPr>
      </w:pPr>
      <w:r>
        <w:rPr>
          <w:rFonts w:hint="eastAsia" w:hAnsi="宋体"/>
          <w:sz w:val="24"/>
          <w:szCs w:val="24"/>
        </w:rPr>
        <w:t>(一)宣传动员</w:t>
      </w:r>
    </w:p>
    <w:p>
      <w:pPr>
        <w:tabs>
          <w:tab w:val="left" w:pos="0"/>
        </w:tabs>
        <w:topLinePunct/>
        <w:spacing w:line="440" w:lineRule="exact"/>
        <w:ind w:firstLine="480" w:firstLineChars="200"/>
        <w:rPr>
          <w:rFonts w:hAnsi="宋体"/>
          <w:sz w:val="24"/>
          <w:szCs w:val="24"/>
        </w:rPr>
      </w:pPr>
      <w:r>
        <w:rPr>
          <w:rFonts w:hint="eastAsia" w:hAnsi="宋体"/>
          <w:sz w:val="24"/>
          <w:szCs w:val="24"/>
        </w:rPr>
        <w:t>相关部门和单位采取多种方式积极宣传《暂行办法》和《实施方案》，落实财政部门、融资机构主管部门、采购人、融资机构等职责任务，明确各项工作目标任务，确保成都市级政府采购信用融资工作有序推进。</w:t>
      </w:r>
    </w:p>
    <w:p>
      <w:pPr>
        <w:tabs>
          <w:tab w:val="left" w:pos="0"/>
        </w:tabs>
        <w:topLinePunct/>
        <w:spacing w:line="440" w:lineRule="exact"/>
        <w:ind w:firstLine="480" w:firstLineChars="200"/>
        <w:rPr>
          <w:rFonts w:hAnsi="宋体"/>
          <w:sz w:val="24"/>
          <w:szCs w:val="24"/>
        </w:rPr>
      </w:pPr>
      <w:r>
        <w:rPr>
          <w:rFonts w:hint="eastAsia" w:hAnsi="宋体"/>
          <w:sz w:val="24"/>
          <w:szCs w:val="24"/>
        </w:rPr>
        <w:t>(二)融资机构选择</w:t>
      </w:r>
    </w:p>
    <w:p>
      <w:pPr>
        <w:tabs>
          <w:tab w:val="left" w:pos="0"/>
        </w:tabs>
        <w:topLinePunct/>
        <w:spacing w:line="440" w:lineRule="exact"/>
        <w:ind w:firstLine="480" w:firstLineChars="200"/>
        <w:rPr>
          <w:rFonts w:hAnsi="宋体"/>
          <w:sz w:val="24"/>
          <w:szCs w:val="24"/>
        </w:rPr>
      </w:pPr>
      <w:r>
        <w:rPr>
          <w:rFonts w:hint="eastAsia" w:hAnsi="宋体"/>
          <w:sz w:val="24"/>
          <w:szCs w:val="24"/>
        </w:rPr>
        <w:t>1．报名。有意向按照《暂行办法》和《实施方案》开展政府采购信用融资业务的融资机构，由其在蓉最高机构或在蓉最高机构指定的分支机构在市财政局政府采购监督管理处报名。报名需提供以下材料：</w:t>
      </w:r>
    </w:p>
    <w:p>
      <w:pPr>
        <w:tabs>
          <w:tab w:val="left" w:pos="0"/>
        </w:tabs>
        <w:topLinePunct/>
        <w:spacing w:line="440" w:lineRule="exact"/>
        <w:ind w:firstLine="480" w:firstLineChars="200"/>
        <w:rPr>
          <w:rFonts w:hAnsi="宋体"/>
          <w:sz w:val="24"/>
          <w:szCs w:val="24"/>
        </w:rPr>
      </w:pPr>
      <w:r>
        <w:rPr>
          <w:rFonts w:hint="eastAsia" w:hAnsi="宋体"/>
          <w:sz w:val="24"/>
          <w:szCs w:val="24"/>
        </w:rPr>
        <w:t>(1)融资机构基本情况；</w:t>
      </w:r>
    </w:p>
    <w:p>
      <w:pPr>
        <w:tabs>
          <w:tab w:val="left" w:pos="0"/>
        </w:tabs>
        <w:topLinePunct/>
        <w:spacing w:line="440" w:lineRule="exact"/>
        <w:ind w:firstLine="480" w:firstLineChars="200"/>
        <w:rPr>
          <w:rFonts w:hAnsi="宋体"/>
          <w:sz w:val="24"/>
          <w:szCs w:val="24"/>
        </w:rPr>
      </w:pPr>
      <w:r>
        <w:rPr>
          <w:rFonts w:hint="eastAsia" w:hAnsi="宋体"/>
          <w:sz w:val="24"/>
          <w:szCs w:val="24"/>
        </w:rPr>
        <w:t>(2)政府采购信用融资实施方案(包括授信政策、融资产品、贷款利率及其它优惠措施、业务流程及各环节办结时间、联系方式等)；</w:t>
      </w:r>
    </w:p>
    <w:p>
      <w:pPr>
        <w:tabs>
          <w:tab w:val="left" w:pos="0"/>
        </w:tabs>
        <w:topLinePunct/>
        <w:spacing w:line="440" w:lineRule="exact"/>
        <w:ind w:firstLine="480" w:firstLineChars="200"/>
        <w:rPr>
          <w:rFonts w:hAnsi="宋体"/>
          <w:sz w:val="24"/>
          <w:szCs w:val="24"/>
        </w:rPr>
      </w:pPr>
      <w:r>
        <w:rPr>
          <w:rFonts w:hint="eastAsia" w:hAnsi="宋体"/>
          <w:sz w:val="24"/>
          <w:szCs w:val="24"/>
        </w:rPr>
        <w:t>(3)关于遵照《暂行办法》和《实施方案》开展政府采购信用融资业务的承诺；</w:t>
      </w:r>
    </w:p>
    <w:p>
      <w:pPr>
        <w:tabs>
          <w:tab w:val="left" w:pos="0"/>
        </w:tabs>
        <w:topLinePunct/>
        <w:spacing w:line="440" w:lineRule="exact"/>
        <w:ind w:firstLine="480" w:firstLineChars="200"/>
        <w:rPr>
          <w:rFonts w:hAnsi="宋体"/>
          <w:sz w:val="24"/>
          <w:szCs w:val="24"/>
        </w:rPr>
      </w:pPr>
      <w:r>
        <w:rPr>
          <w:rFonts w:hint="eastAsia" w:hAnsi="宋体"/>
          <w:sz w:val="24"/>
          <w:szCs w:val="24"/>
        </w:rPr>
        <w:t>(4)关于政府采购信用融资业务风险及系统对接研发费用自行承担的承诺。</w:t>
      </w:r>
    </w:p>
    <w:p>
      <w:pPr>
        <w:tabs>
          <w:tab w:val="left" w:pos="0"/>
        </w:tabs>
        <w:topLinePunct/>
        <w:spacing w:line="440" w:lineRule="exact"/>
        <w:ind w:firstLine="480" w:firstLineChars="200"/>
        <w:rPr>
          <w:rFonts w:hAnsi="宋体"/>
          <w:sz w:val="24"/>
          <w:szCs w:val="24"/>
        </w:rPr>
      </w:pPr>
      <w:r>
        <w:rPr>
          <w:rFonts w:hint="eastAsia" w:hAnsi="宋体"/>
          <w:sz w:val="24"/>
          <w:szCs w:val="24"/>
        </w:rPr>
        <w:t>2．系统对接。融资机构成功报名后，须按要求完成政府采购信用融资业务与成都市政府采购监督管理系统的技术对接。</w:t>
      </w:r>
    </w:p>
    <w:p>
      <w:pPr>
        <w:tabs>
          <w:tab w:val="left" w:pos="0"/>
        </w:tabs>
        <w:topLinePunct/>
        <w:spacing w:line="440" w:lineRule="exact"/>
        <w:ind w:firstLine="480" w:firstLineChars="200"/>
        <w:rPr>
          <w:rFonts w:hAnsi="宋体"/>
          <w:sz w:val="24"/>
          <w:szCs w:val="24"/>
        </w:rPr>
      </w:pPr>
      <w:r>
        <w:rPr>
          <w:rFonts w:hint="eastAsia" w:hAnsi="宋体"/>
          <w:sz w:val="24"/>
          <w:szCs w:val="24"/>
        </w:rPr>
        <w:t>3．确定融资机构。市财政局将完成系统对接的融资机构确定为我市开展政府采购信用融资业务的融资机构，并在成都市政府采购监督管理系统集中展示，为供应商开展融资提供指引。</w:t>
      </w:r>
    </w:p>
    <w:p>
      <w:pPr>
        <w:tabs>
          <w:tab w:val="left" w:pos="0"/>
        </w:tabs>
        <w:topLinePunct/>
        <w:spacing w:line="440" w:lineRule="exact"/>
        <w:ind w:firstLine="480" w:firstLineChars="200"/>
        <w:rPr>
          <w:rFonts w:hAnsi="宋体"/>
          <w:sz w:val="24"/>
          <w:szCs w:val="24"/>
        </w:rPr>
      </w:pPr>
      <w:r>
        <w:rPr>
          <w:rFonts w:hint="eastAsia" w:hAnsi="宋体"/>
          <w:sz w:val="24"/>
          <w:szCs w:val="24"/>
        </w:rPr>
        <w:t>(三)其他事项</w:t>
      </w:r>
    </w:p>
    <w:p>
      <w:pPr>
        <w:tabs>
          <w:tab w:val="left" w:pos="0"/>
        </w:tabs>
        <w:topLinePunct/>
        <w:spacing w:line="440" w:lineRule="exact"/>
        <w:ind w:firstLine="480" w:firstLineChars="200"/>
        <w:rPr>
          <w:rFonts w:hAnsi="宋体"/>
          <w:sz w:val="24"/>
          <w:szCs w:val="24"/>
        </w:rPr>
      </w:pPr>
      <w:r>
        <w:rPr>
          <w:rFonts w:hint="eastAsia" w:hAnsi="宋体"/>
          <w:sz w:val="24"/>
          <w:szCs w:val="24"/>
        </w:rPr>
        <w:t>成都市级政府采购信用融资工作通过成都市政府采购监督管理系统实行全流程在线管理。成都市政府采购监督管理系统启用前或升级维护期间，市级政府采购信用融资业务按照《暂行办法》相关规定进行离线办理，并在系统正常运行后上传相关信息。</w:t>
      </w:r>
    </w:p>
    <w:p>
      <w:pPr>
        <w:tabs>
          <w:tab w:val="left" w:pos="0"/>
        </w:tabs>
        <w:topLinePunct/>
        <w:spacing w:line="440" w:lineRule="exact"/>
        <w:ind w:firstLine="480" w:firstLineChars="200"/>
        <w:rPr>
          <w:rFonts w:hAnsi="宋体"/>
          <w:sz w:val="24"/>
          <w:szCs w:val="24"/>
        </w:rPr>
      </w:pPr>
      <w:r>
        <w:rPr>
          <w:rFonts w:hint="eastAsia" w:hAnsi="宋体"/>
          <w:sz w:val="24"/>
          <w:szCs w:val="24"/>
        </w:rPr>
        <w:t>五、相关要求</w:t>
      </w:r>
    </w:p>
    <w:p>
      <w:pPr>
        <w:tabs>
          <w:tab w:val="left" w:pos="0"/>
        </w:tabs>
        <w:topLinePunct/>
        <w:spacing w:line="440" w:lineRule="exact"/>
        <w:ind w:firstLine="480" w:firstLineChars="200"/>
        <w:rPr>
          <w:rFonts w:hAnsi="宋体"/>
          <w:sz w:val="24"/>
          <w:szCs w:val="24"/>
        </w:rPr>
      </w:pPr>
      <w:r>
        <w:rPr>
          <w:rFonts w:hint="eastAsia" w:hAnsi="宋体"/>
          <w:sz w:val="24"/>
          <w:szCs w:val="24"/>
        </w:rPr>
        <w:t>(一)加强组织领导。政府采购信用融资是缓解中小企业资金短缺压力，优化中小企业发展环境，促进我市经济发展的重要举措。市级各部门、单位要统一思想，充分认识此项工作的重要意义，认真抓好政策落实，全面、有序、科学推进政府采购信用融资工作。</w:t>
      </w:r>
    </w:p>
    <w:p>
      <w:pPr>
        <w:tabs>
          <w:tab w:val="left" w:pos="0"/>
        </w:tabs>
        <w:topLinePunct/>
        <w:spacing w:line="440" w:lineRule="exact"/>
        <w:ind w:firstLine="480" w:firstLineChars="200"/>
        <w:rPr>
          <w:rFonts w:hAnsi="宋体"/>
          <w:sz w:val="24"/>
          <w:szCs w:val="24"/>
        </w:rPr>
      </w:pPr>
      <w:r>
        <w:rPr>
          <w:rFonts w:hint="eastAsia" w:hAnsi="宋体"/>
          <w:sz w:val="24"/>
          <w:szCs w:val="24"/>
        </w:rPr>
        <w:t>(二)注重协调配合。市财政局、中国人民银行成都分行营业管理部及采购人等有关单位要根据职责任务，及时协调解决工作中遇到的困难和问题，积极创造条件主动服务，帮助有融资需求、符合条件的供应商实现政府采购信用融资，促进中小企业又好又快发展。</w:t>
      </w:r>
    </w:p>
    <w:p>
      <w:pPr>
        <w:tabs>
          <w:tab w:val="left" w:pos="0"/>
        </w:tabs>
        <w:topLinePunct/>
        <w:spacing w:line="440" w:lineRule="exact"/>
        <w:ind w:firstLine="480" w:firstLineChars="200"/>
        <w:rPr>
          <w:rFonts w:hint="eastAsia" w:hAnsi="宋体"/>
          <w:sz w:val="24"/>
          <w:szCs w:val="24"/>
        </w:rPr>
      </w:pPr>
      <w:r>
        <w:rPr>
          <w:rFonts w:hint="eastAsia" w:hAnsi="宋体"/>
          <w:sz w:val="24"/>
          <w:szCs w:val="24"/>
        </w:rPr>
        <w:t>(三)强化宣传引导。各相关部门、单位要不断优化工作机制，为中小企业供应商提供优质服务。强化宣传引导，不断扩大政府采购信用融资政策的知晓度。加强跟踪问效，让政府采购信用融资惠及更多中小企业，积极营造良好的营商环境。</w:t>
      </w:r>
    </w:p>
    <w:sectPr>
      <w:pgSz w:w="11906" w:h="16838"/>
      <w:pgMar w:top="1440" w:right="1080" w:bottom="1440" w:left="1080" w:header="851" w:footer="992" w:gutter="0"/>
      <w:pgNumType w:fmt="decimal"/>
      <w:cols w:space="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Helvetica">
    <w:altName w:val="Arial"/>
    <w:panose1 w:val="00000000000000000000"/>
    <w:charset w:val="00"/>
    <w:family w:val="auto"/>
    <w:pitch w:val="default"/>
    <w:sig w:usb0="00000000" w:usb1="00000000" w:usb2="00000000" w:usb3="00000000" w:csb0="00000000" w:csb1="00000000"/>
  </w:font>
  <w:font w:name="方正小标宋简体">
    <w:panose1 w:val="03000509000000000000"/>
    <w:charset w:val="86"/>
    <w:family w:val="auto"/>
    <w:pitch w:val="default"/>
    <w:sig w:usb0="00000001" w:usb1="080E0000" w:usb2="00000000" w:usb3="00000000" w:csb0="00040000" w:csb1="00000000"/>
  </w:font>
  <w:font w:name="方正仿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方正小标宋_GBK">
    <w:altName w:val="微软雅黑"/>
    <w:panose1 w:val="02000000000000000000"/>
    <w:charset w:val="86"/>
    <w:family w:val="script"/>
    <w:pitch w:val="default"/>
    <w:sig w:usb0="00000000" w:usb1="00000000" w:usb2="00000000" w:usb3="00000000" w:csb0="00000000"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right="360"/>
      <w:rPr>
        <w:rFonts w:hint="eastAsia" w:eastAsia="宋体"/>
        <w:sz w:val="15"/>
        <w:szCs w:val="15"/>
        <w:lang w:eastAsia="zh-CN"/>
      </w:rPr>
    </w:pPr>
    <w:r>
      <mc:AlternateContent>
        <mc:Choice Requires="wps">
          <w:drawing>
            <wp:anchor distT="0" distB="0" distL="114300" distR="114300" simplePos="0" relativeHeight="251660288" behindDoc="0" locked="0" layoutInCell="1" allowOverlap="1">
              <wp:simplePos x="0" y="0"/>
              <wp:positionH relativeFrom="margin">
                <wp:posOffset>3034665</wp:posOffset>
              </wp:positionH>
              <wp:positionV relativeFrom="paragraph">
                <wp:posOffset>0</wp:posOffset>
              </wp:positionV>
              <wp:extent cx="114935" cy="147955"/>
              <wp:effectExtent l="0" t="0" r="0" b="0"/>
              <wp:wrapNone/>
              <wp:docPr id="2" name="矩形 1026"/>
              <wp:cNvGraphicFramePr/>
              <a:graphic xmlns:a="http://schemas.openxmlformats.org/drawingml/2006/main">
                <a:graphicData uri="http://schemas.microsoft.com/office/word/2010/wordprocessingShape">
                  <wps:wsp>
                    <wps:cNvSpPr/>
                    <wps:spPr>
                      <a:xfrm>
                        <a:off x="0" y="0"/>
                        <a:ext cx="114935" cy="147955"/>
                      </a:xfrm>
                      <a:prstGeom prst="rect">
                        <a:avLst/>
                      </a:prstGeom>
                      <a:noFill/>
                      <a:ln>
                        <a:noFill/>
                      </a:ln>
                    </wps:spPr>
                    <wps:txbx>
                      <w:txbxContent>
                        <w:p>
                          <w:pPr>
                            <w:snapToGrid w:val="0"/>
                            <w:rPr>
                              <w:rFonts w:cs="Times New Roman"/>
                              <w:sz w:val="18"/>
                              <w:szCs w:val="18"/>
                            </w:rPr>
                          </w:pPr>
                        </w:p>
                      </w:txbxContent>
                    </wps:txbx>
                    <wps:bodyPr wrap="none" lIns="0" tIns="0" rIns="0" bIns="0" upright="1">
                      <a:spAutoFit/>
                    </wps:bodyPr>
                  </wps:wsp>
                </a:graphicData>
              </a:graphic>
            </wp:anchor>
          </w:drawing>
        </mc:Choice>
        <mc:Fallback>
          <w:pict>
            <v:rect id="矩形 1026" o:spid="_x0000_s1026" o:spt="1" style="position:absolute;left:0pt;margin-left:238.95pt;margin-top:0pt;height:11.65pt;width:9.05pt;mso-position-horizontal-relative:margin;mso-wrap-style:none;z-index:251660288;mso-width-relative:page;mso-height-relative:page;" filled="f" stroked="f" coordsize="21600,21600" o:gfxdata="UEsDBAoAAAAAAIdO4kAAAAAAAAAAAAAAAAAEAAAAZHJzL1BLAwQUAAAACACHTuJA8z9519YAAAAH&#10;AQAADwAAAGRycy9kb3ducmV2LnhtbE2PzU7DMBCE70i8g7WVuFGnadWfEKcHpEqAuDTlAdx486Pa&#10;68h2m/L2LCe4zWpGM9+W+7uz4oYhDp4ULOYZCKTGm4E6BV+nw/MWREyajLaeUME3RthXjw+lLoyf&#10;6Ii3OnWCSygWWkGf0lhIGZsenY5zPyKx1/rgdOIzdNIEPXG5szLPsrV0eiBe6PWIrz02l/rqFMhT&#10;fZi2tQ2Z/8jbT/v+dmzRK/U0W2QvIBLe018YfvEZHSpmOvsrmSisgtVms+OoAv6I7dVuzeKsIF8u&#10;QVal/M9f/QBQSwMEFAAAAAgAh07iQN+CtBPHAQAAjQMAAA4AAABkcnMvZTJvRG9jLnhtbK1TS27b&#10;MBDdF+gdCO5rWW6cNoLloICRokDRBkh6AJqiLAL8YYa25NMU6K6H6HGKXqNDSnbaZJNFNtJwOHrz&#10;3pvR6nqwhh0UoPau5uVszply0jfa7Wr+7f7mzXvOMArXCOOdqvlRIb9ev3616kOlFr7zplHACMRh&#10;1YeadzGGqihQdsoKnPmgHF22HqyIdIRd0YDoCd2aYjGfXxa9hyaAlwqRspvxkk+I8BxA37Zaqo2X&#10;e6tcHFFBGRFJEnY6IF9ntm2rZPzatqgiMzUnpTE/qQnF2/Qs1itR7UCETsuJgngOhUearNCOmp6h&#10;NiIKtgf9BMpqCR59G2fS22IUkh0hFeX8kTd3nQgqayGrMZxNx5eDlV8Ot8B0U/MFZ05YGvif7z9/&#10;//rByvniMtnTB6yo6i7cwnRCCpPWoQWb3qSCDdnS49lSNUQmKVmWF1dvl5xJuiov3l0tlwmzePg4&#10;AMaPyluWgpoDTSwbKQ6fMY6lp5LUy/kbbQzlRWXcfwnCTJki8R0ZpigO22GivfXNkbT2NOyaO9pt&#10;zswnR16mvTgFcAq2p2AfQO86olZmXhg+7CORyNxShxF2akxTyuqmjUpr8O85Vz38Reu/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8z9519YAAAAHAQAADwAAAAAAAAABACAAAAAiAAAAZHJzL2Rvd25y&#10;ZXYueG1sUEsBAhQAFAAAAAgAh07iQN+CtBPHAQAAjQMAAA4AAAAAAAAAAQAgAAAAJQEAAGRycy9l&#10;Mm9Eb2MueG1sUEsFBgAAAAAGAAYAWQEAAF4FAAAAAA==&#10;">
              <v:fill on="f" focussize="0,0"/>
              <v:stroke on="f"/>
              <v:imagedata o:title=""/>
              <o:lock v:ext="edit" aspectratio="f"/>
              <v:textbox inset="0mm,0mm,0mm,0mm" style="mso-fit-shape-to-text:t;">
                <w:txbxContent>
                  <w:p>
                    <w:pPr>
                      <w:snapToGrid w:val="0"/>
                      <w:rPr>
                        <w:rFonts w:cs="Times New Roman"/>
                        <w:sz w:val="18"/>
                        <w:szCs w:val="18"/>
                      </w:rPr>
                    </w:pPr>
                  </w:p>
                </w:txbxContent>
              </v:textbox>
            </v:rect>
          </w:pict>
        </mc:Fallback>
      </mc:AlternateContent>
    </w:r>
    <w:r>
      <w:rPr>
        <w:rFonts w:hint="eastAsia"/>
        <w:sz w:val="15"/>
        <w:szCs w:val="15"/>
      </w:rPr>
      <w:t>地址：</w:t>
    </w:r>
    <w:r>
      <w:rPr>
        <w:rFonts w:hint="eastAsia"/>
        <w:sz w:val="15"/>
        <w:szCs w:val="15"/>
        <w:lang w:eastAsia="zh-CN"/>
      </w:rPr>
      <w:t>德阳市蓥华山北路188号龙湾上城商业3楼8</w:t>
    </w:r>
    <w:r>
      <w:rPr>
        <w:rFonts w:hint="eastAsia"/>
        <w:sz w:val="15"/>
        <w:szCs w:val="15"/>
      </w:rPr>
      <w:t>号</w:t>
    </w:r>
    <w:r>
      <w:rPr>
        <w:sz w:val="15"/>
        <w:szCs w:val="15"/>
      </w:rPr>
      <w:t xml:space="preserve">                                         </w:t>
    </w:r>
    <w:r>
      <w:rPr>
        <w:rFonts w:hint="eastAsia"/>
        <w:sz w:val="15"/>
        <w:szCs w:val="15"/>
        <w:lang w:val="en-US" w:eastAsia="zh-CN"/>
      </w:rPr>
      <w:t xml:space="preserve">             </w:t>
    </w:r>
    <w:r>
      <w:rPr>
        <w:rFonts w:hint="eastAsia"/>
        <w:sz w:val="15"/>
        <w:szCs w:val="15"/>
      </w:rPr>
      <w:t>邮政编码：</w:t>
    </w:r>
    <w:r>
      <w:rPr>
        <w:rFonts w:hint="eastAsia"/>
        <w:sz w:val="15"/>
        <w:szCs w:val="15"/>
        <w:lang w:eastAsia="zh-CN"/>
      </w:rPr>
      <w:t>618000</w:t>
    </w:r>
  </w:p>
  <w:p>
    <w:pPr>
      <w:pStyle w:val="16"/>
      <w:ind w:right="360"/>
      <w:rPr>
        <w:rFonts w:cs="Times New Roman"/>
      </w:rPr>
    </w:pPr>
    <w:r>
      <w:rPr>
        <w:rFonts w:hint="eastAsia"/>
        <w:sz w:val="15"/>
        <w:szCs w:val="15"/>
      </w:rPr>
      <w:t>电话</w:t>
    </w:r>
    <w:r>
      <w:rPr>
        <w:sz w:val="15"/>
        <w:szCs w:val="15"/>
      </w:rPr>
      <w:t>(TEL)</w:t>
    </w:r>
    <w:r>
      <w:rPr>
        <w:rFonts w:hint="eastAsia"/>
        <w:sz w:val="15"/>
        <w:szCs w:val="15"/>
        <w:lang w:eastAsia="zh-CN"/>
      </w:rPr>
      <w:t>：</w:t>
    </w:r>
    <w:r>
      <w:rPr>
        <w:rFonts w:hint="eastAsia"/>
        <w:sz w:val="15"/>
        <w:szCs w:val="15"/>
        <w:lang w:val="en-US" w:eastAsia="zh-CN"/>
      </w:rPr>
      <w:t>0838-2905009</w:t>
    </w:r>
    <w:r>
      <w:rPr>
        <w:sz w:val="15"/>
        <w:szCs w:val="15"/>
      </w:rPr>
      <w:t xml:space="preserve">                                                          </w:t>
    </w:r>
    <w:r>
      <w:rPr>
        <w:rFonts w:hint="eastAsia"/>
        <w:sz w:val="15"/>
        <w:szCs w:val="15"/>
        <w:lang w:val="en-US" w:eastAsia="zh-CN"/>
      </w:rPr>
      <w:t xml:space="preserve">                     </w:t>
    </w:r>
    <w:r>
      <w:rPr>
        <w:rFonts w:hint="eastAsia"/>
        <w:sz w:val="15"/>
        <w:szCs w:val="15"/>
      </w:rPr>
      <w:t>传真</w:t>
    </w:r>
    <w:r>
      <w:rPr>
        <w:sz w:val="15"/>
        <w:szCs w:val="15"/>
      </w:rPr>
      <w:t>(FAX)</w:t>
    </w:r>
    <w:r>
      <w:rPr>
        <w:rFonts w:hint="eastAsia"/>
        <w:sz w:val="15"/>
        <w:szCs w:val="15"/>
        <w:lang w:eastAsia="zh-CN"/>
      </w:rPr>
      <w:t>：</w:t>
    </w:r>
    <w:r>
      <w:rPr>
        <w:sz w:val="15"/>
        <w:szCs w:val="15"/>
      </w:rPr>
      <w:t>028-83381268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rPr>
        <w:rFonts w:cs="Times New Roman"/>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right="360"/>
      <w:rPr>
        <w:rFonts w:cs="Times New Roman"/>
      </w:rPr>
    </w:pPr>
  </w:p>
  <w:p>
    <w:pPr>
      <w:pStyle w:val="16"/>
      <w:rPr>
        <w:rFonts w:cs="Times New Roman"/>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rPr>
        <w:rFonts w:cs="Times New Roman"/>
      </w:rP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103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1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4</w:t>
                          </w:r>
                          <w:r>
                            <w:rPr>
                              <w:rFonts w:hint="eastAsia"/>
                              <w:lang w:eastAsia="zh-CN"/>
                            </w:rPr>
                            <w:fldChar w:fldCharType="end"/>
                          </w:r>
                        </w:p>
                      </w:txbxContent>
                    </wps:txbx>
                    <wps:bodyPr vert="horz" wrap="none" lIns="0" tIns="0" rIns="0" bIns="0" anchor="t" upright="0">
                      <a:spAutoFit/>
                    </wps:bodyPr>
                  </wps:wsp>
                </a:graphicData>
              </a:graphic>
            </wp:anchor>
          </w:drawing>
        </mc:Choice>
        <mc:Fallback>
          <w:pict>
            <v:shape id="文本框 1031"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2FPMeQBAAC8AwAADgAAAGRycy9lMm9Eb2MueG1srVPBbtswDL0P6D8I&#10;ujd2UnTIjCjFhqBFgWEb0O0DFFmOBUiiICmxsw/Y/mCnXXbfd+U7Rsl2OrSXHnqxKZF85HukVje9&#10;0eQgfVBgGZ3PSkqkFVAru2P029fbyyUlIXJbcw1WMnqUgd6sL96sOlfJBbSga+kJgthQdY7RNkZX&#10;FUUQrTQ8zMBJi84GvOERj35X1J53iG50sSjLt0UHvnYehAwBbzeDk46I/iWA0DRKyA2IvZE2Dqhe&#10;ah6RUmiVC3Sdu20aKeLnpgkyEs0oMo35i0XQ3qZvsV7xaue5a5UYW+AvaeEJJ8OVxaJnqA2PnOy9&#10;egZllPAQoIkzAaYYiGRFkMW8fKLNQ8udzFxQ6uDOoofXgxWfDl88UTWjV5RYbnDgp18/T7//nv78&#10;IPPyap4U6lyoMPDBYWjsP0CPezPdB7xMxPvGm/RHSgT9qO/xrK/sIxEpablYLkt0CfRNB8QvHtOd&#10;D/FOgiHJYNTjALOu/PAxxCF0CknVLNwqrfMQtSUdo++uF9c54exBcG2xRiIxNJus2G/7kdkW6iMS&#10;wyeBBVvw3ynpcCEYtbj/lOh7i3qn3ZkMPxnbyeBWYCKjkZK982rX5j1LDQb3fh+xydx7KjxUG/vB&#10;oWb24wKmrfn/nKMeH936H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M6pebnPAAAABQEAAA8AAAAA&#10;AAAAAQAgAAAAIgAAAGRycy9kb3ducmV2LnhtbFBLAQIUABQAAAAIAIdO4kAHYU8x5AEAALwDAAAO&#10;AAAAAAAAAAEAIAAAAB4BAABkcnMvZTJvRG9jLnhtbFBLBQYAAAAABgAGAFkBAAB0BQAAAAA=&#10;">
              <v:fill on="f" focussize="0,0"/>
              <v:stroke on="f"/>
              <v:imagedata o:title=""/>
              <o:lock v:ext="edit" aspectratio="f"/>
              <v:textbox inset="0mm,0mm,0mm,0mm" style="mso-fit-shape-to-text:t;">
                <w:txbxContent>
                  <w:p>
                    <w:pPr>
                      <w:pStyle w:val="1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4</w:t>
                    </w:r>
                    <w:r>
                      <w:rPr>
                        <w:rFonts w:hint="eastAsia"/>
                        <w:lang w:eastAsia="zh-CN"/>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rPr>
        <w:rFonts w:cs="Times New Roman"/>
      </w:rPr>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103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1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vert="horz" wrap="none" lIns="0" tIns="0" rIns="0" bIns="0" anchor="t" upright="0">
                      <a:spAutoFit/>
                    </wps:bodyPr>
                  </wps:wsp>
                </a:graphicData>
              </a:graphic>
            </wp:anchor>
          </w:drawing>
        </mc:Choice>
        <mc:Fallback>
          <w:pict>
            <v:shape id="文本框 1032"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EkLFJOMBAAC8AwAADgAAAGRycy9lMm9Eb2MueG1srVPNjtMwEL4j8Q7W&#10;3GnSwKIS1V2BqkVICJAWHsB1nMaS/2S7TcoDwBtw4sKd5+pzMHaS7mr3sgcuydgz881834zX14NW&#10;5Ch8kNZQWC5KIMJw20izp/Dt682LFZAQmWmYskZQOIkA15vnz9a9q0VlO6sa4QmCmFD3jkIXo6uL&#10;IvBOaBYW1gmDztZ6zSIe/b5oPOsRXauiKsvXRW9947zlIgS83Y5OmBD9UwBt20outpYftDBxRPVC&#10;sYiUQiddgE3utm0Fj5/bNohIFAVkGvMXi6C9S99is2b13jPXST61wJ7SwgNOmkmDRS9QWxYZOXj5&#10;CEpL7m2wbVxwq4uRSFYEWSzLB9rcdsyJzAWlDu4ievh/sPzT8YsnsqHwCohhGgd+/vXz/Pvv+c8P&#10;sixfVkmh3oUaA28dhsbhnR1wb+b7gJeJ+NB6nf5IiaAf9T1d9BVDJDwlrarVqkQXR998QPziLt35&#10;EN8Lq0kyKHgcYNaVHT+GOIbOIamasTdSqTxEZUhP4c1VdZUTLh4EVwZrJBJjs8mKw26YmO1sc0Ji&#10;+CSwYGf9dyA9LgQFg/sPRH0wqHfandnws7GbDWY4JlKIQA7Oy32X9yw1GNzbQ8Qmc++p8Fht6geH&#10;mtlPC5i25v45R909us0/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zql5uc8AAAAFAQAADwAAAAAA&#10;AAABACAAAAAiAAAAZHJzL2Rvd25yZXYueG1sUEsBAhQAFAAAAAgAh07iQBJCxSTjAQAAvAMAAA4A&#10;AAAAAAAAAQAgAAAAHgEAAGRycy9lMm9Eb2MueG1sUEsFBgAAAAAGAAYAWQEAAHMFAAAAAA==&#10;">
              <v:fill on="f" focussize="0,0"/>
              <v:stroke on="f"/>
              <v:imagedata o:title=""/>
              <o:lock v:ext="edit" aspectratio="f"/>
              <v:textbox inset="0mm,0mm,0mm,0mm" style="mso-fit-shape-to-text:t;">
                <w:txbxContent>
                  <w:p>
                    <w:pPr>
                      <w:pStyle w:val="1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0"/>
      </w:pBdr>
      <w:rPr>
        <w:rFonts w:cs="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0"/>
      </w:pBdr>
      <w:jc w:val="left"/>
      <w:rPr>
        <w:b/>
        <w:bCs/>
      </w:rPr>
    </w:pPr>
    <w:r>
      <w:drawing>
        <wp:anchor distT="0" distB="0" distL="114300" distR="114300" simplePos="0" relativeHeight="251659264" behindDoc="0" locked="0" layoutInCell="1" allowOverlap="1">
          <wp:simplePos x="0" y="0"/>
          <wp:positionH relativeFrom="column">
            <wp:posOffset>73660</wp:posOffset>
          </wp:positionH>
          <wp:positionV relativeFrom="paragraph">
            <wp:posOffset>104140</wp:posOffset>
          </wp:positionV>
          <wp:extent cx="317500" cy="336550"/>
          <wp:effectExtent l="0" t="0" r="0" b="6350"/>
          <wp:wrapSquare wrapText="bothSides"/>
          <wp:docPr id="1"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4"/>
                  <pic:cNvPicPr>
                    <a:picLocks noChangeAspect="1"/>
                  </pic:cNvPicPr>
                </pic:nvPicPr>
                <pic:blipFill>
                  <a:blip r:embed="rId1"/>
                  <a:srcRect l="25160" r="25117"/>
                  <a:stretch>
                    <a:fillRect/>
                  </a:stretch>
                </pic:blipFill>
                <pic:spPr>
                  <a:xfrm>
                    <a:off x="0" y="0"/>
                    <a:ext cx="317500" cy="336550"/>
                  </a:xfrm>
                  <a:prstGeom prst="rect">
                    <a:avLst/>
                  </a:prstGeom>
                  <a:noFill/>
                  <a:ln>
                    <a:noFill/>
                  </a:ln>
                </pic:spPr>
              </pic:pic>
            </a:graphicData>
          </a:graphic>
        </wp:anchor>
      </w:drawing>
    </w:r>
    <w:r>
      <w:rPr>
        <w:b/>
        <w:bCs/>
      </w:rPr>
      <w:t xml:space="preserve"> </w:t>
    </w:r>
  </w:p>
  <w:p>
    <w:pPr>
      <w:pStyle w:val="17"/>
      <w:pBdr>
        <w:bottom w:val="none" w:color="auto" w:sz="0" w:space="0"/>
      </w:pBdr>
      <w:jc w:val="left"/>
      <w:rPr>
        <w:rFonts w:cs="Times New Roman"/>
        <w:b/>
        <w:bCs/>
      </w:rPr>
    </w:pPr>
    <w:r>
      <w:rPr>
        <w:b/>
        <w:bCs/>
      </w:rPr>
      <w:t xml:space="preserve">       </w:t>
    </w:r>
    <w:r>
      <w:rPr>
        <w:rFonts w:hint="eastAsia"/>
        <w:b/>
        <w:bCs/>
      </w:rPr>
      <w:t>四川乾新招投标代理有限公司</w:t>
    </w:r>
  </w:p>
  <w:p>
    <w:pPr>
      <w:pStyle w:val="17"/>
      <w:pBdr>
        <w:bottom w:val="single" w:color="auto" w:sz="4" w:space="1"/>
      </w:pBdr>
      <w:jc w:val="left"/>
      <w:rPr>
        <w:rFonts w:cs="Times New Roman"/>
        <w:b/>
        <w:bCs/>
      </w:rPr>
    </w:pPr>
    <w:r>
      <w:rPr>
        <w:b/>
        <w:bCs/>
      </w:rPr>
      <w:t xml:space="preserve">       Si Chuan Qian Xin Tendering and Bidding Agency Co.Ltd                             </w:t>
    </w:r>
    <w:r>
      <w:rPr>
        <w:rFonts w:hint="eastAsia"/>
        <w:b/>
        <w:bCs/>
      </w:rPr>
      <w:t>不止专注</w:t>
    </w:r>
    <w:r>
      <w:rPr>
        <w:b/>
        <w:bCs/>
      </w:rPr>
      <w:t xml:space="preserve">  </w:t>
    </w:r>
    <w:r>
      <w:rPr>
        <w:rFonts w:hint="eastAsia"/>
        <w:b/>
        <w:bCs/>
      </w:rPr>
      <w:t>更懂托付</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0"/>
      </w:pBdr>
      <w:rPr>
        <w:rFonts w:cs="Times New Roman"/>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0"/>
      </w:pBdr>
      <w:jc w:val="left"/>
      <w:rPr>
        <w:rFonts w:cs="Times New Roman"/>
        <w:b/>
        <w:bCs/>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0"/>
      </w:pBdr>
      <w:rPr>
        <w:rFonts w:cs="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0"/>
      </w:pBdr>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22462D2"/>
    <w:multiLevelType w:val="singleLevel"/>
    <w:tmpl w:val="822462D2"/>
    <w:lvl w:ilvl="0" w:tentative="0">
      <w:start w:val="1"/>
      <w:numFmt w:val="chineseCounting"/>
      <w:suff w:val="nothing"/>
      <w:lvlText w:val="(%1)"/>
      <w:lvlJc w:val="left"/>
      <w:pPr>
        <w:ind w:left="0" w:firstLine="0"/>
      </w:pPr>
      <w:rPr>
        <w:rFonts w:hint="eastAsia"/>
      </w:rPr>
    </w:lvl>
  </w:abstractNum>
  <w:abstractNum w:abstractNumId="1">
    <w:nsid w:val="85647402"/>
    <w:multiLevelType w:val="singleLevel"/>
    <w:tmpl w:val="85647402"/>
    <w:lvl w:ilvl="0" w:tentative="0">
      <w:start w:val="1"/>
      <w:numFmt w:val="chineseCounting"/>
      <w:suff w:val="nothing"/>
      <w:lvlText w:val="(%1)"/>
      <w:lvlJc w:val="left"/>
      <w:pPr>
        <w:ind w:left="0" w:firstLine="0"/>
      </w:pPr>
      <w:rPr>
        <w:rFonts w:hint="eastAsia"/>
      </w:rPr>
    </w:lvl>
  </w:abstractNum>
  <w:abstractNum w:abstractNumId="2">
    <w:nsid w:val="87B0CCB8"/>
    <w:multiLevelType w:val="singleLevel"/>
    <w:tmpl w:val="87B0CCB8"/>
    <w:lvl w:ilvl="0" w:tentative="0">
      <w:start w:val="1"/>
      <w:numFmt w:val="chineseCounting"/>
      <w:suff w:val="nothing"/>
      <w:lvlText w:val="(%1)"/>
      <w:lvlJc w:val="left"/>
      <w:pPr>
        <w:ind w:left="0" w:firstLine="0"/>
      </w:pPr>
      <w:rPr>
        <w:rFonts w:hint="eastAsia"/>
      </w:rPr>
    </w:lvl>
  </w:abstractNum>
  <w:abstractNum w:abstractNumId="3">
    <w:nsid w:val="8FCFD952"/>
    <w:multiLevelType w:val="singleLevel"/>
    <w:tmpl w:val="8FCFD952"/>
    <w:lvl w:ilvl="0" w:tentative="0">
      <w:start w:val="1"/>
      <w:numFmt w:val="chineseCounting"/>
      <w:lvlText w:val="(%1)"/>
      <w:lvlJc w:val="left"/>
      <w:pPr>
        <w:tabs>
          <w:tab w:val="left" w:pos="312"/>
        </w:tabs>
      </w:pPr>
      <w:rPr>
        <w:rFonts w:hint="eastAsia"/>
      </w:rPr>
    </w:lvl>
  </w:abstractNum>
  <w:abstractNum w:abstractNumId="4">
    <w:nsid w:val="A4EB0A41"/>
    <w:multiLevelType w:val="singleLevel"/>
    <w:tmpl w:val="A4EB0A41"/>
    <w:lvl w:ilvl="0" w:tentative="0">
      <w:start w:val="1"/>
      <w:numFmt w:val="decimal"/>
      <w:suff w:val="nothing"/>
      <w:lvlText w:val="%1."/>
      <w:lvlJc w:val="left"/>
      <w:pPr>
        <w:ind w:left="0" w:firstLine="403"/>
      </w:pPr>
      <w:rPr>
        <w:rFonts w:hint="default"/>
      </w:rPr>
    </w:lvl>
  </w:abstractNum>
  <w:abstractNum w:abstractNumId="5">
    <w:nsid w:val="ADE89E36"/>
    <w:multiLevelType w:val="singleLevel"/>
    <w:tmpl w:val="ADE89E36"/>
    <w:lvl w:ilvl="0" w:tentative="0">
      <w:start w:val="1"/>
      <w:numFmt w:val="decimal"/>
      <w:suff w:val="nothing"/>
      <w:lvlText w:val="%1."/>
      <w:lvlJc w:val="left"/>
      <w:pPr>
        <w:tabs>
          <w:tab w:val="left" w:pos="0"/>
        </w:tabs>
        <w:ind w:left="0" w:leftChars="0" w:firstLine="0" w:firstLineChars="0"/>
      </w:pPr>
      <w:rPr>
        <w:rFonts w:hint="default" w:ascii="宋体" w:hAnsi="宋体" w:eastAsia="宋体" w:cs="宋体"/>
      </w:rPr>
    </w:lvl>
  </w:abstractNum>
  <w:abstractNum w:abstractNumId="6">
    <w:nsid w:val="B0401D58"/>
    <w:multiLevelType w:val="singleLevel"/>
    <w:tmpl w:val="B0401D58"/>
    <w:lvl w:ilvl="0" w:tentative="0">
      <w:start w:val="1"/>
      <w:numFmt w:val="decimal"/>
      <w:suff w:val="nothing"/>
      <w:lvlText w:val="%1."/>
      <w:lvlJc w:val="left"/>
      <w:pPr>
        <w:tabs>
          <w:tab w:val="left" w:pos="0"/>
        </w:tabs>
        <w:ind w:left="0" w:leftChars="0" w:firstLine="0" w:firstLineChars="0"/>
      </w:pPr>
      <w:rPr>
        <w:rFonts w:hint="default" w:ascii="宋体" w:hAnsi="宋体" w:eastAsia="宋体" w:cs="宋体"/>
      </w:rPr>
    </w:lvl>
  </w:abstractNum>
  <w:abstractNum w:abstractNumId="7">
    <w:nsid w:val="B04D8E0A"/>
    <w:multiLevelType w:val="multilevel"/>
    <w:tmpl w:val="B04D8E0A"/>
    <w:lvl w:ilvl="0" w:tentative="0">
      <w:start w:val="1"/>
      <w:numFmt w:val="chineseCounting"/>
      <w:suff w:val="nothing"/>
      <w:lvlText w:val="第%1章 "/>
      <w:lvlJc w:val="left"/>
      <w:pPr>
        <w:tabs>
          <w:tab w:val="left" w:pos="0"/>
        </w:tabs>
        <w:ind w:left="0" w:firstLine="0"/>
      </w:pPr>
      <w:rPr>
        <w:rFonts w:hint="eastAsia" w:ascii="宋体" w:hAnsi="宋体" w:eastAsia="宋体" w:cs="宋体"/>
      </w:rPr>
    </w:lvl>
    <w:lvl w:ilvl="1" w:tentative="0">
      <w:start w:val="1"/>
      <w:numFmt w:val="chineseCounting"/>
      <w:suff w:val="nothing"/>
      <w:lvlText w:val="%2、"/>
      <w:lvlJc w:val="left"/>
      <w:pPr>
        <w:ind w:left="0" w:firstLine="0"/>
      </w:pPr>
      <w:rPr>
        <w:rFonts w:hint="eastAsia" w:ascii="宋体" w:hAnsi="宋体" w:eastAsia="宋体" w:cs="宋体"/>
      </w:rPr>
    </w:lvl>
    <w:lvl w:ilvl="2" w:tentative="0">
      <w:start w:val="1"/>
      <w:numFmt w:val="chineseCounting"/>
      <w:suff w:val="nothing"/>
      <w:lvlText w:val="(%3)"/>
      <w:lvlJc w:val="left"/>
      <w:pPr>
        <w:tabs>
          <w:tab w:val="left" w:pos="0"/>
        </w:tabs>
        <w:ind w:left="0" w:firstLine="0"/>
      </w:pPr>
      <w:rPr>
        <w:rFonts w:hint="eastAsia" w:ascii="宋体" w:hAnsi="宋体" w:eastAsia="宋体" w:cs="宋体"/>
      </w:rPr>
    </w:lvl>
    <w:lvl w:ilvl="3" w:tentative="0">
      <w:start w:val="1"/>
      <w:numFmt w:val="decimal"/>
      <w:pStyle w:val="48"/>
      <w:suff w:val="nothing"/>
      <w:lvlText w:val="%4."/>
      <w:lvlJc w:val="left"/>
      <w:pPr>
        <w:tabs>
          <w:tab w:val="left" w:pos="0"/>
        </w:tabs>
        <w:ind w:left="0" w:firstLine="0"/>
      </w:pPr>
      <w:rPr>
        <w:rFonts w:hint="eastAsia" w:ascii="宋体" w:hAnsi="宋体" w:eastAsia="宋体" w:cs="宋体"/>
      </w:rPr>
    </w:lvl>
    <w:lvl w:ilvl="4" w:tentative="0">
      <w:start w:val="1"/>
      <w:numFmt w:val="decimal"/>
      <w:suff w:val="nothing"/>
      <w:lvlText w:val="%4.%5"/>
      <w:lvlJc w:val="left"/>
      <w:pPr>
        <w:ind w:left="0" w:firstLine="0"/>
      </w:pPr>
      <w:rPr>
        <w:rFonts w:hint="eastAsia" w:ascii="宋体" w:hAnsi="宋体" w:eastAsia="宋体" w:cs="宋体"/>
      </w:rPr>
    </w:lvl>
    <w:lvl w:ilvl="5" w:tentative="0">
      <w:start w:val="1"/>
      <w:numFmt w:val="decimal"/>
      <w:suff w:val="nothing"/>
      <w:lvlText w:val="(%6)"/>
      <w:lvlJc w:val="left"/>
      <w:pPr>
        <w:ind w:left="0" w:firstLine="0"/>
      </w:pPr>
      <w:rPr>
        <w:rFonts w:hint="eastAsia" w:ascii="宋体" w:hAnsi="宋体" w:eastAsia="宋体" w:cs="宋体"/>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
      <w:lvlJc w:val="left"/>
      <w:pPr>
        <w:ind w:left="0" w:firstLine="402"/>
      </w:pPr>
      <w:rPr>
        <w:rFonts w:hint="eastAsia"/>
      </w:rPr>
    </w:lvl>
  </w:abstractNum>
  <w:abstractNum w:abstractNumId="8">
    <w:nsid w:val="BF8CC346"/>
    <w:multiLevelType w:val="singleLevel"/>
    <w:tmpl w:val="BF8CC346"/>
    <w:lvl w:ilvl="0" w:tentative="0">
      <w:start w:val="1"/>
      <w:numFmt w:val="chineseCounting"/>
      <w:suff w:val="nothing"/>
      <w:lvlText w:val="(%1)"/>
      <w:lvlJc w:val="left"/>
      <w:pPr>
        <w:ind w:left="0" w:firstLine="0"/>
      </w:pPr>
      <w:rPr>
        <w:rFonts w:hint="eastAsia"/>
      </w:rPr>
    </w:lvl>
  </w:abstractNum>
  <w:abstractNum w:abstractNumId="9">
    <w:nsid w:val="C0A36ED1"/>
    <w:multiLevelType w:val="singleLevel"/>
    <w:tmpl w:val="C0A36ED1"/>
    <w:lvl w:ilvl="0" w:tentative="0">
      <w:start w:val="5"/>
      <w:numFmt w:val="chineseCounting"/>
      <w:suff w:val="nothing"/>
      <w:lvlText w:val="%1、"/>
      <w:lvlJc w:val="left"/>
      <w:rPr>
        <w:rFonts w:hint="eastAsia"/>
      </w:rPr>
    </w:lvl>
  </w:abstractNum>
  <w:abstractNum w:abstractNumId="10">
    <w:nsid w:val="C4704EFC"/>
    <w:multiLevelType w:val="singleLevel"/>
    <w:tmpl w:val="C4704EFC"/>
    <w:lvl w:ilvl="0" w:tentative="0">
      <w:start w:val="1"/>
      <w:numFmt w:val="chineseCounting"/>
      <w:suff w:val="nothing"/>
      <w:lvlText w:val="(%1)"/>
      <w:lvlJc w:val="left"/>
      <w:pPr>
        <w:ind w:left="0" w:firstLine="0"/>
      </w:pPr>
      <w:rPr>
        <w:rFonts w:hint="eastAsia"/>
      </w:rPr>
    </w:lvl>
  </w:abstractNum>
  <w:abstractNum w:abstractNumId="11">
    <w:nsid w:val="CA240A61"/>
    <w:multiLevelType w:val="singleLevel"/>
    <w:tmpl w:val="CA240A61"/>
    <w:lvl w:ilvl="0" w:tentative="0">
      <w:start w:val="1"/>
      <w:numFmt w:val="chineseCounting"/>
      <w:pStyle w:val="53"/>
      <w:suff w:val="nothing"/>
      <w:lvlText w:val="(%1)"/>
      <w:lvlJc w:val="left"/>
      <w:pPr>
        <w:ind w:left="0" w:firstLine="0"/>
      </w:pPr>
      <w:rPr>
        <w:rFonts w:hint="eastAsia"/>
      </w:rPr>
    </w:lvl>
  </w:abstractNum>
  <w:abstractNum w:abstractNumId="12">
    <w:nsid w:val="DC973BD1"/>
    <w:multiLevelType w:val="singleLevel"/>
    <w:tmpl w:val="DC973BD1"/>
    <w:lvl w:ilvl="0" w:tentative="0">
      <w:start w:val="1"/>
      <w:numFmt w:val="chineseCounting"/>
      <w:suff w:val="nothing"/>
      <w:lvlText w:val="（%1）"/>
      <w:lvlJc w:val="left"/>
      <w:pPr>
        <w:ind w:left="0" w:firstLine="420"/>
      </w:pPr>
      <w:rPr>
        <w:rFonts w:hint="eastAsia"/>
      </w:rPr>
    </w:lvl>
  </w:abstractNum>
  <w:abstractNum w:abstractNumId="13">
    <w:nsid w:val="E1C6327C"/>
    <w:multiLevelType w:val="multilevel"/>
    <w:tmpl w:val="E1C6327C"/>
    <w:lvl w:ilvl="0" w:tentative="0">
      <w:start w:val="1"/>
      <w:numFmt w:val="chineseCounting"/>
      <w:suff w:val="nothing"/>
      <w:lvlText w:val="%1、"/>
      <w:lvlJc w:val="left"/>
      <w:pPr>
        <w:tabs>
          <w:tab w:val="left" w:pos="0"/>
        </w:tabs>
        <w:ind w:left="0" w:firstLine="0"/>
      </w:pPr>
      <w:rPr>
        <w:rFonts w:hint="eastAsia" w:ascii="宋体" w:hAnsi="宋体" w:eastAsia="宋体" w:cs="宋体"/>
      </w:rPr>
    </w:lvl>
    <w:lvl w:ilvl="1" w:tentative="0">
      <w:start w:val="1"/>
      <w:numFmt w:val="chineseCounting"/>
      <w:pStyle w:val="56"/>
      <w:suff w:val="nothing"/>
      <w:lvlText w:val="(%2)"/>
      <w:lvlJc w:val="left"/>
      <w:pPr>
        <w:ind w:left="0" w:firstLine="0"/>
      </w:pPr>
      <w:rPr>
        <w:rFonts w:hint="eastAsia" w:ascii="宋体" w:hAnsi="宋体" w:eastAsia="宋体" w:cs="宋体"/>
      </w:rPr>
    </w:lvl>
    <w:lvl w:ilvl="2" w:tentative="0">
      <w:start w:val="1"/>
      <w:numFmt w:val="decimal"/>
      <w:pStyle w:val="55"/>
      <w:suff w:val="nothing"/>
      <w:lvlText w:val="%3."/>
      <w:lvlJc w:val="left"/>
      <w:pPr>
        <w:ind w:left="0" w:firstLine="0"/>
      </w:pPr>
      <w:rPr>
        <w:rFonts w:hint="eastAsia" w:ascii="宋体" w:hAnsi="宋体" w:eastAsia="宋体" w:cs="宋体"/>
      </w:rPr>
    </w:lvl>
    <w:lvl w:ilvl="3" w:tentative="0">
      <w:start w:val="1"/>
      <w:numFmt w:val="decimal"/>
      <w:suff w:val="nothing"/>
      <w:lvlText w:val="%3.%4"/>
      <w:lvlJc w:val="left"/>
      <w:pPr>
        <w:ind w:left="0" w:firstLine="0"/>
      </w:pPr>
      <w:rPr>
        <w:rFonts w:hint="eastAsia" w:ascii="宋体" w:hAnsi="宋体" w:eastAsia="宋体" w:cs="宋体"/>
      </w:rPr>
    </w:lvl>
    <w:lvl w:ilvl="4" w:tentative="0">
      <w:start w:val="1"/>
      <w:numFmt w:val="decimal"/>
      <w:suff w:val="nothing"/>
      <w:lvlText w:val="(%5)"/>
      <w:lvlJc w:val="left"/>
      <w:pPr>
        <w:ind w:left="0" w:firstLine="0"/>
      </w:pPr>
      <w:rPr>
        <w:rFonts w:hint="eastAsia" w:ascii="宋体" w:hAnsi="宋体" w:eastAsia="宋体" w:cs="宋体"/>
      </w:rPr>
    </w:lvl>
    <w:lvl w:ilvl="5" w:tentative="0">
      <w:start w:val="1"/>
      <w:numFmt w:val="decimal"/>
      <w:suff w:val="nothing"/>
      <w:lvlText w:val="%6）"/>
      <w:lvlJc w:val="left"/>
      <w:pPr>
        <w:ind w:left="0" w:firstLine="402"/>
      </w:pPr>
      <w:rPr>
        <w:rFonts w:hint="eastAsia"/>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
      <w:lvlJc w:val="left"/>
      <w:pPr>
        <w:ind w:left="0" w:firstLine="402"/>
      </w:pPr>
      <w:rPr>
        <w:rFonts w:hint="eastAsia"/>
      </w:rPr>
    </w:lvl>
  </w:abstractNum>
  <w:abstractNum w:abstractNumId="14">
    <w:nsid w:val="F33ECC70"/>
    <w:multiLevelType w:val="singleLevel"/>
    <w:tmpl w:val="F33ECC70"/>
    <w:lvl w:ilvl="0" w:tentative="0">
      <w:start w:val="1"/>
      <w:numFmt w:val="chineseCounting"/>
      <w:suff w:val="nothing"/>
      <w:lvlText w:val="%1、"/>
      <w:lvlJc w:val="left"/>
      <w:pPr>
        <w:ind w:left="0" w:firstLine="420"/>
      </w:pPr>
      <w:rPr>
        <w:rFonts w:hint="eastAsia"/>
      </w:rPr>
    </w:lvl>
  </w:abstractNum>
  <w:abstractNum w:abstractNumId="15">
    <w:nsid w:val="FC95D7B3"/>
    <w:multiLevelType w:val="singleLevel"/>
    <w:tmpl w:val="FC95D7B3"/>
    <w:lvl w:ilvl="0" w:tentative="0">
      <w:start w:val="1"/>
      <w:numFmt w:val="decimal"/>
      <w:lvlText w:val="%1"/>
      <w:lvlJc w:val="left"/>
      <w:pPr>
        <w:tabs>
          <w:tab w:val="left" w:pos="0"/>
        </w:tabs>
        <w:ind w:left="0" w:leftChars="0" w:firstLine="0" w:firstLineChars="0"/>
      </w:pPr>
      <w:rPr>
        <w:rFonts w:hint="default"/>
      </w:rPr>
    </w:lvl>
  </w:abstractNum>
  <w:abstractNum w:abstractNumId="16">
    <w:nsid w:val="17217197"/>
    <w:multiLevelType w:val="singleLevel"/>
    <w:tmpl w:val="17217197"/>
    <w:lvl w:ilvl="0" w:tentative="0">
      <w:start w:val="1"/>
      <w:numFmt w:val="decimal"/>
      <w:suff w:val="nothing"/>
      <w:lvlText w:val="%1."/>
      <w:lvlJc w:val="left"/>
      <w:pPr>
        <w:tabs>
          <w:tab w:val="left" w:pos="0"/>
        </w:tabs>
        <w:ind w:left="0" w:leftChars="0" w:firstLine="0" w:firstLineChars="0"/>
      </w:pPr>
      <w:rPr>
        <w:rFonts w:hint="default" w:ascii="宋体" w:hAnsi="宋体" w:eastAsia="宋体" w:cs="宋体"/>
      </w:rPr>
    </w:lvl>
  </w:abstractNum>
  <w:abstractNum w:abstractNumId="17">
    <w:nsid w:val="1D9C2199"/>
    <w:multiLevelType w:val="multilevel"/>
    <w:tmpl w:val="1D9C2199"/>
    <w:lvl w:ilvl="0" w:tentative="0">
      <w:start w:val="1"/>
      <w:numFmt w:val="chineseCountingThousand"/>
      <w:suff w:val="nothing"/>
      <w:lvlText w:val="(%1)"/>
      <w:lvlJc w:val="left"/>
      <w:pPr>
        <w:ind w:left="420" w:hanging="420"/>
      </w:pPr>
      <w:rPr>
        <w:rFonts w:hint="eastAsia"/>
        <w:sz w:val="21"/>
        <w:szCs w:val="21"/>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8">
    <w:nsid w:val="21089A01"/>
    <w:multiLevelType w:val="singleLevel"/>
    <w:tmpl w:val="21089A01"/>
    <w:lvl w:ilvl="0" w:tentative="0">
      <w:start w:val="1"/>
      <w:numFmt w:val="chineseCounting"/>
      <w:suff w:val="nothing"/>
      <w:lvlText w:val="(%1)"/>
      <w:lvlJc w:val="left"/>
      <w:pPr>
        <w:ind w:left="0" w:firstLine="0"/>
      </w:pPr>
      <w:rPr>
        <w:rFonts w:hint="eastAsia"/>
      </w:rPr>
    </w:lvl>
  </w:abstractNum>
  <w:abstractNum w:abstractNumId="19">
    <w:nsid w:val="212A0A95"/>
    <w:multiLevelType w:val="multilevel"/>
    <w:tmpl w:val="212A0A95"/>
    <w:lvl w:ilvl="0" w:tentative="0">
      <w:start w:val="1"/>
      <w:numFmt w:val="decimal"/>
      <w:lvlText w:val="%1"/>
      <w:lvlJc w:val="left"/>
      <w:pPr>
        <w:ind w:left="432" w:hanging="432"/>
      </w:pPr>
      <w:rPr>
        <w:rFonts w:hint="default"/>
      </w:rPr>
    </w:lvl>
    <w:lvl w:ilvl="1" w:tentative="0">
      <w:start w:val="1"/>
      <w:numFmt w:val="decimal"/>
      <w:lvlText w:val="%1.%2"/>
      <w:lvlJc w:val="left"/>
      <w:pPr>
        <w:ind w:left="576" w:hanging="576"/>
      </w:pPr>
    </w:lvl>
    <w:lvl w:ilvl="2" w:tentative="0">
      <w:start w:val="1"/>
      <w:numFmt w:val="decimal"/>
      <w:lvlText w:val="%1.%2.%3"/>
      <w:lvlJc w:val="left"/>
      <w:pPr>
        <w:ind w:left="720" w:hanging="720"/>
      </w:pPr>
    </w:lvl>
    <w:lvl w:ilvl="3" w:tentative="0">
      <w:start w:val="1"/>
      <w:numFmt w:val="decimal"/>
      <w:pStyle w:val="7"/>
      <w:lvlText w:val="%1.%2.%3.%4"/>
      <w:lvlJc w:val="left"/>
      <w:pPr>
        <w:ind w:left="864" w:hanging="864"/>
      </w:pPr>
    </w:lvl>
    <w:lvl w:ilvl="4" w:tentative="0">
      <w:start w:val="1"/>
      <w:numFmt w:val="decimal"/>
      <w:pStyle w:val="8"/>
      <w:lvlText w:val="%1.%2.%3.%4.%5"/>
      <w:lvlJc w:val="left"/>
      <w:pPr>
        <w:ind w:left="1008" w:hanging="1008"/>
      </w:pPr>
    </w:lvl>
    <w:lvl w:ilvl="5" w:tentative="0">
      <w:start w:val="1"/>
      <w:numFmt w:val="decimal"/>
      <w:lvlText w:val="%1.%2.%3.%4.%5.%6"/>
      <w:lvlJc w:val="left"/>
      <w:pPr>
        <w:ind w:left="1152" w:hanging="1152"/>
      </w:pPr>
    </w:lvl>
    <w:lvl w:ilvl="6" w:tentative="0">
      <w:start w:val="1"/>
      <w:numFmt w:val="decimal"/>
      <w:lvlText w:val="%1.%2.%3.%4.%5.%6.%7"/>
      <w:lvlJc w:val="left"/>
      <w:pPr>
        <w:ind w:left="1296" w:hanging="1296"/>
      </w:pPr>
    </w:lvl>
    <w:lvl w:ilvl="7" w:tentative="0">
      <w:start w:val="1"/>
      <w:numFmt w:val="decimal"/>
      <w:lvlText w:val="%1.%2.%3.%4.%5.%6.%7.%8"/>
      <w:lvlJc w:val="left"/>
      <w:pPr>
        <w:ind w:left="1440" w:hanging="1440"/>
      </w:pPr>
    </w:lvl>
    <w:lvl w:ilvl="8" w:tentative="0">
      <w:start w:val="1"/>
      <w:numFmt w:val="decimal"/>
      <w:lvlText w:val="%1.%2.%3.%4.%5.%6.%7.%8.%9"/>
      <w:lvlJc w:val="left"/>
      <w:pPr>
        <w:ind w:left="1584" w:hanging="1584"/>
      </w:pPr>
    </w:lvl>
  </w:abstractNum>
  <w:abstractNum w:abstractNumId="20">
    <w:nsid w:val="282F2B72"/>
    <w:multiLevelType w:val="singleLevel"/>
    <w:tmpl w:val="282F2B72"/>
    <w:lvl w:ilvl="0" w:tentative="0">
      <w:start w:val="1"/>
      <w:numFmt w:val="decimal"/>
      <w:suff w:val="nothing"/>
      <w:lvlText w:val="%1."/>
      <w:lvlJc w:val="left"/>
      <w:pPr>
        <w:tabs>
          <w:tab w:val="left" w:pos="0"/>
        </w:tabs>
        <w:ind w:left="0" w:leftChars="0" w:firstLine="0" w:firstLineChars="0"/>
      </w:pPr>
      <w:rPr>
        <w:rFonts w:hint="default" w:ascii="宋体" w:hAnsi="宋体" w:eastAsia="宋体" w:cs="宋体"/>
      </w:rPr>
    </w:lvl>
  </w:abstractNum>
  <w:abstractNum w:abstractNumId="21">
    <w:nsid w:val="2C2C4B8D"/>
    <w:multiLevelType w:val="singleLevel"/>
    <w:tmpl w:val="2C2C4B8D"/>
    <w:lvl w:ilvl="0" w:tentative="0">
      <w:start w:val="1"/>
      <w:numFmt w:val="japaneseCounting"/>
      <w:lvlText w:val="第%1条"/>
      <w:lvlJc w:val="left"/>
      <w:pPr>
        <w:tabs>
          <w:tab w:val="left" w:pos="1521"/>
        </w:tabs>
        <w:ind w:left="1521" w:hanging="1095"/>
      </w:pPr>
      <w:rPr>
        <w:rFonts w:hint="eastAsia"/>
      </w:rPr>
    </w:lvl>
  </w:abstractNum>
  <w:abstractNum w:abstractNumId="22">
    <w:nsid w:val="2D09F44F"/>
    <w:multiLevelType w:val="singleLevel"/>
    <w:tmpl w:val="2D09F44F"/>
    <w:lvl w:ilvl="0" w:tentative="0">
      <w:start w:val="1"/>
      <w:numFmt w:val="decimal"/>
      <w:lvlText w:val="%1."/>
      <w:lvlJc w:val="left"/>
      <w:pPr>
        <w:tabs>
          <w:tab w:val="left" w:pos="312"/>
        </w:tabs>
      </w:pPr>
    </w:lvl>
  </w:abstractNum>
  <w:abstractNum w:abstractNumId="23">
    <w:nsid w:val="34076BDA"/>
    <w:multiLevelType w:val="singleLevel"/>
    <w:tmpl w:val="34076BDA"/>
    <w:lvl w:ilvl="0" w:tentative="0">
      <w:start w:val="1"/>
      <w:numFmt w:val="chineseCounting"/>
      <w:suff w:val="nothing"/>
      <w:lvlText w:val="(%1)"/>
      <w:lvlJc w:val="left"/>
      <w:pPr>
        <w:ind w:left="0" w:firstLine="0"/>
      </w:pPr>
      <w:rPr>
        <w:rFonts w:hint="eastAsia"/>
      </w:rPr>
    </w:lvl>
  </w:abstractNum>
  <w:abstractNum w:abstractNumId="24">
    <w:nsid w:val="3670871F"/>
    <w:multiLevelType w:val="singleLevel"/>
    <w:tmpl w:val="3670871F"/>
    <w:lvl w:ilvl="0" w:tentative="0">
      <w:start w:val="1"/>
      <w:numFmt w:val="decimal"/>
      <w:suff w:val="nothing"/>
      <w:lvlText w:val="%1."/>
      <w:lvlJc w:val="left"/>
      <w:pPr>
        <w:tabs>
          <w:tab w:val="left" w:pos="0"/>
        </w:tabs>
        <w:ind w:left="0" w:leftChars="0" w:firstLine="0" w:firstLineChars="0"/>
      </w:pPr>
      <w:rPr>
        <w:rFonts w:hint="default" w:ascii="宋体" w:hAnsi="宋体" w:eastAsia="宋体" w:cs="宋体"/>
      </w:rPr>
    </w:lvl>
  </w:abstractNum>
  <w:abstractNum w:abstractNumId="25">
    <w:nsid w:val="3EBB3C91"/>
    <w:multiLevelType w:val="multilevel"/>
    <w:tmpl w:val="3EBB3C91"/>
    <w:lvl w:ilvl="0" w:tentative="0">
      <w:start w:val="1"/>
      <w:numFmt w:val="chineseCountingThousand"/>
      <w:suff w:val="space"/>
      <w:lvlText w:val="%1. "/>
      <w:lvlJc w:val="left"/>
      <w:pPr>
        <w:ind w:left="907" w:hanging="907"/>
      </w:pPr>
      <w:rPr>
        <w:rFonts w:hint="eastAsia"/>
      </w:rPr>
    </w:lvl>
    <w:lvl w:ilvl="1" w:tentative="0">
      <w:start w:val="1"/>
      <w:numFmt w:val="decimal"/>
      <w:isLgl/>
      <w:suff w:val="space"/>
      <w:lvlText w:val="%1.%2 "/>
      <w:lvlJc w:val="left"/>
      <w:pPr>
        <w:ind w:left="794" w:hanging="794"/>
      </w:pPr>
    </w:lvl>
    <w:lvl w:ilvl="2" w:tentative="0">
      <w:start w:val="0"/>
      <w:numFmt w:val="none"/>
      <w:lvlText w:val=""/>
      <w:lvlJc w:val="left"/>
      <w:pPr>
        <w:tabs>
          <w:tab w:val="left" w:pos="360"/>
        </w:tabs>
      </w:pPr>
    </w:lvl>
    <w:lvl w:ilvl="3" w:tentative="0">
      <w:start w:val="0"/>
      <w:numFmt w:val="none"/>
      <w:lvlText w:val=""/>
      <w:lvlJc w:val="left"/>
      <w:pPr>
        <w:tabs>
          <w:tab w:val="left" w:pos="360"/>
        </w:tabs>
      </w:pPr>
    </w:lvl>
    <w:lvl w:ilvl="4" w:tentative="0">
      <w:start w:val="0"/>
      <w:numFmt w:val="decimal"/>
      <w:pStyle w:val="2"/>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26">
    <w:nsid w:val="437370A9"/>
    <w:multiLevelType w:val="singleLevel"/>
    <w:tmpl w:val="437370A9"/>
    <w:lvl w:ilvl="0" w:tentative="0">
      <w:start w:val="1"/>
      <w:numFmt w:val="chineseCounting"/>
      <w:suff w:val="nothing"/>
      <w:lvlText w:val="(%1)"/>
      <w:lvlJc w:val="left"/>
      <w:pPr>
        <w:ind w:left="0" w:firstLine="0"/>
      </w:pPr>
      <w:rPr>
        <w:rFonts w:hint="eastAsia"/>
      </w:rPr>
    </w:lvl>
  </w:abstractNum>
  <w:abstractNum w:abstractNumId="27">
    <w:nsid w:val="45C010AE"/>
    <w:multiLevelType w:val="singleLevel"/>
    <w:tmpl w:val="45C010AE"/>
    <w:lvl w:ilvl="0" w:tentative="0">
      <w:start w:val="1"/>
      <w:numFmt w:val="decimal"/>
      <w:suff w:val="nothing"/>
      <w:lvlText w:val="%1."/>
      <w:lvlJc w:val="left"/>
      <w:pPr>
        <w:tabs>
          <w:tab w:val="left" w:pos="0"/>
        </w:tabs>
        <w:ind w:left="0" w:leftChars="0" w:firstLine="0" w:firstLineChars="0"/>
      </w:pPr>
      <w:rPr>
        <w:rFonts w:hint="default" w:ascii="宋体" w:hAnsi="宋体" w:eastAsia="宋体" w:cs="宋体"/>
      </w:rPr>
    </w:lvl>
  </w:abstractNum>
  <w:abstractNum w:abstractNumId="28">
    <w:nsid w:val="5728E236"/>
    <w:multiLevelType w:val="singleLevel"/>
    <w:tmpl w:val="5728E236"/>
    <w:lvl w:ilvl="0" w:tentative="0">
      <w:start w:val="1"/>
      <w:numFmt w:val="decimal"/>
      <w:suff w:val="nothing"/>
      <w:lvlText w:val="%1."/>
      <w:lvlJc w:val="left"/>
      <w:pPr>
        <w:tabs>
          <w:tab w:val="left" w:pos="0"/>
        </w:tabs>
        <w:ind w:left="0" w:leftChars="0" w:firstLine="0" w:firstLineChars="0"/>
      </w:pPr>
      <w:rPr>
        <w:rFonts w:hint="default" w:ascii="宋体" w:hAnsi="宋体" w:eastAsia="宋体" w:cs="宋体"/>
      </w:rPr>
    </w:lvl>
  </w:abstractNum>
  <w:abstractNum w:abstractNumId="29">
    <w:nsid w:val="57B735E7"/>
    <w:multiLevelType w:val="singleLevel"/>
    <w:tmpl w:val="57B735E7"/>
    <w:lvl w:ilvl="0" w:tentative="0">
      <w:start w:val="1"/>
      <w:numFmt w:val="decimal"/>
      <w:suff w:val="nothing"/>
      <w:lvlText w:val="%1."/>
      <w:lvlJc w:val="left"/>
      <w:pPr>
        <w:tabs>
          <w:tab w:val="left" w:pos="0"/>
        </w:tabs>
        <w:ind w:left="0" w:leftChars="0" w:firstLine="0" w:firstLineChars="0"/>
      </w:pPr>
      <w:rPr>
        <w:rFonts w:hint="default" w:ascii="宋体" w:hAnsi="宋体" w:eastAsia="宋体" w:cs="宋体"/>
      </w:rPr>
    </w:lvl>
  </w:abstractNum>
  <w:abstractNum w:abstractNumId="30">
    <w:nsid w:val="5B043F90"/>
    <w:multiLevelType w:val="singleLevel"/>
    <w:tmpl w:val="5B043F90"/>
    <w:lvl w:ilvl="0" w:tentative="0">
      <w:start w:val="1"/>
      <w:numFmt w:val="decimal"/>
      <w:suff w:val="nothing"/>
      <w:lvlText w:val="%1."/>
      <w:lvlJc w:val="left"/>
      <w:pPr>
        <w:ind w:left="0" w:firstLine="403"/>
      </w:pPr>
      <w:rPr>
        <w:rFonts w:hint="default"/>
      </w:rPr>
    </w:lvl>
  </w:abstractNum>
  <w:abstractNum w:abstractNumId="31">
    <w:nsid w:val="70B4C342"/>
    <w:multiLevelType w:val="singleLevel"/>
    <w:tmpl w:val="70B4C342"/>
    <w:lvl w:ilvl="0" w:tentative="0">
      <w:start w:val="1"/>
      <w:numFmt w:val="decimal"/>
      <w:suff w:val="nothing"/>
      <w:lvlText w:val="%1."/>
      <w:lvlJc w:val="left"/>
      <w:pPr>
        <w:tabs>
          <w:tab w:val="left" w:pos="0"/>
        </w:tabs>
        <w:ind w:left="0" w:leftChars="0" w:firstLine="0" w:firstLineChars="0"/>
      </w:pPr>
      <w:rPr>
        <w:rFonts w:hint="default" w:ascii="宋体" w:hAnsi="宋体" w:eastAsia="宋体" w:cs="宋体"/>
      </w:rPr>
    </w:lvl>
  </w:abstractNum>
  <w:abstractNum w:abstractNumId="32">
    <w:nsid w:val="712DE894"/>
    <w:multiLevelType w:val="singleLevel"/>
    <w:tmpl w:val="712DE894"/>
    <w:lvl w:ilvl="0" w:tentative="0">
      <w:start w:val="1"/>
      <w:numFmt w:val="chineseCounting"/>
      <w:suff w:val="nothing"/>
      <w:lvlText w:val="(%1)"/>
      <w:lvlJc w:val="left"/>
      <w:pPr>
        <w:ind w:left="0" w:firstLine="0"/>
      </w:pPr>
      <w:rPr>
        <w:rFonts w:hint="eastAsia"/>
      </w:rPr>
    </w:lvl>
  </w:abstractNum>
  <w:num w:numId="1">
    <w:abstractNumId w:val="19"/>
  </w:num>
  <w:num w:numId="2">
    <w:abstractNumId w:val="25"/>
  </w:num>
  <w:num w:numId="3">
    <w:abstractNumId w:val="7"/>
  </w:num>
  <w:num w:numId="4">
    <w:abstractNumId w:val="11"/>
  </w:num>
  <w:num w:numId="5">
    <w:abstractNumId w:val="13"/>
  </w:num>
  <w:num w:numId="6">
    <w:abstractNumId w:val="32"/>
  </w:num>
  <w:num w:numId="7">
    <w:abstractNumId w:val="26"/>
  </w:num>
  <w:num w:numId="8">
    <w:abstractNumId w:val="8"/>
  </w:num>
  <w:num w:numId="9">
    <w:abstractNumId w:val="9"/>
  </w:num>
  <w:num w:numId="10">
    <w:abstractNumId w:val="3"/>
  </w:num>
  <w:num w:numId="11">
    <w:abstractNumId w:val="15"/>
  </w:num>
  <w:num w:numId="12">
    <w:abstractNumId w:val="18"/>
  </w:num>
  <w:num w:numId="13">
    <w:abstractNumId w:val="6"/>
  </w:num>
  <w:num w:numId="14">
    <w:abstractNumId w:val="27"/>
  </w:num>
  <w:num w:numId="15">
    <w:abstractNumId w:val="1"/>
  </w:num>
  <w:num w:numId="16">
    <w:abstractNumId w:val="28"/>
  </w:num>
  <w:num w:numId="17">
    <w:abstractNumId w:val="23"/>
  </w:num>
  <w:num w:numId="18">
    <w:abstractNumId w:val="24"/>
  </w:num>
  <w:num w:numId="19">
    <w:abstractNumId w:val="31"/>
  </w:num>
  <w:num w:numId="20">
    <w:abstractNumId w:val="0"/>
  </w:num>
  <w:num w:numId="21">
    <w:abstractNumId w:val="20"/>
  </w:num>
  <w:num w:numId="22">
    <w:abstractNumId w:val="5"/>
  </w:num>
  <w:num w:numId="23">
    <w:abstractNumId w:val="14"/>
  </w:num>
  <w:num w:numId="24">
    <w:abstractNumId w:val="12"/>
  </w:num>
  <w:num w:numId="25">
    <w:abstractNumId w:val="22"/>
  </w:num>
  <w:num w:numId="26">
    <w:abstractNumId w:val="30"/>
  </w:num>
  <w:num w:numId="27">
    <w:abstractNumId w:val="4"/>
  </w:num>
  <w:num w:numId="28">
    <w:abstractNumId w:val="10"/>
  </w:num>
  <w:num w:numId="29">
    <w:abstractNumId w:val="16"/>
  </w:num>
  <w:num w:numId="30">
    <w:abstractNumId w:val="29"/>
  </w:num>
  <w:num w:numId="31">
    <w:abstractNumId w:val="2"/>
  </w:num>
  <w:num w:numId="32">
    <w:abstractNumId w:val="21"/>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0"/>
  <w:bordersDoNotSurroundFooter w:val="0"/>
  <w:documentProtection w:enforcement="0"/>
  <w:defaultTabStop w:val="0"/>
  <w:doNotHyphenateCaps/>
  <w:drawingGridVerticalSpacing w:val="156"/>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376E4"/>
    <w:rsid w:val="000656C0"/>
    <w:rsid w:val="000B4CE4"/>
    <w:rsid w:val="000D0306"/>
    <w:rsid w:val="00156913"/>
    <w:rsid w:val="001B604A"/>
    <w:rsid w:val="0028509E"/>
    <w:rsid w:val="002A602F"/>
    <w:rsid w:val="002E389B"/>
    <w:rsid w:val="003017F4"/>
    <w:rsid w:val="00342424"/>
    <w:rsid w:val="003D4AEE"/>
    <w:rsid w:val="004C2267"/>
    <w:rsid w:val="00521A3B"/>
    <w:rsid w:val="00595E45"/>
    <w:rsid w:val="00596687"/>
    <w:rsid w:val="00601809"/>
    <w:rsid w:val="00614E9E"/>
    <w:rsid w:val="006C3907"/>
    <w:rsid w:val="006E64D0"/>
    <w:rsid w:val="007052E3"/>
    <w:rsid w:val="007348AF"/>
    <w:rsid w:val="0074511E"/>
    <w:rsid w:val="00781536"/>
    <w:rsid w:val="007A03D4"/>
    <w:rsid w:val="007D3D7B"/>
    <w:rsid w:val="00857C18"/>
    <w:rsid w:val="00875891"/>
    <w:rsid w:val="00890AA9"/>
    <w:rsid w:val="008A4F1E"/>
    <w:rsid w:val="008D18FB"/>
    <w:rsid w:val="009067AD"/>
    <w:rsid w:val="009115DC"/>
    <w:rsid w:val="00950A62"/>
    <w:rsid w:val="0096748E"/>
    <w:rsid w:val="00973F58"/>
    <w:rsid w:val="009D4804"/>
    <w:rsid w:val="00A01050"/>
    <w:rsid w:val="00A913D9"/>
    <w:rsid w:val="00B305AA"/>
    <w:rsid w:val="00B6199B"/>
    <w:rsid w:val="00BD4CB9"/>
    <w:rsid w:val="00BE42E2"/>
    <w:rsid w:val="00C3025F"/>
    <w:rsid w:val="00D63771"/>
    <w:rsid w:val="00D942C5"/>
    <w:rsid w:val="00DC14A4"/>
    <w:rsid w:val="00DD6FA9"/>
    <w:rsid w:val="00E70CC2"/>
    <w:rsid w:val="00EC30C2"/>
    <w:rsid w:val="00EF0C91"/>
    <w:rsid w:val="00F25373"/>
    <w:rsid w:val="00F55EED"/>
    <w:rsid w:val="00F91517"/>
    <w:rsid w:val="00FE274D"/>
    <w:rsid w:val="00FE7336"/>
    <w:rsid w:val="01187DEC"/>
    <w:rsid w:val="011E2EAA"/>
    <w:rsid w:val="012C0B31"/>
    <w:rsid w:val="013C2C85"/>
    <w:rsid w:val="014E6871"/>
    <w:rsid w:val="016363BE"/>
    <w:rsid w:val="01820D84"/>
    <w:rsid w:val="01F3763C"/>
    <w:rsid w:val="01FA1D23"/>
    <w:rsid w:val="02002480"/>
    <w:rsid w:val="025A7208"/>
    <w:rsid w:val="02AE122B"/>
    <w:rsid w:val="02B2463A"/>
    <w:rsid w:val="02CC4757"/>
    <w:rsid w:val="02E91ABF"/>
    <w:rsid w:val="02EC2718"/>
    <w:rsid w:val="02FA4C57"/>
    <w:rsid w:val="02FC6321"/>
    <w:rsid w:val="031A2189"/>
    <w:rsid w:val="03280AD1"/>
    <w:rsid w:val="03861642"/>
    <w:rsid w:val="03890261"/>
    <w:rsid w:val="03A47D2B"/>
    <w:rsid w:val="03C6250C"/>
    <w:rsid w:val="03CB1F9F"/>
    <w:rsid w:val="03D6230E"/>
    <w:rsid w:val="03EF4A98"/>
    <w:rsid w:val="04300FBE"/>
    <w:rsid w:val="044F1D16"/>
    <w:rsid w:val="047E67D7"/>
    <w:rsid w:val="04D170C9"/>
    <w:rsid w:val="04FB16AA"/>
    <w:rsid w:val="050B08AE"/>
    <w:rsid w:val="051C1AB3"/>
    <w:rsid w:val="052B10A7"/>
    <w:rsid w:val="05352EEA"/>
    <w:rsid w:val="05472A2B"/>
    <w:rsid w:val="054A2093"/>
    <w:rsid w:val="05526BF2"/>
    <w:rsid w:val="05DD1E3B"/>
    <w:rsid w:val="05E629CB"/>
    <w:rsid w:val="06107A00"/>
    <w:rsid w:val="06241B70"/>
    <w:rsid w:val="06806EBF"/>
    <w:rsid w:val="06A82FC0"/>
    <w:rsid w:val="06BD61FE"/>
    <w:rsid w:val="0703768B"/>
    <w:rsid w:val="07123F37"/>
    <w:rsid w:val="07502CC3"/>
    <w:rsid w:val="07517538"/>
    <w:rsid w:val="077975D4"/>
    <w:rsid w:val="077C3BBE"/>
    <w:rsid w:val="07E133AB"/>
    <w:rsid w:val="080A1D5B"/>
    <w:rsid w:val="08147F9A"/>
    <w:rsid w:val="082137CC"/>
    <w:rsid w:val="08483D1F"/>
    <w:rsid w:val="085E3232"/>
    <w:rsid w:val="0884179D"/>
    <w:rsid w:val="089717F1"/>
    <w:rsid w:val="0899582B"/>
    <w:rsid w:val="08FA325A"/>
    <w:rsid w:val="09511AC4"/>
    <w:rsid w:val="0964308F"/>
    <w:rsid w:val="096812D4"/>
    <w:rsid w:val="0A147F32"/>
    <w:rsid w:val="0A150489"/>
    <w:rsid w:val="0A453E9B"/>
    <w:rsid w:val="0A5452F2"/>
    <w:rsid w:val="0A665396"/>
    <w:rsid w:val="0A8C1829"/>
    <w:rsid w:val="0A905B65"/>
    <w:rsid w:val="0A984C3B"/>
    <w:rsid w:val="0AA5434F"/>
    <w:rsid w:val="0B13093D"/>
    <w:rsid w:val="0B1C54FF"/>
    <w:rsid w:val="0B1F4CBA"/>
    <w:rsid w:val="0B2D56A2"/>
    <w:rsid w:val="0B3754D6"/>
    <w:rsid w:val="0B5E1A0F"/>
    <w:rsid w:val="0B641502"/>
    <w:rsid w:val="0BA7067F"/>
    <w:rsid w:val="0BC20F26"/>
    <w:rsid w:val="0BFE76F0"/>
    <w:rsid w:val="0C140AFB"/>
    <w:rsid w:val="0C3C77D0"/>
    <w:rsid w:val="0C557A01"/>
    <w:rsid w:val="0C6F2744"/>
    <w:rsid w:val="0C7B0B28"/>
    <w:rsid w:val="0C7B28A9"/>
    <w:rsid w:val="0C7B5EA8"/>
    <w:rsid w:val="0C887CF0"/>
    <w:rsid w:val="0CCB2423"/>
    <w:rsid w:val="0D157BA2"/>
    <w:rsid w:val="0D1A6DBC"/>
    <w:rsid w:val="0D282CE5"/>
    <w:rsid w:val="0D2F5BCA"/>
    <w:rsid w:val="0D67700C"/>
    <w:rsid w:val="0D910D92"/>
    <w:rsid w:val="0DAD5031"/>
    <w:rsid w:val="0DD45316"/>
    <w:rsid w:val="0DD60678"/>
    <w:rsid w:val="0E81689C"/>
    <w:rsid w:val="0E903B3E"/>
    <w:rsid w:val="0E913817"/>
    <w:rsid w:val="0E9410F7"/>
    <w:rsid w:val="0EBA439E"/>
    <w:rsid w:val="0EBE7E6F"/>
    <w:rsid w:val="0EED25A5"/>
    <w:rsid w:val="0F145285"/>
    <w:rsid w:val="0F181644"/>
    <w:rsid w:val="0F201BBC"/>
    <w:rsid w:val="0F782AF8"/>
    <w:rsid w:val="0F8220DB"/>
    <w:rsid w:val="0F923A8C"/>
    <w:rsid w:val="0FAC6AB3"/>
    <w:rsid w:val="0FDE4D16"/>
    <w:rsid w:val="0FE94A96"/>
    <w:rsid w:val="104469B2"/>
    <w:rsid w:val="105D4C07"/>
    <w:rsid w:val="108D7871"/>
    <w:rsid w:val="10A13BD6"/>
    <w:rsid w:val="10FF2E9A"/>
    <w:rsid w:val="1100063F"/>
    <w:rsid w:val="11F4029D"/>
    <w:rsid w:val="11FF1FC5"/>
    <w:rsid w:val="1208210C"/>
    <w:rsid w:val="1217661D"/>
    <w:rsid w:val="1257284B"/>
    <w:rsid w:val="12617AA8"/>
    <w:rsid w:val="127B7C2B"/>
    <w:rsid w:val="127C6EB8"/>
    <w:rsid w:val="129D5829"/>
    <w:rsid w:val="12E15FE2"/>
    <w:rsid w:val="12F33997"/>
    <w:rsid w:val="130E1AF8"/>
    <w:rsid w:val="131E29AB"/>
    <w:rsid w:val="13554DE7"/>
    <w:rsid w:val="139420AC"/>
    <w:rsid w:val="139546A4"/>
    <w:rsid w:val="13B65BBF"/>
    <w:rsid w:val="13BC44F5"/>
    <w:rsid w:val="14355082"/>
    <w:rsid w:val="14371575"/>
    <w:rsid w:val="143B222B"/>
    <w:rsid w:val="14416580"/>
    <w:rsid w:val="1451177F"/>
    <w:rsid w:val="14A806C7"/>
    <w:rsid w:val="14D837B4"/>
    <w:rsid w:val="14ED078F"/>
    <w:rsid w:val="14F23F30"/>
    <w:rsid w:val="14FA2AA2"/>
    <w:rsid w:val="150B213F"/>
    <w:rsid w:val="155B0ED2"/>
    <w:rsid w:val="15C374DB"/>
    <w:rsid w:val="160E4A05"/>
    <w:rsid w:val="16365310"/>
    <w:rsid w:val="1690579D"/>
    <w:rsid w:val="16985169"/>
    <w:rsid w:val="169E7D38"/>
    <w:rsid w:val="16B12CCF"/>
    <w:rsid w:val="16B56327"/>
    <w:rsid w:val="16BE7227"/>
    <w:rsid w:val="16E94E51"/>
    <w:rsid w:val="171813B5"/>
    <w:rsid w:val="175A7254"/>
    <w:rsid w:val="17786B13"/>
    <w:rsid w:val="1779104A"/>
    <w:rsid w:val="177A5E3F"/>
    <w:rsid w:val="178C6B9C"/>
    <w:rsid w:val="179642B7"/>
    <w:rsid w:val="17AF358D"/>
    <w:rsid w:val="17F17365"/>
    <w:rsid w:val="17F85629"/>
    <w:rsid w:val="18436F32"/>
    <w:rsid w:val="187824F9"/>
    <w:rsid w:val="18811E8B"/>
    <w:rsid w:val="18946C67"/>
    <w:rsid w:val="18BD6BE9"/>
    <w:rsid w:val="191C785A"/>
    <w:rsid w:val="195A0955"/>
    <w:rsid w:val="197819B0"/>
    <w:rsid w:val="197E614E"/>
    <w:rsid w:val="19871FAD"/>
    <w:rsid w:val="199841D0"/>
    <w:rsid w:val="19A45FBA"/>
    <w:rsid w:val="19A73899"/>
    <w:rsid w:val="19B57C28"/>
    <w:rsid w:val="19CD0047"/>
    <w:rsid w:val="19F7465A"/>
    <w:rsid w:val="1A045736"/>
    <w:rsid w:val="1A2A016B"/>
    <w:rsid w:val="1A605658"/>
    <w:rsid w:val="1A722879"/>
    <w:rsid w:val="1A8D0231"/>
    <w:rsid w:val="1A9071CE"/>
    <w:rsid w:val="1AA74943"/>
    <w:rsid w:val="1ACD0F03"/>
    <w:rsid w:val="1ACE0E54"/>
    <w:rsid w:val="1B1D1A28"/>
    <w:rsid w:val="1B71612B"/>
    <w:rsid w:val="1B7626D3"/>
    <w:rsid w:val="1B7E19D6"/>
    <w:rsid w:val="1B993B1E"/>
    <w:rsid w:val="1BD3719F"/>
    <w:rsid w:val="1BD8037F"/>
    <w:rsid w:val="1C606882"/>
    <w:rsid w:val="1C644CE6"/>
    <w:rsid w:val="1C6A421D"/>
    <w:rsid w:val="1CBF51E7"/>
    <w:rsid w:val="1D0A79BA"/>
    <w:rsid w:val="1D154649"/>
    <w:rsid w:val="1D1B0514"/>
    <w:rsid w:val="1D570072"/>
    <w:rsid w:val="1D5C3788"/>
    <w:rsid w:val="1D5F74D4"/>
    <w:rsid w:val="1D616C59"/>
    <w:rsid w:val="1D742A81"/>
    <w:rsid w:val="1D87464E"/>
    <w:rsid w:val="1DD0272A"/>
    <w:rsid w:val="1DE80BE7"/>
    <w:rsid w:val="1DE92F46"/>
    <w:rsid w:val="1DFC3495"/>
    <w:rsid w:val="1E062F80"/>
    <w:rsid w:val="1E4275DD"/>
    <w:rsid w:val="1E751C03"/>
    <w:rsid w:val="1E837997"/>
    <w:rsid w:val="1E8E471C"/>
    <w:rsid w:val="1EA07C44"/>
    <w:rsid w:val="1EB04276"/>
    <w:rsid w:val="1EB65E0D"/>
    <w:rsid w:val="1EC61A54"/>
    <w:rsid w:val="1ECF4898"/>
    <w:rsid w:val="1EF56439"/>
    <w:rsid w:val="1F4E0BE4"/>
    <w:rsid w:val="1F4F5621"/>
    <w:rsid w:val="1F54036B"/>
    <w:rsid w:val="1F5D1391"/>
    <w:rsid w:val="200B23C2"/>
    <w:rsid w:val="203904D2"/>
    <w:rsid w:val="20473857"/>
    <w:rsid w:val="205879B9"/>
    <w:rsid w:val="205C0F2F"/>
    <w:rsid w:val="20753A3F"/>
    <w:rsid w:val="209869AF"/>
    <w:rsid w:val="20B14641"/>
    <w:rsid w:val="21167F1E"/>
    <w:rsid w:val="21281260"/>
    <w:rsid w:val="212A3780"/>
    <w:rsid w:val="21324B5F"/>
    <w:rsid w:val="215C0639"/>
    <w:rsid w:val="216C71E1"/>
    <w:rsid w:val="217314BE"/>
    <w:rsid w:val="21865B62"/>
    <w:rsid w:val="2206736F"/>
    <w:rsid w:val="22166B08"/>
    <w:rsid w:val="22237792"/>
    <w:rsid w:val="225F269E"/>
    <w:rsid w:val="226147C7"/>
    <w:rsid w:val="22883C61"/>
    <w:rsid w:val="233E1488"/>
    <w:rsid w:val="23407678"/>
    <w:rsid w:val="23417279"/>
    <w:rsid w:val="23521B03"/>
    <w:rsid w:val="235B2621"/>
    <w:rsid w:val="23652131"/>
    <w:rsid w:val="23745726"/>
    <w:rsid w:val="2386200B"/>
    <w:rsid w:val="23971668"/>
    <w:rsid w:val="23E02DCC"/>
    <w:rsid w:val="24111E23"/>
    <w:rsid w:val="24116AAA"/>
    <w:rsid w:val="243A3B88"/>
    <w:rsid w:val="243B367F"/>
    <w:rsid w:val="24453675"/>
    <w:rsid w:val="2464630A"/>
    <w:rsid w:val="246C51B7"/>
    <w:rsid w:val="247D1BAA"/>
    <w:rsid w:val="248D4AB6"/>
    <w:rsid w:val="24AE3430"/>
    <w:rsid w:val="24B42AFC"/>
    <w:rsid w:val="24BA1450"/>
    <w:rsid w:val="24F14702"/>
    <w:rsid w:val="25527CF1"/>
    <w:rsid w:val="25554EE2"/>
    <w:rsid w:val="25644EE3"/>
    <w:rsid w:val="259523C9"/>
    <w:rsid w:val="25A92492"/>
    <w:rsid w:val="25DD1679"/>
    <w:rsid w:val="26396611"/>
    <w:rsid w:val="263A4C91"/>
    <w:rsid w:val="26A24A80"/>
    <w:rsid w:val="26AB68D8"/>
    <w:rsid w:val="26EF075C"/>
    <w:rsid w:val="26FC5F6E"/>
    <w:rsid w:val="27107FE7"/>
    <w:rsid w:val="271A23FD"/>
    <w:rsid w:val="2756045D"/>
    <w:rsid w:val="27595AD1"/>
    <w:rsid w:val="2768469B"/>
    <w:rsid w:val="27BF31C3"/>
    <w:rsid w:val="27C52A84"/>
    <w:rsid w:val="27C67AAE"/>
    <w:rsid w:val="27D604D7"/>
    <w:rsid w:val="27EF72DC"/>
    <w:rsid w:val="27F33E02"/>
    <w:rsid w:val="27F96A08"/>
    <w:rsid w:val="280B0F03"/>
    <w:rsid w:val="28131881"/>
    <w:rsid w:val="28280BEA"/>
    <w:rsid w:val="282D0249"/>
    <w:rsid w:val="2845344D"/>
    <w:rsid w:val="286A00CB"/>
    <w:rsid w:val="286E1B8E"/>
    <w:rsid w:val="289756CF"/>
    <w:rsid w:val="28C41DBD"/>
    <w:rsid w:val="28D65B23"/>
    <w:rsid w:val="28DA325B"/>
    <w:rsid w:val="28E27FB7"/>
    <w:rsid w:val="28E76D96"/>
    <w:rsid w:val="2926478E"/>
    <w:rsid w:val="298315C1"/>
    <w:rsid w:val="29AB2DF6"/>
    <w:rsid w:val="29AD746B"/>
    <w:rsid w:val="29B92CEE"/>
    <w:rsid w:val="29D458ED"/>
    <w:rsid w:val="29ED5382"/>
    <w:rsid w:val="29FC0EB9"/>
    <w:rsid w:val="2A0559E2"/>
    <w:rsid w:val="2A15090B"/>
    <w:rsid w:val="2A2E42A3"/>
    <w:rsid w:val="2A3C4D81"/>
    <w:rsid w:val="2A4044B9"/>
    <w:rsid w:val="2AA60AB9"/>
    <w:rsid w:val="2AB714E3"/>
    <w:rsid w:val="2AD95A2C"/>
    <w:rsid w:val="2AEE7180"/>
    <w:rsid w:val="2B041ED9"/>
    <w:rsid w:val="2B053667"/>
    <w:rsid w:val="2B4E487C"/>
    <w:rsid w:val="2B897780"/>
    <w:rsid w:val="2B9847C2"/>
    <w:rsid w:val="2B9C1AF5"/>
    <w:rsid w:val="2BB05330"/>
    <w:rsid w:val="2BF828CD"/>
    <w:rsid w:val="2C1078E3"/>
    <w:rsid w:val="2C6F40C9"/>
    <w:rsid w:val="2C751A47"/>
    <w:rsid w:val="2C7B291D"/>
    <w:rsid w:val="2C91116B"/>
    <w:rsid w:val="2CF171A3"/>
    <w:rsid w:val="2D060C1C"/>
    <w:rsid w:val="2D0867EA"/>
    <w:rsid w:val="2D5F2E1E"/>
    <w:rsid w:val="2D6F2B8E"/>
    <w:rsid w:val="2D897571"/>
    <w:rsid w:val="2D8B174B"/>
    <w:rsid w:val="2DA678CC"/>
    <w:rsid w:val="2DE7392E"/>
    <w:rsid w:val="2E1B0C04"/>
    <w:rsid w:val="2E1F0A51"/>
    <w:rsid w:val="2E484365"/>
    <w:rsid w:val="2E5F3A36"/>
    <w:rsid w:val="2E957514"/>
    <w:rsid w:val="2EC00F71"/>
    <w:rsid w:val="2F030C7B"/>
    <w:rsid w:val="2F2C557D"/>
    <w:rsid w:val="2F4D22DE"/>
    <w:rsid w:val="2F7942F3"/>
    <w:rsid w:val="2F965D98"/>
    <w:rsid w:val="2FE565B2"/>
    <w:rsid w:val="2FFF19ED"/>
    <w:rsid w:val="304D5B45"/>
    <w:rsid w:val="308B0325"/>
    <w:rsid w:val="30FF4DC7"/>
    <w:rsid w:val="31051D55"/>
    <w:rsid w:val="310E6F78"/>
    <w:rsid w:val="31253603"/>
    <w:rsid w:val="313016D2"/>
    <w:rsid w:val="313B69A0"/>
    <w:rsid w:val="315C1C98"/>
    <w:rsid w:val="31BB3ABD"/>
    <w:rsid w:val="31C120E7"/>
    <w:rsid w:val="31C15892"/>
    <w:rsid w:val="31D54EBD"/>
    <w:rsid w:val="31F46F12"/>
    <w:rsid w:val="32066425"/>
    <w:rsid w:val="321A79D4"/>
    <w:rsid w:val="32673DDB"/>
    <w:rsid w:val="327B4F4E"/>
    <w:rsid w:val="329D2C15"/>
    <w:rsid w:val="32A45979"/>
    <w:rsid w:val="32AD3B02"/>
    <w:rsid w:val="32AE57DE"/>
    <w:rsid w:val="32BF0894"/>
    <w:rsid w:val="32E41A49"/>
    <w:rsid w:val="32E66684"/>
    <w:rsid w:val="331818A0"/>
    <w:rsid w:val="33252AFE"/>
    <w:rsid w:val="332D049E"/>
    <w:rsid w:val="33352156"/>
    <w:rsid w:val="33A268BF"/>
    <w:rsid w:val="33D1736C"/>
    <w:rsid w:val="33DE16FA"/>
    <w:rsid w:val="340D028F"/>
    <w:rsid w:val="344C44EA"/>
    <w:rsid w:val="34596B61"/>
    <w:rsid w:val="34743628"/>
    <w:rsid w:val="348B60CD"/>
    <w:rsid w:val="34986D4D"/>
    <w:rsid w:val="34AF7FA1"/>
    <w:rsid w:val="34B439BF"/>
    <w:rsid w:val="34B943FA"/>
    <w:rsid w:val="34CD1AF9"/>
    <w:rsid w:val="35005106"/>
    <w:rsid w:val="351E4D9E"/>
    <w:rsid w:val="35216605"/>
    <w:rsid w:val="35521D6B"/>
    <w:rsid w:val="35C3041B"/>
    <w:rsid w:val="35DA0732"/>
    <w:rsid w:val="35EE28BE"/>
    <w:rsid w:val="35F1221C"/>
    <w:rsid w:val="361F5123"/>
    <w:rsid w:val="36762EEF"/>
    <w:rsid w:val="36B3108F"/>
    <w:rsid w:val="36B47A67"/>
    <w:rsid w:val="36D6584C"/>
    <w:rsid w:val="3710617A"/>
    <w:rsid w:val="372D2B10"/>
    <w:rsid w:val="37373229"/>
    <w:rsid w:val="377F7C35"/>
    <w:rsid w:val="37AD7EE7"/>
    <w:rsid w:val="37C9313F"/>
    <w:rsid w:val="37E72BA3"/>
    <w:rsid w:val="38144E93"/>
    <w:rsid w:val="382160F4"/>
    <w:rsid w:val="384001E0"/>
    <w:rsid w:val="384E7C14"/>
    <w:rsid w:val="384F42B0"/>
    <w:rsid w:val="387637DB"/>
    <w:rsid w:val="38A3002C"/>
    <w:rsid w:val="38BE366E"/>
    <w:rsid w:val="38C75BF4"/>
    <w:rsid w:val="38D5434E"/>
    <w:rsid w:val="38DB6159"/>
    <w:rsid w:val="3908414E"/>
    <w:rsid w:val="393C54C7"/>
    <w:rsid w:val="394F39A0"/>
    <w:rsid w:val="39616B52"/>
    <w:rsid w:val="39721586"/>
    <w:rsid w:val="399449AA"/>
    <w:rsid w:val="39B00473"/>
    <w:rsid w:val="39B64462"/>
    <w:rsid w:val="39BE3FE4"/>
    <w:rsid w:val="39E27625"/>
    <w:rsid w:val="39FD2ADB"/>
    <w:rsid w:val="3A2B20C2"/>
    <w:rsid w:val="3A4A4AB2"/>
    <w:rsid w:val="3A590659"/>
    <w:rsid w:val="3A6A66A0"/>
    <w:rsid w:val="3A7E5CA4"/>
    <w:rsid w:val="3A8E64AE"/>
    <w:rsid w:val="3A950506"/>
    <w:rsid w:val="3A9D454C"/>
    <w:rsid w:val="3AFD0824"/>
    <w:rsid w:val="3B094D22"/>
    <w:rsid w:val="3B7B6150"/>
    <w:rsid w:val="3B9C1864"/>
    <w:rsid w:val="3BC271FC"/>
    <w:rsid w:val="3BCC0D17"/>
    <w:rsid w:val="3C2A5636"/>
    <w:rsid w:val="3C672123"/>
    <w:rsid w:val="3C953B39"/>
    <w:rsid w:val="3CB267A9"/>
    <w:rsid w:val="3CBF2528"/>
    <w:rsid w:val="3CC32025"/>
    <w:rsid w:val="3D0751BC"/>
    <w:rsid w:val="3D265AE4"/>
    <w:rsid w:val="3D5B2B0C"/>
    <w:rsid w:val="3D5C7B98"/>
    <w:rsid w:val="3D6D5DBA"/>
    <w:rsid w:val="3D9C598C"/>
    <w:rsid w:val="3DAE35DE"/>
    <w:rsid w:val="3DB74DC8"/>
    <w:rsid w:val="3DB93D18"/>
    <w:rsid w:val="3DE42B41"/>
    <w:rsid w:val="3E1B13AF"/>
    <w:rsid w:val="3E222C2B"/>
    <w:rsid w:val="3E305EF4"/>
    <w:rsid w:val="3E381275"/>
    <w:rsid w:val="3E4F5D3C"/>
    <w:rsid w:val="3E6768E4"/>
    <w:rsid w:val="3E8A5F24"/>
    <w:rsid w:val="3E987F73"/>
    <w:rsid w:val="3EA42B9C"/>
    <w:rsid w:val="3EB91768"/>
    <w:rsid w:val="3EC162B2"/>
    <w:rsid w:val="3EF612FE"/>
    <w:rsid w:val="3F123C63"/>
    <w:rsid w:val="3F2C4A9A"/>
    <w:rsid w:val="3F505BD2"/>
    <w:rsid w:val="3F5A2B37"/>
    <w:rsid w:val="3F61497D"/>
    <w:rsid w:val="3F9710FD"/>
    <w:rsid w:val="3FD5747B"/>
    <w:rsid w:val="3FEF2F6C"/>
    <w:rsid w:val="3FF04609"/>
    <w:rsid w:val="401A4EA8"/>
    <w:rsid w:val="402F1B18"/>
    <w:rsid w:val="40566C76"/>
    <w:rsid w:val="405B49CB"/>
    <w:rsid w:val="40660ACB"/>
    <w:rsid w:val="40BD052A"/>
    <w:rsid w:val="40C34BA3"/>
    <w:rsid w:val="410473FD"/>
    <w:rsid w:val="41525CBC"/>
    <w:rsid w:val="41697C72"/>
    <w:rsid w:val="41E215EA"/>
    <w:rsid w:val="421E11FD"/>
    <w:rsid w:val="42432C29"/>
    <w:rsid w:val="42635898"/>
    <w:rsid w:val="42754549"/>
    <w:rsid w:val="428A2F18"/>
    <w:rsid w:val="42925C1D"/>
    <w:rsid w:val="42A578A3"/>
    <w:rsid w:val="42A8704D"/>
    <w:rsid w:val="42CB00BB"/>
    <w:rsid w:val="42DC7E86"/>
    <w:rsid w:val="42E7573C"/>
    <w:rsid w:val="42EC2417"/>
    <w:rsid w:val="436F0E86"/>
    <w:rsid w:val="43A061B6"/>
    <w:rsid w:val="43B46EDD"/>
    <w:rsid w:val="43C34C6B"/>
    <w:rsid w:val="43F917B9"/>
    <w:rsid w:val="441E58CB"/>
    <w:rsid w:val="442A06D3"/>
    <w:rsid w:val="443E101B"/>
    <w:rsid w:val="44E64584"/>
    <w:rsid w:val="44EC04C2"/>
    <w:rsid w:val="44F9069C"/>
    <w:rsid w:val="450E1338"/>
    <w:rsid w:val="450F5B51"/>
    <w:rsid w:val="45291467"/>
    <w:rsid w:val="454B42AF"/>
    <w:rsid w:val="45522F5A"/>
    <w:rsid w:val="45781DFA"/>
    <w:rsid w:val="457F0C31"/>
    <w:rsid w:val="45A70261"/>
    <w:rsid w:val="45D06ECF"/>
    <w:rsid w:val="460A7787"/>
    <w:rsid w:val="460C2E6E"/>
    <w:rsid w:val="462E4177"/>
    <w:rsid w:val="46417926"/>
    <w:rsid w:val="46641C1F"/>
    <w:rsid w:val="46D8206F"/>
    <w:rsid w:val="46DB7877"/>
    <w:rsid w:val="46DE163A"/>
    <w:rsid w:val="46E16C8C"/>
    <w:rsid w:val="47094050"/>
    <w:rsid w:val="470C206B"/>
    <w:rsid w:val="47156909"/>
    <w:rsid w:val="47617024"/>
    <w:rsid w:val="479E07DB"/>
    <w:rsid w:val="479F6D29"/>
    <w:rsid w:val="47A052DF"/>
    <w:rsid w:val="48325B45"/>
    <w:rsid w:val="488332B9"/>
    <w:rsid w:val="488D7B02"/>
    <w:rsid w:val="48A832C8"/>
    <w:rsid w:val="48CC5E56"/>
    <w:rsid w:val="48D374CE"/>
    <w:rsid w:val="48D4647A"/>
    <w:rsid w:val="48E47300"/>
    <w:rsid w:val="48F1750D"/>
    <w:rsid w:val="48F95758"/>
    <w:rsid w:val="49035FDF"/>
    <w:rsid w:val="491C0FBA"/>
    <w:rsid w:val="49255444"/>
    <w:rsid w:val="49496B9E"/>
    <w:rsid w:val="496A7675"/>
    <w:rsid w:val="497D5688"/>
    <w:rsid w:val="497E5E3E"/>
    <w:rsid w:val="49903D36"/>
    <w:rsid w:val="49A26B72"/>
    <w:rsid w:val="49B6027C"/>
    <w:rsid w:val="49CF4571"/>
    <w:rsid w:val="49E4439F"/>
    <w:rsid w:val="49EB2F49"/>
    <w:rsid w:val="49EC406D"/>
    <w:rsid w:val="49F4290A"/>
    <w:rsid w:val="4A0F0CC5"/>
    <w:rsid w:val="4A2250E9"/>
    <w:rsid w:val="4A432FFC"/>
    <w:rsid w:val="4A9329A4"/>
    <w:rsid w:val="4ABE686F"/>
    <w:rsid w:val="4ADA73C9"/>
    <w:rsid w:val="4AF2007F"/>
    <w:rsid w:val="4B0C3137"/>
    <w:rsid w:val="4B5E5DA0"/>
    <w:rsid w:val="4B701A8E"/>
    <w:rsid w:val="4B7F00E3"/>
    <w:rsid w:val="4BA36C77"/>
    <w:rsid w:val="4BD1407E"/>
    <w:rsid w:val="4BDA06D2"/>
    <w:rsid w:val="4C503549"/>
    <w:rsid w:val="4C855A0A"/>
    <w:rsid w:val="4C9A5E6D"/>
    <w:rsid w:val="4CAA5B48"/>
    <w:rsid w:val="4CB21347"/>
    <w:rsid w:val="4CC55B15"/>
    <w:rsid w:val="4CC94912"/>
    <w:rsid w:val="4CE50A11"/>
    <w:rsid w:val="4CEA32B2"/>
    <w:rsid w:val="4CF3218E"/>
    <w:rsid w:val="4CF45ED5"/>
    <w:rsid w:val="4D040754"/>
    <w:rsid w:val="4D12225F"/>
    <w:rsid w:val="4D214FA3"/>
    <w:rsid w:val="4D446F23"/>
    <w:rsid w:val="4D7D7F68"/>
    <w:rsid w:val="4D8F6FD7"/>
    <w:rsid w:val="4D930E50"/>
    <w:rsid w:val="4D9323F1"/>
    <w:rsid w:val="4DA5294F"/>
    <w:rsid w:val="4DDC2CB1"/>
    <w:rsid w:val="4DE37BA4"/>
    <w:rsid w:val="4DF4467E"/>
    <w:rsid w:val="4E0D70ED"/>
    <w:rsid w:val="4E220469"/>
    <w:rsid w:val="4E312DDD"/>
    <w:rsid w:val="4E4E6326"/>
    <w:rsid w:val="4E626E4B"/>
    <w:rsid w:val="4E733DEB"/>
    <w:rsid w:val="4E761665"/>
    <w:rsid w:val="4E84027A"/>
    <w:rsid w:val="4E8847DD"/>
    <w:rsid w:val="4E885F68"/>
    <w:rsid w:val="4E8F66EA"/>
    <w:rsid w:val="4E936A14"/>
    <w:rsid w:val="4EA55F27"/>
    <w:rsid w:val="4F3B06E9"/>
    <w:rsid w:val="4F567DD9"/>
    <w:rsid w:val="4F6F2FC9"/>
    <w:rsid w:val="4F7F713A"/>
    <w:rsid w:val="4FD35C93"/>
    <w:rsid w:val="4FE433EC"/>
    <w:rsid w:val="4FFD2FD4"/>
    <w:rsid w:val="502A1752"/>
    <w:rsid w:val="504502E7"/>
    <w:rsid w:val="5046254B"/>
    <w:rsid w:val="505A477E"/>
    <w:rsid w:val="506C4043"/>
    <w:rsid w:val="507142BA"/>
    <w:rsid w:val="50C26D33"/>
    <w:rsid w:val="50F05D05"/>
    <w:rsid w:val="50F67556"/>
    <w:rsid w:val="51480503"/>
    <w:rsid w:val="514B4503"/>
    <w:rsid w:val="517D229E"/>
    <w:rsid w:val="51C431C1"/>
    <w:rsid w:val="51DB543F"/>
    <w:rsid w:val="51DD1178"/>
    <w:rsid w:val="51E51A09"/>
    <w:rsid w:val="520A56FD"/>
    <w:rsid w:val="52183EF7"/>
    <w:rsid w:val="52191804"/>
    <w:rsid w:val="52383E87"/>
    <w:rsid w:val="52832E3D"/>
    <w:rsid w:val="529C1CD4"/>
    <w:rsid w:val="52BD3152"/>
    <w:rsid w:val="52C0625D"/>
    <w:rsid w:val="52F14D9E"/>
    <w:rsid w:val="53227756"/>
    <w:rsid w:val="533214ED"/>
    <w:rsid w:val="53400599"/>
    <w:rsid w:val="53427DE2"/>
    <w:rsid w:val="53512F3C"/>
    <w:rsid w:val="539441F4"/>
    <w:rsid w:val="53CC14DE"/>
    <w:rsid w:val="541A76FB"/>
    <w:rsid w:val="54237926"/>
    <w:rsid w:val="5433049F"/>
    <w:rsid w:val="54422592"/>
    <w:rsid w:val="544C3D33"/>
    <w:rsid w:val="547022CA"/>
    <w:rsid w:val="547A2094"/>
    <w:rsid w:val="549168BB"/>
    <w:rsid w:val="54B42515"/>
    <w:rsid w:val="54CF6336"/>
    <w:rsid w:val="54D238C1"/>
    <w:rsid w:val="54E60EBC"/>
    <w:rsid w:val="54F44CBE"/>
    <w:rsid w:val="54F73B1D"/>
    <w:rsid w:val="54F81987"/>
    <w:rsid w:val="54FA0C62"/>
    <w:rsid w:val="5504115B"/>
    <w:rsid w:val="55055DC4"/>
    <w:rsid w:val="5556166A"/>
    <w:rsid w:val="557774CA"/>
    <w:rsid w:val="55A10014"/>
    <w:rsid w:val="55C239AF"/>
    <w:rsid w:val="55D0323C"/>
    <w:rsid w:val="55E80694"/>
    <w:rsid w:val="55E963B3"/>
    <w:rsid w:val="55F57708"/>
    <w:rsid w:val="564F1389"/>
    <w:rsid w:val="56A81BCF"/>
    <w:rsid w:val="56E2764A"/>
    <w:rsid w:val="56E45218"/>
    <w:rsid w:val="571C5FCA"/>
    <w:rsid w:val="57424682"/>
    <w:rsid w:val="574C3DBD"/>
    <w:rsid w:val="575D7A54"/>
    <w:rsid w:val="578B3C41"/>
    <w:rsid w:val="57967BAC"/>
    <w:rsid w:val="57DB1BA3"/>
    <w:rsid w:val="57F662E9"/>
    <w:rsid w:val="58070320"/>
    <w:rsid w:val="581311AA"/>
    <w:rsid w:val="58291245"/>
    <w:rsid w:val="584D4C17"/>
    <w:rsid w:val="58881000"/>
    <w:rsid w:val="58D16EE9"/>
    <w:rsid w:val="59057376"/>
    <w:rsid w:val="59335A01"/>
    <w:rsid w:val="59345603"/>
    <w:rsid w:val="593456A4"/>
    <w:rsid w:val="59734E19"/>
    <w:rsid w:val="59B2321E"/>
    <w:rsid w:val="59EF571C"/>
    <w:rsid w:val="5A0B3FE1"/>
    <w:rsid w:val="5A0B54A7"/>
    <w:rsid w:val="5A4222FB"/>
    <w:rsid w:val="5A423875"/>
    <w:rsid w:val="5A4300BC"/>
    <w:rsid w:val="5A462BFF"/>
    <w:rsid w:val="5A4675C7"/>
    <w:rsid w:val="5A810A4D"/>
    <w:rsid w:val="5A94412B"/>
    <w:rsid w:val="5A976F39"/>
    <w:rsid w:val="5AF01F98"/>
    <w:rsid w:val="5B030595"/>
    <w:rsid w:val="5B491621"/>
    <w:rsid w:val="5BAF2891"/>
    <w:rsid w:val="5BB234FD"/>
    <w:rsid w:val="5BCC195B"/>
    <w:rsid w:val="5BD9391B"/>
    <w:rsid w:val="5BEE041A"/>
    <w:rsid w:val="5C2165E2"/>
    <w:rsid w:val="5C7E3F76"/>
    <w:rsid w:val="5CED6CF8"/>
    <w:rsid w:val="5D105684"/>
    <w:rsid w:val="5D6D2188"/>
    <w:rsid w:val="5D82293C"/>
    <w:rsid w:val="5D89640A"/>
    <w:rsid w:val="5D8C5123"/>
    <w:rsid w:val="5DA52D11"/>
    <w:rsid w:val="5DA733F0"/>
    <w:rsid w:val="5DAF69AC"/>
    <w:rsid w:val="5E3B26D3"/>
    <w:rsid w:val="5E672408"/>
    <w:rsid w:val="5E8B697A"/>
    <w:rsid w:val="5E9F2D52"/>
    <w:rsid w:val="5EA77332"/>
    <w:rsid w:val="5EE72247"/>
    <w:rsid w:val="5EEA0AC5"/>
    <w:rsid w:val="5EFE073D"/>
    <w:rsid w:val="5F51648A"/>
    <w:rsid w:val="5F53099F"/>
    <w:rsid w:val="5F9209C7"/>
    <w:rsid w:val="5FD833DF"/>
    <w:rsid w:val="5FFE5D20"/>
    <w:rsid w:val="600A2076"/>
    <w:rsid w:val="60500E96"/>
    <w:rsid w:val="60690AA8"/>
    <w:rsid w:val="6074779B"/>
    <w:rsid w:val="60964075"/>
    <w:rsid w:val="60CC1E4F"/>
    <w:rsid w:val="60D039F7"/>
    <w:rsid w:val="60D13E04"/>
    <w:rsid w:val="60EA7D1E"/>
    <w:rsid w:val="61141948"/>
    <w:rsid w:val="61333853"/>
    <w:rsid w:val="613F4031"/>
    <w:rsid w:val="61C001C9"/>
    <w:rsid w:val="61CE65BF"/>
    <w:rsid w:val="61D52B6F"/>
    <w:rsid w:val="61DA4B54"/>
    <w:rsid w:val="61EA7704"/>
    <w:rsid w:val="61F461AD"/>
    <w:rsid w:val="61F46ECE"/>
    <w:rsid w:val="61FC5F20"/>
    <w:rsid w:val="620308C6"/>
    <w:rsid w:val="622577C9"/>
    <w:rsid w:val="62352FF1"/>
    <w:rsid w:val="62390BC5"/>
    <w:rsid w:val="62510694"/>
    <w:rsid w:val="627651A2"/>
    <w:rsid w:val="628B7D7C"/>
    <w:rsid w:val="628F4880"/>
    <w:rsid w:val="62980CAB"/>
    <w:rsid w:val="62DF5EC0"/>
    <w:rsid w:val="62FE4CA9"/>
    <w:rsid w:val="63225898"/>
    <w:rsid w:val="633936B9"/>
    <w:rsid w:val="634C2628"/>
    <w:rsid w:val="639B5CC7"/>
    <w:rsid w:val="639C45A8"/>
    <w:rsid w:val="63B05D06"/>
    <w:rsid w:val="63C7635E"/>
    <w:rsid w:val="640F6967"/>
    <w:rsid w:val="641A22DF"/>
    <w:rsid w:val="642F523A"/>
    <w:rsid w:val="64565CC8"/>
    <w:rsid w:val="6482091A"/>
    <w:rsid w:val="649437C0"/>
    <w:rsid w:val="649D04A3"/>
    <w:rsid w:val="649D34D3"/>
    <w:rsid w:val="64AC01CE"/>
    <w:rsid w:val="6515408F"/>
    <w:rsid w:val="65240045"/>
    <w:rsid w:val="655842EB"/>
    <w:rsid w:val="657351EC"/>
    <w:rsid w:val="65CC6D3C"/>
    <w:rsid w:val="65D4160E"/>
    <w:rsid w:val="66366B06"/>
    <w:rsid w:val="6638084A"/>
    <w:rsid w:val="666A3693"/>
    <w:rsid w:val="666C2B0C"/>
    <w:rsid w:val="667754FB"/>
    <w:rsid w:val="66812E87"/>
    <w:rsid w:val="66AA7641"/>
    <w:rsid w:val="67000C2F"/>
    <w:rsid w:val="67203B91"/>
    <w:rsid w:val="67285D60"/>
    <w:rsid w:val="672D0FD8"/>
    <w:rsid w:val="6755702F"/>
    <w:rsid w:val="67560455"/>
    <w:rsid w:val="676228AD"/>
    <w:rsid w:val="67655691"/>
    <w:rsid w:val="67AF46E3"/>
    <w:rsid w:val="67B03ADA"/>
    <w:rsid w:val="67B633EE"/>
    <w:rsid w:val="67C55E5A"/>
    <w:rsid w:val="67D02141"/>
    <w:rsid w:val="67ED45B3"/>
    <w:rsid w:val="67EF3377"/>
    <w:rsid w:val="680B1B7F"/>
    <w:rsid w:val="6819415A"/>
    <w:rsid w:val="68374C71"/>
    <w:rsid w:val="683B4AAD"/>
    <w:rsid w:val="684C4C54"/>
    <w:rsid w:val="685D31E5"/>
    <w:rsid w:val="685D4237"/>
    <w:rsid w:val="687356F7"/>
    <w:rsid w:val="6880640A"/>
    <w:rsid w:val="689F522A"/>
    <w:rsid w:val="68A85578"/>
    <w:rsid w:val="68E370F8"/>
    <w:rsid w:val="68F32FD7"/>
    <w:rsid w:val="68F41B27"/>
    <w:rsid w:val="693B366B"/>
    <w:rsid w:val="694D319A"/>
    <w:rsid w:val="6959422E"/>
    <w:rsid w:val="695A08E8"/>
    <w:rsid w:val="6968203B"/>
    <w:rsid w:val="69735C73"/>
    <w:rsid w:val="69A02CFC"/>
    <w:rsid w:val="69BF7C36"/>
    <w:rsid w:val="69C10FA2"/>
    <w:rsid w:val="69C765D5"/>
    <w:rsid w:val="69FE7823"/>
    <w:rsid w:val="6A0273D6"/>
    <w:rsid w:val="6A400323"/>
    <w:rsid w:val="6A5B6090"/>
    <w:rsid w:val="6AD015E8"/>
    <w:rsid w:val="6ADC7427"/>
    <w:rsid w:val="6AFF7329"/>
    <w:rsid w:val="6B3F00FC"/>
    <w:rsid w:val="6B433E7D"/>
    <w:rsid w:val="6B536D57"/>
    <w:rsid w:val="6B657625"/>
    <w:rsid w:val="6B7A53AE"/>
    <w:rsid w:val="6B7F1B1A"/>
    <w:rsid w:val="6BB8436A"/>
    <w:rsid w:val="6BBC5965"/>
    <w:rsid w:val="6BDF069B"/>
    <w:rsid w:val="6C1669D8"/>
    <w:rsid w:val="6C291A19"/>
    <w:rsid w:val="6C420223"/>
    <w:rsid w:val="6C694799"/>
    <w:rsid w:val="6C7E6C04"/>
    <w:rsid w:val="6C9F524C"/>
    <w:rsid w:val="6CF918DD"/>
    <w:rsid w:val="6D032701"/>
    <w:rsid w:val="6D145A86"/>
    <w:rsid w:val="6D2A7E3A"/>
    <w:rsid w:val="6D2B6212"/>
    <w:rsid w:val="6D2D7A1B"/>
    <w:rsid w:val="6D38439D"/>
    <w:rsid w:val="6D4757E9"/>
    <w:rsid w:val="6D535020"/>
    <w:rsid w:val="6D683E58"/>
    <w:rsid w:val="6E382087"/>
    <w:rsid w:val="6E4F5536"/>
    <w:rsid w:val="6E5A7E0A"/>
    <w:rsid w:val="6E5E4477"/>
    <w:rsid w:val="6E7425DE"/>
    <w:rsid w:val="6E8035EA"/>
    <w:rsid w:val="6E976E18"/>
    <w:rsid w:val="6EC70924"/>
    <w:rsid w:val="6ECC3D0B"/>
    <w:rsid w:val="6EFB54AF"/>
    <w:rsid w:val="6F0F4545"/>
    <w:rsid w:val="6F27204B"/>
    <w:rsid w:val="6F4D7E3B"/>
    <w:rsid w:val="6F5600BB"/>
    <w:rsid w:val="6F64035D"/>
    <w:rsid w:val="6F8548F2"/>
    <w:rsid w:val="6F8F17BB"/>
    <w:rsid w:val="6FAC1460"/>
    <w:rsid w:val="6FBC7690"/>
    <w:rsid w:val="6FD54C7C"/>
    <w:rsid w:val="6FE631AF"/>
    <w:rsid w:val="6FF52BCE"/>
    <w:rsid w:val="6FF9000E"/>
    <w:rsid w:val="6FFE48CC"/>
    <w:rsid w:val="70005B4D"/>
    <w:rsid w:val="701A4F3B"/>
    <w:rsid w:val="702D4165"/>
    <w:rsid w:val="70714694"/>
    <w:rsid w:val="70883329"/>
    <w:rsid w:val="708D0FD1"/>
    <w:rsid w:val="70C3183F"/>
    <w:rsid w:val="70CE0E97"/>
    <w:rsid w:val="71264FD8"/>
    <w:rsid w:val="714A27C8"/>
    <w:rsid w:val="715D0874"/>
    <w:rsid w:val="715D7489"/>
    <w:rsid w:val="71680029"/>
    <w:rsid w:val="716979AB"/>
    <w:rsid w:val="717F3C76"/>
    <w:rsid w:val="71D13E70"/>
    <w:rsid w:val="71D92667"/>
    <w:rsid w:val="722F0DFA"/>
    <w:rsid w:val="72420BCC"/>
    <w:rsid w:val="72585AD0"/>
    <w:rsid w:val="726431DA"/>
    <w:rsid w:val="72846300"/>
    <w:rsid w:val="72921002"/>
    <w:rsid w:val="72E50D05"/>
    <w:rsid w:val="733F77F9"/>
    <w:rsid w:val="73411B49"/>
    <w:rsid w:val="73427E1B"/>
    <w:rsid w:val="737D7927"/>
    <w:rsid w:val="737E74EE"/>
    <w:rsid w:val="739A6B55"/>
    <w:rsid w:val="73A91113"/>
    <w:rsid w:val="73C20BB6"/>
    <w:rsid w:val="73EF6B8D"/>
    <w:rsid w:val="740A50CB"/>
    <w:rsid w:val="740D2869"/>
    <w:rsid w:val="744414BC"/>
    <w:rsid w:val="744F3B35"/>
    <w:rsid w:val="746A5A43"/>
    <w:rsid w:val="746D62D8"/>
    <w:rsid w:val="74887637"/>
    <w:rsid w:val="748F58F3"/>
    <w:rsid w:val="749219A3"/>
    <w:rsid w:val="74A02FE5"/>
    <w:rsid w:val="74CC4CA7"/>
    <w:rsid w:val="74D15681"/>
    <w:rsid w:val="74EE4F77"/>
    <w:rsid w:val="75157CDD"/>
    <w:rsid w:val="75667F41"/>
    <w:rsid w:val="756F313D"/>
    <w:rsid w:val="756F3563"/>
    <w:rsid w:val="75A62EF1"/>
    <w:rsid w:val="75D7091F"/>
    <w:rsid w:val="75F67ABF"/>
    <w:rsid w:val="760E2EC2"/>
    <w:rsid w:val="762C7C9D"/>
    <w:rsid w:val="763037D5"/>
    <w:rsid w:val="76413570"/>
    <w:rsid w:val="76626A4D"/>
    <w:rsid w:val="76630C86"/>
    <w:rsid w:val="76CE15B6"/>
    <w:rsid w:val="76D34261"/>
    <w:rsid w:val="76E01468"/>
    <w:rsid w:val="770674C7"/>
    <w:rsid w:val="773C1573"/>
    <w:rsid w:val="777B401E"/>
    <w:rsid w:val="77D74331"/>
    <w:rsid w:val="77E14EAE"/>
    <w:rsid w:val="77F56981"/>
    <w:rsid w:val="78090416"/>
    <w:rsid w:val="78176A60"/>
    <w:rsid w:val="781E769E"/>
    <w:rsid w:val="78500C4E"/>
    <w:rsid w:val="785B3E63"/>
    <w:rsid w:val="78642D17"/>
    <w:rsid w:val="788670E8"/>
    <w:rsid w:val="78E647EF"/>
    <w:rsid w:val="792A5365"/>
    <w:rsid w:val="799052DB"/>
    <w:rsid w:val="79B338F1"/>
    <w:rsid w:val="79F65B40"/>
    <w:rsid w:val="7A4B0A39"/>
    <w:rsid w:val="7A7D7EBF"/>
    <w:rsid w:val="7A950C4D"/>
    <w:rsid w:val="7AA877CF"/>
    <w:rsid w:val="7AB37CE0"/>
    <w:rsid w:val="7ABF75A8"/>
    <w:rsid w:val="7ACA19CB"/>
    <w:rsid w:val="7AE812E5"/>
    <w:rsid w:val="7B1D63E5"/>
    <w:rsid w:val="7B297687"/>
    <w:rsid w:val="7B4542FB"/>
    <w:rsid w:val="7B622B8E"/>
    <w:rsid w:val="7B891266"/>
    <w:rsid w:val="7BB136F1"/>
    <w:rsid w:val="7BB31EBA"/>
    <w:rsid w:val="7BBC7201"/>
    <w:rsid w:val="7BC4217A"/>
    <w:rsid w:val="7BF66C9B"/>
    <w:rsid w:val="7C0532E0"/>
    <w:rsid w:val="7C487E07"/>
    <w:rsid w:val="7C490C75"/>
    <w:rsid w:val="7C651C7A"/>
    <w:rsid w:val="7C8D49D3"/>
    <w:rsid w:val="7CAE78A8"/>
    <w:rsid w:val="7CB025A9"/>
    <w:rsid w:val="7CF42FC5"/>
    <w:rsid w:val="7CFA5E44"/>
    <w:rsid w:val="7D0E634E"/>
    <w:rsid w:val="7D213CEC"/>
    <w:rsid w:val="7D31257C"/>
    <w:rsid w:val="7D45651F"/>
    <w:rsid w:val="7D637163"/>
    <w:rsid w:val="7DA17810"/>
    <w:rsid w:val="7DD221C8"/>
    <w:rsid w:val="7DD5480D"/>
    <w:rsid w:val="7DFC0BC9"/>
    <w:rsid w:val="7E044EF4"/>
    <w:rsid w:val="7E7B4419"/>
    <w:rsid w:val="7E883526"/>
    <w:rsid w:val="7EBF6C46"/>
    <w:rsid w:val="7EC87A6B"/>
    <w:rsid w:val="7F094F7D"/>
    <w:rsid w:val="7F312315"/>
    <w:rsid w:val="7F3F22AA"/>
    <w:rsid w:val="7F536153"/>
    <w:rsid w:val="7F707E0A"/>
    <w:rsid w:val="7F801782"/>
    <w:rsid w:val="7F8976C7"/>
    <w:rsid w:val="7F956166"/>
    <w:rsid w:val="7F9F6483"/>
    <w:rsid w:val="7FB65009"/>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0" w:semiHidden="0" w:name="heading 4" w:locked="1"/>
    <w:lsdException w:qFormat="1" w:unhideWhenUsed="0" w:uiPriority="0" w:semiHidden="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name="toc 1"/>
    <w:lsdException w:qFormat="1" w:unhideWhenUsed="0" w:uiPriority="99" w:name="toc 2"/>
    <w:lsdException w:qFormat="1"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99" w:semiHidden="0"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qFormat="1" w:unhideWhenUsed="0" w:uiPriority="99" w:semiHidden="0"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qFormat="1" w:unhideWhenUsed="0" w:uiPriority="99"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99" w:semiHidden="0"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nhideWhenUsed="0" w:uiPriority="0" w:semiHidden="0" w:name="Table Simple 1" w:locked="1"/>
    <w:lsdException w:unhideWhenUsed="0" w:uiPriority="0" w:semiHidden="0" w:name="Table Simple 2" w:locked="1"/>
    <w:lsdException w:unhideWhenUsed="0" w:uiPriority="0" w:semiHidden="0" w:name="Table Simple 3" w:locked="1"/>
    <w:lsdException w:unhideWhenUsed="0" w:uiPriority="0" w:semiHidden="0" w:name="Table Classic 1" w:locked="1"/>
    <w:lsdException w:unhideWhenUsed="0" w:uiPriority="0" w:semiHidden="0" w:name="Table Classic 2" w:locked="1"/>
    <w:lsdException w:unhideWhenUsed="0" w:uiPriority="0" w:semiHidden="0" w:name="Table Classic 3" w:locked="1"/>
    <w:lsdException w:unhideWhenUsed="0" w:uiPriority="0" w:semiHidden="0" w:name="Table Classic 4" w:locked="1"/>
    <w:lsdException w:unhideWhenUsed="0" w:uiPriority="0" w:semiHidden="0" w:name="Table Colorful 1" w:locked="1"/>
    <w:lsdException w:unhideWhenUsed="0" w:uiPriority="0" w:semiHidden="0" w:name="Table Colorful 2" w:locked="1"/>
    <w:lsdException w:unhideWhenUsed="0" w:uiPriority="0" w:semiHidden="0" w:name="Table Colorful 3" w:locked="1"/>
    <w:lsdException w:unhideWhenUsed="0" w:uiPriority="0" w:semiHidden="0" w:name="Table Columns 1" w:locked="1"/>
    <w:lsdException w:unhideWhenUsed="0" w:uiPriority="0" w:semiHidden="0" w:name="Table Columns 2" w:locked="1"/>
    <w:lsdException w:unhideWhenUsed="0" w:uiPriority="0" w:semiHidden="0" w:name="Table Columns 3" w:locked="1"/>
    <w:lsdException w:unhideWhenUsed="0" w:uiPriority="0" w:semiHidden="0" w:name="Table Columns 4" w:locked="1"/>
    <w:lsdException w:unhideWhenUsed="0" w:uiPriority="0" w:semiHidden="0" w:name="Table Columns 5" w:locked="1"/>
    <w:lsdException w:unhideWhenUsed="0" w:uiPriority="0" w:semiHidden="0" w:name="Table Grid 1" w:locked="1"/>
    <w:lsdException w:unhideWhenUsed="0" w:uiPriority="0" w:semiHidden="0" w:name="Table Grid 2" w:locked="1"/>
    <w:lsdException w:unhideWhenUsed="0" w:uiPriority="0" w:semiHidden="0" w:name="Table Grid 3" w:locked="1"/>
    <w:lsdException w:unhideWhenUsed="0" w:uiPriority="0" w:semiHidden="0" w:name="Table Grid 4" w:locked="1"/>
    <w:lsdException w:unhideWhenUsed="0" w:uiPriority="0" w:semiHidden="0" w:name="Table Grid 5" w:locked="1"/>
    <w:lsdException w:unhideWhenUsed="0" w:uiPriority="0" w:semiHidden="0" w:name="Table Grid 6" w:locked="1"/>
    <w:lsdException w:unhideWhenUsed="0" w:uiPriority="0" w:semiHidden="0" w:name="Table Grid 7" w:locked="1"/>
    <w:lsdException w:unhideWhenUsed="0" w:uiPriority="0" w:semiHidden="0" w:name="Table Grid 8" w:locked="1"/>
    <w:lsdException w:unhideWhenUsed="0" w:uiPriority="0" w:semiHidden="0" w:name="Table List 1" w:locked="1"/>
    <w:lsdException w:unhideWhenUsed="0" w:uiPriority="0" w:semiHidden="0" w:name="Table List 2" w:locked="1"/>
    <w:lsdException w:unhideWhenUsed="0" w:uiPriority="0" w:semiHidden="0" w:name="Table List 3" w:locked="1"/>
    <w:lsdException w:unhideWhenUsed="0" w:uiPriority="0" w:semiHidden="0" w:name="Table List 4" w:locked="1"/>
    <w:lsdException w:unhideWhenUsed="0" w:uiPriority="0" w:semiHidden="0" w:name="Table List 5" w:locked="1"/>
    <w:lsdException w:unhideWhenUsed="0" w:uiPriority="0" w:semiHidden="0" w:name="Table List 6" w:locked="1"/>
    <w:lsdException w:unhideWhenUsed="0" w:uiPriority="0" w:semiHidden="0" w:name="Table List 7" w:locked="1"/>
    <w:lsdException w:unhideWhenUsed="0" w:uiPriority="0" w:semiHidden="0" w:name="Table List 8" w:locked="1"/>
    <w:lsdException w:unhideWhenUsed="0" w:uiPriority="0" w:semiHidden="0" w:name="Table 3D effects 1" w:locked="1"/>
    <w:lsdException w:unhideWhenUsed="0" w:uiPriority="0" w:semiHidden="0" w:name="Table 3D effects 2" w:locked="1"/>
    <w:lsdException w:unhideWhenUsed="0" w:uiPriority="0" w:semiHidden="0" w:name="Table 3D effects 3" w:locked="1"/>
    <w:lsdException w:unhideWhenUsed="0" w:uiPriority="0" w:semiHidden="0" w:name="Table Contemporary" w:locked="1"/>
    <w:lsdException w:unhideWhenUsed="0" w:uiPriority="0" w:semiHidden="0" w:name="Table Elegant" w:locked="1"/>
    <w:lsdException w:unhideWhenUsed="0" w:uiPriority="0" w:semiHidden="0" w:name="Table Professional" w:locked="1"/>
    <w:lsdException w:unhideWhenUsed="0" w:uiPriority="0" w:semiHidden="0" w:name="Table Subtle 1" w:locked="1"/>
    <w:lsdException w:unhideWhenUsed="0" w:uiPriority="0" w:semiHidden="0" w:name="Table Subtle 2" w:locked="1"/>
    <w:lsdException w:unhideWhenUsed="0" w:uiPriority="0" w:semiHidden="0" w:name="Table Web 1" w:locked="1"/>
    <w:lsdException w:unhideWhenUsed="0" w:uiPriority="0" w:semiHidden="0" w:name="Table Web 2" w:locked="1"/>
    <w:lsdException w:unhideWhenUsed="0" w:uiPriority="0" w:semiHidden="0" w:name="Table Web 3" w:locked="1"/>
    <w:lsdException w:uiPriority="99" w:name="Balloon Text"/>
    <w:lsdException w:qFormat="1" w:unhideWhenUsed="0" w:uiPriority="99" w:semiHidden="0" w:name="Table Grid"/>
    <w:lsdException w:unhideWhenUsed="0" w:uiPriority="0" w:semiHidden="0" w:name="Table Theme" w:locked="1"/>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Times New Roman" w:eastAsia="宋体" w:cs="宋体"/>
      <w:kern w:val="0"/>
      <w:sz w:val="34"/>
      <w:szCs w:val="34"/>
      <w:lang w:val="en-US" w:eastAsia="zh-CN" w:bidi="ar-SA"/>
    </w:rPr>
  </w:style>
  <w:style w:type="paragraph" w:styleId="4">
    <w:name w:val="heading 1"/>
    <w:basedOn w:val="1"/>
    <w:next w:val="1"/>
    <w:link w:val="25"/>
    <w:qFormat/>
    <w:uiPriority w:val="99"/>
    <w:pPr>
      <w:keepNext/>
      <w:keepLines/>
      <w:adjustRightInd w:val="0"/>
      <w:snapToGrid w:val="0"/>
      <w:spacing w:before="50" w:beforeLines="50" w:after="50" w:afterLines="50" w:line="240" w:lineRule="auto"/>
      <w:jc w:val="center"/>
      <w:outlineLvl w:val="0"/>
    </w:pPr>
    <w:rPr>
      <w:rFonts w:ascii="宋体" w:hAnsi="宋体" w:eastAsia="宋体"/>
      <w:b/>
      <w:bCs/>
      <w:kern w:val="44"/>
      <w:sz w:val="36"/>
      <w:szCs w:val="44"/>
    </w:rPr>
  </w:style>
  <w:style w:type="paragraph" w:styleId="5">
    <w:name w:val="heading 2"/>
    <w:basedOn w:val="1"/>
    <w:next w:val="1"/>
    <w:link w:val="26"/>
    <w:qFormat/>
    <w:uiPriority w:val="99"/>
    <w:pPr>
      <w:spacing w:before="260" w:after="260" w:line="412" w:lineRule="auto"/>
      <w:outlineLvl w:val="1"/>
    </w:pPr>
    <w:rPr>
      <w:rFonts w:ascii="Arial" w:hAnsi="Arial" w:eastAsia="黑体" w:cs="Arial"/>
      <w:sz w:val="32"/>
      <w:szCs w:val="32"/>
    </w:rPr>
  </w:style>
  <w:style w:type="paragraph" w:styleId="6">
    <w:name w:val="heading 3"/>
    <w:basedOn w:val="1"/>
    <w:next w:val="1"/>
    <w:link w:val="27"/>
    <w:qFormat/>
    <w:uiPriority w:val="99"/>
    <w:pPr>
      <w:outlineLvl w:val="2"/>
    </w:pPr>
  </w:style>
  <w:style w:type="paragraph" w:styleId="7">
    <w:name w:val="heading 4"/>
    <w:basedOn w:val="1"/>
    <w:next w:val="1"/>
    <w:qFormat/>
    <w:locked/>
    <w:uiPriority w:val="0"/>
    <w:pPr>
      <w:keepNext/>
      <w:keepLines/>
      <w:numPr>
        <w:ilvl w:val="3"/>
        <w:numId w:val="1"/>
      </w:numPr>
      <w:spacing w:before="280" w:after="290"/>
      <w:ind w:firstLine="0" w:firstLineChars="0"/>
      <w:outlineLvl w:val="3"/>
    </w:pPr>
    <w:rPr>
      <w:rFonts w:ascii="Cambria" w:hAnsi="Cambria"/>
      <w:b/>
      <w:bCs/>
      <w:sz w:val="28"/>
      <w:szCs w:val="28"/>
    </w:rPr>
  </w:style>
  <w:style w:type="paragraph" w:styleId="8">
    <w:name w:val="heading 5"/>
    <w:basedOn w:val="1"/>
    <w:next w:val="1"/>
    <w:qFormat/>
    <w:locked/>
    <w:uiPriority w:val="0"/>
    <w:pPr>
      <w:keepNext/>
      <w:keepLines/>
      <w:numPr>
        <w:ilvl w:val="4"/>
        <w:numId w:val="1"/>
      </w:numPr>
      <w:ind w:left="0" w:firstLine="0" w:firstLineChars="0"/>
      <w:outlineLvl w:val="4"/>
    </w:pPr>
    <w:rPr>
      <w:b/>
      <w:bCs/>
      <w:sz w:val="28"/>
      <w:szCs w:val="28"/>
    </w:rPr>
  </w:style>
  <w:style w:type="character" w:default="1" w:styleId="23">
    <w:name w:val="Default Paragraph Font"/>
    <w:semiHidden/>
    <w:qFormat/>
    <w:uiPriority w:val="99"/>
  </w:style>
  <w:style w:type="table" w:default="1" w:styleId="21">
    <w:name w:val="Normal Table"/>
    <w:semiHidden/>
    <w:unhideWhenUsed/>
    <w:qFormat/>
    <w:uiPriority w:val="99"/>
    <w:tblPr>
      <w:tblCellMar>
        <w:top w:w="0" w:type="dxa"/>
        <w:left w:w="108" w:type="dxa"/>
        <w:bottom w:w="0" w:type="dxa"/>
        <w:right w:w="108" w:type="dxa"/>
      </w:tblCellMar>
    </w:tblPr>
  </w:style>
  <w:style w:type="paragraph" w:customStyle="1" w:styleId="2">
    <w:name w:val="标题 5（有编号）（绿盟科技）"/>
    <w:basedOn w:val="1"/>
    <w:next w:val="3"/>
    <w:qFormat/>
    <w:uiPriority w:val="99"/>
    <w:pPr>
      <w:keepNext/>
      <w:keepLines/>
      <w:numPr>
        <w:ilvl w:val="4"/>
        <w:numId w:val="2"/>
      </w:numPr>
      <w:spacing w:before="280" w:after="156" w:line="377" w:lineRule="auto"/>
      <w:jc w:val="left"/>
      <w:outlineLvl w:val="4"/>
    </w:pPr>
    <w:rPr>
      <w:rFonts w:ascii="Arial" w:hAnsi="Arial" w:eastAsia="黑体" w:cs="Arial"/>
      <w:b/>
      <w:bCs/>
      <w:sz w:val="24"/>
      <w:szCs w:val="24"/>
    </w:rPr>
  </w:style>
  <w:style w:type="paragraph" w:customStyle="1" w:styleId="3">
    <w:name w:val="正文（绿盟科技）"/>
    <w:qFormat/>
    <w:uiPriority w:val="99"/>
    <w:pPr>
      <w:spacing w:line="300" w:lineRule="auto"/>
    </w:pPr>
    <w:rPr>
      <w:rFonts w:ascii="Arial" w:hAnsi="Arial" w:eastAsia="宋体" w:cs="Arial"/>
      <w:kern w:val="0"/>
      <w:sz w:val="21"/>
      <w:szCs w:val="21"/>
      <w:lang w:val="en-US" w:eastAsia="zh-CN" w:bidi="ar-SA"/>
    </w:rPr>
  </w:style>
  <w:style w:type="paragraph" w:styleId="9">
    <w:name w:val="Normal Indent"/>
    <w:basedOn w:val="1"/>
    <w:qFormat/>
    <w:uiPriority w:val="99"/>
    <w:pPr>
      <w:ind w:firstLine="420" w:firstLineChars="200"/>
    </w:pPr>
    <w:rPr>
      <w:rFonts w:hAnsi="宋体"/>
    </w:rPr>
  </w:style>
  <w:style w:type="paragraph" w:styleId="10">
    <w:name w:val="Body Text"/>
    <w:basedOn w:val="1"/>
    <w:next w:val="1"/>
    <w:link w:val="28"/>
    <w:qFormat/>
    <w:uiPriority w:val="99"/>
    <w:pPr>
      <w:spacing w:after="120"/>
    </w:pPr>
  </w:style>
  <w:style w:type="paragraph" w:styleId="11">
    <w:name w:val="Body Text Indent"/>
    <w:basedOn w:val="1"/>
    <w:link w:val="29"/>
    <w:qFormat/>
    <w:uiPriority w:val="99"/>
    <w:pPr>
      <w:ind w:firstLine="630"/>
    </w:pPr>
    <w:rPr>
      <w:sz w:val="32"/>
      <w:szCs w:val="32"/>
    </w:rPr>
  </w:style>
  <w:style w:type="paragraph" w:styleId="12">
    <w:name w:val="List 2"/>
    <w:basedOn w:val="1"/>
    <w:qFormat/>
    <w:uiPriority w:val="99"/>
    <w:pPr>
      <w:ind w:left="100" w:leftChars="200" w:hanging="200" w:hangingChars="200"/>
    </w:pPr>
  </w:style>
  <w:style w:type="paragraph" w:styleId="13">
    <w:name w:val="toc 3"/>
    <w:basedOn w:val="1"/>
    <w:next w:val="1"/>
    <w:semiHidden/>
    <w:unhideWhenUsed/>
    <w:qFormat/>
    <w:uiPriority w:val="39"/>
    <w:pPr>
      <w:wordWrap w:val="0"/>
      <w:topLinePunct/>
      <w:adjustRightInd w:val="0"/>
      <w:snapToGrid w:val="0"/>
      <w:spacing w:line="360" w:lineRule="exact"/>
      <w:ind w:left="840" w:leftChars="400"/>
    </w:pPr>
    <w:rPr>
      <w:rFonts w:ascii="宋体" w:hAnsi="宋体" w:eastAsia="宋体"/>
      <w:sz w:val="21"/>
    </w:rPr>
  </w:style>
  <w:style w:type="paragraph" w:styleId="14">
    <w:name w:val="Plain Text"/>
    <w:basedOn w:val="1"/>
    <w:qFormat/>
    <w:uiPriority w:val="0"/>
    <w:rPr>
      <w:rFonts w:hAnsi="Courier New"/>
    </w:rPr>
  </w:style>
  <w:style w:type="paragraph" w:styleId="15">
    <w:name w:val="Body Text Indent 2"/>
    <w:basedOn w:val="1"/>
    <w:link w:val="30"/>
    <w:qFormat/>
    <w:uiPriority w:val="99"/>
    <w:pPr>
      <w:spacing w:after="120" w:line="480" w:lineRule="auto"/>
      <w:ind w:left="200" w:leftChars="200"/>
    </w:pPr>
  </w:style>
  <w:style w:type="paragraph" w:styleId="16">
    <w:name w:val="footer"/>
    <w:basedOn w:val="1"/>
    <w:link w:val="31"/>
    <w:qFormat/>
    <w:uiPriority w:val="99"/>
    <w:pPr>
      <w:tabs>
        <w:tab w:val="center" w:pos="4153"/>
        <w:tab w:val="right" w:pos="8306"/>
      </w:tabs>
      <w:snapToGrid w:val="0"/>
      <w:jc w:val="left"/>
    </w:pPr>
    <w:rPr>
      <w:sz w:val="18"/>
      <w:szCs w:val="18"/>
    </w:rPr>
  </w:style>
  <w:style w:type="paragraph" w:styleId="17">
    <w:name w:val="header"/>
    <w:basedOn w:val="1"/>
    <w:link w:val="32"/>
    <w:qFormat/>
    <w:uiPriority w:val="99"/>
    <w:pPr>
      <w:pBdr>
        <w:bottom w:val="single" w:color="auto" w:sz="6" w:space="1"/>
      </w:pBdr>
      <w:tabs>
        <w:tab w:val="center" w:pos="4153"/>
        <w:tab w:val="right" w:pos="8306"/>
      </w:tabs>
      <w:snapToGrid w:val="0"/>
      <w:jc w:val="center"/>
    </w:pPr>
    <w:rPr>
      <w:sz w:val="18"/>
      <w:szCs w:val="18"/>
    </w:rPr>
  </w:style>
  <w:style w:type="paragraph" w:styleId="18">
    <w:name w:val="toc 1"/>
    <w:basedOn w:val="1"/>
    <w:next w:val="1"/>
    <w:semiHidden/>
    <w:unhideWhenUsed/>
    <w:qFormat/>
    <w:uiPriority w:val="39"/>
    <w:pPr>
      <w:wordWrap w:val="0"/>
      <w:topLinePunct/>
      <w:adjustRightInd w:val="0"/>
      <w:snapToGrid w:val="0"/>
      <w:spacing w:line="360" w:lineRule="exact"/>
      <w:jc w:val="left"/>
    </w:pPr>
    <w:rPr>
      <w:rFonts w:ascii="宋体" w:hAnsi="宋体" w:eastAsia="宋体"/>
      <w:sz w:val="21"/>
    </w:rPr>
  </w:style>
  <w:style w:type="paragraph" w:styleId="19">
    <w:name w:val="toc 2"/>
    <w:basedOn w:val="1"/>
    <w:next w:val="1"/>
    <w:semiHidden/>
    <w:qFormat/>
    <w:uiPriority w:val="99"/>
    <w:pPr>
      <w:wordWrap w:val="0"/>
      <w:topLinePunct/>
      <w:adjustRightInd w:val="0"/>
      <w:snapToGrid w:val="0"/>
      <w:spacing w:line="360" w:lineRule="exact"/>
      <w:ind w:left="420" w:leftChars="200"/>
    </w:pPr>
    <w:rPr>
      <w:rFonts w:ascii="宋体" w:hAnsi="宋体" w:eastAsia="宋体"/>
      <w:sz w:val="21"/>
    </w:rPr>
  </w:style>
  <w:style w:type="paragraph" w:styleId="20">
    <w:name w:val="Normal (Web)"/>
    <w:basedOn w:val="1"/>
    <w:qFormat/>
    <w:uiPriority w:val="99"/>
    <w:pPr>
      <w:widowControl/>
      <w:spacing w:before="100" w:beforeAutospacing="1" w:after="100" w:afterAutospacing="1"/>
      <w:jc w:val="left"/>
    </w:pPr>
    <w:rPr>
      <w:rFonts w:hAnsi="宋体"/>
      <w:sz w:val="18"/>
      <w:szCs w:val="18"/>
    </w:rPr>
  </w:style>
  <w:style w:type="table" w:styleId="22">
    <w:name w:val="Table Grid"/>
    <w:basedOn w:val="21"/>
    <w:qFormat/>
    <w:uiPriority w:val="99"/>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4">
    <w:name w:val="Hyperlink"/>
    <w:basedOn w:val="23"/>
    <w:qFormat/>
    <w:uiPriority w:val="0"/>
    <w:rPr>
      <w:color w:val="0000FF"/>
      <w:u w:val="single"/>
    </w:rPr>
  </w:style>
  <w:style w:type="character" w:customStyle="1" w:styleId="25">
    <w:name w:val="Heading 1 Char"/>
    <w:basedOn w:val="23"/>
    <w:link w:val="4"/>
    <w:qFormat/>
    <w:uiPriority w:val="9"/>
    <w:rPr>
      <w:rFonts w:ascii="宋体" w:hAnsi="宋体" w:eastAsia="宋体" w:cs="宋体"/>
      <w:b/>
      <w:bCs/>
      <w:kern w:val="44"/>
      <w:sz w:val="36"/>
      <w:szCs w:val="44"/>
    </w:rPr>
  </w:style>
  <w:style w:type="character" w:customStyle="1" w:styleId="26">
    <w:name w:val="Heading 2 Char"/>
    <w:basedOn w:val="23"/>
    <w:link w:val="5"/>
    <w:semiHidden/>
    <w:qFormat/>
    <w:uiPriority w:val="9"/>
    <w:rPr>
      <w:rFonts w:asciiTheme="majorHAnsi" w:hAnsiTheme="majorHAnsi" w:eastAsiaTheme="majorEastAsia" w:cstheme="majorBidi"/>
      <w:b/>
      <w:bCs/>
      <w:kern w:val="0"/>
      <w:sz w:val="32"/>
      <w:szCs w:val="32"/>
    </w:rPr>
  </w:style>
  <w:style w:type="character" w:customStyle="1" w:styleId="27">
    <w:name w:val="Heading 3 Char"/>
    <w:basedOn w:val="23"/>
    <w:link w:val="6"/>
    <w:semiHidden/>
    <w:qFormat/>
    <w:uiPriority w:val="9"/>
    <w:rPr>
      <w:rFonts w:ascii="宋体" w:cs="宋体"/>
      <w:b/>
      <w:bCs/>
      <w:kern w:val="0"/>
      <w:sz w:val="32"/>
      <w:szCs w:val="32"/>
    </w:rPr>
  </w:style>
  <w:style w:type="character" w:customStyle="1" w:styleId="28">
    <w:name w:val="Body Text Char"/>
    <w:basedOn w:val="23"/>
    <w:link w:val="10"/>
    <w:semiHidden/>
    <w:qFormat/>
    <w:uiPriority w:val="99"/>
    <w:rPr>
      <w:rFonts w:ascii="宋体" w:cs="宋体"/>
      <w:kern w:val="0"/>
      <w:sz w:val="34"/>
      <w:szCs w:val="34"/>
    </w:rPr>
  </w:style>
  <w:style w:type="character" w:customStyle="1" w:styleId="29">
    <w:name w:val="Body Text Indent Char"/>
    <w:basedOn w:val="23"/>
    <w:link w:val="11"/>
    <w:semiHidden/>
    <w:qFormat/>
    <w:uiPriority w:val="99"/>
    <w:rPr>
      <w:rFonts w:ascii="宋体" w:cs="宋体"/>
      <w:kern w:val="0"/>
      <w:sz w:val="34"/>
      <w:szCs w:val="34"/>
    </w:rPr>
  </w:style>
  <w:style w:type="character" w:customStyle="1" w:styleId="30">
    <w:name w:val="Body Text Indent 2 Char"/>
    <w:basedOn w:val="23"/>
    <w:link w:val="15"/>
    <w:semiHidden/>
    <w:qFormat/>
    <w:uiPriority w:val="99"/>
    <w:rPr>
      <w:rFonts w:ascii="宋体" w:cs="宋体"/>
      <w:kern w:val="0"/>
      <w:sz w:val="34"/>
      <w:szCs w:val="34"/>
    </w:rPr>
  </w:style>
  <w:style w:type="character" w:customStyle="1" w:styleId="31">
    <w:name w:val="Footer Char"/>
    <w:basedOn w:val="23"/>
    <w:link w:val="16"/>
    <w:semiHidden/>
    <w:qFormat/>
    <w:uiPriority w:val="99"/>
    <w:rPr>
      <w:rFonts w:ascii="宋体" w:cs="宋体"/>
      <w:kern w:val="0"/>
      <w:sz w:val="18"/>
      <w:szCs w:val="18"/>
    </w:rPr>
  </w:style>
  <w:style w:type="character" w:customStyle="1" w:styleId="32">
    <w:name w:val="Header Char"/>
    <w:basedOn w:val="23"/>
    <w:link w:val="17"/>
    <w:semiHidden/>
    <w:qFormat/>
    <w:uiPriority w:val="99"/>
    <w:rPr>
      <w:rFonts w:ascii="宋体" w:cs="宋体"/>
      <w:kern w:val="0"/>
      <w:sz w:val="18"/>
      <w:szCs w:val="18"/>
    </w:rPr>
  </w:style>
  <w:style w:type="paragraph" w:customStyle="1" w:styleId="33">
    <w:name w:val="正文首行缩进两字符"/>
    <w:basedOn w:val="1"/>
    <w:qFormat/>
    <w:uiPriority w:val="99"/>
    <w:pPr>
      <w:spacing w:line="360" w:lineRule="auto"/>
      <w:ind w:firstLine="200" w:firstLineChars="200"/>
    </w:pPr>
  </w:style>
  <w:style w:type="paragraph" w:customStyle="1" w:styleId="34">
    <w:name w:val="样式"/>
    <w:qFormat/>
    <w:uiPriority w:val="99"/>
    <w:pPr>
      <w:widowControl w:val="0"/>
      <w:autoSpaceDE w:val="0"/>
      <w:autoSpaceDN w:val="0"/>
      <w:adjustRightInd w:val="0"/>
    </w:pPr>
    <w:rPr>
      <w:rFonts w:ascii="宋体" w:hAnsi="宋体" w:eastAsia="宋体" w:cs="宋体"/>
      <w:kern w:val="0"/>
      <w:sz w:val="24"/>
      <w:szCs w:val="24"/>
      <w:lang w:val="en-US" w:eastAsia="zh-CN" w:bidi="ar-SA"/>
    </w:rPr>
  </w:style>
  <w:style w:type="paragraph" w:customStyle="1" w:styleId="35">
    <w:name w:val="样式 首行缩进:  2 字符"/>
    <w:basedOn w:val="1"/>
    <w:qFormat/>
    <w:uiPriority w:val="99"/>
    <w:pPr>
      <w:spacing w:line="400" w:lineRule="exact"/>
      <w:ind w:firstLine="200" w:firstLineChars="200"/>
    </w:pPr>
    <w:rPr>
      <w:sz w:val="24"/>
      <w:szCs w:val="24"/>
    </w:rPr>
  </w:style>
  <w:style w:type="paragraph" w:styleId="36">
    <w:name w:val="List Paragraph"/>
    <w:basedOn w:val="1"/>
    <w:qFormat/>
    <w:uiPriority w:val="99"/>
    <w:pPr>
      <w:ind w:firstLine="420"/>
    </w:pPr>
  </w:style>
  <w:style w:type="paragraph" w:customStyle="1" w:styleId="37">
    <w:name w:val="列出段落21"/>
    <w:basedOn w:val="1"/>
    <w:qFormat/>
    <w:uiPriority w:val="99"/>
    <w:pPr>
      <w:ind w:firstLine="420" w:firstLineChars="200"/>
    </w:pPr>
    <w:rPr>
      <w:rFonts w:ascii="Calibri" w:hAnsi="Calibri" w:cs="Calibri"/>
    </w:rPr>
  </w:style>
  <w:style w:type="character" w:customStyle="1" w:styleId="38">
    <w:name w:val="222 Char"/>
    <w:basedOn w:val="23"/>
    <w:link w:val="39"/>
    <w:qFormat/>
    <w:locked/>
    <w:uiPriority w:val="99"/>
    <w:rPr>
      <w:rFonts w:ascii="仿宋_GB2312" w:hAnsi="Calibri" w:cs="仿宋_GB2312"/>
      <w:kern w:val="28"/>
      <w:sz w:val="28"/>
      <w:szCs w:val="28"/>
    </w:rPr>
  </w:style>
  <w:style w:type="paragraph" w:customStyle="1" w:styleId="39">
    <w:name w:val="222"/>
    <w:basedOn w:val="1"/>
    <w:link w:val="38"/>
    <w:qFormat/>
    <w:uiPriority w:val="99"/>
    <w:pPr>
      <w:spacing w:line="360" w:lineRule="auto"/>
      <w:ind w:firstLine="560" w:firstLineChars="200"/>
    </w:pPr>
    <w:rPr>
      <w:rFonts w:ascii="仿宋_GB2312" w:hAnsi="Calibri" w:cs="仿宋_GB2312"/>
      <w:kern w:val="28"/>
      <w:sz w:val="28"/>
      <w:szCs w:val="28"/>
    </w:rPr>
  </w:style>
  <w:style w:type="paragraph" w:customStyle="1" w:styleId="40">
    <w:name w:val="_Style 1"/>
    <w:basedOn w:val="1"/>
    <w:qFormat/>
    <w:uiPriority w:val="99"/>
    <w:pPr>
      <w:ind w:firstLine="420" w:firstLineChars="200"/>
    </w:pPr>
    <w:rPr>
      <w:sz w:val="18"/>
      <w:szCs w:val="18"/>
    </w:rPr>
  </w:style>
  <w:style w:type="paragraph" w:customStyle="1" w:styleId="41">
    <w:name w:val="样式JMG-5"/>
    <w:basedOn w:val="1"/>
    <w:qFormat/>
    <w:uiPriority w:val="0"/>
    <w:pPr>
      <w:spacing w:line="360" w:lineRule="auto"/>
      <w:ind w:firstLine="200"/>
    </w:pPr>
    <w:rPr>
      <w:rFonts w:eastAsia="宋体"/>
      <w:color w:val="FF00FF"/>
      <w:kern w:val="1"/>
    </w:rPr>
  </w:style>
  <w:style w:type="paragraph" w:customStyle="1" w:styleId="42">
    <w:name w:val="13、表格内居中正文"/>
    <w:basedOn w:val="1"/>
    <w:qFormat/>
    <w:uiPriority w:val="0"/>
    <w:pPr>
      <w:tabs>
        <w:tab w:val="left" w:pos="0"/>
      </w:tabs>
      <w:wordWrap w:val="0"/>
      <w:topLinePunct/>
      <w:spacing w:line="360" w:lineRule="exact"/>
      <w:jc w:val="center"/>
    </w:pPr>
    <w:rPr>
      <w:rFonts w:ascii="宋体" w:hAnsi="宋体" w:eastAsia="宋体"/>
      <w:sz w:val="21"/>
    </w:rPr>
  </w:style>
  <w:style w:type="paragraph" w:customStyle="1" w:styleId="43">
    <w:name w:val="12、表格内左对齐正文"/>
    <w:basedOn w:val="1"/>
    <w:qFormat/>
    <w:uiPriority w:val="0"/>
    <w:pPr>
      <w:tabs>
        <w:tab w:val="left" w:pos="0"/>
      </w:tabs>
      <w:wordWrap w:val="0"/>
      <w:topLinePunct/>
      <w:spacing w:line="360" w:lineRule="exact"/>
      <w:ind w:left="48" w:leftChars="20" w:firstLine="0" w:firstLineChars="0"/>
    </w:pPr>
    <w:rPr>
      <w:rFonts w:ascii="宋体" w:hAnsi="宋体" w:eastAsia="宋体"/>
      <w:snapToGrid w:val="0"/>
      <w:sz w:val="21"/>
    </w:rPr>
  </w:style>
  <w:style w:type="paragraph" w:customStyle="1" w:styleId="44">
    <w:name w:val="“一、”二级标题"/>
    <w:basedOn w:val="1"/>
    <w:qFormat/>
    <w:uiPriority w:val="0"/>
    <w:pPr>
      <w:wordWrap w:val="0"/>
      <w:topLinePunct/>
      <w:adjustRightInd w:val="0"/>
      <w:snapToGrid w:val="0"/>
      <w:spacing w:line="440" w:lineRule="exact"/>
      <w:ind w:firstLine="723" w:firstLineChars="200"/>
      <w:jc w:val="left"/>
      <w:outlineLvl w:val="1"/>
    </w:pPr>
    <w:rPr>
      <w:rFonts w:ascii="宋体" w:hAnsi="宋体" w:eastAsia="宋体"/>
      <w:b/>
      <w:sz w:val="24"/>
    </w:rPr>
  </w:style>
  <w:style w:type="paragraph" w:customStyle="1" w:styleId="45">
    <w:name w:val="02、首行缩进2字符正文"/>
    <w:basedOn w:val="1"/>
    <w:qFormat/>
    <w:uiPriority w:val="0"/>
    <w:pPr>
      <w:tabs>
        <w:tab w:val="left" w:pos="0"/>
      </w:tabs>
      <w:wordWrap w:val="0"/>
      <w:topLinePunct/>
      <w:ind w:firstLine="480" w:firstLineChars="200"/>
    </w:pPr>
    <w:rPr>
      <w:rFonts w:ascii="宋体" w:hAnsi="宋体" w:eastAsia="宋体"/>
    </w:rPr>
  </w:style>
  <w:style w:type="paragraph" w:customStyle="1" w:styleId="46">
    <w:name w:val="03、“注：”正文(加粗，首行缩进2字符)"/>
    <w:basedOn w:val="47"/>
    <w:qFormat/>
    <w:uiPriority w:val="0"/>
    <w:pPr>
      <w:tabs>
        <w:tab w:val="left" w:pos="0"/>
      </w:tabs>
      <w:ind w:firstLine="480" w:firstLineChars="200"/>
    </w:pPr>
    <w:rPr>
      <w:b/>
    </w:rPr>
  </w:style>
  <w:style w:type="paragraph" w:customStyle="1" w:styleId="47">
    <w:name w:val="01、普通正文"/>
    <w:basedOn w:val="1"/>
    <w:qFormat/>
    <w:uiPriority w:val="0"/>
    <w:pPr>
      <w:tabs>
        <w:tab w:val="left" w:pos="0"/>
      </w:tabs>
      <w:wordWrap w:val="0"/>
      <w:topLinePunct/>
      <w:ind w:firstLine="0" w:firstLineChars="0"/>
    </w:pPr>
    <w:rPr>
      <w:rFonts w:ascii="宋体" w:hAnsi="宋体" w:eastAsia="宋体"/>
      <w:snapToGrid w:val="0"/>
    </w:rPr>
  </w:style>
  <w:style w:type="paragraph" w:customStyle="1" w:styleId="48">
    <w:name w:val="17“1.”四级标题"/>
    <w:basedOn w:val="45"/>
    <w:qFormat/>
    <w:uiPriority w:val="0"/>
    <w:pPr>
      <w:numPr>
        <w:ilvl w:val="3"/>
        <w:numId w:val="3"/>
      </w:numPr>
      <w:ind w:firstLine="803" w:firstLineChars="200"/>
    </w:pPr>
    <w:rPr>
      <w:rFonts w:ascii="宋体" w:hAnsi="宋体" w:eastAsia="宋体"/>
    </w:rPr>
  </w:style>
  <w:style w:type="character" w:customStyle="1" w:styleId="49">
    <w:name w:val="font11"/>
    <w:qFormat/>
    <w:uiPriority w:val="0"/>
    <w:rPr>
      <w:rFonts w:hint="eastAsia" w:ascii="宋体" w:hAnsi="宋体" w:eastAsia="宋体" w:cs="宋体"/>
      <w:color w:val="000000"/>
      <w:sz w:val="24"/>
      <w:szCs w:val="24"/>
      <w:u w:val="none"/>
    </w:rPr>
  </w:style>
  <w:style w:type="paragraph" w:customStyle="1" w:styleId="50">
    <w:name w:val="20、第五章“(一)”三级标题"/>
    <w:basedOn w:val="47"/>
    <w:qFormat/>
    <w:uiPriority w:val="0"/>
    <w:pPr>
      <w:pageBreakBefore/>
      <w:numPr>
        <w:ilvl w:val="0"/>
        <w:numId w:val="4"/>
      </w:numPr>
      <w:spacing w:before="50" w:beforeLines="50" w:after="50" w:afterLines="50"/>
      <w:jc w:val="center"/>
      <w:outlineLvl w:val="2"/>
    </w:pPr>
    <w:rPr>
      <w:rFonts w:ascii="宋体" w:hAnsi="宋体" w:eastAsia="宋体"/>
      <w:b/>
      <w:sz w:val="28"/>
    </w:rPr>
  </w:style>
  <w:style w:type="paragraph" w:customStyle="1" w:styleId="51">
    <w:name w:val="正文-无缩进"/>
    <w:basedOn w:val="1"/>
    <w:qFormat/>
    <w:uiPriority w:val="0"/>
    <w:pPr>
      <w:ind w:firstLine="0" w:firstLineChars="0"/>
      <w:jc w:val="left"/>
    </w:pPr>
    <w:rPr>
      <w:rFonts w:ascii="黑体"/>
      <w:kern w:val="0"/>
    </w:rPr>
  </w:style>
  <w:style w:type="paragraph" w:styleId="52">
    <w:name w:val="No Spacing"/>
    <w:qFormat/>
    <w:uiPriority w:val="1"/>
    <w:pPr>
      <w:widowControl w:val="0"/>
      <w:spacing w:line="360" w:lineRule="auto"/>
      <w:jc w:val="both"/>
    </w:pPr>
    <w:rPr>
      <w:rFonts w:ascii="Calibri" w:hAnsi="Calibri" w:eastAsia="宋体" w:cs="Times New Roman"/>
      <w:kern w:val="2"/>
      <w:sz w:val="21"/>
      <w:szCs w:val="22"/>
      <w:lang w:val="en-US" w:eastAsia="zh-CN" w:bidi="ar-SA"/>
    </w:rPr>
  </w:style>
  <w:style w:type="paragraph" w:customStyle="1" w:styleId="53">
    <w:name w:val="21、第三章“(一)”三级标题"/>
    <w:basedOn w:val="47"/>
    <w:qFormat/>
    <w:uiPriority w:val="0"/>
    <w:pPr>
      <w:pageBreakBefore/>
      <w:numPr>
        <w:ilvl w:val="0"/>
        <w:numId w:val="4"/>
      </w:numPr>
      <w:spacing w:before="50" w:beforeLines="50" w:after="50" w:afterLines="50"/>
      <w:jc w:val="center"/>
      <w:outlineLvl w:val="2"/>
    </w:pPr>
    <w:rPr>
      <w:rFonts w:ascii="宋体" w:hAnsi="宋体" w:eastAsia="宋体"/>
      <w:b/>
      <w:sz w:val="28"/>
    </w:rPr>
  </w:style>
  <w:style w:type="paragraph" w:customStyle="1" w:styleId="54">
    <w:name w:val="00、封面正文(与其他内容无关的格式)"/>
    <w:basedOn w:val="1"/>
    <w:qFormat/>
    <w:uiPriority w:val="0"/>
    <w:pPr>
      <w:tabs>
        <w:tab w:val="left" w:pos="0"/>
      </w:tabs>
    </w:pPr>
    <w:rPr>
      <w:rFonts w:ascii="宋体" w:hAnsi="宋体" w:eastAsia="宋体"/>
    </w:rPr>
  </w:style>
  <w:style w:type="paragraph" w:customStyle="1" w:styleId="55">
    <w:name w:val="06、“1.”正文四级标题"/>
    <w:basedOn w:val="1"/>
    <w:qFormat/>
    <w:uiPriority w:val="0"/>
    <w:pPr>
      <w:numPr>
        <w:ilvl w:val="2"/>
        <w:numId w:val="5"/>
      </w:numPr>
      <w:tabs>
        <w:tab w:val="left" w:pos="0"/>
      </w:tabs>
      <w:wordWrap w:val="0"/>
      <w:topLinePunct/>
      <w:ind w:firstLine="803" w:firstLineChars="200"/>
    </w:pPr>
    <w:rPr>
      <w:rFonts w:ascii="宋体" w:hAnsi="宋体" w:eastAsia="宋体"/>
      <w:snapToGrid w:val="0"/>
    </w:rPr>
  </w:style>
  <w:style w:type="paragraph" w:customStyle="1" w:styleId="56">
    <w:name w:val="05、“(一)”正文三级标题"/>
    <w:basedOn w:val="1"/>
    <w:qFormat/>
    <w:uiPriority w:val="0"/>
    <w:pPr>
      <w:numPr>
        <w:ilvl w:val="1"/>
        <w:numId w:val="5"/>
      </w:numPr>
      <w:tabs>
        <w:tab w:val="left" w:pos="0"/>
      </w:tabs>
      <w:wordWrap w:val="0"/>
      <w:topLinePunct/>
      <w:ind w:firstLine="803" w:firstLineChars="200"/>
    </w:pPr>
    <w:rPr>
      <w:rFonts w:ascii="宋体" w:hAnsi="宋体" w:eastAsia="宋体"/>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image" Target="media/image3.GIF"/><Relationship Id="rId16" Type="http://schemas.openxmlformats.org/officeDocument/2006/relationships/image" Target="media/image2.GIF"/><Relationship Id="rId15" Type="http://schemas.openxmlformats.org/officeDocument/2006/relationships/theme" Target="theme/theme1.xml"/><Relationship Id="rId14" Type="http://schemas.openxmlformats.org/officeDocument/2006/relationships/footer" Target="footer6.xml"/><Relationship Id="rId13" Type="http://schemas.openxmlformats.org/officeDocument/2006/relationships/footer" Target="footer5.xml"/><Relationship Id="rId12" Type="http://schemas.openxmlformats.org/officeDocument/2006/relationships/header" Target="header6.xml"/><Relationship Id="rId11" Type="http://schemas.openxmlformats.org/officeDocument/2006/relationships/header" Target="header5.xml"/><Relationship Id="rId10" Type="http://schemas.openxmlformats.org/officeDocument/2006/relationships/footer" Target="footer4.xml"/><Relationship Id="rId1"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Scu</Company>
  <Pages>37</Pages>
  <Words>16638</Words>
  <Characters>17636</Characters>
  <Lines>0</Lines>
  <Paragraphs>0</Paragraphs>
  <TotalTime>1</TotalTime>
  <ScaleCrop>false</ScaleCrop>
  <LinksUpToDate>false</LinksUpToDate>
  <CharactersWithSpaces>19290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2018-05-09T05:02:00Z</dcterms:created>
  <dc:creator>Administrator</dc:creator>
  <cp:lastModifiedBy>Y</cp:lastModifiedBy>
  <cp:lastPrinted>2019-06-10T01:57:00Z</cp:lastPrinted>
  <dcterms:modified xsi:type="dcterms:W3CDTF">2021-05-14T11:14:22Z</dcterms:modified>
  <cp:revision>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434ED8E257384069A902CE4C02EE8123</vt:lpwstr>
  </property>
</Properties>
</file>