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lang w:eastAsia="zh-CN"/>
        </w:rPr>
      </w:pPr>
      <w:r>
        <w:rPr>
          <w:rFonts w:hint="eastAsia" w:ascii="宋体" w:hAnsi="宋体" w:cs="宋体"/>
          <w:b/>
          <w:sz w:val="30"/>
          <w:szCs w:val="30"/>
        </w:rPr>
        <w:t>采购项目编号：</w:t>
      </w:r>
      <w:r>
        <w:rPr>
          <w:rFonts w:hint="eastAsia" w:ascii="宋体" w:hAnsi="宋体" w:cs="宋体"/>
          <w:b/>
          <w:sz w:val="30"/>
          <w:szCs w:val="30"/>
          <w:lang w:eastAsia="zh-CN"/>
        </w:rPr>
        <w:t>按政采网自动生成编号为准</w:t>
      </w:r>
    </w:p>
    <w:p>
      <w:pPr>
        <w:jc w:val="center"/>
        <w:rPr>
          <w:rFonts w:hint="eastAsia" w:ascii="宋体" w:hAnsi="宋体" w:cs="宋体"/>
          <w:b/>
          <w:sz w:val="30"/>
          <w:szCs w:val="30"/>
        </w:rPr>
      </w:pPr>
    </w:p>
    <w:p>
      <w:pPr>
        <w:rPr>
          <w:rFonts w:hint="eastAsia" w:ascii="宋体" w:hAnsi="宋体" w:cs="宋体"/>
          <w:b/>
          <w:sz w:val="36"/>
          <w:szCs w:val="36"/>
        </w:rPr>
      </w:pPr>
    </w:p>
    <w:p>
      <w:pPr>
        <w:rPr>
          <w:rFonts w:hint="eastAsia" w:ascii="宋体" w:hAnsi="宋体" w:cs="宋体"/>
          <w:b/>
          <w:sz w:val="52"/>
          <w:szCs w:val="52"/>
        </w:rPr>
      </w:pPr>
    </w:p>
    <w:p>
      <w:pPr>
        <w:jc w:val="center"/>
        <w:rPr>
          <w:rFonts w:hint="eastAsia" w:ascii="宋体" w:hAnsi="宋体" w:cs="宋体"/>
          <w:b/>
          <w:sz w:val="52"/>
          <w:szCs w:val="52"/>
        </w:rPr>
      </w:pPr>
      <w:bookmarkStart w:id="0" w:name="OLE_LINK2"/>
      <w:r>
        <w:rPr>
          <w:rFonts w:hint="eastAsia" w:ascii="宋体" w:hAnsi="宋体" w:cs="宋体"/>
          <w:b/>
          <w:sz w:val="52"/>
          <w:szCs w:val="52"/>
        </w:rPr>
        <w:t>成都市公安局新都区分局610个天网及WIFI探针服务项目</w:t>
      </w:r>
    </w:p>
    <w:bookmarkEnd w:id="0"/>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b/>
          <w:sz w:val="52"/>
          <w:szCs w:val="52"/>
        </w:rPr>
      </w:pPr>
    </w:p>
    <w:p>
      <w:pPr>
        <w:tabs>
          <w:tab w:val="left" w:pos="2505"/>
          <w:tab w:val="center" w:pos="4204"/>
        </w:tabs>
        <w:jc w:val="left"/>
        <w:rPr>
          <w:rFonts w:hint="eastAsia" w:ascii="宋体" w:hAnsi="宋体" w:cs="宋体"/>
          <w:b/>
          <w:sz w:val="52"/>
          <w:szCs w:val="52"/>
        </w:rPr>
      </w:pPr>
      <w:r>
        <w:rPr>
          <w:rFonts w:hint="eastAsia" w:ascii="宋体" w:hAnsi="宋体" w:cs="宋体"/>
          <w:b/>
          <w:sz w:val="52"/>
          <w:szCs w:val="52"/>
        </w:rPr>
        <w:tab/>
      </w:r>
      <w:r>
        <w:rPr>
          <w:rFonts w:hint="eastAsia" w:ascii="宋体" w:hAnsi="宋体" w:cs="宋体"/>
          <w:b/>
          <w:sz w:val="52"/>
          <w:szCs w:val="52"/>
        </w:rPr>
        <w:tab/>
      </w:r>
      <w:r>
        <w:rPr>
          <w:rFonts w:hint="eastAsia" w:ascii="宋体" w:hAnsi="宋体" w:cs="宋体"/>
          <w:b/>
          <w:sz w:val="52"/>
          <w:szCs w:val="52"/>
        </w:rPr>
        <w:t>招</w:t>
      </w:r>
    </w:p>
    <w:p>
      <w:pPr>
        <w:jc w:val="center"/>
        <w:rPr>
          <w:rFonts w:hint="eastAsia" w:ascii="宋体" w:hAnsi="宋体" w:cs="宋体"/>
          <w:b/>
          <w:sz w:val="52"/>
          <w:szCs w:val="52"/>
        </w:rPr>
      </w:pPr>
      <w:r>
        <w:rPr>
          <w:rFonts w:hint="eastAsia" w:ascii="宋体" w:hAnsi="宋体" w:cs="宋体"/>
          <w:b/>
          <w:sz w:val="52"/>
          <w:szCs w:val="52"/>
        </w:rPr>
        <w:t>标</w:t>
      </w:r>
    </w:p>
    <w:p>
      <w:pPr>
        <w:jc w:val="center"/>
        <w:rPr>
          <w:rFonts w:hint="eastAsia" w:ascii="宋体" w:hAnsi="宋体" w:cs="宋体"/>
          <w:b/>
          <w:sz w:val="52"/>
          <w:szCs w:val="52"/>
        </w:rPr>
      </w:pPr>
      <w:r>
        <w:rPr>
          <w:rFonts w:hint="eastAsia" w:ascii="宋体" w:hAnsi="宋体" w:cs="宋体"/>
          <w:b/>
          <w:sz w:val="52"/>
          <w:szCs w:val="52"/>
        </w:rPr>
        <w:t>文</w:t>
      </w:r>
    </w:p>
    <w:p>
      <w:pPr>
        <w:rPr>
          <w:rFonts w:hint="eastAsia" w:ascii="宋体" w:hAnsi="宋体" w:cs="宋体"/>
          <w:b/>
          <w:sz w:val="52"/>
          <w:szCs w:val="52"/>
        </w:rPr>
      </w:pPr>
      <w:r>
        <w:rPr>
          <w:rFonts w:hint="eastAsia" w:ascii="宋体" w:hAnsi="宋体" w:cs="宋体"/>
          <w:b/>
          <w:sz w:val="52"/>
          <w:szCs w:val="52"/>
        </w:rPr>
        <w:t xml:space="preserve">               件</w:t>
      </w: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中国·四川（</w:t>
      </w:r>
      <w:r>
        <w:rPr>
          <w:rFonts w:hint="eastAsia" w:ascii="宋体" w:hAnsi="宋体" w:cs="宋体"/>
          <w:b/>
          <w:sz w:val="30"/>
          <w:szCs w:val="30"/>
        </w:rPr>
        <w:t>成都</w:t>
      </w:r>
      <w:r>
        <w:rPr>
          <w:rFonts w:hint="eastAsia" w:ascii="宋体" w:hAnsi="宋体" w:cs="宋体"/>
          <w:b/>
          <w:sz w:val="32"/>
          <w:szCs w:val="32"/>
        </w:rPr>
        <w:t>）</w:t>
      </w:r>
    </w:p>
    <w:p>
      <w:pPr>
        <w:spacing w:line="360" w:lineRule="auto"/>
        <w:jc w:val="center"/>
        <w:rPr>
          <w:rFonts w:hint="eastAsia" w:ascii="宋体" w:hAnsi="宋体" w:cs="宋体"/>
          <w:b/>
          <w:sz w:val="32"/>
          <w:szCs w:val="32"/>
        </w:rPr>
      </w:pPr>
      <w:r>
        <w:rPr>
          <w:rFonts w:hint="eastAsia" w:ascii="宋体" w:hAnsi="宋体" w:cs="宋体"/>
          <w:b/>
          <w:sz w:val="32"/>
          <w:szCs w:val="32"/>
          <w:lang w:val="zh-CN"/>
        </w:rPr>
        <w:t>四川正科建设工程咨询有限公司、成都市公安局新都区分局</w:t>
      </w:r>
      <w:r>
        <w:rPr>
          <w:rFonts w:hint="eastAsia" w:ascii="宋体" w:hAnsi="宋体" w:cs="宋体"/>
          <w:b/>
          <w:sz w:val="32"/>
          <w:szCs w:val="32"/>
        </w:rPr>
        <w:t>共同编制</w:t>
      </w:r>
    </w:p>
    <w:p>
      <w:pPr>
        <w:spacing w:line="360" w:lineRule="auto"/>
        <w:jc w:val="center"/>
        <w:rPr>
          <w:rFonts w:hint="eastAsia" w:ascii="宋体" w:hAnsi="宋体" w:cs="宋体"/>
          <w:b/>
          <w:bCs/>
          <w:sz w:val="32"/>
          <w:szCs w:val="32"/>
          <w:lang w:val="zh-CN"/>
        </w:rPr>
      </w:pPr>
      <w:r>
        <w:rPr>
          <w:rFonts w:hint="eastAsia" w:ascii="宋体" w:hAnsi="宋体" w:cs="宋体"/>
          <w:b/>
          <w:bCs/>
          <w:sz w:val="32"/>
          <w:szCs w:val="32"/>
          <w:lang w:val="zh-CN"/>
        </w:rPr>
        <w:t>二〇二</w:t>
      </w:r>
      <w:r>
        <w:rPr>
          <w:rFonts w:hint="eastAsia" w:ascii="宋体" w:hAnsi="宋体" w:cs="宋体"/>
          <w:b/>
          <w:bCs/>
          <w:sz w:val="32"/>
          <w:szCs w:val="32"/>
        </w:rPr>
        <w:t>一</w:t>
      </w:r>
      <w:r>
        <w:rPr>
          <w:rFonts w:hint="eastAsia" w:ascii="宋体" w:hAnsi="宋体" w:cs="宋体"/>
          <w:b/>
          <w:bCs/>
          <w:sz w:val="32"/>
          <w:szCs w:val="32"/>
          <w:lang w:val="zh-CN"/>
        </w:rPr>
        <w:t>年</w:t>
      </w:r>
      <w:r>
        <w:rPr>
          <w:rFonts w:hint="eastAsia" w:ascii="宋体" w:hAnsi="宋体" w:cs="宋体"/>
          <w:b/>
          <w:bCs/>
          <w:sz w:val="32"/>
          <w:szCs w:val="32"/>
        </w:rPr>
        <w:t>五</w:t>
      </w:r>
      <w:r>
        <w:rPr>
          <w:rFonts w:hint="eastAsia" w:ascii="宋体" w:hAnsi="宋体" w:cs="宋体"/>
          <w:b/>
          <w:bCs/>
          <w:sz w:val="32"/>
          <w:szCs w:val="32"/>
          <w:lang w:val="zh-CN"/>
        </w:rPr>
        <w:t>月</w:t>
      </w:r>
    </w:p>
    <w:p>
      <w:pPr>
        <w:spacing w:line="400" w:lineRule="exact"/>
        <w:rPr>
          <w:rFonts w:hint="eastAsia" w:ascii="宋体" w:hAnsi="宋体" w:cs="宋体"/>
          <w:sz w:val="32"/>
        </w:rPr>
        <w:sectPr>
          <w:footerReference r:id="rId4" w:type="default"/>
          <w:headerReference r:id="rId3" w:type="even"/>
          <w:footerReference r:id="rId5" w:type="even"/>
          <w:pgSz w:w="11907" w:h="16840"/>
          <w:pgMar w:top="1418" w:right="1514" w:bottom="1418" w:left="1985" w:header="851" w:footer="992" w:gutter="0"/>
          <w:pgNumType w:start="1"/>
          <w:cols w:space="720" w:num="1"/>
          <w:docGrid w:linePitch="312" w:charSpace="0"/>
        </w:sectPr>
      </w:pPr>
    </w:p>
    <w:p>
      <w:pPr>
        <w:pStyle w:val="4"/>
        <w:spacing w:line="360" w:lineRule="exact"/>
        <w:jc w:val="center"/>
        <w:rPr>
          <w:rFonts w:hint="eastAsia" w:ascii="宋体" w:hAnsi="宋体" w:eastAsia="宋体" w:cs="宋体"/>
          <w:b w:val="0"/>
          <w:bCs w:val="0"/>
          <w:sz w:val="36"/>
        </w:rPr>
      </w:pPr>
      <w:bookmarkStart w:id="1" w:name="_Hlt101233737"/>
      <w:bookmarkEnd w:id="1"/>
      <w:bookmarkStart w:id="2" w:name="_Hlt101843627"/>
      <w:bookmarkEnd w:id="2"/>
    </w:p>
    <w:p>
      <w:pPr>
        <w:pStyle w:val="4"/>
        <w:spacing w:line="360" w:lineRule="exact"/>
        <w:jc w:val="center"/>
        <w:rPr>
          <w:rFonts w:hint="eastAsia" w:ascii="宋体" w:hAnsi="宋体" w:eastAsia="宋体" w:cs="宋体"/>
          <w:bCs w:val="0"/>
          <w:sz w:val="36"/>
        </w:rPr>
      </w:pPr>
      <w:r>
        <w:rPr>
          <w:rFonts w:hint="eastAsia" w:ascii="宋体" w:hAnsi="宋体" w:eastAsia="宋体" w:cs="宋体"/>
          <w:bCs w:val="0"/>
          <w:sz w:val="36"/>
        </w:rPr>
        <w:t>目    录</w:t>
      </w:r>
    </w:p>
    <w:p>
      <w:pPr>
        <w:jc w:val="center"/>
        <w:rPr>
          <w:rFonts w:hint="eastAsia" w:ascii="宋体" w:hAnsi="宋体" w:cs="宋体"/>
        </w:rPr>
      </w:pPr>
    </w:p>
    <w:p>
      <w:pPr>
        <w:pStyle w:val="18"/>
        <w:tabs>
          <w:tab w:val="right" w:leader="dot" w:pos="8959"/>
        </w:tabs>
        <w:spacing w:line="360" w:lineRule="auto"/>
        <w:rPr>
          <w:rFonts w:hint="eastAsia" w:ascii="宋体" w:hAnsi="宋体" w:cs="宋体"/>
          <w:sz w:val="24"/>
          <w:szCs w:val="24"/>
        </w:rPr>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_Toc2650 </w:instrText>
      </w:r>
      <w:r>
        <w:rPr>
          <w:rFonts w:hint="eastAsia" w:ascii="宋体" w:hAnsi="宋体" w:cs="宋体"/>
          <w:sz w:val="24"/>
          <w:szCs w:val="24"/>
        </w:rPr>
        <w:fldChar w:fldCharType="separate"/>
      </w:r>
      <w:r>
        <w:rPr>
          <w:rFonts w:hint="eastAsia" w:ascii="宋体" w:hAnsi="宋体" w:cs="宋体"/>
          <w:bCs/>
          <w:sz w:val="24"/>
          <w:szCs w:val="24"/>
        </w:rPr>
        <w:t>第一章  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_Toc2650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_Toc18688 </w:instrText>
      </w:r>
      <w:r>
        <w:rPr>
          <w:rFonts w:hint="eastAsia" w:ascii="宋体" w:hAnsi="宋体" w:cs="宋体"/>
          <w:sz w:val="24"/>
          <w:szCs w:val="24"/>
        </w:rP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_Toc18688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_Toc11261 </w:instrText>
      </w:r>
      <w:r>
        <w:rPr>
          <w:rFonts w:hint="eastAsia" w:ascii="宋体" w:hAnsi="宋体" w:cs="宋体"/>
          <w:sz w:val="24"/>
          <w:szCs w:val="24"/>
        </w:rPr>
        <w:fldChar w:fldCharType="separate"/>
      </w:r>
      <w:r>
        <w:rPr>
          <w:rFonts w:hint="eastAsia" w:ascii="宋体" w:hAnsi="宋体" w:cs="宋体"/>
          <w:bCs/>
          <w:sz w:val="24"/>
          <w:szCs w:val="24"/>
        </w:rPr>
        <w:t>第三章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_Toc11261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_Toc4073 </w:instrText>
      </w:r>
      <w:r>
        <w:rPr>
          <w:rFonts w:hint="eastAsia" w:ascii="宋体" w:hAnsi="宋体" w:cs="宋体"/>
          <w:sz w:val="24"/>
          <w:szCs w:val="24"/>
        </w:rPr>
        <w:fldChar w:fldCharType="separate"/>
      </w:r>
      <w:r>
        <w:rPr>
          <w:rFonts w:hint="eastAsia" w:ascii="宋体" w:hAnsi="宋体" w:cs="宋体"/>
          <w:sz w:val="24"/>
          <w:szCs w:val="24"/>
        </w:rPr>
        <w:t>第四章  投标人和投标产品的资格、资质性及其他类似效力要求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_Toc4073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_Toc16491 </w:instrText>
      </w:r>
      <w:r>
        <w:rPr>
          <w:rFonts w:hint="eastAsia" w:ascii="宋体" w:hAnsi="宋体" w:cs="宋体"/>
          <w:sz w:val="24"/>
          <w:szCs w:val="24"/>
        </w:rPr>
        <w:fldChar w:fldCharType="separate"/>
      </w:r>
      <w:r>
        <w:rPr>
          <w:rFonts w:hint="eastAsia" w:ascii="宋体" w:hAnsi="宋体" w:cs="宋体"/>
          <w:sz w:val="24"/>
          <w:szCs w:val="24"/>
        </w:rPr>
        <w:t>第五章  投标人应当提供的</w:t>
      </w:r>
      <w:r>
        <w:rPr>
          <w:rFonts w:hint="eastAsia" w:ascii="宋体" w:hAnsi="宋体" w:cs="宋体"/>
          <w:bCs/>
          <w:sz w:val="24"/>
          <w:szCs w:val="24"/>
        </w:rPr>
        <w:t>资格、资质性及其他类似效力要求的</w:t>
      </w:r>
      <w:r>
        <w:rPr>
          <w:rFonts w:hint="eastAsia" w:ascii="宋体" w:hAnsi="宋体" w:cs="宋体"/>
          <w:sz w:val="24"/>
          <w:szCs w:val="24"/>
        </w:rPr>
        <w:t>相关证明材料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_Toc16491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_Toc20808 </w:instrText>
      </w:r>
      <w:r>
        <w:rPr>
          <w:rFonts w:hint="eastAsia" w:ascii="宋体" w:hAnsi="宋体" w:cs="宋体"/>
          <w:sz w:val="24"/>
          <w:szCs w:val="24"/>
        </w:rPr>
        <w:fldChar w:fldCharType="separate"/>
      </w:r>
      <w:r>
        <w:rPr>
          <w:rFonts w:hint="eastAsia" w:ascii="宋体" w:hAnsi="宋体" w:cs="宋体"/>
          <w:sz w:val="24"/>
          <w:szCs w:val="24"/>
        </w:rPr>
        <w:t>第六章 招标项目技术、服务及其他商务要求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_Toc20808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_Toc9938 </w:instrText>
      </w:r>
      <w:r>
        <w:rPr>
          <w:rFonts w:hint="eastAsia" w:ascii="宋体" w:hAnsi="宋体" w:cs="宋体"/>
          <w:sz w:val="24"/>
          <w:szCs w:val="24"/>
        </w:rPr>
        <w:fldChar w:fldCharType="separate"/>
      </w:r>
      <w:r>
        <w:rPr>
          <w:rFonts w:hint="eastAsia" w:ascii="宋体" w:hAnsi="宋体" w:cs="宋体"/>
          <w:sz w:val="24"/>
          <w:szCs w:val="24"/>
        </w:rPr>
        <w:t>第七章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_Toc9938 </w:instrText>
      </w:r>
      <w:r>
        <w:rPr>
          <w:rFonts w:hint="eastAsia" w:ascii="宋体" w:hAnsi="宋体" w:cs="宋体"/>
          <w:sz w:val="24"/>
          <w:szCs w:val="24"/>
        </w:rPr>
        <w:fldChar w:fldCharType="separate"/>
      </w:r>
      <w:r>
        <w:rPr>
          <w:rFonts w:hint="eastAsia" w:ascii="宋体" w:hAnsi="宋体" w:cs="宋体"/>
          <w:sz w:val="24"/>
          <w:szCs w:val="24"/>
        </w:rPr>
        <w:t>86</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_Toc3018 </w:instrText>
      </w:r>
      <w:r>
        <w:rPr>
          <w:rFonts w:hint="eastAsia" w:ascii="宋体" w:hAnsi="宋体" w:cs="宋体"/>
          <w:sz w:val="24"/>
          <w:szCs w:val="24"/>
        </w:rPr>
        <w:fldChar w:fldCharType="separate"/>
      </w:r>
      <w:r>
        <w:rPr>
          <w:rFonts w:hint="eastAsia" w:ascii="宋体" w:hAnsi="宋体" w:cs="宋体"/>
          <w:sz w:val="24"/>
          <w:szCs w:val="24"/>
        </w:rPr>
        <w:t>第八章  政府采购合同（样例）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_Toc3018 </w:instrText>
      </w:r>
      <w:r>
        <w:rPr>
          <w:rFonts w:hint="eastAsia" w:ascii="宋体" w:hAnsi="宋体" w:cs="宋体"/>
          <w:sz w:val="24"/>
          <w:szCs w:val="24"/>
        </w:rPr>
        <w:fldChar w:fldCharType="separate"/>
      </w:r>
      <w:r>
        <w:rPr>
          <w:rFonts w:hint="eastAsia" w:ascii="宋体" w:hAnsi="宋体" w:cs="宋体"/>
          <w:sz w:val="24"/>
          <w:szCs w:val="24"/>
        </w:rPr>
        <w:t>98</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959"/>
        </w:tabs>
        <w:spacing w:line="360" w:lineRule="auto"/>
        <w:rPr>
          <w:rFonts w:hint="eastAsia" w:ascii="宋体" w:hAnsi="宋体" w:cs="宋体"/>
        </w:rPr>
      </w:pPr>
    </w:p>
    <w:p>
      <w:pPr>
        <w:rPr>
          <w:rFonts w:hint="eastAsia" w:ascii="宋体" w:hAnsi="宋体" w:cs="宋体"/>
        </w:rPr>
      </w:pPr>
      <w:r>
        <w:rPr>
          <w:rFonts w:hint="eastAsia" w:ascii="宋体" w:hAnsi="宋体" w:cs="宋体"/>
        </w:rPr>
        <w:fldChar w:fldCharType="end"/>
      </w:r>
    </w:p>
    <w:p>
      <w:pPr>
        <w:ind w:firstLine="480" w:firstLineChars="200"/>
        <w:rPr>
          <w:rFonts w:hint="eastAsia" w:ascii="宋体" w:hAnsi="宋体" w:cs="宋体"/>
          <w:bCs/>
          <w:sz w:val="24"/>
        </w:rPr>
      </w:pPr>
      <w:r>
        <w:rPr>
          <w:rFonts w:hint="eastAsia" w:ascii="宋体" w:hAnsi="宋体" w:cs="宋体"/>
          <w:bCs/>
          <w:sz w:val="24"/>
        </w:rPr>
        <w:br w:type="page"/>
      </w:r>
    </w:p>
    <w:p>
      <w:pPr>
        <w:pStyle w:val="4"/>
        <w:spacing w:line="360" w:lineRule="exact"/>
        <w:jc w:val="center"/>
        <w:rPr>
          <w:rFonts w:hint="eastAsia" w:ascii="宋体" w:hAnsi="宋体" w:eastAsia="宋体" w:cs="宋体"/>
          <w:bCs w:val="0"/>
          <w:sz w:val="36"/>
        </w:rPr>
      </w:pPr>
      <w:bookmarkStart w:id="3" w:name="_Toc2650"/>
      <w:r>
        <w:rPr>
          <w:rFonts w:hint="eastAsia" w:ascii="宋体" w:hAnsi="宋体" w:eastAsia="宋体" w:cs="宋体"/>
          <w:bCs w:val="0"/>
          <w:sz w:val="36"/>
        </w:rPr>
        <w:t>第一章  投标邀请</w:t>
      </w:r>
      <w:bookmarkEnd w:id="3"/>
    </w:p>
    <w:p>
      <w:pPr>
        <w:pStyle w:val="7"/>
        <w:ind w:firstLine="420"/>
        <w:rPr>
          <w:rFonts w:hint="eastAsia" w:ascii="宋体" w:hAnsi="宋体" w:cs="宋体"/>
        </w:rPr>
      </w:pPr>
    </w:p>
    <w:p>
      <w:pPr>
        <w:spacing w:line="360" w:lineRule="auto"/>
        <w:ind w:firstLine="720" w:firstLineChars="300"/>
        <w:jc w:val="left"/>
        <w:rPr>
          <w:rFonts w:hint="eastAsia" w:ascii="宋体" w:hAnsi="宋体" w:cs="宋体"/>
          <w:sz w:val="24"/>
          <w:szCs w:val="28"/>
        </w:rPr>
      </w:pPr>
      <w:r>
        <w:rPr>
          <w:rFonts w:hint="eastAsia" w:ascii="宋体" w:hAnsi="宋体" w:cs="宋体"/>
          <w:sz w:val="24"/>
          <w:u w:val="single"/>
        </w:rPr>
        <w:t>四川正科建设工程咨询有限公司</w:t>
      </w:r>
      <w:r>
        <w:rPr>
          <w:rFonts w:hint="eastAsia" w:ascii="宋体" w:hAnsi="宋体" w:cs="宋体"/>
          <w:sz w:val="24"/>
        </w:rPr>
        <w:t>（采购代理机构）受</w:t>
      </w:r>
      <w:r>
        <w:rPr>
          <w:rFonts w:hint="eastAsia" w:ascii="宋体" w:hAnsi="宋体" w:cs="宋体"/>
          <w:bCs/>
          <w:sz w:val="24"/>
          <w:u w:val="single"/>
        </w:rPr>
        <w:t xml:space="preserve">成都市公安局新都区分局 </w:t>
      </w:r>
      <w:r>
        <w:rPr>
          <w:rFonts w:hint="eastAsia" w:ascii="宋体" w:hAnsi="宋体" w:cs="宋体"/>
          <w:bCs/>
          <w:sz w:val="24"/>
        </w:rPr>
        <w:t>（采购人）</w:t>
      </w:r>
      <w:r>
        <w:rPr>
          <w:rFonts w:hint="eastAsia" w:ascii="宋体" w:hAnsi="宋体" w:cs="宋体"/>
          <w:sz w:val="24"/>
        </w:rPr>
        <w:t>委托，拟对</w:t>
      </w:r>
      <w:r>
        <w:rPr>
          <w:rFonts w:hint="eastAsia" w:ascii="宋体" w:hAnsi="宋体" w:cs="宋体"/>
          <w:bCs/>
          <w:sz w:val="24"/>
          <w:u w:val="single"/>
        </w:rPr>
        <w:t xml:space="preserve"> 成都市公安局新都区分局610个天网及WIFI探针服务项目 </w:t>
      </w:r>
      <w:r>
        <w:rPr>
          <w:rFonts w:hint="eastAsia" w:ascii="宋体" w:hAnsi="宋体" w:cs="宋体"/>
          <w:sz w:val="24"/>
        </w:rPr>
        <w:t>进行国内公开招标，</w:t>
      </w:r>
      <w:r>
        <w:rPr>
          <w:rFonts w:hint="eastAsia" w:ascii="宋体" w:hAnsi="宋体" w:cs="宋体"/>
          <w:sz w:val="24"/>
          <w:szCs w:val="28"/>
        </w:rPr>
        <w:t>兹邀请符合本次招标要求的供应商参加</w:t>
      </w:r>
      <w:r>
        <w:rPr>
          <w:rFonts w:hint="eastAsia" w:ascii="宋体" w:hAnsi="宋体" w:cs="宋体"/>
          <w:sz w:val="24"/>
        </w:rPr>
        <w:t>投标</w:t>
      </w:r>
      <w:r>
        <w:rPr>
          <w:rFonts w:hint="eastAsia" w:ascii="宋体" w:hAnsi="宋体" w:cs="宋体"/>
          <w:sz w:val="24"/>
          <w:szCs w:val="28"/>
        </w:rPr>
        <w:t>。</w:t>
      </w:r>
    </w:p>
    <w:p>
      <w:pPr>
        <w:spacing w:line="360" w:lineRule="auto"/>
        <w:ind w:firstLine="482" w:firstLineChars="200"/>
        <w:rPr>
          <w:rFonts w:hint="eastAsia" w:ascii="宋体" w:hAnsi="宋体" w:cs="宋体"/>
          <w:b/>
          <w:sz w:val="24"/>
        </w:rPr>
      </w:pPr>
      <w:r>
        <w:rPr>
          <w:rFonts w:hint="eastAsia" w:ascii="宋体" w:hAnsi="宋体" w:cs="宋体"/>
          <w:b/>
          <w:sz w:val="24"/>
        </w:rPr>
        <w:t>一、采购项目编号：</w:t>
      </w:r>
      <w:r>
        <w:rPr>
          <w:rFonts w:hint="eastAsia" w:ascii="宋体" w:hAnsi="宋体" w:cs="宋体"/>
          <w:b/>
          <w:sz w:val="24"/>
          <w:lang w:eastAsia="zh-CN"/>
        </w:rPr>
        <w:t>按政采网自动生成编号为准</w:t>
      </w:r>
      <w:r>
        <w:rPr>
          <w:rFonts w:hint="eastAsia" w:ascii="宋体" w:hAnsi="宋体" w:cs="宋体"/>
          <w:b/>
          <w:sz w:val="24"/>
        </w:rPr>
        <w:t>。</w:t>
      </w:r>
    </w:p>
    <w:p>
      <w:pPr>
        <w:spacing w:line="360" w:lineRule="auto"/>
        <w:ind w:right="31" w:rightChars="15" w:firstLine="482" w:firstLineChars="200"/>
        <w:rPr>
          <w:rFonts w:hint="eastAsia" w:ascii="宋体" w:hAnsi="宋体" w:cs="宋体"/>
          <w:b/>
          <w:sz w:val="24"/>
          <w:szCs w:val="32"/>
        </w:rPr>
      </w:pPr>
      <w:r>
        <w:rPr>
          <w:rFonts w:hint="eastAsia" w:ascii="宋体" w:hAnsi="宋体" w:cs="宋体"/>
          <w:b/>
          <w:bCs/>
          <w:sz w:val="24"/>
        </w:rPr>
        <w:t>二、</w:t>
      </w:r>
      <w:r>
        <w:rPr>
          <w:rFonts w:hint="eastAsia" w:ascii="宋体" w:hAnsi="宋体" w:cs="宋体"/>
          <w:b/>
          <w:sz w:val="24"/>
        </w:rPr>
        <w:t>招标项目：成都市公安局新都区分局610个天网及WIFI探针服务项目</w:t>
      </w:r>
      <w:r>
        <w:rPr>
          <w:rFonts w:hint="eastAsia" w:ascii="宋体" w:hAnsi="宋体" w:cs="宋体"/>
          <w:b/>
          <w:sz w:val="24"/>
          <w:szCs w:val="32"/>
        </w:rPr>
        <w:t>。</w:t>
      </w:r>
    </w:p>
    <w:p>
      <w:pPr>
        <w:spacing w:line="360" w:lineRule="auto"/>
        <w:ind w:right="31" w:rightChars="15" w:firstLine="482" w:firstLineChars="200"/>
        <w:rPr>
          <w:rFonts w:hint="eastAsia" w:ascii="宋体" w:hAnsi="宋体" w:cs="宋体"/>
          <w:b/>
          <w:bCs/>
          <w:sz w:val="24"/>
        </w:rPr>
      </w:pPr>
      <w:r>
        <w:rPr>
          <w:rFonts w:hint="eastAsia" w:ascii="宋体" w:hAnsi="宋体" w:cs="宋体"/>
          <w:b/>
          <w:sz w:val="24"/>
          <w:szCs w:val="28"/>
        </w:rPr>
        <w:t>三、资金来源：</w:t>
      </w:r>
      <w:r>
        <w:rPr>
          <w:rFonts w:hint="eastAsia" w:ascii="宋体" w:hAnsi="宋体" w:cs="宋体"/>
          <w:b/>
          <w:bCs/>
          <w:sz w:val="24"/>
        </w:rPr>
        <w:t>财政资金，资金已落实；预算金额：11190000元/年。</w:t>
      </w:r>
    </w:p>
    <w:p>
      <w:pPr>
        <w:spacing w:line="360" w:lineRule="auto"/>
        <w:ind w:firstLine="482" w:firstLineChars="200"/>
        <w:rPr>
          <w:rFonts w:hint="eastAsia" w:ascii="宋体" w:hAnsi="宋体" w:cs="宋体"/>
          <w:sz w:val="24"/>
        </w:rPr>
      </w:pPr>
      <w:r>
        <w:rPr>
          <w:rFonts w:hint="eastAsia" w:ascii="宋体" w:hAnsi="宋体" w:cs="宋体"/>
          <w:b/>
          <w:sz w:val="24"/>
        </w:rPr>
        <w:t>四</w:t>
      </w:r>
      <w:r>
        <w:rPr>
          <w:rFonts w:hint="eastAsia" w:ascii="宋体" w:hAnsi="宋体" w:cs="宋体"/>
          <w:b/>
          <w:bCs/>
          <w:sz w:val="24"/>
        </w:rPr>
        <w:t>、</w:t>
      </w:r>
      <w:r>
        <w:rPr>
          <w:rFonts w:hint="eastAsia" w:ascii="宋体" w:hAnsi="宋体" w:cs="宋体"/>
          <w:b/>
          <w:sz w:val="24"/>
        </w:rPr>
        <w:t>招标项目简介：</w:t>
      </w:r>
    </w:p>
    <w:p>
      <w:pPr>
        <w:pStyle w:val="19"/>
        <w:spacing w:line="420" w:lineRule="exact"/>
        <w:ind w:firstLine="600" w:firstLineChars="250"/>
        <w:rPr>
          <w:rFonts w:hint="eastAsia" w:ascii="宋体" w:hAnsi="宋体" w:cs="宋体"/>
          <w:sz w:val="24"/>
        </w:rPr>
      </w:pPr>
      <w:r>
        <w:rPr>
          <w:rFonts w:hint="eastAsia" w:ascii="宋体" w:hAnsi="宋体" w:cs="宋体"/>
          <w:sz w:val="24"/>
        </w:rPr>
        <w:t>成都市公安局新都区分局拟确定1家供应商对成都市公安局新都区分局610个天网及WIFI探针服务项目。</w:t>
      </w:r>
    </w:p>
    <w:p>
      <w:pPr>
        <w:pStyle w:val="19"/>
        <w:spacing w:line="420" w:lineRule="exact"/>
        <w:ind w:firstLine="600" w:firstLineChars="250"/>
        <w:rPr>
          <w:rFonts w:hint="eastAsia" w:ascii="宋体" w:hAnsi="宋体" w:cs="宋体"/>
          <w:sz w:val="24"/>
        </w:rPr>
      </w:pPr>
      <w:r>
        <w:rPr>
          <w:rFonts w:hint="eastAsia" w:ascii="宋体" w:hAnsi="宋体" w:cs="宋体"/>
          <w:sz w:val="24"/>
        </w:rPr>
        <w:t>本次政府采购项目共1个包件，服务需求详见招标文件第六章。</w:t>
      </w:r>
    </w:p>
    <w:p>
      <w:pPr>
        <w:spacing w:after="120" w:afterLines="50" w:line="420" w:lineRule="exact"/>
        <w:ind w:firstLine="482" w:firstLineChars="200"/>
        <w:rPr>
          <w:rFonts w:hint="eastAsia" w:ascii="宋体" w:hAnsi="宋体" w:cs="宋体"/>
          <w:b/>
          <w:bCs/>
          <w:sz w:val="24"/>
        </w:rPr>
      </w:pPr>
      <w:r>
        <w:rPr>
          <w:rFonts w:hint="eastAsia" w:ascii="宋体" w:hAnsi="宋体" w:cs="宋体"/>
          <w:b/>
          <w:bCs/>
          <w:sz w:val="24"/>
        </w:rPr>
        <w:t>五、供应商参加本次政府采购活动，应当在提交投标文件前具备下列条件：</w:t>
      </w:r>
    </w:p>
    <w:p>
      <w:pPr>
        <w:pStyle w:val="19"/>
        <w:spacing w:line="420" w:lineRule="exact"/>
        <w:ind w:firstLine="600" w:firstLineChars="250"/>
        <w:rPr>
          <w:rFonts w:hint="eastAsia" w:ascii="宋体" w:hAnsi="宋体" w:cs="宋体"/>
          <w:sz w:val="24"/>
        </w:rPr>
      </w:pPr>
      <w:r>
        <w:rPr>
          <w:rFonts w:hint="eastAsia" w:ascii="宋体" w:hAnsi="宋体" w:cs="宋体"/>
          <w:sz w:val="24"/>
        </w:rPr>
        <w:t>1.具有独立承担民事责任的能力；</w:t>
      </w:r>
    </w:p>
    <w:p>
      <w:pPr>
        <w:pStyle w:val="19"/>
        <w:spacing w:line="420" w:lineRule="exact"/>
        <w:ind w:firstLine="600" w:firstLineChars="250"/>
        <w:rPr>
          <w:rFonts w:hint="eastAsia" w:ascii="宋体" w:hAnsi="宋体" w:cs="宋体"/>
          <w:sz w:val="24"/>
        </w:rPr>
      </w:pPr>
      <w:r>
        <w:rPr>
          <w:rFonts w:hint="eastAsia" w:ascii="宋体" w:hAnsi="宋体" w:cs="宋体"/>
          <w:sz w:val="24"/>
        </w:rPr>
        <w:t>2.具有良好的商业信誉和健全的财务会计制度；</w:t>
      </w:r>
    </w:p>
    <w:p>
      <w:pPr>
        <w:pStyle w:val="19"/>
        <w:spacing w:line="420" w:lineRule="exact"/>
        <w:ind w:firstLine="600" w:firstLineChars="250"/>
        <w:rPr>
          <w:rFonts w:hint="eastAsia" w:ascii="宋体" w:hAnsi="宋体" w:cs="宋体"/>
          <w:sz w:val="24"/>
        </w:rPr>
      </w:pPr>
      <w:r>
        <w:rPr>
          <w:rFonts w:hint="eastAsia" w:ascii="宋体" w:hAnsi="宋体" w:cs="宋体"/>
          <w:sz w:val="24"/>
        </w:rPr>
        <w:t>3.具有履行合同所必需的设备和专业技术能力；</w:t>
      </w:r>
    </w:p>
    <w:p>
      <w:pPr>
        <w:pStyle w:val="19"/>
        <w:spacing w:line="420" w:lineRule="exact"/>
        <w:ind w:firstLine="600" w:firstLineChars="250"/>
        <w:rPr>
          <w:rFonts w:hint="eastAsia" w:ascii="宋体" w:hAnsi="宋体" w:cs="宋体"/>
          <w:sz w:val="24"/>
        </w:rPr>
      </w:pPr>
      <w:r>
        <w:rPr>
          <w:rFonts w:hint="eastAsia" w:ascii="宋体" w:hAnsi="宋体" w:cs="宋体"/>
          <w:sz w:val="24"/>
        </w:rPr>
        <w:t>4.具有依法缴纳税收和社会保障资金的良好记录；</w:t>
      </w:r>
    </w:p>
    <w:p>
      <w:pPr>
        <w:pStyle w:val="19"/>
        <w:spacing w:line="420" w:lineRule="exact"/>
        <w:ind w:firstLine="600" w:firstLineChars="250"/>
        <w:rPr>
          <w:rFonts w:hint="eastAsia" w:ascii="宋体" w:hAnsi="宋体" w:cs="宋体"/>
          <w:sz w:val="24"/>
        </w:rPr>
      </w:pPr>
      <w:r>
        <w:rPr>
          <w:rFonts w:hint="eastAsia" w:ascii="宋体" w:hAnsi="宋体" w:cs="宋体"/>
          <w:sz w:val="24"/>
        </w:rPr>
        <w:t>5.参加本次政府采购活动前三年内，在经营活动中没有重大违法记录；</w:t>
      </w:r>
    </w:p>
    <w:p>
      <w:pPr>
        <w:pStyle w:val="19"/>
        <w:spacing w:line="420" w:lineRule="exact"/>
        <w:ind w:firstLine="600" w:firstLineChars="250"/>
        <w:rPr>
          <w:rFonts w:hint="eastAsia" w:ascii="宋体" w:hAnsi="宋体" w:cs="宋体"/>
          <w:sz w:val="24"/>
        </w:rPr>
      </w:pPr>
      <w:r>
        <w:rPr>
          <w:rFonts w:hint="eastAsia" w:ascii="宋体" w:hAnsi="宋体" w:cs="宋体"/>
          <w:sz w:val="24"/>
        </w:rPr>
        <w:t>6.法律、行政法规规定的其他条件：</w:t>
      </w:r>
    </w:p>
    <w:p>
      <w:pPr>
        <w:pStyle w:val="19"/>
        <w:spacing w:line="420" w:lineRule="exact"/>
        <w:ind w:firstLine="600" w:firstLineChars="250"/>
        <w:rPr>
          <w:rFonts w:hint="eastAsia" w:ascii="宋体" w:hAnsi="宋体" w:cs="宋体"/>
          <w:sz w:val="24"/>
        </w:rPr>
      </w:pPr>
      <w:r>
        <w:rPr>
          <w:rFonts w:hint="eastAsia" w:ascii="宋体" w:hAnsi="宋体" w:cs="宋体"/>
          <w:sz w:val="24"/>
          <w:lang w:val="zh-CN"/>
        </w:rPr>
        <w:t>供应商及其现任法定代表人、主要负责人不得具有行贿犯罪记录；</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zh-CN"/>
        </w:rPr>
        <w:t>7.根据采购项目提出的特殊条件：</w:t>
      </w:r>
      <w:r>
        <w:rPr>
          <w:rFonts w:hint="eastAsia" w:ascii="宋体" w:hAnsi="宋体" w:cs="宋体"/>
          <w:sz w:val="24"/>
          <w:lang w:val="en-US" w:eastAsia="zh-CN"/>
        </w:rPr>
        <w:t>无。</w:t>
      </w:r>
    </w:p>
    <w:p>
      <w:pPr>
        <w:pStyle w:val="19"/>
        <w:spacing w:line="420" w:lineRule="exact"/>
        <w:ind w:firstLine="600" w:firstLineChars="250"/>
        <w:rPr>
          <w:rFonts w:hint="eastAsia" w:ascii="宋体" w:hAnsi="宋体" w:cs="宋体"/>
          <w:sz w:val="22"/>
          <w:szCs w:val="22"/>
        </w:rPr>
      </w:pPr>
      <w:r>
        <w:rPr>
          <w:rFonts w:hint="eastAsia" w:ascii="宋体" w:hAnsi="宋体" w:cs="宋体"/>
          <w:sz w:val="24"/>
        </w:rPr>
        <w:t>8.本次政府采购活动不接受联合体。</w:t>
      </w:r>
    </w:p>
    <w:p>
      <w:pPr>
        <w:spacing w:line="440" w:lineRule="exact"/>
        <w:ind w:firstLine="482" w:firstLineChars="200"/>
        <w:rPr>
          <w:rFonts w:hint="eastAsia" w:ascii="宋体" w:hAnsi="宋体" w:cs="宋体"/>
          <w:b/>
          <w:sz w:val="24"/>
        </w:rPr>
      </w:pPr>
      <w:r>
        <w:rPr>
          <w:rFonts w:hint="eastAsia" w:ascii="宋体" w:hAnsi="宋体" w:cs="宋体"/>
          <w:b/>
          <w:sz w:val="24"/>
        </w:rPr>
        <w:t>六、禁止参加本次采购活动的供应商</w:t>
      </w:r>
    </w:p>
    <w:p>
      <w:pPr>
        <w:spacing w:line="440" w:lineRule="exact"/>
        <w:ind w:firstLine="480" w:firstLineChars="200"/>
        <w:rPr>
          <w:rFonts w:hint="eastAsia" w:ascii="宋体" w:hAnsi="宋体" w:cs="宋体"/>
          <w:sz w:val="24"/>
        </w:rPr>
      </w:pPr>
      <w:r>
        <w:rPr>
          <w:rFonts w:hint="eastAsia" w:ascii="宋体" w:hAnsi="宋体" w:cs="宋体"/>
          <w:sz w:val="24"/>
        </w:rPr>
        <w:t>根据《关于在政府采购活动中查询及使用信用记录有关问题的通知》（财库〔2016〕125号）的要求，采购代理机构将通过“信用中国”网站（www.creditchina.gov.cn）、“中国政府采购网”网站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after="50" w:line="420" w:lineRule="exact"/>
        <w:ind w:firstLine="482" w:firstLineChars="200"/>
        <w:rPr>
          <w:rFonts w:hint="eastAsia" w:ascii="宋体" w:hAnsi="宋体" w:cs="宋体"/>
          <w:b/>
          <w:sz w:val="24"/>
        </w:rPr>
      </w:pPr>
      <w:r>
        <w:rPr>
          <w:rFonts w:hint="eastAsia" w:ascii="宋体" w:hAnsi="宋体" w:cs="宋体"/>
          <w:b/>
          <w:sz w:val="24"/>
        </w:rPr>
        <w:t>七、招标文件获取时间、地点：</w:t>
      </w:r>
    </w:p>
    <w:p>
      <w:pPr>
        <w:spacing w:after="50" w:line="420" w:lineRule="exact"/>
        <w:ind w:firstLine="480" w:firstLineChars="200"/>
        <w:rPr>
          <w:rFonts w:hint="eastAsia" w:ascii="宋体" w:hAnsi="宋体" w:cs="宋体"/>
          <w:sz w:val="24"/>
        </w:rPr>
      </w:pPr>
      <w:r>
        <w:rPr>
          <w:rFonts w:hint="eastAsia" w:ascii="宋体" w:hAnsi="宋体" w:cs="宋体"/>
          <w:sz w:val="24"/>
        </w:rPr>
        <w:t xml:space="preserve">招标文件自2021年5月 </w:t>
      </w:r>
      <w:r>
        <w:rPr>
          <w:rFonts w:hint="eastAsia" w:ascii="宋体" w:hAnsi="宋体" w:cs="宋体"/>
          <w:sz w:val="24"/>
          <w:lang w:val="en-US" w:eastAsia="zh-CN"/>
        </w:rPr>
        <w:t>21</w:t>
      </w:r>
      <w:r>
        <w:rPr>
          <w:rFonts w:hint="eastAsia" w:ascii="宋体" w:hAnsi="宋体" w:cs="宋体"/>
          <w:sz w:val="24"/>
        </w:rPr>
        <w:t xml:space="preserve"> 日至2021年5月 </w:t>
      </w:r>
      <w:r>
        <w:rPr>
          <w:rFonts w:hint="eastAsia" w:ascii="宋体" w:hAnsi="宋体" w:cs="宋体"/>
          <w:sz w:val="24"/>
          <w:lang w:val="en-US" w:eastAsia="zh-CN"/>
        </w:rPr>
        <w:t>27</w:t>
      </w:r>
      <w:r>
        <w:rPr>
          <w:rFonts w:hint="eastAsia" w:ascii="宋体" w:hAnsi="宋体" w:cs="宋体"/>
          <w:sz w:val="24"/>
        </w:rPr>
        <w:t xml:space="preserve"> 日09:00- 17:00</w:t>
      </w:r>
      <w:r>
        <w:rPr>
          <w:rFonts w:hint="eastAsia" w:ascii="宋体" w:hAnsi="宋体" w:cs="宋体"/>
          <w:sz w:val="24"/>
          <w:szCs w:val="28"/>
        </w:rPr>
        <w:t>（北京时间，法定节假日除外）</w:t>
      </w:r>
      <w:r>
        <w:rPr>
          <w:rFonts w:hint="eastAsia" w:ascii="宋体" w:hAnsi="宋体" w:cs="宋体"/>
          <w:sz w:val="24"/>
        </w:rPr>
        <w:t>在</w:t>
      </w:r>
      <w:r>
        <w:rPr>
          <w:rFonts w:hint="eastAsia" w:ascii="宋体" w:hAnsi="宋体" w:cs="宋体"/>
          <w:sz w:val="24"/>
          <w:szCs w:val="28"/>
        </w:rPr>
        <w:t>四川正科建设工程咨询有限公司（</w:t>
      </w:r>
      <w:r>
        <w:rPr>
          <w:rFonts w:hint="eastAsia" w:ascii="宋体" w:hAnsi="宋体" w:cs="宋体"/>
          <w:sz w:val="24"/>
        </w:rPr>
        <w:t>成都市新都区兴乐北路1288号派都广场三楼</w:t>
      </w:r>
      <w:r>
        <w:rPr>
          <w:rFonts w:hint="eastAsia" w:ascii="宋体" w:hAnsi="宋体" w:cs="宋体"/>
          <w:sz w:val="24"/>
          <w:szCs w:val="28"/>
        </w:rPr>
        <w:t>）获取</w:t>
      </w:r>
      <w:r>
        <w:rPr>
          <w:rFonts w:hint="eastAsia" w:ascii="宋体" w:hAnsi="宋体" w:cs="宋体"/>
          <w:sz w:val="24"/>
        </w:rPr>
        <w:t>。</w:t>
      </w:r>
    </w:p>
    <w:p>
      <w:pPr>
        <w:wordWrap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zh-CN"/>
        </w:rPr>
        <w:t>3、</w:t>
      </w:r>
      <w:r>
        <w:rPr>
          <w:rFonts w:hint="eastAsia" w:ascii="宋体" w:hAnsi="宋体" w:cs="宋体"/>
          <w:color w:val="000000"/>
          <w:sz w:val="24"/>
        </w:rPr>
        <w:t>报名方式：</w:t>
      </w:r>
    </w:p>
    <w:p>
      <w:pPr>
        <w:spacing w:after="50" w:line="420" w:lineRule="exact"/>
        <w:ind w:firstLine="480" w:firstLineChars="200"/>
        <w:rPr>
          <w:rFonts w:hint="eastAsia" w:ascii="宋体" w:hAnsi="宋体" w:cs="宋体"/>
          <w:sz w:val="24"/>
        </w:rPr>
      </w:pPr>
      <w:r>
        <w:rPr>
          <w:rFonts w:hint="eastAsia" w:ascii="宋体" w:hAnsi="宋体" w:cs="宋体"/>
          <w:sz w:val="24"/>
        </w:rPr>
        <w:t xml:space="preserve">招标文件自2021年5月 </w:t>
      </w:r>
      <w:r>
        <w:rPr>
          <w:rFonts w:hint="eastAsia" w:ascii="宋体" w:hAnsi="宋体" w:cs="宋体"/>
          <w:sz w:val="24"/>
          <w:lang w:val="en-US" w:eastAsia="zh-CN"/>
        </w:rPr>
        <w:t>21</w:t>
      </w:r>
      <w:r>
        <w:rPr>
          <w:rFonts w:hint="eastAsia" w:ascii="宋体" w:hAnsi="宋体" w:cs="宋体"/>
          <w:sz w:val="24"/>
        </w:rPr>
        <w:t xml:space="preserve"> 日至2021年5月 </w:t>
      </w:r>
      <w:r>
        <w:rPr>
          <w:rFonts w:hint="eastAsia" w:ascii="宋体" w:hAnsi="宋体" w:cs="宋体"/>
          <w:sz w:val="24"/>
          <w:lang w:val="en-US" w:eastAsia="zh-CN"/>
        </w:rPr>
        <w:t>27</w:t>
      </w:r>
      <w:r>
        <w:rPr>
          <w:rFonts w:hint="eastAsia" w:ascii="宋体" w:hAnsi="宋体" w:cs="宋体"/>
          <w:sz w:val="24"/>
        </w:rPr>
        <w:t xml:space="preserve"> 日09:00- 17:00</w:t>
      </w:r>
      <w:r>
        <w:rPr>
          <w:rFonts w:hint="eastAsia" w:ascii="宋体" w:hAnsi="宋体" w:cs="宋体"/>
          <w:sz w:val="24"/>
          <w:szCs w:val="28"/>
        </w:rPr>
        <w:t>（北京时间，法定节假日除外）通过邮箱获取。</w:t>
      </w:r>
    </w:p>
    <w:p>
      <w:pPr>
        <w:spacing w:after="50" w:line="420" w:lineRule="exact"/>
        <w:ind w:firstLine="480" w:firstLineChars="200"/>
        <w:rPr>
          <w:rFonts w:hint="eastAsia" w:ascii="宋体" w:hAnsi="宋体" w:cs="宋体"/>
          <w:sz w:val="24"/>
        </w:rPr>
      </w:pPr>
      <w:r>
        <w:rPr>
          <w:rFonts w:hint="eastAsia" w:ascii="宋体" w:hAnsi="宋体" w:cs="宋体"/>
          <w:sz w:val="24"/>
        </w:rPr>
        <w:t>供应商</w:t>
      </w:r>
      <w:r>
        <w:rPr>
          <w:rFonts w:hint="eastAsia" w:ascii="宋体" w:hAnsi="宋体" w:cs="宋体"/>
          <w:sz w:val="24"/>
          <w:szCs w:val="28"/>
        </w:rPr>
        <w:t>邮箱</w:t>
      </w:r>
      <w:r>
        <w:rPr>
          <w:rFonts w:hint="eastAsia" w:ascii="宋体" w:hAnsi="宋体" w:cs="宋体"/>
          <w:sz w:val="24"/>
        </w:rPr>
        <w:t>获取时，应当按照规定提供资料：①获取文件人员身份证、②单位介绍信(其中第①项查原件,留加盖鲜章的复印件；第②项留加盖鲜章的原件)，应将以上资料连同填写好并加盖公章的《招标文件获取登记表》（公告网页附件中自行下载）彩色扫描后一同发送至邮箱：3094312346@qq.com。相关资料发送后投标供应商请及时向代理机构联系（联系电话：028-89392590）确认资料的有效性，资料确认无误后即报名成功。</w:t>
      </w:r>
    </w:p>
    <w:p>
      <w:pPr>
        <w:spacing w:after="120" w:afterLines="50" w:line="420" w:lineRule="exact"/>
        <w:ind w:left="239" w:leftChars="114" w:firstLine="241" w:firstLineChars="100"/>
        <w:rPr>
          <w:rFonts w:hint="eastAsia" w:ascii="宋体" w:hAnsi="宋体" w:cs="宋体"/>
          <w:sz w:val="24"/>
          <w:szCs w:val="28"/>
        </w:rPr>
      </w:pPr>
      <w:r>
        <w:rPr>
          <w:rFonts w:hint="eastAsia" w:ascii="宋体" w:hAnsi="宋体" w:cs="宋体"/>
          <w:b/>
          <w:sz w:val="24"/>
          <w:szCs w:val="28"/>
        </w:rPr>
        <w:t>八、</w:t>
      </w:r>
      <w:r>
        <w:rPr>
          <w:rFonts w:hint="eastAsia" w:ascii="宋体" w:hAnsi="宋体" w:cs="宋体"/>
          <w:b/>
          <w:sz w:val="24"/>
        </w:rPr>
        <w:t>投标截止时间：</w:t>
      </w:r>
      <w:r>
        <w:rPr>
          <w:rFonts w:hint="eastAsia" w:ascii="宋体" w:hAnsi="宋体" w:cs="宋体"/>
          <w:b/>
          <w:bCs/>
          <w:sz w:val="24"/>
        </w:rPr>
        <w:t>2021年</w:t>
      </w:r>
      <w:r>
        <w:rPr>
          <w:rFonts w:hint="eastAsia" w:ascii="宋体" w:hAnsi="宋体" w:cs="宋体"/>
          <w:b/>
          <w:bCs/>
          <w:sz w:val="24"/>
          <w:lang w:val="en-US" w:eastAsia="zh-CN"/>
        </w:rPr>
        <w:t>6</w:t>
      </w:r>
      <w:r>
        <w:rPr>
          <w:rFonts w:hint="eastAsia" w:ascii="宋体" w:hAnsi="宋体" w:cs="宋体"/>
          <w:b/>
          <w:bCs/>
          <w:sz w:val="24"/>
        </w:rPr>
        <w:t xml:space="preserve">月 </w:t>
      </w:r>
      <w:r>
        <w:rPr>
          <w:rFonts w:hint="eastAsia" w:ascii="宋体" w:hAnsi="宋体" w:cs="宋体"/>
          <w:b/>
          <w:bCs/>
          <w:sz w:val="24"/>
          <w:lang w:val="en-US" w:eastAsia="zh-CN"/>
        </w:rPr>
        <w:t>10</w:t>
      </w:r>
      <w:r>
        <w:rPr>
          <w:rFonts w:hint="eastAsia" w:ascii="宋体" w:hAnsi="宋体" w:cs="宋体"/>
          <w:b/>
          <w:bCs/>
          <w:sz w:val="24"/>
        </w:rPr>
        <w:t xml:space="preserve"> 日10:30</w:t>
      </w:r>
      <w:r>
        <w:rPr>
          <w:rFonts w:hint="eastAsia" w:ascii="宋体" w:hAnsi="宋体" w:cs="宋体"/>
          <w:sz w:val="24"/>
          <w:szCs w:val="28"/>
        </w:rPr>
        <w:t>（北京时间）。</w:t>
      </w:r>
    </w:p>
    <w:p>
      <w:pPr>
        <w:spacing w:after="120" w:afterLines="50" w:line="420" w:lineRule="exact"/>
        <w:ind w:left="239" w:leftChars="114" w:firstLine="241" w:firstLineChars="100"/>
        <w:rPr>
          <w:rFonts w:hint="eastAsia" w:ascii="宋体" w:hAnsi="宋体" w:cs="宋体"/>
          <w:sz w:val="24"/>
          <w:szCs w:val="28"/>
        </w:rPr>
      </w:pPr>
      <w:r>
        <w:rPr>
          <w:rFonts w:hint="eastAsia" w:ascii="宋体" w:hAnsi="宋体" w:cs="宋体"/>
          <w:b/>
          <w:sz w:val="24"/>
        </w:rPr>
        <w:t>九、开标时间：</w:t>
      </w:r>
      <w:r>
        <w:rPr>
          <w:rFonts w:hint="eastAsia" w:ascii="宋体" w:hAnsi="宋体" w:cs="宋体"/>
          <w:b/>
          <w:bCs/>
          <w:sz w:val="24"/>
        </w:rPr>
        <w:t xml:space="preserve">2021年 </w:t>
      </w:r>
      <w:r>
        <w:rPr>
          <w:rFonts w:hint="eastAsia" w:ascii="宋体" w:hAnsi="宋体" w:cs="宋体"/>
          <w:b/>
          <w:bCs/>
          <w:sz w:val="24"/>
          <w:lang w:val="en-US" w:eastAsia="zh-CN"/>
        </w:rPr>
        <w:t xml:space="preserve">6 </w:t>
      </w:r>
      <w:r>
        <w:rPr>
          <w:rFonts w:hint="eastAsia" w:ascii="宋体" w:hAnsi="宋体" w:cs="宋体"/>
          <w:b/>
          <w:bCs/>
          <w:sz w:val="24"/>
        </w:rPr>
        <w:t xml:space="preserve">月 </w:t>
      </w:r>
      <w:r>
        <w:rPr>
          <w:rFonts w:hint="eastAsia" w:ascii="宋体" w:hAnsi="宋体" w:cs="宋体"/>
          <w:b/>
          <w:bCs/>
          <w:sz w:val="24"/>
          <w:lang w:val="en-US" w:eastAsia="zh-CN"/>
        </w:rPr>
        <w:t>10</w:t>
      </w:r>
      <w:r>
        <w:rPr>
          <w:rFonts w:hint="eastAsia" w:ascii="宋体" w:hAnsi="宋体" w:cs="宋体"/>
          <w:b/>
          <w:bCs/>
          <w:sz w:val="24"/>
        </w:rPr>
        <w:t xml:space="preserve"> 日10:30</w:t>
      </w:r>
      <w:r>
        <w:rPr>
          <w:rFonts w:hint="eastAsia" w:ascii="宋体" w:hAnsi="宋体" w:cs="宋体"/>
          <w:sz w:val="24"/>
          <w:szCs w:val="28"/>
        </w:rPr>
        <w:t>（北京时间）。投标文件必须在投标截止时间前送达开标地点。逾期送达的投标文件不予接收。本次招标不接受邮寄的投标文件。</w:t>
      </w:r>
    </w:p>
    <w:p>
      <w:pPr>
        <w:spacing w:after="50" w:line="420" w:lineRule="exact"/>
        <w:ind w:firstLine="489" w:firstLineChars="203"/>
        <w:rPr>
          <w:rFonts w:hint="eastAsia" w:ascii="宋体" w:hAnsi="宋体" w:cs="宋体"/>
          <w:sz w:val="24"/>
          <w:szCs w:val="28"/>
        </w:rPr>
      </w:pPr>
      <w:r>
        <w:rPr>
          <w:rFonts w:hint="eastAsia" w:ascii="宋体" w:hAnsi="宋体" w:cs="宋体"/>
          <w:b/>
          <w:sz w:val="24"/>
          <w:szCs w:val="28"/>
        </w:rPr>
        <w:t>十、</w:t>
      </w:r>
      <w:r>
        <w:rPr>
          <w:rFonts w:hint="eastAsia" w:ascii="宋体" w:hAnsi="宋体" w:cs="宋体"/>
          <w:sz w:val="24"/>
          <w:szCs w:val="28"/>
        </w:rPr>
        <w:t>开标地点：四川正科建设工程咨询有限公司（</w:t>
      </w:r>
      <w:r>
        <w:rPr>
          <w:rFonts w:hint="eastAsia" w:ascii="宋体" w:hAnsi="宋体" w:cs="宋体"/>
          <w:sz w:val="24"/>
        </w:rPr>
        <w:t>成都市新都区兴乐北路1288号派都广场三楼</w:t>
      </w:r>
      <w:r>
        <w:rPr>
          <w:rFonts w:hint="eastAsia" w:ascii="宋体" w:hAnsi="宋体" w:cs="宋体"/>
          <w:sz w:val="24"/>
          <w:szCs w:val="28"/>
        </w:rPr>
        <w:t>）</w:t>
      </w:r>
      <w:r>
        <w:rPr>
          <w:rFonts w:hint="eastAsia" w:ascii="宋体" w:hAnsi="宋体" w:cs="宋体"/>
          <w:bCs/>
          <w:sz w:val="24"/>
          <w:szCs w:val="28"/>
        </w:rPr>
        <w:t xml:space="preserve">。                                 </w:t>
      </w:r>
    </w:p>
    <w:p>
      <w:pPr>
        <w:pStyle w:val="19"/>
        <w:spacing w:line="420" w:lineRule="exact"/>
        <w:ind w:firstLine="482"/>
        <w:rPr>
          <w:rFonts w:hint="eastAsia" w:ascii="宋体" w:hAnsi="宋体" w:cs="宋体"/>
          <w:sz w:val="24"/>
        </w:rPr>
      </w:pPr>
      <w:r>
        <w:rPr>
          <w:rFonts w:hint="eastAsia" w:ascii="宋体" w:hAnsi="宋体" w:cs="宋体"/>
          <w:b/>
          <w:sz w:val="24"/>
        </w:rPr>
        <w:t>十一、</w:t>
      </w:r>
      <w:r>
        <w:rPr>
          <w:rFonts w:hint="eastAsia" w:ascii="宋体" w:hAnsi="宋体" w:cs="宋体"/>
          <w:sz w:val="24"/>
        </w:rPr>
        <w:t>本投标邀请在四川政府采购网上以公告形式发布。</w:t>
      </w:r>
    </w:p>
    <w:p>
      <w:pPr>
        <w:pStyle w:val="19"/>
        <w:spacing w:line="420" w:lineRule="exact"/>
        <w:ind w:firstLine="482"/>
        <w:rPr>
          <w:rFonts w:hint="eastAsia" w:ascii="宋体" w:hAnsi="宋体" w:cs="宋体"/>
          <w:b/>
          <w:sz w:val="24"/>
        </w:rPr>
      </w:pPr>
      <w:r>
        <w:rPr>
          <w:rFonts w:hint="eastAsia" w:ascii="宋体" w:hAnsi="宋体" w:cs="宋体"/>
          <w:b/>
          <w:sz w:val="24"/>
        </w:rPr>
        <w:t>十二、联系方式</w:t>
      </w:r>
    </w:p>
    <w:p>
      <w:pPr>
        <w:pStyle w:val="19"/>
        <w:spacing w:line="420" w:lineRule="exact"/>
        <w:ind w:firstLine="964" w:firstLineChars="400"/>
        <w:rPr>
          <w:rFonts w:hint="eastAsia" w:ascii="宋体" w:hAnsi="宋体" w:cs="宋体"/>
          <w:b/>
          <w:sz w:val="24"/>
        </w:rPr>
      </w:pPr>
      <w:r>
        <w:rPr>
          <w:rFonts w:hint="eastAsia" w:ascii="宋体" w:hAnsi="宋体" w:cs="宋体"/>
          <w:b/>
          <w:sz w:val="24"/>
        </w:rPr>
        <w:t>采购人：成都市公安局新都区分局</w:t>
      </w:r>
    </w:p>
    <w:p>
      <w:pPr>
        <w:pStyle w:val="19"/>
        <w:spacing w:line="420" w:lineRule="exact"/>
        <w:ind w:firstLine="960" w:firstLineChars="400"/>
        <w:rPr>
          <w:rFonts w:hint="eastAsia" w:ascii="宋体" w:hAnsi="宋体" w:cs="宋体"/>
          <w:sz w:val="24"/>
        </w:rPr>
      </w:pPr>
      <w:r>
        <w:rPr>
          <w:rFonts w:hint="eastAsia" w:ascii="宋体" w:hAnsi="宋体" w:cs="宋体"/>
          <w:sz w:val="24"/>
        </w:rPr>
        <w:t>地    址：成都市新都区金都街127号</w:t>
      </w:r>
    </w:p>
    <w:p>
      <w:pPr>
        <w:pStyle w:val="19"/>
        <w:spacing w:line="420" w:lineRule="exact"/>
        <w:ind w:firstLine="960" w:firstLineChars="400"/>
        <w:rPr>
          <w:rFonts w:hint="eastAsia" w:ascii="宋体" w:hAnsi="宋体" w:cs="宋体"/>
          <w:sz w:val="24"/>
        </w:rPr>
      </w:pPr>
      <w:r>
        <w:rPr>
          <w:rFonts w:hint="eastAsia" w:ascii="宋体" w:hAnsi="宋体" w:cs="宋体"/>
          <w:sz w:val="24"/>
        </w:rPr>
        <w:t>联 系 人：刘警官</w:t>
      </w:r>
    </w:p>
    <w:p>
      <w:pPr>
        <w:pStyle w:val="19"/>
        <w:spacing w:line="420" w:lineRule="exact"/>
        <w:ind w:firstLine="960" w:firstLineChars="40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028-83964866</w:t>
      </w:r>
    </w:p>
    <w:p>
      <w:pPr>
        <w:pStyle w:val="19"/>
        <w:spacing w:line="420" w:lineRule="exact"/>
        <w:ind w:firstLine="964" w:firstLineChars="400"/>
        <w:rPr>
          <w:rFonts w:hint="eastAsia" w:ascii="宋体" w:hAnsi="宋体" w:cs="宋体"/>
          <w:b/>
          <w:sz w:val="24"/>
        </w:rPr>
      </w:pPr>
      <w:r>
        <w:rPr>
          <w:rFonts w:hint="eastAsia" w:ascii="宋体" w:hAnsi="宋体" w:cs="宋体"/>
          <w:b/>
          <w:sz w:val="24"/>
        </w:rPr>
        <w:t>采购代理机构：四川正科建设工程咨询有限公司</w:t>
      </w:r>
    </w:p>
    <w:p>
      <w:pPr>
        <w:pStyle w:val="19"/>
        <w:spacing w:line="420" w:lineRule="exact"/>
        <w:ind w:firstLine="1200" w:firstLineChars="500"/>
        <w:rPr>
          <w:rFonts w:hint="eastAsia" w:ascii="宋体" w:hAnsi="宋体" w:cs="宋体"/>
          <w:sz w:val="24"/>
        </w:rPr>
      </w:pPr>
      <w:r>
        <w:rPr>
          <w:rFonts w:hint="eastAsia" w:ascii="宋体" w:hAnsi="宋体" w:cs="宋体"/>
          <w:sz w:val="24"/>
        </w:rPr>
        <w:t>地    址：成都市新都区兴乐北路1288号派都广场三楼</w:t>
      </w:r>
    </w:p>
    <w:p>
      <w:pPr>
        <w:pStyle w:val="19"/>
        <w:spacing w:line="420" w:lineRule="exact"/>
        <w:ind w:firstLine="1200" w:firstLineChars="500"/>
        <w:rPr>
          <w:rFonts w:hint="eastAsia" w:ascii="宋体" w:hAnsi="宋体" w:cs="宋体"/>
          <w:sz w:val="24"/>
          <w:szCs w:val="22"/>
        </w:rPr>
      </w:pPr>
      <w:r>
        <w:rPr>
          <w:rFonts w:hint="eastAsia" w:ascii="宋体" w:hAnsi="宋体" w:cs="宋体"/>
          <w:sz w:val="24"/>
          <w:szCs w:val="22"/>
        </w:rPr>
        <w:t>邮    编：610500</w:t>
      </w:r>
    </w:p>
    <w:p>
      <w:pPr>
        <w:pStyle w:val="19"/>
        <w:spacing w:line="420" w:lineRule="exact"/>
        <w:ind w:firstLine="1200" w:firstLineChars="500"/>
        <w:rPr>
          <w:rFonts w:hint="eastAsia" w:ascii="宋体" w:hAnsi="宋体" w:cs="宋体"/>
          <w:sz w:val="24"/>
          <w:szCs w:val="22"/>
        </w:rPr>
      </w:pPr>
      <w:r>
        <w:rPr>
          <w:rFonts w:hint="eastAsia" w:ascii="宋体" w:hAnsi="宋体" w:cs="宋体"/>
          <w:sz w:val="24"/>
          <w:szCs w:val="22"/>
        </w:rPr>
        <w:t>联 系 人：李先生</w:t>
      </w:r>
    </w:p>
    <w:p>
      <w:pPr>
        <w:pStyle w:val="19"/>
        <w:spacing w:line="420" w:lineRule="exact"/>
        <w:ind w:firstLine="1200" w:firstLineChars="500"/>
        <w:rPr>
          <w:rFonts w:hint="eastAsia" w:ascii="宋体" w:hAnsi="宋体" w:cs="宋体"/>
          <w:sz w:val="24"/>
          <w:szCs w:val="22"/>
        </w:rPr>
      </w:pPr>
      <w:r>
        <w:rPr>
          <w:rFonts w:hint="eastAsia" w:ascii="宋体" w:hAnsi="宋体" w:cs="宋体"/>
          <w:sz w:val="24"/>
          <w:szCs w:val="22"/>
        </w:rPr>
        <w:t>联系电话：028-89392590</w:t>
      </w:r>
    </w:p>
    <w:p>
      <w:pPr>
        <w:pStyle w:val="12"/>
        <w:spacing w:after="50" w:afterAutospacing="0" w:line="420" w:lineRule="exact"/>
        <w:ind w:firstLine="7080" w:firstLineChars="2950"/>
        <w:rPr>
          <w:rFonts w:hint="eastAsia" w:hAnsi="宋体" w:cs="宋体"/>
          <w:sz w:val="24"/>
          <w:szCs w:val="24"/>
        </w:rPr>
      </w:pPr>
      <w:r>
        <w:rPr>
          <w:rFonts w:hint="eastAsia" w:hAnsi="宋体" w:cs="宋体"/>
          <w:sz w:val="24"/>
          <w:szCs w:val="24"/>
        </w:rPr>
        <w:t>2021年5月</w:t>
      </w:r>
    </w:p>
    <w:p>
      <w:pPr>
        <w:pStyle w:val="20"/>
        <w:rPr>
          <w:rFonts w:hint="eastAsia" w:ascii="宋体" w:hAnsi="宋体"/>
          <w:color w:val="auto"/>
        </w:rPr>
      </w:pPr>
      <w:r>
        <w:rPr>
          <w:rFonts w:hint="eastAsia" w:ascii="宋体" w:hAnsi="宋体"/>
          <w:color w:val="auto"/>
        </w:rPr>
        <w:br w:type="page"/>
      </w:r>
    </w:p>
    <w:p>
      <w:pPr>
        <w:pStyle w:val="4"/>
        <w:spacing w:line="360" w:lineRule="exact"/>
        <w:jc w:val="center"/>
        <w:rPr>
          <w:rFonts w:hint="eastAsia" w:ascii="宋体" w:hAnsi="宋体" w:eastAsia="宋体" w:cs="宋体"/>
          <w:bCs w:val="0"/>
          <w:sz w:val="36"/>
        </w:rPr>
      </w:pPr>
      <w:bookmarkStart w:id="4" w:name="_Toc18688"/>
      <w:bookmarkStart w:id="5" w:name="_Toc213396945"/>
      <w:bookmarkStart w:id="6" w:name="_Toc217446031"/>
      <w:bookmarkStart w:id="7" w:name="_Toc213397009"/>
      <w:bookmarkStart w:id="8" w:name="_Toc213496267"/>
      <w:bookmarkStart w:id="9" w:name="_Toc213396759"/>
      <w:r>
        <w:rPr>
          <w:rFonts w:hint="eastAsia" w:ascii="宋体" w:hAnsi="宋体" w:eastAsia="宋体" w:cs="宋体"/>
          <w:bCs w:val="0"/>
          <w:sz w:val="36"/>
        </w:rPr>
        <w:t>第二章  投标人须知</w:t>
      </w:r>
      <w:bookmarkEnd w:id="4"/>
    </w:p>
    <w:p>
      <w:pPr>
        <w:pStyle w:val="4"/>
        <w:spacing w:line="360" w:lineRule="auto"/>
        <w:jc w:val="center"/>
        <w:rPr>
          <w:rFonts w:hint="eastAsia" w:ascii="宋体" w:hAnsi="宋体" w:eastAsia="宋体" w:cs="宋体"/>
          <w:sz w:val="28"/>
          <w:szCs w:val="28"/>
        </w:rPr>
      </w:pPr>
      <w:r>
        <w:rPr>
          <w:rFonts w:hint="eastAsia" w:ascii="宋体" w:hAnsi="宋体" w:eastAsia="宋体" w:cs="宋体"/>
          <w:sz w:val="28"/>
          <w:szCs w:val="28"/>
        </w:rPr>
        <w:t>一、投标人须知附表</w:t>
      </w:r>
    </w:p>
    <w:bookmarkEnd w:id="5"/>
    <w:bookmarkEnd w:id="6"/>
    <w:bookmarkEnd w:id="7"/>
    <w:bookmarkEnd w:id="8"/>
    <w:bookmarkEnd w:id="9"/>
    <w:tbl>
      <w:tblPr>
        <w:tblStyle w:val="15"/>
        <w:tblpPr w:leftFromText="180" w:rightFromText="180" w:vertAnchor="text" w:horzAnchor="page" w:tblpXSpec="center" w:tblpY="731"/>
        <w:tblOverlap w:val="never"/>
        <w:tblW w:w="9804"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41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 w:hRule="exact"/>
          <w:tblHeader/>
          <w:jc w:val="center"/>
        </w:trPr>
        <w:tc>
          <w:tcPr>
            <w:tcW w:w="838" w:type="dxa"/>
            <w:noWrap w:val="0"/>
            <w:vAlign w:val="center"/>
          </w:tcPr>
          <w:p>
            <w:pPr>
              <w:pStyle w:val="21"/>
              <w:ind w:left="9"/>
              <w:jc w:val="center"/>
              <w:rPr>
                <w:rFonts w:hint="eastAsia" w:ascii="宋体"/>
                <w:color w:val="auto"/>
                <w:kern w:val="2"/>
                <w:sz w:val="22"/>
              </w:rPr>
            </w:pPr>
            <w:r>
              <w:rPr>
                <w:rFonts w:hint="eastAsia" w:ascii="宋体"/>
                <w:color w:val="auto"/>
                <w:kern w:val="2"/>
                <w:sz w:val="22"/>
              </w:rPr>
              <w:t xml:space="preserve">序号 </w:t>
            </w:r>
          </w:p>
        </w:tc>
        <w:tc>
          <w:tcPr>
            <w:tcW w:w="2552" w:type="dxa"/>
            <w:noWrap w:val="0"/>
            <w:vAlign w:val="center"/>
          </w:tcPr>
          <w:p>
            <w:pPr>
              <w:pStyle w:val="21"/>
              <w:ind w:left="38"/>
              <w:jc w:val="center"/>
              <w:rPr>
                <w:rFonts w:hint="eastAsia" w:ascii="宋体"/>
                <w:color w:val="auto"/>
                <w:kern w:val="2"/>
                <w:sz w:val="22"/>
              </w:rPr>
            </w:pPr>
            <w:r>
              <w:rPr>
                <w:rFonts w:hint="eastAsia" w:ascii="宋体"/>
                <w:color w:val="auto"/>
                <w:kern w:val="2"/>
                <w:sz w:val="22"/>
              </w:rPr>
              <w:t>条款名称</w:t>
            </w:r>
          </w:p>
        </w:tc>
        <w:tc>
          <w:tcPr>
            <w:tcW w:w="6414" w:type="dxa"/>
            <w:noWrap w:val="0"/>
            <w:vAlign w:val="center"/>
          </w:tcPr>
          <w:p>
            <w:pPr>
              <w:pStyle w:val="21"/>
              <w:jc w:val="center"/>
              <w:rPr>
                <w:rFonts w:hint="eastAsia" w:ascii="宋体"/>
                <w:color w:val="auto"/>
                <w:kern w:val="2"/>
                <w:sz w:val="22"/>
              </w:rPr>
            </w:pPr>
            <w:r>
              <w:rPr>
                <w:rFonts w:hint="eastAsia" w:ascii="宋体"/>
                <w:color w:val="auto"/>
                <w:kern w:val="2"/>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68" w:hRule="exact"/>
          <w:jc w:val="center"/>
        </w:trPr>
        <w:tc>
          <w:tcPr>
            <w:tcW w:w="838" w:type="dxa"/>
            <w:vMerge w:val="restart"/>
            <w:noWrap w:val="0"/>
            <w:vAlign w:val="center"/>
          </w:tcPr>
          <w:p>
            <w:pPr>
              <w:pStyle w:val="21"/>
              <w:ind w:right="230"/>
              <w:jc w:val="center"/>
              <w:rPr>
                <w:rFonts w:hint="eastAsia" w:ascii="宋体"/>
                <w:color w:val="auto"/>
                <w:kern w:val="2"/>
                <w:sz w:val="22"/>
              </w:rPr>
            </w:pPr>
            <w:r>
              <w:rPr>
                <w:rFonts w:hint="eastAsia" w:ascii="宋体"/>
                <w:color w:val="auto"/>
                <w:kern w:val="2"/>
                <w:sz w:val="22"/>
              </w:rPr>
              <w:t>1</w:t>
            </w:r>
          </w:p>
        </w:tc>
        <w:tc>
          <w:tcPr>
            <w:tcW w:w="2552" w:type="dxa"/>
            <w:tcBorders>
              <w:bottom w:val="single" w:color="auto" w:sz="4" w:space="0"/>
            </w:tcBorders>
            <w:noWrap w:val="0"/>
            <w:vAlign w:val="center"/>
          </w:tcPr>
          <w:p>
            <w:pPr>
              <w:pStyle w:val="21"/>
              <w:ind w:left="38"/>
              <w:jc w:val="center"/>
              <w:rPr>
                <w:rFonts w:hint="eastAsia" w:ascii="宋体"/>
                <w:color w:val="auto"/>
                <w:kern w:val="2"/>
                <w:sz w:val="22"/>
                <w:szCs w:val="22"/>
              </w:rPr>
            </w:pPr>
            <w:r>
              <w:rPr>
                <w:rFonts w:hint="eastAsia" w:ascii="宋体"/>
                <w:color w:val="auto"/>
                <w:kern w:val="2"/>
                <w:sz w:val="22"/>
                <w:szCs w:val="22"/>
              </w:rPr>
              <w:t>采购预算</w:t>
            </w:r>
          </w:p>
          <w:p>
            <w:pPr>
              <w:pStyle w:val="21"/>
              <w:ind w:left="38"/>
              <w:jc w:val="center"/>
              <w:rPr>
                <w:rFonts w:hint="eastAsia" w:ascii="宋体"/>
                <w:color w:val="auto"/>
                <w:kern w:val="2"/>
                <w:sz w:val="22"/>
                <w:szCs w:val="22"/>
              </w:rPr>
            </w:pPr>
            <w:r>
              <w:rPr>
                <w:rFonts w:hint="eastAsia" w:ascii="宋体"/>
                <w:color w:val="auto"/>
                <w:kern w:val="2"/>
                <w:sz w:val="22"/>
                <w:szCs w:val="22"/>
              </w:rPr>
              <w:t>（实质性要求）</w:t>
            </w:r>
          </w:p>
        </w:tc>
        <w:tc>
          <w:tcPr>
            <w:tcW w:w="6414" w:type="dxa"/>
            <w:tcBorders>
              <w:bottom w:val="single" w:color="auto" w:sz="4" w:space="0"/>
            </w:tcBorders>
            <w:noWrap w:val="0"/>
            <w:vAlign w:val="top"/>
          </w:tcPr>
          <w:p>
            <w:pPr>
              <w:rPr>
                <w:rFonts w:hint="eastAsia" w:ascii="宋体" w:hAnsi="宋体" w:cs="宋体"/>
                <w:color w:val="auto"/>
                <w:sz w:val="22"/>
                <w:szCs w:val="22"/>
              </w:rPr>
            </w:pPr>
            <w:r>
              <w:rPr>
                <w:rFonts w:hint="eastAsia" w:ascii="宋体" w:hAnsi="宋体" w:cs="宋体"/>
                <w:color w:val="auto"/>
                <w:sz w:val="22"/>
                <w:szCs w:val="22"/>
              </w:rPr>
              <w:t>采购预算：11190000.00</w:t>
            </w:r>
            <w:r>
              <w:rPr>
                <w:rFonts w:hint="eastAsia" w:ascii="宋体" w:hAnsi="宋体" w:cs="宋体"/>
                <w:color w:val="auto"/>
                <w:sz w:val="22"/>
                <w:szCs w:val="22"/>
                <w:lang w:val="zh-CN"/>
              </w:rPr>
              <w:t>元</w:t>
            </w:r>
            <w:r>
              <w:rPr>
                <w:rFonts w:hint="eastAsia" w:ascii="宋体" w:hAnsi="宋体" w:cs="宋体"/>
                <w:color w:val="auto"/>
                <w:sz w:val="22"/>
                <w:szCs w:val="22"/>
              </w:rPr>
              <w:t>每年</w:t>
            </w:r>
            <w:r>
              <w:rPr>
                <w:rFonts w:hint="eastAsia" w:ascii="宋体" w:hAnsi="宋体" w:cs="宋体"/>
                <w:color w:val="auto"/>
                <w:sz w:val="22"/>
                <w:szCs w:val="22"/>
                <w:lang w:val="zh-CN"/>
              </w:rPr>
              <w:t>，大写</w:t>
            </w:r>
            <w:r>
              <w:rPr>
                <w:rFonts w:hint="eastAsia" w:ascii="宋体" w:hAnsi="宋体" w:cs="宋体"/>
                <w:color w:val="auto"/>
                <w:sz w:val="22"/>
                <w:szCs w:val="22"/>
              </w:rPr>
              <w:t>：壹仟壹佰壹拾玖万元每年；</w:t>
            </w:r>
            <w:r>
              <w:rPr>
                <w:rFonts w:hint="eastAsia" w:ascii="宋体" w:hAnsi="宋体" w:cs="宋体"/>
                <w:color w:val="auto"/>
                <w:sz w:val="22"/>
                <w:szCs w:val="22"/>
                <w:lang w:val="zh-CN"/>
              </w:rPr>
              <w:t>投标报价不能超过预算金额，否则投标无效。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exact"/>
          <w:jc w:val="center"/>
        </w:trPr>
        <w:tc>
          <w:tcPr>
            <w:tcW w:w="838" w:type="dxa"/>
            <w:vMerge w:val="continue"/>
            <w:noWrap w:val="0"/>
            <w:vAlign w:val="center"/>
          </w:tcPr>
          <w:p>
            <w:pPr>
              <w:rPr>
                <w:rFonts w:hint="eastAsia" w:ascii="宋体" w:hAnsi="宋体" w:cs="宋体"/>
                <w:color w:val="auto"/>
                <w:sz w:val="20"/>
                <w:szCs w:val="22"/>
              </w:rPr>
            </w:pPr>
          </w:p>
        </w:tc>
        <w:tc>
          <w:tcPr>
            <w:tcW w:w="2552" w:type="dxa"/>
            <w:tcBorders>
              <w:top w:val="single" w:color="auto" w:sz="4" w:space="0"/>
            </w:tcBorders>
            <w:noWrap w:val="0"/>
            <w:vAlign w:val="center"/>
          </w:tcPr>
          <w:p>
            <w:pPr>
              <w:pStyle w:val="21"/>
              <w:jc w:val="center"/>
              <w:rPr>
                <w:rFonts w:hint="eastAsia" w:ascii="宋体"/>
                <w:color w:val="auto"/>
                <w:kern w:val="2"/>
                <w:sz w:val="22"/>
                <w:szCs w:val="22"/>
              </w:rPr>
            </w:pPr>
            <w:r>
              <w:rPr>
                <w:rFonts w:hint="eastAsia" w:ascii="宋体"/>
                <w:color w:val="auto"/>
                <w:kern w:val="2"/>
                <w:sz w:val="22"/>
                <w:szCs w:val="22"/>
              </w:rPr>
              <w:t>最高限价</w:t>
            </w:r>
          </w:p>
          <w:p>
            <w:pPr>
              <w:pStyle w:val="21"/>
              <w:jc w:val="center"/>
              <w:rPr>
                <w:rFonts w:hint="eastAsia" w:ascii="宋体"/>
                <w:color w:val="auto"/>
                <w:kern w:val="2"/>
                <w:sz w:val="22"/>
                <w:szCs w:val="22"/>
              </w:rPr>
            </w:pPr>
            <w:r>
              <w:rPr>
                <w:rFonts w:hint="eastAsia" w:ascii="宋体"/>
                <w:color w:val="auto"/>
                <w:sz w:val="22"/>
                <w:szCs w:val="22"/>
              </w:rPr>
              <w:t>（实质性要求）</w:t>
            </w:r>
          </w:p>
        </w:tc>
        <w:tc>
          <w:tcPr>
            <w:tcW w:w="6414" w:type="dxa"/>
            <w:tcBorders>
              <w:top w:val="single" w:color="auto" w:sz="4" w:space="0"/>
            </w:tcBorders>
            <w:noWrap w:val="0"/>
            <w:vAlign w:val="top"/>
          </w:tcPr>
          <w:p>
            <w:pPr>
              <w:rPr>
                <w:rFonts w:hint="eastAsia" w:ascii="宋体" w:hAnsi="宋体" w:cs="宋体"/>
                <w:color w:val="auto"/>
                <w:sz w:val="22"/>
                <w:szCs w:val="22"/>
              </w:rPr>
            </w:pPr>
            <w:r>
              <w:rPr>
                <w:rFonts w:hint="eastAsia" w:ascii="宋体" w:hAnsi="宋体" w:cs="宋体"/>
                <w:color w:val="auto"/>
                <w:sz w:val="22"/>
                <w:szCs w:val="22"/>
              </w:rPr>
              <w:t>最高限价：11190000.00</w:t>
            </w:r>
            <w:r>
              <w:rPr>
                <w:rFonts w:hint="eastAsia" w:ascii="宋体" w:hAnsi="宋体" w:cs="宋体"/>
                <w:color w:val="auto"/>
                <w:sz w:val="22"/>
                <w:szCs w:val="22"/>
                <w:lang w:val="zh-CN"/>
              </w:rPr>
              <w:t>元</w:t>
            </w:r>
            <w:r>
              <w:rPr>
                <w:rFonts w:hint="eastAsia" w:ascii="宋体" w:hAnsi="宋体" w:cs="宋体"/>
                <w:color w:val="auto"/>
                <w:sz w:val="22"/>
                <w:szCs w:val="22"/>
              </w:rPr>
              <w:t>每年，</w:t>
            </w:r>
            <w:r>
              <w:rPr>
                <w:rFonts w:hint="eastAsia" w:ascii="宋体" w:hAnsi="宋体" w:cs="宋体"/>
                <w:color w:val="auto"/>
                <w:sz w:val="22"/>
                <w:szCs w:val="22"/>
                <w:lang w:val="zh-CN"/>
              </w:rPr>
              <w:t>投标报价不能超过最高限价，否则投标无效。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1" w:hRule="atLeast"/>
          <w:jc w:val="center"/>
        </w:trPr>
        <w:tc>
          <w:tcPr>
            <w:tcW w:w="838" w:type="dxa"/>
            <w:noWrap w:val="0"/>
            <w:vAlign w:val="center"/>
          </w:tcPr>
          <w:p>
            <w:pPr>
              <w:pStyle w:val="21"/>
              <w:ind w:right="230"/>
              <w:jc w:val="center"/>
              <w:rPr>
                <w:rFonts w:hint="eastAsia" w:ascii="宋体"/>
                <w:color w:val="auto"/>
                <w:kern w:val="2"/>
                <w:sz w:val="22"/>
              </w:rPr>
            </w:pPr>
            <w:r>
              <w:rPr>
                <w:rFonts w:hint="eastAsia" w:ascii="宋体"/>
                <w:color w:val="auto"/>
                <w:kern w:val="2"/>
                <w:sz w:val="22"/>
              </w:rPr>
              <w:t>2</w:t>
            </w:r>
          </w:p>
        </w:tc>
        <w:tc>
          <w:tcPr>
            <w:tcW w:w="2552" w:type="dxa"/>
            <w:noWrap w:val="0"/>
            <w:vAlign w:val="center"/>
          </w:tcPr>
          <w:p>
            <w:pPr>
              <w:pStyle w:val="21"/>
              <w:ind w:left="38"/>
              <w:jc w:val="center"/>
              <w:rPr>
                <w:rFonts w:hint="eastAsia" w:ascii="宋体"/>
                <w:color w:val="auto"/>
                <w:kern w:val="2"/>
                <w:sz w:val="22"/>
                <w:szCs w:val="22"/>
              </w:rPr>
            </w:pPr>
            <w:r>
              <w:rPr>
                <w:rFonts w:hint="eastAsia" w:ascii="宋体"/>
                <w:color w:val="auto"/>
                <w:kern w:val="2"/>
                <w:sz w:val="22"/>
                <w:szCs w:val="22"/>
              </w:rPr>
              <w:t>低于成本价不正当</w:t>
            </w:r>
          </w:p>
          <w:p>
            <w:pPr>
              <w:pStyle w:val="21"/>
              <w:ind w:left="38"/>
              <w:jc w:val="center"/>
              <w:rPr>
                <w:rFonts w:hint="eastAsia" w:ascii="宋体"/>
                <w:color w:val="auto"/>
                <w:kern w:val="2"/>
                <w:sz w:val="22"/>
                <w:szCs w:val="22"/>
              </w:rPr>
            </w:pPr>
            <w:r>
              <w:rPr>
                <w:rFonts w:hint="eastAsia" w:ascii="宋体"/>
                <w:color w:val="auto"/>
                <w:kern w:val="2"/>
                <w:sz w:val="22"/>
                <w:szCs w:val="22"/>
              </w:rPr>
              <w:t>竞争预防措施</w:t>
            </w:r>
          </w:p>
          <w:p>
            <w:pPr>
              <w:pStyle w:val="21"/>
              <w:ind w:left="38"/>
              <w:jc w:val="center"/>
              <w:rPr>
                <w:rFonts w:hint="eastAsia" w:ascii="宋体"/>
                <w:color w:val="auto"/>
                <w:kern w:val="2"/>
                <w:sz w:val="22"/>
                <w:szCs w:val="22"/>
              </w:rPr>
            </w:pPr>
            <w:r>
              <w:rPr>
                <w:rFonts w:hint="eastAsia" w:ascii="宋体"/>
                <w:color w:val="auto"/>
                <w:sz w:val="22"/>
                <w:szCs w:val="22"/>
              </w:rPr>
              <w:t>（实质性要求）</w:t>
            </w:r>
          </w:p>
        </w:tc>
        <w:tc>
          <w:tcPr>
            <w:tcW w:w="6414" w:type="dxa"/>
            <w:noWrap w:val="0"/>
            <w:vAlign w:val="center"/>
          </w:tcPr>
          <w:p>
            <w:pPr>
              <w:pStyle w:val="21"/>
              <w:jc w:val="both"/>
              <w:rPr>
                <w:rFonts w:hint="eastAsia" w:ascii="宋体"/>
                <w:color w:val="auto"/>
                <w:sz w:val="22"/>
                <w:szCs w:val="22"/>
              </w:rPr>
            </w:pPr>
            <w:r>
              <w:rPr>
                <w:rFonts w:hint="eastAsia" w:ascii="宋体"/>
                <w:color w:val="auto"/>
                <w:sz w:val="22"/>
                <w:szCs w:val="22"/>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w:t>
            </w:r>
            <w:bookmarkStart w:id="287" w:name="_GoBack"/>
            <w:bookmarkEnd w:id="287"/>
            <w:r>
              <w:rPr>
                <w:rFonts w:hint="eastAsia" w:ascii="宋体"/>
                <w:color w:val="auto"/>
                <w:sz w:val="22"/>
                <w:szCs w:val="22"/>
              </w:rPr>
              <w:t>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jc w:val="both"/>
              <w:rPr>
                <w:rFonts w:hint="eastAsia" w:ascii="宋体"/>
                <w:color w:val="auto"/>
                <w:sz w:val="22"/>
                <w:szCs w:val="22"/>
              </w:rPr>
            </w:pPr>
            <w:r>
              <w:rPr>
                <w:rFonts w:hint="eastAsia" w:ascii="宋体"/>
                <w:color w:val="auto"/>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1"/>
              <w:jc w:val="both"/>
              <w:rPr>
                <w:rFonts w:hint="eastAsia" w:ascii="宋体"/>
                <w:color w:val="auto"/>
                <w:sz w:val="22"/>
                <w:szCs w:val="22"/>
              </w:rPr>
            </w:pPr>
            <w:r>
              <w:rPr>
                <w:rFonts w:hint="eastAsia" w:ascii="宋体"/>
                <w:color w:val="auto"/>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6" w:hRule="atLeast"/>
          <w:jc w:val="center"/>
        </w:trPr>
        <w:tc>
          <w:tcPr>
            <w:tcW w:w="838" w:type="dxa"/>
            <w:noWrap w:val="0"/>
            <w:vAlign w:val="center"/>
          </w:tcPr>
          <w:p>
            <w:pPr>
              <w:pStyle w:val="21"/>
              <w:ind w:right="230"/>
              <w:jc w:val="center"/>
              <w:rPr>
                <w:rFonts w:hint="eastAsia" w:ascii="宋体"/>
                <w:color w:val="auto"/>
                <w:kern w:val="2"/>
                <w:sz w:val="22"/>
              </w:rPr>
            </w:pPr>
            <w:r>
              <w:rPr>
                <w:rFonts w:hint="eastAsia" w:ascii="宋体"/>
                <w:color w:val="auto"/>
                <w:sz w:val="20"/>
                <w:szCs w:val="20"/>
              </w:rPr>
              <w:t>3</w:t>
            </w:r>
          </w:p>
        </w:tc>
        <w:tc>
          <w:tcPr>
            <w:tcW w:w="2552" w:type="dxa"/>
            <w:noWrap w:val="0"/>
            <w:vAlign w:val="center"/>
          </w:tcPr>
          <w:p>
            <w:pPr>
              <w:pStyle w:val="21"/>
              <w:jc w:val="center"/>
              <w:rPr>
                <w:rFonts w:hint="eastAsia" w:ascii="宋体"/>
                <w:color w:val="auto"/>
                <w:sz w:val="22"/>
                <w:szCs w:val="22"/>
              </w:rPr>
            </w:pPr>
            <w:r>
              <w:rPr>
                <w:rFonts w:hint="eastAsia" w:ascii="宋体"/>
                <w:color w:val="auto"/>
                <w:kern w:val="2"/>
                <w:sz w:val="22"/>
                <w:szCs w:val="22"/>
              </w:rPr>
              <w:t>小微企业（监狱企业</w:t>
            </w:r>
            <w:r>
              <w:rPr>
                <w:rFonts w:hint="eastAsia" w:ascii="宋体"/>
                <w:color w:val="auto"/>
                <w:sz w:val="22"/>
                <w:szCs w:val="22"/>
              </w:rPr>
              <w:t>视同小微企业</w:t>
            </w:r>
            <w:r>
              <w:rPr>
                <w:rFonts w:hint="eastAsia" w:ascii="宋体"/>
                <w:color w:val="auto"/>
                <w:kern w:val="2"/>
                <w:sz w:val="22"/>
                <w:szCs w:val="22"/>
              </w:rPr>
              <w:t>）（本项目非专门面向中小企业）</w:t>
            </w:r>
            <w:r>
              <w:rPr>
                <w:rFonts w:hint="eastAsia" w:ascii="宋体"/>
                <w:color w:val="auto"/>
                <w:sz w:val="22"/>
                <w:szCs w:val="22"/>
              </w:rPr>
              <w:t>（实质性要求）</w:t>
            </w:r>
          </w:p>
        </w:tc>
        <w:tc>
          <w:tcPr>
            <w:tcW w:w="6414" w:type="dxa"/>
            <w:noWrap w:val="0"/>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一、小微企业（监狱企业</w:t>
            </w:r>
            <w:r>
              <w:rPr>
                <w:rFonts w:hint="eastAsia" w:ascii="宋体" w:hAnsi="宋体" w:cs="宋体"/>
                <w:color w:val="auto"/>
                <w:sz w:val="22"/>
                <w:szCs w:val="22"/>
              </w:rPr>
              <w:t>、</w:t>
            </w:r>
            <w:r>
              <w:rPr>
                <w:rFonts w:hint="eastAsia" w:ascii="宋体" w:hAnsi="宋体" w:cs="宋体"/>
                <w:color w:val="auto"/>
                <w:sz w:val="22"/>
                <w:szCs w:val="22"/>
                <w:lang w:val="zh-CN"/>
              </w:rPr>
              <w:t>残疾人福利性单位</w:t>
            </w:r>
            <w:r>
              <w:rPr>
                <w:rFonts w:hint="eastAsia" w:ascii="宋体" w:hAnsi="宋体" w:cs="宋体"/>
                <w:color w:val="auto"/>
                <w:kern w:val="0"/>
                <w:sz w:val="22"/>
                <w:szCs w:val="22"/>
              </w:rPr>
              <w:t>视同小微企业）价格扣除</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1、根据《政府采购促进中小企业发展暂行办法》（财库[2020]46号）的规定，对小型和微型企业产品的价格给予10%的价格扣除，用扣除后的价格参与评标。</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2、参加政府采购活动的中小企业应当提供《中小企业声明函》原件。</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 xml:space="preserve">联合体各方均为小型、微型企业的，联合体视同为小型、微型企业享受规定的扶持政策。组成联合体的大中型企业和其他自然人、法人或者其他组织，与小型、微型企业之间不得存在投资关系。 </w:t>
            </w:r>
          </w:p>
          <w:p>
            <w:pPr>
              <w:ind w:right="105" w:rightChars="50"/>
              <w:rPr>
                <w:rFonts w:hint="eastAsia" w:ascii="宋体" w:hAnsi="宋体" w:cs="宋体"/>
                <w:color w:val="auto"/>
                <w:sz w:val="22"/>
                <w:szCs w:val="22"/>
              </w:rPr>
            </w:pPr>
            <w:r>
              <w:rPr>
                <w:rFonts w:hint="eastAsia" w:ascii="宋体" w:hAnsi="宋体" w:cs="宋体"/>
                <w:color w:val="auto"/>
                <w:sz w:val="22"/>
                <w:szCs w:val="22"/>
              </w:rPr>
              <w:t>二、失信企业报价加成或者扣分</w:t>
            </w:r>
          </w:p>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1、对按照《四川省政府采购当事人诚信管理办法》（川财采[2015]33号）记入诚信档案的且在有效期内的失信供应商，在参加政府采购活动中实行直接从总分中扣除5分/次，</w:t>
            </w:r>
            <w:r>
              <w:rPr>
                <w:rFonts w:hint="eastAsia" w:ascii="宋体" w:hAnsi="宋体" w:cs="宋体"/>
                <w:color w:val="auto"/>
                <w:sz w:val="22"/>
                <w:szCs w:val="22"/>
              </w:rPr>
              <w:t>且供应商失信行为惩戒实行无限制累加制，直至</w:t>
            </w:r>
            <w:r>
              <w:rPr>
                <w:rFonts w:hint="eastAsia" w:ascii="宋体" w:hAnsi="宋体" w:cs="宋体"/>
                <w:color w:val="auto"/>
                <w:kern w:val="0"/>
                <w:sz w:val="22"/>
                <w:szCs w:val="22"/>
              </w:rPr>
              <w:t>总分</w:t>
            </w:r>
            <w:r>
              <w:rPr>
                <w:rFonts w:hint="eastAsia" w:ascii="宋体" w:hAnsi="宋体" w:cs="宋体"/>
                <w:color w:val="auto"/>
                <w:sz w:val="22"/>
                <w:szCs w:val="22"/>
              </w:rPr>
              <w:t>扣完为止</w:t>
            </w:r>
            <w:r>
              <w:rPr>
                <w:rFonts w:hint="eastAsia" w:ascii="宋体" w:hAnsi="宋体" w:cs="宋体"/>
                <w:color w:val="auto"/>
                <w:kern w:val="0"/>
                <w:sz w:val="22"/>
                <w:szCs w:val="22"/>
              </w:rPr>
              <w:t>。</w:t>
            </w:r>
          </w:p>
          <w:p>
            <w:pPr>
              <w:pStyle w:val="21"/>
              <w:jc w:val="both"/>
              <w:rPr>
                <w:rFonts w:hint="eastAsia" w:ascii="宋体"/>
                <w:color w:val="auto"/>
                <w:sz w:val="22"/>
                <w:szCs w:val="22"/>
              </w:rPr>
            </w:pPr>
            <w:r>
              <w:rPr>
                <w:rFonts w:hint="eastAsia" w:ascii="宋体"/>
                <w:color w:val="auto"/>
                <w:sz w:val="22"/>
                <w:szCs w:val="22"/>
              </w:rPr>
              <w:t>2、供应商参加政府采购活动时，应当就自己的诚信情况在投标文件中进行承诺。</w:t>
            </w:r>
          </w:p>
          <w:p>
            <w:pPr>
              <w:pStyle w:val="21"/>
              <w:jc w:val="both"/>
              <w:rPr>
                <w:rFonts w:hint="eastAsia" w:ascii="宋体"/>
                <w:color w:val="auto"/>
                <w:sz w:val="22"/>
                <w:szCs w:val="22"/>
              </w:rPr>
            </w:pPr>
            <w:r>
              <w:rPr>
                <w:rFonts w:hint="eastAsia" w:ascii="宋体"/>
                <w:color w:val="auto"/>
                <w:sz w:val="22"/>
                <w:szCs w:val="22"/>
              </w:rPr>
              <w:t>三、节能产品或者政府采购环境标志产品或者无线局域网产品的鼓励：</w:t>
            </w:r>
          </w:p>
          <w:p>
            <w:pPr>
              <w:pStyle w:val="21"/>
              <w:jc w:val="both"/>
              <w:rPr>
                <w:rFonts w:hint="eastAsia" w:ascii="宋体"/>
                <w:color w:val="auto"/>
                <w:sz w:val="22"/>
                <w:szCs w:val="22"/>
              </w:rPr>
            </w:pPr>
            <w:r>
              <w:rPr>
                <w:rFonts w:hint="eastAsia" w:ascii="宋体"/>
                <w:color w:val="auto"/>
                <w:sz w:val="22"/>
                <w:szCs w:val="22"/>
              </w:rPr>
              <w:t>1、根据财政部、国家发展改革委员会《</w:t>
            </w:r>
            <w:bookmarkStart w:id="10" w:name="OLE_LINK3"/>
            <w:r>
              <w:rPr>
                <w:rFonts w:hint="eastAsia" w:ascii="宋体"/>
                <w:color w:val="auto"/>
                <w:sz w:val="22"/>
                <w:szCs w:val="22"/>
              </w:rPr>
              <w:t>节能产品政府采购实施意见</w:t>
            </w:r>
            <w:bookmarkEnd w:id="10"/>
            <w:r>
              <w:rPr>
                <w:rFonts w:hint="eastAsia" w:ascii="宋体"/>
                <w:color w:val="auto"/>
                <w:sz w:val="22"/>
                <w:szCs w:val="22"/>
              </w:rPr>
              <w:t>》（财[2004]185号）及财政部、国家发展改革委、信息产业部《无线局域网产品政府采购实施意见》（财库[2005]366号）规定，经评审出现排名并列的情况，对认定为政府采购节能产品或者</w:t>
            </w:r>
            <w:bookmarkStart w:id="11" w:name="OLE_LINK5"/>
            <w:r>
              <w:rPr>
                <w:rFonts w:hint="eastAsia" w:ascii="宋体"/>
                <w:color w:val="auto"/>
                <w:sz w:val="22"/>
                <w:szCs w:val="22"/>
              </w:rPr>
              <w:t>政府采购环境标志产品</w:t>
            </w:r>
            <w:bookmarkEnd w:id="11"/>
            <w:r>
              <w:rPr>
                <w:rFonts w:hint="eastAsia" w:ascii="宋体"/>
                <w:color w:val="auto"/>
                <w:sz w:val="22"/>
                <w:szCs w:val="22"/>
              </w:rPr>
              <w:t>或者无线局域网产品的实行优先采购原则。</w:t>
            </w:r>
          </w:p>
          <w:p>
            <w:pPr>
              <w:pStyle w:val="21"/>
              <w:jc w:val="both"/>
              <w:rPr>
                <w:rFonts w:hint="eastAsia" w:ascii="宋体"/>
                <w:color w:val="auto"/>
                <w:sz w:val="22"/>
                <w:szCs w:val="22"/>
              </w:rPr>
            </w:pPr>
            <w:r>
              <w:rPr>
                <w:rFonts w:hint="eastAsia" w:ascii="宋体"/>
                <w:color w:val="auto"/>
                <w:sz w:val="22"/>
                <w:szCs w:val="22"/>
              </w:rPr>
              <w:t>2、以国家官方认定的为准，并提供相关证明材料。</w:t>
            </w:r>
          </w:p>
          <w:p>
            <w:pPr>
              <w:autoSpaceDE w:val="0"/>
              <w:autoSpaceDN w:val="0"/>
              <w:adjustRightInd w:val="0"/>
              <w:jc w:val="left"/>
              <w:rPr>
                <w:rFonts w:hint="eastAsia" w:ascii="宋体" w:hAnsi="宋体" w:cs="宋体"/>
                <w:color w:val="auto"/>
                <w:kern w:val="0"/>
                <w:sz w:val="22"/>
                <w:szCs w:val="22"/>
              </w:rPr>
            </w:pPr>
            <w:r>
              <w:rPr>
                <w:rFonts w:hint="eastAsia" w:ascii="宋体" w:hAnsi="宋体" w:cs="宋体"/>
                <w:color w:val="auto"/>
                <w:kern w:val="0"/>
                <w:sz w:val="22"/>
                <w:szCs w:val="22"/>
              </w:rPr>
              <w:t>四、成都市中小企业政府采购信用融资：</w:t>
            </w:r>
          </w:p>
          <w:p>
            <w:pPr>
              <w:pStyle w:val="21"/>
              <w:jc w:val="both"/>
              <w:rPr>
                <w:rFonts w:hint="eastAsia" w:ascii="宋体"/>
                <w:color w:val="auto"/>
                <w:sz w:val="22"/>
                <w:szCs w:val="22"/>
              </w:rPr>
            </w:pPr>
            <w:r>
              <w:rPr>
                <w:rFonts w:hint="eastAsia" w:ascii="宋体"/>
                <w:color w:val="auto"/>
                <w:sz w:val="22"/>
                <w:szCs w:val="22"/>
              </w:rPr>
              <w:t>依据成都市财政局、中国人民银行成都分行营业管理部关于印发《成都市中小企业政府采购信用融资暂行办法》和《成都市级支持中小企业政府采购信用融资实施方案》的通知（成财采[2020]17号），本项目允许开展成都市中小企业政府采购信用融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838" w:type="dxa"/>
            <w:noWrap w:val="0"/>
            <w:vAlign w:val="center"/>
          </w:tcPr>
          <w:p>
            <w:pPr>
              <w:pStyle w:val="21"/>
              <w:spacing w:before="72" w:after="72"/>
              <w:ind w:right="264"/>
              <w:jc w:val="center"/>
              <w:rPr>
                <w:rFonts w:hint="eastAsia" w:ascii="宋体"/>
                <w:color w:val="auto"/>
                <w:kern w:val="2"/>
                <w:sz w:val="22"/>
                <w:szCs w:val="22"/>
              </w:rPr>
            </w:pPr>
            <w:r>
              <w:rPr>
                <w:rFonts w:hint="eastAsia" w:ascii="宋体"/>
                <w:color w:val="auto"/>
                <w:kern w:val="2"/>
                <w:sz w:val="22"/>
                <w:szCs w:val="22"/>
              </w:rPr>
              <w:t>4</w:t>
            </w:r>
          </w:p>
        </w:tc>
        <w:tc>
          <w:tcPr>
            <w:tcW w:w="2552" w:type="dxa"/>
            <w:noWrap w:val="0"/>
            <w:vAlign w:val="center"/>
          </w:tcPr>
          <w:p>
            <w:pPr>
              <w:ind w:left="105" w:leftChars="50" w:right="105" w:rightChars="50"/>
              <w:jc w:val="center"/>
              <w:rPr>
                <w:rFonts w:hint="eastAsia" w:ascii="宋体" w:hAnsi="宋体" w:cs="宋体"/>
                <w:color w:val="auto"/>
                <w:sz w:val="22"/>
                <w:szCs w:val="22"/>
              </w:rPr>
            </w:pPr>
            <w:r>
              <w:rPr>
                <w:rFonts w:hint="eastAsia" w:ascii="宋体" w:hAnsi="宋体" w:cs="宋体"/>
                <w:color w:val="auto"/>
                <w:kern w:val="0"/>
                <w:sz w:val="22"/>
                <w:szCs w:val="22"/>
              </w:rPr>
              <w:t>评标情况公告</w:t>
            </w:r>
          </w:p>
        </w:tc>
        <w:tc>
          <w:tcPr>
            <w:tcW w:w="6414" w:type="dxa"/>
            <w:noWrap w:val="0"/>
            <w:vAlign w:val="center"/>
          </w:tcPr>
          <w:p>
            <w:pPr>
              <w:widowControl/>
              <w:jc w:val="left"/>
              <w:rPr>
                <w:rFonts w:hint="eastAsia" w:ascii="宋体" w:hAnsi="宋体" w:cs="宋体"/>
                <w:color w:val="auto"/>
                <w:sz w:val="22"/>
                <w:szCs w:val="22"/>
              </w:rPr>
            </w:pPr>
            <w:r>
              <w:rPr>
                <w:rFonts w:hint="eastAsia" w:ascii="宋体" w:hAnsi="宋体" w:cs="宋体"/>
                <w:color w:val="auto"/>
                <w:kern w:val="0"/>
                <w:sz w:val="22"/>
                <w:szCs w:val="22"/>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838" w:type="dxa"/>
            <w:noWrap w:val="0"/>
            <w:vAlign w:val="center"/>
          </w:tcPr>
          <w:p>
            <w:pPr>
              <w:pStyle w:val="21"/>
              <w:ind w:right="230"/>
              <w:jc w:val="center"/>
              <w:rPr>
                <w:rFonts w:hint="eastAsia" w:ascii="宋体"/>
                <w:color w:val="auto"/>
                <w:kern w:val="2"/>
                <w:sz w:val="22"/>
              </w:rPr>
            </w:pPr>
            <w:r>
              <w:rPr>
                <w:rFonts w:hint="eastAsia" w:ascii="宋体"/>
                <w:color w:val="auto"/>
                <w:kern w:val="2"/>
                <w:sz w:val="22"/>
              </w:rPr>
              <w:t>5</w:t>
            </w:r>
          </w:p>
        </w:tc>
        <w:tc>
          <w:tcPr>
            <w:tcW w:w="2552" w:type="dxa"/>
            <w:noWrap w:val="0"/>
            <w:vAlign w:val="center"/>
          </w:tcPr>
          <w:p>
            <w:pPr>
              <w:pStyle w:val="21"/>
              <w:ind w:left="96"/>
              <w:jc w:val="center"/>
              <w:rPr>
                <w:rFonts w:hint="eastAsia" w:ascii="宋体"/>
                <w:color w:val="auto"/>
                <w:sz w:val="22"/>
                <w:szCs w:val="22"/>
                <w:lang w:val="zh-CN"/>
              </w:rPr>
            </w:pPr>
            <w:r>
              <w:rPr>
                <w:rFonts w:hint="eastAsia" w:ascii="宋体"/>
                <w:color w:val="auto"/>
                <w:sz w:val="22"/>
                <w:szCs w:val="22"/>
                <w:lang w:val="zh-CN"/>
              </w:rPr>
              <w:t>投标保证金</w:t>
            </w:r>
          </w:p>
        </w:tc>
        <w:tc>
          <w:tcPr>
            <w:tcW w:w="6414" w:type="dxa"/>
            <w:noWrap w:val="0"/>
            <w:vAlign w:val="center"/>
          </w:tcPr>
          <w:p>
            <w:pPr>
              <w:pStyle w:val="21"/>
              <w:jc w:val="both"/>
              <w:rPr>
                <w:rFonts w:hint="eastAsia" w:ascii="宋体"/>
                <w:color w:val="auto"/>
                <w:sz w:val="22"/>
                <w:szCs w:val="22"/>
                <w:lang w:val="zh-CN"/>
              </w:rPr>
            </w:pPr>
            <w:r>
              <w:rPr>
                <w:rFonts w:hint="eastAsia" w:ascii="宋体"/>
                <w:color w:val="auto"/>
                <w:sz w:val="22"/>
                <w:szCs w:val="22"/>
                <w:lang w:val="zh-CN"/>
              </w:rPr>
              <w:t>本项目不需交纳投标保证金。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9" w:hRule="atLeast"/>
          <w:jc w:val="center"/>
        </w:trPr>
        <w:tc>
          <w:tcPr>
            <w:tcW w:w="838" w:type="dxa"/>
            <w:noWrap w:val="0"/>
            <w:vAlign w:val="center"/>
          </w:tcPr>
          <w:p>
            <w:pPr>
              <w:pStyle w:val="21"/>
              <w:ind w:right="230"/>
              <w:jc w:val="center"/>
              <w:rPr>
                <w:rFonts w:hint="eastAsia" w:ascii="宋体"/>
                <w:color w:val="auto"/>
                <w:kern w:val="2"/>
                <w:sz w:val="22"/>
              </w:rPr>
            </w:pPr>
            <w:r>
              <w:rPr>
                <w:rFonts w:hint="eastAsia" w:ascii="宋体"/>
                <w:color w:val="auto"/>
                <w:kern w:val="2"/>
                <w:sz w:val="22"/>
              </w:rPr>
              <w:t>6</w:t>
            </w:r>
          </w:p>
        </w:tc>
        <w:tc>
          <w:tcPr>
            <w:tcW w:w="2552" w:type="dxa"/>
            <w:noWrap w:val="0"/>
            <w:vAlign w:val="center"/>
          </w:tcPr>
          <w:p>
            <w:pPr>
              <w:widowControl/>
              <w:jc w:val="center"/>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履约保证金</w:t>
            </w:r>
          </w:p>
        </w:tc>
        <w:tc>
          <w:tcPr>
            <w:tcW w:w="6414" w:type="dxa"/>
            <w:noWrap w:val="0"/>
            <w:vAlign w:val="center"/>
          </w:tcPr>
          <w:p>
            <w:pPr>
              <w:pStyle w:val="21"/>
              <w:jc w:val="both"/>
              <w:rPr>
                <w:rFonts w:hint="eastAsia" w:ascii="宋体"/>
                <w:color w:val="auto"/>
                <w:sz w:val="22"/>
                <w:szCs w:val="22"/>
              </w:rPr>
            </w:pPr>
            <w:r>
              <w:rPr>
                <w:rFonts w:hint="eastAsia" w:ascii="宋体"/>
                <w:color w:val="auto"/>
                <w:sz w:val="22"/>
                <w:szCs w:val="22"/>
              </w:rPr>
              <w:t>金额：</w:t>
            </w:r>
            <w:r>
              <w:rPr>
                <w:rFonts w:hint="eastAsia" w:ascii="宋体"/>
                <w:color w:val="auto"/>
                <w:sz w:val="22"/>
                <w:szCs w:val="22"/>
                <w:lang w:val="zh-CN"/>
              </w:rPr>
              <w:t>合同金额</w:t>
            </w:r>
            <w:r>
              <w:rPr>
                <w:rFonts w:hint="eastAsia" w:ascii="宋体"/>
                <w:color w:val="auto"/>
                <w:sz w:val="22"/>
                <w:szCs w:val="22"/>
              </w:rPr>
              <w:t>的5%；履约保证金交纳方式：</w:t>
            </w:r>
            <w:r>
              <w:rPr>
                <w:rFonts w:hint="eastAsia" w:ascii="宋体"/>
                <w:color w:val="auto"/>
                <w:sz w:val="22"/>
                <w:szCs w:val="22"/>
                <w:lang w:val="zh-CN"/>
              </w:rPr>
              <w:t>银行保函。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838" w:type="dxa"/>
            <w:tcBorders>
              <w:top w:val="single" w:color="auto" w:sz="4" w:space="0"/>
              <w:bottom w:val="single" w:color="auto" w:sz="4" w:space="0"/>
            </w:tcBorders>
            <w:noWrap w:val="0"/>
            <w:vAlign w:val="center"/>
          </w:tcPr>
          <w:p>
            <w:pPr>
              <w:pStyle w:val="21"/>
              <w:ind w:right="264"/>
              <w:jc w:val="center"/>
              <w:rPr>
                <w:rFonts w:hint="eastAsia" w:ascii="宋体"/>
                <w:color w:val="auto"/>
                <w:kern w:val="2"/>
                <w:sz w:val="22"/>
              </w:rPr>
            </w:pPr>
            <w:r>
              <w:rPr>
                <w:rFonts w:hint="eastAsia" w:ascii="宋体"/>
                <w:color w:val="auto"/>
                <w:kern w:val="2"/>
                <w:sz w:val="22"/>
              </w:rPr>
              <w:t>7</w:t>
            </w:r>
          </w:p>
        </w:tc>
        <w:tc>
          <w:tcPr>
            <w:tcW w:w="2552" w:type="dxa"/>
            <w:tcBorders>
              <w:top w:val="single" w:color="auto" w:sz="4" w:space="0"/>
              <w:bottom w:val="single" w:color="auto" w:sz="4" w:space="0"/>
            </w:tcBorders>
            <w:noWrap w:val="0"/>
            <w:vAlign w:val="center"/>
          </w:tcPr>
          <w:p>
            <w:pPr>
              <w:pStyle w:val="21"/>
              <w:jc w:val="center"/>
              <w:rPr>
                <w:rFonts w:hint="eastAsia" w:ascii="宋体"/>
                <w:color w:val="auto"/>
                <w:kern w:val="2"/>
                <w:sz w:val="22"/>
                <w:szCs w:val="22"/>
              </w:rPr>
            </w:pPr>
            <w:r>
              <w:rPr>
                <w:rFonts w:hint="eastAsia" w:ascii="宋体"/>
                <w:color w:val="auto"/>
                <w:kern w:val="2"/>
                <w:sz w:val="22"/>
                <w:szCs w:val="22"/>
              </w:rPr>
              <w:t>采购文件咨询</w:t>
            </w:r>
          </w:p>
        </w:tc>
        <w:tc>
          <w:tcPr>
            <w:tcW w:w="6414" w:type="dxa"/>
            <w:tcBorders>
              <w:top w:val="single" w:color="auto" w:sz="4" w:space="0"/>
              <w:bottom w:val="single" w:color="auto" w:sz="4" w:space="0"/>
            </w:tcBorders>
            <w:noWrap w:val="0"/>
            <w:vAlign w:val="top"/>
          </w:tcPr>
          <w:p>
            <w:pPr>
              <w:pStyle w:val="21"/>
              <w:jc w:val="both"/>
              <w:rPr>
                <w:rFonts w:hint="eastAsia" w:ascii="宋体"/>
                <w:color w:val="auto"/>
                <w:sz w:val="22"/>
                <w:szCs w:val="22"/>
                <w:lang w:val="zh-CN"/>
              </w:rPr>
            </w:pPr>
            <w:r>
              <w:rPr>
                <w:rFonts w:hint="eastAsia" w:ascii="宋体"/>
                <w:color w:val="auto"/>
                <w:sz w:val="22"/>
                <w:szCs w:val="22"/>
                <w:lang w:val="zh-CN"/>
              </w:rPr>
              <w:t>联系人：李先生     联系电话：028-89392590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838" w:type="dxa"/>
            <w:tcBorders>
              <w:top w:val="single" w:color="auto" w:sz="4" w:space="0"/>
              <w:bottom w:val="single" w:color="auto" w:sz="4" w:space="0"/>
            </w:tcBorders>
            <w:noWrap w:val="0"/>
            <w:vAlign w:val="center"/>
          </w:tcPr>
          <w:p>
            <w:pPr>
              <w:pStyle w:val="21"/>
              <w:ind w:right="264"/>
              <w:jc w:val="center"/>
              <w:rPr>
                <w:rFonts w:hint="eastAsia" w:ascii="宋体"/>
                <w:color w:val="auto"/>
                <w:kern w:val="2"/>
                <w:sz w:val="22"/>
              </w:rPr>
            </w:pPr>
            <w:r>
              <w:rPr>
                <w:rFonts w:hint="eastAsia" w:ascii="宋体"/>
                <w:color w:val="auto"/>
                <w:kern w:val="2"/>
                <w:sz w:val="22"/>
              </w:rPr>
              <w:t>8</w:t>
            </w:r>
          </w:p>
        </w:tc>
        <w:tc>
          <w:tcPr>
            <w:tcW w:w="2552" w:type="dxa"/>
            <w:tcBorders>
              <w:top w:val="single" w:color="auto" w:sz="4" w:space="0"/>
              <w:bottom w:val="single" w:color="auto" w:sz="4" w:space="0"/>
            </w:tcBorders>
            <w:noWrap w:val="0"/>
            <w:vAlign w:val="top"/>
          </w:tcPr>
          <w:p>
            <w:pPr>
              <w:pStyle w:val="21"/>
              <w:jc w:val="center"/>
              <w:rPr>
                <w:rFonts w:hint="eastAsia" w:ascii="宋体"/>
                <w:color w:val="auto"/>
                <w:kern w:val="2"/>
                <w:sz w:val="22"/>
                <w:szCs w:val="22"/>
              </w:rPr>
            </w:pPr>
            <w:r>
              <w:rPr>
                <w:rFonts w:hint="eastAsia" w:ascii="宋体"/>
                <w:color w:val="auto"/>
                <w:kern w:val="2"/>
                <w:sz w:val="22"/>
                <w:szCs w:val="22"/>
              </w:rPr>
              <w:t>开标、评标工作咨询</w:t>
            </w:r>
          </w:p>
        </w:tc>
        <w:tc>
          <w:tcPr>
            <w:tcW w:w="6414" w:type="dxa"/>
            <w:tcBorders>
              <w:top w:val="single" w:color="auto" w:sz="4" w:space="0"/>
              <w:bottom w:val="single" w:color="auto" w:sz="4" w:space="0"/>
            </w:tcBorders>
            <w:noWrap w:val="0"/>
            <w:vAlign w:val="top"/>
          </w:tcPr>
          <w:p>
            <w:pPr>
              <w:pStyle w:val="21"/>
              <w:jc w:val="both"/>
              <w:rPr>
                <w:rFonts w:hint="eastAsia" w:ascii="宋体"/>
                <w:color w:val="auto"/>
                <w:sz w:val="22"/>
                <w:szCs w:val="22"/>
                <w:lang w:val="zh-CN"/>
              </w:rPr>
            </w:pPr>
            <w:r>
              <w:rPr>
                <w:rFonts w:hint="eastAsia" w:ascii="宋体"/>
                <w:color w:val="auto"/>
                <w:sz w:val="22"/>
                <w:szCs w:val="22"/>
                <w:lang w:val="zh-CN"/>
              </w:rPr>
              <w:t>联系人：李先生     联系电话：028-89392590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7" w:hRule="atLeast"/>
          <w:jc w:val="center"/>
        </w:trPr>
        <w:tc>
          <w:tcPr>
            <w:tcW w:w="838" w:type="dxa"/>
            <w:tcBorders>
              <w:top w:val="single" w:color="auto" w:sz="4" w:space="0"/>
            </w:tcBorders>
            <w:noWrap w:val="0"/>
            <w:vAlign w:val="center"/>
          </w:tcPr>
          <w:p>
            <w:pPr>
              <w:pStyle w:val="21"/>
              <w:spacing w:before="72" w:after="72"/>
              <w:ind w:right="264"/>
              <w:jc w:val="center"/>
              <w:rPr>
                <w:rFonts w:hint="eastAsia" w:ascii="宋体"/>
                <w:color w:val="auto"/>
                <w:kern w:val="2"/>
                <w:sz w:val="22"/>
                <w:szCs w:val="22"/>
              </w:rPr>
            </w:pPr>
            <w:r>
              <w:rPr>
                <w:rFonts w:hint="eastAsia" w:ascii="宋体"/>
                <w:color w:val="auto"/>
                <w:kern w:val="2"/>
                <w:sz w:val="22"/>
                <w:szCs w:val="22"/>
              </w:rPr>
              <w:t>9</w:t>
            </w:r>
          </w:p>
        </w:tc>
        <w:tc>
          <w:tcPr>
            <w:tcW w:w="2552" w:type="dxa"/>
            <w:tcBorders>
              <w:top w:val="single" w:color="auto" w:sz="4" w:space="0"/>
            </w:tcBorders>
            <w:noWrap w:val="0"/>
            <w:vAlign w:val="center"/>
          </w:tcPr>
          <w:p>
            <w:pPr>
              <w:ind w:left="105" w:leftChars="50" w:right="105" w:rightChars="50"/>
              <w:jc w:val="center"/>
              <w:rPr>
                <w:rFonts w:hint="eastAsia" w:ascii="宋体" w:hAnsi="宋体" w:cs="宋体"/>
                <w:color w:val="auto"/>
                <w:sz w:val="22"/>
                <w:szCs w:val="22"/>
              </w:rPr>
            </w:pPr>
            <w:r>
              <w:rPr>
                <w:rFonts w:hint="eastAsia" w:ascii="宋体" w:hAnsi="宋体" w:cs="宋体"/>
                <w:color w:val="auto"/>
                <w:sz w:val="22"/>
                <w:szCs w:val="22"/>
              </w:rPr>
              <w:t>中标通知书领取</w:t>
            </w:r>
          </w:p>
        </w:tc>
        <w:tc>
          <w:tcPr>
            <w:tcW w:w="6414" w:type="dxa"/>
            <w:tcBorders>
              <w:top w:val="single" w:color="auto" w:sz="4" w:space="0"/>
            </w:tcBorders>
            <w:noWrap w:val="0"/>
            <w:vAlign w:val="center"/>
          </w:tcPr>
          <w:p>
            <w:pPr>
              <w:tabs>
                <w:tab w:val="left" w:pos="7665"/>
              </w:tabs>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中标公告在四川政府采购网上公告后，请中标供应商凭有效身份证明证件到采购代理机构领取中标通知书。</w:t>
            </w:r>
          </w:p>
          <w:p>
            <w:pPr>
              <w:pStyle w:val="21"/>
              <w:rPr>
                <w:rFonts w:hint="eastAsia" w:ascii="宋体"/>
                <w:color w:val="auto"/>
                <w:sz w:val="22"/>
                <w:szCs w:val="22"/>
                <w:lang w:val="zh-CN"/>
              </w:rPr>
            </w:pPr>
            <w:r>
              <w:rPr>
                <w:rFonts w:hint="eastAsia" w:ascii="宋体"/>
                <w:color w:val="auto"/>
                <w:sz w:val="22"/>
                <w:szCs w:val="22"/>
                <w:lang w:val="zh-CN"/>
              </w:rPr>
              <w:t xml:space="preserve">联 系 人：李先生 </w:t>
            </w:r>
          </w:p>
          <w:p>
            <w:pPr>
              <w:pStyle w:val="21"/>
              <w:rPr>
                <w:rFonts w:hint="eastAsia" w:ascii="宋体"/>
                <w:color w:val="auto"/>
                <w:sz w:val="22"/>
                <w:szCs w:val="22"/>
                <w:lang w:val="zh-CN"/>
              </w:rPr>
            </w:pPr>
            <w:r>
              <w:rPr>
                <w:rFonts w:hint="eastAsia" w:ascii="宋体"/>
                <w:color w:val="auto"/>
                <w:sz w:val="22"/>
                <w:szCs w:val="22"/>
                <w:lang w:val="zh-CN"/>
              </w:rPr>
              <w:t>联系电话：028-89392590</w:t>
            </w:r>
          </w:p>
          <w:p>
            <w:pPr>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 xml:space="preserve">地址：同开标地址。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8" w:hRule="atLeast"/>
          <w:jc w:val="center"/>
        </w:trPr>
        <w:tc>
          <w:tcPr>
            <w:tcW w:w="838" w:type="dxa"/>
            <w:tcBorders>
              <w:top w:val="single" w:color="auto" w:sz="4" w:space="0"/>
            </w:tcBorders>
            <w:noWrap w:val="0"/>
            <w:vAlign w:val="center"/>
          </w:tcPr>
          <w:p>
            <w:pPr>
              <w:pStyle w:val="21"/>
              <w:ind w:right="264"/>
              <w:jc w:val="center"/>
              <w:rPr>
                <w:rFonts w:hint="eastAsia" w:ascii="宋体"/>
                <w:color w:val="auto"/>
                <w:kern w:val="2"/>
                <w:sz w:val="22"/>
                <w:szCs w:val="22"/>
              </w:rPr>
            </w:pPr>
            <w:r>
              <w:rPr>
                <w:rFonts w:hint="eastAsia" w:ascii="宋体"/>
                <w:color w:val="auto"/>
                <w:kern w:val="2"/>
                <w:sz w:val="22"/>
                <w:szCs w:val="22"/>
              </w:rPr>
              <w:t>10</w:t>
            </w:r>
          </w:p>
        </w:tc>
        <w:tc>
          <w:tcPr>
            <w:tcW w:w="2552" w:type="dxa"/>
            <w:tcBorders>
              <w:top w:val="single" w:color="auto" w:sz="4" w:space="0"/>
            </w:tcBorders>
            <w:noWrap w:val="0"/>
            <w:vAlign w:val="top"/>
          </w:tcPr>
          <w:p>
            <w:pPr>
              <w:pStyle w:val="21"/>
              <w:jc w:val="center"/>
              <w:rPr>
                <w:rFonts w:hint="eastAsia" w:ascii="宋体"/>
                <w:color w:val="auto"/>
                <w:kern w:val="2"/>
                <w:sz w:val="22"/>
                <w:szCs w:val="22"/>
              </w:rPr>
            </w:pPr>
          </w:p>
          <w:p>
            <w:pPr>
              <w:pStyle w:val="21"/>
              <w:jc w:val="center"/>
              <w:rPr>
                <w:rFonts w:hint="eastAsia" w:ascii="宋体"/>
                <w:color w:val="auto"/>
                <w:kern w:val="2"/>
                <w:sz w:val="22"/>
                <w:szCs w:val="22"/>
              </w:rPr>
            </w:pPr>
            <w:r>
              <w:rPr>
                <w:rFonts w:hint="eastAsia" w:ascii="宋体"/>
                <w:color w:val="auto"/>
                <w:kern w:val="2"/>
                <w:sz w:val="22"/>
                <w:szCs w:val="22"/>
              </w:rPr>
              <w:t>供应商询问</w:t>
            </w:r>
          </w:p>
        </w:tc>
        <w:tc>
          <w:tcPr>
            <w:tcW w:w="6414" w:type="dxa"/>
            <w:tcBorders>
              <w:top w:val="single" w:color="auto" w:sz="4" w:space="0"/>
            </w:tcBorders>
            <w:noWrap w:val="0"/>
            <w:vAlign w:val="top"/>
          </w:tcPr>
          <w:p>
            <w:pPr>
              <w:rPr>
                <w:rFonts w:hint="eastAsia" w:ascii="宋体" w:hAnsi="宋体" w:cs="宋体"/>
                <w:color w:val="auto"/>
                <w:sz w:val="22"/>
                <w:szCs w:val="22"/>
              </w:rPr>
            </w:pPr>
            <w:r>
              <w:rPr>
                <w:rFonts w:hint="eastAsia" w:ascii="宋体" w:hAnsi="宋体" w:cs="宋体"/>
                <w:color w:val="auto"/>
                <w:sz w:val="22"/>
                <w:szCs w:val="22"/>
              </w:rPr>
              <w:t>根据委托代理协议约定，供应商询问由采购代理机构负责答复。</w:t>
            </w:r>
          </w:p>
          <w:p>
            <w:pPr>
              <w:pStyle w:val="21"/>
              <w:rPr>
                <w:rFonts w:hint="eastAsia" w:ascii="宋体"/>
                <w:color w:val="auto"/>
                <w:sz w:val="22"/>
                <w:szCs w:val="22"/>
                <w:lang w:val="zh-CN"/>
              </w:rPr>
            </w:pPr>
            <w:r>
              <w:rPr>
                <w:rFonts w:hint="eastAsia" w:ascii="宋体"/>
                <w:color w:val="auto"/>
                <w:sz w:val="22"/>
                <w:szCs w:val="22"/>
                <w:lang w:val="zh-CN"/>
              </w:rPr>
              <w:t xml:space="preserve">联 系 人：李先生 </w:t>
            </w:r>
          </w:p>
          <w:p>
            <w:pPr>
              <w:pStyle w:val="21"/>
              <w:rPr>
                <w:rFonts w:hint="eastAsia" w:ascii="宋体"/>
                <w:color w:val="auto"/>
                <w:sz w:val="22"/>
                <w:szCs w:val="22"/>
                <w:lang w:val="zh-CN"/>
              </w:rPr>
            </w:pPr>
            <w:r>
              <w:rPr>
                <w:rFonts w:hint="eastAsia" w:ascii="宋体"/>
                <w:color w:val="auto"/>
                <w:sz w:val="22"/>
                <w:szCs w:val="22"/>
                <w:lang w:val="zh-CN"/>
              </w:rPr>
              <w:t>联系电话：028-89392590</w:t>
            </w:r>
          </w:p>
          <w:p>
            <w:pPr>
              <w:rPr>
                <w:rFonts w:hint="eastAsia" w:ascii="宋体" w:hAnsi="宋体" w:cs="宋体"/>
                <w:color w:val="auto"/>
                <w:sz w:val="22"/>
                <w:szCs w:val="22"/>
              </w:rPr>
            </w:pPr>
            <w:r>
              <w:rPr>
                <w:rFonts w:hint="eastAsia" w:ascii="宋体" w:hAnsi="宋体" w:cs="宋体"/>
                <w:color w:val="auto"/>
                <w:kern w:val="0"/>
                <w:sz w:val="22"/>
                <w:szCs w:val="22"/>
                <w:lang w:val="zh-CN"/>
              </w:rPr>
              <w:t>地址：同开标地址。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38" w:type="dxa"/>
            <w:noWrap w:val="0"/>
            <w:vAlign w:val="center"/>
          </w:tcPr>
          <w:p>
            <w:pPr>
              <w:pStyle w:val="21"/>
              <w:ind w:right="264"/>
              <w:jc w:val="center"/>
              <w:rPr>
                <w:rFonts w:hint="eastAsia" w:ascii="宋体"/>
                <w:color w:val="auto"/>
                <w:kern w:val="2"/>
                <w:sz w:val="22"/>
              </w:rPr>
            </w:pPr>
            <w:r>
              <w:rPr>
                <w:rFonts w:hint="eastAsia" w:ascii="宋体"/>
                <w:color w:val="auto"/>
                <w:kern w:val="2"/>
                <w:sz w:val="22"/>
              </w:rPr>
              <w:t>11</w:t>
            </w:r>
          </w:p>
        </w:tc>
        <w:tc>
          <w:tcPr>
            <w:tcW w:w="2552" w:type="dxa"/>
            <w:noWrap w:val="0"/>
            <w:vAlign w:val="center"/>
          </w:tcPr>
          <w:p>
            <w:pPr>
              <w:pStyle w:val="21"/>
              <w:jc w:val="center"/>
              <w:rPr>
                <w:rFonts w:hint="eastAsia" w:ascii="宋体"/>
                <w:color w:val="auto"/>
                <w:kern w:val="2"/>
                <w:sz w:val="22"/>
                <w:szCs w:val="22"/>
              </w:rPr>
            </w:pPr>
            <w:r>
              <w:rPr>
                <w:rFonts w:hint="eastAsia" w:ascii="宋体"/>
                <w:color w:val="auto"/>
                <w:kern w:val="2"/>
                <w:sz w:val="22"/>
                <w:szCs w:val="22"/>
              </w:rPr>
              <w:t>供应商质疑</w:t>
            </w:r>
          </w:p>
        </w:tc>
        <w:tc>
          <w:tcPr>
            <w:tcW w:w="6414" w:type="dxa"/>
            <w:noWrap w:val="0"/>
            <w:vAlign w:val="center"/>
          </w:tcPr>
          <w:p>
            <w:pPr>
              <w:rPr>
                <w:rFonts w:hint="eastAsia" w:ascii="宋体" w:hAnsi="宋体" w:cs="宋体"/>
                <w:color w:val="auto"/>
                <w:sz w:val="22"/>
                <w:szCs w:val="22"/>
              </w:rPr>
            </w:pPr>
            <w:r>
              <w:rPr>
                <w:rFonts w:hint="eastAsia" w:ascii="宋体" w:hAnsi="宋体" w:cs="宋体"/>
                <w:color w:val="auto"/>
                <w:sz w:val="22"/>
                <w:szCs w:val="22"/>
              </w:rPr>
              <w:t>根据委托代理协议约定，采购人负责对采购文件服务内容、服务要求、评分办法部分的询问和质疑答复，采购代理机构对上述内容以外的询问和质疑答复</w:t>
            </w:r>
            <w:r>
              <w:rPr>
                <w:rFonts w:hint="eastAsia" w:ascii="宋体" w:hAnsi="宋体" w:cs="宋体"/>
                <w:color w:val="auto"/>
                <w:sz w:val="22"/>
                <w:szCs w:val="22"/>
                <w:lang w:val="zh-CN"/>
              </w:rPr>
              <w:t>。</w:t>
            </w:r>
          </w:p>
          <w:p>
            <w:pPr>
              <w:pStyle w:val="21"/>
              <w:rPr>
                <w:rFonts w:hint="eastAsia" w:ascii="宋体"/>
                <w:color w:val="auto"/>
                <w:sz w:val="22"/>
                <w:szCs w:val="22"/>
                <w:lang w:val="zh-CN"/>
              </w:rPr>
            </w:pPr>
            <w:r>
              <w:rPr>
                <w:rFonts w:hint="eastAsia" w:ascii="宋体"/>
                <w:color w:val="auto"/>
                <w:sz w:val="22"/>
                <w:szCs w:val="22"/>
                <w:lang w:val="zh-CN"/>
              </w:rPr>
              <w:t xml:space="preserve">联 系 人：李先生 </w:t>
            </w:r>
          </w:p>
          <w:p>
            <w:pPr>
              <w:pStyle w:val="21"/>
              <w:rPr>
                <w:rFonts w:hint="eastAsia" w:ascii="宋体"/>
                <w:color w:val="auto"/>
                <w:sz w:val="22"/>
                <w:szCs w:val="22"/>
                <w:lang w:val="zh-CN"/>
              </w:rPr>
            </w:pPr>
            <w:r>
              <w:rPr>
                <w:rFonts w:hint="eastAsia" w:ascii="宋体"/>
                <w:color w:val="auto"/>
                <w:sz w:val="22"/>
                <w:szCs w:val="22"/>
                <w:lang w:val="zh-CN"/>
              </w:rPr>
              <w:t>联系电话：028-89392590</w:t>
            </w:r>
          </w:p>
          <w:p>
            <w:pPr>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地址：同开标地址。</w:t>
            </w:r>
          </w:p>
          <w:p>
            <w:pPr>
              <w:rPr>
                <w:rFonts w:hint="eastAsia" w:ascii="宋体" w:hAnsi="宋体" w:cs="宋体"/>
                <w:color w:val="auto"/>
                <w:sz w:val="22"/>
                <w:szCs w:val="22"/>
                <w:lang w:val="zh-CN"/>
              </w:rPr>
            </w:pPr>
            <w:r>
              <w:rPr>
                <w:rFonts w:hint="eastAsia" w:ascii="宋体" w:hAnsi="宋体" w:cs="宋体"/>
                <w:color w:val="auto"/>
                <w:sz w:val="22"/>
                <w:szCs w:val="22"/>
                <w:lang w:val="zh-CN"/>
              </w:rPr>
              <w:t>注：根据《中华人民共和国政府采购法》的规定，供应商质疑不得超出采购文件、采购过程、采购结果的范围。</w:t>
            </w:r>
          </w:p>
          <w:p>
            <w:pPr>
              <w:rPr>
                <w:rFonts w:hint="eastAsia" w:ascii="宋体" w:hAnsi="宋体" w:cs="宋体"/>
                <w:color w:val="auto"/>
                <w:lang w:val="zh-CN"/>
              </w:rPr>
            </w:pPr>
            <w:r>
              <w:rPr>
                <w:rFonts w:hint="eastAsia" w:ascii="宋体" w:hAnsi="宋体" w:cs="宋体"/>
                <w:color w:val="auto"/>
                <w:sz w:val="22"/>
                <w:szCs w:val="22"/>
                <w:lang w:val="zh-CN"/>
              </w:rPr>
              <w:t>供应商在法定质疑期内提起质疑时，针对同一采购程序环节的质疑应当一次性提出。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noWrap w:val="0"/>
            <w:vAlign w:val="center"/>
          </w:tcPr>
          <w:p>
            <w:pPr>
              <w:pStyle w:val="21"/>
              <w:ind w:right="264"/>
              <w:jc w:val="center"/>
              <w:rPr>
                <w:rFonts w:hint="eastAsia" w:ascii="宋体"/>
                <w:color w:val="auto"/>
                <w:kern w:val="2"/>
                <w:sz w:val="22"/>
              </w:rPr>
            </w:pPr>
            <w:r>
              <w:rPr>
                <w:rFonts w:hint="eastAsia" w:ascii="宋体"/>
                <w:color w:val="auto"/>
                <w:kern w:val="2"/>
                <w:sz w:val="22"/>
              </w:rPr>
              <w:t>12</w:t>
            </w:r>
          </w:p>
        </w:tc>
        <w:tc>
          <w:tcPr>
            <w:tcW w:w="2552" w:type="dxa"/>
            <w:noWrap w:val="0"/>
            <w:vAlign w:val="center"/>
          </w:tcPr>
          <w:p>
            <w:pPr>
              <w:pStyle w:val="21"/>
              <w:jc w:val="center"/>
              <w:rPr>
                <w:rFonts w:hint="eastAsia" w:ascii="宋体"/>
                <w:color w:val="auto"/>
                <w:kern w:val="2"/>
                <w:sz w:val="22"/>
                <w:szCs w:val="22"/>
              </w:rPr>
            </w:pPr>
            <w:r>
              <w:rPr>
                <w:rFonts w:hint="eastAsia" w:ascii="宋体"/>
                <w:color w:val="auto"/>
                <w:kern w:val="2"/>
                <w:sz w:val="22"/>
                <w:szCs w:val="22"/>
              </w:rPr>
              <w:t>供应商投诉</w:t>
            </w:r>
          </w:p>
        </w:tc>
        <w:tc>
          <w:tcPr>
            <w:tcW w:w="6414" w:type="dxa"/>
            <w:noWrap w:val="0"/>
            <w:vAlign w:val="top"/>
          </w:tcPr>
          <w:p>
            <w:pPr>
              <w:rPr>
                <w:rFonts w:hint="eastAsia" w:ascii="宋体" w:hAnsi="宋体" w:cs="宋体"/>
                <w:color w:val="auto"/>
                <w:sz w:val="22"/>
                <w:szCs w:val="22"/>
                <w:lang w:val="zh-CN"/>
              </w:rPr>
            </w:pPr>
            <w:r>
              <w:rPr>
                <w:rFonts w:hint="eastAsia" w:ascii="宋体" w:hAnsi="宋体" w:cs="宋体"/>
                <w:color w:val="auto"/>
                <w:sz w:val="22"/>
                <w:szCs w:val="22"/>
                <w:lang w:val="zh-CN"/>
              </w:rPr>
              <w:t xml:space="preserve">投诉受理单位：本采购项目同级财政部门，即成都市新都区财政局。 </w:t>
            </w:r>
          </w:p>
          <w:p>
            <w:pPr>
              <w:rPr>
                <w:rFonts w:hint="eastAsia" w:ascii="宋体" w:hAnsi="宋体" w:cs="宋体"/>
                <w:color w:val="auto"/>
                <w:sz w:val="22"/>
                <w:szCs w:val="22"/>
                <w:lang w:val="zh-CN"/>
              </w:rPr>
            </w:pPr>
            <w:r>
              <w:rPr>
                <w:rFonts w:hint="eastAsia" w:ascii="宋体" w:hAnsi="宋体" w:cs="宋体"/>
                <w:color w:val="auto"/>
                <w:sz w:val="22"/>
                <w:szCs w:val="22"/>
                <w:lang w:val="zh-CN"/>
              </w:rPr>
              <w:t>联系电话：</w:t>
            </w:r>
            <w:r>
              <w:rPr>
                <w:rFonts w:hint="eastAsia" w:ascii="宋体" w:hAnsi="宋体" w:cs="宋体"/>
                <w:color w:val="auto"/>
                <w:sz w:val="22"/>
                <w:szCs w:val="22"/>
              </w:rPr>
              <w:t>028-89396791</w:t>
            </w:r>
            <w:r>
              <w:rPr>
                <w:rFonts w:hint="eastAsia" w:ascii="宋体" w:hAnsi="宋体" w:cs="宋体"/>
                <w:color w:val="auto"/>
                <w:sz w:val="22"/>
                <w:szCs w:val="22"/>
                <w:lang w:val="zh-CN"/>
              </w:rPr>
              <w:t>。</w:t>
            </w:r>
          </w:p>
          <w:p>
            <w:pPr>
              <w:rPr>
                <w:rFonts w:hint="eastAsia" w:ascii="宋体" w:hAnsi="宋体" w:cs="宋体"/>
                <w:color w:val="auto"/>
                <w:sz w:val="22"/>
                <w:szCs w:val="22"/>
                <w:lang w:val="zh-CN"/>
              </w:rPr>
            </w:pPr>
            <w:r>
              <w:rPr>
                <w:rFonts w:hint="eastAsia" w:ascii="宋体" w:hAnsi="宋体" w:cs="宋体"/>
                <w:color w:val="auto"/>
                <w:sz w:val="22"/>
                <w:szCs w:val="22"/>
                <w:lang w:val="zh-CN"/>
              </w:rPr>
              <w:t>地址：四川省成都市新都区。</w:t>
            </w:r>
          </w:p>
          <w:p>
            <w:pPr>
              <w:rPr>
                <w:rFonts w:hint="eastAsia" w:ascii="宋体" w:hAnsi="宋体" w:cs="宋体"/>
                <w:color w:val="auto"/>
                <w:sz w:val="22"/>
                <w:szCs w:val="22"/>
              </w:rPr>
            </w:pPr>
            <w:r>
              <w:rPr>
                <w:rFonts w:hint="eastAsia" w:ascii="宋体" w:hAnsi="宋体" w:cs="宋体"/>
                <w:color w:val="auto"/>
                <w:sz w:val="22"/>
                <w:szCs w:val="22"/>
                <w:lang w:val="zh-CN"/>
              </w:rPr>
              <w:t>邮编：610</w:t>
            </w:r>
            <w:r>
              <w:rPr>
                <w:rFonts w:hint="eastAsia" w:ascii="宋体" w:hAnsi="宋体" w:cs="宋体"/>
                <w:color w:val="auto"/>
                <w:sz w:val="22"/>
                <w:szCs w:val="22"/>
              </w:rPr>
              <w:t>500</w:t>
            </w:r>
            <w:r>
              <w:rPr>
                <w:rFonts w:hint="eastAsia" w:ascii="宋体" w:hAnsi="宋体" w:cs="宋体"/>
                <w:color w:val="auto"/>
                <w:sz w:val="22"/>
                <w:szCs w:val="22"/>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6" w:hRule="atLeast"/>
          <w:jc w:val="center"/>
        </w:trPr>
        <w:tc>
          <w:tcPr>
            <w:tcW w:w="838" w:type="dxa"/>
            <w:noWrap w:val="0"/>
            <w:vAlign w:val="top"/>
          </w:tcPr>
          <w:p>
            <w:pPr>
              <w:ind w:firstLine="330" w:firstLineChars="150"/>
              <w:jc w:val="center"/>
              <w:rPr>
                <w:rFonts w:hint="eastAsia" w:ascii="宋体" w:hAnsi="宋体" w:cs="宋体"/>
                <w:color w:val="auto"/>
                <w:sz w:val="22"/>
                <w:szCs w:val="22"/>
              </w:rPr>
            </w:pPr>
          </w:p>
          <w:p>
            <w:pPr>
              <w:ind w:firstLine="110" w:firstLineChars="50"/>
              <w:rPr>
                <w:rFonts w:hint="eastAsia" w:ascii="宋体" w:hAnsi="宋体" w:cs="宋体"/>
                <w:color w:val="auto"/>
                <w:sz w:val="22"/>
                <w:szCs w:val="22"/>
              </w:rPr>
            </w:pPr>
            <w:r>
              <w:rPr>
                <w:rFonts w:hint="eastAsia" w:ascii="宋体" w:hAnsi="宋体" w:cs="宋体"/>
                <w:color w:val="auto"/>
                <w:sz w:val="22"/>
                <w:szCs w:val="22"/>
              </w:rPr>
              <w:t>13</w:t>
            </w:r>
          </w:p>
        </w:tc>
        <w:tc>
          <w:tcPr>
            <w:tcW w:w="2552" w:type="dxa"/>
            <w:tcBorders>
              <w:right w:val="single" w:color="auto" w:sz="4" w:space="0"/>
            </w:tcBorders>
            <w:noWrap w:val="0"/>
            <w:vAlign w:val="top"/>
          </w:tcPr>
          <w:p>
            <w:pPr>
              <w:jc w:val="center"/>
              <w:rPr>
                <w:rFonts w:hint="eastAsia" w:ascii="宋体" w:hAnsi="宋体" w:cs="宋体"/>
                <w:color w:val="auto"/>
                <w:sz w:val="22"/>
                <w:szCs w:val="22"/>
              </w:rPr>
            </w:pPr>
          </w:p>
          <w:p>
            <w:pPr>
              <w:ind w:firstLine="110" w:firstLineChars="50"/>
              <w:jc w:val="center"/>
              <w:rPr>
                <w:rFonts w:hint="eastAsia" w:ascii="宋体" w:hAnsi="宋体" w:cs="宋体"/>
                <w:color w:val="auto"/>
                <w:sz w:val="22"/>
                <w:szCs w:val="22"/>
              </w:rPr>
            </w:pPr>
            <w:r>
              <w:rPr>
                <w:rFonts w:hint="eastAsia" w:ascii="宋体" w:hAnsi="宋体" w:cs="宋体"/>
                <w:color w:val="auto"/>
                <w:sz w:val="22"/>
                <w:szCs w:val="22"/>
              </w:rPr>
              <w:t>政府采购合同</w:t>
            </w:r>
          </w:p>
          <w:p>
            <w:pPr>
              <w:ind w:firstLine="110" w:firstLineChars="50"/>
              <w:jc w:val="center"/>
              <w:rPr>
                <w:rFonts w:hint="eastAsia" w:ascii="宋体" w:hAnsi="宋体" w:cs="宋体"/>
                <w:color w:val="auto"/>
                <w:sz w:val="22"/>
                <w:szCs w:val="22"/>
              </w:rPr>
            </w:pPr>
            <w:r>
              <w:rPr>
                <w:rFonts w:hint="eastAsia" w:ascii="宋体" w:hAnsi="宋体" w:cs="宋体"/>
                <w:color w:val="auto"/>
                <w:sz w:val="22"/>
                <w:szCs w:val="22"/>
              </w:rPr>
              <w:t>公告备案</w:t>
            </w:r>
          </w:p>
        </w:tc>
        <w:tc>
          <w:tcPr>
            <w:tcW w:w="6414" w:type="dxa"/>
            <w:tcBorders>
              <w:left w:val="single" w:color="auto" w:sz="4" w:space="0"/>
            </w:tcBorders>
            <w:noWrap w:val="0"/>
            <w:vAlign w:val="top"/>
          </w:tcPr>
          <w:p>
            <w:pPr>
              <w:rPr>
                <w:rFonts w:hint="eastAsia" w:ascii="宋体" w:hAnsi="宋体" w:cs="宋体"/>
                <w:color w:val="auto"/>
                <w:sz w:val="22"/>
                <w:szCs w:val="22"/>
              </w:rPr>
            </w:pPr>
            <w:r>
              <w:rPr>
                <w:rFonts w:hint="eastAsia" w:ascii="宋体" w:hAnsi="宋体" w:cs="宋体"/>
                <w:color w:val="auto"/>
                <w:sz w:val="22"/>
                <w:szCs w:val="22"/>
              </w:rPr>
              <w:t>政府采购合同签订之日起2个工作日内，政府采购合同将在四川政府采购网公告；政府采购合同签订之日起七个工作日内，政府采购合同将向本采购项目同级财政部门，即</w:t>
            </w:r>
            <w:r>
              <w:rPr>
                <w:rFonts w:hint="eastAsia" w:ascii="宋体" w:hAnsi="宋体" w:cs="宋体"/>
                <w:color w:val="auto"/>
                <w:sz w:val="22"/>
                <w:szCs w:val="22"/>
                <w:lang w:val="zh-CN"/>
              </w:rPr>
              <w:t>成都市新都区财政局备案。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39" w:hRule="atLeast"/>
          <w:jc w:val="center"/>
        </w:trPr>
        <w:tc>
          <w:tcPr>
            <w:tcW w:w="838" w:type="dxa"/>
            <w:noWrap w:val="0"/>
            <w:vAlign w:val="center"/>
          </w:tcPr>
          <w:p>
            <w:pPr>
              <w:ind w:firstLine="100" w:firstLineChars="50"/>
              <w:rPr>
                <w:rFonts w:hint="eastAsia" w:ascii="宋体" w:hAnsi="宋体" w:cs="宋体"/>
                <w:color w:val="auto"/>
                <w:sz w:val="22"/>
                <w:szCs w:val="22"/>
              </w:rPr>
            </w:pPr>
            <w:r>
              <w:rPr>
                <w:rFonts w:hint="eastAsia" w:ascii="宋体" w:hAnsi="宋体" w:cs="宋体"/>
                <w:color w:val="auto"/>
                <w:sz w:val="20"/>
                <w:szCs w:val="20"/>
              </w:rPr>
              <w:t>14</w:t>
            </w:r>
          </w:p>
        </w:tc>
        <w:tc>
          <w:tcPr>
            <w:tcW w:w="2552" w:type="dxa"/>
            <w:tcBorders>
              <w:right w:val="single" w:color="auto" w:sz="4" w:space="0"/>
            </w:tcBorders>
            <w:noWrap w:val="0"/>
            <w:vAlign w:val="center"/>
          </w:tcPr>
          <w:p>
            <w:pPr>
              <w:pStyle w:val="21"/>
              <w:ind w:left="96"/>
              <w:jc w:val="center"/>
              <w:rPr>
                <w:rFonts w:hint="eastAsia" w:ascii="宋体"/>
                <w:color w:val="auto"/>
                <w:sz w:val="22"/>
                <w:szCs w:val="22"/>
              </w:rPr>
            </w:pPr>
            <w:r>
              <w:rPr>
                <w:rFonts w:hint="eastAsia" w:ascii="宋体"/>
                <w:color w:val="auto"/>
                <w:sz w:val="20"/>
                <w:szCs w:val="20"/>
                <w:lang w:val="zh-CN"/>
              </w:rPr>
              <w:t>招标服务费</w:t>
            </w:r>
          </w:p>
        </w:tc>
        <w:tc>
          <w:tcPr>
            <w:tcW w:w="6414" w:type="dxa"/>
            <w:tcBorders>
              <w:left w:val="single" w:color="auto" w:sz="4" w:space="0"/>
            </w:tcBorders>
            <w:noWrap w:val="0"/>
            <w:vAlign w:val="center"/>
          </w:tcPr>
          <w:p>
            <w:pPr>
              <w:pStyle w:val="21"/>
              <w:rPr>
                <w:rFonts w:hint="eastAsia" w:ascii="宋体"/>
                <w:color w:val="auto"/>
                <w:kern w:val="2"/>
                <w:sz w:val="22"/>
                <w:szCs w:val="22"/>
                <w:lang w:val="zh-CN"/>
              </w:rPr>
            </w:pPr>
            <w:r>
              <w:rPr>
                <w:rFonts w:hint="eastAsia" w:ascii="宋体"/>
                <w:color w:val="auto"/>
                <w:kern w:val="2"/>
                <w:sz w:val="22"/>
                <w:szCs w:val="22"/>
              </w:rPr>
              <w:t>根据《政府采购代理机构管理暂行办法》（财库〔2018〕2号）的规定，本项目招标代理服务费由中标人向招标代理机构支付，收费标准参照《国家计委关于印发〈招标代理服务费收费标准管理暂行办法〉的通知》（计价格〔2002〕1980号）和《国家发展改革委办公厅关于招标代理服务费有关问题的通知》（发改办价格〔2003〕857号）的规定执行</w:t>
            </w:r>
            <w:r>
              <w:rPr>
                <w:rFonts w:hint="eastAsia" w:ascii="宋体"/>
                <w:color w:val="auto"/>
                <w:kern w:val="2"/>
                <w:sz w:val="22"/>
                <w:szCs w:val="22"/>
                <w:lang w:val="zh-CN"/>
              </w:rPr>
              <w:t>，</w:t>
            </w:r>
            <w:r>
              <w:rPr>
                <w:rFonts w:hint="eastAsia" w:ascii="宋体"/>
                <w:color w:val="auto"/>
                <w:kern w:val="2"/>
                <w:sz w:val="22"/>
                <w:szCs w:val="22"/>
              </w:rPr>
              <w:t>本项目招标代理服务费128425元</w:t>
            </w:r>
            <w:r>
              <w:rPr>
                <w:rFonts w:hint="eastAsia" w:ascii="宋体"/>
                <w:color w:val="auto"/>
                <w:kern w:val="2"/>
                <w:sz w:val="22"/>
                <w:szCs w:val="22"/>
                <w:lang w:val="zh-CN"/>
              </w:rPr>
              <w:t>。</w:t>
            </w:r>
          </w:p>
          <w:p>
            <w:pPr>
              <w:pStyle w:val="21"/>
              <w:ind w:firstLine="200" w:firstLineChars="100"/>
              <w:rPr>
                <w:rFonts w:hint="eastAsia" w:ascii="宋体"/>
                <w:color w:val="auto"/>
                <w:sz w:val="20"/>
                <w:szCs w:val="20"/>
                <w:lang w:val="zh-CN"/>
              </w:rPr>
            </w:pPr>
            <w:r>
              <w:rPr>
                <w:rFonts w:hint="eastAsia" w:ascii="宋体"/>
                <w:color w:val="auto"/>
                <w:sz w:val="20"/>
                <w:szCs w:val="20"/>
                <w:lang w:val="zh-CN"/>
              </w:rPr>
              <w:t>计算标准：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noWrap w:val="0"/>
                  <w:vAlign w:val="top"/>
                </w:tcPr>
                <w:p>
                  <w:pPr>
                    <w:rPr>
                      <w:rFonts w:hint="eastAsia" w:ascii="宋体" w:hAnsi="宋体" w:cs="宋体"/>
                      <w:b/>
                      <w:color w:val="auto"/>
                      <w:sz w:val="13"/>
                      <w:szCs w:val="13"/>
                    </w:rPr>
                  </w:pPr>
                </w:p>
                <w:p>
                  <w:pPr>
                    <w:rPr>
                      <w:rFonts w:hint="eastAsia" w:ascii="宋体" w:hAnsi="宋体" w:cs="宋体"/>
                      <w:b/>
                      <w:color w:val="auto"/>
                      <w:sz w:val="13"/>
                      <w:szCs w:val="13"/>
                    </w:rPr>
                  </w:pPr>
                  <w:r>
                    <w:rPr>
                      <w:rFonts w:hint="eastAsia" w:ascii="宋体" w:hAnsi="宋体" w:cs="宋体"/>
                      <w:b/>
                      <w:color w:val="auto"/>
                      <w:sz w:val="13"/>
                      <w:szCs w:val="13"/>
                    </w:rPr>
                    <w:t>服务类型</w:t>
                  </w:r>
                </w:p>
                <w:p>
                  <w:pPr>
                    <w:snapToGrid w:val="0"/>
                    <w:rPr>
                      <w:rFonts w:hint="eastAsia" w:ascii="宋体" w:hAnsi="宋体" w:cs="宋体"/>
                      <w:b/>
                      <w:color w:val="auto"/>
                      <w:sz w:val="13"/>
                      <w:szCs w:val="13"/>
                    </w:rPr>
                  </w:pPr>
                </w:p>
                <w:p>
                  <w:pPr>
                    <w:snapToGrid w:val="0"/>
                    <w:rPr>
                      <w:rFonts w:hint="eastAsia" w:ascii="宋体" w:hAnsi="宋体" w:cs="宋体"/>
                      <w:b/>
                      <w:color w:val="auto"/>
                      <w:sz w:val="13"/>
                      <w:szCs w:val="13"/>
                    </w:rPr>
                  </w:pPr>
                  <w:r>
                    <w:rPr>
                      <w:rFonts w:hint="eastAsia" w:ascii="宋体" w:hAnsi="宋体" w:cs="宋体"/>
                      <w:b/>
                      <w:color w:val="auto"/>
                      <w:sz w:val="13"/>
                      <w:szCs w:val="13"/>
                    </w:rPr>
                    <w:t>费率</w:t>
                  </w:r>
                </w:p>
                <w:p>
                  <w:pPr>
                    <w:snapToGrid w:val="0"/>
                    <w:rPr>
                      <w:rFonts w:hint="eastAsia" w:ascii="宋体" w:hAnsi="宋体" w:cs="宋体"/>
                      <w:b/>
                      <w:color w:val="auto"/>
                      <w:sz w:val="13"/>
                      <w:szCs w:val="13"/>
                    </w:rPr>
                  </w:pPr>
                </w:p>
                <w:p>
                  <w:pPr>
                    <w:snapToGrid w:val="0"/>
                    <w:rPr>
                      <w:rFonts w:hint="eastAsia" w:ascii="宋体" w:hAnsi="宋体" w:cs="宋体"/>
                      <w:b/>
                      <w:color w:val="auto"/>
                      <w:sz w:val="13"/>
                      <w:szCs w:val="13"/>
                    </w:rPr>
                  </w:pPr>
                  <w:r>
                    <w:rPr>
                      <w:rFonts w:hint="eastAsia" w:ascii="宋体" w:hAnsi="宋体" w:cs="宋体"/>
                      <w:b/>
                      <w:color w:val="auto"/>
                      <w:sz w:val="13"/>
                      <w:szCs w:val="13"/>
                    </w:rPr>
                    <w:t>中标金额</w:t>
                  </w:r>
                </w:p>
                <w:p>
                  <w:pPr>
                    <w:snapToGrid w:val="0"/>
                    <w:rPr>
                      <w:rFonts w:hint="eastAsia" w:ascii="宋体" w:hAnsi="宋体" w:cs="宋体"/>
                      <w:b/>
                      <w:color w:val="auto"/>
                      <w:sz w:val="13"/>
                      <w:szCs w:val="13"/>
                    </w:rPr>
                  </w:pPr>
                  <w:r>
                    <w:rPr>
                      <w:rFonts w:hint="eastAsia" w:ascii="宋体" w:hAnsi="宋体" w:cs="宋体"/>
                      <w:b/>
                      <w:color w:val="auto"/>
                      <w:sz w:val="13"/>
                      <w:szCs w:val="13"/>
                    </w:rPr>
                    <w:t>（万元）</w:t>
                  </w:r>
                </w:p>
              </w:tc>
              <w:tc>
                <w:tcPr>
                  <w:tcW w:w="1478" w:type="dxa"/>
                  <w:noWrap w:val="0"/>
                  <w:vAlign w:val="center"/>
                </w:tcPr>
                <w:p>
                  <w:pPr>
                    <w:jc w:val="center"/>
                    <w:rPr>
                      <w:rFonts w:hint="eastAsia" w:ascii="宋体" w:hAnsi="宋体" w:cs="宋体"/>
                      <w:b/>
                      <w:color w:val="auto"/>
                      <w:sz w:val="16"/>
                      <w:szCs w:val="16"/>
                    </w:rPr>
                  </w:pPr>
                  <w:r>
                    <w:rPr>
                      <w:rFonts w:hint="eastAsia" w:ascii="宋体" w:hAnsi="宋体" w:cs="宋体"/>
                      <w:b/>
                      <w:color w:val="auto"/>
                      <w:sz w:val="16"/>
                      <w:szCs w:val="16"/>
                    </w:rPr>
                    <w:t>货物招标</w:t>
                  </w:r>
                </w:p>
              </w:tc>
              <w:tc>
                <w:tcPr>
                  <w:tcW w:w="1477" w:type="dxa"/>
                  <w:noWrap w:val="0"/>
                  <w:vAlign w:val="center"/>
                </w:tcPr>
                <w:p>
                  <w:pPr>
                    <w:jc w:val="center"/>
                    <w:rPr>
                      <w:rFonts w:hint="eastAsia" w:ascii="宋体" w:hAnsi="宋体" w:cs="宋体"/>
                      <w:b/>
                      <w:color w:val="auto"/>
                      <w:sz w:val="16"/>
                      <w:szCs w:val="16"/>
                    </w:rPr>
                  </w:pPr>
                  <w:r>
                    <w:rPr>
                      <w:rFonts w:hint="eastAsia" w:ascii="宋体" w:hAnsi="宋体" w:cs="宋体"/>
                      <w:b/>
                      <w:color w:val="auto"/>
                      <w:sz w:val="16"/>
                      <w:szCs w:val="16"/>
                    </w:rPr>
                    <w:t>服务招标</w:t>
                  </w:r>
                </w:p>
              </w:tc>
              <w:tc>
                <w:tcPr>
                  <w:tcW w:w="1478" w:type="dxa"/>
                  <w:noWrap w:val="0"/>
                  <w:vAlign w:val="center"/>
                </w:tcPr>
                <w:p>
                  <w:pPr>
                    <w:jc w:val="center"/>
                    <w:rPr>
                      <w:rFonts w:hint="eastAsia" w:ascii="宋体" w:hAnsi="宋体" w:cs="宋体"/>
                      <w:b/>
                      <w:color w:val="auto"/>
                      <w:sz w:val="16"/>
                      <w:szCs w:val="16"/>
                    </w:rPr>
                  </w:pPr>
                  <w:r>
                    <w:rPr>
                      <w:rFonts w:hint="eastAsia" w:ascii="宋体" w:hAnsi="宋体" w:cs="宋体"/>
                      <w:b/>
                      <w:color w:val="auto"/>
                      <w:sz w:val="16"/>
                      <w:szCs w:val="16"/>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100以下</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1.5%</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1.5%</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100-500</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1.1%</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0.8%</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500-1000</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0.8%</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0.45%</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1000-5000</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0.5%</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0.25%</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5000-10000</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0.25%</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0.1%</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10000-100000</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0.05%</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0.05%</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1000000以上</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0.01%</w:t>
                  </w:r>
                </w:p>
              </w:tc>
              <w:tc>
                <w:tcPr>
                  <w:tcW w:w="1477"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0.01%</w:t>
                  </w:r>
                </w:p>
              </w:tc>
              <w:tc>
                <w:tcPr>
                  <w:tcW w:w="1478" w:type="dxa"/>
                  <w:noWrap w:val="0"/>
                  <w:vAlign w:val="top"/>
                </w:tcPr>
                <w:p>
                  <w:pPr>
                    <w:jc w:val="center"/>
                    <w:rPr>
                      <w:rFonts w:hint="eastAsia" w:ascii="宋体" w:hAnsi="宋体" w:cs="宋体"/>
                      <w:color w:val="auto"/>
                      <w:sz w:val="20"/>
                      <w:szCs w:val="22"/>
                    </w:rPr>
                  </w:pPr>
                  <w:r>
                    <w:rPr>
                      <w:rFonts w:hint="eastAsia" w:ascii="宋体" w:hAnsi="宋体" w:cs="宋体"/>
                      <w:color w:val="auto"/>
                      <w:sz w:val="20"/>
                      <w:szCs w:val="22"/>
                    </w:rPr>
                    <w:t>0.01%</w:t>
                  </w:r>
                </w:p>
              </w:tc>
            </w:tr>
          </w:tbl>
          <w:p>
            <w:pPr>
              <w:pStyle w:val="21"/>
              <w:jc w:val="both"/>
              <w:rPr>
                <w:rFonts w:hint="eastAsia" w:ascii="宋体"/>
                <w:color w:val="auto"/>
                <w:sz w:val="20"/>
                <w:szCs w:val="20"/>
                <w:lang w:val="zh-CN"/>
              </w:rPr>
            </w:pPr>
            <w:r>
              <w:rPr>
                <w:rFonts w:hint="eastAsia" w:ascii="宋体"/>
                <w:color w:val="auto"/>
                <w:sz w:val="20"/>
                <w:szCs w:val="20"/>
                <w:lang w:val="zh-CN"/>
              </w:rPr>
              <w:t>注:1、按本表费率计算的收费为招标代理服务全过程的收费基准价格。  2、招标代理服务收费按差额定率累进法计算。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3" w:hRule="atLeast"/>
          <w:jc w:val="center"/>
        </w:trPr>
        <w:tc>
          <w:tcPr>
            <w:tcW w:w="838" w:type="dxa"/>
            <w:noWrap w:val="0"/>
            <w:vAlign w:val="center"/>
          </w:tcPr>
          <w:p>
            <w:pPr>
              <w:ind w:firstLine="100" w:firstLineChars="50"/>
              <w:rPr>
                <w:rFonts w:hint="eastAsia" w:ascii="宋体" w:hAnsi="宋体" w:cs="宋体"/>
                <w:color w:val="auto"/>
                <w:sz w:val="20"/>
                <w:szCs w:val="20"/>
              </w:rPr>
            </w:pPr>
            <w:r>
              <w:rPr>
                <w:rFonts w:hint="eastAsia" w:ascii="宋体" w:hAnsi="宋体" w:cs="宋体"/>
                <w:color w:val="auto"/>
                <w:sz w:val="20"/>
                <w:szCs w:val="20"/>
              </w:rPr>
              <w:t>15</w:t>
            </w:r>
          </w:p>
        </w:tc>
        <w:tc>
          <w:tcPr>
            <w:tcW w:w="2552" w:type="dxa"/>
            <w:tcBorders>
              <w:right w:val="single" w:color="auto" w:sz="4" w:space="0"/>
            </w:tcBorders>
            <w:noWrap w:val="0"/>
            <w:vAlign w:val="center"/>
          </w:tcPr>
          <w:p>
            <w:pPr>
              <w:pStyle w:val="21"/>
              <w:jc w:val="center"/>
              <w:rPr>
                <w:rFonts w:hint="eastAsia" w:ascii="宋体"/>
                <w:color w:val="auto"/>
                <w:kern w:val="2"/>
                <w:sz w:val="22"/>
                <w:szCs w:val="22"/>
                <w:lang w:val="zh-CN"/>
              </w:rPr>
            </w:pPr>
            <w:r>
              <w:rPr>
                <w:rFonts w:hint="eastAsia" w:ascii="宋体"/>
                <w:color w:val="auto"/>
                <w:kern w:val="2"/>
                <w:sz w:val="22"/>
                <w:szCs w:val="22"/>
                <w:lang w:val="zh-CN"/>
              </w:rPr>
              <w:t>其它</w:t>
            </w:r>
          </w:p>
        </w:tc>
        <w:tc>
          <w:tcPr>
            <w:tcW w:w="6414" w:type="dxa"/>
            <w:tcBorders>
              <w:left w:val="single" w:color="auto" w:sz="4" w:space="0"/>
            </w:tcBorders>
            <w:noWrap w:val="0"/>
            <w:vAlign w:val="center"/>
          </w:tcPr>
          <w:p>
            <w:pPr>
              <w:pStyle w:val="21"/>
              <w:rPr>
                <w:rFonts w:hint="eastAsia" w:ascii="宋体"/>
                <w:color w:val="auto"/>
                <w:kern w:val="2"/>
                <w:sz w:val="22"/>
                <w:szCs w:val="22"/>
                <w:lang w:val="zh-CN"/>
              </w:rPr>
            </w:pPr>
            <w:r>
              <w:rPr>
                <w:rFonts w:hint="eastAsia" w:ascii="宋体"/>
                <w:color w:val="auto"/>
                <w:kern w:val="2"/>
                <w:sz w:val="22"/>
                <w:szCs w:val="22"/>
              </w:rPr>
              <w:t>1</w:t>
            </w:r>
            <w:r>
              <w:rPr>
                <w:rFonts w:hint="eastAsia" w:ascii="宋体"/>
                <w:color w:val="auto"/>
                <w:kern w:val="2"/>
                <w:sz w:val="22"/>
                <w:szCs w:val="22"/>
                <w:lang w:val="zh-CN"/>
              </w:rPr>
              <w:t>、各潜在供应商严禁提供虚假承诺，如果提供虚假承诺将报告监管部门严肃追究法律责任。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7" w:hRule="atLeast"/>
          <w:jc w:val="center"/>
        </w:trPr>
        <w:tc>
          <w:tcPr>
            <w:tcW w:w="838" w:type="dxa"/>
            <w:noWrap w:val="0"/>
            <w:vAlign w:val="center"/>
          </w:tcPr>
          <w:p>
            <w:pPr>
              <w:ind w:firstLine="100" w:firstLineChars="50"/>
              <w:rPr>
                <w:rFonts w:hint="eastAsia" w:ascii="宋体" w:hAnsi="宋体" w:cs="宋体"/>
                <w:color w:val="auto"/>
                <w:sz w:val="20"/>
                <w:szCs w:val="20"/>
              </w:rPr>
            </w:pPr>
            <w:r>
              <w:rPr>
                <w:rFonts w:hint="eastAsia" w:ascii="宋体" w:hAnsi="宋体" w:cs="宋体"/>
                <w:color w:val="auto"/>
                <w:sz w:val="20"/>
                <w:szCs w:val="20"/>
              </w:rPr>
              <w:t>16</w:t>
            </w:r>
          </w:p>
        </w:tc>
        <w:tc>
          <w:tcPr>
            <w:tcW w:w="2552" w:type="dxa"/>
            <w:tcBorders>
              <w:right w:val="single" w:color="auto" w:sz="4" w:space="0"/>
            </w:tcBorders>
            <w:noWrap w:val="0"/>
            <w:vAlign w:val="center"/>
          </w:tcPr>
          <w:p>
            <w:pPr>
              <w:pStyle w:val="21"/>
              <w:ind w:left="96"/>
              <w:jc w:val="center"/>
              <w:rPr>
                <w:rFonts w:hint="eastAsia" w:ascii="宋体"/>
                <w:color w:val="auto"/>
                <w:sz w:val="22"/>
                <w:szCs w:val="22"/>
                <w:lang w:val="zh-CN"/>
              </w:rPr>
            </w:pPr>
            <w:r>
              <w:rPr>
                <w:rFonts w:hint="eastAsia" w:ascii="宋体"/>
                <w:color w:val="auto"/>
                <w:sz w:val="22"/>
                <w:szCs w:val="22"/>
              </w:rPr>
              <w:t>信用融资</w:t>
            </w:r>
          </w:p>
        </w:tc>
        <w:tc>
          <w:tcPr>
            <w:tcW w:w="6414" w:type="dxa"/>
            <w:tcBorders>
              <w:left w:val="single" w:color="auto" w:sz="4" w:space="0"/>
            </w:tcBorders>
            <w:noWrap w:val="0"/>
            <w:vAlign w:val="center"/>
          </w:tcPr>
          <w:p>
            <w:pPr>
              <w:rPr>
                <w:rFonts w:hint="eastAsia" w:ascii="宋体" w:hAnsi="宋体" w:cs="宋体"/>
                <w:color w:val="auto"/>
                <w:sz w:val="22"/>
                <w:szCs w:val="22"/>
                <w:lang w:val="zh-CN"/>
              </w:rPr>
            </w:pPr>
            <w:r>
              <w:rPr>
                <w:rFonts w:hint="eastAsia" w:ascii="宋体" w:hAnsi="宋体" w:cs="宋体"/>
                <w:color w:val="auto"/>
                <w:sz w:val="22"/>
                <w:szCs w:val="22"/>
              </w:rPr>
              <w:t>本项目</w:t>
            </w:r>
            <w:r>
              <w:rPr>
                <w:rFonts w:hint="eastAsia" w:ascii="宋体" w:hAnsi="宋体" w:cs="宋体"/>
                <w:color w:val="auto"/>
                <w:sz w:val="22"/>
                <w:szCs w:val="22"/>
                <w:lang w:val="zh-CN"/>
              </w:rPr>
              <w:t>可开展政府采购信用融资。</w:t>
            </w:r>
          </w:p>
          <w:p>
            <w:pPr>
              <w:rPr>
                <w:rFonts w:hint="eastAsia" w:ascii="宋体" w:hAnsi="宋体" w:cs="宋体"/>
                <w:color w:val="auto"/>
                <w:sz w:val="22"/>
                <w:szCs w:val="22"/>
              </w:rPr>
            </w:pPr>
            <w:bookmarkStart w:id="12" w:name="1、根据《四川省财政厅关于推进四川省政府采购供应商信用融资工作的通知》（川财采〔"/>
            <w:bookmarkEnd w:id="12"/>
            <w:r>
              <w:rPr>
                <w:rFonts w:hint="eastAsia" w:ascii="宋体" w:hAnsi="宋体" w:cs="宋体"/>
                <w:color w:val="auto"/>
                <w:sz w:val="22"/>
                <w:szCs w:val="22"/>
                <w:lang w:val="zh-CN"/>
              </w:rPr>
              <w:t>1、根据《四川省财政厅关于推进四川省政府采购供应商信用融资工作的通</w:t>
            </w:r>
            <w:r>
              <w:rPr>
                <w:rFonts w:hint="eastAsia" w:ascii="宋体" w:hAnsi="宋体" w:cs="宋体"/>
                <w:color w:val="auto"/>
                <w:sz w:val="22"/>
                <w:szCs w:val="22"/>
              </w:rPr>
              <w:t>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rPr>
                <w:rFonts w:hint="eastAsia" w:ascii="宋体" w:hAnsi="宋体" w:cs="宋体"/>
                <w:color w:val="auto"/>
                <w:sz w:val="22"/>
                <w:szCs w:val="22"/>
              </w:rPr>
            </w:pPr>
            <w:bookmarkStart w:id="13" w:name="申请政采贷具体相关流程请查看_http://202.61.88.41:9009/"/>
            <w:bookmarkEnd w:id="13"/>
            <w:r>
              <w:rPr>
                <w:rFonts w:hint="eastAsia" w:ascii="宋体" w:hAnsi="宋体" w:cs="宋体"/>
                <w:color w:val="auto"/>
                <w:sz w:val="22"/>
                <w:szCs w:val="22"/>
              </w:rPr>
              <w:t>申请政采贷具体相关流程请查看</w:t>
            </w:r>
          </w:p>
          <w:p>
            <w:pPr>
              <w:rPr>
                <w:rFonts w:hint="eastAsia" w:ascii="宋体" w:hAnsi="宋体" w:cs="宋体"/>
                <w:color w:val="auto"/>
                <w:sz w:val="22"/>
                <w:szCs w:val="22"/>
              </w:rPr>
            </w:pPr>
            <w:r>
              <w:rPr>
                <w:rFonts w:hint="eastAsia" w:ascii="宋体" w:hAnsi="宋体" w:cs="宋体"/>
                <w:color w:val="auto"/>
                <w:sz w:val="22"/>
                <w:szCs w:val="22"/>
              </w:rPr>
              <w:t>http://202.61.88.41:9009/static/login/login.html。</w:t>
            </w:r>
          </w:p>
          <w:p>
            <w:pPr>
              <w:rPr>
                <w:rFonts w:hint="eastAsia" w:ascii="宋体" w:hAnsi="宋体" w:cs="宋体"/>
                <w:color w:val="auto"/>
                <w:sz w:val="22"/>
                <w:szCs w:val="22"/>
              </w:rPr>
            </w:pPr>
            <w:bookmarkStart w:id="14" w:name="2、为有效缓解中小企业融资难、融资贵问题，根据成都市财政局中国人民银行成都分行营"/>
            <w:bookmarkEnd w:id="14"/>
            <w:r>
              <w:rPr>
                <w:rFonts w:hint="eastAsia" w:ascii="宋体" w:hAnsi="宋体" w:cs="宋体"/>
                <w:color w:val="auto"/>
                <w:sz w:val="22"/>
                <w:szCs w:val="22"/>
              </w:rPr>
              <w:t>2、为有效缓解中小企业融资难、融资贵问题，根据成都市财政局中国人民银行成都分行营业管理部关于印发《成都市中小企业政府采购信用融资暂行办法》和《成都市级支持中小企业政府采购信用融资实施方案》的通知（成财采〔2019〕17 号），成都市范围内政府采购项目中标（成交）供应商为中小微企业的，可依据政府采购合同申请政府采购信用融资。</w:t>
            </w:r>
          </w:p>
          <w:p>
            <w:pPr>
              <w:rPr>
                <w:rFonts w:hint="eastAsia" w:ascii="宋体" w:hAnsi="宋体" w:cs="宋体"/>
                <w:color w:val="auto"/>
                <w:sz w:val="22"/>
                <w:szCs w:val="22"/>
                <w:lang w:val="zh-CN"/>
              </w:rPr>
            </w:pPr>
            <w:bookmarkStart w:id="15" w:name="申请蓉采贷具体相关流程请查看_http://cdcz.chengdu.gov.c"/>
            <w:bookmarkEnd w:id="15"/>
            <w:r>
              <w:rPr>
                <w:rFonts w:hint="eastAsia" w:ascii="宋体" w:hAnsi="宋体" w:cs="宋体"/>
                <w:color w:val="auto"/>
                <w:sz w:val="22"/>
                <w:szCs w:val="22"/>
              </w:rPr>
              <w:t xml:space="preserve">申请蓉采贷具体相关流程请查看 </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HYPERLINK "http://cdcz.chengdu.gov.cn/zfcg/gpLoan" \h </w:instrText>
            </w:r>
            <w:r>
              <w:rPr>
                <w:rFonts w:hint="eastAsia" w:ascii="宋体" w:hAnsi="宋体" w:cs="宋体"/>
                <w:color w:val="auto"/>
                <w:sz w:val="22"/>
                <w:szCs w:val="22"/>
              </w:rPr>
              <w:fldChar w:fldCharType="separate"/>
            </w:r>
            <w:r>
              <w:rPr>
                <w:rFonts w:hint="eastAsia" w:ascii="宋体" w:hAnsi="宋体" w:cs="宋体"/>
                <w:color w:val="auto"/>
                <w:sz w:val="22"/>
                <w:szCs w:val="22"/>
              </w:rPr>
              <w:t>http://cdcz.chengdu.gov.cn/zfcg/gpLoan</w:t>
            </w:r>
            <w:r>
              <w:rPr>
                <w:rFonts w:hint="eastAsia" w:ascii="宋体" w:hAnsi="宋体" w:cs="宋体"/>
                <w:color w:val="auto"/>
                <w:sz w:val="22"/>
                <w:szCs w:val="22"/>
              </w:rPr>
              <w:fldChar w:fldCharType="end"/>
            </w:r>
            <w:r>
              <w:rPr>
                <w:rFonts w:hint="eastAsia" w:ascii="宋体" w:hAnsi="宋体" w:cs="宋体"/>
                <w:color w:val="auto"/>
                <w:sz w:val="22"/>
                <w:szCs w:val="22"/>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7" w:hRule="atLeast"/>
          <w:jc w:val="center"/>
        </w:trPr>
        <w:tc>
          <w:tcPr>
            <w:tcW w:w="838" w:type="dxa"/>
            <w:noWrap w:val="0"/>
            <w:vAlign w:val="center"/>
          </w:tcPr>
          <w:p>
            <w:pPr>
              <w:ind w:firstLine="100" w:firstLineChars="50"/>
              <w:rPr>
                <w:rFonts w:hint="eastAsia" w:ascii="宋体" w:hAnsi="宋体" w:cs="宋体"/>
                <w:color w:val="auto"/>
                <w:sz w:val="20"/>
                <w:szCs w:val="20"/>
              </w:rPr>
            </w:pPr>
            <w:r>
              <w:rPr>
                <w:rFonts w:hint="eastAsia" w:ascii="宋体" w:hAnsi="宋体" w:cs="宋体"/>
                <w:color w:val="auto"/>
                <w:sz w:val="20"/>
                <w:szCs w:val="20"/>
              </w:rPr>
              <w:t>17</w:t>
            </w:r>
          </w:p>
        </w:tc>
        <w:tc>
          <w:tcPr>
            <w:tcW w:w="2552" w:type="dxa"/>
            <w:tcBorders>
              <w:right w:val="single" w:color="auto" w:sz="4" w:space="0"/>
            </w:tcBorders>
            <w:noWrap w:val="0"/>
            <w:vAlign w:val="center"/>
          </w:tcPr>
          <w:p>
            <w:pPr>
              <w:pStyle w:val="21"/>
              <w:ind w:left="96"/>
              <w:jc w:val="center"/>
              <w:rPr>
                <w:rFonts w:hint="eastAsia" w:ascii="宋体"/>
                <w:color w:val="auto"/>
                <w:sz w:val="22"/>
                <w:szCs w:val="22"/>
              </w:rPr>
            </w:pPr>
            <w:r>
              <w:rPr>
                <w:rFonts w:hint="eastAsia" w:ascii="宋体"/>
                <w:color w:val="auto"/>
                <w:sz w:val="22"/>
                <w:szCs w:val="22"/>
              </w:rPr>
              <w:t>所属行业（行业类别）</w:t>
            </w:r>
          </w:p>
        </w:tc>
        <w:tc>
          <w:tcPr>
            <w:tcW w:w="6414" w:type="dxa"/>
            <w:tcBorders>
              <w:left w:val="single" w:color="auto" w:sz="4" w:space="0"/>
            </w:tcBorders>
            <w:noWrap w:val="0"/>
            <w:vAlign w:val="center"/>
          </w:tcPr>
          <w:p>
            <w:pPr>
              <w:rPr>
                <w:rFonts w:hint="eastAsia" w:ascii="宋体" w:hAnsi="宋体" w:cs="宋体"/>
                <w:color w:val="auto"/>
                <w:sz w:val="22"/>
                <w:szCs w:val="22"/>
              </w:rPr>
            </w:pPr>
            <w:r>
              <w:rPr>
                <w:rFonts w:hint="eastAsia" w:ascii="宋体" w:hAnsi="宋体" w:cs="宋体"/>
                <w:color w:val="auto"/>
                <w:sz w:val="22"/>
                <w:szCs w:val="22"/>
              </w:rPr>
              <w:t>其他电信服务</w:t>
            </w:r>
          </w:p>
        </w:tc>
      </w:tr>
    </w:tbl>
    <w:p>
      <w:pPr>
        <w:rPr>
          <w:rFonts w:hint="eastAsia" w:ascii="宋体" w:hAnsi="宋体" w:cs="宋体"/>
        </w:rPr>
      </w:pPr>
    </w:p>
    <w:p>
      <w:pPr>
        <w:pStyle w:val="4"/>
        <w:spacing w:line="400" w:lineRule="exact"/>
        <w:jc w:val="center"/>
        <w:rPr>
          <w:rFonts w:hint="eastAsia" w:ascii="宋体" w:hAnsi="宋体" w:eastAsia="宋体" w:cs="宋体"/>
          <w:bCs w:val="0"/>
        </w:rPr>
      </w:pPr>
      <w:r>
        <w:rPr>
          <w:rFonts w:hint="eastAsia" w:ascii="宋体" w:hAnsi="宋体" w:eastAsia="宋体" w:cs="宋体"/>
          <w:bCs w:val="0"/>
        </w:rPr>
        <w:br w:type="page"/>
      </w:r>
      <w:r>
        <w:rPr>
          <w:rFonts w:hint="eastAsia" w:ascii="宋体" w:hAnsi="宋体" w:eastAsia="宋体" w:cs="宋体"/>
          <w:bCs w:val="0"/>
        </w:rPr>
        <w:t>二、总  则</w:t>
      </w:r>
    </w:p>
    <w:p>
      <w:pPr>
        <w:pStyle w:val="5"/>
        <w:spacing w:line="400" w:lineRule="exact"/>
        <w:ind w:firstLine="482" w:firstLineChars="200"/>
        <w:rPr>
          <w:rFonts w:hint="eastAsia" w:ascii="宋体" w:hAnsi="宋体" w:cs="宋体"/>
          <w:sz w:val="24"/>
        </w:rPr>
      </w:pPr>
      <w:bookmarkStart w:id="16" w:name="_Toc183582205"/>
      <w:bookmarkStart w:id="17" w:name="_Toc183682342"/>
      <w:bookmarkStart w:id="18" w:name="_Toc217446034"/>
      <w:r>
        <w:rPr>
          <w:rFonts w:hint="eastAsia" w:ascii="宋体" w:hAnsi="宋体" w:cs="宋体"/>
          <w:sz w:val="24"/>
        </w:rPr>
        <w:t>1.</w:t>
      </w:r>
      <w:bookmarkEnd w:id="16"/>
      <w:bookmarkEnd w:id="17"/>
      <w:r>
        <w:rPr>
          <w:rFonts w:hint="eastAsia" w:ascii="宋体" w:hAnsi="宋体" w:cs="宋体"/>
        </w:rPr>
        <w:t xml:space="preserve"> </w:t>
      </w:r>
      <w:r>
        <w:rPr>
          <w:rFonts w:hint="eastAsia" w:ascii="宋体" w:hAnsi="宋体" w:cs="宋体"/>
          <w:sz w:val="24"/>
          <w:szCs w:val="24"/>
        </w:rPr>
        <w:t>适用范围</w:t>
      </w:r>
      <w:bookmarkEnd w:id="18"/>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1.1 本招标文件仅适用于本次招标采购项目。</w:t>
      </w:r>
    </w:p>
    <w:p>
      <w:pPr>
        <w:pStyle w:val="5"/>
        <w:spacing w:line="400" w:lineRule="exact"/>
        <w:ind w:firstLine="482" w:firstLineChars="200"/>
        <w:rPr>
          <w:rFonts w:hint="eastAsia" w:ascii="宋体" w:hAnsi="宋体" w:cs="宋体"/>
          <w:sz w:val="24"/>
        </w:rPr>
      </w:pPr>
      <w:bookmarkStart w:id="19" w:name="_Toc183682343"/>
      <w:bookmarkStart w:id="20" w:name="_Toc183582206"/>
      <w:bookmarkStart w:id="21" w:name="_Toc217446035"/>
      <w:r>
        <w:rPr>
          <w:rFonts w:hint="eastAsia" w:ascii="宋体" w:hAnsi="宋体" w:cs="宋体"/>
          <w:sz w:val="24"/>
        </w:rPr>
        <w:t xml:space="preserve">2. </w:t>
      </w:r>
      <w:bookmarkEnd w:id="19"/>
      <w:bookmarkEnd w:id="20"/>
      <w:r>
        <w:rPr>
          <w:rFonts w:hint="eastAsia" w:ascii="宋体" w:hAnsi="宋体" w:cs="宋体"/>
          <w:sz w:val="24"/>
        </w:rPr>
        <w:t>有关</w:t>
      </w:r>
      <w:r>
        <w:rPr>
          <w:rFonts w:hint="eastAsia" w:ascii="宋体" w:hAnsi="宋体" w:cs="宋体"/>
          <w:sz w:val="24"/>
          <w:szCs w:val="24"/>
        </w:rPr>
        <w:t>定义</w:t>
      </w:r>
      <w:bookmarkEnd w:id="21"/>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2.1 “采购人”系指依法进行政府采购的国家机关、事业单位、团体组织。本次招标的采购人是成都市公安局新都区分局 。</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2.2 “采购代理机构” 系指根据采购人的委托依法办理招标事宜的采购机构。本次招标的采购代理机构是四川正科建设工程咨询有限公司。</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2.3 “招标采购单位”系指“采购人”和“采购代理机构”的统称。</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2.4 “投标人”系指购买了招标文件拟参加投标和向采购人提供货物及相应服务的供应商。</w:t>
      </w:r>
    </w:p>
    <w:p>
      <w:pPr>
        <w:pStyle w:val="5"/>
        <w:spacing w:line="400" w:lineRule="exact"/>
        <w:ind w:firstLine="482" w:firstLineChars="200"/>
        <w:rPr>
          <w:rFonts w:hint="eastAsia" w:ascii="宋体" w:hAnsi="宋体" w:cs="宋体"/>
          <w:sz w:val="24"/>
        </w:rPr>
      </w:pPr>
      <w:bookmarkStart w:id="22" w:name="_Toc217390843"/>
      <w:bookmarkStart w:id="23" w:name="_Toc183582207"/>
      <w:bookmarkStart w:id="24" w:name="_Toc183682344"/>
      <w:bookmarkStart w:id="25" w:name="_Toc217446036"/>
      <w:r>
        <w:rPr>
          <w:rFonts w:hint="eastAsia" w:ascii="宋体" w:hAnsi="宋体" w:cs="宋体"/>
          <w:sz w:val="24"/>
        </w:rPr>
        <w:t>3. 合格的投标人</w:t>
      </w:r>
      <w:bookmarkEnd w:id="22"/>
      <w:bookmarkEnd w:id="23"/>
      <w:bookmarkEnd w:id="24"/>
      <w:bookmarkEnd w:id="25"/>
      <w:r>
        <w:rPr>
          <w:rFonts w:hint="eastAsia" w:ascii="宋体" w:hAnsi="宋体" w:cs="宋体"/>
          <w:sz w:val="24"/>
          <w:szCs w:val="24"/>
        </w:rPr>
        <w:t>（实质性要求）</w:t>
      </w:r>
    </w:p>
    <w:p>
      <w:pPr>
        <w:tabs>
          <w:tab w:val="left" w:pos="7665"/>
        </w:tabs>
        <w:spacing w:line="400" w:lineRule="exact"/>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合格的投标人应具备以下条件：</w:t>
      </w:r>
    </w:p>
    <w:p>
      <w:pPr>
        <w:tabs>
          <w:tab w:val="left" w:pos="7665"/>
        </w:tabs>
        <w:spacing w:line="400" w:lineRule="exact"/>
        <w:ind w:firstLine="480" w:firstLineChars="200"/>
        <w:rPr>
          <w:rFonts w:hint="eastAsia" w:ascii="宋体" w:hAnsi="宋体" w:cs="宋体"/>
          <w:spacing w:val="-4"/>
          <w:sz w:val="24"/>
        </w:rPr>
      </w:pPr>
      <w:r>
        <w:rPr>
          <w:rFonts w:hint="eastAsia" w:ascii="宋体" w:hAnsi="宋体" w:cs="宋体"/>
          <w:sz w:val="24"/>
        </w:rPr>
        <w:t>（1）本招标文件规定的供应商资格条件</w:t>
      </w:r>
      <w:r>
        <w:rPr>
          <w:rFonts w:hint="eastAsia" w:ascii="宋体" w:hAnsi="宋体" w:cs="宋体"/>
          <w:spacing w:val="-4"/>
          <w:sz w:val="24"/>
        </w:rPr>
        <w:t>；</w:t>
      </w:r>
    </w:p>
    <w:p>
      <w:pPr>
        <w:tabs>
          <w:tab w:val="left" w:pos="7665"/>
        </w:tabs>
        <w:spacing w:line="400" w:lineRule="exact"/>
        <w:rPr>
          <w:rFonts w:hint="eastAsia" w:ascii="宋体" w:hAnsi="宋体" w:cs="宋体"/>
          <w:sz w:val="24"/>
        </w:rPr>
      </w:pPr>
      <w:r>
        <w:rPr>
          <w:rFonts w:hint="eastAsia" w:ascii="宋体" w:hAnsi="宋体" w:cs="宋体"/>
          <w:sz w:val="24"/>
        </w:rPr>
        <w:t xml:space="preserve">    （2）遵守国家有关的法律、法规、规章和其他政策制度；</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（3）向采购代理机构购买了招标文件。</w:t>
      </w:r>
    </w:p>
    <w:p>
      <w:pPr>
        <w:pStyle w:val="5"/>
        <w:spacing w:line="400" w:lineRule="exact"/>
        <w:ind w:firstLine="482" w:firstLineChars="200"/>
        <w:rPr>
          <w:rFonts w:hint="eastAsia" w:ascii="宋体" w:hAnsi="宋体" w:cs="宋体"/>
          <w:sz w:val="24"/>
        </w:rPr>
      </w:pPr>
      <w:bookmarkStart w:id="26" w:name="_Toc217446037"/>
      <w:bookmarkStart w:id="27" w:name="_Toc183682345"/>
      <w:bookmarkStart w:id="28" w:name="_Toc183582208"/>
      <w:r>
        <w:rPr>
          <w:rFonts w:hint="eastAsia" w:ascii="宋体" w:hAnsi="宋体" w:cs="宋体"/>
          <w:sz w:val="24"/>
        </w:rPr>
        <w:t>4. 投标费用</w:t>
      </w:r>
      <w:bookmarkEnd w:id="26"/>
      <w:bookmarkEnd w:id="27"/>
      <w:bookmarkEnd w:id="28"/>
      <w:r>
        <w:rPr>
          <w:rFonts w:hint="eastAsia" w:ascii="宋体" w:hAnsi="宋体" w:cs="宋体"/>
          <w:sz w:val="24"/>
          <w:szCs w:val="24"/>
        </w:rPr>
        <w:t>（实质性要求）</w:t>
      </w:r>
    </w:p>
    <w:p>
      <w:pPr>
        <w:tabs>
          <w:tab w:val="left" w:pos="7665"/>
        </w:tabs>
        <w:spacing w:line="400" w:lineRule="exact"/>
        <w:ind w:firstLine="480"/>
        <w:rPr>
          <w:rFonts w:hint="eastAsia" w:ascii="宋体" w:hAnsi="宋体" w:cs="宋体"/>
          <w:sz w:val="24"/>
        </w:rPr>
      </w:pPr>
      <w:r>
        <w:rPr>
          <w:rFonts w:hint="eastAsia" w:ascii="宋体" w:hAnsi="宋体" w:cs="宋体"/>
          <w:sz w:val="24"/>
        </w:rPr>
        <w:t>投标人参加投标的有关费用由投标人自行承担。</w:t>
      </w:r>
    </w:p>
    <w:p>
      <w:pPr>
        <w:tabs>
          <w:tab w:val="left" w:pos="7665"/>
        </w:tabs>
        <w:spacing w:line="400" w:lineRule="exact"/>
        <w:ind w:firstLine="480"/>
        <w:rPr>
          <w:rFonts w:hint="eastAsia" w:ascii="宋体" w:hAnsi="宋体" w:cs="宋体"/>
          <w:sz w:val="24"/>
        </w:rPr>
      </w:pPr>
    </w:p>
    <w:p>
      <w:pPr>
        <w:pStyle w:val="5"/>
        <w:spacing w:line="400" w:lineRule="exact"/>
        <w:ind w:firstLine="482" w:firstLineChars="200"/>
        <w:rPr>
          <w:rFonts w:hint="eastAsia" w:ascii="宋体" w:hAnsi="宋体" w:cs="宋体"/>
          <w:sz w:val="24"/>
        </w:rPr>
      </w:pPr>
      <w:r>
        <w:rPr>
          <w:rFonts w:hint="eastAsia" w:ascii="宋体" w:hAnsi="宋体" w:cs="宋体"/>
          <w:sz w:val="24"/>
        </w:rPr>
        <w:t>5、充分、公平竞争保障措施</w:t>
      </w:r>
      <w:r>
        <w:rPr>
          <w:rFonts w:hint="eastAsia" w:ascii="宋体" w:hAnsi="宋体" w:cs="宋体"/>
          <w:sz w:val="24"/>
          <w:szCs w:val="24"/>
        </w:rPr>
        <w:t>（实质性要求）</w:t>
      </w:r>
    </w:p>
    <w:p>
      <w:pPr>
        <w:pStyle w:val="22"/>
        <w:spacing w:line="460" w:lineRule="exact"/>
        <w:ind w:left="1" w:firstLine="482" w:firstLineChars="200"/>
        <w:rPr>
          <w:rFonts w:hint="eastAsia" w:ascii="宋体" w:hAnsi="宋体" w:cs="宋体"/>
          <w:sz w:val="24"/>
        </w:rPr>
      </w:pPr>
      <w:r>
        <w:rPr>
          <w:rFonts w:hint="eastAsia" w:ascii="宋体" w:hAnsi="宋体" w:cs="宋体"/>
          <w:b/>
          <w:sz w:val="24"/>
        </w:rPr>
        <w:t>5.1利害关系供应商处理。</w:t>
      </w:r>
      <w:r>
        <w:rPr>
          <w:rFonts w:hint="eastAsia" w:ascii="宋体" w:hAnsi="宋体" w:cs="宋体"/>
          <w:sz w:val="24"/>
        </w:rPr>
        <w:t>单位负责人为同一人或者存在直接控股、管理关系的不同供应商不得参加同一合同项下的政府采购活动。</w:t>
      </w:r>
    </w:p>
    <w:p>
      <w:pPr>
        <w:pStyle w:val="22"/>
        <w:spacing w:line="460" w:lineRule="exact"/>
        <w:ind w:left="1" w:firstLine="482" w:firstLineChars="200"/>
        <w:rPr>
          <w:rFonts w:hint="eastAsia" w:ascii="宋体" w:hAnsi="宋体" w:cs="宋体"/>
          <w:sz w:val="24"/>
        </w:rPr>
      </w:pPr>
      <w:r>
        <w:rPr>
          <w:rFonts w:hint="eastAsia" w:ascii="宋体" w:hAnsi="宋体" w:cs="宋体"/>
          <w:b/>
          <w:sz w:val="24"/>
        </w:rPr>
        <w:t>5.2前期参与供应商处理。</w:t>
      </w:r>
      <w:r>
        <w:rPr>
          <w:rFonts w:hint="eastAsia" w:ascii="宋体" w:hAnsi="宋体" w:cs="宋体"/>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60" w:lineRule="exact"/>
        <w:ind w:left="1" w:firstLine="482" w:firstLineChars="200"/>
        <w:rPr>
          <w:rFonts w:hint="eastAsia" w:ascii="宋体" w:hAnsi="宋体" w:cs="宋体"/>
          <w:sz w:val="24"/>
        </w:rPr>
      </w:pPr>
      <w:r>
        <w:rPr>
          <w:rFonts w:hint="eastAsia" w:ascii="宋体" w:hAnsi="宋体" w:cs="宋体"/>
          <w:b/>
          <w:sz w:val="24"/>
        </w:rPr>
        <w:t>5.3 利害关系代理人处理。</w:t>
      </w:r>
      <w:r>
        <w:rPr>
          <w:rFonts w:hint="eastAsia" w:ascii="宋体" w:hAnsi="宋体" w:cs="宋体"/>
          <w:sz w:val="24"/>
        </w:rPr>
        <w:t>2家以上的供应商不得在同一合同项下的采购项目中，同时委托同一个自然人、同一家庭的人员、同一单位的人员作为其代理人，否则，其投标文件作为无效处理。</w:t>
      </w:r>
    </w:p>
    <w:p>
      <w:pPr>
        <w:pStyle w:val="22"/>
        <w:spacing w:line="460" w:lineRule="exact"/>
        <w:ind w:left="1" w:firstLine="482" w:firstLineChars="200"/>
        <w:rPr>
          <w:rFonts w:hint="eastAsia" w:ascii="宋体" w:hAnsi="宋体" w:cs="宋体"/>
          <w:sz w:val="24"/>
        </w:rPr>
      </w:pPr>
      <w:r>
        <w:rPr>
          <w:rFonts w:hint="eastAsia" w:ascii="宋体" w:hAnsi="宋体" w:cs="宋体"/>
          <w:b/>
          <w:bCs/>
          <w:sz w:val="24"/>
        </w:rPr>
        <w:t xml:space="preserve">5.4 政府采购活动中，采购人员及相关人员与供应商有下列利害关系之一的，应当回避： </w:t>
      </w:r>
    </w:p>
    <w:p>
      <w:pPr>
        <w:pStyle w:val="22"/>
        <w:spacing w:line="460" w:lineRule="exact"/>
        <w:ind w:left="1" w:firstLine="480" w:firstLineChars="200"/>
        <w:rPr>
          <w:rFonts w:hint="eastAsia" w:ascii="宋体" w:hAnsi="宋体" w:cs="宋体"/>
          <w:sz w:val="24"/>
        </w:rPr>
      </w:pPr>
      <w:r>
        <w:rPr>
          <w:rFonts w:hint="eastAsia" w:ascii="宋体" w:hAnsi="宋体" w:cs="宋体"/>
          <w:sz w:val="24"/>
        </w:rPr>
        <w:t>5.4.1 参加采购活动前3年内与供应商存在劳动关系；</w:t>
      </w:r>
    </w:p>
    <w:p>
      <w:pPr>
        <w:pStyle w:val="22"/>
        <w:spacing w:line="460" w:lineRule="exact"/>
        <w:ind w:left="1" w:firstLine="480" w:firstLineChars="200"/>
        <w:rPr>
          <w:rFonts w:hint="eastAsia" w:ascii="宋体" w:hAnsi="宋体" w:cs="宋体"/>
          <w:sz w:val="24"/>
        </w:rPr>
      </w:pPr>
      <w:r>
        <w:rPr>
          <w:rFonts w:hint="eastAsia" w:ascii="宋体" w:hAnsi="宋体" w:cs="宋体"/>
          <w:sz w:val="24"/>
        </w:rPr>
        <w:t>5.4.2 参加采购活动前3年内担任供应商的董事、监事；</w:t>
      </w:r>
    </w:p>
    <w:p>
      <w:pPr>
        <w:pStyle w:val="22"/>
        <w:spacing w:line="460" w:lineRule="exact"/>
        <w:ind w:left="1" w:firstLine="480" w:firstLineChars="200"/>
        <w:rPr>
          <w:rFonts w:hint="eastAsia" w:ascii="宋体" w:hAnsi="宋体" w:cs="宋体"/>
          <w:sz w:val="24"/>
        </w:rPr>
      </w:pPr>
      <w:r>
        <w:rPr>
          <w:rFonts w:hint="eastAsia" w:ascii="宋体" w:hAnsi="宋体" w:cs="宋体"/>
          <w:sz w:val="24"/>
        </w:rPr>
        <w:t>5.4.3 参加采购活动前3年内是供应商的控股股东或者实际控制人；</w:t>
      </w:r>
    </w:p>
    <w:p>
      <w:pPr>
        <w:pStyle w:val="22"/>
        <w:spacing w:line="460" w:lineRule="exact"/>
        <w:ind w:left="1" w:firstLine="480" w:firstLineChars="200"/>
        <w:rPr>
          <w:rFonts w:hint="eastAsia" w:ascii="宋体" w:hAnsi="宋体" w:cs="宋体"/>
          <w:sz w:val="24"/>
        </w:rPr>
      </w:pPr>
      <w:r>
        <w:rPr>
          <w:rFonts w:hint="eastAsia" w:ascii="宋体" w:hAnsi="宋体" w:cs="宋体"/>
          <w:sz w:val="24"/>
        </w:rPr>
        <w:t>5.4.4 与供应商的法定代表人或者负责人有夫妻、直系血亲、三代以内旁系血亲或者近嫡亲关系；</w:t>
      </w:r>
    </w:p>
    <w:p>
      <w:pPr>
        <w:pStyle w:val="22"/>
        <w:spacing w:line="460" w:lineRule="exact"/>
        <w:ind w:left="1" w:firstLine="480" w:firstLineChars="200"/>
        <w:rPr>
          <w:rFonts w:hint="eastAsia" w:ascii="宋体" w:hAnsi="宋体" w:cs="宋体"/>
          <w:sz w:val="24"/>
        </w:rPr>
      </w:pPr>
      <w:r>
        <w:rPr>
          <w:rFonts w:hint="eastAsia" w:ascii="宋体" w:hAnsi="宋体" w:cs="宋体"/>
          <w:sz w:val="24"/>
        </w:rPr>
        <w:t>5.4.5 与供应商有其他可能影响采购活动公平、公正进行的关系。</w:t>
      </w:r>
    </w:p>
    <w:p>
      <w:pPr>
        <w:pStyle w:val="22"/>
        <w:spacing w:line="460" w:lineRule="exact"/>
        <w:ind w:left="1" w:firstLine="480" w:firstLineChars="200"/>
        <w:rPr>
          <w:rFonts w:hint="eastAsia" w:ascii="宋体" w:hAnsi="宋体" w:cs="宋体"/>
          <w:sz w:val="24"/>
        </w:rPr>
      </w:pPr>
      <w:r>
        <w:rPr>
          <w:rFonts w:hint="eastAsia" w:ascii="宋体" w:hAnsi="宋体" w:cs="宋体"/>
          <w:sz w:val="24"/>
        </w:rPr>
        <w:t>在政府采购活动中需要依法回避的采购人员包括采购人内部负责采购项目的具体经办工作人员和直接分管采购项目的负责人，以及采购代理机构负责采购项目的具体经办工作人员和直接分管采购活动的负责人。采购人员自知道或者应当知道其与参加政府采购活动的供应商存在利害关系后主动回避。</w:t>
      </w:r>
    </w:p>
    <w:p>
      <w:pPr>
        <w:pStyle w:val="22"/>
        <w:spacing w:line="460" w:lineRule="exact"/>
        <w:ind w:left="1" w:firstLine="480" w:firstLineChars="200"/>
        <w:rPr>
          <w:rFonts w:hint="eastAsia"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rPr>
          <w:rFonts w:hint="eastAsia" w:ascii="宋体" w:hAnsi="宋体" w:cs="宋体"/>
        </w:rPr>
      </w:pPr>
      <w:bookmarkStart w:id="29" w:name="_Toc217446038"/>
      <w:bookmarkStart w:id="30" w:name="_Toc77400779"/>
      <w:bookmarkStart w:id="31" w:name="_Toc183582209"/>
      <w:bookmarkStart w:id="32" w:name="_Toc183682346"/>
      <w:bookmarkStart w:id="33" w:name="_Toc89075875"/>
    </w:p>
    <w:p>
      <w:pPr>
        <w:pStyle w:val="4"/>
        <w:spacing w:line="400" w:lineRule="exact"/>
        <w:jc w:val="center"/>
        <w:rPr>
          <w:rFonts w:hint="eastAsia" w:ascii="宋体" w:hAnsi="宋体" w:eastAsia="宋体" w:cs="宋体"/>
          <w:bCs w:val="0"/>
        </w:rPr>
      </w:pPr>
      <w:r>
        <w:rPr>
          <w:rFonts w:hint="eastAsia" w:ascii="宋体" w:hAnsi="宋体" w:eastAsia="宋体" w:cs="宋体"/>
          <w:bCs w:val="0"/>
        </w:rPr>
        <w:t>三、招标文件</w:t>
      </w:r>
      <w:bookmarkEnd w:id="29"/>
      <w:bookmarkEnd w:id="30"/>
      <w:bookmarkEnd w:id="31"/>
      <w:bookmarkEnd w:id="32"/>
      <w:bookmarkEnd w:id="33"/>
    </w:p>
    <w:p>
      <w:pPr>
        <w:pStyle w:val="5"/>
        <w:spacing w:line="400" w:lineRule="exact"/>
        <w:ind w:firstLine="482" w:firstLineChars="200"/>
        <w:rPr>
          <w:rFonts w:hint="eastAsia" w:ascii="宋体" w:hAnsi="宋体" w:cs="宋体"/>
          <w:sz w:val="24"/>
        </w:rPr>
      </w:pPr>
      <w:bookmarkStart w:id="34" w:name="_Toc183582210"/>
      <w:bookmarkStart w:id="35" w:name="_Toc183682347"/>
      <w:bookmarkStart w:id="36" w:name="_Toc217446039"/>
      <w:r>
        <w:rPr>
          <w:rFonts w:hint="eastAsia" w:ascii="宋体" w:hAnsi="宋体" w:cs="宋体"/>
          <w:sz w:val="24"/>
        </w:rPr>
        <w:t>6．招标文件的构成</w:t>
      </w:r>
      <w:bookmarkEnd w:id="34"/>
      <w:bookmarkEnd w:id="35"/>
      <w:bookmarkEnd w:id="36"/>
    </w:p>
    <w:p>
      <w:pPr>
        <w:tabs>
          <w:tab w:val="left" w:pos="7665"/>
        </w:tabs>
        <w:spacing w:line="400" w:lineRule="exact"/>
        <w:rPr>
          <w:rFonts w:hint="eastAsia" w:ascii="宋体" w:hAnsi="宋体" w:cs="宋体"/>
          <w:sz w:val="24"/>
        </w:rPr>
      </w:pPr>
      <w:r>
        <w:rPr>
          <w:rFonts w:hint="eastAsia" w:ascii="宋体" w:hAnsi="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（一）投标邀请；</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（二）投标人须知；</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（三）投标文件格式；</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（四）投标人和投标产品的资格、资质性及其他类似效力要求；</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（五）投标人应当提供的资格、资质性及其他类似效力要求的相关证明材料；</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（六）招标项目技术、商务及其他要求；</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（七）评标办法；</w:t>
      </w:r>
    </w:p>
    <w:p>
      <w:pPr>
        <w:tabs>
          <w:tab w:val="left" w:pos="720"/>
        </w:tabs>
        <w:spacing w:line="400" w:lineRule="exact"/>
        <w:ind w:firstLine="480" w:firstLineChars="200"/>
        <w:rPr>
          <w:rFonts w:hint="eastAsia" w:ascii="宋体" w:hAnsi="宋体" w:cs="宋体"/>
          <w:sz w:val="24"/>
        </w:rPr>
      </w:pPr>
      <w:r>
        <w:rPr>
          <w:rFonts w:hint="eastAsia" w:ascii="宋体" w:hAnsi="宋体" w:cs="宋体"/>
          <w:sz w:val="24"/>
        </w:rPr>
        <w:t>（八）合同主要条款。</w:t>
      </w:r>
    </w:p>
    <w:p>
      <w:pPr>
        <w:pStyle w:val="5"/>
        <w:spacing w:line="400" w:lineRule="exact"/>
        <w:ind w:firstLine="482" w:firstLineChars="200"/>
        <w:rPr>
          <w:rFonts w:hint="eastAsia" w:ascii="宋体" w:hAnsi="宋体" w:cs="宋体"/>
          <w:sz w:val="24"/>
        </w:rPr>
      </w:pPr>
      <w:bookmarkStart w:id="37" w:name="_Toc183582211"/>
      <w:bookmarkStart w:id="38" w:name="_Toc183682348"/>
      <w:bookmarkStart w:id="39" w:name="_Toc217446040"/>
      <w:r>
        <w:rPr>
          <w:rFonts w:hint="eastAsia" w:ascii="宋体" w:hAnsi="宋体" w:cs="宋体"/>
          <w:sz w:val="24"/>
        </w:rPr>
        <w:t>7. 招标文件的澄清</w:t>
      </w:r>
      <w:bookmarkEnd w:id="37"/>
      <w:bookmarkEnd w:id="38"/>
      <w:r>
        <w:rPr>
          <w:rFonts w:hint="eastAsia" w:ascii="宋体" w:hAnsi="宋体" w:cs="宋体"/>
          <w:sz w:val="24"/>
        </w:rPr>
        <w:t>和修改</w:t>
      </w:r>
      <w:bookmarkEnd w:id="39"/>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7.1招标采购单位可以依法对招标文件进行澄清或者修改。</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不足上述时间的，应当顺延提交投标文件、资格预审申请文件的截止时间。</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7.3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hint="eastAsia" w:ascii="宋体" w:hAnsi="宋体" w:cs="宋体"/>
          <w:sz w:val="24"/>
        </w:rPr>
      </w:pPr>
      <w:bookmarkStart w:id="40" w:name="_Toc208848971"/>
      <w:bookmarkStart w:id="41" w:name="_Toc217446041"/>
      <w:r>
        <w:rPr>
          <w:rFonts w:hint="eastAsia" w:ascii="宋体" w:hAnsi="宋体" w:cs="宋体"/>
          <w:sz w:val="24"/>
        </w:rPr>
        <w:t>8. 答疑会和现场考察</w:t>
      </w:r>
      <w:bookmarkEnd w:id="40"/>
      <w:bookmarkEnd w:id="41"/>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8.2 供应商考察现场所发生的一切费用由供应商自己承担。</w:t>
      </w:r>
    </w:p>
    <w:p>
      <w:pPr>
        <w:rPr>
          <w:rFonts w:hint="eastAsia" w:ascii="宋体" w:hAnsi="宋体" w:cs="宋体"/>
        </w:rPr>
      </w:pPr>
      <w:bookmarkStart w:id="42" w:name="_Toc183582214"/>
      <w:bookmarkStart w:id="43" w:name="_Toc183682351"/>
      <w:bookmarkStart w:id="44" w:name="_Toc89075876"/>
      <w:bookmarkStart w:id="45" w:name="_Toc77400780"/>
      <w:bookmarkStart w:id="46" w:name="_Toc217446042"/>
    </w:p>
    <w:p>
      <w:pPr>
        <w:pStyle w:val="4"/>
        <w:spacing w:line="400" w:lineRule="exact"/>
        <w:jc w:val="center"/>
        <w:rPr>
          <w:rFonts w:hint="eastAsia" w:ascii="宋体" w:hAnsi="宋体" w:eastAsia="宋体" w:cs="宋体"/>
          <w:bCs w:val="0"/>
        </w:rPr>
      </w:pPr>
      <w:r>
        <w:rPr>
          <w:rFonts w:hint="eastAsia" w:ascii="宋体" w:hAnsi="宋体" w:eastAsia="宋体" w:cs="宋体"/>
          <w:bCs w:val="0"/>
        </w:rPr>
        <w:t>四、投标文件</w:t>
      </w:r>
      <w:bookmarkEnd w:id="42"/>
      <w:bookmarkEnd w:id="43"/>
      <w:bookmarkEnd w:id="44"/>
      <w:bookmarkEnd w:id="45"/>
      <w:bookmarkEnd w:id="46"/>
    </w:p>
    <w:p>
      <w:pPr>
        <w:pStyle w:val="5"/>
        <w:spacing w:line="400" w:lineRule="exact"/>
        <w:ind w:firstLine="482" w:firstLineChars="200"/>
        <w:rPr>
          <w:rFonts w:hint="eastAsia" w:ascii="宋体" w:hAnsi="宋体" w:cs="宋体"/>
          <w:bCs w:val="0"/>
          <w:sz w:val="24"/>
        </w:rPr>
      </w:pPr>
      <w:bookmarkStart w:id="47" w:name="_Toc183682352"/>
      <w:bookmarkStart w:id="48" w:name="_Toc217446043"/>
      <w:bookmarkStart w:id="49" w:name="_Toc183582215"/>
      <w:r>
        <w:rPr>
          <w:rFonts w:hint="eastAsia" w:ascii="宋体" w:hAnsi="宋体" w:cs="宋体"/>
          <w:bCs w:val="0"/>
          <w:sz w:val="24"/>
        </w:rPr>
        <w:t>9．投标文件的语言</w:t>
      </w:r>
      <w:bookmarkEnd w:id="47"/>
      <w:bookmarkEnd w:id="48"/>
      <w:bookmarkEnd w:id="49"/>
      <w:r>
        <w:rPr>
          <w:rFonts w:hint="eastAsia" w:ascii="宋体" w:hAnsi="宋体" w:cs="宋体"/>
          <w:sz w:val="24"/>
          <w:szCs w:val="24"/>
        </w:rPr>
        <w:t>（实质性要求）</w:t>
      </w:r>
    </w:p>
    <w:p>
      <w:pPr>
        <w:tabs>
          <w:tab w:val="left" w:pos="1134"/>
        </w:tabs>
        <w:spacing w:line="360" w:lineRule="auto"/>
        <w:ind w:firstLine="480" w:firstLineChars="200"/>
        <w:jc w:val="left"/>
        <w:rPr>
          <w:rFonts w:hint="eastAsia" w:ascii="宋体" w:hAnsi="宋体" w:cs="宋体"/>
          <w:sz w:val="24"/>
        </w:rPr>
      </w:pPr>
      <w:bookmarkStart w:id="50" w:name="_Toc217446044"/>
      <w:bookmarkStart w:id="51" w:name="_Toc183682353"/>
      <w:bookmarkStart w:id="52" w:name="_Toc183582216"/>
      <w:r>
        <w:rPr>
          <w:rFonts w:hint="eastAsia" w:ascii="宋体" w:hAnsi="宋体" w:cs="宋体"/>
          <w:sz w:val="24"/>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hint="eastAsia" w:ascii="宋体" w:hAnsi="宋体" w:cs="宋体"/>
          <w:sz w:val="24"/>
        </w:rPr>
      </w:pPr>
      <w:r>
        <w:rPr>
          <w:rFonts w:hint="eastAsia" w:ascii="宋体" w:hAnsi="宋体" w:cs="宋体"/>
          <w:sz w:val="24"/>
        </w:rPr>
        <w:t>9.2 翻译的中文资料与外文资料如果出现差异和矛盾时，以中文为准。涉嫌虚假响应的按照相关法律法规处理。</w:t>
      </w:r>
    </w:p>
    <w:p>
      <w:pPr>
        <w:pStyle w:val="5"/>
        <w:spacing w:line="400" w:lineRule="exact"/>
        <w:ind w:firstLine="482" w:firstLineChars="200"/>
        <w:rPr>
          <w:rFonts w:hint="eastAsia" w:ascii="宋体" w:hAnsi="宋体" w:cs="宋体"/>
          <w:sz w:val="24"/>
        </w:rPr>
      </w:pPr>
      <w:r>
        <w:rPr>
          <w:rFonts w:hint="eastAsia" w:ascii="宋体" w:hAnsi="宋体" w:cs="宋体"/>
          <w:sz w:val="24"/>
        </w:rPr>
        <w:t>10．计量单位</w:t>
      </w:r>
      <w:bookmarkEnd w:id="50"/>
      <w:bookmarkEnd w:id="51"/>
      <w:bookmarkEnd w:id="52"/>
      <w:r>
        <w:rPr>
          <w:rFonts w:hint="eastAsia" w:ascii="宋体" w:hAnsi="宋体" w:cs="宋体"/>
          <w:sz w:val="24"/>
          <w:szCs w:val="24"/>
        </w:rPr>
        <w:t>（实质性要求）</w:t>
      </w:r>
    </w:p>
    <w:p>
      <w:pPr>
        <w:spacing w:line="400" w:lineRule="exact"/>
        <w:ind w:firstLine="470" w:firstLineChars="196"/>
        <w:rPr>
          <w:rFonts w:hint="eastAsia"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5"/>
        <w:spacing w:line="400" w:lineRule="exact"/>
        <w:ind w:firstLine="482" w:firstLineChars="200"/>
        <w:rPr>
          <w:rFonts w:hint="eastAsia" w:ascii="宋体" w:hAnsi="宋体" w:cs="宋体"/>
          <w:sz w:val="24"/>
        </w:rPr>
      </w:pPr>
      <w:bookmarkStart w:id="53" w:name="_Toc217446045"/>
      <w:r>
        <w:rPr>
          <w:rFonts w:hint="eastAsia" w:ascii="宋体" w:hAnsi="宋体" w:cs="宋体"/>
          <w:sz w:val="24"/>
        </w:rPr>
        <w:t>11. 投标货币</w:t>
      </w:r>
      <w:bookmarkEnd w:id="53"/>
      <w:r>
        <w:rPr>
          <w:rFonts w:hint="eastAsia" w:ascii="宋体" w:hAnsi="宋体" w:cs="宋体"/>
          <w:sz w:val="24"/>
        </w:rPr>
        <w:t>（实质性要求）</w:t>
      </w:r>
    </w:p>
    <w:p>
      <w:pPr>
        <w:tabs>
          <w:tab w:val="left" w:pos="7665"/>
        </w:tabs>
        <w:spacing w:line="400" w:lineRule="exact"/>
        <w:ind w:left="13" w:hanging="118"/>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 xml:space="preserve"> 本次招标项目的投标均以人民币报价。</w:t>
      </w:r>
    </w:p>
    <w:p>
      <w:pPr>
        <w:pStyle w:val="5"/>
        <w:spacing w:line="400" w:lineRule="exact"/>
        <w:ind w:firstLine="482" w:firstLineChars="200"/>
        <w:rPr>
          <w:rFonts w:hint="eastAsia" w:ascii="宋体" w:hAnsi="宋体" w:cs="宋体"/>
          <w:sz w:val="24"/>
        </w:rPr>
      </w:pPr>
      <w:bookmarkStart w:id="54" w:name="_Toc217446046"/>
      <w:r>
        <w:rPr>
          <w:rFonts w:hint="eastAsia" w:ascii="宋体" w:hAnsi="宋体" w:cs="宋体"/>
          <w:sz w:val="24"/>
        </w:rPr>
        <w:t>12. 联合体投标</w:t>
      </w:r>
      <w:bookmarkEnd w:id="54"/>
      <w:r>
        <w:rPr>
          <w:rFonts w:hint="eastAsia" w:ascii="宋体" w:hAnsi="宋体" w:cs="宋体"/>
          <w:sz w:val="24"/>
        </w:rPr>
        <w:t>（实质性要求）</w:t>
      </w:r>
    </w:p>
    <w:p>
      <w:pPr>
        <w:tabs>
          <w:tab w:val="left" w:pos="7665"/>
        </w:tabs>
        <w:spacing w:line="400" w:lineRule="exact"/>
        <w:ind w:left="13" w:hanging="118"/>
        <w:rPr>
          <w:rFonts w:hint="eastAsia" w:ascii="宋体" w:hAnsi="宋体" w:cs="宋体"/>
          <w:sz w:val="24"/>
        </w:rPr>
      </w:pPr>
      <w:bookmarkStart w:id="55" w:name="_Toc217446047"/>
      <w:r>
        <w:rPr>
          <w:rFonts w:hint="eastAsia" w:ascii="宋体" w:hAnsi="宋体" w:cs="宋体"/>
          <w:sz w:val="24"/>
        </w:rPr>
        <w:t xml:space="preserve">      本项目不接受联合体投标。</w:t>
      </w:r>
    </w:p>
    <w:p>
      <w:pPr>
        <w:pStyle w:val="5"/>
        <w:spacing w:line="400" w:lineRule="exact"/>
        <w:ind w:firstLine="482" w:firstLineChars="200"/>
        <w:rPr>
          <w:rFonts w:hint="eastAsia" w:ascii="宋体" w:hAnsi="宋体" w:cs="宋体"/>
          <w:sz w:val="24"/>
        </w:rPr>
      </w:pPr>
      <w:bookmarkStart w:id="56" w:name="_Toc308164797"/>
      <w:r>
        <w:rPr>
          <w:rFonts w:hint="eastAsia" w:ascii="宋体" w:hAnsi="宋体" w:cs="宋体"/>
          <w:sz w:val="24"/>
        </w:rPr>
        <w:t>13. 知识产权</w:t>
      </w:r>
      <w:bookmarkEnd w:id="55"/>
      <w:bookmarkEnd w:id="56"/>
      <w:r>
        <w:rPr>
          <w:rFonts w:hint="eastAsia" w:ascii="宋体" w:hAnsi="宋体" w:cs="宋体"/>
          <w:sz w:val="24"/>
        </w:rPr>
        <w:t>（实质性要求）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13.2 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cs="宋体"/>
          <w:sz w:val="24"/>
        </w:rPr>
      </w:pPr>
      <w:r>
        <w:rPr>
          <w:rFonts w:hint="eastAsia" w:ascii="宋体" w:hAnsi="宋体" w:cs="宋体"/>
          <w:sz w:val="24"/>
        </w:rPr>
        <w:t xml:space="preserve">13.4 如采用投标人所不拥有的知识产权，则在投标报价中必须包括合法获取该知识产权的相关费用。 </w:t>
      </w:r>
    </w:p>
    <w:p>
      <w:pPr>
        <w:pStyle w:val="5"/>
        <w:spacing w:line="400" w:lineRule="exact"/>
        <w:ind w:firstLine="482" w:firstLineChars="200"/>
        <w:rPr>
          <w:rFonts w:hint="eastAsia" w:ascii="宋体" w:hAnsi="宋体" w:cs="宋体"/>
          <w:sz w:val="24"/>
        </w:rPr>
      </w:pPr>
      <w:bookmarkStart w:id="57" w:name="_Toc217446048"/>
      <w:bookmarkStart w:id="58" w:name="_Toc183682354"/>
      <w:bookmarkStart w:id="59" w:name="_Toc183582217"/>
      <w:bookmarkStart w:id="60" w:name="_Toc308164798"/>
      <w:r>
        <w:rPr>
          <w:rFonts w:hint="eastAsia" w:ascii="宋体" w:hAnsi="宋体" w:cs="宋体"/>
          <w:sz w:val="24"/>
        </w:rPr>
        <w:t>14．投标文件的组成</w:t>
      </w:r>
      <w:bookmarkEnd w:id="57"/>
      <w:bookmarkEnd w:id="58"/>
      <w:bookmarkEnd w:id="59"/>
      <w:bookmarkEnd w:id="60"/>
    </w:p>
    <w:p>
      <w:pPr>
        <w:spacing w:line="400" w:lineRule="exact"/>
        <w:ind w:firstLine="411" w:firstLineChars="196"/>
        <w:rPr>
          <w:rFonts w:hint="eastAsia" w:ascii="宋体" w:hAnsi="宋体" w:cs="宋体"/>
          <w:sz w:val="24"/>
        </w:rPr>
      </w:pPr>
      <w:r>
        <w:rPr>
          <w:rFonts w:hint="eastAsia" w:ascii="宋体" w:hAnsi="宋体" w:cs="宋体"/>
        </w:rPr>
        <w:t xml:space="preserve"> </w:t>
      </w:r>
      <w:r>
        <w:rPr>
          <w:rFonts w:hint="eastAsia" w:ascii="宋体" w:hAnsi="宋体" w:cs="宋体"/>
          <w:sz w:val="24"/>
        </w:rPr>
        <w:t>投标人应按照招标文件的规定和要求编制投标文件。投标人拟在中标后将中标项目的非主体、非关键性工作交由他人分包完成的，应当在投标文件中载明。</w:t>
      </w:r>
    </w:p>
    <w:p>
      <w:pPr>
        <w:spacing w:line="400" w:lineRule="exact"/>
        <w:ind w:firstLine="480" w:firstLineChars="200"/>
        <w:rPr>
          <w:rFonts w:hint="eastAsia" w:ascii="宋体" w:hAnsi="宋体" w:cs="宋体"/>
          <w:sz w:val="24"/>
        </w:rPr>
      </w:pPr>
      <w:bookmarkStart w:id="61" w:name="OLE_LINK9"/>
      <w:bookmarkStart w:id="62" w:name="_Toc308164799"/>
      <w:bookmarkStart w:id="63" w:name="_Toc183582218"/>
      <w:bookmarkStart w:id="64" w:name="_Toc183682355"/>
      <w:bookmarkStart w:id="65" w:name="_Toc217446049"/>
      <w:r>
        <w:rPr>
          <w:rFonts w:hint="eastAsia" w:ascii="宋体" w:hAnsi="宋体" w:cs="宋体"/>
          <w:sz w:val="24"/>
        </w:rPr>
        <w:t>投标人编写的投标文件应至少包括下列两部分文件：</w:t>
      </w:r>
    </w:p>
    <w:p>
      <w:pPr>
        <w:spacing w:line="400" w:lineRule="exact"/>
        <w:ind w:firstLine="482" w:firstLineChars="200"/>
        <w:rPr>
          <w:rFonts w:hint="eastAsia" w:ascii="宋体" w:hAnsi="宋体" w:cs="宋体"/>
          <w:b/>
          <w:sz w:val="24"/>
        </w:rPr>
      </w:pPr>
      <w:r>
        <w:rPr>
          <w:rFonts w:hint="eastAsia" w:ascii="宋体" w:hAnsi="宋体" w:cs="宋体"/>
          <w:b/>
          <w:sz w:val="24"/>
        </w:rPr>
        <w:t>文件一：资格性投标文件（用于资格审查）</w:t>
      </w:r>
    </w:p>
    <w:p>
      <w:pPr>
        <w:spacing w:line="400" w:lineRule="exact"/>
        <w:ind w:firstLine="480" w:firstLineChars="200"/>
        <w:rPr>
          <w:rFonts w:hint="eastAsia" w:ascii="宋体" w:hAnsi="宋体" w:cs="宋体"/>
          <w:sz w:val="24"/>
        </w:rPr>
      </w:pPr>
      <w:r>
        <w:rPr>
          <w:rFonts w:hint="eastAsia" w:ascii="宋体" w:hAnsi="宋体" w:cs="宋体"/>
          <w:sz w:val="24"/>
        </w:rPr>
        <w:t>严格按照第四、五章要求提供相关资格、资质性及其他类似效力要求的相关证明材料。</w:t>
      </w:r>
    </w:p>
    <w:p>
      <w:pPr>
        <w:spacing w:line="400" w:lineRule="exact"/>
        <w:ind w:firstLine="482" w:firstLineChars="200"/>
        <w:rPr>
          <w:rFonts w:hint="eastAsia" w:ascii="宋体" w:hAnsi="宋体" w:cs="宋体"/>
          <w:b/>
          <w:sz w:val="24"/>
        </w:rPr>
      </w:pPr>
      <w:r>
        <w:rPr>
          <w:rFonts w:hint="eastAsia" w:ascii="宋体" w:hAnsi="宋体" w:cs="宋体"/>
          <w:b/>
          <w:sz w:val="24"/>
        </w:rPr>
        <w:t>文件二：其他响应性投标文件（用于资格审查以外的评标）</w:t>
      </w:r>
    </w:p>
    <w:p>
      <w:pPr>
        <w:spacing w:line="400" w:lineRule="exact"/>
        <w:ind w:firstLine="470" w:firstLineChars="196"/>
        <w:rPr>
          <w:rFonts w:hint="eastAsia" w:ascii="宋体" w:hAnsi="宋体" w:cs="宋体"/>
          <w:sz w:val="24"/>
        </w:rPr>
      </w:pPr>
      <w:r>
        <w:rPr>
          <w:rFonts w:hint="eastAsia" w:ascii="宋体" w:hAnsi="宋体" w:cs="宋体"/>
          <w:sz w:val="24"/>
        </w:rPr>
        <w:t>（一）投标函</w:t>
      </w:r>
    </w:p>
    <w:p>
      <w:pPr>
        <w:spacing w:line="400" w:lineRule="exact"/>
        <w:ind w:firstLine="470" w:firstLineChars="196"/>
        <w:rPr>
          <w:rFonts w:hint="eastAsia" w:ascii="宋体" w:hAnsi="宋体" w:cs="宋体"/>
          <w:sz w:val="24"/>
        </w:rPr>
      </w:pPr>
      <w:r>
        <w:rPr>
          <w:rFonts w:hint="eastAsia" w:ascii="宋体" w:hAnsi="宋体" w:cs="宋体"/>
          <w:sz w:val="24"/>
        </w:rPr>
        <w:t>（二）承诺函</w:t>
      </w:r>
    </w:p>
    <w:p>
      <w:pPr>
        <w:spacing w:line="400" w:lineRule="exact"/>
        <w:ind w:firstLine="470" w:firstLineChars="196"/>
        <w:rPr>
          <w:rFonts w:hint="eastAsia" w:ascii="宋体" w:hAnsi="宋体" w:cs="宋体"/>
          <w:sz w:val="24"/>
        </w:rPr>
      </w:pPr>
      <w:r>
        <w:rPr>
          <w:rFonts w:hint="eastAsia" w:ascii="宋体" w:hAnsi="宋体" w:cs="宋体"/>
          <w:sz w:val="24"/>
        </w:rPr>
        <w:t>（三）开标一览表</w:t>
      </w:r>
    </w:p>
    <w:p>
      <w:pPr>
        <w:spacing w:line="400" w:lineRule="exact"/>
        <w:ind w:firstLine="470" w:firstLineChars="196"/>
        <w:rPr>
          <w:rFonts w:hint="eastAsia" w:ascii="宋体" w:hAnsi="宋体" w:cs="宋体"/>
          <w:sz w:val="24"/>
        </w:rPr>
      </w:pPr>
      <w:r>
        <w:rPr>
          <w:rFonts w:hint="eastAsia" w:ascii="宋体" w:hAnsi="宋体" w:cs="宋体"/>
          <w:sz w:val="24"/>
        </w:rPr>
        <w:t>（四）分项报价明细表</w:t>
      </w:r>
    </w:p>
    <w:p>
      <w:pPr>
        <w:spacing w:line="400" w:lineRule="exact"/>
        <w:ind w:firstLine="470" w:firstLineChars="196"/>
        <w:rPr>
          <w:rFonts w:hint="eastAsia" w:ascii="宋体" w:hAnsi="宋体" w:cs="宋体"/>
          <w:sz w:val="24"/>
        </w:rPr>
      </w:pPr>
      <w:r>
        <w:rPr>
          <w:rFonts w:hint="eastAsia" w:ascii="宋体" w:hAnsi="宋体" w:cs="宋体"/>
          <w:sz w:val="24"/>
        </w:rPr>
        <w:t>（五）服务条款偏离表</w:t>
      </w:r>
    </w:p>
    <w:p>
      <w:pPr>
        <w:spacing w:line="400" w:lineRule="exact"/>
        <w:ind w:firstLine="470" w:firstLineChars="196"/>
        <w:rPr>
          <w:rFonts w:hint="eastAsia" w:ascii="宋体" w:hAnsi="宋体" w:cs="宋体"/>
          <w:sz w:val="24"/>
        </w:rPr>
      </w:pPr>
      <w:r>
        <w:rPr>
          <w:rFonts w:hint="eastAsia" w:ascii="宋体" w:hAnsi="宋体" w:cs="宋体"/>
          <w:sz w:val="24"/>
        </w:rPr>
        <w:t>（六）商务应答表</w:t>
      </w:r>
    </w:p>
    <w:p>
      <w:pPr>
        <w:spacing w:line="400" w:lineRule="exact"/>
        <w:ind w:firstLine="470" w:firstLineChars="196"/>
        <w:rPr>
          <w:rFonts w:hint="eastAsia" w:ascii="宋体" w:hAnsi="宋体" w:cs="宋体"/>
          <w:sz w:val="24"/>
        </w:rPr>
      </w:pPr>
      <w:r>
        <w:rPr>
          <w:rFonts w:hint="eastAsia" w:ascii="宋体" w:hAnsi="宋体" w:cs="宋体"/>
          <w:sz w:val="24"/>
        </w:rPr>
        <w:t>（七）技术偏离表</w:t>
      </w:r>
    </w:p>
    <w:p>
      <w:pPr>
        <w:spacing w:line="400" w:lineRule="exact"/>
        <w:ind w:firstLine="470" w:firstLineChars="196"/>
        <w:rPr>
          <w:rFonts w:hint="eastAsia" w:ascii="宋体" w:hAnsi="宋体" w:cs="宋体"/>
          <w:sz w:val="24"/>
        </w:rPr>
      </w:pPr>
      <w:r>
        <w:rPr>
          <w:rFonts w:hint="eastAsia" w:ascii="宋体" w:hAnsi="宋体" w:cs="宋体"/>
          <w:sz w:val="24"/>
        </w:rPr>
        <w:t>（八）投标人基本情况表</w:t>
      </w:r>
    </w:p>
    <w:p>
      <w:pPr>
        <w:spacing w:line="400" w:lineRule="exact"/>
        <w:ind w:firstLine="470" w:firstLineChars="196"/>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九</w:t>
      </w:r>
      <w:r>
        <w:rPr>
          <w:rFonts w:hint="eastAsia" w:ascii="宋体" w:hAnsi="宋体" w:cs="宋体"/>
          <w:sz w:val="24"/>
        </w:rPr>
        <w:t>）类似项目业绩一览表</w:t>
      </w:r>
    </w:p>
    <w:p>
      <w:pPr>
        <w:spacing w:line="400" w:lineRule="exact"/>
        <w:ind w:firstLine="470" w:firstLineChars="196"/>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w:t>
      </w:r>
      <w:r>
        <w:rPr>
          <w:rFonts w:hint="eastAsia" w:ascii="宋体" w:hAnsi="宋体" w:cs="宋体"/>
          <w:sz w:val="24"/>
        </w:rPr>
        <w:t>）投标人本项目管理、技术、服务人员情况表</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）设备清单</w:t>
      </w:r>
    </w:p>
    <w:p>
      <w:pPr>
        <w:spacing w:line="400" w:lineRule="exact"/>
        <w:ind w:firstLine="470" w:firstLineChars="196"/>
        <w:rPr>
          <w:rFonts w:hint="eastAsia" w:ascii="宋体" w:hAnsi="宋体" w:cs="宋体"/>
          <w:sz w:val="24"/>
        </w:rPr>
      </w:pPr>
      <w:r>
        <w:rPr>
          <w:rFonts w:hint="eastAsia" w:ascii="宋体" w:hAnsi="宋体" w:cs="宋体"/>
          <w:sz w:val="24"/>
        </w:rPr>
        <w:t>（十二）组织实施方案</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三</w:t>
      </w:r>
      <w:r>
        <w:rPr>
          <w:rFonts w:hint="eastAsia" w:ascii="宋体" w:hAnsi="宋体" w:cs="宋体"/>
          <w:sz w:val="24"/>
        </w:rPr>
        <w:t>）后续服务方案</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四</w:t>
      </w:r>
      <w:r>
        <w:rPr>
          <w:rFonts w:hint="eastAsia" w:ascii="宋体" w:hAnsi="宋体" w:cs="宋体"/>
          <w:sz w:val="24"/>
        </w:rPr>
        <w:t>）供应商诚信情况的声明函</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五</w:t>
      </w:r>
      <w:r>
        <w:rPr>
          <w:rFonts w:hint="eastAsia" w:ascii="宋体" w:hAnsi="宋体" w:cs="宋体"/>
          <w:sz w:val="24"/>
        </w:rPr>
        <w:t>）知识产权的声明函</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六</w:t>
      </w:r>
      <w:r>
        <w:rPr>
          <w:rFonts w:hint="eastAsia" w:ascii="宋体" w:hAnsi="宋体" w:cs="宋体"/>
          <w:sz w:val="24"/>
        </w:rPr>
        <w:t>）中小企业（监狱企业）声明函（如汲及）</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七</w:t>
      </w:r>
      <w:r>
        <w:rPr>
          <w:rFonts w:hint="eastAsia" w:ascii="宋体" w:hAnsi="宋体" w:cs="宋体"/>
          <w:sz w:val="24"/>
        </w:rPr>
        <w:t>）残疾人福利性单位声明函（如涉及）</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八</w:t>
      </w:r>
      <w:r>
        <w:rPr>
          <w:rFonts w:hint="eastAsia" w:ascii="宋体" w:hAnsi="宋体" w:cs="宋体"/>
          <w:sz w:val="24"/>
        </w:rPr>
        <w:t>）监狱企业证明文件（如涉及）</w:t>
      </w:r>
    </w:p>
    <w:p>
      <w:pPr>
        <w:spacing w:line="400" w:lineRule="exact"/>
        <w:ind w:firstLine="470" w:firstLineChars="196"/>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九</w:t>
      </w:r>
      <w:r>
        <w:rPr>
          <w:rFonts w:hint="eastAsia" w:ascii="宋体" w:hAnsi="宋体" w:cs="宋体"/>
          <w:sz w:val="24"/>
        </w:rPr>
        <w:t>）投标人按照招标文件要求作出的其他应答和承诺</w:t>
      </w:r>
    </w:p>
    <w:p>
      <w:pPr>
        <w:spacing w:line="400" w:lineRule="exact"/>
        <w:ind w:firstLine="470" w:firstLineChars="196"/>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十）其他投标人认为需要提供的文件和资料</w:t>
      </w:r>
    </w:p>
    <w:p>
      <w:pPr>
        <w:spacing w:line="400" w:lineRule="exact"/>
        <w:ind w:firstLine="470" w:firstLineChars="196"/>
        <w:rPr>
          <w:rFonts w:hint="eastAsia" w:ascii="宋体" w:hAnsi="宋体" w:cs="宋体"/>
          <w:sz w:val="24"/>
        </w:rPr>
      </w:pPr>
      <w:r>
        <w:rPr>
          <w:rFonts w:hint="eastAsia" w:ascii="宋体" w:hAnsi="宋体" w:cs="宋体"/>
          <w:sz w:val="24"/>
        </w:rPr>
        <w:t>投标人按照招标文件要求填写的“开标一览表”。</w:t>
      </w:r>
    </w:p>
    <w:p>
      <w:pPr>
        <w:spacing w:line="400" w:lineRule="exact"/>
        <w:ind w:firstLine="480" w:firstLineChars="200"/>
        <w:rPr>
          <w:rFonts w:hint="eastAsia" w:ascii="宋体" w:hAnsi="宋体" w:cs="宋体"/>
          <w:sz w:val="24"/>
        </w:rPr>
      </w:pPr>
      <w:r>
        <w:rPr>
          <w:rFonts w:hint="eastAsia" w:ascii="宋体" w:hAnsi="宋体" w:cs="宋体"/>
          <w:sz w:val="24"/>
        </w:rPr>
        <w:t>本次招标报价要求：</w:t>
      </w:r>
    </w:p>
    <w:p>
      <w:pPr>
        <w:spacing w:line="400" w:lineRule="exact"/>
        <w:ind w:firstLine="480" w:firstLineChars="200"/>
        <w:rPr>
          <w:rFonts w:hint="eastAsia" w:ascii="宋体" w:hAnsi="宋体" w:cs="宋体"/>
          <w:sz w:val="24"/>
        </w:rPr>
      </w:pPr>
      <w:r>
        <w:rPr>
          <w:rFonts w:hint="eastAsia" w:ascii="宋体" w:hAnsi="宋体" w:cs="宋体"/>
          <w:sz w:val="24"/>
        </w:rPr>
        <w:t>（1）投标人的报价是投标人响应招标项目要求的全部工作内容的价格体现，包括投标人完成本项目所需的一切费用（完成该项工作所需的人工、材料、机械、管理、维护、保险、利润、税金、政策性文件规定及合同包含的所有风险、责任等一切费用）。只投其中部分内容者，其标书将被视为无效。</w:t>
      </w:r>
    </w:p>
    <w:p>
      <w:pPr>
        <w:spacing w:line="400" w:lineRule="exact"/>
        <w:ind w:firstLine="480" w:firstLineChars="200"/>
        <w:rPr>
          <w:rFonts w:hint="eastAsia" w:ascii="宋体" w:hAnsi="宋体" w:cs="宋体"/>
          <w:sz w:val="24"/>
        </w:rPr>
      </w:pPr>
      <w:r>
        <w:rPr>
          <w:rFonts w:hint="eastAsia" w:ascii="宋体" w:hAnsi="宋体" w:cs="宋体"/>
          <w:sz w:val="24"/>
        </w:rPr>
        <w:t>（2）投标人每种服务只允许有一个报价，并且在合同履行过程中是固定不变的，任何有选择或可调整的报价将不予接受，并按无效投标处理（实质性要求）。</w:t>
      </w:r>
    </w:p>
    <w:p>
      <w:pPr>
        <w:spacing w:line="400" w:lineRule="exact"/>
        <w:ind w:firstLine="480" w:firstLineChars="200"/>
        <w:rPr>
          <w:rFonts w:hint="eastAsia" w:ascii="宋体" w:hAnsi="宋体" w:cs="宋体"/>
          <w:sz w:val="24"/>
        </w:rPr>
      </w:pPr>
    </w:p>
    <w:bookmarkEnd w:id="61"/>
    <w:p>
      <w:pPr>
        <w:pStyle w:val="5"/>
        <w:tabs>
          <w:tab w:val="left" w:pos="3480"/>
        </w:tabs>
        <w:spacing w:line="400" w:lineRule="exact"/>
        <w:ind w:firstLine="482" w:firstLineChars="200"/>
        <w:rPr>
          <w:rFonts w:hint="eastAsia" w:ascii="宋体" w:hAnsi="宋体" w:cs="宋体"/>
          <w:sz w:val="24"/>
        </w:rPr>
      </w:pPr>
      <w:r>
        <w:rPr>
          <w:rFonts w:hint="eastAsia" w:ascii="宋体" w:hAnsi="宋体" w:cs="宋体"/>
          <w:sz w:val="24"/>
        </w:rPr>
        <w:t>15．投标文件格式</w:t>
      </w:r>
      <w:bookmarkEnd w:id="62"/>
      <w:bookmarkEnd w:id="63"/>
      <w:bookmarkEnd w:id="64"/>
      <w:bookmarkEnd w:id="65"/>
    </w:p>
    <w:p>
      <w:pPr>
        <w:tabs>
          <w:tab w:val="left" w:pos="7665"/>
        </w:tabs>
        <w:spacing w:line="400" w:lineRule="exact"/>
        <w:ind w:left="13" w:leftChars="6" w:firstLine="480" w:firstLineChars="200"/>
        <w:rPr>
          <w:rFonts w:hint="eastAsia" w:ascii="宋体" w:hAnsi="宋体" w:cs="宋体"/>
          <w:sz w:val="24"/>
        </w:rPr>
      </w:pPr>
      <w:r>
        <w:rPr>
          <w:rFonts w:hint="eastAsia" w:ascii="宋体" w:hAnsi="宋体" w:cs="宋体"/>
          <w:sz w:val="24"/>
        </w:rPr>
        <w:t>15.1 投标人应执行招标文件第三章的规定要求。</w:t>
      </w:r>
    </w:p>
    <w:p>
      <w:pPr>
        <w:tabs>
          <w:tab w:val="left" w:pos="7665"/>
        </w:tabs>
        <w:spacing w:line="400" w:lineRule="exact"/>
        <w:ind w:left="13" w:leftChars="6" w:firstLine="480" w:firstLineChars="200"/>
        <w:rPr>
          <w:rFonts w:hint="eastAsia" w:ascii="宋体" w:hAnsi="宋体" w:cs="宋体"/>
          <w:sz w:val="24"/>
        </w:rPr>
      </w:pPr>
      <w:r>
        <w:rPr>
          <w:rFonts w:hint="eastAsia" w:ascii="宋体" w:hAnsi="宋体" w:cs="宋体"/>
          <w:sz w:val="24"/>
        </w:rPr>
        <w:t>15.2 对于没有格式要求的投标文件由投标人自行编写。</w:t>
      </w:r>
    </w:p>
    <w:p>
      <w:pPr>
        <w:pStyle w:val="5"/>
        <w:spacing w:line="400" w:lineRule="exact"/>
        <w:ind w:firstLine="482" w:firstLineChars="200"/>
        <w:rPr>
          <w:rFonts w:hint="eastAsia" w:ascii="宋体" w:hAnsi="宋体" w:cs="宋体"/>
          <w:sz w:val="24"/>
        </w:rPr>
      </w:pPr>
      <w:bookmarkStart w:id="66" w:name="_Toc308164800"/>
      <w:bookmarkStart w:id="67" w:name="_Toc183582223"/>
      <w:bookmarkStart w:id="68" w:name="_Toc217446050"/>
      <w:bookmarkStart w:id="69" w:name="_Toc183682360"/>
      <w:r>
        <w:rPr>
          <w:rFonts w:hint="eastAsia" w:ascii="宋体" w:hAnsi="宋体" w:cs="宋体"/>
          <w:bCs w:val="0"/>
          <w:sz w:val="24"/>
        </w:rPr>
        <w:t>16．投标保证金</w:t>
      </w:r>
      <w:bookmarkEnd w:id="66"/>
      <w:bookmarkEnd w:id="67"/>
      <w:bookmarkEnd w:id="68"/>
      <w:bookmarkEnd w:id="69"/>
    </w:p>
    <w:p>
      <w:pPr>
        <w:spacing w:line="400" w:lineRule="exact"/>
        <w:ind w:firstLine="470" w:firstLineChars="196"/>
        <w:rPr>
          <w:rFonts w:hint="eastAsia" w:ascii="宋体" w:hAnsi="宋体" w:cs="宋体"/>
          <w:sz w:val="24"/>
        </w:rPr>
      </w:pPr>
      <w:r>
        <w:rPr>
          <w:rFonts w:hint="eastAsia" w:ascii="宋体" w:hAnsi="宋体" w:cs="宋体"/>
          <w:sz w:val="24"/>
        </w:rPr>
        <w:t>本项目不作要求。</w:t>
      </w:r>
    </w:p>
    <w:p>
      <w:pPr>
        <w:pStyle w:val="7"/>
        <w:ind w:firstLine="480"/>
        <w:rPr>
          <w:rFonts w:hint="eastAsia" w:ascii="宋体" w:hAnsi="宋体" w:cs="宋体"/>
          <w:sz w:val="24"/>
        </w:rPr>
      </w:pPr>
    </w:p>
    <w:p>
      <w:pPr>
        <w:pStyle w:val="5"/>
        <w:spacing w:line="400" w:lineRule="exact"/>
        <w:ind w:firstLine="482" w:firstLineChars="200"/>
        <w:rPr>
          <w:rFonts w:hint="eastAsia" w:ascii="宋体" w:hAnsi="宋体" w:cs="宋体"/>
          <w:bCs w:val="0"/>
          <w:sz w:val="24"/>
        </w:rPr>
      </w:pPr>
      <w:bookmarkStart w:id="70" w:name="_Toc183582224"/>
      <w:bookmarkStart w:id="71" w:name="_Toc308164801"/>
      <w:bookmarkStart w:id="72" w:name="_Toc183682361"/>
      <w:bookmarkStart w:id="73" w:name="_Toc217446051"/>
      <w:r>
        <w:rPr>
          <w:rFonts w:hint="eastAsia" w:ascii="宋体" w:hAnsi="宋体" w:cs="宋体"/>
          <w:bCs w:val="0"/>
          <w:sz w:val="24"/>
        </w:rPr>
        <w:t>17．投标有效期</w:t>
      </w:r>
      <w:bookmarkEnd w:id="70"/>
      <w:bookmarkEnd w:id="71"/>
      <w:bookmarkEnd w:id="72"/>
      <w:bookmarkEnd w:id="73"/>
      <w:r>
        <w:rPr>
          <w:rFonts w:hint="eastAsia" w:ascii="宋体" w:hAnsi="宋体" w:cs="宋体"/>
          <w:sz w:val="24"/>
          <w:szCs w:val="24"/>
        </w:rPr>
        <w:t>（实质性要求）</w:t>
      </w:r>
    </w:p>
    <w:p>
      <w:pPr>
        <w:tabs>
          <w:tab w:val="left" w:pos="7665"/>
        </w:tabs>
        <w:spacing w:line="400" w:lineRule="exact"/>
        <w:ind w:left="13" w:leftChars="6" w:firstLine="480" w:firstLineChars="200"/>
        <w:rPr>
          <w:rFonts w:hint="eastAsia" w:ascii="宋体" w:hAnsi="宋体" w:cs="宋体"/>
          <w:sz w:val="24"/>
        </w:rPr>
      </w:pPr>
      <w:r>
        <w:rPr>
          <w:rFonts w:hint="eastAsia" w:ascii="宋体" w:hAnsi="宋体" w:cs="宋体"/>
          <w:sz w:val="24"/>
        </w:rPr>
        <w:t>17.1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hint="eastAsia" w:ascii="宋体" w:hAnsi="宋体" w:cs="宋体"/>
          <w:sz w:val="24"/>
        </w:rPr>
      </w:pPr>
      <w:r>
        <w:rPr>
          <w:rFonts w:hint="eastAsia" w:ascii="宋体" w:hAnsi="宋体" w:cs="宋体"/>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hint="eastAsia" w:ascii="宋体" w:hAnsi="宋体" w:cs="宋体"/>
          <w:sz w:val="24"/>
        </w:rPr>
      </w:pPr>
      <w:r>
        <w:rPr>
          <w:rFonts w:hint="eastAsia" w:ascii="宋体" w:hAnsi="宋体" w:cs="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hint="eastAsia" w:ascii="宋体" w:hAnsi="宋体" w:cs="宋体"/>
          <w:bCs w:val="0"/>
          <w:sz w:val="24"/>
        </w:rPr>
      </w:pPr>
      <w:bookmarkStart w:id="74" w:name="_Toc217446052"/>
      <w:bookmarkStart w:id="75" w:name="_Toc183682362"/>
      <w:bookmarkStart w:id="76" w:name="_Toc308164802"/>
      <w:bookmarkStart w:id="77" w:name="_Toc183582225"/>
      <w:r>
        <w:rPr>
          <w:rFonts w:hint="eastAsia" w:ascii="宋体" w:hAnsi="宋体" w:cs="宋体"/>
          <w:bCs w:val="0"/>
          <w:sz w:val="24"/>
        </w:rPr>
        <w:t>18．投标文件的印制和签署</w:t>
      </w:r>
      <w:bookmarkEnd w:id="74"/>
      <w:bookmarkEnd w:id="75"/>
      <w:bookmarkEnd w:id="76"/>
      <w:bookmarkEnd w:id="77"/>
    </w:p>
    <w:p>
      <w:pPr>
        <w:tabs>
          <w:tab w:val="left" w:pos="1080"/>
        </w:tabs>
        <w:spacing w:line="400" w:lineRule="exact"/>
        <w:ind w:firstLine="460" w:firstLineChars="192"/>
        <w:rPr>
          <w:rFonts w:hint="eastAsia" w:ascii="宋体" w:hAnsi="宋体" w:cs="宋体"/>
          <w:sz w:val="24"/>
        </w:rPr>
      </w:pPr>
      <w:bookmarkStart w:id="78" w:name="_Toc183582226"/>
      <w:bookmarkStart w:id="79" w:name="_Toc89075877"/>
      <w:bookmarkStart w:id="80" w:name="_Toc183682363"/>
      <w:bookmarkStart w:id="81" w:name="_Toc77400781"/>
      <w:bookmarkStart w:id="82" w:name="_Toc308164803"/>
      <w:bookmarkStart w:id="83" w:name="_Toc217446053"/>
      <w:r>
        <w:rPr>
          <w:rFonts w:hint="eastAsia" w:ascii="宋体" w:hAnsi="宋体" w:cs="宋体"/>
          <w:sz w:val="24"/>
        </w:rPr>
        <w:t>18.1投标文件分为“资格性投标文件”和“其他响应性投标文件”两部分，且该两部分应分册装订。“资格性投标文件”用于采购人或采购代理机构对本项目的资格审查，“其它响应性投标文件”用于评标委员会针对本项目资格审查以外的评审。</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18.2 投标人应按18.1准备两部分投标文件，每部分含正本壹份、副本</w:t>
      </w:r>
      <w:r>
        <w:rPr>
          <w:rFonts w:hint="eastAsia" w:ascii="宋体" w:hAnsi="宋体" w:cs="宋体"/>
          <w:b/>
          <w:bCs/>
          <w:sz w:val="24"/>
        </w:rPr>
        <w:t>贰份</w:t>
      </w:r>
      <w:r>
        <w:rPr>
          <w:rFonts w:hint="eastAsia" w:ascii="宋体" w:hAnsi="宋体" w:cs="宋体"/>
          <w:sz w:val="24"/>
        </w:rPr>
        <w:t>和相应的电子文档壹份，以及用于开标唱标单独密封提交的“开标一览表”（壹份）。投标文件的正本和副本应在其封面右上角清楚地标明“正本”或“副本”字样。若正本和副本有不一致的内容，以正本书面投标文件为准。</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18.3“开标一览表”除单独密封提交外，还应编制于其他响应性投标文件正副本内，如有遗漏，将视为无效投标（实质性要求）。</w:t>
      </w:r>
    </w:p>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18.4 投标文件的正本和副本均需打印或用不褪色、不变质的墨水书写，并由投标人的法定代表人/单位负责人或其授权代表在规定签章处签字或盖章。投标文件副本可采用正本的复印件，电子文档采用光盘或U盘制作。用于开标唱标单独提交的“开标一览表”应为原件。</w:t>
      </w:r>
    </w:p>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18.5 投标文件的打印和书写应清楚工整，任何行间插字、涂改或增删，必须由投标人的法定代表人/单位负责人或其授权代表签字或盖个人印鉴。</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18.6 投标文件正本和副本应当采取胶装方式装订成册，不得散装或者合页装订。</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18.7 投标文件应根据招标文件的要求制作，签署、盖章和内容应完整。</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18.8 投标文件统一用A4幅面纸印制，逐页编码。</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18.9 本次招标要求的复印件是指对图文进行复制后的文件，包括扫描、复印、影印等方式复制的材料。</w:t>
      </w:r>
    </w:p>
    <w:p>
      <w:pPr>
        <w:pStyle w:val="5"/>
        <w:spacing w:line="400" w:lineRule="exact"/>
        <w:ind w:firstLine="482" w:firstLineChars="200"/>
        <w:rPr>
          <w:rFonts w:hint="eastAsia" w:ascii="宋体" w:hAnsi="宋体" w:cs="宋体"/>
          <w:sz w:val="24"/>
          <w:szCs w:val="24"/>
        </w:rPr>
      </w:pPr>
      <w:r>
        <w:rPr>
          <w:rFonts w:hint="eastAsia" w:ascii="宋体" w:hAnsi="宋体" w:cs="宋体"/>
          <w:bCs w:val="0"/>
          <w:sz w:val="24"/>
          <w:szCs w:val="24"/>
        </w:rPr>
        <w:t>19.</w:t>
      </w:r>
      <w:r>
        <w:rPr>
          <w:rFonts w:hint="eastAsia" w:ascii="宋体" w:hAnsi="宋体" w:cs="宋体"/>
          <w:sz w:val="24"/>
          <w:szCs w:val="24"/>
        </w:rPr>
        <w:t>投标文件的密封和标</w:t>
      </w:r>
      <w:bookmarkEnd w:id="78"/>
      <w:bookmarkEnd w:id="79"/>
      <w:bookmarkEnd w:id="80"/>
      <w:bookmarkEnd w:id="81"/>
      <w:r>
        <w:rPr>
          <w:rFonts w:hint="eastAsia" w:ascii="宋体" w:hAnsi="宋体" w:cs="宋体"/>
          <w:sz w:val="24"/>
          <w:szCs w:val="24"/>
        </w:rPr>
        <w:t>注</w:t>
      </w:r>
      <w:bookmarkEnd w:id="82"/>
      <w:bookmarkEnd w:id="83"/>
    </w:p>
    <w:p>
      <w:pPr>
        <w:tabs>
          <w:tab w:val="left" w:pos="1080"/>
        </w:tabs>
        <w:spacing w:line="400" w:lineRule="exact"/>
        <w:ind w:firstLine="480" w:firstLineChars="200"/>
        <w:rPr>
          <w:rFonts w:hint="eastAsia" w:ascii="宋体" w:hAnsi="宋体" w:cs="宋体"/>
          <w:sz w:val="24"/>
        </w:rPr>
      </w:pPr>
      <w:r>
        <w:rPr>
          <w:rFonts w:hint="eastAsia" w:ascii="宋体" w:hAnsi="宋体" w:cs="宋体"/>
          <w:sz w:val="24"/>
        </w:rPr>
        <w:t>19.1 投标人应在投标文件正本和所有副本的封面上注明“资格性投标文件/其他响应性投标文件、正本/副本、投标人名称、采购项目编号、项目名称”。</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19.2 投标文件包括资格性投标文件正本及副本、其他响应性投标文件正本及副本、电子文档和用于开标唱标单独提交的“开标一览表”。投标文件应密封为四套（资格性投标文件，其他响应性投标文件，开标一览表，电子文档）。</w:t>
      </w:r>
    </w:p>
    <w:p>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19.3 投标文件的密封袋上应当注明资格性投标文件/其他响应性投标文件/开标一览表/电子文档、投标人名称、采购项目编号、项目名称。</w:t>
      </w:r>
    </w:p>
    <w:p>
      <w:pPr>
        <w:tabs>
          <w:tab w:val="left" w:pos="1080"/>
        </w:tabs>
        <w:spacing w:line="400" w:lineRule="exact"/>
        <w:ind w:firstLine="460" w:firstLineChars="192"/>
        <w:rPr>
          <w:rFonts w:hint="eastAsia" w:ascii="宋体" w:hAnsi="宋体" w:cs="宋体"/>
          <w:sz w:val="24"/>
        </w:rPr>
      </w:pPr>
    </w:p>
    <w:p>
      <w:pPr>
        <w:pStyle w:val="5"/>
        <w:spacing w:line="400" w:lineRule="exact"/>
        <w:ind w:firstLine="482" w:firstLineChars="200"/>
        <w:rPr>
          <w:rFonts w:hint="eastAsia" w:ascii="宋体" w:hAnsi="宋体" w:cs="宋体"/>
          <w:bCs w:val="0"/>
          <w:sz w:val="24"/>
          <w:szCs w:val="24"/>
        </w:rPr>
      </w:pPr>
      <w:bookmarkStart w:id="84" w:name="_Toc183582227"/>
      <w:bookmarkStart w:id="85" w:name="_Toc183682364"/>
      <w:bookmarkStart w:id="86" w:name="_Toc217446054"/>
      <w:bookmarkStart w:id="87" w:name="_Toc308164804"/>
      <w:r>
        <w:rPr>
          <w:rFonts w:hint="eastAsia" w:ascii="宋体" w:hAnsi="宋体" w:cs="宋体"/>
          <w:bCs w:val="0"/>
          <w:sz w:val="24"/>
          <w:szCs w:val="24"/>
        </w:rPr>
        <w:t>20</w:t>
      </w:r>
      <w:r>
        <w:rPr>
          <w:rFonts w:hint="eastAsia" w:ascii="宋体" w:hAnsi="宋体" w:cs="宋体"/>
          <w:bCs w:val="0"/>
          <w:sz w:val="28"/>
          <w:szCs w:val="28"/>
        </w:rPr>
        <w:t>．</w:t>
      </w:r>
      <w:r>
        <w:rPr>
          <w:rFonts w:hint="eastAsia" w:ascii="宋体" w:hAnsi="宋体" w:cs="宋体"/>
          <w:bCs w:val="0"/>
          <w:sz w:val="24"/>
          <w:szCs w:val="24"/>
        </w:rPr>
        <w:t>投标文件的</w:t>
      </w:r>
      <w:bookmarkEnd w:id="84"/>
      <w:bookmarkEnd w:id="85"/>
      <w:r>
        <w:rPr>
          <w:rFonts w:hint="eastAsia" w:ascii="宋体" w:hAnsi="宋体" w:cs="宋体"/>
          <w:bCs w:val="0"/>
          <w:sz w:val="24"/>
          <w:szCs w:val="24"/>
        </w:rPr>
        <w:t>递交</w:t>
      </w:r>
      <w:bookmarkEnd w:id="86"/>
      <w:bookmarkEnd w:id="87"/>
    </w:p>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20.3本次招标不接收邮寄的投标文件。</w:t>
      </w:r>
    </w:p>
    <w:p>
      <w:pPr>
        <w:pStyle w:val="5"/>
        <w:spacing w:line="400" w:lineRule="exact"/>
        <w:ind w:firstLine="482" w:firstLineChars="200"/>
        <w:rPr>
          <w:rFonts w:hint="eastAsia" w:ascii="宋体" w:hAnsi="宋体" w:cs="宋体"/>
          <w:bCs w:val="0"/>
          <w:sz w:val="24"/>
          <w:szCs w:val="24"/>
        </w:rPr>
      </w:pPr>
      <w:bookmarkStart w:id="88" w:name="_Toc183582228"/>
      <w:bookmarkStart w:id="89" w:name="_Toc183682365"/>
      <w:bookmarkStart w:id="90" w:name="_Toc217446055"/>
      <w:r>
        <w:rPr>
          <w:rFonts w:hint="eastAsia" w:ascii="宋体" w:hAnsi="宋体" w:cs="宋体"/>
          <w:bCs w:val="0"/>
          <w:sz w:val="24"/>
          <w:szCs w:val="24"/>
        </w:rPr>
        <w:t>21．投标文件的修改和撤</w:t>
      </w:r>
      <w:bookmarkEnd w:id="88"/>
      <w:bookmarkEnd w:id="89"/>
      <w:r>
        <w:rPr>
          <w:rFonts w:hint="eastAsia" w:ascii="宋体" w:hAnsi="宋体" w:cs="宋体"/>
          <w:bCs w:val="0"/>
          <w:sz w:val="24"/>
          <w:szCs w:val="24"/>
        </w:rPr>
        <w:t>回</w:t>
      </w:r>
      <w:bookmarkEnd w:id="90"/>
    </w:p>
    <w:p>
      <w:pPr>
        <w:spacing w:line="400" w:lineRule="exact"/>
        <w:ind w:firstLine="470" w:firstLineChars="196"/>
        <w:rPr>
          <w:rFonts w:hint="eastAsia" w:ascii="宋体" w:hAnsi="宋体" w:cs="宋体"/>
          <w:sz w:val="24"/>
        </w:rPr>
      </w:pPr>
      <w:r>
        <w:rPr>
          <w:rFonts w:hint="eastAsia" w:ascii="宋体" w:hAnsi="宋体" w:cs="宋体"/>
          <w:sz w:val="24"/>
        </w:rPr>
        <w:t>21.1 投标人在递交了投标文件后，可以修改或撤回其投标文件，但必须在规定的投标截止时间前，以书面形式通知采购代理机构。</w:t>
      </w:r>
    </w:p>
    <w:p>
      <w:pPr>
        <w:spacing w:line="400" w:lineRule="exact"/>
        <w:ind w:firstLine="470" w:firstLineChars="196"/>
        <w:rPr>
          <w:rFonts w:hint="eastAsia" w:ascii="宋体" w:hAnsi="宋体" w:cs="宋体"/>
          <w:sz w:val="24"/>
        </w:rPr>
      </w:pPr>
      <w:r>
        <w:rPr>
          <w:rFonts w:hint="eastAsia" w:ascii="宋体" w:hAnsi="宋体" w:cs="宋体"/>
          <w:sz w:val="24"/>
        </w:rPr>
        <w:t>21.2 投标人的修改书或撤回通知书，应由其法定代表人或授权代表签署并盖单位印章。修改书应按投标须知第19条规定进行密封和标注，并在密封袋上标注“修改”字样。</w:t>
      </w:r>
    </w:p>
    <w:p>
      <w:pPr>
        <w:spacing w:line="400" w:lineRule="exact"/>
        <w:ind w:firstLine="480"/>
        <w:rPr>
          <w:rFonts w:hint="eastAsia" w:ascii="宋体" w:hAnsi="宋体" w:cs="宋体"/>
          <w:sz w:val="24"/>
        </w:rPr>
      </w:pPr>
      <w:r>
        <w:rPr>
          <w:rFonts w:hint="eastAsia" w:ascii="宋体" w:hAnsi="宋体" w:cs="宋体"/>
          <w:sz w:val="24"/>
        </w:rPr>
        <w:t>21.3 在投标截止时间之后，投标人不得对其递交的投标文件做任何修改，撤回投标的，将按照有关规定进行相应处理。</w:t>
      </w:r>
    </w:p>
    <w:p>
      <w:pPr>
        <w:pStyle w:val="4"/>
        <w:spacing w:line="400" w:lineRule="exact"/>
        <w:jc w:val="center"/>
        <w:rPr>
          <w:rFonts w:hint="eastAsia" w:ascii="宋体" w:hAnsi="宋体" w:eastAsia="宋体" w:cs="宋体"/>
        </w:rPr>
      </w:pPr>
      <w:bookmarkStart w:id="91" w:name="_Toc183582231"/>
      <w:bookmarkStart w:id="92" w:name="_Toc77400782"/>
      <w:bookmarkStart w:id="93" w:name="_Toc89075878"/>
      <w:bookmarkStart w:id="94" w:name="_Toc217446056"/>
      <w:bookmarkStart w:id="95" w:name="_Toc183682368"/>
      <w:bookmarkStart w:id="96" w:name="_Toc308164805"/>
      <w:r>
        <w:rPr>
          <w:rFonts w:hint="eastAsia" w:ascii="宋体" w:hAnsi="宋体" w:eastAsia="宋体" w:cs="宋体"/>
        </w:rPr>
        <w:t>五、开标和中标</w:t>
      </w:r>
      <w:bookmarkEnd w:id="91"/>
      <w:bookmarkEnd w:id="92"/>
      <w:bookmarkEnd w:id="93"/>
      <w:bookmarkEnd w:id="94"/>
      <w:bookmarkEnd w:id="95"/>
      <w:bookmarkEnd w:id="96"/>
    </w:p>
    <w:p>
      <w:pPr>
        <w:pStyle w:val="5"/>
        <w:spacing w:line="400" w:lineRule="exact"/>
        <w:ind w:firstLine="482" w:firstLineChars="200"/>
        <w:rPr>
          <w:rFonts w:hint="eastAsia" w:ascii="宋体" w:hAnsi="宋体" w:cs="宋体"/>
          <w:bCs w:val="0"/>
          <w:sz w:val="24"/>
        </w:rPr>
      </w:pPr>
      <w:bookmarkStart w:id="97" w:name="_Toc217446057"/>
      <w:bookmarkStart w:id="98" w:name="_Toc308164806"/>
      <w:bookmarkStart w:id="99" w:name="_Toc183582232"/>
      <w:bookmarkStart w:id="100" w:name="_Toc183682369"/>
      <w:r>
        <w:rPr>
          <w:rFonts w:hint="eastAsia" w:ascii="宋体" w:hAnsi="宋体" w:cs="宋体"/>
          <w:bCs w:val="0"/>
          <w:sz w:val="24"/>
        </w:rPr>
        <w:t>22．开标</w:t>
      </w:r>
      <w:bookmarkEnd w:id="97"/>
      <w:bookmarkEnd w:id="98"/>
      <w:bookmarkEnd w:id="99"/>
      <w:bookmarkEnd w:id="100"/>
    </w:p>
    <w:p>
      <w:pPr>
        <w:spacing w:before="120" w:line="400" w:lineRule="exact"/>
        <w:ind w:firstLine="480" w:firstLineChars="200"/>
        <w:rPr>
          <w:rFonts w:hint="eastAsia" w:ascii="宋体" w:hAnsi="宋体" w:cs="宋体"/>
          <w:sz w:val="24"/>
        </w:rPr>
      </w:pPr>
      <w:r>
        <w:rPr>
          <w:rFonts w:hint="eastAsia" w:ascii="宋体" w:hAnsi="宋体" w:cs="宋体"/>
          <w:sz w:val="24"/>
        </w:rPr>
        <w:t>22.1 开标在招标文件规定的时间和地点公开进行，采购人、投标人须派代表参加并签到以证明其出席。开标由采购代理机构主持，采购人、投标人代表参加。评标专家不参加开标活动。</w:t>
      </w:r>
    </w:p>
    <w:p>
      <w:pPr>
        <w:spacing w:line="400" w:lineRule="exact"/>
        <w:ind w:firstLine="480" w:firstLineChars="200"/>
        <w:rPr>
          <w:rFonts w:hint="eastAsia" w:ascii="宋体" w:hAnsi="宋体" w:cs="宋体"/>
          <w:sz w:val="24"/>
        </w:rPr>
      </w:pPr>
      <w:r>
        <w:rPr>
          <w:rFonts w:hint="eastAsia" w:ascii="宋体" w:hAnsi="宋体" w:cs="宋体"/>
          <w:sz w:val="24"/>
        </w:rPr>
        <w:t>22.2 开标时，可能根据具体情况邀请有关监督管理部门对开标活动进行现场监督。</w:t>
      </w:r>
    </w:p>
    <w:p>
      <w:pPr>
        <w:spacing w:line="400" w:lineRule="exact"/>
        <w:ind w:firstLine="480" w:firstLineChars="200"/>
        <w:rPr>
          <w:rFonts w:hint="eastAsia" w:ascii="宋体" w:hAnsi="宋体" w:cs="宋体"/>
          <w:sz w:val="24"/>
        </w:rPr>
      </w:pPr>
      <w:r>
        <w:rPr>
          <w:rFonts w:hint="eastAsia" w:ascii="宋体" w:hAnsi="宋体" w:cs="宋体"/>
          <w:sz w:val="24"/>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spacing w:line="400" w:lineRule="exact"/>
        <w:ind w:firstLine="480" w:firstLineChars="200"/>
        <w:rPr>
          <w:rFonts w:hint="eastAsia" w:ascii="宋体" w:hAnsi="宋体" w:cs="宋体"/>
          <w:sz w:val="24"/>
        </w:rPr>
      </w:pPr>
      <w:r>
        <w:rPr>
          <w:rFonts w:hint="eastAsia" w:ascii="宋体" w:hAnsi="宋体" w:cs="宋体"/>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spacing w:line="400" w:lineRule="exact"/>
        <w:ind w:firstLine="480" w:firstLineChars="200"/>
        <w:rPr>
          <w:rFonts w:hint="eastAsia" w:ascii="宋体" w:hAnsi="宋体" w:cs="宋体"/>
          <w:sz w:val="24"/>
        </w:rPr>
      </w:pPr>
      <w:r>
        <w:rPr>
          <w:rFonts w:hint="eastAsia" w:ascii="宋体" w:hAnsi="宋体" w:cs="宋体"/>
          <w:sz w:val="24"/>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hint="eastAsia" w:ascii="宋体" w:hAnsi="宋体" w:cs="宋体"/>
          <w:sz w:val="24"/>
        </w:rPr>
      </w:pPr>
      <w:r>
        <w:rPr>
          <w:rFonts w:hint="eastAsia" w:ascii="宋体" w:hAnsi="宋体" w:cs="宋体"/>
          <w:sz w:val="24"/>
        </w:rPr>
        <w:t>22.5 投标文件中相关内容与“开标一览表”不一致的，以“开标一览表”为准。对不同文字文本投标文件的解释发生异议的，以中文文本为准。</w:t>
      </w:r>
    </w:p>
    <w:p>
      <w:pPr>
        <w:spacing w:line="400" w:lineRule="exact"/>
        <w:ind w:firstLine="480" w:firstLineChars="200"/>
        <w:rPr>
          <w:rFonts w:hint="eastAsia" w:ascii="宋体" w:hAnsi="宋体" w:cs="宋体"/>
          <w:sz w:val="24"/>
        </w:rPr>
      </w:pPr>
      <w:r>
        <w:rPr>
          <w:rFonts w:hint="eastAsia" w:ascii="宋体" w:hAnsi="宋体" w:cs="宋体"/>
          <w:sz w:val="24"/>
        </w:rPr>
        <w:t>22.6 所有投标唱标完毕，如投标人代表对宣读的“开标一览表”上的内容有异议的，应在获得开标会主持人同意后当场提出。如确实属于唱标人员宣读错了的，经现场监督人员核实后，当场予以更正。</w:t>
      </w:r>
    </w:p>
    <w:p>
      <w:pPr>
        <w:spacing w:line="400" w:lineRule="exact"/>
        <w:ind w:firstLine="480" w:firstLineChars="200"/>
        <w:rPr>
          <w:rFonts w:hint="eastAsia" w:ascii="宋体" w:hAnsi="宋体" w:cs="宋体"/>
          <w:sz w:val="24"/>
        </w:rPr>
      </w:pPr>
    </w:p>
    <w:p>
      <w:pPr>
        <w:spacing w:line="400" w:lineRule="exact"/>
        <w:ind w:firstLine="482" w:firstLineChars="200"/>
        <w:rPr>
          <w:rFonts w:hint="eastAsia" w:ascii="宋体" w:hAnsi="宋体" w:cs="宋体"/>
          <w:b/>
          <w:sz w:val="24"/>
        </w:rPr>
      </w:pPr>
      <w:bookmarkStart w:id="101" w:name="_Toc217446058"/>
      <w:bookmarkStart w:id="102" w:name="_Toc308164807"/>
      <w:r>
        <w:rPr>
          <w:rFonts w:hint="eastAsia" w:ascii="宋体" w:hAnsi="宋体" w:cs="宋体"/>
          <w:b/>
          <w:sz w:val="24"/>
        </w:rPr>
        <w:t>23. 开标程序</w:t>
      </w:r>
      <w:bookmarkEnd w:id="101"/>
      <w:bookmarkEnd w:id="102"/>
    </w:p>
    <w:p>
      <w:pPr>
        <w:spacing w:line="400" w:lineRule="exact"/>
        <w:ind w:firstLine="482" w:firstLineChars="200"/>
        <w:rPr>
          <w:rFonts w:hint="eastAsia" w:ascii="宋体" w:hAnsi="宋体" w:cs="宋体"/>
          <w:b/>
          <w:sz w:val="24"/>
        </w:rPr>
      </w:pPr>
    </w:p>
    <w:p>
      <w:pPr>
        <w:spacing w:line="400" w:lineRule="exact"/>
        <w:ind w:firstLine="480" w:firstLineChars="200"/>
        <w:rPr>
          <w:rFonts w:hint="eastAsia" w:ascii="宋体" w:hAnsi="宋体" w:cs="宋体"/>
          <w:sz w:val="24"/>
        </w:rPr>
      </w:pPr>
      <w:r>
        <w:rPr>
          <w:rFonts w:hint="eastAsia" w:ascii="宋体" w:hAnsi="宋体" w:cs="宋体"/>
          <w:sz w:val="24"/>
        </w:rPr>
        <w:t>23.1 开标会主持人按照招标文件规定的开标时间宣布开标，按照规定要求主持开标会。开标将按以下程序进行：</w:t>
      </w:r>
    </w:p>
    <w:p>
      <w:pPr>
        <w:spacing w:line="400" w:lineRule="exact"/>
        <w:ind w:firstLine="480" w:firstLineChars="200"/>
        <w:rPr>
          <w:rFonts w:hint="eastAsia" w:ascii="宋体" w:hAnsi="宋体" w:cs="宋体"/>
          <w:sz w:val="24"/>
        </w:rPr>
      </w:pPr>
      <w:r>
        <w:rPr>
          <w:rFonts w:hint="eastAsia" w:ascii="宋体" w:hAnsi="宋体" w:cs="宋体"/>
          <w:sz w:val="24"/>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hint="eastAsia" w:ascii="宋体" w:hAnsi="宋体" w:cs="宋体"/>
          <w:sz w:val="24"/>
        </w:rPr>
      </w:pPr>
      <w:r>
        <w:rPr>
          <w:rFonts w:hint="eastAsia" w:ascii="宋体" w:hAnsi="宋体" w:cs="宋体"/>
          <w:sz w:val="24"/>
        </w:rPr>
        <w:t>（2）根据投标人或者其推选的代表对投标文件密封的检查结果，当众宣布投标文件的密封情况。</w:t>
      </w:r>
    </w:p>
    <w:p>
      <w:pPr>
        <w:spacing w:line="400" w:lineRule="exact"/>
        <w:ind w:firstLine="480" w:firstLineChars="200"/>
        <w:rPr>
          <w:rFonts w:hint="eastAsia" w:ascii="宋体" w:hAnsi="宋体" w:cs="宋体"/>
          <w:sz w:val="24"/>
        </w:rPr>
      </w:pPr>
      <w:r>
        <w:rPr>
          <w:rFonts w:hint="eastAsia" w:ascii="宋体" w:hAnsi="宋体" w:cs="宋体"/>
          <w:sz w:val="24"/>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hint="eastAsia" w:ascii="宋体" w:hAnsi="宋体" w:cs="宋体"/>
          <w:sz w:val="24"/>
        </w:rPr>
      </w:pPr>
      <w:r>
        <w:rPr>
          <w:rFonts w:hint="eastAsia" w:ascii="宋体" w:hAnsi="宋体" w:cs="宋体"/>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spacing w:line="400" w:lineRule="exact"/>
        <w:ind w:firstLine="480" w:firstLineChars="200"/>
        <w:rPr>
          <w:rFonts w:hint="eastAsia" w:ascii="宋体" w:hAnsi="宋体" w:cs="宋体"/>
          <w:sz w:val="24"/>
        </w:rPr>
      </w:pPr>
    </w:p>
    <w:p>
      <w:pPr>
        <w:spacing w:line="400" w:lineRule="exact"/>
        <w:ind w:firstLine="482" w:firstLineChars="200"/>
        <w:rPr>
          <w:rFonts w:hint="eastAsia" w:ascii="宋体" w:hAnsi="宋体" w:cs="宋体"/>
          <w:b/>
          <w:sz w:val="24"/>
        </w:rPr>
      </w:pPr>
      <w:bookmarkStart w:id="103" w:name="_Toc183682375"/>
      <w:bookmarkStart w:id="104" w:name="_Toc183582238"/>
      <w:bookmarkStart w:id="105" w:name="_Toc308164809"/>
      <w:bookmarkStart w:id="106" w:name="_Toc217446063"/>
      <w:r>
        <w:rPr>
          <w:rFonts w:hint="eastAsia" w:ascii="宋体" w:hAnsi="宋体" w:cs="宋体"/>
          <w:b/>
          <w:sz w:val="24"/>
        </w:rPr>
        <w:t>24．开评标过程存档</w:t>
      </w:r>
    </w:p>
    <w:p>
      <w:pPr>
        <w:spacing w:line="400" w:lineRule="exact"/>
        <w:ind w:firstLine="482" w:firstLineChars="200"/>
        <w:rPr>
          <w:rFonts w:hint="eastAsia" w:ascii="宋体" w:hAnsi="宋体" w:cs="宋体"/>
          <w:b/>
          <w:sz w:val="24"/>
        </w:rPr>
      </w:pPr>
    </w:p>
    <w:p>
      <w:pPr>
        <w:spacing w:line="400" w:lineRule="exact"/>
        <w:ind w:firstLine="480" w:firstLineChars="200"/>
        <w:rPr>
          <w:rFonts w:hint="eastAsia" w:ascii="宋体" w:hAnsi="宋体" w:cs="宋体"/>
          <w:sz w:val="24"/>
        </w:rPr>
      </w:pPr>
      <w:r>
        <w:rPr>
          <w:rFonts w:hint="eastAsia" w:ascii="宋体" w:hAnsi="宋体" w:cs="宋体"/>
          <w:sz w:val="24"/>
        </w:rPr>
        <w:t>开标和评标过程进行全过程电子监控，并将电子监控资料存储介质留存归档。</w:t>
      </w:r>
    </w:p>
    <w:p>
      <w:pPr>
        <w:spacing w:line="400" w:lineRule="exact"/>
        <w:ind w:firstLine="480" w:firstLineChars="200"/>
        <w:rPr>
          <w:rFonts w:hint="eastAsia" w:ascii="宋体" w:hAnsi="宋体" w:cs="宋体"/>
          <w:sz w:val="24"/>
        </w:rPr>
      </w:pPr>
    </w:p>
    <w:p>
      <w:pPr>
        <w:spacing w:line="400" w:lineRule="exact"/>
        <w:ind w:firstLine="482" w:firstLineChars="200"/>
        <w:rPr>
          <w:rFonts w:hint="eastAsia" w:ascii="宋体" w:hAnsi="宋体" w:cs="宋体"/>
          <w:b/>
          <w:sz w:val="24"/>
        </w:rPr>
      </w:pPr>
      <w:r>
        <w:rPr>
          <w:rFonts w:hint="eastAsia" w:ascii="宋体" w:hAnsi="宋体" w:cs="宋体"/>
          <w:b/>
          <w:sz w:val="24"/>
        </w:rPr>
        <w:t>25.评标情况公告</w:t>
      </w:r>
    </w:p>
    <w:p>
      <w:pPr>
        <w:spacing w:line="400" w:lineRule="exact"/>
        <w:ind w:firstLine="482" w:firstLineChars="200"/>
        <w:rPr>
          <w:rFonts w:hint="eastAsia" w:ascii="宋体" w:hAnsi="宋体" w:cs="宋体"/>
          <w:b/>
          <w:sz w:val="24"/>
        </w:rPr>
      </w:pPr>
    </w:p>
    <w:p>
      <w:pPr>
        <w:spacing w:line="400" w:lineRule="exact"/>
        <w:ind w:firstLine="480" w:firstLineChars="200"/>
        <w:rPr>
          <w:rFonts w:hint="eastAsia"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所有供应商投标文件资格性、符合性检查情况、采用综合评分法时的总得分和分项汇总得分情况、评标结果等将在四川政府采购网上采购结果公告栏中予以公告。</w:t>
      </w:r>
    </w:p>
    <w:p>
      <w:pPr>
        <w:pStyle w:val="5"/>
        <w:spacing w:line="400" w:lineRule="exact"/>
        <w:ind w:firstLine="482" w:firstLineChars="200"/>
        <w:rPr>
          <w:rFonts w:hint="eastAsia" w:ascii="宋体" w:hAnsi="宋体" w:cs="宋体"/>
          <w:bCs w:val="0"/>
          <w:sz w:val="24"/>
          <w:szCs w:val="24"/>
        </w:rPr>
      </w:pPr>
      <w:r>
        <w:rPr>
          <w:rFonts w:hint="eastAsia" w:ascii="宋体" w:hAnsi="宋体" w:cs="宋体"/>
          <w:bCs w:val="0"/>
          <w:sz w:val="24"/>
          <w:szCs w:val="24"/>
        </w:rPr>
        <w:t>26.中标通知</w:t>
      </w:r>
      <w:bookmarkEnd w:id="103"/>
      <w:bookmarkEnd w:id="104"/>
      <w:r>
        <w:rPr>
          <w:rFonts w:hint="eastAsia" w:ascii="宋体" w:hAnsi="宋体" w:cs="宋体"/>
          <w:bCs w:val="0"/>
          <w:sz w:val="24"/>
          <w:szCs w:val="24"/>
        </w:rPr>
        <w:t>书</w:t>
      </w:r>
      <w:bookmarkEnd w:id="105"/>
      <w:bookmarkEnd w:id="106"/>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26</w:t>
      </w:r>
      <w:r>
        <w:rPr>
          <w:rFonts w:hint="eastAsia" w:ascii="宋体" w:hAnsi="宋体" w:cs="宋体"/>
          <w:bCs/>
          <w:sz w:val="24"/>
        </w:rPr>
        <w:t>.</w:t>
      </w:r>
      <w:r>
        <w:rPr>
          <w:rFonts w:hint="eastAsia" w:ascii="宋体" w:hAnsi="宋体" w:cs="宋体"/>
          <w:sz w:val="24"/>
        </w:rPr>
        <w:t>1 中标通知书为签订政府采购合同的依据之一，是合同的有效组成部分。</w:t>
      </w:r>
    </w:p>
    <w:p>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26.2 投标人中标后，拒绝领取中标通知书的，招标采购单位将于中标供应商确定之日起两个工作日内采取邮寄、快递方式按照投标人投标文件中的地址发出中标通知书。</w:t>
      </w:r>
    </w:p>
    <w:p>
      <w:pPr>
        <w:tabs>
          <w:tab w:val="left" w:pos="7665"/>
        </w:tabs>
        <w:spacing w:line="400" w:lineRule="exact"/>
        <w:ind w:firstLine="480"/>
        <w:rPr>
          <w:rFonts w:hint="eastAsia" w:ascii="宋体" w:hAnsi="宋体" w:cs="宋体"/>
          <w:sz w:val="24"/>
        </w:rPr>
      </w:pPr>
      <w:r>
        <w:rPr>
          <w:rFonts w:hint="eastAsia" w:ascii="宋体" w:hAnsi="宋体" w:cs="宋体"/>
          <w:sz w:val="24"/>
        </w:rPr>
        <w:t>26.3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hint="eastAsia" w:ascii="宋体" w:hAnsi="宋体" w:cs="宋体"/>
          <w:sz w:val="24"/>
        </w:rPr>
      </w:pPr>
      <w:r>
        <w:rPr>
          <w:rFonts w:hint="eastAsia" w:ascii="宋体" w:hAnsi="宋体" w:cs="宋体"/>
          <w:sz w:val="24"/>
        </w:rPr>
        <w:t>26．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hint="eastAsia" w:ascii="宋体" w:hAnsi="宋体" w:cs="宋体"/>
          <w:sz w:val="24"/>
        </w:rPr>
      </w:pPr>
      <w:r>
        <w:rPr>
          <w:rFonts w:hint="eastAsia" w:ascii="宋体" w:hAnsi="宋体" w:cs="宋体"/>
          <w:sz w:val="24"/>
        </w:rPr>
        <w:t>26.5中标公告发出后，中标供应商自行领取中标通知书的，可凭有效身份证明证件到四川正科建设工程咨询有限公司领取中标通知书。（详见须知附表中联系方式）</w:t>
      </w:r>
    </w:p>
    <w:p>
      <w:pPr>
        <w:rPr>
          <w:rFonts w:hint="eastAsia" w:ascii="宋体" w:hAnsi="宋体" w:cs="宋体"/>
        </w:rPr>
      </w:pPr>
      <w:bookmarkStart w:id="107" w:name="_Toc217446064"/>
      <w:bookmarkStart w:id="108" w:name="_Toc308164810"/>
      <w:bookmarkStart w:id="109" w:name="_Toc183582240"/>
      <w:bookmarkStart w:id="110" w:name="_Toc183682377"/>
    </w:p>
    <w:p>
      <w:pPr>
        <w:pStyle w:val="4"/>
        <w:spacing w:line="400" w:lineRule="exact"/>
        <w:jc w:val="center"/>
        <w:rPr>
          <w:rFonts w:hint="eastAsia" w:ascii="宋体" w:hAnsi="宋体" w:eastAsia="宋体" w:cs="宋体"/>
          <w:szCs w:val="28"/>
        </w:rPr>
      </w:pPr>
      <w:r>
        <w:rPr>
          <w:rFonts w:hint="eastAsia" w:ascii="宋体" w:hAnsi="宋体" w:eastAsia="宋体" w:cs="宋体"/>
          <w:szCs w:val="28"/>
        </w:rPr>
        <w:t>六、签订及履行合同和验收</w:t>
      </w:r>
      <w:bookmarkEnd w:id="107"/>
      <w:bookmarkEnd w:id="108"/>
    </w:p>
    <w:p>
      <w:pPr>
        <w:pStyle w:val="5"/>
        <w:spacing w:line="400" w:lineRule="exact"/>
        <w:ind w:firstLine="482" w:firstLineChars="200"/>
        <w:rPr>
          <w:rFonts w:hint="eastAsia" w:ascii="宋体" w:hAnsi="宋体" w:cs="宋体"/>
          <w:b w:val="0"/>
          <w:sz w:val="24"/>
          <w:szCs w:val="24"/>
        </w:rPr>
      </w:pPr>
      <w:bookmarkStart w:id="111" w:name="_Toc217446065"/>
      <w:bookmarkStart w:id="112" w:name="_Toc308164811"/>
      <w:r>
        <w:rPr>
          <w:rFonts w:hint="eastAsia" w:ascii="宋体" w:hAnsi="宋体" w:cs="宋体"/>
          <w:sz w:val="24"/>
        </w:rPr>
        <w:t>27.</w:t>
      </w:r>
      <w:r>
        <w:rPr>
          <w:rFonts w:hint="eastAsia" w:ascii="宋体" w:hAnsi="宋体" w:cs="宋体"/>
          <w:b w:val="0"/>
          <w:sz w:val="24"/>
        </w:rPr>
        <w:t xml:space="preserve"> </w:t>
      </w:r>
      <w:r>
        <w:rPr>
          <w:rFonts w:hint="eastAsia" w:ascii="宋体" w:hAnsi="宋体" w:cs="宋体"/>
          <w:sz w:val="24"/>
          <w:szCs w:val="24"/>
        </w:rPr>
        <w:t>签订合同</w:t>
      </w:r>
      <w:bookmarkEnd w:id="111"/>
      <w:bookmarkEnd w:id="112"/>
    </w:p>
    <w:p>
      <w:pPr>
        <w:spacing w:line="400" w:lineRule="exact"/>
        <w:ind w:firstLine="480" w:firstLineChars="200"/>
        <w:rPr>
          <w:rFonts w:hint="eastAsia" w:ascii="宋体" w:hAnsi="宋体" w:cs="宋体"/>
          <w:sz w:val="24"/>
        </w:rPr>
      </w:pPr>
      <w:r>
        <w:rPr>
          <w:rFonts w:hint="eastAsia" w:ascii="宋体" w:hAnsi="宋体" w:cs="宋体"/>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hint="eastAsia" w:ascii="宋体" w:hAnsi="宋体" w:cs="宋体"/>
          <w:sz w:val="24"/>
        </w:rPr>
      </w:pPr>
      <w:r>
        <w:rPr>
          <w:rFonts w:hint="eastAsia" w:ascii="宋体" w:hAnsi="宋体" w:cs="宋体"/>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20" w:firstLineChars="175"/>
        <w:rPr>
          <w:rFonts w:hint="eastAsia" w:ascii="宋体" w:hAnsi="宋体" w:cs="宋体"/>
          <w:sz w:val="24"/>
        </w:rPr>
      </w:pPr>
      <w:r>
        <w:rPr>
          <w:rFonts w:hint="eastAsia" w:ascii="宋体" w:hAnsi="宋体" w:cs="宋体"/>
          <w:sz w:val="24"/>
        </w:rPr>
        <w:t>27.3 中标人因不可抗力原因不能履行采购合同或放弃中标的，采购人可以与排在中标人之后第一位的中标候选人签订采购合同，以此类推。</w:t>
      </w:r>
    </w:p>
    <w:p>
      <w:pPr>
        <w:spacing w:line="400" w:lineRule="exact"/>
        <w:ind w:firstLine="420" w:firstLineChars="175"/>
        <w:rPr>
          <w:rFonts w:hint="eastAsia" w:ascii="宋体" w:hAnsi="宋体" w:cs="宋体"/>
          <w:sz w:val="24"/>
        </w:rPr>
      </w:pPr>
      <w:r>
        <w:rPr>
          <w:rFonts w:hint="eastAsia" w:ascii="宋体" w:hAnsi="宋体" w:cs="宋体"/>
          <w:sz w:val="24"/>
        </w:rPr>
        <w:t>27.4 中标人在合同签订之后三个工作日内，将签订的合同（一式壹份）送采购代理机构。中标人应及时到采购代理机构办理。（详见须知附表中联系方式）</w:t>
      </w:r>
    </w:p>
    <w:p>
      <w:pPr>
        <w:pStyle w:val="5"/>
        <w:spacing w:line="400" w:lineRule="exact"/>
        <w:ind w:firstLine="482" w:firstLineChars="200"/>
        <w:rPr>
          <w:rFonts w:hint="eastAsia" w:ascii="宋体" w:hAnsi="宋体" w:cs="宋体"/>
          <w:sz w:val="24"/>
        </w:rPr>
      </w:pPr>
      <w:r>
        <w:rPr>
          <w:rFonts w:hint="eastAsia" w:ascii="宋体" w:hAnsi="宋体" w:cs="宋体"/>
          <w:sz w:val="24"/>
        </w:rPr>
        <w:t>28. 合同分包（实质性要求）</w:t>
      </w:r>
    </w:p>
    <w:p>
      <w:pPr>
        <w:spacing w:line="400" w:lineRule="exact"/>
        <w:ind w:firstLine="480" w:firstLineChars="200"/>
        <w:rPr>
          <w:rFonts w:hint="eastAsia" w:ascii="宋体" w:hAnsi="宋体" w:cs="宋体"/>
          <w:sz w:val="24"/>
        </w:rPr>
      </w:pPr>
      <w:r>
        <w:rPr>
          <w:rFonts w:hint="eastAsia" w:ascii="宋体" w:hAnsi="宋体" w:cs="宋体"/>
          <w:sz w:val="24"/>
        </w:rPr>
        <w:t>28.1 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80" w:firstLineChars="200"/>
        <w:rPr>
          <w:rFonts w:hint="eastAsia" w:ascii="宋体" w:hAnsi="宋体" w:cs="宋体"/>
          <w:sz w:val="24"/>
        </w:rPr>
      </w:pPr>
      <w:r>
        <w:rPr>
          <w:rFonts w:hint="eastAsia" w:ascii="宋体" w:hAnsi="宋体" w:cs="宋体"/>
          <w:sz w:val="24"/>
        </w:rPr>
        <w:t>分包履行合同的部分应当为采购项目的非主体、非关键性工作，不属于中标人的主要合同义务。</w:t>
      </w:r>
    </w:p>
    <w:p>
      <w:pPr>
        <w:spacing w:line="400" w:lineRule="exact"/>
        <w:ind w:firstLine="480" w:firstLineChars="200"/>
        <w:rPr>
          <w:rFonts w:hint="eastAsia" w:ascii="宋体" w:hAnsi="宋体" w:cs="宋体"/>
          <w:sz w:val="24"/>
        </w:rPr>
      </w:pPr>
      <w:r>
        <w:rPr>
          <w:rFonts w:hint="eastAsia" w:ascii="宋体" w:hAnsi="宋体" w:cs="宋体"/>
          <w:sz w:val="24"/>
        </w:rPr>
        <w:t>28.2 采购合同实行分包履行的，中标人就采购项目和分包项目向采购人负责，分包供应商就分包项目承担责任。</w:t>
      </w:r>
    </w:p>
    <w:p>
      <w:pPr>
        <w:spacing w:line="400" w:lineRule="exact"/>
        <w:ind w:firstLine="480" w:firstLineChars="200"/>
        <w:rPr>
          <w:rFonts w:hint="eastAsia" w:ascii="宋体" w:hAnsi="宋体" w:cs="宋体"/>
          <w:sz w:val="24"/>
        </w:rPr>
      </w:pPr>
      <w:r>
        <w:rPr>
          <w:rFonts w:hint="eastAsia" w:ascii="宋体" w:hAnsi="宋体" w:cs="宋体"/>
          <w:sz w:val="24"/>
        </w:rPr>
        <w:t xml:space="preserve">本项目可以分包履行的具体内容、金额或者比例：       </w:t>
      </w:r>
    </w:p>
    <w:p>
      <w:pPr>
        <w:spacing w:line="400" w:lineRule="exact"/>
        <w:ind w:firstLine="540" w:firstLineChars="225"/>
        <w:rPr>
          <w:rFonts w:hint="eastAsia" w:ascii="宋体" w:hAnsi="宋体" w:cs="宋体"/>
          <w:sz w:val="24"/>
        </w:rPr>
      </w:pPr>
      <w:r>
        <w:rPr>
          <w:rFonts w:hint="eastAsia" w:ascii="宋体" w:hAnsi="宋体" w:cs="宋体"/>
          <w:sz w:val="24"/>
        </w:rPr>
        <w:t>28.3 中小企业依据《政府采购促进中小企业发展暂行办法》（财库[2020]46号）规定的政策获取政府采购合同后，小型、微型企业不得分包或转包给大型、中型企业，中型企业不得分包或转包给大型企业。</w:t>
      </w:r>
    </w:p>
    <w:p>
      <w:pPr>
        <w:pStyle w:val="5"/>
        <w:spacing w:line="400" w:lineRule="exact"/>
        <w:ind w:firstLine="482" w:firstLineChars="200"/>
        <w:rPr>
          <w:rFonts w:hint="eastAsia" w:ascii="宋体" w:hAnsi="宋体" w:cs="宋体"/>
          <w:sz w:val="24"/>
        </w:rPr>
      </w:pPr>
      <w:r>
        <w:rPr>
          <w:rFonts w:hint="eastAsia" w:ascii="宋体" w:hAnsi="宋体" w:cs="宋体"/>
          <w:sz w:val="24"/>
        </w:rPr>
        <w:t>29.合同转包（实质性要求）</w:t>
      </w:r>
    </w:p>
    <w:p>
      <w:pPr>
        <w:spacing w:line="400" w:lineRule="exact"/>
        <w:ind w:firstLine="540" w:firstLineChars="225"/>
        <w:rPr>
          <w:rFonts w:hint="eastAsia" w:ascii="宋体" w:hAnsi="宋体" w:cs="宋体"/>
          <w:sz w:val="24"/>
        </w:rPr>
      </w:pPr>
      <w:r>
        <w:rPr>
          <w:rFonts w:hint="eastAsia" w:ascii="宋体" w:hAnsi="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hint="eastAsia" w:ascii="宋体" w:hAnsi="宋体" w:cs="宋体"/>
          <w:sz w:val="24"/>
        </w:rPr>
      </w:pPr>
      <w:r>
        <w:rPr>
          <w:rFonts w:hint="eastAsia" w:ascii="宋体" w:hAnsi="宋体" w:cs="宋体"/>
          <w:sz w:val="24"/>
        </w:rPr>
        <w:t>中标人转包的，视同拒绝履行政府采购合同义务，将依法追究法律责任。</w:t>
      </w:r>
    </w:p>
    <w:p>
      <w:pPr>
        <w:pStyle w:val="5"/>
        <w:spacing w:line="400" w:lineRule="exact"/>
        <w:ind w:firstLine="482" w:firstLineChars="200"/>
        <w:rPr>
          <w:rFonts w:hint="eastAsia" w:ascii="宋体" w:hAnsi="宋体" w:cs="宋体"/>
          <w:sz w:val="24"/>
        </w:rPr>
      </w:pPr>
      <w:bookmarkStart w:id="113" w:name="_Toc217446066"/>
      <w:r>
        <w:rPr>
          <w:rFonts w:hint="eastAsia" w:ascii="宋体" w:hAnsi="宋体" w:cs="宋体"/>
          <w:sz w:val="24"/>
        </w:rPr>
        <w:t>30.</w:t>
      </w:r>
      <w:bookmarkEnd w:id="113"/>
      <w:r>
        <w:rPr>
          <w:rFonts w:hint="eastAsia" w:ascii="宋体" w:hAnsi="宋体" w:cs="宋体"/>
          <w:sz w:val="24"/>
        </w:rPr>
        <w:t xml:space="preserve"> 补充合同</w:t>
      </w:r>
    </w:p>
    <w:p>
      <w:pPr>
        <w:spacing w:line="400" w:lineRule="exact"/>
        <w:ind w:firstLine="480" w:firstLineChars="200"/>
        <w:rPr>
          <w:rFonts w:hint="eastAsia"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rPr>
          <w:rFonts w:hint="eastAsia" w:ascii="宋体" w:hAnsi="宋体" w:cs="宋体"/>
        </w:rPr>
      </w:pPr>
    </w:p>
    <w:p>
      <w:pPr>
        <w:pStyle w:val="5"/>
        <w:spacing w:line="400" w:lineRule="exact"/>
        <w:ind w:firstLine="482" w:firstLineChars="200"/>
        <w:rPr>
          <w:rFonts w:hint="eastAsia" w:ascii="宋体" w:hAnsi="宋体" w:cs="宋体"/>
          <w:b w:val="0"/>
          <w:sz w:val="24"/>
          <w:szCs w:val="24"/>
        </w:rPr>
      </w:pPr>
      <w:bookmarkStart w:id="114" w:name="_Toc308164812"/>
      <w:bookmarkStart w:id="115" w:name="_Toc217446068"/>
      <w:r>
        <w:rPr>
          <w:rFonts w:hint="eastAsia" w:ascii="宋体" w:hAnsi="宋体" w:cs="宋体"/>
          <w:sz w:val="24"/>
          <w:szCs w:val="24"/>
        </w:rPr>
        <w:t>31</w:t>
      </w:r>
      <w:r>
        <w:rPr>
          <w:rFonts w:hint="eastAsia" w:ascii="宋体" w:hAnsi="宋体" w:cs="宋体"/>
          <w:b w:val="0"/>
          <w:sz w:val="24"/>
          <w:szCs w:val="24"/>
        </w:rPr>
        <w:t xml:space="preserve">. </w:t>
      </w:r>
      <w:r>
        <w:rPr>
          <w:rFonts w:hint="eastAsia" w:ascii="宋体" w:hAnsi="宋体" w:cs="宋体"/>
          <w:sz w:val="24"/>
          <w:szCs w:val="24"/>
        </w:rPr>
        <w:t>履约保证金</w:t>
      </w:r>
      <w:bookmarkEnd w:id="114"/>
      <w:bookmarkEnd w:id="115"/>
      <w:r>
        <w:rPr>
          <w:rFonts w:hint="eastAsia" w:ascii="宋体" w:hAnsi="宋体" w:cs="宋体"/>
          <w:sz w:val="24"/>
          <w:szCs w:val="24"/>
        </w:rPr>
        <w:t>（实质性要求）</w:t>
      </w:r>
    </w:p>
    <w:p>
      <w:pPr>
        <w:pStyle w:val="5"/>
        <w:spacing w:line="400" w:lineRule="exact"/>
        <w:ind w:firstLine="482" w:firstLineChars="200"/>
        <w:rPr>
          <w:rFonts w:hint="eastAsia" w:ascii="宋体" w:hAnsi="宋体" w:cs="宋体"/>
          <w:sz w:val="24"/>
          <w:szCs w:val="24"/>
        </w:rPr>
      </w:pPr>
      <w:bookmarkStart w:id="116" w:name="_Toc217446069"/>
      <w:bookmarkStart w:id="117" w:name="_Toc308164813"/>
      <w:r>
        <w:rPr>
          <w:rFonts w:hint="eastAsia" w:ascii="宋体" w:hAnsi="宋体" w:cs="宋体"/>
          <w:sz w:val="24"/>
          <w:szCs w:val="24"/>
        </w:rPr>
        <w:t>合同金额的5%。</w:t>
      </w:r>
    </w:p>
    <w:p>
      <w:pPr>
        <w:pStyle w:val="5"/>
        <w:spacing w:line="400" w:lineRule="exact"/>
        <w:ind w:firstLine="482" w:firstLineChars="200"/>
        <w:rPr>
          <w:rFonts w:hint="eastAsia" w:ascii="宋体" w:hAnsi="宋体" w:cs="宋体"/>
          <w:sz w:val="24"/>
          <w:szCs w:val="24"/>
        </w:rPr>
      </w:pPr>
      <w:r>
        <w:rPr>
          <w:rFonts w:hint="eastAsia" w:ascii="宋体" w:hAnsi="宋体" w:cs="宋体"/>
          <w:sz w:val="24"/>
          <w:szCs w:val="24"/>
        </w:rPr>
        <w:t>32.合同公告</w:t>
      </w:r>
    </w:p>
    <w:p>
      <w:pPr>
        <w:spacing w:line="400" w:lineRule="exact"/>
        <w:ind w:firstLine="480" w:firstLineChars="200"/>
        <w:rPr>
          <w:rFonts w:hint="eastAsia" w:ascii="宋体" w:hAnsi="宋体" w:cs="宋体"/>
          <w:sz w:val="24"/>
        </w:rPr>
      </w:pPr>
      <w:r>
        <w:rPr>
          <w:rFonts w:hint="eastAsia" w:ascii="宋体" w:hAnsi="宋体" w:cs="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400" w:lineRule="exact"/>
        <w:ind w:firstLine="482" w:firstLineChars="200"/>
        <w:rPr>
          <w:rFonts w:hint="eastAsia" w:ascii="宋体" w:hAnsi="宋体" w:cs="宋体"/>
          <w:sz w:val="24"/>
          <w:szCs w:val="24"/>
        </w:rPr>
      </w:pPr>
      <w:r>
        <w:rPr>
          <w:rFonts w:hint="eastAsia" w:ascii="宋体" w:hAnsi="宋体" w:cs="宋体"/>
          <w:sz w:val="24"/>
          <w:szCs w:val="24"/>
        </w:rPr>
        <w:t>33、合同备案</w:t>
      </w:r>
    </w:p>
    <w:p>
      <w:pPr>
        <w:spacing w:line="400" w:lineRule="exact"/>
        <w:ind w:firstLine="480" w:firstLineChars="200"/>
        <w:rPr>
          <w:rFonts w:hint="eastAsia" w:ascii="宋体" w:hAnsi="宋体" w:cs="宋体"/>
          <w:sz w:val="24"/>
        </w:rPr>
      </w:pPr>
      <w:r>
        <w:rPr>
          <w:rFonts w:hint="eastAsia" w:ascii="宋体" w:hAnsi="宋体" w:cs="宋体"/>
          <w:sz w:val="24"/>
        </w:rPr>
        <w:t>采购人应当将政府采购合同副本自签订（双方当事人均已签字盖章）之日起七个工作日内通过四川政府采购网报同级财政部门备案。</w:t>
      </w:r>
    </w:p>
    <w:p>
      <w:pPr>
        <w:pStyle w:val="5"/>
        <w:spacing w:line="400" w:lineRule="exact"/>
        <w:ind w:firstLine="482" w:firstLineChars="200"/>
        <w:rPr>
          <w:rFonts w:hint="eastAsia" w:ascii="宋体" w:hAnsi="宋体" w:cs="宋体"/>
          <w:b w:val="0"/>
          <w:sz w:val="24"/>
          <w:szCs w:val="24"/>
        </w:rPr>
      </w:pPr>
      <w:r>
        <w:rPr>
          <w:rFonts w:hint="eastAsia" w:ascii="宋体" w:hAnsi="宋体" w:cs="宋体"/>
          <w:sz w:val="24"/>
          <w:szCs w:val="24"/>
        </w:rPr>
        <w:t>34. 履行合同</w:t>
      </w:r>
      <w:bookmarkEnd w:id="116"/>
      <w:bookmarkEnd w:id="117"/>
    </w:p>
    <w:p>
      <w:pPr>
        <w:spacing w:line="400" w:lineRule="exact"/>
        <w:rPr>
          <w:rFonts w:hint="eastAsia" w:ascii="宋体" w:hAnsi="宋体" w:cs="宋体"/>
          <w:sz w:val="24"/>
        </w:rPr>
      </w:pPr>
      <w:r>
        <w:rPr>
          <w:rFonts w:hint="eastAsia" w:ascii="宋体" w:hAnsi="宋体" w:cs="宋体"/>
          <w:sz w:val="24"/>
        </w:rPr>
        <w:t xml:space="preserve">   34.1 中标人与采购人签订合同后，合同双方应严格执行合同条款，履行合同规定的义务，保证合同的顺利完成。</w:t>
      </w:r>
    </w:p>
    <w:p>
      <w:pPr>
        <w:spacing w:line="400" w:lineRule="exact"/>
        <w:rPr>
          <w:rFonts w:hint="eastAsia" w:ascii="宋体" w:hAnsi="宋体" w:cs="宋体"/>
          <w:sz w:val="24"/>
        </w:rPr>
      </w:pPr>
      <w:r>
        <w:rPr>
          <w:rFonts w:hint="eastAsia" w:ascii="宋体" w:hAnsi="宋体" w:cs="宋体"/>
          <w:sz w:val="24"/>
        </w:rPr>
        <w:t xml:space="preserve">   34.2 在合同履行过程中，如发生合同纠纷，合同双方应按照《中华人民共和国民法典》的有关规定进行处理。</w:t>
      </w:r>
    </w:p>
    <w:p>
      <w:pPr>
        <w:pStyle w:val="5"/>
        <w:spacing w:line="400" w:lineRule="exact"/>
        <w:ind w:firstLine="482" w:firstLineChars="200"/>
        <w:rPr>
          <w:rFonts w:hint="eastAsia" w:ascii="宋体" w:hAnsi="宋体" w:cs="宋体"/>
          <w:b w:val="0"/>
          <w:sz w:val="24"/>
          <w:szCs w:val="24"/>
        </w:rPr>
      </w:pPr>
      <w:bookmarkStart w:id="118" w:name="_Toc308164814"/>
      <w:bookmarkStart w:id="119" w:name="_Toc217446070"/>
      <w:r>
        <w:rPr>
          <w:rFonts w:hint="eastAsia" w:ascii="宋体" w:hAnsi="宋体" w:cs="宋体"/>
          <w:sz w:val="24"/>
          <w:szCs w:val="24"/>
        </w:rPr>
        <w:t>35. 验收</w:t>
      </w:r>
      <w:bookmarkEnd w:id="118"/>
      <w:bookmarkEnd w:id="119"/>
    </w:p>
    <w:p>
      <w:pPr>
        <w:spacing w:line="400" w:lineRule="exact"/>
        <w:rPr>
          <w:rFonts w:hint="eastAsia" w:ascii="宋体" w:hAnsi="宋体" w:cs="宋体"/>
          <w:sz w:val="24"/>
        </w:rPr>
      </w:pPr>
      <w:bookmarkStart w:id="120" w:name="_Toc217446077"/>
      <w:bookmarkStart w:id="121" w:name="_Toc308164818"/>
      <w:bookmarkStart w:id="122" w:name="_Toc217446071"/>
      <w:r>
        <w:rPr>
          <w:rFonts w:hint="eastAsia" w:ascii="宋体" w:hAnsi="宋体" w:cs="宋体"/>
          <w:sz w:val="24"/>
        </w:rPr>
        <w:t>（1）验收办法：中标人与采购人应严格按照《财政部关于进一步加强政府采购需求和履约验收管理的指导意见》（财库〔2016〕205号）的要求进行验收。</w:t>
      </w:r>
    </w:p>
    <w:p>
      <w:pPr>
        <w:spacing w:line="400" w:lineRule="exact"/>
        <w:rPr>
          <w:rFonts w:hint="eastAsia" w:ascii="宋体" w:hAnsi="宋体" w:cs="宋体"/>
          <w:sz w:val="24"/>
        </w:rPr>
      </w:pPr>
      <w:r>
        <w:rPr>
          <w:rFonts w:hint="eastAsia" w:ascii="宋体" w:hAnsi="宋体" w:cs="宋体"/>
          <w:sz w:val="24"/>
        </w:rPr>
        <w:t>（2）验收标准：招标文件的服务要求、供应商的投标文件及合同约定标准进行验收。</w:t>
      </w:r>
    </w:p>
    <w:p>
      <w:pPr>
        <w:pStyle w:val="5"/>
        <w:spacing w:line="400" w:lineRule="exact"/>
        <w:ind w:firstLine="482" w:firstLineChars="200"/>
        <w:rPr>
          <w:rFonts w:hint="eastAsia" w:ascii="宋体" w:hAnsi="宋体" w:cs="宋体"/>
          <w:sz w:val="24"/>
          <w:szCs w:val="24"/>
        </w:rPr>
      </w:pPr>
      <w:r>
        <w:rPr>
          <w:rFonts w:hint="eastAsia" w:ascii="宋体" w:hAnsi="宋体" w:cs="宋体"/>
          <w:sz w:val="24"/>
          <w:szCs w:val="24"/>
        </w:rPr>
        <w:t>36.资金支付</w:t>
      </w:r>
      <w:bookmarkEnd w:id="120"/>
      <w:bookmarkEnd w:id="121"/>
    </w:p>
    <w:bookmarkEnd w:id="109"/>
    <w:bookmarkEnd w:id="110"/>
    <w:bookmarkEnd w:id="122"/>
    <w:p>
      <w:pPr>
        <w:spacing w:line="360" w:lineRule="auto"/>
        <w:ind w:firstLine="480" w:firstLineChars="200"/>
        <w:rPr>
          <w:rFonts w:hint="eastAsia" w:ascii="宋体" w:hAnsi="宋体" w:cs="宋体"/>
          <w:sz w:val="24"/>
        </w:rPr>
      </w:pPr>
      <w:bookmarkStart w:id="123" w:name="_Toc308164815"/>
      <w:bookmarkStart w:id="124" w:name="_Toc217446074"/>
      <w:bookmarkStart w:id="125" w:name="_Toc183582243"/>
      <w:bookmarkStart w:id="126" w:name="_Toc183682380"/>
      <w:r>
        <w:rPr>
          <w:rFonts w:hint="eastAsia" w:ascii="宋体" w:hAnsi="宋体" w:cs="宋体"/>
          <w:sz w:val="24"/>
        </w:rPr>
        <w:t>详见招标文件商务要求。</w:t>
      </w:r>
    </w:p>
    <w:p>
      <w:pPr>
        <w:pStyle w:val="4"/>
        <w:spacing w:line="400" w:lineRule="exact"/>
        <w:jc w:val="center"/>
        <w:rPr>
          <w:rFonts w:hint="eastAsia" w:ascii="宋体" w:hAnsi="宋体" w:eastAsia="宋体" w:cs="宋体"/>
          <w:szCs w:val="28"/>
        </w:rPr>
      </w:pPr>
      <w:r>
        <w:rPr>
          <w:rFonts w:hint="eastAsia" w:ascii="宋体" w:hAnsi="宋体" w:eastAsia="宋体" w:cs="宋体"/>
          <w:szCs w:val="28"/>
        </w:rPr>
        <w:t>七、投标纪律要求</w:t>
      </w:r>
      <w:bookmarkEnd w:id="123"/>
      <w:bookmarkEnd w:id="124"/>
    </w:p>
    <w:p>
      <w:pPr>
        <w:pStyle w:val="5"/>
        <w:spacing w:line="400" w:lineRule="exact"/>
        <w:ind w:firstLine="482" w:firstLineChars="200"/>
        <w:rPr>
          <w:rFonts w:hint="eastAsia" w:ascii="宋体" w:hAnsi="宋体" w:cs="宋体"/>
          <w:sz w:val="24"/>
          <w:szCs w:val="24"/>
        </w:rPr>
      </w:pPr>
      <w:bookmarkStart w:id="127" w:name="_Toc308164816"/>
      <w:bookmarkStart w:id="128" w:name="_Toc217446075"/>
      <w:r>
        <w:rPr>
          <w:rFonts w:hint="eastAsia" w:ascii="宋体" w:hAnsi="宋体" w:cs="宋体"/>
          <w:sz w:val="24"/>
          <w:szCs w:val="24"/>
        </w:rPr>
        <w:t>37. 投标人不得具有的情形</w:t>
      </w:r>
      <w:bookmarkEnd w:id="127"/>
      <w:bookmarkEnd w:id="128"/>
    </w:p>
    <w:p>
      <w:pPr>
        <w:pStyle w:val="7"/>
        <w:spacing w:line="400" w:lineRule="exact"/>
        <w:ind w:firstLine="480"/>
        <w:rPr>
          <w:rFonts w:hint="eastAsia" w:ascii="宋体" w:hAnsi="宋体" w:cs="宋体"/>
          <w:sz w:val="24"/>
        </w:rPr>
      </w:pPr>
      <w:r>
        <w:rPr>
          <w:rFonts w:hint="eastAsia" w:ascii="宋体" w:hAnsi="宋体" w:cs="宋体"/>
          <w:sz w:val="24"/>
        </w:rPr>
        <w:t>投标人参加本项目投标不得有下列情形：</w:t>
      </w:r>
    </w:p>
    <w:p>
      <w:pPr>
        <w:spacing w:line="400" w:lineRule="exact"/>
        <w:ind w:firstLine="460" w:firstLineChars="192"/>
        <w:rPr>
          <w:rFonts w:hint="eastAsia" w:ascii="宋体" w:hAnsi="宋体" w:cs="宋体"/>
          <w:sz w:val="24"/>
        </w:rPr>
      </w:pPr>
      <w:r>
        <w:rPr>
          <w:rFonts w:hint="eastAsia" w:ascii="宋体" w:hAnsi="宋体" w:cs="宋体"/>
          <w:sz w:val="24"/>
        </w:rPr>
        <w:t>（1）提供虚假材料谋取中标；</w:t>
      </w:r>
    </w:p>
    <w:p>
      <w:pPr>
        <w:spacing w:line="400" w:lineRule="exact"/>
        <w:ind w:firstLine="460" w:firstLineChars="192"/>
        <w:rPr>
          <w:rFonts w:hint="eastAsia" w:ascii="宋体" w:hAnsi="宋体" w:cs="宋体"/>
          <w:sz w:val="24"/>
        </w:rPr>
      </w:pPr>
      <w:r>
        <w:rPr>
          <w:rFonts w:hint="eastAsia" w:ascii="宋体" w:hAnsi="宋体" w:cs="宋体"/>
          <w:sz w:val="24"/>
        </w:rPr>
        <w:t>（2）采取不正当手段诋毁、排挤其他投标人；</w:t>
      </w:r>
    </w:p>
    <w:p>
      <w:pPr>
        <w:spacing w:line="400" w:lineRule="exact"/>
        <w:ind w:firstLine="480" w:firstLineChars="200"/>
        <w:rPr>
          <w:rFonts w:hint="eastAsia" w:ascii="宋体" w:hAnsi="宋体" w:cs="宋体"/>
          <w:sz w:val="24"/>
        </w:rPr>
      </w:pPr>
      <w:r>
        <w:rPr>
          <w:rFonts w:hint="eastAsia" w:ascii="宋体" w:hAnsi="宋体" w:cs="宋体"/>
          <w:sz w:val="24"/>
        </w:rPr>
        <w:t>（3）与招标采购单位、其他投标人恶意串通；</w:t>
      </w:r>
    </w:p>
    <w:p>
      <w:pPr>
        <w:spacing w:line="400" w:lineRule="exact"/>
        <w:ind w:left="489" w:leftChars="233"/>
        <w:rPr>
          <w:rFonts w:hint="eastAsia" w:ascii="宋体" w:hAnsi="宋体" w:cs="宋体"/>
          <w:sz w:val="24"/>
        </w:rPr>
      </w:pPr>
      <w:r>
        <w:rPr>
          <w:rFonts w:hint="eastAsia" w:ascii="宋体" w:hAnsi="宋体" w:cs="宋体"/>
          <w:sz w:val="24"/>
        </w:rPr>
        <w:t>（4）向招标采购单位、评标委员会成员行贿或者提供其他不正当利益；</w:t>
      </w:r>
    </w:p>
    <w:p>
      <w:pPr>
        <w:spacing w:line="400" w:lineRule="exact"/>
        <w:ind w:firstLine="460" w:firstLineChars="192"/>
        <w:rPr>
          <w:rFonts w:hint="eastAsia" w:ascii="宋体" w:hAnsi="宋体" w:cs="宋体"/>
          <w:sz w:val="24"/>
        </w:rPr>
      </w:pPr>
      <w:r>
        <w:rPr>
          <w:rFonts w:hint="eastAsia" w:ascii="宋体" w:hAnsi="宋体" w:cs="宋体"/>
          <w:sz w:val="24"/>
        </w:rPr>
        <w:t>（5）在招标过程中与招标采购单位进行协商谈判；</w:t>
      </w:r>
    </w:p>
    <w:p>
      <w:pPr>
        <w:spacing w:line="400" w:lineRule="exact"/>
        <w:ind w:firstLine="460" w:firstLineChars="192"/>
        <w:rPr>
          <w:rFonts w:hint="eastAsia" w:ascii="宋体" w:hAnsi="宋体" w:cs="宋体"/>
          <w:sz w:val="24"/>
        </w:rPr>
      </w:pPr>
      <w:r>
        <w:rPr>
          <w:rFonts w:hint="eastAsia" w:ascii="宋体" w:hAnsi="宋体" w:cs="宋体"/>
          <w:sz w:val="24"/>
        </w:rPr>
        <w:t>（6）中标或者成交后无正当理由拒不与采购人签订政府采购合同；</w:t>
      </w:r>
    </w:p>
    <w:p>
      <w:pPr>
        <w:spacing w:line="400" w:lineRule="exact"/>
        <w:ind w:firstLine="480" w:firstLineChars="200"/>
        <w:rPr>
          <w:rFonts w:hint="eastAsia" w:ascii="宋体" w:hAnsi="宋体" w:cs="宋体"/>
          <w:sz w:val="24"/>
        </w:rPr>
      </w:pPr>
      <w:r>
        <w:rPr>
          <w:rFonts w:hint="eastAsia" w:ascii="宋体" w:hAnsi="宋体" w:cs="宋体"/>
          <w:sz w:val="24"/>
        </w:rPr>
        <w:t>（7）未按照采购文件确定的事项签订政府采购合同；</w:t>
      </w:r>
    </w:p>
    <w:p>
      <w:pPr>
        <w:spacing w:line="400" w:lineRule="exact"/>
        <w:ind w:firstLine="480" w:firstLineChars="200"/>
        <w:rPr>
          <w:rFonts w:hint="eastAsia" w:ascii="宋体" w:hAnsi="宋体" w:cs="宋体"/>
          <w:sz w:val="24"/>
        </w:rPr>
      </w:pPr>
      <w:r>
        <w:rPr>
          <w:rFonts w:hint="eastAsia" w:ascii="宋体" w:hAnsi="宋体" w:cs="宋体"/>
          <w:sz w:val="24"/>
        </w:rPr>
        <w:t>（8）将政府采购合同转包或者违规分包；</w:t>
      </w:r>
    </w:p>
    <w:p>
      <w:pPr>
        <w:spacing w:line="400" w:lineRule="exact"/>
        <w:ind w:firstLine="480" w:firstLineChars="200"/>
        <w:rPr>
          <w:rFonts w:hint="eastAsia" w:ascii="宋体" w:hAnsi="宋体" w:cs="宋体"/>
          <w:sz w:val="24"/>
        </w:rPr>
      </w:pPr>
      <w:r>
        <w:rPr>
          <w:rFonts w:hint="eastAsia" w:ascii="宋体" w:hAnsi="宋体" w:cs="宋体"/>
          <w:sz w:val="24"/>
        </w:rPr>
        <w:t>（9）提供假冒伪劣产品；</w:t>
      </w:r>
    </w:p>
    <w:p>
      <w:pPr>
        <w:spacing w:line="400" w:lineRule="exact"/>
        <w:ind w:firstLine="480" w:firstLineChars="200"/>
        <w:rPr>
          <w:rFonts w:hint="eastAsia" w:ascii="宋体" w:hAnsi="宋体" w:cs="宋体"/>
          <w:sz w:val="24"/>
        </w:rPr>
      </w:pPr>
      <w:r>
        <w:rPr>
          <w:rFonts w:hint="eastAsia" w:ascii="宋体" w:hAnsi="宋体" w:cs="宋体"/>
          <w:sz w:val="24"/>
        </w:rPr>
        <w:t>（10）擅自变更、中止或者终止政府采购合同；</w:t>
      </w:r>
    </w:p>
    <w:p>
      <w:pPr>
        <w:spacing w:line="400" w:lineRule="exact"/>
        <w:ind w:firstLine="460" w:firstLineChars="192"/>
        <w:rPr>
          <w:rFonts w:hint="eastAsia" w:ascii="宋体" w:hAnsi="宋体" w:cs="宋体"/>
          <w:sz w:val="24"/>
        </w:rPr>
      </w:pPr>
      <w:r>
        <w:rPr>
          <w:rFonts w:hint="eastAsia" w:ascii="宋体" w:hAnsi="宋体" w:cs="宋体"/>
          <w:sz w:val="24"/>
        </w:rPr>
        <w:t>（11）拒绝有关部门的监督检查或者向监督检查部门提供虚假情况；</w:t>
      </w:r>
    </w:p>
    <w:p>
      <w:pPr>
        <w:spacing w:line="400" w:lineRule="exact"/>
        <w:ind w:firstLine="480" w:firstLineChars="200"/>
        <w:rPr>
          <w:rFonts w:hint="eastAsia" w:ascii="宋体" w:hAnsi="宋体" w:cs="宋体"/>
          <w:sz w:val="24"/>
        </w:rPr>
      </w:pPr>
      <w:r>
        <w:rPr>
          <w:rFonts w:hint="eastAsia" w:ascii="宋体" w:hAnsi="宋体" w:cs="宋体"/>
          <w:sz w:val="24"/>
        </w:rPr>
        <w:t>（12）法律法规规定的其他情形。</w:t>
      </w:r>
    </w:p>
    <w:p>
      <w:pPr>
        <w:spacing w:line="400" w:lineRule="exact"/>
        <w:ind w:firstLine="480" w:firstLineChars="200"/>
        <w:rPr>
          <w:rFonts w:hint="eastAsia" w:ascii="宋体" w:hAnsi="宋体" w:cs="宋体"/>
          <w:sz w:val="24"/>
        </w:rPr>
      </w:pPr>
      <w:r>
        <w:rPr>
          <w:rFonts w:hint="eastAsia" w:ascii="宋体" w:hAnsi="宋体" w:cs="宋体"/>
          <w:sz w:val="24"/>
        </w:rPr>
        <w:t>投标人有上述情形的，按照规定追究法律责任，具备（1）-（10）条情形之一的，同时将取消中标资格或者认定中标无效。</w:t>
      </w:r>
    </w:p>
    <w:p>
      <w:pPr>
        <w:pStyle w:val="4"/>
        <w:spacing w:line="400" w:lineRule="exact"/>
        <w:jc w:val="center"/>
        <w:rPr>
          <w:rFonts w:hint="eastAsia" w:ascii="宋体" w:hAnsi="宋体" w:eastAsia="宋体" w:cs="宋体"/>
          <w:bCs w:val="0"/>
          <w:szCs w:val="28"/>
        </w:rPr>
      </w:pPr>
      <w:bookmarkStart w:id="129" w:name="_Toc308164819"/>
      <w:bookmarkStart w:id="130" w:name="_Toc217446078"/>
      <w:r>
        <w:rPr>
          <w:rFonts w:hint="eastAsia" w:ascii="宋体" w:hAnsi="宋体" w:eastAsia="宋体" w:cs="宋体"/>
          <w:bCs w:val="0"/>
          <w:szCs w:val="28"/>
        </w:rPr>
        <w:t>八、询问、质疑和投诉</w:t>
      </w:r>
      <w:bookmarkEnd w:id="129"/>
      <w:bookmarkEnd w:id="130"/>
      <w:bookmarkStart w:id="131" w:name="_Toc217446079"/>
    </w:p>
    <w:bookmarkEnd w:id="131"/>
    <w:p>
      <w:pPr>
        <w:spacing w:line="400" w:lineRule="exact"/>
        <w:ind w:firstLine="482" w:firstLineChars="200"/>
        <w:rPr>
          <w:rFonts w:hint="eastAsia" w:ascii="宋体" w:hAnsi="宋体" w:cs="宋体"/>
          <w:sz w:val="24"/>
        </w:rPr>
      </w:pPr>
      <w:r>
        <w:rPr>
          <w:rFonts w:hint="eastAsia" w:ascii="宋体" w:hAnsi="宋体" w:cs="宋体"/>
          <w:b/>
          <w:sz w:val="24"/>
        </w:rPr>
        <w:t>3</w:t>
      </w:r>
      <w:bookmarkEnd w:id="125"/>
      <w:bookmarkEnd w:id="126"/>
      <w:r>
        <w:rPr>
          <w:rFonts w:hint="eastAsia" w:ascii="宋体" w:hAnsi="宋体" w:cs="宋体"/>
          <w:b/>
          <w:sz w:val="24"/>
        </w:rPr>
        <w:t>8．</w:t>
      </w:r>
      <w:r>
        <w:rPr>
          <w:rFonts w:hint="eastAsia" w:ascii="宋体" w:hAnsi="宋体" w:cs="宋体"/>
          <w:sz w:val="24"/>
        </w:rPr>
        <w:t>供应商对政府采购活动有疑问的，可以向采购人或其委托的采购代理机构提出询问。询问应当明确询问事项，以书面形式提出，并由供应商签字或者加盖公章。采购人及有权答复的采购代理机构应当以书面形式答复供应商的询问。本项目政府采购项目代理协议中约定：关于采购需求方面的询问和质疑由采购人负责答复，其他方面的询问、质疑由采购代理机构负责接收和处理。</w:t>
      </w:r>
    </w:p>
    <w:p>
      <w:pPr>
        <w:spacing w:line="400" w:lineRule="exact"/>
        <w:ind w:firstLine="480" w:firstLineChars="200"/>
        <w:rPr>
          <w:rFonts w:hint="eastAsia" w:ascii="宋体" w:hAnsi="宋体" w:cs="宋体"/>
          <w:sz w:val="24"/>
        </w:rPr>
      </w:pPr>
      <w:r>
        <w:rPr>
          <w:rFonts w:hint="eastAsia" w:ascii="宋体" w:hAnsi="宋体" w:cs="宋体"/>
          <w:sz w:val="24"/>
        </w:rPr>
        <w:t>质疑、投诉的接收和处理严格按照《中华人民共和国政府采购法》、《中华人民共和国政府采购法实施条例》、《政府采购质疑和投诉办法》等规定办理（详细规定请在四川政府采购网法律法规模块查询）。</w:t>
      </w:r>
    </w:p>
    <w:p>
      <w:pPr>
        <w:spacing w:line="460" w:lineRule="exact"/>
        <w:ind w:firstLine="480" w:firstLineChars="200"/>
        <w:rPr>
          <w:rFonts w:hint="eastAsia" w:ascii="宋体" w:hAnsi="宋体" w:cs="宋体"/>
          <w:sz w:val="24"/>
        </w:rPr>
      </w:pPr>
      <w:r>
        <w:rPr>
          <w:rFonts w:hint="eastAsia" w:ascii="宋体" w:hAnsi="宋体" w:cs="宋体"/>
          <w:sz w:val="24"/>
        </w:rPr>
        <w:t>供应商在法定质疑期内提起质疑时，针对同一采购程序环节的质疑应当一次性提出。</w:t>
      </w:r>
    </w:p>
    <w:p>
      <w:pPr>
        <w:pStyle w:val="4"/>
        <w:spacing w:line="400" w:lineRule="exact"/>
        <w:jc w:val="center"/>
        <w:rPr>
          <w:rFonts w:hint="eastAsia" w:ascii="宋体" w:hAnsi="宋体" w:eastAsia="宋体" w:cs="宋体"/>
          <w:bCs w:val="0"/>
          <w:szCs w:val="28"/>
        </w:rPr>
      </w:pPr>
      <w:r>
        <w:rPr>
          <w:rFonts w:hint="eastAsia" w:ascii="宋体" w:hAnsi="宋体" w:eastAsia="宋体" w:cs="宋体"/>
          <w:bCs w:val="0"/>
          <w:szCs w:val="28"/>
        </w:rPr>
        <w:t>九、其他</w:t>
      </w:r>
    </w:p>
    <w:p>
      <w:pPr>
        <w:spacing w:line="360" w:lineRule="auto"/>
        <w:ind w:firstLine="480"/>
        <w:rPr>
          <w:rFonts w:hint="eastAsia" w:ascii="宋体" w:hAnsi="宋体" w:cs="宋体"/>
          <w:sz w:val="24"/>
        </w:rPr>
      </w:pPr>
      <w:r>
        <w:rPr>
          <w:rFonts w:hint="eastAsia" w:ascii="宋体" w:hAnsi="宋体" w:cs="宋体"/>
          <w:sz w:val="24"/>
        </w:rPr>
        <w:t>39.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rPr>
          <w:rFonts w:hint="eastAsia" w:ascii="宋体" w:hAnsi="宋体" w:cs="宋体"/>
        </w:rPr>
      </w:pPr>
      <w:bookmarkStart w:id="132" w:name="_Toc217446083"/>
    </w:p>
    <w:p>
      <w:pPr>
        <w:widowControl/>
        <w:spacing w:line="360" w:lineRule="atLeast"/>
        <w:jc w:val="left"/>
        <w:rPr>
          <w:rFonts w:hint="eastAsia" w:ascii="宋体" w:hAnsi="宋体" w:cs="宋体"/>
          <w:b/>
          <w:sz w:val="24"/>
        </w:rPr>
      </w:pPr>
    </w:p>
    <w:p>
      <w:pPr>
        <w:pStyle w:val="20"/>
        <w:rPr>
          <w:rFonts w:hint="eastAsia" w:ascii="宋体" w:hAnsi="宋体"/>
          <w:color w:val="auto"/>
        </w:rPr>
      </w:pPr>
    </w:p>
    <w:p>
      <w:pPr>
        <w:pStyle w:val="4"/>
        <w:spacing w:line="360" w:lineRule="exact"/>
        <w:jc w:val="center"/>
        <w:rPr>
          <w:rFonts w:hint="eastAsia" w:ascii="宋体" w:hAnsi="宋体" w:eastAsia="宋体" w:cs="宋体"/>
          <w:b w:val="0"/>
          <w:bCs w:val="0"/>
          <w:sz w:val="36"/>
          <w:szCs w:val="36"/>
        </w:rPr>
      </w:pPr>
      <w:r>
        <w:rPr>
          <w:rFonts w:hint="eastAsia" w:ascii="宋体" w:hAnsi="宋体" w:eastAsia="宋体" w:cs="宋体"/>
        </w:rPr>
        <w:br w:type="page"/>
      </w:r>
      <w:bookmarkStart w:id="133" w:name="_Toc11261"/>
      <w:r>
        <w:rPr>
          <w:rFonts w:hint="eastAsia" w:ascii="宋体" w:hAnsi="宋体" w:eastAsia="宋体" w:cs="宋体"/>
          <w:bCs w:val="0"/>
          <w:sz w:val="36"/>
        </w:rPr>
        <w:t>第三章 投标文件格式</w:t>
      </w:r>
      <w:bookmarkEnd w:id="133"/>
      <w:bookmarkStart w:id="134" w:name="_Toc217446082"/>
      <w:bookmarkStart w:id="135" w:name="_Toc308164821"/>
    </w:p>
    <w:p>
      <w:pPr>
        <w:widowControl/>
        <w:spacing w:line="360" w:lineRule="atLeast"/>
        <w:jc w:val="center"/>
        <w:rPr>
          <w:rFonts w:hint="eastAsia" w:ascii="宋体" w:hAnsi="宋体" w:cs="宋体"/>
          <w:b/>
          <w:sz w:val="24"/>
        </w:rPr>
      </w:pPr>
    </w:p>
    <w:p>
      <w:pPr>
        <w:spacing w:line="360" w:lineRule="auto"/>
        <w:ind w:firstLine="480"/>
        <w:rPr>
          <w:rFonts w:hint="eastAsia" w:ascii="宋体" w:hAnsi="宋体" w:cs="宋体"/>
          <w:sz w:val="24"/>
        </w:rPr>
      </w:pPr>
      <w:r>
        <w:rPr>
          <w:rFonts w:hint="eastAsia" w:ascii="宋体" w:hAnsi="宋体" w:cs="宋体"/>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spacing w:line="360" w:lineRule="auto"/>
        <w:ind w:firstLine="480"/>
        <w:rPr>
          <w:rFonts w:hint="eastAsia" w:ascii="宋体" w:hAnsi="宋体" w:cs="宋体"/>
          <w:sz w:val="24"/>
        </w:rPr>
      </w:pPr>
      <w:r>
        <w:rPr>
          <w:rFonts w:hint="eastAsia" w:ascii="宋体" w:hAnsi="宋体" w:cs="宋体"/>
          <w:sz w:val="24"/>
        </w:rPr>
        <w:t>二、本章所制投标文件格式有关表格中的备注栏，由投标人根据自身投标情况作解释性说明，不作为必填项。</w:t>
      </w:r>
    </w:p>
    <w:p>
      <w:pPr>
        <w:spacing w:line="360" w:lineRule="auto"/>
        <w:ind w:firstLine="480"/>
        <w:rPr>
          <w:rFonts w:hint="eastAsia" w:ascii="宋体" w:hAnsi="宋体" w:cs="宋体"/>
          <w:sz w:val="24"/>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三、本章所制投标文件格式中需要填写的相关内容事项，可能会与本采购项目无关，在不改变投标文件原义、不影响本项目采购需求的情况下，投标人可以不予填写，但应当注明。</w:t>
      </w: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widowControl/>
        <w:spacing w:line="360" w:lineRule="atLeast"/>
        <w:ind w:firstLine="470" w:firstLineChars="196"/>
        <w:rPr>
          <w:rFonts w:hint="eastAsia" w:ascii="宋体" w:hAnsi="宋体" w:cs="宋体"/>
          <w:sz w:val="24"/>
        </w:rPr>
      </w:pPr>
    </w:p>
    <w:p>
      <w:pPr>
        <w:pStyle w:val="4"/>
        <w:spacing w:before="0" w:after="0" w:line="360" w:lineRule="auto"/>
        <w:jc w:val="center"/>
        <w:rPr>
          <w:rFonts w:hint="eastAsia" w:ascii="宋体" w:hAnsi="宋体" w:eastAsia="宋体" w:cs="宋体"/>
          <w:color w:val="000000"/>
        </w:rPr>
      </w:pPr>
      <w:r>
        <w:rPr>
          <w:rFonts w:hint="eastAsia" w:ascii="宋体" w:hAnsi="宋体" w:eastAsia="宋体" w:cs="宋体"/>
          <w:b w:val="0"/>
        </w:rPr>
        <w:br w:type="page"/>
      </w:r>
      <w:bookmarkEnd w:id="132"/>
      <w:bookmarkEnd w:id="134"/>
      <w:bookmarkEnd w:id="135"/>
      <w:bookmarkStart w:id="136" w:name="_Toc16643_WPSOffice_Level2"/>
      <w:r>
        <w:rPr>
          <w:rFonts w:hint="eastAsia" w:ascii="宋体" w:hAnsi="宋体" w:eastAsia="宋体" w:cs="宋体"/>
          <w:color w:val="000000"/>
        </w:rPr>
        <w:t>第一部分     “资格性投标文件”格式</w:t>
      </w:r>
      <w:bookmarkEnd w:id="136"/>
    </w:p>
    <w:p>
      <w:pPr>
        <w:spacing w:line="360" w:lineRule="auto"/>
        <w:rPr>
          <w:rFonts w:hint="eastAsia" w:ascii="宋体" w:hAnsi="宋体" w:cs="宋体"/>
          <w:b/>
          <w:color w:val="000000"/>
          <w:sz w:val="32"/>
          <w:szCs w:val="32"/>
        </w:rPr>
      </w:pPr>
      <w:r>
        <w:rPr>
          <w:rFonts w:hint="eastAsia" w:ascii="宋体" w:hAnsi="宋体" w:cs="宋体"/>
          <w:b/>
          <w:color w:val="000000"/>
          <w:sz w:val="32"/>
          <w:szCs w:val="32"/>
        </w:rPr>
        <w:t>格式1-1</w:t>
      </w:r>
    </w:p>
    <w:p>
      <w:pPr>
        <w:spacing w:line="360" w:lineRule="auto"/>
        <w:rPr>
          <w:rFonts w:hint="eastAsia" w:ascii="宋体" w:hAnsi="宋体" w:cs="宋体"/>
          <w:b/>
          <w:color w:val="000000"/>
          <w:sz w:val="32"/>
          <w:szCs w:val="32"/>
        </w:rPr>
      </w:pPr>
      <w:r>
        <w:rPr>
          <w:rFonts w:hint="eastAsia" w:ascii="宋体" w:hAnsi="宋体" w:cs="宋体"/>
          <w:b/>
          <w:color w:val="000000"/>
          <w:sz w:val="32"/>
          <w:szCs w:val="32"/>
        </w:rPr>
        <w:t>封面：</w:t>
      </w:r>
    </w:p>
    <w:p>
      <w:pPr>
        <w:spacing w:line="360" w:lineRule="auto"/>
        <w:jc w:val="right"/>
        <w:rPr>
          <w:rFonts w:hint="eastAsia" w:ascii="宋体" w:hAnsi="宋体" w:cs="宋体"/>
          <w:b/>
          <w:color w:val="000000"/>
          <w:sz w:val="36"/>
        </w:rPr>
      </w:pPr>
      <w:r>
        <w:rPr>
          <w:rFonts w:hint="eastAsia" w:ascii="宋体" w:hAnsi="宋体" w:cs="宋体"/>
          <w:b/>
          <w:color w:val="000000"/>
          <w:sz w:val="36"/>
        </w:rPr>
        <w:t>（正本/副本）</w:t>
      </w:r>
    </w:p>
    <w:p>
      <w:pPr>
        <w:spacing w:line="360" w:lineRule="auto"/>
        <w:rPr>
          <w:rFonts w:hint="eastAsia" w:ascii="宋体" w:hAnsi="宋体" w:cs="宋体"/>
          <w:b/>
          <w:color w:val="000000"/>
          <w:sz w:val="32"/>
          <w:szCs w:val="32"/>
        </w:rPr>
      </w:pPr>
    </w:p>
    <w:p>
      <w:pPr>
        <w:spacing w:line="360" w:lineRule="auto"/>
        <w:rPr>
          <w:rFonts w:hint="eastAsia" w:ascii="宋体" w:hAnsi="宋体" w:cs="宋体"/>
          <w:b/>
          <w:color w:val="000000"/>
          <w:sz w:val="32"/>
          <w:szCs w:val="32"/>
        </w:rPr>
      </w:pPr>
    </w:p>
    <w:p>
      <w:pPr>
        <w:spacing w:line="360" w:lineRule="auto"/>
        <w:jc w:val="center"/>
        <w:rPr>
          <w:rFonts w:hint="eastAsia" w:ascii="宋体" w:hAnsi="宋体" w:cs="宋体"/>
          <w:b/>
          <w:color w:val="000000"/>
          <w:sz w:val="72"/>
        </w:rPr>
      </w:pPr>
      <w:r>
        <w:rPr>
          <w:rFonts w:hint="eastAsia" w:ascii="宋体" w:hAnsi="宋体" w:cs="宋体"/>
          <w:b/>
          <w:color w:val="000000"/>
          <w:sz w:val="40"/>
          <w:szCs w:val="48"/>
          <w:u w:val="single"/>
        </w:rPr>
        <w:t xml:space="preserve">                      </w:t>
      </w:r>
      <w:r>
        <w:rPr>
          <w:rFonts w:hint="eastAsia" w:ascii="宋体" w:hAnsi="宋体" w:cs="宋体"/>
          <w:b/>
          <w:color w:val="000000"/>
          <w:sz w:val="40"/>
          <w:szCs w:val="48"/>
        </w:rPr>
        <w:t>项目</w:t>
      </w:r>
    </w:p>
    <w:p>
      <w:pPr>
        <w:spacing w:line="360" w:lineRule="auto"/>
        <w:rPr>
          <w:rFonts w:hint="eastAsia" w:ascii="宋体" w:hAnsi="宋体" w:cs="宋体"/>
          <w:b/>
          <w:color w:val="000000"/>
          <w:sz w:val="52"/>
          <w:szCs w:val="52"/>
        </w:rPr>
      </w:pPr>
    </w:p>
    <w:p>
      <w:pPr>
        <w:spacing w:line="360" w:lineRule="auto"/>
        <w:jc w:val="center"/>
        <w:rPr>
          <w:rFonts w:hint="eastAsia" w:ascii="宋体" w:hAnsi="宋体" w:cs="宋体"/>
          <w:b/>
          <w:color w:val="000000"/>
          <w:sz w:val="32"/>
          <w:szCs w:val="32"/>
        </w:rPr>
      </w:pPr>
      <w:r>
        <w:rPr>
          <w:rFonts w:hint="eastAsia" w:ascii="宋体" w:hAnsi="宋体" w:cs="宋体"/>
          <w:b/>
          <w:color w:val="000000"/>
          <w:sz w:val="52"/>
          <w:szCs w:val="52"/>
        </w:rPr>
        <w:t>资格性投标文件</w:t>
      </w:r>
    </w:p>
    <w:p>
      <w:pPr>
        <w:spacing w:line="360" w:lineRule="auto"/>
        <w:rPr>
          <w:rFonts w:hint="eastAsia" w:ascii="宋体" w:hAnsi="宋体" w:cs="宋体"/>
          <w:b/>
          <w:color w:val="000000"/>
          <w:sz w:val="36"/>
        </w:rPr>
      </w:pPr>
    </w:p>
    <w:p>
      <w:pPr>
        <w:spacing w:line="360" w:lineRule="auto"/>
        <w:rPr>
          <w:rFonts w:hint="eastAsia" w:ascii="宋体" w:hAnsi="宋体" w:cs="宋体"/>
          <w:b/>
          <w:color w:val="000000"/>
          <w:sz w:val="36"/>
        </w:rPr>
      </w:pPr>
    </w:p>
    <w:p>
      <w:pPr>
        <w:spacing w:line="360" w:lineRule="auto"/>
        <w:jc w:val="left"/>
        <w:rPr>
          <w:rFonts w:hint="eastAsia" w:ascii="宋体" w:hAnsi="宋体" w:cs="宋体"/>
          <w:b/>
          <w:color w:val="000000"/>
          <w:sz w:val="32"/>
          <w:u w:val="single"/>
        </w:rPr>
      </w:pPr>
      <w:r>
        <w:rPr>
          <w:rFonts w:hint="eastAsia" w:ascii="宋体" w:hAnsi="宋体" w:cs="宋体"/>
          <w:b/>
          <w:color w:val="000000"/>
          <w:sz w:val="32"/>
        </w:rPr>
        <w:t>投 标 人名称：</w:t>
      </w:r>
      <w:r>
        <w:rPr>
          <w:rFonts w:hint="eastAsia" w:ascii="宋体" w:hAnsi="宋体" w:cs="宋体"/>
          <w:b/>
          <w:color w:val="000000"/>
          <w:sz w:val="32"/>
          <w:u w:val="single"/>
        </w:rPr>
        <w:t xml:space="preserve">                                 </w:t>
      </w:r>
    </w:p>
    <w:p>
      <w:pPr>
        <w:spacing w:line="360" w:lineRule="auto"/>
        <w:jc w:val="left"/>
        <w:rPr>
          <w:rFonts w:hint="eastAsia" w:ascii="宋体" w:hAnsi="宋体" w:cs="宋体"/>
          <w:b/>
          <w:color w:val="000000"/>
          <w:sz w:val="32"/>
        </w:rPr>
      </w:pPr>
    </w:p>
    <w:p>
      <w:pPr>
        <w:spacing w:line="360" w:lineRule="auto"/>
        <w:jc w:val="left"/>
        <w:rPr>
          <w:rFonts w:hint="eastAsia" w:ascii="宋体" w:hAnsi="宋体" w:cs="宋体"/>
          <w:b/>
          <w:color w:val="000000"/>
          <w:sz w:val="32"/>
          <w:u w:val="single"/>
        </w:rPr>
      </w:pPr>
      <w:r>
        <w:rPr>
          <w:rFonts w:hint="eastAsia" w:ascii="宋体" w:hAnsi="宋体" w:cs="宋体"/>
          <w:b/>
          <w:color w:val="000000"/>
          <w:sz w:val="32"/>
        </w:rPr>
        <w:t>采购项目编号：</w:t>
      </w:r>
      <w:r>
        <w:rPr>
          <w:rFonts w:hint="eastAsia" w:ascii="宋体" w:hAnsi="宋体" w:cs="宋体"/>
          <w:b/>
          <w:color w:val="000000"/>
          <w:sz w:val="32"/>
          <w:u w:val="single"/>
        </w:rPr>
        <w:t xml:space="preserve">                                 </w:t>
      </w:r>
    </w:p>
    <w:p>
      <w:pPr>
        <w:pStyle w:val="6"/>
        <w:rPr>
          <w:rFonts w:hint="eastAsia" w:cs="宋体"/>
          <w:b/>
          <w:color w:val="000000"/>
          <w:sz w:val="32"/>
          <w:u w:val="single"/>
        </w:rPr>
      </w:pPr>
    </w:p>
    <w:p>
      <w:pPr>
        <w:spacing w:line="360" w:lineRule="auto"/>
        <w:jc w:val="left"/>
        <w:rPr>
          <w:rFonts w:hint="eastAsia" w:ascii="宋体" w:hAnsi="宋体" w:cs="宋体"/>
          <w:b/>
          <w:color w:val="000000"/>
          <w:sz w:val="32"/>
        </w:rPr>
      </w:pPr>
    </w:p>
    <w:p>
      <w:pPr>
        <w:spacing w:line="360" w:lineRule="auto"/>
        <w:ind w:firstLine="790" w:firstLineChars="246"/>
        <w:jc w:val="center"/>
        <w:rPr>
          <w:rFonts w:hint="eastAsia" w:ascii="宋体" w:hAnsi="宋体" w:cs="宋体"/>
          <w:b/>
          <w:color w:val="000000"/>
          <w:sz w:val="32"/>
        </w:rPr>
      </w:pPr>
    </w:p>
    <w:p>
      <w:pPr>
        <w:pStyle w:val="2"/>
        <w:rPr>
          <w:rFonts w:hint="eastAsia" w:ascii="宋体" w:hAnsi="宋体" w:cs="宋体"/>
          <w:b/>
          <w:color w:val="000000"/>
          <w:sz w:val="32"/>
        </w:rPr>
      </w:pPr>
    </w:p>
    <w:p>
      <w:pPr>
        <w:pStyle w:val="2"/>
        <w:rPr>
          <w:rFonts w:hint="eastAsia" w:ascii="宋体" w:hAnsi="宋体" w:cs="宋体"/>
          <w:b/>
          <w:color w:val="000000"/>
          <w:sz w:val="32"/>
        </w:rPr>
      </w:pPr>
    </w:p>
    <w:p>
      <w:pPr>
        <w:spacing w:line="360" w:lineRule="auto"/>
        <w:ind w:firstLine="790" w:firstLineChars="246"/>
        <w:jc w:val="center"/>
        <w:rPr>
          <w:rFonts w:hint="eastAsia" w:ascii="宋体" w:hAnsi="宋体" w:cs="宋体"/>
          <w:b/>
          <w:color w:val="000000"/>
          <w:sz w:val="32"/>
        </w:rPr>
      </w:pPr>
      <w:r>
        <w:rPr>
          <w:rFonts w:hint="eastAsia" w:ascii="宋体" w:hAnsi="宋体" w:cs="宋体"/>
          <w:b/>
          <w:color w:val="000000"/>
          <w:sz w:val="32"/>
        </w:rPr>
        <w:t>时间：2021年</w:t>
      </w:r>
      <w:r>
        <w:rPr>
          <w:rFonts w:hint="eastAsia" w:ascii="宋体" w:hAnsi="宋体" w:cs="宋体"/>
          <w:b/>
          <w:color w:val="000000"/>
          <w:sz w:val="32"/>
          <w:u w:val="single"/>
        </w:rPr>
        <w:t xml:space="preserve">     </w:t>
      </w:r>
      <w:r>
        <w:rPr>
          <w:rFonts w:hint="eastAsia" w:ascii="宋体" w:hAnsi="宋体" w:cs="宋体"/>
          <w:b/>
          <w:color w:val="000000"/>
          <w:sz w:val="32"/>
        </w:rPr>
        <w:t>月</w:t>
      </w:r>
      <w:r>
        <w:rPr>
          <w:rFonts w:hint="eastAsia" w:ascii="宋体" w:hAnsi="宋体" w:cs="宋体"/>
          <w:b/>
          <w:color w:val="000000"/>
          <w:sz w:val="32"/>
          <w:u w:val="single"/>
        </w:rPr>
        <w:t xml:space="preserve">   </w:t>
      </w:r>
      <w:r>
        <w:rPr>
          <w:rFonts w:hint="eastAsia" w:ascii="宋体" w:hAnsi="宋体" w:cs="宋体"/>
          <w:b/>
          <w:color w:val="000000"/>
          <w:sz w:val="32"/>
        </w:rPr>
        <w:t>日</w:t>
      </w:r>
    </w:p>
    <w:p>
      <w:pPr>
        <w:spacing w:line="360" w:lineRule="auto"/>
        <w:jc w:val="left"/>
        <w:rPr>
          <w:rFonts w:hint="eastAsia" w:ascii="宋体" w:hAnsi="宋体" w:cs="宋体"/>
          <w:b/>
          <w:color w:val="000000"/>
          <w:sz w:val="32"/>
        </w:rPr>
      </w:pPr>
      <w:r>
        <w:rPr>
          <w:rFonts w:hint="eastAsia" w:ascii="宋体" w:hAnsi="宋体" w:cs="宋体"/>
          <w:b/>
          <w:color w:val="000000"/>
          <w:sz w:val="32"/>
        </w:rPr>
        <w:br w:type="page"/>
      </w:r>
      <w:r>
        <w:rPr>
          <w:rFonts w:hint="eastAsia" w:ascii="宋体" w:hAnsi="宋体" w:cs="宋体"/>
          <w:b/>
          <w:color w:val="000000"/>
          <w:sz w:val="32"/>
          <w:szCs w:val="32"/>
        </w:rPr>
        <w:t>格式1-2</w:t>
      </w:r>
    </w:p>
    <w:p>
      <w:pPr>
        <w:pStyle w:val="4"/>
        <w:keepNext w:val="0"/>
        <w:keepLines w:val="0"/>
        <w:spacing w:before="0" w:after="0" w:line="360" w:lineRule="auto"/>
        <w:jc w:val="center"/>
        <w:rPr>
          <w:rFonts w:hint="eastAsia" w:ascii="宋体" w:hAnsi="宋体" w:eastAsia="宋体" w:cs="宋体"/>
          <w:color w:val="000000"/>
        </w:rPr>
      </w:pPr>
      <w:r>
        <w:rPr>
          <w:rFonts w:hint="eastAsia" w:ascii="宋体" w:hAnsi="宋体" w:eastAsia="宋体" w:cs="宋体"/>
          <w:color w:val="000000"/>
        </w:rPr>
        <w:t>一、</w:t>
      </w:r>
      <w:r>
        <w:rPr>
          <w:rFonts w:hint="eastAsia" w:ascii="宋体" w:hAnsi="宋体" w:eastAsia="宋体" w:cs="宋体"/>
          <w:bCs w:val="0"/>
          <w:color w:val="000000"/>
        </w:rPr>
        <w:t>法定代表人/单位负责人身份证明书</w:t>
      </w:r>
    </w:p>
    <w:p>
      <w:pPr>
        <w:tabs>
          <w:tab w:val="left" w:pos="6300"/>
        </w:tabs>
        <w:spacing w:line="360" w:lineRule="auto"/>
        <w:ind w:firstLine="480" w:firstLineChars="200"/>
        <w:rPr>
          <w:rFonts w:hint="eastAsia" w:ascii="宋体" w:hAnsi="宋体" w:cs="宋体"/>
          <w:color w:val="000000"/>
          <w:sz w:val="24"/>
          <w:u w:val="single"/>
          <w:lang w:val="zh-CN"/>
        </w:rPr>
      </w:pPr>
    </w:p>
    <w:p>
      <w:pPr>
        <w:tabs>
          <w:tab w:val="left" w:pos="6300"/>
        </w:tabs>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u w:val="single"/>
          <w:lang w:val="zh-CN"/>
        </w:rPr>
        <w:t xml:space="preserve">（法定代表人姓名）         </w:t>
      </w:r>
      <w:r>
        <w:rPr>
          <w:rFonts w:hint="eastAsia" w:ascii="宋体" w:hAnsi="宋体" w:cs="宋体"/>
          <w:color w:val="000000"/>
          <w:sz w:val="24"/>
          <w:lang w:val="zh-CN"/>
        </w:rPr>
        <w:t>在</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lang w:val="zh-CN"/>
        </w:rPr>
        <w:t>（投标人名称） 处任</w:t>
      </w:r>
      <w:r>
        <w:rPr>
          <w:rFonts w:hint="eastAsia" w:ascii="宋体" w:hAnsi="宋体" w:cs="宋体"/>
          <w:color w:val="000000"/>
          <w:sz w:val="24"/>
          <w:u w:val="single"/>
          <w:lang w:val="zh-CN"/>
        </w:rPr>
        <w:t xml:space="preserve">         （职务名称）        </w:t>
      </w:r>
      <w:r>
        <w:rPr>
          <w:rFonts w:hint="eastAsia" w:ascii="宋体" w:hAnsi="宋体" w:cs="宋体"/>
          <w:color w:val="000000"/>
          <w:sz w:val="24"/>
          <w:lang w:val="zh-CN"/>
        </w:rPr>
        <w:t>职务，是</w:t>
      </w:r>
      <w:r>
        <w:rPr>
          <w:rFonts w:hint="eastAsia" w:ascii="宋体" w:hAnsi="宋体" w:cs="宋体"/>
          <w:color w:val="000000"/>
          <w:sz w:val="24"/>
          <w:u w:val="single"/>
          <w:lang w:val="zh-CN"/>
        </w:rPr>
        <w:t xml:space="preserve">      （投标人名称）    </w:t>
      </w:r>
      <w:r>
        <w:rPr>
          <w:rFonts w:hint="eastAsia" w:ascii="宋体" w:hAnsi="宋体" w:cs="宋体"/>
          <w:color w:val="000000"/>
          <w:sz w:val="24"/>
          <w:lang w:val="zh-CN"/>
        </w:rPr>
        <w:t>的法定代表人/单位负责人。</w:t>
      </w:r>
    </w:p>
    <w:p>
      <w:pPr>
        <w:tabs>
          <w:tab w:val="left" w:pos="6300"/>
        </w:tabs>
        <w:spacing w:line="360" w:lineRule="auto"/>
        <w:rPr>
          <w:rFonts w:hint="eastAsia" w:ascii="宋体" w:hAnsi="宋体" w:cs="宋体"/>
          <w:b/>
          <w:color w:val="000000"/>
          <w:sz w:val="24"/>
          <w:lang w:val="zh-CN"/>
        </w:rPr>
      </w:pPr>
    </w:p>
    <w:p>
      <w:pPr>
        <w:tabs>
          <w:tab w:val="left" w:pos="6300"/>
        </w:tabs>
        <w:spacing w:line="360" w:lineRule="auto"/>
        <w:rPr>
          <w:rFonts w:hint="eastAsia" w:ascii="宋体" w:hAnsi="宋体" w:cs="宋体"/>
          <w:b/>
          <w:color w:val="000000"/>
          <w:sz w:val="24"/>
          <w:lang w:val="zh-CN"/>
        </w:rPr>
      </w:pPr>
    </w:p>
    <w:p>
      <w:pPr>
        <w:tabs>
          <w:tab w:val="left" w:pos="6300"/>
        </w:tabs>
        <w:spacing w:line="360" w:lineRule="auto"/>
        <w:ind w:firstLine="573"/>
        <w:rPr>
          <w:rFonts w:hint="eastAsia" w:ascii="宋体" w:hAnsi="宋体" w:cs="宋体"/>
          <w:b/>
          <w:color w:val="000000"/>
          <w:sz w:val="24"/>
          <w:lang w:val="zh-CN"/>
        </w:rPr>
      </w:pPr>
    </w:p>
    <w:p>
      <w:pPr>
        <w:tabs>
          <w:tab w:val="left" w:pos="6300"/>
        </w:tabs>
        <w:spacing w:line="360" w:lineRule="auto"/>
        <w:ind w:firstLine="573"/>
        <w:rPr>
          <w:rFonts w:hint="eastAsia" w:ascii="宋体" w:hAnsi="宋体" w:cs="宋体"/>
          <w:b/>
          <w:color w:val="000000"/>
          <w:sz w:val="24"/>
          <w:lang w:val="zh-CN"/>
        </w:rPr>
      </w:pPr>
      <w:r>
        <w:rPr>
          <w:rFonts w:hint="eastAsia" w:ascii="宋体" w:hAnsi="宋体" w:cs="宋体"/>
          <w:b/>
          <w:color w:val="000000"/>
          <w:sz w:val="24"/>
          <w:lang w:val="zh-CN"/>
        </w:rPr>
        <w:t>特此证明。</w:t>
      </w:r>
    </w:p>
    <w:p>
      <w:pPr>
        <w:tabs>
          <w:tab w:val="left" w:pos="6300"/>
        </w:tabs>
        <w:spacing w:line="360" w:lineRule="auto"/>
        <w:rPr>
          <w:rFonts w:hint="eastAsia" w:ascii="宋体" w:hAnsi="宋体" w:cs="宋体"/>
          <w:b/>
          <w:color w:val="000000"/>
          <w:szCs w:val="21"/>
          <w:lang w:val="zh-CN"/>
        </w:rPr>
      </w:pPr>
    </w:p>
    <w:p>
      <w:pPr>
        <w:tabs>
          <w:tab w:val="left" w:pos="6300"/>
        </w:tabs>
        <w:spacing w:line="360" w:lineRule="auto"/>
        <w:rPr>
          <w:rFonts w:hint="eastAsia" w:ascii="宋体" w:hAnsi="宋体" w:cs="宋体"/>
          <w:b/>
          <w:color w:val="000000"/>
          <w:szCs w:val="21"/>
          <w:lang w:val="zh-CN"/>
        </w:rPr>
      </w:pPr>
      <w:r>
        <w:rPr>
          <w:rFonts w:hint="eastAsia" w:ascii="宋体" w:hAnsi="宋体" w:cs="宋体"/>
          <w:b/>
          <w:color w:val="000000"/>
          <w:szCs w:val="21"/>
          <w:lang w:val="zh-CN"/>
        </w:rPr>
        <w:t>附件：法定代表人/单位负责人有效的身份证复印件（身份证两面均应复印）。投标人的法定代表人为外籍人士的，则需提供护照复印件。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u w:val="single"/>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ascii="宋体" w:hAnsi="宋体" w:cs="宋体"/>
          <w:color w:val="000000"/>
          <w:sz w:val="24"/>
        </w:rPr>
      </w:pPr>
      <w:r>
        <w:rPr>
          <w:rFonts w:hint="eastAsia" w:ascii="宋体" w:hAnsi="宋体" w:cs="宋体"/>
          <w:color w:val="000000"/>
          <w:sz w:val="24"/>
        </w:rPr>
        <w:t>日      期：</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hint="eastAsia" w:ascii="宋体" w:hAnsi="宋体" w:cs="宋体"/>
          <w:b/>
          <w:color w:val="000000"/>
          <w:sz w:val="32"/>
          <w:szCs w:val="32"/>
        </w:rPr>
      </w:pPr>
      <w:r>
        <w:rPr>
          <w:rFonts w:hint="eastAsia" w:ascii="宋体" w:hAnsi="宋体" w:cs="宋体"/>
        </w:rPr>
        <w:t>注：投标人为“其他组织”时，法定代表人对应为“主要负责人”或“经营者”。</w:t>
      </w:r>
      <w:r>
        <w:rPr>
          <w:rFonts w:hint="eastAsia" w:ascii="宋体" w:hAnsi="宋体" w:cs="宋体"/>
          <w:b/>
          <w:color w:val="000000"/>
          <w:sz w:val="32"/>
        </w:rPr>
        <w:br w:type="page"/>
      </w:r>
      <w:r>
        <w:rPr>
          <w:rFonts w:hint="eastAsia" w:ascii="宋体" w:hAnsi="宋体" w:cs="宋体"/>
          <w:b/>
          <w:color w:val="000000"/>
          <w:sz w:val="32"/>
          <w:szCs w:val="32"/>
        </w:rPr>
        <w:t>格式1-3</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二、法定代表人/单位负责人授权书</w:t>
      </w:r>
    </w:p>
    <w:p>
      <w:pPr>
        <w:spacing w:line="360" w:lineRule="auto"/>
        <w:rPr>
          <w:rFonts w:hint="eastAsia" w:ascii="宋体" w:hAnsi="宋体" w:cs="宋体"/>
          <w:color w:val="000000"/>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本授权声明：</w:t>
      </w:r>
      <w:r>
        <w:rPr>
          <w:rFonts w:hint="eastAsia" w:ascii="宋体" w:hAnsi="宋体" w:cs="宋体"/>
          <w:color w:val="000000"/>
          <w:sz w:val="24"/>
          <w:u w:val="single"/>
        </w:rPr>
        <w:t xml:space="preserve">                      </w:t>
      </w: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（法定代表人/单位负责人姓名、职务）授权</w:t>
      </w:r>
      <w:r>
        <w:rPr>
          <w:rFonts w:hint="eastAsia" w:ascii="宋体" w:hAnsi="宋体" w:cs="宋体"/>
          <w:color w:val="000000"/>
          <w:sz w:val="24"/>
          <w:u w:val="single"/>
        </w:rPr>
        <w:t xml:space="preserve">          </w:t>
      </w:r>
      <w:r>
        <w:rPr>
          <w:rFonts w:hint="eastAsia" w:ascii="宋体" w:hAnsi="宋体" w:cs="宋体"/>
          <w:color w:val="000000"/>
          <w:sz w:val="24"/>
        </w:rPr>
        <w:t>（被授权人姓名、职务）为我方 “</w:t>
      </w:r>
      <w:r>
        <w:rPr>
          <w:rFonts w:hint="eastAsia" w:ascii="宋体" w:hAnsi="宋体" w:cs="宋体"/>
          <w:color w:val="000000"/>
          <w:sz w:val="24"/>
          <w:u w:val="single"/>
        </w:rPr>
        <w:t xml:space="preserve">         </w:t>
      </w:r>
      <w:r>
        <w:rPr>
          <w:rFonts w:hint="eastAsia" w:ascii="宋体" w:hAnsi="宋体" w:cs="宋体"/>
          <w:color w:val="000000"/>
          <w:sz w:val="24"/>
        </w:rPr>
        <w:t>” 项目（采购项目编号：</w:t>
      </w:r>
      <w:r>
        <w:rPr>
          <w:rFonts w:hint="eastAsia" w:ascii="宋体" w:hAnsi="宋体" w:cs="宋体"/>
          <w:color w:val="000000"/>
          <w:sz w:val="24"/>
          <w:u w:val="single"/>
        </w:rPr>
        <w:t xml:space="preserve">        </w:t>
      </w:r>
      <w:r>
        <w:rPr>
          <w:rFonts w:hint="eastAsia" w:ascii="宋体" w:hAnsi="宋体" w:cs="宋体"/>
          <w:color w:val="000000"/>
          <w:sz w:val="24"/>
        </w:rPr>
        <w:t>）投标活动的合法代表，以我方名义全权处理该项目有关投标、签订合同以及执行合同等一切事宜。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pPr>
        <w:spacing w:line="360" w:lineRule="auto"/>
        <w:ind w:firstLine="480" w:firstLineChars="200"/>
        <w:rPr>
          <w:rFonts w:hint="eastAsia" w:ascii="宋体" w:hAnsi="宋体" w:cs="宋体"/>
          <w:color w:val="000000"/>
          <w:sz w:val="24"/>
        </w:rPr>
      </w:pPr>
    </w:p>
    <w:p>
      <w:pPr>
        <w:tabs>
          <w:tab w:val="left" w:pos="6300"/>
        </w:tabs>
        <w:spacing w:line="360" w:lineRule="auto"/>
        <w:rPr>
          <w:rFonts w:hint="eastAsia" w:ascii="宋体" w:hAnsi="宋体" w:cs="宋体"/>
          <w:b/>
          <w:color w:val="000000"/>
          <w:szCs w:val="21"/>
          <w:lang w:val="zh-CN"/>
        </w:rPr>
      </w:pPr>
      <w:r>
        <w:rPr>
          <w:rFonts w:hint="eastAsia" w:ascii="宋体" w:hAnsi="宋体" w:cs="宋体"/>
          <w:b/>
          <w:color w:val="000000"/>
          <w:szCs w:val="21"/>
          <w:lang w:val="zh-CN"/>
        </w:rPr>
        <w:t>附件：授权代表有效的身份证复印件（身份证两面均应复印）。投标人的授权代表为外籍人士的，则需提供护照复印件。</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w:t>
      </w:r>
      <w:r>
        <w:rPr>
          <w:rFonts w:hint="eastAsia" w:ascii="宋体" w:hAnsi="宋体" w:cs="宋体"/>
          <w:color w:val="000000"/>
          <w:sz w:val="24"/>
          <w:u w:val="single"/>
        </w:rPr>
        <w:t xml:space="preserve">                 </w:t>
      </w:r>
      <w:r>
        <w:rPr>
          <w:rFonts w:hint="eastAsia" w:ascii="宋体" w:hAnsi="宋体" w:cs="宋体"/>
          <w:color w:val="000000"/>
          <w:sz w:val="24"/>
        </w:rPr>
        <w:t>（签字或者加盖个人名章 ）</w:t>
      </w:r>
    </w:p>
    <w:p>
      <w:pPr>
        <w:spacing w:line="360" w:lineRule="auto"/>
        <w:jc w:val="left"/>
        <w:rPr>
          <w:rFonts w:hint="eastAsia" w:ascii="宋体" w:hAnsi="宋体" w:cs="宋体"/>
          <w:color w:val="000000"/>
          <w:sz w:val="24"/>
        </w:rPr>
      </w:pPr>
      <w:r>
        <w:rPr>
          <w:rFonts w:hint="eastAsia" w:ascii="宋体" w:hAnsi="宋体" w:cs="宋体"/>
          <w:color w:val="000000"/>
          <w:sz w:val="24"/>
        </w:rPr>
        <w:t>授权代表：</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jc w:val="left"/>
        <w:rPr>
          <w:rFonts w:hint="eastAsia"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ind w:firstLine="422" w:firstLineChars="200"/>
        <w:rPr>
          <w:rFonts w:hint="eastAsia" w:ascii="宋体" w:hAnsi="宋体" w:cs="宋体"/>
          <w:b/>
          <w:color w:val="000000"/>
        </w:rPr>
      </w:pPr>
    </w:p>
    <w:p>
      <w:pPr>
        <w:spacing w:line="360" w:lineRule="auto"/>
        <w:ind w:firstLine="422" w:firstLineChars="200"/>
        <w:rPr>
          <w:rFonts w:hint="eastAsia" w:ascii="宋体" w:hAnsi="宋体" w:cs="宋体"/>
          <w:b/>
          <w:color w:val="000000"/>
        </w:rPr>
      </w:pPr>
    </w:p>
    <w:p>
      <w:pPr>
        <w:spacing w:line="360" w:lineRule="auto"/>
        <w:ind w:firstLine="422" w:firstLineChars="200"/>
        <w:rPr>
          <w:rFonts w:hint="eastAsia" w:ascii="宋体" w:hAnsi="宋体" w:cs="宋体"/>
          <w:b/>
          <w:color w:val="000000"/>
        </w:rPr>
      </w:pPr>
    </w:p>
    <w:p>
      <w:pPr>
        <w:spacing w:line="360" w:lineRule="auto"/>
        <w:ind w:firstLine="422" w:firstLineChars="200"/>
        <w:rPr>
          <w:rFonts w:hint="eastAsia" w:ascii="宋体" w:hAnsi="宋体" w:cs="宋体"/>
          <w:b/>
          <w:color w:val="000000"/>
        </w:rPr>
      </w:pP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注：</w:t>
      </w: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1、供应商为法人单位时提供“法定代表人授权书”，供应商为其他组织时提供“单位负责人授权书”，供应商为自然人时提供“自然人身份证明材料”。</w:t>
      </w: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2、身份证明材料包括居民身份证和其他法定有效证明。</w:t>
      </w: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3、身份证明材料应同时提供其在有效期的材料，如居民身份证正、反面复印件。</w:t>
      </w:r>
    </w:p>
    <w:p>
      <w:pPr>
        <w:spacing w:line="360" w:lineRule="auto"/>
        <w:ind w:firstLine="422" w:firstLineChars="200"/>
        <w:rPr>
          <w:rFonts w:hint="eastAsia" w:ascii="宋体" w:hAnsi="宋体" w:cs="宋体"/>
          <w:b/>
          <w:color w:val="000000"/>
          <w:sz w:val="32"/>
          <w:szCs w:val="32"/>
        </w:rPr>
      </w:pPr>
      <w:r>
        <w:rPr>
          <w:rFonts w:hint="eastAsia" w:ascii="宋体" w:hAnsi="宋体" w:cs="宋体"/>
          <w:b/>
          <w:color w:val="000000"/>
          <w:kern w:val="0"/>
        </w:rPr>
        <w:t>4、投标文件均由投标人法定代表人/单位负责人签字的,投标文件中可不提供该附件的内容。</w:t>
      </w:r>
      <w:r>
        <w:rPr>
          <w:rFonts w:hint="eastAsia" w:ascii="宋体" w:hAnsi="宋体" w:cs="宋体"/>
          <w:b/>
          <w:color w:val="000000"/>
          <w:sz w:val="32"/>
          <w:szCs w:val="32"/>
        </w:rPr>
        <w:br w:type="page"/>
      </w:r>
      <w:r>
        <w:rPr>
          <w:rFonts w:hint="eastAsia" w:ascii="宋体" w:hAnsi="宋体" w:cs="宋体"/>
          <w:b/>
          <w:color w:val="000000"/>
          <w:sz w:val="32"/>
          <w:szCs w:val="32"/>
        </w:rPr>
        <w:t>格式1-4</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三、承诺函</w:t>
      </w:r>
    </w:p>
    <w:p>
      <w:pPr>
        <w:spacing w:line="360" w:lineRule="auto"/>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我单位作为本次采购项目的投标人，根据招标文件要求，现郑重承诺如下：</w:t>
      </w:r>
    </w:p>
    <w:p>
      <w:pPr>
        <w:spacing w:line="360" w:lineRule="auto"/>
        <w:ind w:firstLine="360" w:firstLineChars="150"/>
        <w:rPr>
          <w:rFonts w:hint="eastAsia" w:ascii="宋体" w:hAnsi="宋体" w:cs="宋体"/>
          <w:color w:val="000000"/>
          <w:sz w:val="24"/>
        </w:rPr>
      </w:pPr>
      <w:r>
        <w:rPr>
          <w:rFonts w:hint="eastAsia" w:ascii="宋体" w:hAnsi="宋体" w:cs="宋体"/>
          <w:color w:val="000000"/>
          <w:sz w:val="24"/>
        </w:rPr>
        <w:t>（一）符合《政府采购法》第二十二条</w:t>
      </w:r>
      <w:bookmarkStart w:id="137" w:name="_Hlk520275629"/>
      <w:r>
        <w:rPr>
          <w:rFonts w:hint="eastAsia" w:ascii="宋体" w:hAnsi="宋体" w:cs="宋体"/>
          <w:color w:val="000000"/>
          <w:sz w:val="24"/>
        </w:rPr>
        <w:t>第一款</w:t>
      </w:r>
      <w:bookmarkEnd w:id="137"/>
      <w:r>
        <w:rPr>
          <w:rFonts w:hint="eastAsia" w:ascii="宋体" w:hAnsi="宋体" w:cs="宋体"/>
          <w:color w:val="000000"/>
          <w:sz w:val="24"/>
        </w:rPr>
        <w:t>规定的条件；</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1、具有独立承担民事责任的能力；</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2、具有良好的商业信誉和健全的财务会计制度；</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3、具有履行合同所必需的设备和专业技术能力；</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4、有依法缴纳税收和社会保障资金的良好记录；</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5、参加本次政府采购活动前三年内，在经营活动中没有重大违法记录；</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6、符合国家法律、行政法规规定的其他条件；</w:t>
      </w:r>
    </w:p>
    <w:p>
      <w:pPr>
        <w:pStyle w:val="19"/>
        <w:tabs>
          <w:tab w:val="left" w:pos="1260"/>
        </w:tabs>
        <w:ind w:firstLine="679" w:firstLineChars="283"/>
        <w:jc w:val="left"/>
        <w:rPr>
          <w:rFonts w:hint="eastAsia" w:ascii="宋体" w:hAnsi="宋体" w:cs="宋体"/>
          <w:color w:val="000000"/>
          <w:sz w:val="24"/>
        </w:rPr>
      </w:pPr>
      <w:r>
        <w:rPr>
          <w:rFonts w:hint="eastAsia" w:ascii="宋体" w:hAnsi="宋体" w:cs="宋体"/>
          <w:color w:val="000000"/>
          <w:sz w:val="24"/>
        </w:rPr>
        <w:t>7、根据采购项目提出的特殊条件。</w:t>
      </w:r>
    </w:p>
    <w:p>
      <w:pPr>
        <w:pStyle w:val="2"/>
        <w:ind w:firstLine="480" w:firstLineChars="200"/>
        <w:rPr>
          <w:rFonts w:hint="eastAsia" w:ascii="宋体" w:hAnsi="宋体" w:cs="宋体"/>
          <w:color w:val="000000"/>
          <w:sz w:val="24"/>
          <w:lang w:val="zh-CN"/>
        </w:rPr>
      </w:pPr>
      <w:r>
        <w:rPr>
          <w:rFonts w:hint="eastAsia" w:ascii="宋体" w:hAnsi="宋体" w:cs="宋体"/>
          <w:color w:val="000000"/>
          <w:sz w:val="24"/>
          <w:lang w:val="zh-CN"/>
        </w:rPr>
        <w:t>（二）完全接受和满足本项目招标文件中规定的实质性要求，如对招标文件有异议，已依法进行维权救济，不存在对招标文件有异议的同时又参加投标以求侥幸中标或者为实现其他非法目的的行为。</w:t>
      </w:r>
    </w:p>
    <w:p>
      <w:pPr>
        <w:pStyle w:val="2"/>
        <w:ind w:firstLine="480" w:firstLineChars="200"/>
        <w:rPr>
          <w:rFonts w:hint="eastAsia" w:ascii="宋体" w:hAnsi="宋体" w:cs="宋体"/>
          <w:color w:val="000000"/>
          <w:sz w:val="24"/>
          <w:lang w:val="zh-CN"/>
        </w:rPr>
      </w:pPr>
      <w:r>
        <w:rPr>
          <w:rFonts w:hint="eastAsia" w:ascii="宋体" w:hAnsi="宋体" w:cs="宋体"/>
          <w:color w:val="000000"/>
          <w:sz w:val="24"/>
          <w:lang w:val="zh-CN"/>
        </w:rPr>
        <w:t>（三）如果有《四川省政府采购当事人诚信管理办法》（川财采[2015]33号）规定的记入诚信档案的失信行为，将在投标文件中全面如实反映。</w:t>
      </w:r>
    </w:p>
    <w:p>
      <w:pPr>
        <w:pStyle w:val="2"/>
        <w:ind w:firstLine="480" w:firstLineChars="200"/>
        <w:rPr>
          <w:rFonts w:hint="eastAsia" w:ascii="宋体" w:hAnsi="宋体" w:cs="宋体"/>
          <w:color w:val="000000"/>
          <w:sz w:val="24"/>
          <w:lang w:val="zh-CN"/>
        </w:rPr>
      </w:pPr>
      <w:r>
        <w:rPr>
          <w:rFonts w:hint="eastAsia" w:ascii="宋体" w:hAnsi="宋体" w:cs="宋体"/>
          <w:color w:val="000000"/>
          <w:sz w:val="24"/>
          <w:lang w:val="zh-CN"/>
        </w:rPr>
        <w:t>（四）投标文件中提供的能够给予我单位带来优惠、好处的任何材料资料和技术、服务、商务、响应产品等响应承诺情况都是真实的、有效的、合法的。</w:t>
      </w:r>
    </w:p>
    <w:p>
      <w:pPr>
        <w:pStyle w:val="2"/>
        <w:ind w:firstLine="480" w:firstLineChars="200"/>
        <w:rPr>
          <w:rFonts w:hint="eastAsia" w:ascii="宋体" w:hAnsi="宋体" w:cs="宋体"/>
          <w:color w:val="000000"/>
          <w:sz w:val="24"/>
        </w:rPr>
      </w:pPr>
      <w:r>
        <w:rPr>
          <w:rFonts w:hint="eastAsia" w:ascii="宋体" w:hAnsi="宋体" w:cs="宋体"/>
          <w:color w:val="000000"/>
          <w:sz w:val="24"/>
          <w:lang w:val="zh-CN"/>
        </w:rPr>
        <w:t>（五）</w:t>
      </w:r>
      <w:r>
        <w:rPr>
          <w:rFonts w:hint="eastAsia" w:ascii="宋体" w:hAnsi="宋体" w:cs="宋体"/>
          <w:color w:val="000000"/>
          <w:sz w:val="24"/>
        </w:rPr>
        <w:t>参加本次政府采购活动，供应商不存在与单位负责人为同一人或者存在直接控股、管理关系的其他供应商参与同一合同项下的政府采购活动的行为。</w:t>
      </w:r>
    </w:p>
    <w:p>
      <w:pPr>
        <w:pStyle w:val="2"/>
        <w:ind w:firstLine="480" w:firstLineChars="200"/>
        <w:rPr>
          <w:rFonts w:hint="eastAsia" w:ascii="宋体" w:hAnsi="宋体" w:cs="宋体"/>
          <w:color w:val="000000"/>
          <w:sz w:val="24"/>
        </w:rPr>
      </w:pPr>
      <w:r>
        <w:rPr>
          <w:rFonts w:hint="eastAsia" w:ascii="宋体" w:hAnsi="宋体" w:cs="宋体"/>
          <w:color w:val="000000"/>
          <w:sz w:val="24"/>
        </w:rPr>
        <w:t>（六）参加本次政府采购活动，供应商不存在和其他供应商在同一合同项下的采购项目中，同时委托同一个自然人、同一家庭的人员、同一单位的人员作为代理人的行为。</w:t>
      </w:r>
    </w:p>
    <w:p>
      <w:pPr>
        <w:pStyle w:val="2"/>
        <w:ind w:firstLine="480" w:firstLineChars="200"/>
        <w:rPr>
          <w:rFonts w:hint="eastAsia" w:ascii="宋体" w:hAnsi="宋体" w:cs="宋体"/>
          <w:color w:val="000000"/>
          <w:sz w:val="24"/>
        </w:rPr>
      </w:pPr>
      <w:r>
        <w:rPr>
          <w:rFonts w:hint="eastAsia" w:ascii="宋体" w:hAnsi="宋体" w:cs="宋体"/>
          <w:color w:val="000000"/>
          <w:sz w:val="24"/>
        </w:rPr>
        <w:t>（七）为采购项目提供整体设计、规范编制或者项目管理、监理、检测等服务的供应商，不得参加本采购项目。</w:t>
      </w:r>
    </w:p>
    <w:p>
      <w:pPr>
        <w:pStyle w:val="2"/>
        <w:ind w:firstLine="480" w:firstLineChars="200"/>
        <w:rPr>
          <w:rFonts w:hint="eastAsia" w:ascii="宋体" w:hAnsi="宋体" w:cs="宋体"/>
          <w:color w:val="000000"/>
          <w:sz w:val="24"/>
        </w:rPr>
      </w:pPr>
      <w:r>
        <w:rPr>
          <w:rFonts w:hint="eastAsia" w:ascii="宋体" w:hAnsi="宋体" w:cs="宋体"/>
          <w:color w:val="000000"/>
          <w:sz w:val="24"/>
        </w:rPr>
        <w:t>（八）供应商及其现任法定代表人、主要负责人不具有行贿犯罪记录。</w:t>
      </w:r>
    </w:p>
    <w:p>
      <w:pPr>
        <w:pStyle w:val="2"/>
        <w:ind w:firstLine="480" w:firstLineChars="200"/>
        <w:rPr>
          <w:rFonts w:hint="eastAsia" w:ascii="宋体" w:hAnsi="宋体" w:cs="宋体"/>
          <w:color w:val="000000"/>
          <w:sz w:val="24"/>
        </w:rPr>
      </w:pPr>
      <w:r>
        <w:rPr>
          <w:rFonts w:hint="eastAsia" w:ascii="宋体" w:hAnsi="宋体" w:cs="宋体"/>
          <w:color w:val="000000"/>
          <w:sz w:val="24"/>
        </w:rPr>
        <w:t>本单位对上述承诺的内容事项真实性负责。如经查实上述承诺的内容事项存在虚假，我单位愿意接受以提供虚假材料谋取中标追究法律责任。</w:t>
      </w:r>
    </w:p>
    <w:p>
      <w:pPr>
        <w:spacing w:line="360" w:lineRule="auto"/>
        <w:ind w:firstLine="560" w:firstLineChars="200"/>
        <w:rPr>
          <w:rFonts w:hint="eastAsia" w:ascii="宋体" w:hAnsi="宋体" w:cs="宋体"/>
          <w:color w:val="000000"/>
          <w:sz w:val="28"/>
          <w:szCs w:val="28"/>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jc w:val="lef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rPr>
      </w:pPr>
      <w:r>
        <w:rPr>
          <w:rFonts w:hint="eastAsia" w:ascii="宋体" w:hAnsi="宋体" w:cs="宋体"/>
        </w:rPr>
        <w:br w:type="page"/>
      </w:r>
      <w:r>
        <w:rPr>
          <w:rFonts w:hint="eastAsia" w:ascii="宋体" w:hAnsi="宋体" w:cs="宋体"/>
          <w:b/>
          <w:color w:val="000000"/>
          <w:sz w:val="32"/>
          <w:szCs w:val="32"/>
        </w:rPr>
        <w:t>格式1-5</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四、 投标人和投标产品其他资格、资质性及其他类似效力要求的相关证明材料</w:t>
      </w:r>
    </w:p>
    <w:p>
      <w:pPr>
        <w:spacing w:line="360" w:lineRule="auto"/>
        <w:rPr>
          <w:rFonts w:hint="eastAsia" w:ascii="宋体" w:hAnsi="宋体" w:cs="宋体"/>
          <w:b/>
          <w:color w:val="000000"/>
          <w:szCs w:val="21"/>
        </w:rPr>
      </w:pPr>
      <w:r>
        <w:rPr>
          <w:rFonts w:hint="eastAsia" w:ascii="宋体" w:hAnsi="宋体" w:cs="宋体"/>
          <w:b/>
          <w:color w:val="000000"/>
          <w:szCs w:val="21"/>
        </w:rPr>
        <w:t>注：投标人应按招标文件第五章相关要求提供佐证材料，有格式要求的从其要求，无格式要求的格式自拟。</w:t>
      </w:r>
    </w:p>
    <w:p>
      <w:pPr>
        <w:spacing w:line="360" w:lineRule="auto"/>
        <w:rPr>
          <w:rFonts w:hint="eastAsia" w:ascii="宋体" w:hAnsi="宋体" w:cs="宋体"/>
          <w:bCs/>
          <w:color w:val="000000"/>
          <w:sz w:val="24"/>
        </w:rPr>
      </w:pPr>
    </w:p>
    <w:p>
      <w:pPr>
        <w:pStyle w:val="4"/>
        <w:spacing w:before="0" w:after="0" w:line="360" w:lineRule="auto"/>
        <w:jc w:val="center"/>
        <w:rPr>
          <w:rFonts w:hint="eastAsia" w:ascii="宋体" w:hAnsi="宋体" w:eastAsia="宋体" w:cs="宋体"/>
          <w:color w:val="000000"/>
        </w:rPr>
      </w:pPr>
      <w:r>
        <w:rPr>
          <w:rFonts w:hint="eastAsia" w:ascii="宋体" w:hAnsi="宋体" w:eastAsia="宋体" w:cs="宋体"/>
          <w:color w:val="000000"/>
        </w:rPr>
        <w:br w:type="page"/>
      </w:r>
      <w:bookmarkStart w:id="138" w:name="_Toc14481_WPSOffice_Level2"/>
      <w:r>
        <w:rPr>
          <w:rFonts w:hint="eastAsia" w:ascii="宋体" w:hAnsi="宋体" w:eastAsia="宋体" w:cs="宋体"/>
          <w:color w:val="000000"/>
        </w:rPr>
        <w:t>第二部分     “其他响应性投标文件”格式</w:t>
      </w:r>
      <w:bookmarkEnd w:id="138"/>
    </w:p>
    <w:p>
      <w:pPr>
        <w:spacing w:line="360" w:lineRule="auto"/>
        <w:rPr>
          <w:rFonts w:hint="eastAsia" w:ascii="宋体" w:hAnsi="宋体" w:cs="宋体"/>
          <w:b/>
          <w:color w:val="000000"/>
          <w:sz w:val="32"/>
          <w:szCs w:val="32"/>
        </w:rPr>
      </w:pPr>
      <w:r>
        <w:rPr>
          <w:rFonts w:hint="eastAsia" w:ascii="宋体" w:hAnsi="宋体" w:cs="宋体"/>
          <w:b/>
          <w:color w:val="000000"/>
          <w:sz w:val="32"/>
          <w:szCs w:val="32"/>
        </w:rPr>
        <w:t>格式2-1</w:t>
      </w:r>
    </w:p>
    <w:p>
      <w:pPr>
        <w:spacing w:line="360" w:lineRule="auto"/>
        <w:rPr>
          <w:rFonts w:hint="eastAsia" w:ascii="宋体" w:hAnsi="宋体" w:cs="宋体"/>
          <w:b/>
          <w:color w:val="000000"/>
          <w:sz w:val="32"/>
          <w:szCs w:val="32"/>
        </w:rPr>
      </w:pPr>
      <w:r>
        <w:rPr>
          <w:rFonts w:hint="eastAsia" w:ascii="宋体" w:hAnsi="宋体" w:cs="宋体"/>
          <w:b/>
          <w:color w:val="000000"/>
          <w:sz w:val="32"/>
          <w:szCs w:val="32"/>
        </w:rPr>
        <w:t>封面：</w:t>
      </w:r>
    </w:p>
    <w:p>
      <w:pPr>
        <w:spacing w:line="360" w:lineRule="auto"/>
        <w:jc w:val="right"/>
        <w:rPr>
          <w:rFonts w:hint="eastAsia" w:ascii="宋体" w:hAnsi="宋体" w:cs="宋体"/>
          <w:b/>
          <w:color w:val="000000"/>
          <w:sz w:val="36"/>
        </w:rPr>
      </w:pPr>
      <w:r>
        <w:rPr>
          <w:rFonts w:hint="eastAsia" w:ascii="宋体" w:hAnsi="宋体" w:cs="宋体"/>
          <w:b/>
          <w:color w:val="000000"/>
          <w:sz w:val="36"/>
        </w:rPr>
        <w:t>（正本/副本）</w:t>
      </w:r>
    </w:p>
    <w:p>
      <w:pPr>
        <w:spacing w:line="360" w:lineRule="auto"/>
        <w:rPr>
          <w:rFonts w:hint="eastAsia" w:ascii="宋体" w:hAnsi="宋体" w:cs="宋体"/>
          <w:b/>
          <w:color w:val="000000"/>
          <w:sz w:val="32"/>
          <w:szCs w:val="32"/>
        </w:rPr>
      </w:pPr>
    </w:p>
    <w:p>
      <w:pPr>
        <w:spacing w:line="360" w:lineRule="auto"/>
        <w:rPr>
          <w:rFonts w:hint="eastAsia" w:ascii="宋体" w:hAnsi="宋体" w:cs="宋体"/>
          <w:b/>
          <w:color w:val="000000"/>
          <w:sz w:val="32"/>
          <w:szCs w:val="32"/>
        </w:rPr>
      </w:pPr>
    </w:p>
    <w:p>
      <w:pPr>
        <w:spacing w:line="360" w:lineRule="auto"/>
        <w:jc w:val="center"/>
        <w:rPr>
          <w:rFonts w:hint="eastAsia" w:ascii="宋体" w:hAnsi="宋体" w:cs="宋体"/>
          <w:b/>
          <w:color w:val="000000"/>
          <w:sz w:val="72"/>
        </w:rPr>
      </w:pPr>
      <w:r>
        <w:rPr>
          <w:rFonts w:hint="eastAsia" w:ascii="宋体" w:hAnsi="宋体" w:cs="宋体"/>
          <w:b/>
          <w:color w:val="000000"/>
          <w:sz w:val="40"/>
          <w:szCs w:val="48"/>
          <w:u w:val="single"/>
        </w:rPr>
        <w:t xml:space="preserve">                      </w:t>
      </w:r>
      <w:r>
        <w:rPr>
          <w:rFonts w:hint="eastAsia" w:ascii="宋体" w:hAnsi="宋体" w:cs="宋体"/>
          <w:b/>
          <w:color w:val="000000"/>
          <w:sz w:val="40"/>
          <w:szCs w:val="48"/>
        </w:rPr>
        <w:t>项目</w:t>
      </w:r>
    </w:p>
    <w:p>
      <w:pPr>
        <w:spacing w:line="360" w:lineRule="auto"/>
        <w:rPr>
          <w:rFonts w:hint="eastAsia" w:ascii="宋体" w:hAnsi="宋体" w:cs="宋体"/>
          <w:b/>
          <w:color w:val="000000"/>
          <w:sz w:val="52"/>
          <w:szCs w:val="52"/>
        </w:rPr>
      </w:pPr>
    </w:p>
    <w:p>
      <w:pPr>
        <w:spacing w:line="360" w:lineRule="auto"/>
        <w:jc w:val="center"/>
        <w:rPr>
          <w:rFonts w:hint="eastAsia" w:ascii="宋体" w:hAnsi="宋体" w:cs="宋体"/>
          <w:b/>
          <w:color w:val="000000"/>
          <w:sz w:val="32"/>
          <w:szCs w:val="32"/>
        </w:rPr>
      </w:pPr>
      <w:r>
        <w:rPr>
          <w:rFonts w:hint="eastAsia" w:ascii="宋体" w:hAnsi="宋体" w:cs="宋体"/>
          <w:b/>
          <w:color w:val="000000"/>
          <w:sz w:val="52"/>
          <w:szCs w:val="52"/>
        </w:rPr>
        <w:t>其他响应性投标文件</w:t>
      </w:r>
    </w:p>
    <w:p>
      <w:pPr>
        <w:spacing w:line="360" w:lineRule="auto"/>
        <w:rPr>
          <w:rFonts w:hint="eastAsia" w:ascii="宋体" w:hAnsi="宋体" w:cs="宋体"/>
          <w:b/>
          <w:color w:val="000000"/>
          <w:sz w:val="36"/>
        </w:rPr>
      </w:pPr>
    </w:p>
    <w:p>
      <w:pPr>
        <w:spacing w:line="360" w:lineRule="auto"/>
        <w:rPr>
          <w:rFonts w:hint="eastAsia" w:ascii="宋体" w:hAnsi="宋体" w:cs="宋体"/>
          <w:b/>
          <w:color w:val="000000"/>
          <w:sz w:val="36"/>
        </w:rPr>
      </w:pPr>
    </w:p>
    <w:p>
      <w:pPr>
        <w:pStyle w:val="2"/>
        <w:rPr>
          <w:rFonts w:hint="eastAsia" w:ascii="宋体" w:hAnsi="宋体" w:cs="宋体"/>
          <w:color w:val="000000"/>
        </w:rPr>
      </w:pPr>
    </w:p>
    <w:p>
      <w:pPr>
        <w:pStyle w:val="2"/>
        <w:rPr>
          <w:rFonts w:hint="eastAsia" w:ascii="宋体" w:hAnsi="宋体" w:cs="宋体"/>
          <w:color w:val="000000"/>
        </w:rPr>
      </w:pPr>
    </w:p>
    <w:p>
      <w:pPr>
        <w:spacing w:line="360" w:lineRule="auto"/>
        <w:jc w:val="left"/>
        <w:rPr>
          <w:rFonts w:hint="eastAsia" w:ascii="宋体" w:hAnsi="宋体" w:cs="宋体"/>
          <w:b/>
          <w:color w:val="000000"/>
          <w:sz w:val="32"/>
          <w:u w:val="single"/>
        </w:rPr>
      </w:pPr>
      <w:r>
        <w:rPr>
          <w:rFonts w:hint="eastAsia" w:ascii="宋体" w:hAnsi="宋体" w:cs="宋体"/>
          <w:b/>
          <w:color w:val="000000"/>
          <w:sz w:val="32"/>
        </w:rPr>
        <w:t>投 标 人名称：</w:t>
      </w:r>
      <w:r>
        <w:rPr>
          <w:rFonts w:hint="eastAsia" w:ascii="宋体" w:hAnsi="宋体" w:cs="宋体"/>
          <w:b/>
          <w:color w:val="000000"/>
          <w:sz w:val="32"/>
          <w:u w:val="single"/>
        </w:rPr>
        <w:t xml:space="preserve">                                 </w:t>
      </w:r>
    </w:p>
    <w:p>
      <w:pPr>
        <w:spacing w:line="360" w:lineRule="auto"/>
        <w:jc w:val="left"/>
        <w:rPr>
          <w:rFonts w:hint="eastAsia" w:ascii="宋体" w:hAnsi="宋体" w:cs="宋体"/>
          <w:b/>
          <w:color w:val="000000"/>
          <w:sz w:val="32"/>
          <w:u w:val="single"/>
        </w:rPr>
      </w:pPr>
      <w:r>
        <w:rPr>
          <w:rFonts w:hint="eastAsia" w:ascii="宋体" w:hAnsi="宋体" w:cs="宋体"/>
          <w:b/>
          <w:color w:val="000000"/>
          <w:sz w:val="32"/>
        </w:rPr>
        <w:t>采购项目编号：</w:t>
      </w:r>
      <w:r>
        <w:rPr>
          <w:rFonts w:hint="eastAsia" w:ascii="宋体" w:hAnsi="宋体" w:cs="宋体"/>
          <w:b/>
          <w:color w:val="000000"/>
          <w:sz w:val="32"/>
          <w:u w:val="single"/>
        </w:rPr>
        <w:t xml:space="preserve">                                 </w:t>
      </w:r>
    </w:p>
    <w:p>
      <w:pPr>
        <w:pStyle w:val="6"/>
        <w:rPr>
          <w:rFonts w:hint="eastAsia" w:cs="宋体"/>
        </w:rPr>
      </w:pPr>
    </w:p>
    <w:p>
      <w:pPr>
        <w:pStyle w:val="2"/>
        <w:rPr>
          <w:rFonts w:hint="eastAsia" w:ascii="宋体" w:hAnsi="宋体" w:cs="宋体"/>
          <w:color w:val="000000"/>
        </w:rPr>
      </w:pPr>
    </w:p>
    <w:p>
      <w:pPr>
        <w:spacing w:line="360" w:lineRule="auto"/>
        <w:ind w:firstLine="790" w:firstLineChars="246"/>
        <w:jc w:val="center"/>
        <w:rPr>
          <w:rFonts w:hint="eastAsia" w:ascii="宋体" w:hAnsi="宋体" w:cs="宋体"/>
          <w:b/>
          <w:color w:val="000000"/>
          <w:sz w:val="32"/>
        </w:rPr>
      </w:pPr>
    </w:p>
    <w:p>
      <w:pPr>
        <w:pStyle w:val="2"/>
        <w:rPr>
          <w:rFonts w:hint="eastAsia" w:ascii="宋体" w:hAnsi="宋体" w:cs="宋体"/>
          <w:color w:val="000000"/>
        </w:rPr>
      </w:pPr>
    </w:p>
    <w:p>
      <w:pPr>
        <w:spacing w:line="360" w:lineRule="auto"/>
        <w:ind w:firstLine="790" w:firstLineChars="246"/>
        <w:jc w:val="center"/>
        <w:rPr>
          <w:rFonts w:hint="eastAsia" w:ascii="宋体" w:hAnsi="宋体" w:cs="宋体"/>
          <w:b/>
          <w:color w:val="000000"/>
          <w:sz w:val="32"/>
        </w:rPr>
      </w:pPr>
      <w:r>
        <w:rPr>
          <w:rFonts w:hint="eastAsia" w:ascii="宋体" w:hAnsi="宋体" w:cs="宋体"/>
          <w:b/>
          <w:color w:val="000000"/>
          <w:sz w:val="32"/>
        </w:rPr>
        <w:t>日  期：2021年</w:t>
      </w:r>
      <w:r>
        <w:rPr>
          <w:rFonts w:hint="eastAsia" w:ascii="宋体" w:hAnsi="宋体" w:cs="宋体"/>
          <w:b/>
          <w:color w:val="000000"/>
          <w:sz w:val="32"/>
          <w:u w:val="single"/>
        </w:rPr>
        <w:t xml:space="preserve">   </w:t>
      </w:r>
      <w:r>
        <w:rPr>
          <w:rFonts w:hint="eastAsia" w:ascii="宋体" w:hAnsi="宋体" w:cs="宋体"/>
          <w:b/>
          <w:color w:val="000000"/>
          <w:sz w:val="32"/>
        </w:rPr>
        <w:t>月</w:t>
      </w:r>
      <w:r>
        <w:rPr>
          <w:rFonts w:hint="eastAsia" w:ascii="宋体" w:hAnsi="宋体" w:cs="宋体"/>
          <w:b/>
          <w:color w:val="000000"/>
          <w:sz w:val="32"/>
          <w:u w:val="single"/>
        </w:rPr>
        <w:t xml:space="preserve">   </w:t>
      </w:r>
      <w:r>
        <w:rPr>
          <w:rFonts w:hint="eastAsia" w:ascii="宋体" w:hAnsi="宋体" w:cs="宋体"/>
          <w:b/>
          <w:color w:val="000000"/>
          <w:sz w:val="32"/>
        </w:rPr>
        <w:t>日</w:t>
      </w:r>
    </w:p>
    <w:p>
      <w:pPr>
        <w:spacing w:line="360" w:lineRule="auto"/>
        <w:rPr>
          <w:rFonts w:hint="eastAsia" w:ascii="宋体" w:hAnsi="宋体" w:cs="宋体"/>
          <w:b/>
          <w:color w:val="000000"/>
          <w:sz w:val="32"/>
          <w:szCs w:val="32"/>
        </w:rPr>
      </w:pPr>
      <w:r>
        <w:rPr>
          <w:rFonts w:hint="eastAsia" w:ascii="宋体" w:hAnsi="宋体" w:cs="宋体"/>
          <w:b/>
          <w:color w:val="000000"/>
          <w:sz w:val="32"/>
        </w:rPr>
        <w:br w:type="page"/>
      </w:r>
      <w:r>
        <w:rPr>
          <w:rFonts w:hint="eastAsia" w:ascii="宋体" w:hAnsi="宋体" w:cs="宋体"/>
          <w:b/>
          <w:color w:val="000000"/>
          <w:sz w:val="32"/>
          <w:szCs w:val="32"/>
        </w:rPr>
        <w:t>格式2-2</w:t>
      </w:r>
    </w:p>
    <w:p>
      <w:pPr>
        <w:widowControl/>
        <w:numPr>
          <w:ilvl w:val="0"/>
          <w:numId w:val="1"/>
        </w:numPr>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投 标 函</w:t>
      </w:r>
    </w:p>
    <w:p>
      <w:pPr>
        <w:spacing w:line="360" w:lineRule="auto"/>
        <w:rPr>
          <w:rFonts w:hint="eastAsia" w:ascii="宋体" w:hAnsi="宋体" w:cs="宋体"/>
          <w:color w:val="000000"/>
          <w:sz w:val="24"/>
        </w:rPr>
      </w:pPr>
      <w:r>
        <w:rPr>
          <w:rFonts w:hint="eastAsia" w:ascii="宋体" w:hAnsi="宋体" w:cs="宋体"/>
          <w:color w:val="000000"/>
          <w:sz w:val="24"/>
        </w:rPr>
        <w:t>四川正科建设工程咨询有限公司：</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我方全面研究了 “</w:t>
      </w:r>
      <w:r>
        <w:rPr>
          <w:rFonts w:hint="eastAsia" w:ascii="宋体" w:hAnsi="宋体" w:cs="宋体"/>
          <w:color w:val="000000"/>
          <w:sz w:val="24"/>
          <w:u w:val="single"/>
        </w:rPr>
        <w:t>　                          　</w:t>
      </w:r>
      <w:r>
        <w:rPr>
          <w:rFonts w:hint="eastAsia" w:ascii="宋体" w:hAnsi="宋体" w:cs="宋体"/>
          <w:color w:val="000000"/>
          <w:sz w:val="24"/>
        </w:rPr>
        <w:t>”项目招标文件（采购项目编号：</w:t>
      </w:r>
      <w:r>
        <w:rPr>
          <w:rFonts w:hint="eastAsia" w:ascii="宋体" w:hAnsi="宋体" w:cs="宋体"/>
          <w:color w:val="000000"/>
          <w:sz w:val="24"/>
          <w:u w:val="single"/>
        </w:rPr>
        <w:t>　 　</w:t>
      </w:r>
      <w:r>
        <w:rPr>
          <w:rFonts w:hint="eastAsia" w:ascii="宋体" w:hAnsi="宋体" w:cs="宋体"/>
          <w:color w:val="000000"/>
          <w:sz w:val="24"/>
        </w:rPr>
        <w:t>），决定参加贵单位组织的本项目投标。我方授权</w:t>
      </w:r>
      <w:r>
        <w:rPr>
          <w:rFonts w:hint="eastAsia" w:ascii="宋体" w:hAnsi="宋体" w:cs="宋体"/>
          <w:color w:val="000000"/>
          <w:sz w:val="24"/>
          <w:u w:val="single"/>
        </w:rPr>
        <w:t xml:space="preserve">           （姓名、职务）</w:t>
      </w:r>
      <w:r>
        <w:rPr>
          <w:rFonts w:hint="eastAsia" w:ascii="宋体" w:hAnsi="宋体" w:cs="宋体"/>
          <w:color w:val="000000"/>
          <w:sz w:val="24"/>
        </w:rPr>
        <w:t>代表我方</w:t>
      </w:r>
      <w:r>
        <w:rPr>
          <w:rFonts w:hint="eastAsia" w:ascii="宋体" w:hAnsi="宋体" w:cs="宋体"/>
          <w:color w:val="000000"/>
          <w:sz w:val="24"/>
          <w:u w:val="single"/>
        </w:rPr>
        <w:t xml:space="preserve">            （投标人名称）</w:t>
      </w:r>
      <w:r>
        <w:rPr>
          <w:rFonts w:hint="eastAsia" w:ascii="宋体" w:hAnsi="宋体" w:cs="宋体"/>
          <w:color w:val="000000"/>
          <w:sz w:val="24"/>
        </w:rPr>
        <w:t>全权处理本项目投标的有关事宜。</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1、我方自愿按照招标文件规定的各项要求向采购人提供本项目所需货物及服务，</w:t>
      </w:r>
      <w:r>
        <w:rPr>
          <w:rFonts w:hint="eastAsia" w:ascii="宋体" w:hAnsi="宋体" w:cs="宋体"/>
          <w:b/>
          <w:color w:val="000000"/>
          <w:sz w:val="24"/>
        </w:rPr>
        <w:t>总投标报价以《开标一览表》为准。</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2、一旦我方中标，我方将严格履行政府采购合同规定的责任和义务，否则将承担由此产生的一切责任。</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3、我方同意本招标文件依据《四川省政府采购当事人诚信管理办法》（川财采【2015】33号文件）对我方可能存在的失信行为进行的惩戒。</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4、我方完全接受和满足本项目招标文件中规定的实质性要求，如对招标文件有异议，已依法进行维权救济，不存在对招标文件有异议的同时又参加投标以求侥幸中标或者为实现其他非法目的的行为。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5、我方为本项目提交的投标文件（资格性文件、其它响应文件）正本壹份，副本贰份，用于开标唱标的“开标一览表”一式壹份，电子文档壹份。</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6、我方同意本次招标的投标有效期为投标截止时间届满后</w:t>
      </w:r>
      <w:r>
        <w:rPr>
          <w:rFonts w:hint="eastAsia" w:ascii="宋体" w:hAnsi="宋体" w:cs="宋体"/>
          <w:color w:val="000000"/>
          <w:sz w:val="24"/>
          <w:u w:val="single"/>
        </w:rPr>
        <w:t>90</w:t>
      </w:r>
      <w:r>
        <w:rPr>
          <w:rFonts w:hint="eastAsia" w:ascii="宋体" w:hAnsi="宋体" w:cs="宋体"/>
          <w:color w:val="000000"/>
          <w:sz w:val="24"/>
        </w:rPr>
        <w:t>天。</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7、如我方有意进行成都市中小企业政府采购信用融资活动，我单位将严格按照信用融资活动相关规定进行，同时真实、完整、准确地向融资机构提供信用融资审查所需相关资料，遵照融资约定及时还本付息。</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8、我方愿意提供贵单位可能另外要求的，与投标有关的文件资料，并保证我方已提供和将要提供的文件资料是真实、准确的。</w:t>
      </w: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b/>
          <w:color w:val="000000"/>
          <w:sz w:val="32"/>
          <w:szCs w:val="32"/>
        </w:rPr>
      </w:pPr>
      <w:r>
        <w:rPr>
          <w:rFonts w:hint="eastAsia" w:ascii="宋体" w:hAnsi="宋体" w:cs="宋体"/>
          <w:color w:val="000000"/>
          <w:sz w:val="24"/>
        </w:rPr>
        <w:t>日  期：</w:t>
      </w:r>
      <w:r>
        <w:rPr>
          <w:rFonts w:hint="eastAsia" w:ascii="宋体" w:hAnsi="宋体" w:cs="宋体"/>
          <w:b/>
          <w:color w:val="000000"/>
          <w:sz w:val="32"/>
          <w:szCs w:val="32"/>
        </w:rPr>
        <w:br w:type="page"/>
      </w:r>
      <w:r>
        <w:rPr>
          <w:rFonts w:hint="eastAsia" w:ascii="宋体" w:hAnsi="宋体" w:cs="宋体"/>
          <w:b/>
          <w:color w:val="000000"/>
          <w:sz w:val="32"/>
          <w:szCs w:val="32"/>
        </w:rPr>
        <w:t>格式2-3</w:t>
      </w:r>
    </w:p>
    <w:p>
      <w:pPr>
        <w:widowControl/>
        <w:numPr>
          <w:ilvl w:val="0"/>
          <w:numId w:val="1"/>
        </w:numPr>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承诺函</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四川正科建设工程咨询有限公司：</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我单位作为本次采购项目的投标人，根据招标文件要求，现郑重承诺如下：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四、如果有《四川省政府采购当事人诚信管理办法》（川财采[2015]33号）规定的记入诚信档案的失信行为，将在投标文件中全面如实反映。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五、投标文件中提供的能够给予我单位带来优惠、好处的任何材料资料和技术、服务、商务、响应产品等响应承诺情况都是真实的、有效的、合法的。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采购人享有著作权，成果归采购人所有，中标人不得擅自对外发表、出版；确实因学术交流、职称评定等需要而要做发表的必须征得采购人书面授权许可，若因此带来的相关法律经济纠纷与采购人无关，投标人应自行承担全部法律和经济等相关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本单位对上述承诺的内容事项真实性负责。如经查实上述承诺的内容事项存在虚假，我单位愿意接受以提供虚假材料谋取中标追究法律责任。</w:t>
      </w:r>
    </w:p>
    <w:p>
      <w:pPr>
        <w:spacing w:line="360" w:lineRule="auto"/>
        <w:ind w:firstLine="480" w:firstLineChars="200"/>
        <w:rPr>
          <w:rFonts w:hint="eastAsia" w:ascii="宋体" w:hAnsi="宋体" w:cs="宋体"/>
          <w:color w:val="000000"/>
          <w:sz w:val="24"/>
        </w:rPr>
      </w:pPr>
    </w:p>
    <w:p>
      <w:pPr>
        <w:spacing w:line="360" w:lineRule="auto"/>
        <w:rPr>
          <w:rFonts w:hint="eastAsia" w:ascii="宋体" w:hAnsi="宋体"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b/>
          <w:color w:val="000000"/>
          <w:sz w:val="32"/>
          <w:szCs w:val="32"/>
        </w:rPr>
      </w:pPr>
      <w:r>
        <w:rPr>
          <w:rFonts w:hint="eastAsia" w:ascii="宋体" w:hAnsi="宋体" w:cs="宋体"/>
          <w:color w:val="000000"/>
          <w:sz w:val="24"/>
        </w:rPr>
        <w:t>日  期：</w:t>
      </w:r>
      <w:r>
        <w:rPr>
          <w:rFonts w:hint="eastAsia" w:ascii="宋体" w:hAnsi="宋体" w:cs="宋体"/>
          <w:b/>
          <w:color w:val="000000"/>
          <w:sz w:val="32"/>
          <w:szCs w:val="32"/>
        </w:rPr>
        <w:br w:type="page"/>
      </w:r>
      <w:r>
        <w:rPr>
          <w:rFonts w:hint="eastAsia" w:ascii="宋体" w:hAnsi="宋体" w:cs="宋体"/>
          <w:b/>
          <w:color w:val="000000"/>
          <w:sz w:val="32"/>
          <w:szCs w:val="32"/>
        </w:rPr>
        <w:t>格式2-4</w:t>
      </w:r>
    </w:p>
    <w:p>
      <w:pPr>
        <w:widowControl/>
        <w:spacing w:line="360" w:lineRule="auto"/>
        <w:jc w:val="center"/>
        <w:outlineLvl w:val="1"/>
        <w:rPr>
          <w:rFonts w:hint="eastAsia" w:ascii="宋体" w:hAnsi="宋体" w:cs="宋体"/>
          <w:b/>
          <w:color w:val="000000"/>
          <w:sz w:val="32"/>
          <w:szCs w:val="32"/>
          <w:highlight w:val="yellow"/>
        </w:rPr>
      </w:pPr>
      <w:r>
        <w:rPr>
          <w:rFonts w:hint="eastAsia" w:ascii="宋体" w:hAnsi="宋体" w:cs="宋体"/>
          <w:b/>
          <w:color w:val="000000"/>
          <w:sz w:val="32"/>
          <w:szCs w:val="32"/>
        </w:rPr>
        <w:t>三、开标一览表</w:t>
      </w:r>
    </w:p>
    <w:tbl>
      <w:tblPr>
        <w:tblStyle w:val="15"/>
        <w:tblW w:w="922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2"/>
        <w:gridCol w:w="653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2682" w:type="dxa"/>
            <w:noWrap w:val="0"/>
            <w:vAlign w:val="center"/>
          </w:tcPr>
          <w:p>
            <w:pPr>
              <w:widowControl/>
              <w:spacing w:line="360" w:lineRule="auto"/>
              <w:jc w:val="center"/>
              <w:rPr>
                <w:rFonts w:hint="eastAsia" w:ascii="宋体" w:hAnsi="宋体" w:cs="宋体"/>
                <w:caps/>
                <w:color w:val="000000"/>
                <w:sz w:val="24"/>
              </w:rPr>
            </w:pPr>
            <w:r>
              <w:rPr>
                <w:rFonts w:hint="eastAsia" w:ascii="宋体" w:hAnsi="宋体" w:cs="宋体"/>
                <w:caps/>
                <w:color w:val="000000"/>
                <w:sz w:val="24"/>
              </w:rPr>
              <w:t>项目名称</w:t>
            </w:r>
          </w:p>
        </w:tc>
        <w:tc>
          <w:tcPr>
            <w:tcW w:w="6538" w:type="dxa"/>
            <w:noWrap w:val="0"/>
            <w:vAlign w:val="center"/>
          </w:tcPr>
          <w:p>
            <w:pPr>
              <w:widowControl/>
              <w:spacing w:line="360" w:lineRule="auto"/>
              <w:jc w:val="center"/>
              <w:rPr>
                <w:rFonts w:hint="eastAsia" w:ascii="宋体" w:hAnsi="宋体" w:cs="宋体"/>
                <w:caps/>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2682" w:type="dxa"/>
            <w:noWrap w:val="0"/>
            <w:vAlign w:val="center"/>
          </w:tcPr>
          <w:p>
            <w:pPr>
              <w:widowControl/>
              <w:spacing w:line="360" w:lineRule="auto"/>
              <w:jc w:val="center"/>
              <w:rPr>
                <w:rFonts w:hint="eastAsia" w:ascii="宋体" w:hAnsi="宋体" w:cs="宋体"/>
                <w:color w:val="000000"/>
                <w:sz w:val="24"/>
              </w:rPr>
            </w:pPr>
            <w:r>
              <w:rPr>
                <w:rFonts w:hint="eastAsia" w:ascii="宋体" w:hAnsi="宋体" w:cs="宋体"/>
                <w:caps/>
                <w:color w:val="000000"/>
                <w:sz w:val="24"/>
              </w:rPr>
              <w:t>采购项目编号</w:t>
            </w:r>
          </w:p>
        </w:tc>
        <w:tc>
          <w:tcPr>
            <w:tcW w:w="6538" w:type="dxa"/>
            <w:noWrap w:val="0"/>
            <w:vAlign w:val="center"/>
          </w:tcPr>
          <w:p>
            <w:pPr>
              <w:widowControl/>
              <w:spacing w:line="360" w:lineRule="auto"/>
              <w:jc w:val="center"/>
              <w:rPr>
                <w:rFonts w:hint="eastAsia" w:ascii="宋体" w:hAnsi="宋体" w:cs="宋体"/>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2682" w:type="dxa"/>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服务内容</w:t>
            </w:r>
          </w:p>
        </w:tc>
        <w:tc>
          <w:tcPr>
            <w:tcW w:w="6538" w:type="dxa"/>
            <w:noWrap w:val="0"/>
            <w:vAlign w:val="center"/>
          </w:tcPr>
          <w:p>
            <w:pPr>
              <w:jc w:val="center"/>
              <w:rPr>
                <w:rFonts w:hint="eastAsia" w:ascii="宋体" w:hAnsi="宋体" w:cs="宋体"/>
                <w:bCs/>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2682" w:type="dxa"/>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报价</w:t>
            </w:r>
          </w:p>
        </w:tc>
        <w:tc>
          <w:tcPr>
            <w:tcW w:w="6538" w:type="dxa"/>
            <w:noWrap w:val="0"/>
            <w:vAlign w:val="center"/>
          </w:tcPr>
          <w:p>
            <w:pPr>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元/年</w:t>
            </w:r>
          </w:p>
          <w:p>
            <w:pPr>
              <w:pStyle w:val="20"/>
              <w:rPr>
                <w:rFonts w:hint="eastAsia" w:ascii="宋体" w:hAnsi="宋体"/>
                <w:color w:val="auto"/>
              </w:rPr>
            </w:pPr>
          </w:p>
          <w:p>
            <w:pPr>
              <w:widowControl/>
              <w:spacing w:line="360" w:lineRule="auto"/>
              <w:rPr>
                <w:rFonts w:hint="eastAsia" w:ascii="宋体" w:hAnsi="宋体" w:cs="宋体"/>
                <w:bCs/>
                <w:color w:val="000000"/>
                <w:sz w:val="24"/>
              </w:rPr>
            </w:pPr>
            <w:r>
              <w:rPr>
                <w:rFonts w:hint="eastAsia" w:ascii="宋体" w:hAnsi="宋体" w:cs="宋体"/>
                <w:sz w:val="24"/>
              </w:rPr>
              <w:t>大写：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2682" w:type="dxa"/>
            <w:noWrap w:val="0"/>
            <w:vAlign w:val="center"/>
          </w:tcPr>
          <w:p>
            <w:pPr>
              <w:spacing w:line="360" w:lineRule="auto"/>
              <w:jc w:val="center"/>
              <w:rPr>
                <w:rFonts w:hint="eastAsia" w:ascii="宋体" w:hAnsi="宋体" w:cs="宋体"/>
                <w:bCs/>
                <w:color w:val="000000"/>
                <w:sz w:val="24"/>
              </w:rPr>
            </w:pPr>
            <w:r>
              <w:rPr>
                <w:rFonts w:hint="eastAsia" w:ascii="宋体" w:hAnsi="宋体" w:cs="宋体"/>
                <w:bCs/>
                <w:color w:val="000000"/>
                <w:sz w:val="24"/>
              </w:rPr>
              <w:t>备注</w:t>
            </w:r>
          </w:p>
        </w:tc>
        <w:tc>
          <w:tcPr>
            <w:tcW w:w="6538" w:type="dxa"/>
            <w:noWrap w:val="0"/>
            <w:vAlign w:val="center"/>
          </w:tcPr>
          <w:p>
            <w:pPr>
              <w:widowControl/>
              <w:spacing w:line="360" w:lineRule="auto"/>
              <w:jc w:val="center"/>
              <w:rPr>
                <w:rFonts w:hint="eastAsia" w:ascii="宋体" w:hAnsi="宋体" w:cs="宋体"/>
                <w:bCs/>
                <w:color w:val="000000"/>
                <w:sz w:val="24"/>
              </w:rPr>
            </w:pPr>
          </w:p>
        </w:tc>
      </w:tr>
    </w:tbl>
    <w:p>
      <w:pPr>
        <w:rPr>
          <w:rFonts w:hint="eastAsia" w:ascii="宋体" w:hAnsi="宋体" w:cs="宋体"/>
          <w:color w:val="000000"/>
        </w:rPr>
      </w:pPr>
    </w:p>
    <w:p>
      <w:pPr>
        <w:spacing w:line="360" w:lineRule="auto"/>
        <w:rPr>
          <w:rFonts w:hint="eastAsia" w:ascii="宋体" w:hAnsi="宋体"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日期：</w:t>
      </w:r>
    </w:p>
    <w:p>
      <w:pPr>
        <w:spacing w:line="360" w:lineRule="auto"/>
        <w:rPr>
          <w:rFonts w:hint="eastAsia" w:ascii="宋体" w:hAnsi="宋体" w:cs="宋体"/>
          <w:b/>
          <w:bCs/>
          <w:color w:val="000000"/>
        </w:rPr>
      </w:pPr>
      <w:r>
        <w:rPr>
          <w:rFonts w:hint="eastAsia" w:ascii="宋体" w:hAnsi="宋体" w:cs="宋体"/>
          <w:b/>
          <w:bCs/>
          <w:color w:val="000000"/>
        </w:rPr>
        <w:t>注：1. 报价应是最终用户验收合格后的总价，包括</w:t>
      </w:r>
      <w:r>
        <w:rPr>
          <w:rFonts w:hint="eastAsia" w:ascii="宋体" w:hAnsi="宋体" w:cs="宋体"/>
          <w:b/>
          <w:color w:val="000000"/>
          <w:szCs w:val="21"/>
        </w:rPr>
        <w:t>采购人所需全部服务、完成服务所需全部材料、人工、设施设备的使用、成果提交、验收、税费、后期服务等</w:t>
      </w:r>
      <w:r>
        <w:rPr>
          <w:rFonts w:hint="eastAsia" w:ascii="宋体" w:hAnsi="宋体" w:cs="宋体"/>
          <w:b/>
          <w:bCs/>
          <w:color w:val="000000"/>
        </w:rPr>
        <w:t xml:space="preserve">和招标文件规定的其它费用。 </w:t>
      </w: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2.“开标一览表”为多页的，每页均需由法定代表人/单位负责人或授权代表签字并盖投标人印章。</w:t>
      </w: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3.“开标一览表”除了单独密封递交外，还应编制于其他响应性投标文件（正副本）内，如有遗漏，将视为无效投标。</w:t>
      </w:r>
    </w:p>
    <w:p>
      <w:pPr>
        <w:spacing w:line="360" w:lineRule="auto"/>
        <w:rPr>
          <w:rFonts w:hint="eastAsia" w:ascii="宋体" w:hAnsi="宋体" w:cs="宋体"/>
          <w:b/>
          <w:color w:val="000000"/>
          <w:sz w:val="32"/>
          <w:szCs w:val="32"/>
        </w:rPr>
      </w:pPr>
      <w:r>
        <w:rPr>
          <w:rFonts w:hint="eastAsia" w:ascii="宋体" w:hAnsi="宋体" w:cs="宋体"/>
          <w:b/>
          <w:color w:val="000000"/>
          <w:sz w:val="24"/>
        </w:rPr>
        <w:br w:type="page"/>
      </w:r>
      <w:r>
        <w:rPr>
          <w:rFonts w:hint="eastAsia" w:ascii="宋体" w:hAnsi="宋体" w:cs="宋体"/>
          <w:b/>
          <w:color w:val="000000"/>
          <w:sz w:val="32"/>
          <w:szCs w:val="32"/>
        </w:rPr>
        <w:t>格式2-5</w:t>
      </w:r>
    </w:p>
    <w:p>
      <w:pPr>
        <w:widowControl/>
        <w:numPr>
          <w:ilvl w:val="0"/>
          <w:numId w:val="2"/>
        </w:numPr>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分项报价明细表</w:t>
      </w: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b/>
          <w:color w:val="000000"/>
          <w:sz w:val="24"/>
        </w:rPr>
      </w:pPr>
      <w:r>
        <w:rPr>
          <w:rFonts w:hint="eastAsia" w:ascii="宋体" w:hAnsi="宋体" w:cs="宋体"/>
          <w:b/>
          <w:color w:val="000000"/>
          <w:sz w:val="24"/>
        </w:rPr>
        <w:t>采购项目编号：</w:t>
      </w:r>
    </w:p>
    <w:tbl>
      <w:tblPr>
        <w:tblStyle w:val="1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982"/>
        <w:gridCol w:w="1541"/>
        <w:gridCol w:w="1909"/>
        <w:gridCol w:w="1362"/>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15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服务明细</w:t>
            </w:r>
          </w:p>
        </w:tc>
        <w:tc>
          <w:tcPr>
            <w:tcW w:w="800" w:type="pc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991" w:type="pc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5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5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天网点位</w:t>
            </w:r>
          </w:p>
        </w:tc>
        <w:tc>
          <w:tcPr>
            <w:tcW w:w="800" w:type="pct"/>
            <w:tcBorders>
              <w:left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610个</w:t>
            </w:r>
          </w:p>
        </w:tc>
        <w:tc>
          <w:tcPr>
            <w:tcW w:w="991" w:type="pc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元/个·月</w:t>
            </w: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s="宋体"/>
                <w:sz w:val="24"/>
              </w:rPr>
            </w:pPr>
            <w:r>
              <w:rPr>
                <w:rFonts w:hint="eastAsia" w:ascii="宋体" w:hAnsi="宋体" w:cs="宋体"/>
                <w:sz w:val="24"/>
              </w:rPr>
              <w:t>元/年</w:t>
            </w:r>
          </w:p>
        </w:tc>
        <w:tc>
          <w:tcPr>
            <w:tcW w:w="5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WIFI探针点位</w:t>
            </w:r>
          </w:p>
        </w:tc>
        <w:tc>
          <w:tcPr>
            <w:tcW w:w="800" w:type="pct"/>
            <w:tcBorders>
              <w:left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320个</w:t>
            </w:r>
          </w:p>
        </w:tc>
        <w:tc>
          <w:tcPr>
            <w:tcW w:w="991" w:type="pct"/>
            <w:tcBorders>
              <w:left w:val="single" w:color="auto" w:sz="4" w:space="0"/>
              <w:right w:val="single" w:color="auto" w:sz="4" w:space="0"/>
            </w:tcBorders>
            <w:noWrap w:val="0"/>
            <w:vAlign w:val="center"/>
          </w:tcPr>
          <w:p>
            <w:pPr>
              <w:jc w:val="right"/>
              <w:rPr>
                <w:rFonts w:hint="eastAsia" w:ascii="宋体" w:hAnsi="宋体" w:cs="宋体"/>
                <w:sz w:val="24"/>
              </w:rPr>
            </w:pPr>
            <w:r>
              <w:rPr>
                <w:rFonts w:hint="eastAsia" w:ascii="宋体" w:hAnsi="宋体" w:cs="宋体"/>
                <w:bCs/>
                <w:sz w:val="24"/>
                <w:u w:val="single"/>
              </w:rPr>
              <w:t xml:space="preserve">     </w:t>
            </w:r>
            <w:r>
              <w:rPr>
                <w:rFonts w:hint="eastAsia" w:ascii="宋体" w:hAnsi="宋体" w:cs="宋体"/>
                <w:sz w:val="24"/>
              </w:rPr>
              <w:t>元/个</w:t>
            </w:r>
            <w:r>
              <w:rPr>
                <w:rFonts w:hint="eastAsia" w:ascii="宋体" w:hAnsi="宋体" w:cs="宋体"/>
                <w:bCs/>
                <w:sz w:val="24"/>
              </w:rPr>
              <w:t>·</w:t>
            </w:r>
            <w:r>
              <w:rPr>
                <w:rFonts w:hint="eastAsia" w:ascii="宋体" w:hAnsi="宋体" w:cs="宋体"/>
                <w:sz w:val="24"/>
              </w:rPr>
              <w:t>月</w:t>
            </w: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s="宋体"/>
                <w:sz w:val="24"/>
              </w:rPr>
            </w:pPr>
            <w:r>
              <w:rPr>
                <w:rFonts w:hint="eastAsia" w:ascii="宋体" w:hAnsi="宋体" w:cs="宋体"/>
                <w:sz w:val="24"/>
              </w:rPr>
              <w:t>元/年</w:t>
            </w:r>
          </w:p>
        </w:tc>
        <w:tc>
          <w:tcPr>
            <w:tcW w:w="5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989" w:type="pct"/>
            <w:gridSpan w:val="2"/>
            <w:tcBorders>
              <w:top w:val="single" w:color="auto" w:sz="4" w:space="0"/>
              <w:left w:val="single" w:color="auto" w:sz="4" w:space="0"/>
              <w:bottom w:val="single" w:color="auto" w:sz="4" w:space="0"/>
              <w:right w:val="single" w:color="auto" w:sz="4" w:space="0"/>
            </w:tcBorders>
            <w:noWrap w:val="0"/>
            <w:vAlign w:val="center"/>
          </w:tcPr>
          <w:p>
            <w:pPr>
              <w:ind w:firstLine="482"/>
              <w:rPr>
                <w:rFonts w:hint="eastAsia" w:ascii="宋体" w:hAnsi="宋体" w:cs="宋体"/>
                <w:sz w:val="24"/>
              </w:rPr>
            </w:pPr>
            <w:r>
              <w:rPr>
                <w:rFonts w:hint="eastAsia" w:ascii="宋体" w:hAnsi="宋体" w:cs="宋体"/>
                <w:sz w:val="24"/>
              </w:rPr>
              <w:t>投标报价</w:t>
            </w:r>
          </w:p>
        </w:tc>
        <w:tc>
          <w:tcPr>
            <w:tcW w:w="3011" w:type="pct"/>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u w:val="single"/>
              </w:rPr>
            </w:pPr>
            <w:r>
              <w:rPr>
                <w:rFonts w:hint="eastAsia" w:ascii="宋体" w:hAnsi="宋体" w:cs="宋体"/>
                <w:sz w:val="24"/>
              </w:rPr>
              <w:t>（大写）每年</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元/年</w:t>
            </w:r>
          </w:p>
        </w:tc>
      </w:tr>
    </w:tbl>
    <w:p>
      <w:pPr>
        <w:pStyle w:val="14"/>
        <w:rPr>
          <w:rFonts w:hint="eastAsia" w:ascii="宋体" w:hAnsi="宋体"/>
          <w:b/>
          <w:color w:val="000000"/>
          <w:sz w:val="24"/>
        </w:rPr>
      </w:pPr>
    </w:p>
    <w:p>
      <w:pPr>
        <w:pStyle w:val="14"/>
        <w:rPr>
          <w:rFonts w:hint="eastAsia" w:ascii="宋体" w:hAnsi="宋体"/>
          <w:b/>
          <w:color w:val="000000"/>
          <w:sz w:val="24"/>
        </w:rPr>
      </w:pPr>
    </w:p>
    <w:p>
      <w:pPr>
        <w:spacing w:line="360" w:lineRule="auto"/>
        <w:rPr>
          <w:rFonts w:hint="eastAsia" w:ascii="宋体" w:hAnsi="宋体" w:cs="宋体"/>
          <w:b/>
          <w:bCs/>
          <w:color w:val="000000"/>
        </w:rPr>
      </w:pPr>
      <w:r>
        <w:rPr>
          <w:rFonts w:hint="eastAsia" w:ascii="宋体" w:hAnsi="宋体" w:cs="宋体"/>
          <w:b/>
          <w:bCs/>
          <w:color w:val="000000"/>
        </w:rPr>
        <w:t>注：1、“分项报价明细表”各分项报价合计应当与“开标一览表”报价合计相等。</w:t>
      </w:r>
    </w:p>
    <w:p>
      <w:pPr>
        <w:pStyle w:val="2"/>
        <w:rPr>
          <w:rFonts w:hint="eastAsia" w:ascii="宋体" w:hAnsi="宋体" w:cs="宋体"/>
          <w:color w:val="000000"/>
        </w:rPr>
      </w:pPr>
    </w:p>
    <w:p>
      <w:pPr>
        <w:pStyle w:val="2"/>
        <w:rPr>
          <w:rFonts w:hint="eastAsia" w:ascii="宋体" w:hAnsi="宋体"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jc w:val="left"/>
        <w:rPr>
          <w:rFonts w:hint="eastAsia" w:ascii="宋体" w:hAnsi="宋体" w:cs="宋体"/>
          <w:color w:val="000000"/>
          <w:sz w:val="24"/>
        </w:rPr>
      </w:pPr>
      <w:r>
        <w:rPr>
          <w:rFonts w:hint="eastAsia" w:ascii="宋体" w:hAnsi="宋体" w:cs="宋体"/>
          <w:color w:val="000000"/>
          <w:sz w:val="24"/>
        </w:rPr>
        <w:t>日  期：</w:t>
      </w:r>
    </w:p>
    <w:p>
      <w:pPr>
        <w:pStyle w:val="11"/>
        <w:ind w:firstLine="480"/>
        <w:rPr>
          <w:rFonts w:hint="eastAsia" w:cs="宋体"/>
        </w:rPr>
      </w:pPr>
    </w:p>
    <w:p>
      <w:pPr>
        <w:rPr>
          <w:rFonts w:hint="eastAsia" w:ascii="宋体" w:hAnsi="宋体" w:cs="宋体"/>
        </w:rPr>
      </w:pPr>
      <w:r>
        <w:rPr>
          <w:rFonts w:hint="eastAsia" w:ascii="宋体" w:hAnsi="宋体" w:cs="宋体"/>
        </w:rPr>
        <w:br w:type="page"/>
      </w:r>
    </w:p>
    <w:p>
      <w:pPr>
        <w:spacing w:line="360" w:lineRule="auto"/>
        <w:jc w:val="left"/>
        <w:rPr>
          <w:rFonts w:hint="eastAsia" w:ascii="宋体" w:hAnsi="宋体" w:cs="宋体"/>
          <w:b/>
          <w:color w:val="000000"/>
          <w:sz w:val="32"/>
          <w:szCs w:val="32"/>
        </w:rPr>
      </w:pPr>
      <w:r>
        <w:rPr>
          <w:rFonts w:hint="eastAsia" w:ascii="宋体" w:hAnsi="宋体" w:cs="宋体"/>
          <w:b/>
          <w:color w:val="000000"/>
          <w:sz w:val="32"/>
          <w:szCs w:val="32"/>
        </w:rPr>
        <w:t>格式2-6</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五、服务条款偏离表</w:t>
      </w: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b/>
          <w:color w:val="000000"/>
          <w:sz w:val="24"/>
        </w:rPr>
      </w:pPr>
      <w:r>
        <w:rPr>
          <w:rFonts w:hint="eastAsia" w:ascii="宋体" w:hAnsi="宋体" w:cs="宋体"/>
          <w:b/>
          <w:color w:val="000000"/>
          <w:sz w:val="24"/>
        </w:rPr>
        <w:t>采购项目编号：</w:t>
      </w:r>
    </w:p>
    <w:p>
      <w:pPr>
        <w:pStyle w:val="2"/>
        <w:rPr>
          <w:rFonts w:hint="eastAsia" w:ascii="宋体" w:hAnsi="宋体" w:cs="宋体"/>
          <w:color w:val="000000"/>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301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27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招标要求</w:t>
            </w:r>
          </w:p>
        </w:tc>
        <w:tc>
          <w:tcPr>
            <w:tcW w:w="3015"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投标应答</w:t>
            </w:r>
          </w:p>
        </w:tc>
        <w:tc>
          <w:tcPr>
            <w:tcW w:w="198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top"/>
          </w:tcPr>
          <w:p>
            <w:pPr>
              <w:spacing w:line="360" w:lineRule="auto"/>
              <w:rPr>
                <w:rFonts w:hint="eastAsia" w:ascii="宋体" w:hAnsi="宋体" w:cs="宋体"/>
                <w:color w:val="000000"/>
              </w:rPr>
            </w:pPr>
          </w:p>
        </w:tc>
        <w:tc>
          <w:tcPr>
            <w:tcW w:w="2792" w:type="dxa"/>
            <w:noWrap w:val="0"/>
            <w:vAlign w:val="top"/>
          </w:tcPr>
          <w:p>
            <w:pPr>
              <w:spacing w:line="360" w:lineRule="auto"/>
              <w:rPr>
                <w:rFonts w:hint="eastAsia" w:ascii="宋体" w:hAnsi="宋体" w:cs="宋体"/>
                <w:color w:val="000000"/>
              </w:rPr>
            </w:pPr>
          </w:p>
        </w:tc>
        <w:tc>
          <w:tcPr>
            <w:tcW w:w="3015" w:type="dxa"/>
            <w:noWrap w:val="0"/>
            <w:vAlign w:val="top"/>
          </w:tcPr>
          <w:p>
            <w:pPr>
              <w:spacing w:line="360" w:lineRule="auto"/>
              <w:rPr>
                <w:rFonts w:hint="eastAsia" w:ascii="宋体" w:hAnsi="宋体" w:cs="宋体"/>
                <w:color w:val="000000"/>
              </w:rPr>
            </w:pPr>
          </w:p>
        </w:tc>
        <w:tc>
          <w:tcPr>
            <w:tcW w:w="1989" w:type="dxa"/>
            <w:noWrap w:val="0"/>
            <w:vAlign w:val="top"/>
          </w:tcPr>
          <w:p>
            <w:pPr>
              <w:spacing w:line="360" w:lineRule="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top"/>
          </w:tcPr>
          <w:p>
            <w:pPr>
              <w:spacing w:line="360" w:lineRule="auto"/>
              <w:rPr>
                <w:rFonts w:hint="eastAsia" w:ascii="宋体" w:hAnsi="宋体" w:cs="宋体"/>
                <w:color w:val="000000"/>
              </w:rPr>
            </w:pPr>
          </w:p>
        </w:tc>
        <w:tc>
          <w:tcPr>
            <w:tcW w:w="2792" w:type="dxa"/>
            <w:noWrap w:val="0"/>
            <w:vAlign w:val="top"/>
          </w:tcPr>
          <w:p>
            <w:pPr>
              <w:spacing w:line="360" w:lineRule="auto"/>
              <w:rPr>
                <w:rFonts w:hint="eastAsia" w:ascii="宋体" w:hAnsi="宋体" w:cs="宋体"/>
                <w:color w:val="000000"/>
              </w:rPr>
            </w:pPr>
          </w:p>
        </w:tc>
        <w:tc>
          <w:tcPr>
            <w:tcW w:w="3015" w:type="dxa"/>
            <w:noWrap w:val="0"/>
            <w:vAlign w:val="top"/>
          </w:tcPr>
          <w:p>
            <w:pPr>
              <w:spacing w:line="360" w:lineRule="auto"/>
              <w:rPr>
                <w:rFonts w:hint="eastAsia" w:ascii="宋体" w:hAnsi="宋体" w:cs="宋体"/>
                <w:color w:val="000000"/>
              </w:rPr>
            </w:pPr>
          </w:p>
        </w:tc>
        <w:tc>
          <w:tcPr>
            <w:tcW w:w="1989" w:type="dxa"/>
            <w:noWrap w:val="0"/>
            <w:vAlign w:val="top"/>
          </w:tcPr>
          <w:p>
            <w:pPr>
              <w:spacing w:line="360" w:lineRule="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top"/>
          </w:tcPr>
          <w:p>
            <w:pPr>
              <w:spacing w:line="360" w:lineRule="auto"/>
              <w:rPr>
                <w:rFonts w:hint="eastAsia" w:ascii="宋体" w:hAnsi="宋体" w:cs="宋体"/>
                <w:color w:val="000000"/>
              </w:rPr>
            </w:pPr>
          </w:p>
        </w:tc>
        <w:tc>
          <w:tcPr>
            <w:tcW w:w="2792" w:type="dxa"/>
            <w:noWrap w:val="0"/>
            <w:vAlign w:val="top"/>
          </w:tcPr>
          <w:p>
            <w:pPr>
              <w:spacing w:line="360" w:lineRule="auto"/>
              <w:rPr>
                <w:rFonts w:hint="eastAsia" w:ascii="宋体" w:hAnsi="宋体" w:cs="宋体"/>
                <w:color w:val="000000"/>
              </w:rPr>
            </w:pPr>
          </w:p>
        </w:tc>
        <w:tc>
          <w:tcPr>
            <w:tcW w:w="3015" w:type="dxa"/>
            <w:noWrap w:val="0"/>
            <w:vAlign w:val="top"/>
          </w:tcPr>
          <w:p>
            <w:pPr>
              <w:spacing w:line="360" w:lineRule="auto"/>
              <w:rPr>
                <w:rFonts w:hint="eastAsia" w:ascii="宋体" w:hAnsi="宋体" w:cs="宋体"/>
                <w:color w:val="000000"/>
              </w:rPr>
            </w:pPr>
          </w:p>
        </w:tc>
        <w:tc>
          <w:tcPr>
            <w:tcW w:w="1989" w:type="dxa"/>
            <w:noWrap w:val="0"/>
            <w:vAlign w:val="top"/>
          </w:tcPr>
          <w:p>
            <w:pPr>
              <w:spacing w:line="360" w:lineRule="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top"/>
          </w:tcPr>
          <w:p>
            <w:pPr>
              <w:spacing w:line="360" w:lineRule="auto"/>
              <w:rPr>
                <w:rFonts w:hint="eastAsia" w:ascii="宋体" w:hAnsi="宋体" w:cs="宋体"/>
                <w:color w:val="000000"/>
              </w:rPr>
            </w:pPr>
          </w:p>
        </w:tc>
        <w:tc>
          <w:tcPr>
            <w:tcW w:w="2792" w:type="dxa"/>
            <w:noWrap w:val="0"/>
            <w:vAlign w:val="top"/>
          </w:tcPr>
          <w:p>
            <w:pPr>
              <w:spacing w:line="360" w:lineRule="auto"/>
              <w:rPr>
                <w:rFonts w:hint="eastAsia" w:ascii="宋体" w:hAnsi="宋体" w:cs="宋体"/>
                <w:color w:val="000000"/>
              </w:rPr>
            </w:pPr>
          </w:p>
        </w:tc>
        <w:tc>
          <w:tcPr>
            <w:tcW w:w="3015" w:type="dxa"/>
            <w:noWrap w:val="0"/>
            <w:vAlign w:val="top"/>
          </w:tcPr>
          <w:p>
            <w:pPr>
              <w:spacing w:line="360" w:lineRule="auto"/>
              <w:rPr>
                <w:rFonts w:hint="eastAsia" w:ascii="宋体" w:hAnsi="宋体" w:cs="宋体"/>
                <w:color w:val="000000"/>
              </w:rPr>
            </w:pPr>
          </w:p>
        </w:tc>
        <w:tc>
          <w:tcPr>
            <w:tcW w:w="1989" w:type="dxa"/>
            <w:noWrap w:val="0"/>
            <w:vAlign w:val="top"/>
          </w:tcPr>
          <w:p>
            <w:pPr>
              <w:spacing w:line="360" w:lineRule="auto"/>
              <w:rPr>
                <w:rFonts w:hint="eastAsia" w:ascii="宋体" w:hAnsi="宋体" w:cs="宋体"/>
                <w:color w:val="000000"/>
              </w:rPr>
            </w:pPr>
          </w:p>
        </w:tc>
      </w:tr>
    </w:tbl>
    <w:p>
      <w:pPr>
        <w:spacing w:line="360" w:lineRule="auto"/>
        <w:rPr>
          <w:rFonts w:hint="eastAsia" w:ascii="宋体" w:hAnsi="宋体" w:cs="宋体"/>
          <w:color w:val="000000"/>
        </w:rPr>
      </w:pPr>
    </w:p>
    <w:p>
      <w:pPr>
        <w:ind w:firstLine="480" w:firstLineChars="200"/>
        <w:rPr>
          <w:rFonts w:hint="eastAsia" w:ascii="宋体" w:hAnsi="宋体" w:cs="宋体"/>
          <w:color w:val="000000"/>
          <w:sz w:val="24"/>
        </w:rPr>
      </w:pPr>
    </w:p>
    <w:p>
      <w:pPr>
        <w:ind w:firstLine="480" w:firstLineChars="200"/>
        <w:rPr>
          <w:rFonts w:hint="eastAsia" w:ascii="宋体" w:hAnsi="宋体" w:cs="宋体"/>
          <w:color w:val="000000"/>
          <w:sz w:val="24"/>
        </w:rPr>
      </w:pPr>
      <w:r>
        <w:rPr>
          <w:rFonts w:hint="eastAsia" w:ascii="宋体" w:hAnsi="宋体" w:cs="宋体"/>
          <w:color w:val="000000"/>
          <w:sz w:val="24"/>
        </w:rPr>
        <w:t>注：1、本表只填写投标文件中与招标文件有偏离（包括正偏离和负偏离）的内容，投标文件中技术、服务响应与招标文件要求完全一致的，可以不用在此表中列出。</w:t>
      </w:r>
    </w:p>
    <w:p>
      <w:pPr>
        <w:ind w:firstLine="480" w:firstLineChars="200"/>
        <w:rPr>
          <w:rFonts w:hint="eastAsia" w:ascii="宋体" w:hAnsi="宋体" w:cs="宋体"/>
          <w:color w:val="000000"/>
          <w:sz w:val="24"/>
        </w:rPr>
      </w:pPr>
      <w:r>
        <w:rPr>
          <w:rFonts w:hint="eastAsia" w:ascii="宋体" w:hAnsi="宋体" w:cs="宋体"/>
          <w:color w:val="000000"/>
          <w:sz w:val="24"/>
        </w:rPr>
        <w:t xml:space="preserve">   </w:t>
      </w:r>
      <w:bookmarkStart w:id="139" w:name="_Toc3232"/>
      <w:r>
        <w:rPr>
          <w:rFonts w:hint="eastAsia" w:ascii="宋体" w:hAnsi="宋体" w:cs="宋体"/>
          <w:color w:val="000000"/>
          <w:sz w:val="24"/>
        </w:rPr>
        <w:t>2、供应商必须据实填写，不得虚假填写。</w:t>
      </w:r>
      <w:bookmarkEnd w:id="139"/>
    </w:p>
    <w:p>
      <w:pPr>
        <w:pStyle w:val="20"/>
        <w:ind w:firstLine="420"/>
        <w:rPr>
          <w:rFonts w:hint="eastAsia" w:ascii="宋体" w:hAnsi="宋体"/>
        </w:rPr>
      </w:pP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rPr>
          <w:rFonts w:hint="eastAsia" w:ascii="宋体" w:hAnsi="宋体" w:cs="宋体"/>
          <w:color w:val="000000"/>
        </w:rPr>
      </w:pPr>
      <w:r>
        <w:rPr>
          <w:rFonts w:hint="eastAsia" w:ascii="宋体" w:hAnsi="宋体" w:cs="宋体"/>
          <w:color w:val="000000"/>
        </w:rPr>
        <w:br w:type="page"/>
      </w:r>
      <w:r>
        <w:rPr>
          <w:rFonts w:hint="eastAsia" w:ascii="宋体" w:hAnsi="宋体" w:cs="宋体"/>
          <w:b/>
          <w:color w:val="000000"/>
          <w:sz w:val="32"/>
          <w:szCs w:val="32"/>
        </w:rPr>
        <w:t>格式2-7</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六、商务应答表</w:t>
      </w: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b/>
          <w:color w:val="000000"/>
          <w:sz w:val="24"/>
        </w:rPr>
      </w:pPr>
      <w:r>
        <w:rPr>
          <w:rFonts w:hint="eastAsia" w:ascii="宋体" w:hAnsi="宋体" w:cs="宋体"/>
          <w:b/>
          <w:color w:val="000000"/>
          <w:sz w:val="24"/>
        </w:rPr>
        <w:t>采购项目编号：</w:t>
      </w:r>
    </w:p>
    <w:p>
      <w:pPr>
        <w:spacing w:line="360" w:lineRule="auto"/>
        <w:rPr>
          <w:rFonts w:hint="eastAsia" w:ascii="宋体" w:hAnsi="宋体" w:cs="宋体"/>
          <w:color w:val="000000"/>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301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27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招标要求</w:t>
            </w:r>
          </w:p>
        </w:tc>
        <w:tc>
          <w:tcPr>
            <w:tcW w:w="3015"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投标应答</w:t>
            </w:r>
          </w:p>
        </w:tc>
        <w:tc>
          <w:tcPr>
            <w:tcW w:w="198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center"/>
          </w:tcPr>
          <w:p>
            <w:pPr>
              <w:spacing w:line="360" w:lineRule="auto"/>
              <w:jc w:val="center"/>
              <w:rPr>
                <w:rFonts w:hint="eastAsia" w:ascii="宋体" w:hAnsi="宋体" w:cs="宋体"/>
                <w:color w:val="000000"/>
              </w:rPr>
            </w:pPr>
          </w:p>
        </w:tc>
        <w:tc>
          <w:tcPr>
            <w:tcW w:w="2792" w:type="dxa"/>
            <w:noWrap w:val="0"/>
            <w:vAlign w:val="center"/>
          </w:tcPr>
          <w:p>
            <w:pPr>
              <w:spacing w:line="360" w:lineRule="auto"/>
              <w:jc w:val="center"/>
              <w:rPr>
                <w:rFonts w:hint="eastAsia" w:ascii="宋体" w:hAnsi="宋体" w:cs="宋体"/>
                <w:color w:val="000000"/>
              </w:rPr>
            </w:pPr>
          </w:p>
        </w:tc>
        <w:tc>
          <w:tcPr>
            <w:tcW w:w="3015" w:type="dxa"/>
            <w:noWrap w:val="0"/>
            <w:vAlign w:val="center"/>
          </w:tcPr>
          <w:p>
            <w:pPr>
              <w:spacing w:line="360" w:lineRule="auto"/>
              <w:jc w:val="center"/>
              <w:rPr>
                <w:rFonts w:hint="eastAsia" w:ascii="宋体" w:hAnsi="宋体" w:cs="宋体"/>
                <w:color w:val="000000"/>
              </w:rPr>
            </w:pPr>
          </w:p>
        </w:tc>
        <w:tc>
          <w:tcPr>
            <w:tcW w:w="1989" w:type="dxa"/>
            <w:noWrap w:val="0"/>
            <w:vAlign w:val="center"/>
          </w:tcPr>
          <w:p>
            <w:pPr>
              <w:spacing w:line="360" w:lineRule="auto"/>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center"/>
          </w:tcPr>
          <w:p>
            <w:pPr>
              <w:spacing w:line="360" w:lineRule="auto"/>
              <w:jc w:val="center"/>
              <w:rPr>
                <w:rFonts w:hint="eastAsia" w:ascii="宋体" w:hAnsi="宋体" w:cs="宋体"/>
                <w:color w:val="000000"/>
              </w:rPr>
            </w:pPr>
          </w:p>
        </w:tc>
        <w:tc>
          <w:tcPr>
            <w:tcW w:w="2792" w:type="dxa"/>
            <w:noWrap w:val="0"/>
            <w:vAlign w:val="center"/>
          </w:tcPr>
          <w:p>
            <w:pPr>
              <w:spacing w:line="360" w:lineRule="auto"/>
              <w:jc w:val="center"/>
              <w:rPr>
                <w:rFonts w:hint="eastAsia" w:ascii="宋体" w:hAnsi="宋体" w:cs="宋体"/>
                <w:color w:val="000000"/>
              </w:rPr>
            </w:pPr>
          </w:p>
        </w:tc>
        <w:tc>
          <w:tcPr>
            <w:tcW w:w="3015" w:type="dxa"/>
            <w:noWrap w:val="0"/>
            <w:vAlign w:val="center"/>
          </w:tcPr>
          <w:p>
            <w:pPr>
              <w:spacing w:line="360" w:lineRule="auto"/>
              <w:jc w:val="center"/>
              <w:rPr>
                <w:rFonts w:hint="eastAsia" w:ascii="宋体" w:hAnsi="宋体" w:cs="宋体"/>
                <w:color w:val="000000"/>
              </w:rPr>
            </w:pPr>
          </w:p>
        </w:tc>
        <w:tc>
          <w:tcPr>
            <w:tcW w:w="1989" w:type="dxa"/>
            <w:noWrap w:val="0"/>
            <w:vAlign w:val="center"/>
          </w:tcPr>
          <w:p>
            <w:pPr>
              <w:spacing w:line="360" w:lineRule="auto"/>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center"/>
          </w:tcPr>
          <w:p>
            <w:pPr>
              <w:spacing w:line="360" w:lineRule="auto"/>
              <w:jc w:val="center"/>
              <w:rPr>
                <w:rFonts w:hint="eastAsia" w:ascii="宋体" w:hAnsi="宋体" w:cs="宋体"/>
                <w:color w:val="000000"/>
              </w:rPr>
            </w:pPr>
          </w:p>
        </w:tc>
        <w:tc>
          <w:tcPr>
            <w:tcW w:w="2792" w:type="dxa"/>
            <w:noWrap w:val="0"/>
            <w:vAlign w:val="center"/>
          </w:tcPr>
          <w:p>
            <w:pPr>
              <w:spacing w:line="360" w:lineRule="auto"/>
              <w:jc w:val="center"/>
              <w:rPr>
                <w:rFonts w:hint="eastAsia" w:ascii="宋体" w:hAnsi="宋体" w:cs="宋体"/>
                <w:color w:val="000000"/>
              </w:rPr>
            </w:pPr>
          </w:p>
        </w:tc>
        <w:tc>
          <w:tcPr>
            <w:tcW w:w="3015" w:type="dxa"/>
            <w:noWrap w:val="0"/>
            <w:vAlign w:val="center"/>
          </w:tcPr>
          <w:p>
            <w:pPr>
              <w:spacing w:line="360" w:lineRule="auto"/>
              <w:jc w:val="center"/>
              <w:rPr>
                <w:rFonts w:hint="eastAsia" w:ascii="宋体" w:hAnsi="宋体" w:cs="宋体"/>
                <w:color w:val="000000"/>
              </w:rPr>
            </w:pPr>
          </w:p>
        </w:tc>
        <w:tc>
          <w:tcPr>
            <w:tcW w:w="1989" w:type="dxa"/>
            <w:noWrap w:val="0"/>
            <w:vAlign w:val="center"/>
          </w:tcPr>
          <w:p>
            <w:pPr>
              <w:spacing w:line="360" w:lineRule="auto"/>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noWrap w:val="0"/>
            <w:vAlign w:val="center"/>
          </w:tcPr>
          <w:p>
            <w:pPr>
              <w:spacing w:line="360" w:lineRule="auto"/>
              <w:jc w:val="center"/>
              <w:rPr>
                <w:rFonts w:hint="eastAsia" w:ascii="宋体" w:hAnsi="宋体" w:cs="宋体"/>
                <w:color w:val="000000"/>
              </w:rPr>
            </w:pPr>
          </w:p>
        </w:tc>
        <w:tc>
          <w:tcPr>
            <w:tcW w:w="2792" w:type="dxa"/>
            <w:noWrap w:val="0"/>
            <w:vAlign w:val="center"/>
          </w:tcPr>
          <w:p>
            <w:pPr>
              <w:spacing w:line="360" w:lineRule="auto"/>
              <w:jc w:val="center"/>
              <w:rPr>
                <w:rFonts w:hint="eastAsia" w:ascii="宋体" w:hAnsi="宋体" w:cs="宋体"/>
                <w:color w:val="000000"/>
              </w:rPr>
            </w:pPr>
          </w:p>
        </w:tc>
        <w:tc>
          <w:tcPr>
            <w:tcW w:w="3015" w:type="dxa"/>
            <w:noWrap w:val="0"/>
            <w:vAlign w:val="center"/>
          </w:tcPr>
          <w:p>
            <w:pPr>
              <w:spacing w:line="360" w:lineRule="auto"/>
              <w:jc w:val="center"/>
              <w:rPr>
                <w:rFonts w:hint="eastAsia" w:ascii="宋体" w:hAnsi="宋体" w:cs="宋体"/>
                <w:color w:val="000000"/>
              </w:rPr>
            </w:pPr>
          </w:p>
        </w:tc>
        <w:tc>
          <w:tcPr>
            <w:tcW w:w="1989" w:type="dxa"/>
            <w:noWrap w:val="0"/>
            <w:vAlign w:val="center"/>
          </w:tcPr>
          <w:p>
            <w:pPr>
              <w:spacing w:line="360" w:lineRule="auto"/>
              <w:jc w:val="center"/>
              <w:rPr>
                <w:rFonts w:hint="eastAsia" w:ascii="宋体" w:hAnsi="宋体" w:cs="宋体"/>
                <w:color w:val="000000"/>
              </w:rPr>
            </w:pPr>
          </w:p>
        </w:tc>
      </w:tr>
    </w:tbl>
    <w:p>
      <w:pPr>
        <w:spacing w:line="360" w:lineRule="auto"/>
        <w:rPr>
          <w:rFonts w:hint="eastAsia" w:ascii="宋体" w:hAnsi="宋体" w:cs="宋体"/>
          <w:b/>
          <w:color w:val="000000"/>
          <w:sz w:val="24"/>
        </w:rPr>
      </w:pPr>
    </w:p>
    <w:p>
      <w:pPr>
        <w:ind w:firstLine="480" w:firstLineChars="200"/>
        <w:rPr>
          <w:rFonts w:hint="eastAsia" w:ascii="宋体" w:hAnsi="宋体" w:cs="宋体"/>
          <w:color w:val="000000"/>
          <w:sz w:val="24"/>
        </w:rPr>
      </w:pPr>
      <w:bookmarkStart w:id="140" w:name="OLE_LINK37"/>
      <w:r>
        <w:rPr>
          <w:rFonts w:hint="eastAsia" w:ascii="宋体" w:hAnsi="宋体" w:cs="宋体"/>
          <w:color w:val="000000"/>
          <w:sz w:val="24"/>
        </w:rPr>
        <w:t>注：1、本表只填写投标文件中与招标文件有偏离（包括正偏离和负偏离）的内容，投标文件中商务条款响应与招标文件要求完全一致的，可以不用在此表中列出。</w:t>
      </w:r>
    </w:p>
    <w:p>
      <w:pPr>
        <w:ind w:firstLine="480" w:firstLineChars="200"/>
        <w:rPr>
          <w:rFonts w:hint="eastAsia" w:ascii="宋体" w:hAnsi="宋体" w:cs="宋体"/>
          <w:color w:val="000000"/>
          <w:sz w:val="24"/>
        </w:rPr>
      </w:pPr>
      <w:r>
        <w:rPr>
          <w:rFonts w:hint="eastAsia" w:ascii="宋体" w:hAnsi="宋体" w:cs="宋体"/>
          <w:color w:val="000000"/>
          <w:sz w:val="24"/>
        </w:rPr>
        <w:t xml:space="preserve">   </w:t>
      </w:r>
      <w:bookmarkStart w:id="141" w:name="_Toc9528"/>
      <w:r>
        <w:rPr>
          <w:rFonts w:hint="eastAsia" w:ascii="宋体" w:hAnsi="宋体" w:cs="宋体"/>
          <w:color w:val="000000"/>
          <w:sz w:val="24"/>
        </w:rPr>
        <w:t>2、供应商必须据实填写，不得虚假填写。</w:t>
      </w:r>
      <w:bookmarkEnd w:id="140"/>
      <w:bookmarkEnd w:id="141"/>
    </w:p>
    <w:p>
      <w:pPr>
        <w:spacing w:line="360" w:lineRule="auto"/>
        <w:ind w:firstLine="422" w:firstLineChars="200"/>
        <w:rPr>
          <w:rFonts w:hint="eastAsia" w:ascii="宋体" w:hAnsi="宋体" w:cs="宋体"/>
          <w:b/>
          <w:bCs/>
          <w:color w:val="000000"/>
        </w:rPr>
      </w:pPr>
    </w:p>
    <w:p>
      <w:pPr>
        <w:spacing w:line="360" w:lineRule="auto"/>
        <w:rPr>
          <w:rFonts w:hint="eastAsia" w:ascii="宋体" w:hAnsi="宋体"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keepNext/>
        <w:keepLines/>
        <w:tabs>
          <w:tab w:val="left" w:pos="360"/>
        </w:tabs>
        <w:spacing w:line="520" w:lineRule="exact"/>
        <w:outlineLvl w:val="3"/>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color w:val="000000"/>
          <w:sz w:val="32"/>
          <w:szCs w:val="32"/>
        </w:rPr>
        <w:t>格式2-8</w:t>
      </w:r>
    </w:p>
    <w:p>
      <w:pPr>
        <w:keepNext/>
        <w:keepLines/>
        <w:tabs>
          <w:tab w:val="left" w:pos="360"/>
        </w:tabs>
        <w:spacing w:line="520" w:lineRule="exact"/>
        <w:jc w:val="center"/>
        <w:outlineLvl w:val="3"/>
        <w:rPr>
          <w:rFonts w:hint="eastAsia" w:ascii="宋体" w:hAnsi="宋体" w:cs="宋体"/>
          <w:bCs/>
          <w:sz w:val="28"/>
          <w:szCs w:val="28"/>
        </w:rPr>
      </w:pPr>
      <w:r>
        <w:rPr>
          <w:rFonts w:hint="eastAsia" w:ascii="宋体" w:hAnsi="宋体" w:cs="宋体"/>
          <w:b/>
          <w:color w:val="000000"/>
          <w:sz w:val="32"/>
          <w:szCs w:val="32"/>
        </w:rPr>
        <w:t>七、技术偏离表</w:t>
      </w:r>
    </w:p>
    <w:p>
      <w:pPr>
        <w:adjustRightInd w:val="0"/>
        <w:ind w:firstLine="480"/>
        <w:rPr>
          <w:rFonts w:hint="eastAsia" w:ascii="宋体" w:hAnsi="宋体" w:cs="宋体"/>
          <w:sz w:val="24"/>
        </w:rPr>
      </w:pPr>
      <w:r>
        <w:rPr>
          <w:rFonts w:hint="eastAsia" w:ascii="宋体" w:hAnsi="宋体" w:cs="宋体"/>
          <w:sz w:val="24"/>
        </w:rPr>
        <w:t>项目名称：</w:t>
      </w:r>
    </w:p>
    <w:p>
      <w:pPr>
        <w:adjustRightInd w:val="0"/>
        <w:ind w:firstLine="480"/>
        <w:rPr>
          <w:rFonts w:hint="eastAsia" w:ascii="宋体" w:hAnsi="宋体" w:cs="宋体"/>
          <w:sz w:val="24"/>
        </w:rPr>
      </w:pPr>
      <w:r>
        <w:rPr>
          <w:rFonts w:hint="eastAsia" w:ascii="宋体" w:hAnsi="宋体" w:cs="宋体"/>
          <w:sz w:val="24"/>
        </w:rPr>
        <w:t>采购项目编号：</w:t>
      </w:r>
    </w:p>
    <w:p>
      <w:pPr>
        <w:adjustRightInd w:val="0"/>
        <w:ind w:firstLine="480"/>
        <w:rPr>
          <w:rFonts w:hint="eastAsia" w:ascii="宋体" w:hAnsi="宋体" w:cs="宋体"/>
          <w:sz w:val="24"/>
        </w:rPr>
      </w:pPr>
      <w:r>
        <w:rPr>
          <w:rFonts w:hint="eastAsia" w:ascii="宋体" w:hAnsi="宋体" w:cs="宋体"/>
          <w:sz w:val="24"/>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75"/>
        <w:gridCol w:w="2583"/>
        <w:gridCol w:w="257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9" w:type="pct"/>
            <w:noWrap w:val="0"/>
            <w:vAlign w:val="center"/>
          </w:tcPr>
          <w:p>
            <w:pPr>
              <w:spacing w:before="120" w:beforeLines="50" w:after="120" w:afterLines="50"/>
              <w:jc w:val="center"/>
              <w:rPr>
                <w:rFonts w:hint="eastAsia" w:ascii="宋体" w:hAnsi="宋体" w:cs="宋体"/>
                <w:sz w:val="24"/>
              </w:rPr>
            </w:pPr>
            <w:r>
              <w:rPr>
                <w:rFonts w:hint="eastAsia" w:ascii="宋体" w:hAnsi="宋体" w:cs="宋体"/>
                <w:sz w:val="24"/>
              </w:rPr>
              <w:t>编号</w:t>
            </w:r>
          </w:p>
        </w:tc>
        <w:tc>
          <w:tcPr>
            <w:tcW w:w="1156" w:type="pct"/>
            <w:noWrap w:val="0"/>
            <w:vAlign w:val="center"/>
          </w:tcPr>
          <w:p>
            <w:pPr>
              <w:spacing w:before="120" w:beforeLines="50" w:after="120" w:afterLines="50"/>
              <w:jc w:val="center"/>
              <w:rPr>
                <w:rFonts w:hint="eastAsia" w:ascii="宋体" w:hAnsi="宋体" w:cs="宋体"/>
                <w:sz w:val="24"/>
              </w:rPr>
            </w:pPr>
            <w:r>
              <w:rPr>
                <w:rFonts w:hint="eastAsia" w:ascii="宋体" w:hAnsi="宋体" w:cs="宋体"/>
                <w:sz w:val="24"/>
              </w:rPr>
              <w:t>设备名称</w:t>
            </w:r>
          </w:p>
        </w:tc>
        <w:tc>
          <w:tcPr>
            <w:tcW w:w="1373" w:type="pct"/>
            <w:noWrap w:val="0"/>
            <w:vAlign w:val="center"/>
          </w:tcPr>
          <w:p>
            <w:pPr>
              <w:spacing w:before="120" w:beforeLines="50" w:after="120" w:afterLines="50"/>
              <w:jc w:val="center"/>
              <w:rPr>
                <w:rFonts w:hint="eastAsia" w:ascii="宋体" w:hAnsi="宋体" w:cs="宋体"/>
                <w:sz w:val="24"/>
              </w:rPr>
            </w:pPr>
            <w:r>
              <w:rPr>
                <w:rFonts w:hint="eastAsia" w:ascii="宋体" w:hAnsi="宋体" w:cs="宋体"/>
                <w:sz w:val="24"/>
              </w:rPr>
              <w:t>招标文件要求</w:t>
            </w:r>
          </w:p>
        </w:tc>
        <w:tc>
          <w:tcPr>
            <w:tcW w:w="1368" w:type="pct"/>
            <w:noWrap w:val="0"/>
            <w:vAlign w:val="center"/>
          </w:tcPr>
          <w:p>
            <w:pPr>
              <w:spacing w:before="120" w:beforeLines="50" w:after="120" w:afterLines="50"/>
              <w:jc w:val="center"/>
              <w:rPr>
                <w:rFonts w:hint="eastAsia" w:ascii="宋体" w:hAnsi="宋体" w:cs="宋体"/>
                <w:sz w:val="24"/>
              </w:rPr>
            </w:pPr>
            <w:r>
              <w:rPr>
                <w:rFonts w:hint="eastAsia" w:ascii="宋体" w:hAnsi="宋体" w:cs="宋体"/>
                <w:sz w:val="24"/>
              </w:rPr>
              <w:t>投标响应</w:t>
            </w:r>
          </w:p>
        </w:tc>
        <w:tc>
          <w:tcPr>
            <w:tcW w:w="661" w:type="pct"/>
            <w:noWrap w:val="0"/>
            <w:vAlign w:val="center"/>
          </w:tcPr>
          <w:p>
            <w:pPr>
              <w:spacing w:before="120" w:beforeLines="50" w:after="120" w:afterLines="50"/>
              <w:jc w:val="center"/>
              <w:rPr>
                <w:rFonts w:hint="eastAsia"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39" w:type="pct"/>
            <w:noWrap w:val="0"/>
            <w:vAlign w:val="center"/>
          </w:tcPr>
          <w:p>
            <w:pPr>
              <w:jc w:val="center"/>
              <w:rPr>
                <w:rFonts w:hint="eastAsia" w:ascii="宋体" w:hAnsi="宋体" w:cs="宋体"/>
                <w:sz w:val="24"/>
              </w:rPr>
            </w:pPr>
            <w:r>
              <w:rPr>
                <w:rFonts w:hint="eastAsia" w:ascii="宋体" w:hAnsi="宋体" w:cs="宋体"/>
                <w:sz w:val="24"/>
              </w:rPr>
              <w:t>1</w:t>
            </w:r>
          </w:p>
        </w:tc>
        <w:tc>
          <w:tcPr>
            <w:tcW w:w="1156" w:type="pct"/>
            <w:noWrap w:val="0"/>
            <w:vAlign w:val="center"/>
          </w:tcPr>
          <w:p>
            <w:pPr>
              <w:rPr>
                <w:rFonts w:hint="eastAsia" w:ascii="宋体" w:hAnsi="宋体" w:cs="宋体"/>
              </w:rPr>
            </w:pPr>
          </w:p>
        </w:tc>
        <w:tc>
          <w:tcPr>
            <w:tcW w:w="1373" w:type="pct"/>
            <w:noWrap w:val="0"/>
            <w:vAlign w:val="center"/>
          </w:tcPr>
          <w:p>
            <w:pPr>
              <w:rPr>
                <w:rFonts w:hint="eastAsia" w:ascii="宋体" w:hAnsi="宋体" w:cs="宋体"/>
              </w:rPr>
            </w:pPr>
          </w:p>
        </w:tc>
        <w:tc>
          <w:tcPr>
            <w:tcW w:w="1368" w:type="pct"/>
            <w:noWrap w:val="0"/>
            <w:vAlign w:val="center"/>
          </w:tcPr>
          <w:p>
            <w:pPr>
              <w:rPr>
                <w:rFonts w:hint="eastAsia" w:ascii="宋体" w:hAnsi="宋体" w:cs="宋体"/>
              </w:rPr>
            </w:pPr>
          </w:p>
        </w:tc>
        <w:tc>
          <w:tcPr>
            <w:tcW w:w="661" w:type="pct"/>
            <w:noWrap w:val="0"/>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39" w:type="pct"/>
            <w:noWrap w:val="0"/>
            <w:vAlign w:val="center"/>
          </w:tcPr>
          <w:p>
            <w:pPr>
              <w:jc w:val="center"/>
              <w:rPr>
                <w:rFonts w:hint="eastAsia" w:ascii="宋体" w:hAnsi="宋体" w:cs="宋体"/>
                <w:sz w:val="24"/>
              </w:rPr>
            </w:pPr>
            <w:r>
              <w:rPr>
                <w:rFonts w:hint="eastAsia" w:ascii="宋体" w:hAnsi="宋体" w:cs="宋体"/>
                <w:sz w:val="24"/>
              </w:rPr>
              <w:t>2</w:t>
            </w:r>
          </w:p>
        </w:tc>
        <w:tc>
          <w:tcPr>
            <w:tcW w:w="1156" w:type="pct"/>
            <w:noWrap w:val="0"/>
            <w:vAlign w:val="center"/>
          </w:tcPr>
          <w:p>
            <w:pPr>
              <w:rPr>
                <w:rFonts w:hint="eastAsia" w:ascii="宋体" w:hAnsi="宋体" w:cs="宋体"/>
              </w:rPr>
            </w:pPr>
          </w:p>
        </w:tc>
        <w:tc>
          <w:tcPr>
            <w:tcW w:w="1373" w:type="pct"/>
            <w:noWrap w:val="0"/>
            <w:vAlign w:val="center"/>
          </w:tcPr>
          <w:p>
            <w:pPr>
              <w:rPr>
                <w:rFonts w:hint="eastAsia" w:ascii="宋体" w:hAnsi="宋体" w:cs="宋体"/>
              </w:rPr>
            </w:pPr>
          </w:p>
        </w:tc>
        <w:tc>
          <w:tcPr>
            <w:tcW w:w="1368" w:type="pct"/>
            <w:noWrap w:val="0"/>
            <w:vAlign w:val="center"/>
          </w:tcPr>
          <w:p>
            <w:pPr>
              <w:rPr>
                <w:rFonts w:hint="eastAsia" w:ascii="宋体" w:hAnsi="宋体" w:cs="宋体"/>
              </w:rPr>
            </w:pPr>
          </w:p>
        </w:tc>
        <w:tc>
          <w:tcPr>
            <w:tcW w:w="661" w:type="pct"/>
            <w:noWrap w:val="0"/>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39" w:type="pct"/>
            <w:noWrap w:val="0"/>
            <w:vAlign w:val="center"/>
          </w:tcPr>
          <w:p>
            <w:pPr>
              <w:jc w:val="center"/>
              <w:rPr>
                <w:rFonts w:hint="eastAsia" w:ascii="宋体" w:hAnsi="宋体" w:cs="宋体"/>
                <w:sz w:val="24"/>
              </w:rPr>
            </w:pPr>
            <w:r>
              <w:rPr>
                <w:rFonts w:hint="eastAsia" w:ascii="宋体" w:hAnsi="宋体" w:cs="宋体"/>
                <w:sz w:val="24"/>
              </w:rPr>
              <w:t>…</w:t>
            </w:r>
          </w:p>
        </w:tc>
        <w:tc>
          <w:tcPr>
            <w:tcW w:w="1156" w:type="pct"/>
            <w:noWrap w:val="0"/>
            <w:vAlign w:val="center"/>
          </w:tcPr>
          <w:p>
            <w:pPr>
              <w:rPr>
                <w:rFonts w:hint="eastAsia" w:ascii="宋体" w:hAnsi="宋体" w:cs="宋体"/>
              </w:rPr>
            </w:pPr>
          </w:p>
        </w:tc>
        <w:tc>
          <w:tcPr>
            <w:tcW w:w="1373" w:type="pct"/>
            <w:noWrap w:val="0"/>
            <w:vAlign w:val="center"/>
          </w:tcPr>
          <w:p>
            <w:pPr>
              <w:rPr>
                <w:rFonts w:hint="eastAsia" w:ascii="宋体" w:hAnsi="宋体" w:cs="宋体"/>
              </w:rPr>
            </w:pPr>
          </w:p>
        </w:tc>
        <w:tc>
          <w:tcPr>
            <w:tcW w:w="1368" w:type="pct"/>
            <w:noWrap w:val="0"/>
            <w:vAlign w:val="center"/>
          </w:tcPr>
          <w:p>
            <w:pPr>
              <w:rPr>
                <w:rFonts w:hint="eastAsia" w:ascii="宋体" w:hAnsi="宋体" w:cs="宋体"/>
              </w:rPr>
            </w:pPr>
          </w:p>
        </w:tc>
        <w:tc>
          <w:tcPr>
            <w:tcW w:w="661" w:type="pct"/>
            <w:noWrap w:val="0"/>
            <w:vAlign w:val="center"/>
          </w:tcPr>
          <w:p>
            <w:pPr>
              <w:rPr>
                <w:rFonts w:hint="eastAsia" w:ascii="宋体" w:hAnsi="宋体" w:cs="宋体"/>
              </w:rPr>
            </w:pPr>
          </w:p>
        </w:tc>
      </w:tr>
    </w:tbl>
    <w:p>
      <w:pPr>
        <w:spacing w:line="520" w:lineRule="exact"/>
        <w:ind w:firstLine="480"/>
        <w:jc w:val="left"/>
        <w:rPr>
          <w:rFonts w:hint="eastAsia" w:ascii="宋体" w:hAnsi="宋体" w:cs="宋体"/>
          <w:sz w:val="24"/>
        </w:rPr>
      </w:pPr>
      <w:r>
        <w:rPr>
          <w:rFonts w:hint="eastAsia" w:ascii="宋体" w:hAnsi="宋体" w:cs="宋体"/>
          <w:sz w:val="24"/>
        </w:rPr>
        <w:t>注：以上表格格式行可增减。本表只填写投标文件中与招标文件有偏离（包括正偏离和负偏离）的内容，投标文件中技术条款响应与招标文件要求完全一致的，可以不用在此表中列出。如有偏离条款，请将偏离条款逐条应答，未明确偏离的条款，均视为默认接受，投标人不得以未作答而拒不接受。</w:t>
      </w:r>
    </w:p>
    <w:p>
      <w:pPr>
        <w:spacing w:line="520" w:lineRule="exact"/>
        <w:ind w:firstLine="480"/>
        <w:jc w:val="left"/>
        <w:rPr>
          <w:rFonts w:hint="eastAsia" w:ascii="宋体" w:hAnsi="宋体" w:cs="宋体"/>
          <w:sz w:val="24"/>
        </w:rPr>
      </w:pPr>
    </w:p>
    <w:p>
      <w:pPr>
        <w:spacing w:line="520" w:lineRule="exact"/>
        <w:ind w:firstLine="480"/>
        <w:jc w:val="left"/>
        <w:rPr>
          <w:rFonts w:hint="eastAsia" w:ascii="宋体" w:hAnsi="宋体" w:cs="宋体"/>
          <w:sz w:val="24"/>
        </w:rPr>
      </w:pPr>
    </w:p>
    <w:p>
      <w:pPr>
        <w:spacing w:line="520" w:lineRule="exact"/>
        <w:ind w:firstLine="480"/>
        <w:jc w:val="left"/>
        <w:rPr>
          <w:rFonts w:hint="eastAsia" w:ascii="宋体" w:hAnsi="宋体" w:cs="宋体"/>
          <w:sz w:val="24"/>
        </w:rPr>
      </w:pPr>
    </w:p>
    <w:p>
      <w:pPr>
        <w:spacing w:line="520" w:lineRule="exact"/>
        <w:ind w:firstLine="480"/>
        <w:jc w:val="left"/>
        <w:rPr>
          <w:rFonts w:hint="eastAsia" w:ascii="宋体" w:hAnsi="宋体" w:cs="宋体"/>
          <w:sz w:val="24"/>
        </w:rPr>
      </w:pPr>
      <w:r>
        <w:rPr>
          <w:rFonts w:hint="eastAsia" w:ascii="宋体" w:hAnsi="宋体" w:cs="宋体"/>
          <w:sz w:val="24"/>
        </w:rPr>
        <w:t>投标人名称（公章）：</w:t>
      </w:r>
    </w:p>
    <w:p>
      <w:pPr>
        <w:spacing w:line="520" w:lineRule="exact"/>
        <w:ind w:firstLine="480"/>
        <w:rPr>
          <w:rFonts w:hint="eastAsia" w:ascii="宋体" w:hAnsi="宋体" w:cs="宋体"/>
          <w:sz w:val="24"/>
        </w:rPr>
      </w:pPr>
      <w:r>
        <w:rPr>
          <w:rFonts w:hint="eastAsia" w:ascii="宋体" w:hAnsi="宋体" w:cs="宋体"/>
          <w:sz w:val="24"/>
        </w:rPr>
        <w:t>法定代表人或负责人(或同等效力责任人)或代理人（签字或加盖印章）：</w:t>
      </w:r>
    </w:p>
    <w:p>
      <w:pPr>
        <w:spacing w:line="520" w:lineRule="exact"/>
        <w:ind w:firstLine="480"/>
        <w:jc w:val="left"/>
        <w:rPr>
          <w:rFonts w:hint="eastAsia" w:ascii="宋体" w:hAnsi="宋体" w:cs="宋体"/>
          <w:sz w:val="24"/>
        </w:rPr>
      </w:pPr>
      <w:r>
        <w:rPr>
          <w:rFonts w:hint="eastAsia" w:ascii="宋体" w:hAnsi="宋体" w:cs="宋体"/>
          <w:sz w:val="24"/>
        </w:rPr>
        <w:t>日  期:</w:t>
      </w:r>
    </w:p>
    <w:p>
      <w:pPr>
        <w:spacing w:line="360" w:lineRule="auto"/>
        <w:rPr>
          <w:rFonts w:hint="eastAsia" w:ascii="宋体" w:hAnsi="宋体" w:cs="宋体"/>
          <w:color w:val="000000"/>
          <w:sz w:val="24"/>
        </w:rPr>
      </w:pPr>
    </w:p>
    <w:p>
      <w:pPr>
        <w:spacing w:line="360" w:lineRule="auto"/>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格式2-9</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八、投标人基本情况表</w:t>
      </w:r>
    </w:p>
    <w:tbl>
      <w:tblPr>
        <w:tblStyle w:val="1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18"/>
        <w:gridCol w:w="1136"/>
        <w:gridCol w:w="1198"/>
        <w:gridCol w:w="1427"/>
        <w:gridCol w:w="1510"/>
        <w:gridCol w:w="406"/>
        <w:gridCol w:w="566"/>
        <w:gridCol w:w="12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投标人名称</w:t>
            </w:r>
          </w:p>
        </w:tc>
        <w:tc>
          <w:tcPr>
            <w:tcW w:w="3978" w:type="pct"/>
            <w:gridSpan w:val="7"/>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注册地址</w:t>
            </w:r>
          </w:p>
        </w:tc>
        <w:tc>
          <w:tcPr>
            <w:tcW w:w="2000" w:type="pct"/>
            <w:gridSpan w:val="3"/>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803"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邮政编码</w:t>
            </w:r>
          </w:p>
        </w:tc>
        <w:tc>
          <w:tcPr>
            <w:tcW w:w="1174" w:type="pct"/>
            <w:gridSpan w:val="3"/>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21" w:type="pct"/>
            <w:vMerge w:val="restar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联系方式</w:t>
            </w:r>
          </w:p>
        </w:tc>
        <w:tc>
          <w:tcPr>
            <w:tcW w:w="604"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联系人</w:t>
            </w:r>
          </w:p>
        </w:tc>
        <w:tc>
          <w:tcPr>
            <w:tcW w:w="1396"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803" w:type="pct"/>
            <w:noWrap w:val="0"/>
            <w:vAlign w:val="center"/>
          </w:tcPr>
          <w:p>
            <w:pPr>
              <w:widowControl/>
              <w:spacing w:line="360" w:lineRule="auto"/>
              <w:ind w:firstLine="470" w:firstLineChars="196"/>
              <w:jc w:val="left"/>
              <w:outlineLvl w:val="1"/>
              <w:rPr>
                <w:rFonts w:hint="eastAsia" w:ascii="宋体" w:hAnsi="宋体" w:cs="宋体"/>
                <w:color w:val="000000"/>
                <w:sz w:val="24"/>
              </w:rPr>
            </w:pPr>
            <w:r>
              <w:rPr>
                <w:rFonts w:hint="eastAsia" w:ascii="宋体" w:hAnsi="宋体" w:cs="宋体"/>
                <w:color w:val="000000"/>
                <w:sz w:val="24"/>
              </w:rPr>
              <w:t>电话</w:t>
            </w:r>
          </w:p>
        </w:tc>
        <w:tc>
          <w:tcPr>
            <w:tcW w:w="1174" w:type="pct"/>
            <w:gridSpan w:val="3"/>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021" w:type="pct"/>
            <w:vMerge w:val="continue"/>
            <w:noWrap w:val="0"/>
            <w:vAlign w:val="center"/>
          </w:tcPr>
          <w:p>
            <w:pPr>
              <w:widowControl/>
              <w:spacing w:line="360" w:lineRule="auto"/>
              <w:jc w:val="left"/>
              <w:rPr>
                <w:rFonts w:hint="eastAsia" w:ascii="宋体" w:hAnsi="宋体" w:cs="宋体"/>
                <w:color w:val="000000"/>
                <w:sz w:val="24"/>
              </w:rPr>
            </w:pPr>
          </w:p>
        </w:tc>
        <w:tc>
          <w:tcPr>
            <w:tcW w:w="604"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传真</w:t>
            </w:r>
          </w:p>
        </w:tc>
        <w:tc>
          <w:tcPr>
            <w:tcW w:w="1396"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803" w:type="pct"/>
            <w:noWrap w:val="0"/>
            <w:vAlign w:val="center"/>
          </w:tcPr>
          <w:p>
            <w:pPr>
              <w:widowControl/>
              <w:spacing w:line="360" w:lineRule="auto"/>
              <w:ind w:firstLine="470" w:firstLineChars="196"/>
              <w:jc w:val="left"/>
              <w:outlineLvl w:val="1"/>
              <w:rPr>
                <w:rFonts w:hint="eastAsia" w:ascii="宋体" w:hAnsi="宋体" w:cs="宋体"/>
                <w:color w:val="000000"/>
                <w:sz w:val="24"/>
              </w:rPr>
            </w:pPr>
            <w:r>
              <w:rPr>
                <w:rFonts w:hint="eastAsia" w:ascii="宋体" w:hAnsi="宋体" w:cs="宋体"/>
                <w:color w:val="000000"/>
                <w:sz w:val="24"/>
              </w:rPr>
              <w:t>网址</w:t>
            </w:r>
          </w:p>
        </w:tc>
        <w:tc>
          <w:tcPr>
            <w:tcW w:w="1174" w:type="pct"/>
            <w:gridSpan w:val="3"/>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组织结构</w:t>
            </w:r>
          </w:p>
        </w:tc>
        <w:tc>
          <w:tcPr>
            <w:tcW w:w="3978" w:type="pct"/>
            <w:gridSpan w:val="7"/>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法定代表人/单位负责人</w:t>
            </w:r>
          </w:p>
        </w:tc>
        <w:tc>
          <w:tcPr>
            <w:tcW w:w="604"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姓名</w:t>
            </w:r>
          </w:p>
        </w:tc>
        <w:tc>
          <w:tcPr>
            <w:tcW w:w="637" w:type="pct"/>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技术职称</w:t>
            </w:r>
          </w:p>
        </w:tc>
        <w:tc>
          <w:tcPr>
            <w:tcW w:w="803" w:type="pct"/>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517" w:type="pct"/>
            <w:gridSpan w:val="2"/>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电话</w:t>
            </w:r>
          </w:p>
        </w:tc>
        <w:tc>
          <w:tcPr>
            <w:tcW w:w="657" w:type="pct"/>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技术负责人</w:t>
            </w:r>
          </w:p>
        </w:tc>
        <w:tc>
          <w:tcPr>
            <w:tcW w:w="604"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姓名</w:t>
            </w:r>
          </w:p>
        </w:tc>
        <w:tc>
          <w:tcPr>
            <w:tcW w:w="637" w:type="pct"/>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技术职称</w:t>
            </w:r>
          </w:p>
        </w:tc>
        <w:tc>
          <w:tcPr>
            <w:tcW w:w="803" w:type="pct"/>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517" w:type="pct"/>
            <w:gridSpan w:val="2"/>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电话</w:t>
            </w:r>
          </w:p>
        </w:tc>
        <w:tc>
          <w:tcPr>
            <w:tcW w:w="657" w:type="pct"/>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成立时间</w:t>
            </w:r>
          </w:p>
        </w:tc>
        <w:tc>
          <w:tcPr>
            <w:tcW w:w="1241"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2736" w:type="pct"/>
            <w:gridSpan w:val="5"/>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企业资质等级</w:t>
            </w:r>
          </w:p>
        </w:tc>
        <w:tc>
          <w:tcPr>
            <w:tcW w:w="1241"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vMerge w:val="restart"/>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其中</w:t>
            </w:r>
          </w:p>
        </w:tc>
        <w:tc>
          <w:tcPr>
            <w:tcW w:w="1019" w:type="pct"/>
            <w:gridSpan w:val="2"/>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项目经理</w:t>
            </w:r>
          </w:p>
        </w:tc>
        <w:tc>
          <w:tcPr>
            <w:tcW w:w="958"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营业执照号</w:t>
            </w:r>
          </w:p>
        </w:tc>
        <w:tc>
          <w:tcPr>
            <w:tcW w:w="1241"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vMerge w:val="continue"/>
            <w:noWrap w:val="0"/>
            <w:vAlign w:val="center"/>
          </w:tcPr>
          <w:p>
            <w:pPr>
              <w:widowControl/>
              <w:spacing w:line="360" w:lineRule="auto"/>
              <w:jc w:val="left"/>
              <w:rPr>
                <w:rFonts w:hint="eastAsia" w:ascii="宋体" w:hAnsi="宋体" w:cs="宋体"/>
                <w:color w:val="000000"/>
                <w:sz w:val="24"/>
              </w:rPr>
            </w:pPr>
          </w:p>
        </w:tc>
        <w:tc>
          <w:tcPr>
            <w:tcW w:w="1019" w:type="pct"/>
            <w:gridSpan w:val="2"/>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高级职称人员</w:t>
            </w:r>
          </w:p>
        </w:tc>
        <w:tc>
          <w:tcPr>
            <w:tcW w:w="958"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注册资金</w:t>
            </w:r>
          </w:p>
        </w:tc>
        <w:tc>
          <w:tcPr>
            <w:tcW w:w="1241"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vMerge w:val="continue"/>
            <w:noWrap w:val="0"/>
            <w:vAlign w:val="center"/>
          </w:tcPr>
          <w:p>
            <w:pPr>
              <w:widowControl/>
              <w:spacing w:line="360" w:lineRule="auto"/>
              <w:jc w:val="left"/>
              <w:rPr>
                <w:rFonts w:hint="eastAsia" w:ascii="宋体" w:hAnsi="宋体" w:cs="宋体"/>
                <w:color w:val="000000"/>
                <w:sz w:val="24"/>
              </w:rPr>
            </w:pPr>
          </w:p>
        </w:tc>
        <w:tc>
          <w:tcPr>
            <w:tcW w:w="1019" w:type="pct"/>
            <w:gridSpan w:val="2"/>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中级职称人员</w:t>
            </w:r>
          </w:p>
        </w:tc>
        <w:tc>
          <w:tcPr>
            <w:tcW w:w="958"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开户银行</w:t>
            </w:r>
          </w:p>
        </w:tc>
        <w:tc>
          <w:tcPr>
            <w:tcW w:w="1241"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vMerge w:val="continue"/>
            <w:noWrap w:val="0"/>
            <w:vAlign w:val="center"/>
          </w:tcPr>
          <w:p>
            <w:pPr>
              <w:widowControl/>
              <w:spacing w:line="360" w:lineRule="auto"/>
              <w:jc w:val="left"/>
              <w:rPr>
                <w:rFonts w:hint="eastAsia" w:ascii="宋体" w:hAnsi="宋体" w:cs="宋体"/>
                <w:color w:val="000000"/>
                <w:sz w:val="24"/>
              </w:rPr>
            </w:pPr>
          </w:p>
        </w:tc>
        <w:tc>
          <w:tcPr>
            <w:tcW w:w="1019" w:type="pct"/>
            <w:gridSpan w:val="2"/>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初级职称人员</w:t>
            </w:r>
          </w:p>
        </w:tc>
        <w:tc>
          <w:tcPr>
            <w:tcW w:w="958"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21" w:type="pct"/>
            <w:noWrap w:val="0"/>
            <w:vAlign w:val="center"/>
          </w:tcPr>
          <w:p>
            <w:pPr>
              <w:widowControl/>
              <w:spacing w:line="360" w:lineRule="auto"/>
              <w:ind w:firstLine="470" w:firstLineChars="196"/>
              <w:jc w:val="left"/>
              <w:outlineLvl w:val="1"/>
              <w:rPr>
                <w:rFonts w:hint="eastAsia" w:ascii="宋体" w:hAnsi="宋体" w:cs="宋体"/>
                <w:color w:val="000000"/>
                <w:sz w:val="24"/>
              </w:rPr>
            </w:pPr>
            <w:r>
              <w:rPr>
                <w:rFonts w:hint="eastAsia" w:ascii="宋体" w:hAnsi="宋体" w:cs="宋体"/>
                <w:color w:val="000000"/>
                <w:sz w:val="24"/>
              </w:rPr>
              <w:t>账号</w:t>
            </w:r>
          </w:p>
        </w:tc>
        <w:tc>
          <w:tcPr>
            <w:tcW w:w="1241"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759" w:type="pct"/>
            <w:vMerge w:val="continue"/>
            <w:noWrap w:val="0"/>
            <w:vAlign w:val="center"/>
          </w:tcPr>
          <w:p>
            <w:pPr>
              <w:widowControl/>
              <w:spacing w:line="360" w:lineRule="auto"/>
              <w:jc w:val="left"/>
              <w:rPr>
                <w:rFonts w:hint="eastAsia" w:ascii="宋体" w:hAnsi="宋体" w:cs="宋体"/>
                <w:color w:val="000000"/>
                <w:sz w:val="24"/>
              </w:rPr>
            </w:pPr>
          </w:p>
        </w:tc>
        <w:tc>
          <w:tcPr>
            <w:tcW w:w="1019"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r>
              <w:rPr>
                <w:rFonts w:hint="eastAsia" w:ascii="宋体" w:hAnsi="宋体" w:cs="宋体"/>
                <w:color w:val="000000"/>
                <w:sz w:val="24"/>
              </w:rPr>
              <w:t>技工</w:t>
            </w:r>
          </w:p>
        </w:tc>
        <w:tc>
          <w:tcPr>
            <w:tcW w:w="958" w:type="pct"/>
            <w:gridSpan w:val="2"/>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021" w:type="pct"/>
            <w:noWrap w:val="0"/>
            <w:vAlign w:val="center"/>
          </w:tcPr>
          <w:p>
            <w:pPr>
              <w:widowControl/>
              <w:spacing w:line="360" w:lineRule="auto"/>
              <w:jc w:val="left"/>
              <w:outlineLvl w:val="1"/>
              <w:rPr>
                <w:rFonts w:hint="eastAsia" w:ascii="宋体" w:hAnsi="宋体" w:cs="宋体"/>
                <w:color w:val="000000"/>
                <w:sz w:val="24"/>
              </w:rPr>
            </w:pPr>
            <w:r>
              <w:rPr>
                <w:rFonts w:hint="eastAsia" w:ascii="宋体" w:hAnsi="宋体" w:cs="宋体"/>
                <w:color w:val="000000"/>
                <w:sz w:val="24"/>
              </w:rPr>
              <w:t>经营范围</w:t>
            </w:r>
          </w:p>
        </w:tc>
        <w:tc>
          <w:tcPr>
            <w:tcW w:w="3978" w:type="pct"/>
            <w:gridSpan w:val="7"/>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021" w:type="pct"/>
            <w:noWrap w:val="0"/>
            <w:vAlign w:val="top"/>
          </w:tcPr>
          <w:p>
            <w:pPr>
              <w:widowControl/>
              <w:spacing w:line="360" w:lineRule="auto"/>
              <w:ind w:firstLine="470" w:firstLineChars="196"/>
              <w:jc w:val="left"/>
              <w:outlineLvl w:val="1"/>
              <w:rPr>
                <w:rFonts w:hint="eastAsia" w:ascii="宋体" w:hAnsi="宋体" w:cs="宋体"/>
                <w:color w:val="000000"/>
                <w:sz w:val="24"/>
              </w:rPr>
            </w:pPr>
            <w:r>
              <w:rPr>
                <w:rFonts w:hint="eastAsia" w:ascii="宋体" w:hAnsi="宋体" w:cs="宋体"/>
                <w:color w:val="000000"/>
                <w:sz w:val="24"/>
              </w:rPr>
              <w:t>备注</w:t>
            </w:r>
          </w:p>
        </w:tc>
        <w:tc>
          <w:tcPr>
            <w:tcW w:w="3978" w:type="pct"/>
            <w:gridSpan w:val="7"/>
            <w:noWrap w:val="0"/>
            <w:vAlign w:val="top"/>
          </w:tcPr>
          <w:p>
            <w:pPr>
              <w:widowControl/>
              <w:spacing w:line="360" w:lineRule="auto"/>
              <w:ind w:firstLine="470" w:firstLineChars="196"/>
              <w:jc w:val="left"/>
              <w:outlineLvl w:val="1"/>
              <w:rPr>
                <w:rFonts w:hint="eastAsia" w:ascii="宋体" w:hAnsi="宋体" w:cs="宋体"/>
                <w:color w:val="000000"/>
                <w:sz w:val="24"/>
              </w:rPr>
            </w:pPr>
          </w:p>
        </w:tc>
      </w:tr>
    </w:tbl>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格式2-10</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九、类似项目业绩一览表</w:t>
      </w: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b/>
          <w:color w:val="000000"/>
          <w:sz w:val="24"/>
        </w:rPr>
      </w:pPr>
      <w:r>
        <w:rPr>
          <w:rFonts w:hint="eastAsia" w:ascii="宋体" w:hAnsi="宋体" w:cs="宋体"/>
          <w:b/>
          <w:color w:val="000000"/>
          <w:sz w:val="24"/>
        </w:rPr>
        <w:t>采购项目编号：</w:t>
      </w:r>
    </w:p>
    <w:p>
      <w:pPr>
        <w:pStyle w:val="2"/>
        <w:rPr>
          <w:rFonts w:hint="eastAsia" w:ascii="宋体" w:hAnsi="宋体" w:cs="宋体"/>
          <w:color w:val="00000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44"/>
        <w:gridCol w:w="1851"/>
        <w:gridCol w:w="1695"/>
        <w:gridCol w:w="1493"/>
        <w:gridCol w:w="1619"/>
        <w:gridCol w:w="11"/>
        <w:gridCol w:w="1270"/>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7" w:hRule="atLeast"/>
          <w:jc w:val="center"/>
        </w:trPr>
        <w:tc>
          <w:tcPr>
            <w:tcW w:w="1344" w:type="dxa"/>
            <w:tcBorders>
              <w:top w:val="double" w:color="auto" w:sz="4" w:space="0"/>
              <w:left w:val="double" w:color="auto" w:sz="4" w:space="0"/>
              <w:bottom w:val="single" w:color="auto" w:sz="6" w:space="0"/>
              <w:right w:val="single" w:color="auto" w:sz="6" w:space="0"/>
            </w:tcBorders>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年份</w:t>
            </w:r>
          </w:p>
        </w:tc>
        <w:tc>
          <w:tcPr>
            <w:tcW w:w="1851" w:type="dxa"/>
            <w:tcBorders>
              <w:top w:val="double" w:color="auto" w:sz="4" w:space="0"/>
              <w:left w:val="single" w:color="auto" w:sz="6" w:space="0"/>
              <w:bottom w:val="single" w:color="auto" w:sz="6" w:space="0"/>
              <w:right w:val="single" w:color="auto" w:sz="6" w:space="0"/>
            </w:tcBorders>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用户名称</w:t>
            </w:r>
          </w:p>
        </w:tc>
        <w:tc>
          <w:tcPr>
            <w:tcW w:w="1695" w:type="dxa"/>
            <w:tcBorders>
              <w:top w:val="double" w:color="auto" w:sz="4" w:space="0"/>
              <w:left w:val="single" w:color="auto" w:sz="6" w:space="0"/>
              <w:bottom w:val="single" w:color="auto" w:sz="6" w:space="0"/>
              <w:right w:val="single" w:color="auto" w:sz="6" w:space="0"/>
            </w:tcBorders>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项目名称</w:t>
            </w:r>
          </w:p>
        </w:tc>
        <w:tc>
          <w:tcPr>
            <w:tcW w:w="1493" w:type="dxa"/>
            <w:tcBorders>
              <w:top w:val="double" w:color="auto" w:sz="4" w:space="0"/>
              <w:left w:val="single" w:color="auto" w:sz="6" w:space="0"/>
              <w:bottom w:val="single" w:color="auto" w:sz="6" w:space="0"/>
              <w:right w:val="single" w:color="auto" w:sz="6" w:space="0"/>
            </w:tcBorders>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完成时间</w:t>
            </w:r>
          </w:p>
        </w:tc>
        <w:tc>
          <w:tcPr>
            <w:tcW w:w="1619" w:type="dxa"/>
            <w:tcBorders>
              <w:top w:val="double" w:color="auto" w:sz="4" w:space="0"/>
              <w:left w:val="single" w:color="auto" w:sz="6" w:space="0"/>
              <w:bottom w:val="single" w:color="auto" w:sz="6" w:space="0"/>
              <w:right w:val="single" w:color="auto" w:sz="6" w:space="0"/>
            </w:tcBorders>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合同金额</w:t>
            </w:r>
          </w:p>
        </w:tc>
        <w:tc>
          <w:tcPr>
            <w:tcW w:w="1275" w:type="dxa"/>
            <w:gridSpan w:val="2"/>
            <w:tcBorders>
              <w:top w:val="double" w:color="auto" w:sz="4" w:space="0"/>
              <w:left w:val="single" w:color="auto" w:sz="4" w:space="0"/>
              <w:bottom w:val="single" w:color="auto" w:sz="6" w:space="0"/>
              <w:right w:val="double" w:color="auto" w:sz="4" w:space="0"/>
            </w:tcBorders>
            <w:noWrap w:val="0"/>
            <w:vAlign w:val="center"/>
          </w:tcPr>
          <w:p>
            <w:pPr>
              <w:widowControl/>
              <w:spacing w:line="360" w:lineRule="auto"/>
              <w:jc w:val="center"/>
              <w:outlineLvl w:val="1"/>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344" w:type="dxa"/>
            <w:tcBorders>
              <w:top w:val="single" w:color="auto" w:sz="6" w:space="0"/>
              <w:left w:val="double" w:color="auto" w:sz="4"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6" w:space="0"/>
              <w:left w:val="single" w:color="auto" w:sz="4"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344" w:type="dxa"/>
            <w:tcBorders>
              <w:top w:val="single" w:color="auto" w:sz="6" w:space="0"/>
              <w:left w:val="double" w:color="auto" w:sz="4"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6"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6" w:hRule="atLeast"/>
          <w:jc w:val="center"/>
        </w:trPr>
        <w:tc>
          <w:tcPr>
            <w:tcW w:w="1344" w:type="dxa"/>
            <w:tcBorders>
              <w:top w:val="single" w:color="auto" w:sz="6" w:space="0"/>
              <w:left w:val="double" w:color="auto" w:sz="4"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6" w:space="0"/>
              <w:left w:val="single" w:color="auto" w:sz="4" w:space="0"/>
              <w:bottom w:val="single" w:color="auto" w:sz="4"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344" w:type="dxa"/>
            <w:tcBorders>
              <w:top w:val="single" w:color="auto" w:sz="4" w:space="0"/>
              <w:left w:val="double" w:color="auto" w:sz="4"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4" w:space="0"/>
              <w:left w:val="single" w:color="auto" w:sz="6" w:space="0"/>
              <w:bottom w:val="single" w:color="auto" w:sz="4"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4" w:space="0"/>
              <w:left w:val="single" w:color="auto" w:sz="4" w:space="0"/>
              <w:bottom w:val="single" w:color="auto" w:sz="4"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344" w:type="dxa"/>
            <w:tcBorders>
              <w:top w:val="single" w:color="auto" w:sz="4" w:space="0"/>
              <w:left w:val="double" w:color="auto" w:sz="4"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4" w:space="0"/>
              <w:left w:val="single" w:color="auto" w:sz="6" w:space="0"/>
              <w:bottom w:val="single" w:color="auto" w:sz="4"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4" w:space="0"/>
              <w:left w:val="single" w:color="auto" w:sz="4" w:space="0"/>
              <w:bottom w:val="single" w:color="auto" w:sz="4"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5" w:hRule="atLeast"/>
          <w:jc w:val="center"/>
        </w:trPr>
        <w:tc>
          <w:tcPr>
            <w:tcW w:w="1344" w:type="dxa"/>
            <w:tcBorders>
              <w:top w:val="single" w:color="auto" w:sz="4" w:space="0"/>
              <w:left w:val="double" w:color="auto" w:sz="4"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4" w:space="0"/>
              <w:left w:val="single" w:color="auto" w:sz="6" w:space="0"/>
              <w:bottom w:val="sing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4" w:space="0"/>
              <w:left w:val="single" w:color="auto" w:sz="6" w:space="0"/>
              <w:bottom w:val="single" w:color="auto" w:sz="4"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4" w:space="0"/>
              <w:left w:val="single" w:color="auto" w:sz="4" w:space="0"/>
              <w:bottom w:val="single" w:color="auto" w:sz="4"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0" w:hRule="atLeast"/>
          <w:jc w:val="center"/>
        </w:trPr>
        <w:tc>
          <w:tcPr>
            <w:tcW w:w="1344" w:type="dxa"/>
            <w:tcBorders>
              <w:top w:val="single" w:color="auto" w:sz="4" w:space="0"/>
              <w:left w:val="double" w:color="auto" w:sz="4" w:space="0"/>
              <w:bottom w:val="doub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851" w:type="dxa"/>
            <w:tcBorders>
              <w:top w:val="single" w:color="auto" w:sz="4" w:space="0"/>
              <w:left w:val="single" w:color="auto" w:sz="6" w:space="0"/>
              <w:bottom w:val="doub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95" w:type="dxa"/>
            <w:tcBorders>
              <w:top w:val="single" w:color="auto" w:sz="4" w:space="0"/>
              <w:left w:val="single" w:color="auto" w:sz="6" w:space="0"/>
              <w:bottom w:val="doub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493" w:type="dxa"/>
            <w:tcBorders>
              <w:top w:val="single" w:color="auto" w:sz="4" w:space="0"/>
              <w:left w:val="single" w:color="auto" w:sz="6" w:space="0"/>
              <w:bottom w:val="double" w:color="auto" w:sz="4" w:space="0"/>
              <w:right w:val="single" w:color="auto" w:sz="6"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630" w:type="dxa"/>
            <w:gridSpan w:val="2"/>
            <w:tcBorders>
              <w:top w:val="single" w:color="auto" w:sz="4" w:space="0"/>
              <w:left w:val="single" w:color="auto" w:sz="6" w:space="0"/>
              <w:bottom w:val="double" w:color="auto" w:sz="4" w:space="0"/>
              <w:right w:val="sing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c>
          <w:tcPr>
            <w:tcW w:w="1275" w:type="dxa"/>
            <w:gridSpan w:val="2"/>
            <w:tcBorders>
              <w:top w:val="single" w:color="auto" w:sz="4" w:space="0"/>
              <w:left w:val="single" w:color="auto" w:sz="4" w:space="0"/>
              <w:bottom w:val="double" w:color="auto" w:sz="4" w:space="0"/>
              <w:right w:val="double" w:color="auto" w:sz="4" w:space="0"/>
            </w:tcBorders>
            <w:noWrap w:val="0"/>
            <w:vAlign w:val="center"/>
          </w:tcPr>
          <w:p>
            <w:pPr>
              <w:widowControl/>
              <w:spacing w:line="360" w:lineRule="auto"/>
              <w:ind w:firstLine="470" w:firstLineChars="196"/>
              <w:jc w:val="left"/>
              <w:outlineLvl w:val="1"/>
              <w:rPr>
                <w:rFonts w:hint="eastAsia" w:ascii="宋体" w:hAnsi="宋体" w:cs="宋体"/>
                <w:color w:val="000000"/>
                <w:sz w:val="24"/>
              </w:rPr>
            </w:pPr>
          </w:p>
        </w:tc>
      </w:tr>
    </w:tbl>
    <w:p>
      <w:pPr>
        <w:spacing w:line="360" w:lineRule="auto"/>
        <w:rPr>
          <w:rFonts w:hint="eastAsia" w:ascii="宋体" w:hAnsi="宋体" w:cs="宋体"/>
          <w:b/>
          <w:bCs/>
          <w:color w:val="000000"/>
        </w:rPr>
      </w:pPr>
    </w:p>
    <w:p>
      <w:pPr>
        <w:spacing w:line="360" w:lineRule="auto"/>
        <w:rPr>
          <w:rFonts w:hint="eastAsia" w:ascii="宋体" w:hAnsi="宋体" w:cs="宋体"/>
          <w:b/>
          <w:bCs/>
          <w:color w:val="000000"/>
        </w:rPr>
      </w:pPr>
      <w:r>
        <w:rPr>
          <w:rFonts w:hint="eastAsia" w:ascii="宋体" w:hAnsi="宋体" w:cs="宋体"/>
          <w:b/>
          <w:bCs/>
          <w:color w:val="000000"/>
        </w:rPr>
        <w:t>注：以上业绩需提供招标文件要求的有关书面证明材料。（如合同或中标通知书）</w:t>
      </w:r>
    </w:p>
    <w:p>
      <w:pPr>
        <w:spacing w:line="360" w:lineRule="auto"/>
        <w:jc w:val="left"/>
        <w:rPr>
          <w:rFonts w:hint="eastAsia" w:ascii="宋体" w:hAnsi="宋体" w:cs="宋体"/>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格式2-11</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十、投标人本项目管理、技术、服务人员情况表</w:t>
      </w: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b/>
          <w:color w:val="000000"/>
          <w:sz w:val="24"/>
        </w:rPr>
      </w:pPr>
      <w:r>
        <w:rPr>
          <w:rFonts w:hint="eastAsia" w:ascii="宋体" w:hAnsi="宋体" w:cs="宋体"/>
          <w:b/>
          <w:color w:val="000000"/>
          <w:sz w:val="24"/>
        </w:rPr>
        <w:t>采购项目编号：</w:t>
      </w:r>
    </w:p>
    <w:p>
      <w:pPr>
        <w:pStyle w:val="2"/>
        <w:rPr>
          <w:rFonts w:hint="eastAsia" w:ascii="宋体" w:hAnsi="宋体" w:cs="宋体"/>
          <w:color w:val="000000"/>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10"/>
        <w:gridCol w:w="811"/>
        <w:gridCol w:w="811"/>
        <w:gridCol w:w="1414"/>
        <w:gridCol w:w="1084"/>
        <w:gridCol w:w="740"/>
        <w:gridCol w:w="912"/>
        <w:gridCol w:w="9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noWrap w:val="0"/>
            <w:vAlign w:val="center"/>
          </w:tcPr>
          <w:p>
            <w:pPr>
              <w:spacing w:line="360" w:lineRule="auto"/>
              <w:jc w:val="center"/>
              <w:rPr>
                <w:rFonts w:hint="eastAsia" w:ascii="宋体" w:hAnsi="宋体" w:cs="宋体"/>
                <w:color w:val="000000"/>
              </w:rPr>
            </w:pPr>
            <w:r>
              <w:rPr>
                <w:rFonts w:hint="eastAsia" w:ascii="宋体" w:hAnsi="宋体" w:cs="宋体"/>
                <w:color w:val="000000"/>
              </w:rPr>
              <w:t>类别</w:t>
            </w:r>
          </w:p>
        </w:tc>
        <w:tc>
          <w:tcPr>
            <w:tcW w:w="810" w:type="dxa"/>
            <w:vMerge w:val="restart"/>
            <w:noWrap w:val="0"/>
            <w:vAlign w:val="center"/>
          </w:tcPr>
          <w:p>
            <w:pPr>
              <w:spacing w:line="360" w:lineRule="auto"/>
              <w:jc w:val="center"/>
              <w:rPr>
                <w:rFonts w:hint="eastAsia" w:ascii="宋体" w:hAnsi="宋体" w:cs="宋体"/>
                <w:color w:val="000000"/>
              </w:rPr>
            </w:pPr>
            <w:r>
              <w:rPr>
                <w:rFonts w:hint="eastAsia" w:ascii="宋体" w:hAnsi="宋体" w:cs="宋体"/>
                <w:color w:val="000000"/>
              </w:rPr>
              <w:t>职务</w:t>
            </w:r>
          </w:p>
        </w:tc>
        <w:tc>
          <w:tcPr>
            <w:tcW w:w="811" w:type="dxa"/>
            <w:vMerge w:val="restart"/>
            <w:noWrap w:val="0"/>
            <w:vAlign w:val="center"/>
          </w:tcPr>
          <w:p>
            <w:pPr>
              <w:spacing w:line="360" w:lineRule="auto"/>
              <w:jc w:val="center"/>
              <w:rPr>
                <w:rFonts w:hint="eastAsia" w:ascii="宋体" w:hAnsi="宋体" w:cs="宋体"/>
                <w:color w:val="000000"/>
              </w:rPr>
            </w:pPr>
            <w:r>
              <w:rPr>
                <w:rFonts w:hint="eastAsia" w:ascii="宋体" w:hAnsi="宋体" w:cs="宋体"/>
                <w:color w:val="000000"/>
              </w:rPr>
              <w:t>姓名</w:t>
            </w:r>
          </w:p>
        </w:tc>
        <w:tc>
          <w:tcPr>
            <w:tcW w:w="811" w:type="dxa"/>
            <w:vMerge w:val="restart"/>
            <w:noWrap w:val="0"/>
            <w:vAlign w:val="center"/>
          </w:tcPr>
          <w:p>
            <w:pPr>
              <w:spacing w:line="360" w:lineRule="auto"/>
              <w:jc w:val="center"/>
              <w:rPr>
                <w:rFonts w:hint="eastAsia" w:ascii="宋体" w:hAnsi="宋体" w:cs="宋体"/>
                <w:color w:val="000000"/>
              </w:rPr>
            </w:pPr>
            <w:r>
              <w:rPr>
                <w:rFonts w:hint="eastAsia" w:ascii="宋体" w:hAnsi="宋体" w:cs="宋体"/>
                <w:color w:val="000000"/>
              </w:rPr>
              <w:t>职称</w:t>
            </w:r>
          </w:p>
        </w:tc>
        <w:tc>
          <w:tcPr>
            <w:tcW w:w="1414" w:type="dxa"/>
            <w:vMerge w:val="restart"/>
            <w:noWrap w:val="0"/>
            <w:vAlign w:val="center"/>
          </w:tcPr>
          <w:p>
            <w:pPr>
              <w:spacing w:line="360" w:lineRule="auto"/>
              <w:jc w:val="center"/>
              <w:rPr>
                <w:rFonts w:hint="eastAsia" w:ascii="宋体" w:hAnsi="宋体" w:cs="宋体"/>
                <w:color w:val="000000"/>
              </w:rPr>
            </w:pPr>
            <w:r>
              <w:rPr>
                <w:rFonts w:hint="eastAsia" w:ascii="宋体" w:hAnsi="宋体" w:cs="宋体"/>
                <w:color w:val="000000"/>
              </w:rPr>
              <w:t>常住地</w:t>
            </w:r>
          </w:p>
        </w:tc>
        <w:tc>
          <w:tcPr>
            <w:tcW w:w="3648" w:type="dxa"/>
            <w:gridSpan w:val="4"/>
            <w:noWrap w:val="0"/>
            <w:vAlign w:val="center"/>
          </w:tcPr>
          <w:p>
            <w:pPr>
              <w:spacing w:line="360" w:lineRule="auto"/>
              <w:jc w:val="center"/>
              <w:rPr>
                <w:rFonts w:hint="eastAsia" w:ascii="宋体" w:hAnsi="宋体" w:cs="宋体"/>
                <w:color w:val="000000"/>
              </w:rPr>
            </w:pPr>
            <w:r>
              <w:rPr>
                <w:rFonts w:hint="eastAsia" w:ascii="宋体" w:hAnsi="宋体" w:cs="宋体"/>
                <w:color w:val="000000"/>
              </w:rPr>
              <w:t>资格证明（附复印件）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noWrap w:val="0"/>
            <w:vAlign w:val="center"/>
          </w:tcPr>
          <w:p>
            <w:pPr>
              <w:spacing w:line="360" w:lineRule="auto"/>
              <w:rPr>
                <w:rFonts w:hint="eastAsia" w:ascii="宋体" w:hAnsi="宋体" w:cs="宋体"/>
                <w:color w:val="000000"/>
              </w:rPr>
            </w:pPr>
          </w:p>
        </w:tc>
        <w:tc>
          <w:tcPr>
            <w:tcW w:w="810" w:type="dxa"/>
            <w:vMerge w:val="continue"/>
            <w:noWrap w:val="0"/>
            <w:vAlign w:val="center"/>
          </w:tcPr>
          <w:p>
            <w:pPr>
              <w:spacing w:line="360" w:lineRule="auto"/>
              <w:rPr>
                <w:rFonts w:hint="eastAsia" w:ascii="宋体" w:hAnsi="宋体" w:cs="宋体"/>
                <w:color w:val="000000"/>
              </w:rPr>
            </w:pPr>
          </w:p>
        </w:tc>
        <w:tc>
          <w:tcPr>
            <w:tcW w:w="811" w:type="dxa"/>
            <w:vMerge w:val="continue"/>
            <w:noWrap w:val="0"/>
            <w:vAlign w:val="center"/>
          </w:tcPr>
          <w:p>
            <w:pPr>
              <w:spacing w:line="360" w:lineRule="auto"/>
              <w:rPr>
                <w:rFonts w:hint="eastAsia" w:ascii="宋体" w:hAnsi="宋体" w:cs="宋体"/>
                <w:color w:val="000000"/>
              </w:rPr>
            </w:pPr>
          </w:p>
        </w:tc>
        <w:tc>
          <w:tcPr>
            <w:tcW w:w="811" w:type="dxa"/>
            <w:vMerge w:val="continue"/>
            <w:noWrap w:val="0"/>
            <w:vAlign w:val="center"/>
          </w:tcPr>
          <w:p>
            <w:pPr>
              <w:spacing w:line="360" w:lineRule="auto"/>
              <w:rPr>
                <w:rFonts w:hint="eastAsia" w:ascii="宋体" w:hAnsi="宋体" w:cs="宋体"/>
                <w:color w:val="000000"/>
              </w:rPr>
            </w:pPr>
          </w:p>
        </w:tc>
        <w:tc>
          <w:tcPr>
            <w:tcW w:w="1414" w:type="dxa"/>
            <w:vMerge w:val="continue"/>
            <w:noWrap w:val="0"/>
            <w:vAlign w:val="center"/>
          </w:tcPr>
          <w:p>
            <w:pPr>
              <w:spacing w:line="360" w:lineRule="auto"/>
              <w:rPr>
                <w:rFonts w:hint="eastAsia" w:ascii="宋体" w:hAnsi="宋体" w:cs="宋体"/>
                <w:color w:val="000000"/>
              </w:rPr>
            </w:pPr>
          </w:p>
        </w:tc>
        <w:tc>
          <w:tcPr>
            <w:tcW w:w="108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证书名称</w:t>
            </w:r>
          </w:p>
        </w:tc>
        <w:tc>
          <w:tcPr>
            <w:tcW w:w="740"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级别</w:t>
            </w:r>
          </w:p>
        </w:tc>
        <w:tc>
          <w:tcPr>
            <w:tcW w:w="91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证号</w:t>
            </w:r>
          </w:p>
        </w:tc>
        <w:tc>
          <w:tcPr>
            <w:tcW w:w="91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noWrap w:val="0"/>
            <w:vAlign w:val="top"/>
          </w:tcPr>
          <w:p>
            <w:pPr>
              <w:spacing w:line="360" w:lineRule="auto"/>
              <w:jc w:val="center"/>
              <w:rPr>
                <w:rFonts w:hint="eastAsia" w:ascii="宋体" w:hAnsi="宋体" w:cs="宋体"/>
                <w:color w:val="000000"/>
              </w:rPr>
            </w:pPr>
            <w:r>
              <w:rPr>
                <w:rFonts w:hint="eastAsia" w:ascii="宋体" w:hAnsi="宋体" w:cs="宋体"/>
                <w:color w:val="000000"/>
              </w:rPr>
              <w:t>管</w:t>
            </w:r>
          </w:p>
          <w:p>
            <w:pPr>
              <w:spacing w:line="360" w:lineRule="auto"/>
              <w:jc w:val="center"/>
              <w:rPr>
                <w:rFonts w:hint="eastAsia" w:ascii="宋体" w:hAnsi="宋体" w:cs="宋体"/>
                <w:color w:val="000000"/>
              </w:rPr>
            </w:pPr>
            <w:r>
              <w:rPr>
                <w:rFonts w:hint="eastAsia" w:ascii="宋体" w:hAnsi="宋体" w:cs="宋体"/>
                <w:color w:val="000000"/>
              </w:rPr>
              <w:t>理</w:t>
            </w:r>
          </w:p>
          <w:p>
            <w:pPr>
              <w:spacing w:line="360" w:lineRule="auto"/>
              <w:jc w:val="center"/>
              <w:rPr>
                <w:rFonts w:hint="eastAsia" w:ascii="宋体" w:hAnsi="宋体" w:cs="宋体"/>
                <w:color w:val="000000"/>
              </w:rPr>
            </w:pPr>
            <w:r>
              <w:rPr>
                <w:rFonts w:hint="eastAsia" w:ascii="宋体" w:hAnsi="宋体" w:cs="宋体"/>
                <w:color w:val="000000"/>
              </w:rPr>
              <w:t>人</w:t>
            </w:r>
          </w:p>
          <w:p>
            <w:pPr>
              <w:spacing w:line="360" w:lineRule="auto"/>
              <w:jc w:val="center"/>
              <w:rPr>
                <w:rFonts w:hint="eastAsia" w:ascii="宋体" w:hAnsi="宋体" w:cs="宋体"/>
                <w:color w:val="000000"/>
                <w:sz w:val="28"/>
              </w:rPr>
            </w:pPr>
            <w:r>
              <w:rPr>
                <w:rFonts w:hint="eastAsia" w:ascii="宋体" w:hAnsi="宋体" w:cs="宋体"/>
                <w:color w:val="000000"/>
              </w:rPr>
              <w:t>员</w:t>
            </w: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noWrap w:val="0"/>
            <w:vAlign w:val="top"/>
          </w:tcPr>
          <w:p>
            <w:pPr>
              <w:spacing w:line="360" w:lineRule="auto"/>
              <w:rPr>
                <w:rFonts w:hint="eastAsia" w:ascii="宋体" w:hAnsi="宋体" w:cs="宋体"/>
                <w:color w:val="000000"/>
              </w:rPr>
            </w:pP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noWrap w:val="0"/>
            <w:vAlign w:val="top"/>
          </w:tcPr>
          <w:p>
            <w:pPr>
              <w:spacing w:line="360" w:lineRule="auto"/>
              <w:rPr>
                <w:rFonts w:hint="eastAsia" w:ascii="宋体" w:hAnsi="宋体" w:cs="宋体"/>
                <w:color w:val="000000"/>
              </w:rPr>
            </w:pP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noWrap w:val="0"/>
            <w:vAlign w:val="top"/>
          </w:tcPr>
          <w:p>
            <w:pPr>
              <w:spacing w:line="360" w:lineRule="auto"/>
              <w:jc w:val="center"/>
              <w:rPr>
                <w:rFonts w:hint="eastAsia" w:ascii="宋体" w:hAnsi="宋体" w:cs="宋体"/>
                <w:color w:val="000000"/>
              </w:rPr>
            </w:pPr>
            <w:r>
              <w:rPr>
                <w:rFonts w:hint="eastAsia" w:ascii="宋体" w:hAnsi="宋体" w:cs="宋体"/>
                <w:color w:val="000000"/>
              </w:rPr>
              <w:t>技</w:t>
            </w:r>
          </w:p>
          <w:p>
            <w:pPr>
              <w:spacing w:line="360" w:lineRule="auto"/>
              <w:jc w:val="center"/>
              <w:rPr>
                <w:rFonts w:hint="eastAsia" w:ascii="宋体" w:hAnsi="宋体" w:cs="宋体"/>
                <w:color w:val="000000"/>
              </w:rPr>
            </w:pPr>
            <w:r>
              <w:rPr>
                <w:rFonts w:hint="eastAsia" w:ascii="宋体" w:hAnsi="宋体" w:cs="宋体"/>
                <w:color w:val="000000"/>
              </w:rPr>
              <w:t>术</w:t>
            </w:r>
          </w:p>
          <w:p>
            <w:pPr>
              <w:spacing w:line="360" w:lineRule="auto"/>
              <w:jc w:val="center"/>
              <w:rPr>
                <w:rFonts w:hint="eastAsia" w:ascii="宋体" w:hAnsi="宋体" w:cs="宋体"/>
                <w:color w:val="000000"/>
              </w:rPr>
            </w:pPr>
            <w:r>
              <w:rPr>
                <w:rFonts w:hint="eastAsia" w:ascii="宋体" w:hAnsi="宋体" w:cs="宋体"/>
                <w:color w:val="000000"/>
              </w:rPr>
              <w:t>人</w:t>
            </w:r>
          </w:p>
          <w:p>
            <w:pPr>
              <w:spacing w:line="360" w:lineRule="auto"/>
              <w:jc w:val="center"/>
              <w:rPr>
                <w:rFonts w:hint="eastAsia" w:ascii="宋体" w:hAnsi="宋体" w:cs="宋体"/>
                <w:color w:val="000000"/>
              </w:rPr>
            </w:pPr>
            <w:r>
              <w:rPr>
                <w:rFonts w:hint="eastAsia" w:ascii="宋体" w:hAnsi="宋体" w:cs="宋体"/>
                <w:color w:val="000000"/>
              </w:rPr>
              <w:t>员</w:t>
            </w: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noWrap w:val="0"/>
            <w:vAlign w:val="top"/>
          </w:tcPr>
          <w:p>
            <w:pPr>
              <w:spacing w:line="360" w:lineRule="auto"/>
              <w:rPr>
                <w:rFonts w:hint="eastAsia" w:ascii="宋体" w:hAnsi="宋体" w:cs="宋体"/>
                <w:color w:val="000000"/>
              </w:rPr>
            </w:pP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noWrap w:val="0"/>
            <w:vAlign w:val="top"/>
          </w:tcPr>
          <w:p>
            <w:pPr>
              <w:spacing w:line="360" w:lineRule="auto"/>
              <w:rPr>
                <w:rFonts w:hint="eastAsia" w:ascii="宋体" w:hAnsi="宋体" w:cs="宋体"/>
                <w:color w:val="000000"/>
              </w:rPr>
            </w:pP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noWrap w:val="0"/>
            <w:vAlign w:val="center"/>
          </w:tcPr>
          <w:p>
            <w:pPr>
              <w:spacing w:line="360" w:lineRule="auto"/>
              <w:jc w:val="center"/>
              <w:rPr>
                <w:rFonts w:hint="eastAsia" w:ascii="宋体" w:hAnsi="宋体" w:cs="宋体"/>
                <w:color w:val="000000"/>
              </w:rPr>
            </w:pPr>
            <w:r>
              <w:rPr>
                <w:rFonts w:hint="eastAsia" w:ascii="宋体" w:hAnsi="宋体" w:cs="宋体"/>
                <w:color w:val="000000"/>
              </w:rPr>
              <w:t>后期</w:t>
            </w:r>
          </w:p>
          <w:p>
            <w:pPr>
              <w:spacing w:line="360" w:lineRule="auto"/>
              <w:jc w:val="center"/>
              <w:rPr>
                <w:rFonts w:hint="eastAsia" w:ascii="宋体" w:hAnsi="宋体" w:cs="宋体"/>
                <w:color w:val="000000"/>
              </w:rPr>
            </w:pPr>
            <w:r>
              <w:rPr>
                <w:rFonts w:hint="eastAsia" w:ascii="宋体" w:hAnsi="宋体" w:cs="宋体"/>
                <w:color w:val="000000"/>
              </w:rPr>
              <w:t>服务</w:t>
            </w:r>
          </w:p>
          <w:p>
            <w:pPr>
              <w:spacing w:line="360" w:lineRule="auto"/>
              <w:jc w:val="center"/>
              <w:rPr>
                <w:rFonts w:hint="eastAsia" w:ascii="宋体" w:hAnsi="宋体" w:cs="宋体"/>
                <w:color w:val="000000"/>
              </w:rPr>
            </w:pPr>
            <w:r>
              <w:rPr>
                <w:rFonts w:hint="eastAsia" w:ascii="宋体" w:hAnsi="宋体" w:cs="宋体"/>
                <w:color w:val="000000"/>
              </w:rPr>
              <w:t>人员</w:t>
            </w: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color w:val="000000"/>
                <w:sz w:val="28"/>
              </w:rPr>
            </w:pPr>
          </w:p>
        </w:tc>
        <w:tc>
          <w:tcPr>
            <w:tcW w:w="1414" w:type="dxa"/>
            <w:noWrap w:val="0"/>
            <w:vAlign w:val="top"/>
          </w:tcPr>
          <w:p>
            <w:pPr>
              <w:spacing w:line="360" w:lineRule="auto"/>
              <w:jc w:val="center"/>
              <w:rPr>
                <w:rFonts w:hint="eastAsia" w:ascii="宋体" w:hAnsi="宋体" w:cs="宋体"/>
                <w:color w:val="000000"/>
                <w:sz w:val="28"/>
              </w:rPr>
            </w:pPr>
          </w:p>
        </w:tc>
        <w:tc>
          <w:tcPr>
            <w:tcW w:w="1084" w:type="dxa"/>
            <w:noWrap w:val="0"/>
            <w:vAlign w:val="top"/>
          </w:tcPr>
          <w:p>
            <w:pPr>
              <w:spacing w:line="360" w:lineRule="auto"/>
              <w:jc w:val="center"/>
              <w:rPr>
                <w:rFonts w:hint="eastAsia" w:ascii="宋体" w:hAnsi="宋体" w:cs="宋体"/>
                <w:color w:val="000000"/>
                <w:sz w:val="28"/>
              </w:rPr>
            </w:pPr>
          </w:p>
        </w:tc>
        <w:tc>
          <w:tcPr>
            <w:tcW w:w="740"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c>
          <w:tcPr>
            <w:tcW w:w="912" w:type="dxa"/>
            <w:noWrap w:val="0"/>
            <w:vAlign w:val="top"/>
          </w:tcPr>
          <w:p>
            <w:pPr>
              <w:spacing w:line="360" w:lineRule="auto"/>
              <w:jc w:val="center"/>
              <w:rPr>
                <w:rFonts w:hint="eastAsia"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noWrap w:val="0"/>
            <w:vAlign w:val="top"/>
          </w:tcPr>
          <w:p>
            <w:pPr>
              <w:spacing w:line="360" w:lineRule="auto"/>
              <w:rPr>
                <w:rFonts w:hint="eastAsia" w:ascii="宋体" w:hAnsi="宋体" w:cs="宋体"/>
                <w:color w:val="000000"/>
              </w:rPr>
            </w:pP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b/>
                <w:bCs/>
                <w:color w:val="000000"/>
                <w:sz w:val="28"/>
              </w:rPr>
            </w:pPr>
          </w:p>
        </w:tc>
        <w:tc>
          <w:tcPr>
            <w:tcW w:w="811" w:type="dxa"/>
            <w:noWrap w:val="0"/>
            <w:vAlign w:val="top"/>
          </w:tcPr>
          <w:p>
            <w:pPr>
              <w:spacing w:line="360" w:lineRule="auto"/>
              <w:jc w:val="center"/>
              <w:rPr>
                <w:rFonts w:hint="eastAsia" w:ascii="宋体" w:hAnsi="宋体" w:cs="宋体"/>
                <w:b/>
                <w:bCs/>
                <w:color w:val="000000"/>
                <w:sz w:val="28"/>
              </w:rPr>
            </w:pPr>
          </w:p>
        </w:tc>
        <w:tc>
          <w:tcPr>
            <w:tcW w:w="1414" w:type="dxa"/>
            <w:noWrap w:val="0"/>
            <w:vAlign w:val="top"/>
          </w:tcPr>
          <w:p>
            <w:pPr>
              <w:spacing w:line="360" w:lineRule="auto"/>
              <w:jc w:val="center"/>
              <w:rPr>
                <w:rFonts w:hint="eastAsia" w:ascii="宋体" w:hAnsi="宋体" w:cs="宋体"/>
                <w:b/>
                <w:bCs/>
                <w:color w:val="000000"/>
                <w:sz w:val="28"/>
              </w:rPr>
            </w:pPr>
          </w:p>
        </w:tc>
        <w:tc>
          <w:tcPr>
            <w:tcW w:w="1084" w:type="dxa"/>
            <w:noWrap w:val="0"/>
            <w:vAlign w:val="top"/>
          </w:tcPr>
          <w:p>
            <w:pPr>
              <w:spacing w:line="360" w:lineRule="auto"/>
              <w:jc w:val="center"/>
              <w:rPr>
                <w:rFonts w:hint="eastAsia" w:ascii="宋体" w:hAnsi="宋体" w:cs="宋体"/>
                <w:b/>
                <w:bCs/>
                <w:color w:val="000000"/>
                <w:sz w:val="28"/>
              </w:rPr>
            </w:pPr>
          </w:p>
        </w:tc>
        <w:tc>
          <w:tcPr>
            <w:tcW w:w="740" w:type="dxa"/>
            <w:noWrap w:val="0"/>
            <w:vAlign w:val="top"/>
          </w:tcPr>
          <w:p>
            <w:pPr>
              <w:spacing w:line="360" w:lineRule="auto"/>
              <w:jc w:val="center"/>
              <w:rPr>
                <w:rFonts w:hint="eastAsia" w:ascii="宋体" w:hAnsi="宋体" w:cs="宋体"/>
                <w:b/>
                <w:bCs/>
                <w:color w:val="000000"/>
                <w:sz w:val="28"/>
              </w:rPr>
            </w:pPr>
          </w:p>
        </w:tc>
        <w:tc>
          <w:tcPr>
            <w:tcW w:w="912" w:type="dxa"/>
            <w:noWrap w:val="0"/>
            <w:vAlign w:val="top"/>
          </w:tcPr>
          <w:p>
            <w:pPr>
              <w:spacing w:line="360" w:lineRule="auto"/>
              <w:jc w:val="center"/>
              <w:rPr>
                <w:rFonts w:hint="eastAsia" w:ascii="宋体" w:hAnsi="宋体" w:cs="宋体"/>
                <w:b/>
                <w:bCs/>
                <w:color w:val="000000"/>
                <w:sz w:val="28"/>
              </w:rPr>
            </w:pPr>
          </w:p>
        </w:tc>
        <w:tc>
          <w:tcPr>
            <w:tcW w:w="912" w:type="dxa"/>
            <w:noWrap w:val="0"/>
            <w:vAlign w:val="top"/>
          </w:tcPr>
          <w:p>
            <w:pPr>
              <w:spacing w:line="360" w:lineRule="auto"/>
              <w:jc w:val="center"/>
              <w:rPr>
                <w:rFonts w:hint="eastAsia" w:ascii="宋体" w:hAnsi="宋体" w:cs="宋体"/>
                <w:b/>
                <w:bCs/>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noWrap w:val="0"/>
            <w:vAlign w:val="top"/>
          </w:tcPr>
          <w:p>
            <w:pPr>
              <w:spacing w:line="360" w:lineRule="auto"/>
              <w:rPr>
                <w:rFonts w:hint="eastAsia" w:ascii="宋体" w:hAnsi="宋体" w:cs="宋体"/>
                <w:color w:val="000000"/>
              </w:rPr>
            </w:pPr>
          </w:p>
        </w:tc>
        <w:tc>
          <w:tcPr>
            <w:tcW w:w="810" w:type="dxa"/>
            <w:noWrap w:val="0"/>
            <w:vAlign w:val="top"/>
          </w:tcPr>
          <w:p>
            <w:pPr>
              <w:spacing w:line="360" w:lineRule="auto"/>
              <w:jc w:val="center"/>
              <w:rPr>
                <w:rFonts w:hint="eastAsia" w:ascii="宋体" w:hAnsi="宋体" w:cs="宋体"/>
                <w:color w:val="000000"/>
                <w:sz w:val="28"/>
              </w:rPr>
            </w:pPr>
          </w:p>
        </w:tc>
        <w:tc>
          <w:tcPr>
            <w:tcW w:w="811" w:type="dxa"/>
            <w:noWrap w:val="0"/>
            <w:vAlign w:val="top"/>
          </w:tcPr>
          <w:p>
            <w:pPr>
              <w:spacing w:line="360" w:lineRule="auto"/>
              <w:jc w:val="center"/>
              <w:rPr>
                <w:rFonts w:hint="eastAsia" w:ascii="宋体" w:hAnsi="宋体" w:cs="宋体"/>
                <w:b/>
                <w:bCs/>
                <w:color w:val="000000"/>
                <w:sz w:val="28"/>
              </w:rPr>
            </w:pPr>
          </w:p>
        </w:tc>
        <w:tc>
          <w:tcPr>
            <w:tcW w:w="811" w:type="dxa"/>
            <w:noWrap w:val="0"/>
            <w:vAlign w:val="top"/>
          </w:tcPr>
          <w:p>
            <w:pPr>
              <w:spacing w:line="360" w:lineRule="auto"/>
              <w:jc w:val="center"/>
              <w:rPr>
                <w:rFonts w:hint="eastAsia" w:ascii="宋体" w:hAnsi="宋体" w:cs="宋体"/>
                <w:b/>
                <w:bCs/>
                <w:color w:val="000000"/>
                <w:sz w:val="28"/>
              </w:rPr>
            </w:pPr>
          </w:p>
        </w:tc>
        <w:tc>
          <w:tcPr>
            <w:tcW w:w="1414" w:type="dxa"/>
            <w:noWrap w:val="0"/>
            <w:vAlign w:val="top"/>
          </w:tcPr>
          <w:p>
            <w:pPr>
              <w:spacing w:line="360" w:lineRule="auto"/>
              <w:jc w:val="center"/>
              <w:rPr>
                <w:rFonts w:hint="eastAsia" w:ascii="宋体" w:hAnsi="宋体" w:cs="宋体"/>
                <w:b/>
                <w:bCs/>
                <w:color w:val="000000"/>
                <w:sz w:val="28"/>
              </w:rPr>
            </w:pPr>
          </w:p>
        </w:tc>
        <w:tc>
          <w:tcPr>
            <w:tcW w:w="1084" w:type="dxa"/>
            <w:noWrap w:val="0"/>
            <w:vAlign w:val="top"/>
          </w:tcPr>
          <w:p>
            <w:pPr>
              <w:spacing w:line="360" w:lineRule="auto"/>
              <w:jc w:val="center"/>
              <w:rPr>
                <w:rFonts w:hint="eastAsia" w:ascii="宋体" w:hAnsi="宋体" w:cs="宋体"/>
                <w:b/>
                <w:bCs/>
                <w:color w:val="000000"/>
                <w:sz w:val="28"/>
              </w:rPr>
            </w:pPr>
          </w:p>
        </w:tc>
        <w:tc>
          <w:tcPr>
            <w:tcW w:w="740" w:type="dxa"/>
            <w:noWrap w:val="0"/>
            <w:vAlign w:val="top"/>
          </w:tcPr>
          <w:p>
            <w:pPr>
              <w:spacing w:line="360" w:lineRule="auto"/>
              <w:jc w:val="center"/>
              <w:rPr>
                <w:rFonts w:hint="eastAsia" w:ascii="宋体" w:hAnsi="宋体" w:cs="宋体"/>
                <w:b/>
                <w:bCs/>
                <w:color w:val="000000"/>
                <w:sz w:val="28"/>
              </w:rPr>
            </w:pPr>
          </w:p>
        </w:tc>
        <w:tc>
          <w:tcPr>
            <w:tcW w:w="912" w:type="dxa"/>
            <w:noWrap w:val="0"/>
            <w:vAlign w:val="top"/>
          </w:tcPr>
          <w:p>
            <w:pPr>
              <w:spacing w:line="360" w:lineRule="auto"/>
              <w:jc w:val="center"/>
              <w:rPr>
                <w:rFonts w:hint="eastAsia" w:ascii="宋体" w:hAnsi="宋体" w:cs="宋体"/>
                <w:b/>
                <w:bCs/>
                <w:color w:val="000000"/>
                <w:sz w:val="28"/>
              </w:rPr>
            </w:pPr>
          </w:p>
        </w:tc>
        <w:tc>
          <w:tcPr>
            <w:tcW w:w="912" w:type="dxa"/>
            <w:noWrap w:val="0"/>
            <w:vAlign w:val="top"/>
          </w:tcPr>
          <w:p>
            <w:pPr>
              <w:spacing w:line="360" w:lineRule="auto"/>
              <w:jc w:val="center"/>
              <w:rPr>
                <w:rFonts w:hint="eastAsia" w:ascii="宋体" w:hAnsi="宋体" w:cs="宋体"/>
                <w:b/>
                <w:bCs/>
                <w:color w:val="000000"/>
                <w:sz w:val="28"/>
              </w:rPr>
            </w:pPr>
          </w:p>
        </w:tc>
      </w:tr>
    </w:tbl>
    <w:p>
      <w:pPr>
        <w:spacing w:line="360" w:lineRule="auto"/>
        <w:rPr>
          <w:rFonts w:hint="eastAsia" w:ascii="宋体" w:hAnsi="宋体" w:cs="宋体"/>
          <w:b/>
          <w:color w:val="000000"/>
          <w:sz w:val="24"/>
        </w:rPr>
      </w:pPr>
    </w:p>
    <w:p>
      <w:pPr>
        <w:spacing w:line="360" w:lineRule="auto"/>
        <w:rPr>
          <w:rFonts w:hint="eastAsia" w:ascii="宋体" w:hAnsi="宋体" w:cs="宋体"/>
          <w:b/>
          <w:color w:val="000000"/>
          <w:sz w:val="24"/>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color w:val="000000"/>
          <w:sz w:val="32"/>
          <w:szCs w:val="32"/>
        </w:rPr>
        <w:t>格式2-12</w:t>
      </w:r>
    </w:p>
    <w:p>
      <w:pPr>
        <w:ind w:firstLine="482"/>
        <w:jc w:val="center"/>
        <w:rPr>
          <w:rFonts w:hint="eastAsia" w:ascii="宋体" w:hAnsi="宋体" w:cs="宋体"/>
          <w:b/>
          <w:color w:val="000000"/>
          <w:sz w:val="32"/>
          <w:szCs w:val="32"/>
        </w:rPr>
      </w:pPr>
      <w:r>
        <w:rPr>
          <w:rFonts w:hint="eastAsia" w:ascii="宋体" w:hAnsi="宋体" w:cs="宋体"/>
          <w:b/>
          <w:color w:val="000000"/>
          <w:sz w:val="32"/>
          <w:szCs w:val="32"/>
        </w:rPr>
        <w:t>十一、设备清单</w:t>
      </w:r>
    </w:p>
    <w:p>
      <w:pPr>
        <w:ind w:firstLine="480"/>
        <w:rPr>
          <w:rFonts w:hint="eastAsia" w:ascii="宋体" w:hAnsi="宋体" w:cs="宋体"/>
          <w:sz w:val="24"/>
        </w:rPr>
      </w:pPr>
      <w:r>
        <w:rPr>
          <w:rFonts w:hint="eastAsia" w:ascii="宋体" w:hAnsi="宋体" w:cs="宋体"/>
          <w:sz w:val="24"/>
        </w:rPr>
        <w:t>项目名称：</w:t>
      </w:r>
    </w:p>
    <w:p>
      <w:pPr>
        <w:ind w:firstLine="480"/>
        <w:rPr>
          <w:rFonts w:hint="eastAsia" w:ascii="宋体" w:hAnsi="宋体" w:cs="宋体"/>
        </w:rPr>
      </w:pPr>
      <w:r>
        <w:rPr>
          <w:rFonts w:hint="eastAsia" w:ascii="宋体" w:hAnsi="宋体" w:cs="宋体"/>
          <w:sz w:val="24"/>
        </w:rPr>
        <w:t>采购项目编号：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320"/>
        <w:gridCol w:w="1530"/>
        <w:gridCol w:w="1410"/>
        <w:gridCol w:w="1523"/>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jc w:val="center"/>
              <w:rPr>
                <w:rFonts w:hint="eastAsia" w:ascii="宋体" w:hAnsi="宋体" w:cs="宋体"/>
                <w:bCs/>
                <w:sz w:val="28"/>
                <w:szCs w:val="28"/>
              </w:rPr>
            </w:pPr>
            <w:r>
              <w:rPr>
                <w:rFonts w:hint="eastAsia" w:ascii="宋体" w:hAnsi="宋体" w:cs="宋体"/>
                <w:szCs w:val="21"/>
              </w:rPr>
              <w:t>序号</w:t>
            </w:r>
          </w:p>
        </w:tc>
        <w:tc>
          <w:tcPr>
            <w:tcW w:w="1320" w:type="dxa"/>
            <w:noWrap w:val="0"/>
            <w:vAlign w:val="center"/>
          </w:tcPr>
          <w:p>
            <w:pPr>
              <w:jc w:val="center"/>
              <w:rPr>
                <w:rFonts w:hint="eastAsia" w:ascii="宋体" w:hAnsi="宋体" w:cs="宋体"/>
                <w:bCs/>
                <w:sz w:val="28"/>
                <w:szCs w:val="28"/>
              </w:rPr>
            </w:pPr>
            <w:r>
              <w:rPr>
                <w:rFonts w:hint="eastAsia" w:ascii="宋体" w:hAnsi="宋体" w:cs="宋体"/>
                <w:szCs w:val="21"/>
              </w:rPr>
              <w:t>货物名称</w:t>
            </w:r>
          </w:p>
        </w:tc>
        <w:tc>
          <w:tcPr>
            <w:tcW w:w="1530" w:type="dxa"/>
            <w:noWrap w:val="0"/>
            <w:vAlign w:val="center"/>
          </w:tcPr>
          <w:p>
            <w:pPr>
              <w:jc w:val="center"/>
              <w:rPr>
                <w:rFonts w:hint="eastAsia" w:ascii="宋体" w:hAnsi="宋体" w:cs="宋体"/>
                <w:bCs/>
                <w:sz w:val="28"/>
                <w:szCs w:val="28"/>
              </w:rPr>
            </w:pPr>
            <w:r>
              <w:rPr>
                <w:rFonts w:hint="eastAsia" w:ascii="宋体" w:hAnsi="宋体" w:cs="宋体"/>
                <w:szCs w:val="21"/>
              </w:rPr>
              <w:t>品牌</w:t>
            </w:r>
          </w:p>
        </w:tc>
        <w:tc>
          <w:tcPr>
            <w:tcW w:w="1410" w:type="dxa"/>
            <w:noWrap w:val="0"/>
            <w:vAlign w:val="center"/>
          </w:tcPr>
          <w:p>
            <w:pPr>
              <w:jc w:val="center"/>
              <w:rPr>
                <w:rFonts w:hint="eastAsia" w:ascii="宋体" w:hAnsi="宋体" w:cs="宋体"/>
                <w:bCs/>
                <w:sz w:val="28"/>
                <w:szCs w:val="28"/>
              </w:rPr>
            </w:pPr>
            <w:r>
              <w:rPr>
                <w:rFonts w:hint="eastAsia" w:ascii="宋体" w:hAnsi="宋体" w:cs="宋体"/>
                <w:szCs w:val="21"/>
              </w:rPr>
              <w:t>制造商</w:t>
            </w:r>
          </w:p>
        </w:tc>
        <w:tc>
          <w:tcPr>
            <w:tcW w:w="1523" w:type="dxa"/>
            <w:noWrap w:val="0"/>
            <w:vAlign w:val="center"/>
          </w:tcPr>
          <w:p>
            <w:pPr>
              <w:jc w:val="center"/>
              <w:rPr>
                <w:rFonts w:hint="eastAsia" w:ascii="宋体" w:hAnsi="宋体" w:cs="宋体"/>
                <w:bCs/>
                <w:sz w:val="28"/>
                <w:szCs w:val="28"/>
              </w:rPr>
            </w:pPr>
            <w:r>
              <w:rPr>
                <w:rFonts w:hint="eastAsia" w:ascii="宋体" w:hAnsi="宋体" w:cs="宋体"/>
                <w:szCs w:val="21"/>
              </w:rPr>
              <w:t>规格/型号</w:t>
            </w:r>
          </w:p>
        </w:tc>
        <w:tc>
          <w:tcPr>
            <w:tcW w:w="1347" w:type="dxa"/>
            <w:noWrap w:val="0"/>
            <w:vAlign w:val="center"/>
          </w:tcPr>
          <w:p>
            <w:pPr>
              <w:jc w:val="center"/>
              <w:rPr>
                <w:rFonts w:hint="eastAsia" w:ascii="宋体" w:hAnsi="宋体" w:cs="宋体"/>
                <w:bCs/>
                <w:sz w:val="28"/>
                <w:szCs w:val="28"/>
              </w:rPr>
            </w:pPr>
            <w:r>
              <w:rPr>
                <w:rFonts w:hint="eastAsia" w:ascii="宋体" w:hAnsi="宋体" w:cs="宋体"/>
                <w:szCs w:val="21"/>
              </w:rPr>
              <w:t>是否属于进口产品</w:t>
            </w:r>
          </w:p>
        </w:tc>
        <w:tc>
          <w:tcPr>
            <w:tcW w:w="1347" w:type="dxa"/>
            <w:noWrap w:val="0"/>
            <w:vAlign w:val="center"/>
          </w:tcPr>
          <w:p>
            <w:pPr>
              <w:jc w:val="center"/>
              <w:rPr>
                <w:rFonts w:hint="eastAsia" w:ascii="宋体" w:hAnsi="宋体" w:cs="宋体"/>
                <w:bCs/>
                <w:sz w:val="28"/>
                <w:szCs w:val="28"/>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keepNext/>
              <w:tabs>
                <w:tab w:val="left" w:pos="360"/>
              </w:tabs>
              <w:jc w:val="left"/>
              <w:outlineLvl w:val="1"/>
              <w:rPr>
                <w:rFonts w:hint="eastAsia" w:ascii="宋体" w:hAnsi="宋体" w:cs="宋体"/>
                <w:bCs/>
                <w:sz w:val="28"/>
                <w:szCs w:val="28"/>
              </w:rPr>
            </w:pPr>
          </w:p>
        </w:tc>
        <w:tc>
          <w:tcPr>
            <w:tcW w:w="1320" w:type="dxa"/>
            <w:noWrap w:val="0"/>
            <w:vAlign w:val="top"/>
          </w:tcPr>
          <w:p>
            <w:pPr>
              <w:keepNext/>
              <w:tabs>
                <w:tab w:val="left" w:pos="360"/>
              </w:tabs>
              <w:jc w:val="left"/>
              <w:outlineLvl w:val="1"/>
              <w:rPr>
                <w:rFonts w:hint="eastAsia" w:ascii="宋体" w:hAnsi="宋体" w:cs="宋体"/>
                <w:bCs/>
                <w:sz w:val="28"/>
                <w:szCs w:val="28"/>
              </w:rPr>
            </w:pPr>
          </w:p>
        </w:tc>
        <w:tc>
          <w:tcPr>
            <w:tcW w:w="1530" w:type="dxa"/>
            <w:noWrap w:val="0"/>
            <w:vAlign w:val="top"/>
          </w:tcPr>
          <w:p>
            <w:pPr>
              <w:keepNext/>
              <w:tabs>
                <w:tab w:val="left" w:pos="360"/>
              </w:tabs>
              <w:jc w:val="left"/>
              <w:outlineLvl w:val="1"/>
              <w:rPr>
                <w:rFonts w:hint="eastAsia" w:ascii="宋体" w:hAnsi="宋体" w:cs="宋体"/>
                <w:bCs/>
                <w:sz w:val="28"/>
                <w:szCs w:val="28"/>
              </w:rPr>
            </w:pPr>
          </w:p>
        </w:tc>
        <w:tc>
          <w:tcPr>
            <w:tcW w:w="1410" w:type="dxa"/>
            <w:noWrap w:val="0"/>
            <w:vAlign w:val="top"/>
          </w:tcPr>
          <w:p>
            <w:pPr>
              <w:keepNext/>
              <w:tabs>
                <w:tab w:val="left" w:pos="360"/>
              </w:tabs>
              <w:jc w:val="left"/>
              <w:outlineLvl w:val="1"/>
              <w:rPr>
                <w:rFonts w:hint="eastAsia" w:ascii="宋体" w:hAnsi="宋体" w:cs="宋体"/>
                <w:bCs/>
                <w:sz w:val="28"/>
                <w:szCs w:val="28"/>
              </w:rPr>
            </w:pPr>
          </w:p>
        </w:tc>
        <w:tc>
          <w:tcPr>
            <w:tcW w:w="1523"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keepNext/>
              <w:tabs>
                <w:tab w:val="left" w:pos="360"/>
              </w:tabs>
              <w:jc w:val="left"/>
              <w:outlineLvl w:val="1"/>
              <w:rPr>
                <w:rFonts w:hint="eastAsia" w:ascii="宋体" w:hAnsi="宋体" w:cs="宋体"/>
                <w:bCs/>
                <w:sz w:val="28"/>
                <w:szCs w:val="28"/>
              </w:rPr>
            </w:pPr>
          </w:p>
        </w:tc>
        <w:tc>
          <w:tcPr>
            <w:tcW w:w="1320" w:type="dxa"/>
            <w:noWrap w:val="0"/>
            <w:vAlign w:val="top"/>
          </w:tcPr>
          <w:p>
            <w:pPr>
              <w:keepNext/>
              <w:tabs>
                <w:tab w:val="left" w:pos="360"/>
              </w:tabs>
              <w:jc w:val="left"/>
              <w:outlineLvl w:val="1"/>
              <w:rPr>
                <w:rFonts w:hint="eastAsia" w:ascii="宋体" w:hAnsi="宋体" w:cs="宋体"/>
                <w:bCs/>
                <w:sz w:val="28"/>
                <w:szCs w:val="28"/>
              </w:rPr>
            </w:pPr>
          </w:p>
        </w:tc>
        <w:tc>
          <w:tcPr>
            <w:tcW w:w="1530" w:type="dxa"/>
            <w:noWrap w:val="0"/>
            <w:vAlign w:val="top"/>
          </w:tcPr>
          <w:p>
            <w:pPr>
              <w:keepNext/>
              <w:tabs>
                <w:tab w:val="left" w:pos="360"/>
              </w:tabs>
              <w:jc w:val="left"/>
              <w:outlineLvl w:val="1"/>
              <w:rPr>
                <w:rFonts w:hint="eastAsia" w:ascii="宋体" w:hAnsi="宋体" w:cs="宋体"/>
                <w:bCs/>
                <w:sz w:val="28"/>
                <w:szCs w:val="28"/>
              </w:rPr>
            </w:pPr>
          </w:p>
        </w:tc>
        <w:tc>
          <w:tcPr>
            <w:tcW w:w="1410" w:type="dxa"/>
            <w:noWrap w:val="0"/>
            <w:vAlign w:val="top"/>
          </w:tcPr>
          <w:p>
            <w:pPr>
              <w:keepNext/>
              <w:tabs>
                <w:tab w:val="left" w:pos="360"/>
              </w:tabs>
              <w:jc w:val="left"/>
              <w:outlineLvl w:val="1"/>
              <w:rPr>
                <w:rFonts w:hint="eastAsia" w:ascii="宋体" w:hAnsi="宋体" w:cs="宋体"/>
                <w:bCs/>
                <w:sz w:val="28"/>
                <w:szCs w:val="28"/>
              </w:rPr>
            </w:pPr>
          </w:p>
        </w:tc>
        <w:tc>
          <w:tcPr>
            <w:tcW w:w="1523"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keepNext/>
              <w:tabs>
                <w:tab w:val="left" w:pos="360"/>
              </w:tabs>
              <w:jc w:val="left"/>
              <w:outlineLvl w:val="1"/>
              <w:rPr>
                <w:rFonts w:hint="eastAsia" w:ascii="宋体" w:hAnsi="宋体" w:cs="宋体"/>
                <w:bCs/>
                <w:sz w:val="28"/>
                <w:szCs w:val="28"/>
              </w:rPr>
            </w:pPr>
          </w:p>
        </w:tc>
        <w:tc>
          <w:tcPr>
            <w:tcW w:w="1320" w:type="dxa"/>
            <w:noWrap w:val="0"/>
            <w:vAlign w:val="top"/>
          </w:tcPr>
          <w:p>
            <w:pPr>
              <w:keepNext/>
              <w:tabs>
                <w:tab w:val="left" w:pos="360"/>
              </w:tabs>
              <w:jc w:val="left"/>
              <w:outlineLvl w:val="1"/>
              <w:rPr>
                <w:rFonts w:hint="eastAsia" w:ascii="宋体" w:hAnsi="宋体" w:cs="宋体"/>
                <w:bCs/>
                <w:sz w:val="28"/>
                <w:szCs w:val="28"/>
              </w:rPr>
            </w:pPr>
          </w:p>
        </w:tc>
        <w:tc>
          <w:tcPr>
            <w:tcW w:w="1530" w:type="dxa"/>
            <w:noWrap w:val="0"/>
            <w:vAlign w:val="top"/>
          </w:tcPr>
          <w:p>
            <w:pPr>
              <w:keepNext/>
              <w:tabs>
                <w:tab w:val="left" w:pos="360"/>
              </w:tabs>
              <w:jc w:val="left"/>
              <w:outlineLvl w:val="1"/>
              <w:rPr>
                <w:rFonts w:hint="eastAsia" w:ascii="宋体" w:hAnsi="宋体" w:cs="宋体"/>
                <w:bCs/>
                <w:sz w:val="28"/>
                <w:szCs w:val="28"/>
              </w:rPr>
            </w:pPr>
          </w:p>
        </w:tc>
        <w:tc>
          <w:tcPr>
            <w:tcW w:w="1410" w:type="dxa"/>
            <w:noWrap w:val="0"/>
            <w:vAlign w:val="top"/>
          </w:tcPr>
          <w:p>
            <w:pPr>
              <w:keepNext/>
              <w:tabs>
                <w:tab w:val="left" w:pos="360"/>
              </w:tabs>
              <w:jc w:val="left"/>
              <w:outlineLvl w:val="1"/>
              <w:rPr>
                <w:rFonts w:hint="eastAsia" w:ascii="宋体" w:hAnsi="宋体" w:cs="宋体"/>
                <w:bCs/>
                <w:sz w:val="28"/>
                <w:szCs w:val="28"/>
              </w:rPr>
            </w:pPr>
          </w:p>
        </w:tc>
        <w:tc>
          <w:tcPr>
            <w:tcW w:w="1523"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keepNext/>
              <w:tabs>
                <w:tab w:val="left" w:pos="360"/>
              </w:tabs>
              <w:jc w:val="left"/>
              <w:outlineLvl w:val="1"/>
              <w:rPr>
                <w:rFonts w:hint="eastAsia" w:ascii="宋体" w:hAnsi="宋体" w:cs="宋体"/>
                <w:bCs/>
                <w:sz w:val="28"/>
                <w:szCs w:val="28"/>
              </w:rPr>
            </w:pPr>
          </w:p>
        </w:tc>
        <w:tc>
          <w:tcPr>
            <w:tcW w:w="1320" w:type="dxa"/>
            <w:noWrap w:val="0"/>
            <w:vAlign w:val="top"/>
          </w:tcPr>
          <w:p>
            <w:pPr>
              <w:keepNext/>
              <w:tabs>
                <w:tab w:val="left" w:pos="360"/>
              </w:tabs>
              <w:jc w:val="left"/>
              <w:outlineLvl w:val="1"/>
              <w:rPr>
                <w:rFonts w:hint="eastAsia" w:ascii="宋体" w:hAnsi="宋体" w:cs="宋体"/>
                <w:bCs/>
                <w:sz w:val="28"/>
                <w:szCs w:val="28"/>
              </w:rPr>
            </w:pPr>
          </w:p>
        </w:tc>
        <w:tc>
          <w:tcPr>
            <w:tcW w:w="1530" w:type="dxa"/>
            <w:noWrap w:val="0"/>
            <w:vAlign w:val="top"/>
          </w:tcPr>
          <w:p>
            <w:pPr>
              <w:keepNext/>
              <w:tabs>
                <w:tab w:val="left" w:pos="360"/>
              </w:tabs>
              <w:jc w:val="left"/>
              <w:outlineLvl w:val="1"/>
              <w:rPr>
                <w:rFonts w:hint="eastAsia" w:ascii="宋体" w:hAnsi="宋体" w:cs="宋体"/>
                <w:bCs/>
                <w:sz w:val="28"/>
                <w:szCs w:val="28"/>
              </w:rPr>
            </w:pPr>
          </w:p>
        </w:tc>
        <w:tc>
          <w:tcPr>
            <w:tcW w:w="1410" w:type="dxa"/>
            <w:noWrap w:val="0"/>
            <w:vAlign w:val="top"/>
          </w:tcPr>
          <w:p>
            <w:pPr>
              <w:keepNext/>
              <w:tabs>
                <w:tab w:val="left" w:pos="360"/>
              </w:tabs>
              <w:jc w:val="left"/>
              <w:outlineLvl w:val="1"/>
              <w:rPr>
                <w:rFonts w:hint="eastAsia" w:ascii="宋体" w:hAnsi="宋体" w:cs="宋体"/>
                <w:bCs/>
                <w:sz w:val="28"/>
                <w:szCs w:val="28"/>
              </w:rPr>
            </w:pPr>
          </w:p>
        </w:tc>
        <w:tc>
          <w:tcPr>
            <w:tcW w:w="1523"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keepNext/>
              <w:tabs>
                <w:tab w:val="left" w:pos="360"/>
              </w:tabs>
              <w:jc w:val="left"/>
              <w:outlineLvl w:val="1"/>
              <w:rPr>
                <w:rFonts w:hint="eastAsia" w:ascii="宋体" w:hAnsi="宋体" w:cs="宋体"/>
                <w:bCs/>
                <w:sz w:val="28"/>
                <w:szCs w:val="28"/>
              </w:rPr>
            </w:pPr>
          </w:p>
        </w:tc>
        <w:tc>
          <w:tcPr>
            <w:tcW w:w="1320" w:type="dxa"/>
            <w:noWrap w:val="0"/>
            <w:vAlign w:val="top"/>
          </w:tcPr>
          <w:p>
            <w:pPr>
              <w:keepNext/>
              <w:tabs>
                <w:tab w:val="left" w:pos="360"/>
              </w:tabs>
              <w:jc w:val="left"/>
              <w:outlineLvl w:val="1"/>
              <w:rPr>
                <w:rFonts w:hint="eastAsia" w:ascii="宋体" w:hAnsi="宋体" w:cs="宋体"/>
                <w:bCs/>
                <w:sz w:val="28"/>
                <w:szCs w:val="28"/>
              </w:rPr>
            </w:pPr>
          </w:p>
        </w:tc>
        <w:tc>
          <w:tcPr>
            <w:tcW w:w="1530" w:type="dxa"/>
            <w:noWrap w:val="0"/>
            <w:vAlign w:val="top"/>
          </w:tcPr>
          <w:p>
            <w:pPr>
              <w:keepNext/>
              <w:tabs>
                <w:tab w:val="left" w:pos="360"/>
              </w:tabs>
              <w:jc w:val="left"/>
              <w:outlineLvl w:val="1"/>
              <w:rPr>
                <w:rFonts w:hint="eastAsia" w:ascii="宋体" w:hAnsi="宋体" w:cs="宋体"/>
                <w:bCs/>
                <w:sz w:val="28"/>
                <w:szCs w:val="28"/>
              </w:rPr>
            </w:pPr>
          </w:p>
        </w:tc>
        <w:tc>
          <w:tcPr>
            <w:tcW w:w="1410" w:type="dxa"/>
            <w:noWrap w:val="0"/>
            <w:vAlign w:val="top"/>
          </w:tcPr>
          <w:p>
            <w:pPr>
              <w:keepNext/>
              <w:tabs>
                <w:tab w:val="left" w:pos="360"/>
              </w:tabs>
              <w:jc w:val="left"/>
              <w:outlineLvl w:val="1"/>
              <w:rPr>
                <w:rFonts w:hint="eastAsia" w:ascii="宋体" w:hAnsi="宋体" w:cs="宋体"/>
                <w:bCs/>
                <w:sz w:val="28"/>
                <w:szCs w:val="28"/>
              </w:rPr>
            </w:pPr>
          </w:p>
        </w:tc>
        <w:tc>
          <w:tcPr>
            <w:tcW w:w="1523"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c>
          <w:tcPr>
            <w:tcW w:w="1347" w:type="dxa"/>
            <w:noWrap w:val="0"/>
            <w:vAlign w:val="top"/>
          </w:tcPr>
          <w:p>
            <w:pPr>
              <w:keepNext/>
              <w:tabs>
                <w:tab w:val="left" w:pos="360"/>
              </w:tabs>
              <w:jc w:val="left"/>
              <w:outlineLvl w:val="1"/>
              <w:rPr>
                <w:rFonts w:hint="eastAsia" w:ascii="宋体" w:hAnsi="宋体" w:cs="宋体"/>
                <w:bCs/>
                <w:sz w:val="28"/>
                <w:szCs w:val="28"/>
              </w:rPr>
            </w:pPr>
          </w:p>
        </w:tc>
      </w:tr>
    </w:tbl>
    <w:p>
      <w:pPr>
        <w:spacing w:line="520" w:lineRule="exact"/>
        <w:rPr>
          <w:rFonts w:hint="eastAsia" w:ascii="宋体" w:hAnsi="宋体" w:cs="宋体"/>
          <w:sz w:val="24"/>
        </w:rPr>
      </w:pPr>
      <w:r>
        <w:rPr>
          <w:rFonts w:hint="eastAsia" w:ascii="宋体" w:hAnsi="宋体" w:cs="宋体"/>
          <w:sz w:val="24"/>
        </w:rPr>
        <w:t>注：</w:t>
      </w:r>
    </w:p>
    <w:p>
      <w:pPr>
        <w:spacing w:line="520" w:lineRule="exact"/>
        <w:ind w:firstLine="480"/>
        <w:rPr>
          <w:rFonts w:hint="eastAsia" w:ascii="宋体" w:hAnsi="宋体" w:cs="宋体"/>
          <w:sz w:val="24"/>
        </w:rPr>
      </w:pPr>
      <w:r>
        <w:rPr>
          <w:rFonts w:hint="eastAsia" w:ascii="宋体" w:hAnsi="宋体" w:cs="宋体"/>
          <w:sz w:val="24"/>
        </w:rPr>
        <w:t>1.以上表格格式行可增减。</w:t>
      </w:r>
    </w:p>
    <w:p>
      <w:pPr>
        <w:spacing w:line="520" w:lineRule="exact"/>
        <w:ind w:firstLine="480"/>
        <w:rPr>
          <w:rFonts w:hint="eastAsia" w:ascii="宋体" w:hAnsi="宋体" w:cs="宋体"/>
          <w:sz w:val="24"/>
        </w:rPr>
      </w:pPr>
      <w:r>
        <w:rPr>
          <w:rFonts w:hint="eastAsia" w:ascii="宋体" w:hAnsi="宋体" w:cs="宋体"/>
          <w:sz w:val="24"/>
        </w:rPr>
        <w:t>2.投标人需按上述表格的格式及招标所需设备（招标文件第6章）详细报出各类设备的相关参数，不得漏报。</w:t>
      </w:r>
    </w:p>
    <w:p>
      <w:pPr>
        <w:spacing w:line="520" w:lineRule="exact"/>
        <w:ind w:firstLine="480"/>
        <w:rPr>
          <w:rFonts w:hint="eastAsia" w:ascii="宋体" w:hAnsi="宋体" w:cs="宋体"/>
          <w:sz w:val="24"/>
        </w:rPr>
      </w:pPr>
      <w:r>
        <w:rPr>
          <w:rFonts w:hint="eastAsia" w:ascii="宋体" w:hAnsi="宋体" w:cs="宋体"/>
          <w:sz w:val="24"/>
        </w:rPr>
        <w:t>3.“设备清单”为多页的，每页均需加盖投标人公章（实质性要求）。</w:t>
      </w:r>
    </w:p>
    <w:p>
      <w:pPr>
        <w:ind w:firstLine="480"/>
        <w:rPr>
          <w:rFonts w:hint="eastAsia" w:ascii="宋体" w:hAnsi="宋体" w:cs="宋体"/>
          <w:color w:val="000000"/>
        </w:rPr>
      </w:pPr>
    </w:p>
    <w:p>
      <w:pPr>
        <w:pStyle w:val="6"/>
        <w:rPr>
          <w:rFonts w:hint="eastAsia"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rPr>
          <w:rFonts w:hint="eastAsia" w:ascii="宋体" w:hAnsi="宋体" w:cs="宋体"/>
          <w:color w:val="000000"/>
          <w:sz w:val="24"/>
        </w:rPr>
      </w:pPr>
      <w:r>
        <w:rPr>
          <w:rFonts w:hint="eastAsia" w:ascii="宋体" w:hAnsi="宋体" w:cs="宋体"/>
          <w:color w:val="000000"/>
        </w:rPr>
        <w:br w:type="page"/>
      </w:r>
      <w:r>
        <w:rPr>
          <w:rFonts w:hint="eastAsia" w:ascii="宋体" w:hAnsi="宋体" w:cs="宋体"/>
          <w:b/>
          <w:color w:val="000000"/>
          <w:sz w:val="32"/>
          <w:szCs w:val="32"/>
        </w:rPr>
        <w:t>格式2-13</w:t>
      </w:r>
    </w:p>
    <w:p>
      <w:pPr>
        <w:widowControl/>
        <w:spacing w:line="360" w:lineRule="atLeast"/>
        <w:jc w:val="center"/>
        <w:outlineLvl w:val="1"/>
        <w:rPr>
          <w:rFonts w:hint="eastAsia" w:ascii="宋体" w:hAnsi="宋体" w:cs="宋体"/>
          <w:b/>
          <w:color w:val="000000"/>
          <w:sz w:val="32"/>
          <w:szCs w:val="32"/>
        </w:rPr>
      </w:pPr>
      <w:r>
        <w:rPr>
          <w:rFonts w:hint="eastAsia" w:ascii="宋体" w:hAnsi="宋体" w:cs="宋体"/>
          <w:b/>
          <w:color w:val="000000"/>
          <w:sz w:val="32"/>
          <w:szCs w:val="32"/>
        </w:rPr>
        <w:t>十二、组织实施方案</w:t>
      </w:r>
    </w:p>
    <w:p>
      <w:pPr>
        <w:rPr>
          <w:rFonts w:hint="eastAsia" w:ascii="宋体" w:hAnsi="宋体" w:cs="宋体"/>
        </w:rPr>
      </w:pP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b/>
          <w:color w:val="000000"/>
          <w:sz w:val="24"/>
        </w:rPr>
      </w:pPr>
      <w:r>
        <w:rPr>
          <w:rFonts w:hint="eastAsia" w:ascii="宋体" w:hAnsi="宋体" w:cs="宋体"/>
          <w:b/>
          <w:color w:val="000000"/>
          <w:sz w:val="24"/>
        </w:rPr>
        <w:t>采购项目编号：</w:t>
      </w: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0" w:firstLineChars="0"/>
        <w:jc w:val="center"/>
        <w:rPr>
          <w:rFonts w:hint="eastAsia" w:ascii="宋体" w:hAnsi="宋体" w:cs="宋体"/>
          <w:b/>
          <w:color w:val="000000"/>
          <w:sz w:val="32"/>
          <w:szCs w:val="32"/>
        </w:rPr>
      </w:pPr>
      <w:r>
        <w:rPr>
          <w:rFonts w:hint="eastAsia" w:ascii="宋体" w:hAnsi="宋体" w:cs="宋体"/>
          <w:b/>
          <w:color w:val="000000"/>
          <w:sz w:val="32"/>
          <w:szCs w:val="32"/>
        </w:rPr>
        <w:t>格式自拟</w:t>
      </w: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pStyle w:val="7"/>
        <w:spacing w:line="360" w:lineRule="auto"/>
        <w:ind w:firstLine="420"/>
        <w:rPr>
          <w:rFonts w:hint="eastAsia" w:ascii="宋体" w:hAnsi="宋体"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rPr>
          <w:rFonts w:hint="eastAsia" w:ascii="宋体" w:hAnsi="宋体" w:cs="宋体"/>
          <w:color w:val="000000"/>
        </w:rPr>
      </w:pPr>
      <w:r>
        <w:rPr>
          <w:rFonts w:hint="eastAsia" w:ascii="宋体" w:hAnsi="宋体" w:cs="宋体"/>
          <w:color w:val="000000"/>
        </w:rPr>
        <w:br w:type="page"/>
      </w:r>
      <w:r>
        <w:rPr>
          <w:rFonts w:hint="eastAsia" w:ascii="宋体" w:hAnsi="宋体" w:cs="宋体"/>
          <w:b/>
          <w:color w:val="000000"/>
          <w:sz w:val="32"/>
          <w:szCs w:val="32"/>
        </w:rPr>
        <w:t>格式2-14</w:t>
      </w:r>
    </w:p>
    <w:p>
      <w:pPr>
        <w:pStyle w:val="4"/>
        <w:spacing w:before="0" w:after="0" w:line="360" w:lineRule="auto"/>
        <w:jc w:val="center"/>
        <w:rPr>
          <w:rFonts w:hint="eastAsia" w:ascii="宋体" w:hAnsi="宋体" w:eastAsia="宋体" w:cs="宋体"/>
          <w:color w:val="000000"/>
          <w:kern w:val="0"/>
        </w:rPr>
      </w:pPr>
      <w:r>
        <w:rPr>
          <w:rFonts w:hint="eastAsia" w:ascii="宋体" w:hAnsi="宋体" w:eastAsia="宋体" w:cs="宋体"/>
          <w:color w:val="000000"/>
          <w:kern w:val="0"/>
        </w:rPr>
        <w:t>十三、</w:t>
      </w:r>
      <w:bookmarkStart w:id="142" w:name="_Toc441051449"/>
      <w:bookmarkStart w:id="143" w:name="_Toc444504491"/>
      <w:bookmarkStart w:id="144" w:name="_Toc441051345"/>
      <w:r>
        <w:rPr>
          <w:rFonts w:hint="eastAsia" w:ascii="宋体" w:hAnsi="宋体" w:eastAsia="宋体" w:cs="宋体"/>
          <w:color w:val="000000"/>
          <w:kern w:val="0"/>
        </w:rPr>
        <w:t>后续服务</w:t>
      </w:r>
      <w:bookmarkEnd w:id="142"/>
      <w:bookmarkEnd w:id="143"/>
      <w:bookmarkEnd w:id="144"/>
      <w:r>
        <w:rPr>
          <w:rFonts w:hint="eastAsia" w:ascii="宋体" w:hAnsi="宋体" w:eastAsia="宋体" w:cs="宋体"/>
          <w:color w:val="000000"/>
          <w:kern w:val="0"/>
        </w:rPr>
        <w:t>方案</w:t>
      </w:r>
    </w:p>
    <w:p>
      <w:pPr>
        <w:spacing w:line="360" w:lineRule="auto"/>
        <w:rPr>
          <w:rFonts w:hint="eastAsia" w:ascii="宋体" w:hAnsi="宋体" w:cs="宋体"/>
          <w:b/>
          <w:color w:val="000000"/>
          <w:sz w:val="24"/>
          <w:u w:val="single"/>
        </w:rPr>
      </w:pPr>
      <w:r>
        <w:rPr>
          <w:rFonts w:hint="eastAsia" w:ascii="宋体" w:hAnsi="宋体" w:cs="宋体"/>
          <w:b/>
          <w:color w:val="000000"/>
          <w:sz w:val="24"/>
        </w:rPr>
        <w:t>项目名称：</w:t>
      </w:r>
    </w:p>
    <w:p>
      <w:pPr>
        <w:spacing w:line="360" w:lineRule="auto"/>
        <w:rPr>
          <w:rFonts w:hint="eastAsia" w:ascii="宋体" w:hAnsi="宋体" w:cs="宋体"/>
          <w:color w:val="000000"/>
        </w:rPr>
      </w:pPr>
      <w:r>
        <w:rPr>
          <w:rFonts w:hint="eastAsia" w:ascii="宋体" w:hAnsi="宋体" w:cs="宋体"/>
          <w:b/>
          <w:color w:val="000000"/>
          <w:sz w:val="24"/>
        </w:rPr>
        <w:t>采购项目编号：</w:t>
      </w: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pStyle w:val="7"/>
        <w:spacing w:line="360" w:lineRule="auto"/>
        <w:ind w:firstLine="0" w:firstLineChars="0"/>
        <w:jc w:val="center"/>
        <w:rPr>
          <w:rFonts w:hint="eastAsia" w:ascii="宋体" w:hAnsi="宋体" w:cs="宋体"/>
          <w:b/>
          <w:color w:val="000000"/>
          <w:sz w:val="32"/>
          <w:szCs w:val="32"/>
        </w:rPr>
      </w:pPr>
      <w:r>
        <w:rPr>
          <w:rFonts w:hint="eastAsia" w:ascii="宋体" w:hAnsi="宋体" w:cs="宋体"/>
          <w:b/>
          <w:color w:val="000000"/>
          <w:sz w:val="32"/>
          <w:szCs w:val="32"/>
        </w:rPr>
        <w:t>格式自拟</w:t>
      </w: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rPr>
          <w:rFonts w:hint="eastAsia" w:ascii="宋体" w:hAnsi="宋体" w:cs="宋体"/>
          <w:color w:val="000000"/>
        </w:rPr>
      </w:pPr>
    </w:p>
    <w:p>
      <w:pPr>
        <w:spacing w:line="360" w:lineRule="auto"/>
        <w:jc w:val="left"/>
        <w:rPr>
          <w:rFonts w:hint="eastAsia" w:ascii="宋体" w:hAnsi="宋体" w:cs="宋体"/>
          <w:color w:val="000000"/>
          <w:sz w:val="24"/>
        </w:rPr>
      </w:pPr>
      <w:r>
        <w:rPr>
          <w:rFonts w:hint="eastAsia" w:ascii="宋体" w:hAnsi="宋体" w:cs="宋体"/>
          <w:color w:val="000000"/>
          <w:sz w:val="24"/>
        </w:rPr>
        <w:t>法定代表人/单位负责人或授权代表：</w:t>
      </w:r>
      <w:r>
        <w:rPr>
          <w:rFonts w:hint="eastAsia" w:ascii="宋体" w:hAnsi="宋体" w:cs="宋体"/>
          <w:color w:val="000000"/>
          <w:sz w:val="24"/>
          <w:u w:val="single"/>
        </w:rPr>
        <w:t xml:space="preserve">                 </w:t>
      </w:r>
      <w:r>
        <w:rPr>
          <w:rFonts w:hint="eastAsia" w:ascii="宋体" w:hAnsi="宋体" w:cs="宋体"/>
          <w:color w:val="000000"/>
          <w:sz w:val="24"/>
        </w:rPr>
        <w:t>（签字或加盖个人名章）</w:t>
      </w:r>
    </w:p>
    <w:p>
      <w:pPr>
        <w:spacing w:line="360" w:lineRule="auto"/>
        <w:jc w:val="left"/>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（单位盖章）</w:t>
      </w:r>
    </w:p>
    <w:p>
      <w:pPr>
        <w:spacing w:line="360" w:lineRule="auto"/>
        <w:rPr>
          <w:rFonts w:hint="eastAsia" w:ascii="宋体" w:hAnsi="宋体" w:cs="宋体"/>
          <w:color w:val="000000"/>
          <w:sz w:val="24"/>
        </w:rPr>
      </w:pPr>
      <w:r>
        <w:rPr>
          <w:rFonts w:hint="eastAsia" w:ascii="宋体" w:hAnsi="宋体" w:cs="宋体"/>
          <w:color w:val="000000"/>
          <w:sz w:val="24"/>
        </w:rPr>
        <w:t>日  期：</w:t>
      </w:r>
    </w:p>
    <w:p>
      <w:pPr>
        <w:spacing w:line="360" w:lineRule="auto"/>
        <w:jc w:val="left"/>
        <w:rPr>
          <w:rFonts w:hint="eastAsia" w:ascii="宋体" w:hAnsi="宋体" w:cs="宋体"/>
          <w:b/>
          <w:color w:val="000000"/>
          <w:sz w:val="32"/>
          <w:szCs w:val="32"/>
        </w:rPr>
      </w:pPr>
      <w:r>
        <w:rPr>
          <w:rFonts w:hint="eastAsia" w:ascii="宋体" w:hAnsi="宋体" w:cs="宋体"/>
          <w:color w:val="000000"/>
        </w:rPr>
        <w:br w:type="page"/>
      </w:r>
      <w:r>
        <w:rPr>
          <w:rFonts w:hint="eastAsia" w:ascii="宋体" w:hAnsi="宋体" w:cs="宋体"/>
          <w:b/>
          <w:color w:val="000000"/>
          <w:sz w:val="32"/>
          <w:szCs w:val="32"/>
        </w:rPr>
        <w:t>格式2-15</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十四、供应商诚信情况的声明函</w:t>
      </w:r>
    </w:p>
    <w:p>
      <w:pPr>
        <w:spacing w:line="360" w:lineRule="auto"/>
        <w:rPr>
          <w:rFonts w:hint="eastAsia" w:ascii="宋体" w:hAnsi="宋体" w:cs="宋体"/>
          <w:bCs/>
          <w:sz w:val="24"/>
        </w:rPr>
      </w:pPr>
      <w:r>
        <w:rPr>
          <w:rFonts w:hint="eastAsia" w:ascii="宋体" w:hAnsi="宋体" w:cs="宋体"/>
          <w:bCs/>
          <w:sz w:val="24"/>
        </w:rPr>
        <w:t>致：四川正科建设工程咨询有限公司</w:t>
      </w:r>
    </w:p>
    <w:p>
      <w:pPr>
        <w:spacing w:line="360" w:lineRule="auto"/>
        <w:rPr>
          <w:rFonts w:hint="eastAsia" w:ascii="宋体" w:hAnsi="宋体" w:cs="宋体"/>
          <w:sz w:val="24"/>
        </w:rPr>
      </w:pPr>
      <w:r>
        <w:rPr>
          <w:rFonts w:hint="eastAsia" w:ascii="宋体" w:hAnsi="宋体" w:cs="宋体"/>
          <w:bCs/>
          <w:sz w:val="24"/>
        </w:rPr>
        <w:t xml:space="preserve">    我方</w:t>
      </w:r>
      <w:r>
        <w:rPr>
          <w:rFonts w:hint="eastAsia" w:ascii="宋体" w:hAnsi="宋体" w:cs="宋体"/>
          <w:bCs/>
          <w:sz w:val="24"/>
          <w:u w:val="single"/>
        </w:rPr>
        <w:t xml:space="preserve">                   （供应商名称）</w:t>
      </w:r>
      <w:r>
        <w:rPr>
          <w:rFonts w:hint="eastAsia" w:ascii="宋体" w:hAnsi="宋体" w:cs="宋体"/>
          <w:bCs/>
          <w:sz w:val="24"/>
        </w:rPr>
        <w:t xml:space="preserve">参加 </w:t>
      </w:r>
      <w:r>
        <w:rPr>
          <w:rFonts w:hint="eastAsia" w:ascii="宋体" w:hAnsi="宋体" w:cs="宋体"/>
          <w:bCs/>
          <w:sz w:val="24"/>
          <w:u w:val="single"/>
        </w:rPr>
        <w:t xml:space="preserve">                （项目名称及采购编号）</w:t>
      </w:r>
      <w:r>
        <w:rPr>
          <w:rFonts w:hint="eastAsia" w:ascii="宋体" w:hAnsi="宋体" w:cs="宋体"/>
          <w:bCs/>
          <w:sz w:val="24"/>
        </w:rPr>
        <w:t>的政府采购活动，</w:t>
      </w:r>
      <w:r>
        <w:rPr>
          <w:rFonts w:hint="eastAsia" w:ascii="宋体" w:hAnsi="宋体" w:cs="宋体"/>
          <w:sz w:val="24"/>
        </w:rPr>
        <w:t>现根据《四川省政府采购当事人诚信管理办法》川财采〔2015〕33号的相关规定，针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hint="eastAsia" w:ascii="宋体" w:hAnsi="宋体" w:cs="宋体"/>
          <w:sz w:val="24"/>
        </w:rPr>
      </w:pPr>
      <w:r>
        <w:rPr>
          <w:rFonts w:hint="eastAsia" w:ascii="宋体" w:hAnsi="宋体" w:cs="宋体"/>
          <w:bCs/>
          <w:sz w:val="24"/>
        </w:rPr>
        <w:t>我方具有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 xml:space="preserve">      </w:t>
      </w:r>
      <w:r>
        <w:rPr>
          <w:rFonts w:hint="eastAsia" w:ascii="宋体" w:hAnsi="宋体" w:cs="宋体"/>
          <w:sz w:val="24"/>
        </w:rPr>
        <w:t>次（填写失信行为的次数时，建议使用大写数字，如零、壹、贰、叁、肆等）（仅限投标截止当日仍在有效期的次数），且上述失信行为未受到行政处罚或司法惩处。</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bCs/>
          <w:sz w:val="24"/>
        </w:rPr>
        <w:t>我方</w:t>
      </w:r>
      <w:r>
        <w:rPr>
          <w:rFonts w:hint="eastAsia" w:ascii="宋体" w:hAnsi="宋体" w:cs="宋体"/>
          <w:sz w:val="24"/>
        </w:rPr>
        <w:t>对以上填写信息的真实性负责。如有不实，</w:t>
      </w:r>
      <w:r>
        <w:rPr>
          <w:rFonts w:hint="eastAsia" w:ascii="宋体" w:hAnsi="宋体" w:cs="宋体"/>
          <w:bCs/>
          <w:sz w:val="24"/>
        </w:rPr>
        <w:t>我方</w:t>
      </w:r>
      <w:r>
        <w:rPr>
          <w:rFonts w:hint="eastAsia" w:ascii="宋体" w:hAnsi="宋体" w:cs="宋体"/>
          <w:sz w:val="24"/>
        </w:rPr>
        <w:t>愿承担由此产生的一切法律责任和后果。</w:t>
      </w:r>
    </w:p>
    <w:p>
      <w:pPr>
        <w:rPr>
          <w:rFonts w:hint="eastAsia" w:ascii="宋体" w:hAnsi="宋体" w:cs="宋体"/>
          <w:color w:val="000000"/>
        </w:rPr>
      </w:pPr>
    </w:p>
    <w:p>
      <w:pPr>
        <w:pStyle w:val="6"/>
        <w:rPr>
          <w:rFonts w:hint="eastAsia" w:cs="宋体"/>
          <w:color w:val="000000"/>
        </w:rPr>
      </w:pPr>
    </w:p>
    <w:p>
      <w:pPr>
        <w:rPr>
          <w:rFonts w:hint="eastAsia" w:ascii="宋体" w:hAnsi="宋体" w:cs="宋体"/>
          <w:color w:val="000000"/>
        </w:rPr>
      </w:pPr>
    </w:p>
    <w:p>
      <w:pPr>
        <w:pStyle w:val="6"/>
        <w:rPr>
          <w:rFonts w:hint="eastAsia" w:cs="宋体"/>
        </w:rPr>
      </w:pPr>
    </w:p>
    <w:p>
      <w:pPr>
        <w:rPr>
          <w:rFonts w:hint="eastAsia" w:ascii="宋体" w:hAnsi="宋体" w:cs="宋体"/>
          <w:color w:val="000000"/>
        </w:rPr>
      </w:pPr>
    </w:p>
    <w:p>
      <w:pPr>
        <w:tabs>
          <w:tab w:val="left" w:pos="4860"/>
        </w:tabs>
        <w:spacing w:line="360" w:lineRule="auto"/>
        <w:ind w:right="1560"/>
        <w:rPr>
          <w:rFonts w:hint="eastAsia" w:ascii="宋体" w:hAnsi="宋体" w:cs="宋体"/>
          <w:color w:val="000000"/>
          <w:spacing w:val="6"/>
          <w:sz w:val="24"/>
        </w:rPr>
      </w:pPr>
      <w:r>
        <w:rPr>
          <w:rFonts w:hint="eastAsia" w:ascii="宋体" w:hAnsi="宋体" w:cs="宋体"/>
          <w:color w:val="000000"/>
          <w:spacing w:val="6"/>
          <w:sz w:val="24"/>
        </w:rPr>
        <w:t>投标人名称：</w:t>
      </w:r>
      <w:r>
        <w:rPr>
          <w:rFonts w:hint="eastAsia" w:ascii="宋体" w:hAnsi="宋体" w:cs="宋体"/>
          <w:color w:val="000000"/>
          <w:spacing w:val="6"/>
          <w:sz w:val="24"/>
          <w:u w:val="single"/>
        </w:rPr>
        <w:t xml:space="preserve">                     </w:t>
      </w:r>
      <w:r>
        <w:rPr>
          <w:rFonts w:hint="eastAsia" w:ascii="宋体" w:hAnsi="宋体" w:cs="宋体"/>
          <w:color w:val="000000"/>
          <w:spacing w:val="6"/>
          <w:sz w:val="24"/>
        </w:rPr>
        <w:t>（盖章）</w:t>
      </w:r>
    </w:p>
    <w:p>
      <w:pPr>
        <w:spacing w:line="360" w:lineRule="auto"/>
        <w:rPr>
          <w:rFonts w:hint="eastAsia" w:ascii="宋体" w:hAnsi="宋体" w:cs="宋体"/>
          <w:color w:val="000000"/>
          <w:spacing w:val="6"/>
          <w:sz w:val="24"/>
        </w:rPr>
      </w:pPr>
      <w:r>
        <w:rPr>
          <w:rFonts w:hint="eastAsia" w:ascii="宋体" w:hAnsi="宋体" w:cs="宋体"/>
          <w:color w:val="000000"/>
          <w:spacing w:val="6"/>
          <w:sz w:val="24"/>
        </w:rPr>
        <w:t>日      期：</w:t>
      </w:r>
    </w:p>
    <w:p>
      <w:pPr>
        <w:pStyle w:val="6"/>
        <w:rPr>
          <w:rFonts w:hint="eastAsia" w:cs="宋体"/>
        </w:rPr>
      </w:pPr>
    </w:p>
    <w:p>
      <w:pPr>
        <w:pStyle w:val="2"/>
        <w:rPr>
          <w:rFonts w:hint="eastAsia" w:ascii="宋体" w:hAnsi="宋体" w:cs="宋体"/>
          <w:color w:val="000000"/>
        </w:rPr>
      </w:pPr>
    </w:p>
    <w:p>
      <w:pPr>
        <w:pStyle w:val="2"/>
        <w:rPr>
          <w:rFonts w:hint="eastAsia" w:ascii="宋体" w:hAnsi="宋体" w:cs="宋体"/>
          <w:b/>
          <w:color w:val="000000"/>
          <w:sz w:val="32"/>
          <w:szCs w:val="32"/>
        </w:rPr>
      </w:pPr>
      <w:r>
        <w:rPr>
          <w:rFonts w:hint="eastAsia" w:ascii="宋体" w:hAnsi="宋体" w:cs="宋体"/>
          <w:b/>
          <w:bCs/>
          <w:color w:val="000000"/>
        </w:rPr>
        <w:t>注：供应商应如实填写此声明函。对记入诚信档案的且在有效期内的供应商，在综合评分中实行直接从总分中扣除5分/次，且供应商失信行为惩戒实行无限制累加制，直至总分扣完为止。</w:t>
      </w:r>
      <w:r>
        <w:rPr>
          <w:rFonts w:hint="eastAsia" w:ascii="宋体" w:hAnsi="宋体" w:cs="宋体"/>
          <w:b/>
          <w:bCs/>
          <w:color w:val="000000"/>
        </w:rPr>
        <w:br w:type="page"/>
      </w:r>
      <w:r>
        <w:rPr>
          <w:rFonts w:hint="eastAsia" w:ascii="宋体" w:hAnsi="宋体" w:cs="宋体"/>
          <w:b/>
          <w:color w:val="000000"/>
          <w:sz w:val="32"/>
          <w:szCs w:val="32"/>
        </w:rPr>
        <w:t>格式2-16</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 xml:space="preserve">十五、知识产权的声明函 </w:t>
      </w:r>
    </w:p>
    <w:p>
      <w:pPr>
        <w:pStyle w:val="2"/>
        <w:rPr>
          <w:rFonts w:hint="eastAsia" w:ascii="宋体" w:hAnsi="宋体" w:cs="宋体"/>
        </w:rPr>
      </w:pPr>
      <w:r>
        <w:rPr>
          <w:rFonts w:hint="eastAsia" w:ascii="宋体" w:hAnsi="宋体" w:cs="宋体"/>
        </w:rPr>
        <w:t xml:space="preserve"> </w:t>
      </w:r>
    </w:p>
    <w:p>
      <w:pPr>
        <w:pStyle w:val="2"/>
        <w:jc w:val="left"/>
        <w:rPr>
          <w:rFonts w:hint="eastAsia" w:ascii="宋体" w:hAnsi="宋体" w:cs="宋体"/>
          <w:color w:val="000000"/>
        </w:rPr>
      </w:pPr>
      <w:r>
        <w:rPr>
          <w:rFonts w:hint="eastAsia" w:ascii="宋体" w:hAnsi="宋体" w:cs="宋体"/>
          <w:color w:val="000000"/>
        </w:rPr>
        <w:t xml:space="preserve">四川正科建设工程咨询有限公司： </w:t>
      </w:r>
    </w:p>
    <w:p>
      <w:pPr>
        <w:pStyle w:val="2"/>
        <w:ind w:firstLine="420" w:firstLineChars="200"/>
        <w:rPr>
          <w:rFonts w:hint="eastAsia" w:ascii="宋体" w:hAnsi="宋体" w:cs="宋体"/>
          <w:color w:val="000000"/>
        </w:rPr>
      </w:pPr>
      <w:r>
        <w:rPr>
          <w:rFonts w:hint="eastAsia" w:ascii="宋体" w:hAnsi="宋体" w:cs="宋体"/>
          <w:color w:val="000000"/>
        </w:rPr>
        <w:t>作为</w:t>
      </w:r>
      <w:r>
        <w:rPr>
          <w:rFonts w:hint="eastAsia" w:ascii="宋体" w:hAnsi="宋体" w:cs="宋体"/>
          <w:color w:val="000000"/>
          <w:u w:val="single"/>
        </w:rPr>
        <w:t xml:space="preserve">                          </w:t>
      </w:r>
      <w:r>
        <w:rPr>
          <w:rFonts w:hint="eastAsia" w:ascii="宋体" w:hAnsi="宋体" w:cs="宋体"/>
          <w:color w:val="000000"/>
        </w:rPr>
        <w:t xml:space="preserve">项目的供应商，我方声明如下： </w:t>
      </w:r>
    </w:p>
    <w:p>
      <w:pPr>
        <w:pStyle w:val="2"/>
        <w:ind w:firstLine="420" w:firstLineChars="200"/>
        <w:rPr>
          <w:rFonts w:hint="eastAsia" w:ascii="宋体" w:hAnsi="宋体" w:cs="宋体"/>
          <w:color w:val="000000"/>
        </w:rPr>
      </w:pPr>
      <w:r>
        <w:rPr>
          <w:rFonts w:hint="eastAsia" w:ascii="宋体" w:hAnsi="宋体" w:cs="宋体"/>
          <w:color w:val="000000"/>
        </w:rPr>
        <w:t xml:space="preserve">1、我单位保证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 </w:t>
      </w:r>
    </w:p>
    <w:p>
      <w:pPr>
        <w:pStyle w:val="2"/>
        <w:ind w:firstLine="420" w:firstLineChars="200"/>
        <w:rPr>
          <w:rFonts w:hint="eastAsia" w:ascii="宋体" w:hAnsi="宋体" w:cs="宋体"/>
          <w:color w:val="000000"/>
        </w:rPr>
      </w:pPr>
      <w:r>
        <w:rPr>
          <w:rFonts w:hint="eastAsia" w:ascii="宋体" w:hAnsi="宋体" w:cs="宋体"/>
          <w:color w:val="000000"/>
        </w:rPr>
        <w:t xml:space="preserve">2、采购人享有本项目实施过程中产生的知识成果及知识产权。 </w:t>
      </w:r>
    </w:p>
    <w:p>
      <w:pPr>
        <w:pStyle w:val="2"/>
        <w:ind w:firstLine="420" w:firstLineChars="200"/>
        <w:rPr>
          <w:rFonts w:hint="eastAsia" w:ascii="宋体" w:hAnsi="宋体" w:cs="宋体"/>
          <w:color w:val="000000"/>
        </w:rPr>
      </w:pPr>
      <w:r>
        <w:rPr>
          <w:rFonts w:hint="eastAsia" w:ascii="宋体" w:hAnsi="宋体" w:cs="宋体"/>
          <w:color w:val="000000"/>
        </w:rPr>
        <w:t xml:space="preserve">3、如我单位将在采购项目实施过程中采用自有或者第三方知识成果的，在响应文件中载明，并提供相关知识产权证明文件。使用该知识成果后，我单位将提供开发接口和开发手册等技术资料，并承诺提供无限期支持，采购人享有使用权（含采购人委托第三方在该项目后续开发的使用权）。 </w:t>
      </w:r>
    </w:p>
    <w:p>
      <w:pPr>
        <w:pStyle w:val="2"/>
        <w:ind w:firstLine="420" w:firstLineChars="200"/>
        <w:rPr>
          <w:rFonts w:hint="eastAsia" w:ascii="宋体" w:hAnsi="宋体" w:cs="宋体"/>
          <w:color w:val="000000"/>
        </w:rPr>
      </w:pPr>
      <w:r>
        <w:rPr>
          <w:rFonts w:hint="eastAsia" w:ascii="宋体" w:hAnsi="宋体" w:cs="宋体"/>
          <w:color w:val="000000"/>
        </w:rPr>
        <w:t xml:space="preserve">4、如采用我单位所不拥有的知识产权，则在报价中包括合法获取该知识产权的相关费用。 </w:t>
      </w:r>
    </w:p>
    <w:p>
      <w:pPr>
        <w:pStyle w:val="2"/>
        <w:rPr>
          <w:rFonts w:hint="eastAsia" w:ascii="宋体" w:hAnsi="宋体" w:cs="宋体"/>
          <w:color w:val="000000"/>
        </w:rPr>
      </w:pPr>
      <w:r>
        <w:rPr>
          <w:rFonts w:hint="eastAsia" w:ascii="宋体" w:hAnsi="宋体" w:cs="宋体"/>
          <w:color w:val="000000"/>
        </w:rPr>
        <w:t xml:space="preserve"> </w:t>
      </w:r>
    </w:p>
    <w:p>
      <w:pPr>
        <w:pStyle w:val="2"/>
        <w:rPr>
          <w:rFonts w:hint="eastAsia" w:ascii="宋体" w:hAnsi="宋体" w:cs="宋体"/>
          <w:color w:val="000000"/>
        </w:rPr>
      </w:pPr>
      <w:r>
        <w:rPr>
          <w:rFonts w:hint="eastAsia" w:ascii="宋体" w:hAnsi="宋体" w:cs="宋体"/>
          <w:color w:val="000000"/>
        </w:rPr>
        <w:t xml:space="preserve"> </w:t>
      </w:r>
    </w:p>
    <w:p>
      <w:pPr>
        <w:pStyle w:val="2"/>
        <w:rPr>
          <w:rFonts w:hint="eastAsia" w:ascii="宋体" w:hAnsi="宋体" w:cs="宋体"/>
          <w:color w:val="000000"/>
        </w:rPr>
      </w:pPr>
      <w:r>
        <w:rPr>
          <w:rFonts w:hint="eastAsia" w:ascii="宋体" w:hAnsi="宋体" w:cs="宋体"/>
          <w:color w:val="000000"/>
        </w:rPr>
        <w:t xml:space="preserve">供应商名称：_________________________（加盖公章） </w:t>
      </w:r>
    </w:p>
    <w:p>
      <w:pPr>
        <w:pStyle w:val="2"/>
        <w:rPr>
          <w:rFonts w:hint="eastAsia" w:ascii="宋体" w:hAnsi="宋体" w:cs="宋体"/>
          <w:color w:val="000000"/>
        </w:rPr>
      </w:pPr>
      <w:r>
        <w:rPr>
          <w:rFonts w:hint="eastAsia" w:ascii="宋体" w:hAnsi="宋体" w:cs="宋体"/>
          <w:color w:val="000000"/>
        </w:rPr>
        <w:t>法定代表人或代理人：</w:t>
      </w:r>
      <w:r>
        <w:rPr>
          <w:rFonts w:hint="eastAsia" w:ascii="宋体" w:hAnsi="宋体" w:cs="宋体"/>
          <w:color w:val="000000"/>
          <w:u w:val="single"/>
        </w:rPr>
        <w:t xml:space="preserve">                 </w:t>
      </w:r>
      <w:r>
        <w:rPr>
          <w:rFonts w:hint="eastAsia" w:ascii="宋体" w:hAnsi="宋体" w:cs="宋体"/>
          <w:color w:val="000000"/>
        </w:rPr>
        <w:t xml:space="preserve">（签字） </w:t>
      </w:r>
    </w:p>
    <w:p>
      <w:pPr>
        <w:pStyle w:val="2"/>
        <w:rPr>
          <w:rFonts w:hint="eastAsia" w:ascii="宋体" w:hAnsi="宋体" w:cs="宋体"/>
          <w:color w:val="000000"/>
        </w:rPr>
      </w:pPr>
      <w:r>
        <w:rPr>
          <w:rFonts w:hint="eastAsia" w:ascii="宋体" w:hAnsi="宋体" w:cs="宋体"/>
          <w:color w:val="000000"/>
        </w:rPr>
        <w:t>日  期：    年    月    日</w:t>
      </w:r>
    </w:p>
    <w:p>
      <w:pPr>
        <w:widowControl/>
        <w:spacing w:line="360" w:lineRule="auto"/>
        <w:outlineLvl w:val="1"/>
        <w:rPr>
          <w:rFonts w:hint="eastAsia" w:ascii="宋体" w:hAnsi="宋体" w:cs="宋体"/>
          <w:color w:val="000000"/>
        </w:rPr>
      </w:pPr>
      <w:r>
        <w:rPr>
          <w:rFonts w:hint="eastAsia" w:ascii="宋体" w:hAnsi="宋体" w:cs="宋体"/>
          <w:color w:val="000000"/>
        </w:rPr>
        <w:br w:type="page"/>
      </w:r>
      <w:r>
        <w:rPr>
          <w:rFonts w:hint="eastAsia" w:ascii="宋体" w:hAnsi="宋体" w:cs="宋体"/>
          <w:b/>
          <w:color w:val="000000"/>
          <w:sz w:val="32"/>
          <w:szCs w:val="32"/>
        </w:rPr>
        <w:t>格式2-17</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十六、中小企业声明函（如汲及）</w:t>
      </w:r>
    </w:p>
    <w:p>
      <w:pPr>
        <w:pStyle w:val="23"/>
        <w:spacing w:line="360" w:lineRule="auto"/>
        <w:ind w:firstLine="480"/>
        <w:jc w:val="left"/>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1.</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pStyle w:val="23"/>
        <w:spacing w:line="360" w:lineRule="auto"/>
        <w:ind w:firstLine="480"/>
        <w:jc w:val="left"/>
        <w:rPr>
          <w:rFonts w:hint="eastAsia" w:ascii="宋体" w:hAnsi="宋体" w:cs="宋体"/>
          <w:sz w:val="24"/>
          <w:szCs w:val="24"/>
        </w:rPr>
      </w:pPr>
      <w:r>
        <w:rPr>
          <w:rFonts w:hint="eastAsia" w:ascii="宋体" w:hAnsi="宋体" w:cs="宋体"/>
          <w:color w:val="000000"/>
          <w:kern w:val="0"/>
          <w:sz w:val="24"/>
          <w:szCs w:val="24"/>
          <w:lang w:bidi="ar"/>
        </w:rPr>
        <w:t>2.</w:t>
      </w:r>
      <w:r>
        <w:rPr>
          <w:rFonts w:hint="eastAsia" w:ascii="宋体" w:hAnsi="宋体" w:cs="宋体"/>
          <w:color w:val="000000"/>
          <w:kern w:val="0"/>
          <w:sz w:val="24"/>
          <w:szCs w:val="24"/>
          <w:u w:val="single"/>
          <w:lang w:bidi="ar"/>
        </w:rPr>
        <w:t>（标的名称）</w:t>
      </w:r>
      <w:r>
        <w:rPr>
          <w:rFonts w:hint="eastAsia" w:ascii="宋体" w:hAnsi="宋体" w:cs="宋体"/>
          <w:color w:val="000000"/>
          <w:kern w:val="0"/>
          <w:sz w:val="24"/>
          <w:szCs w:val="24"/>
          <w:lang w:bidi="ar"/>
        </w:rPr>
        <w:t>，属于</w:t>
      </w:r>
      <w:r>
        <w:rPr>
          <w:rFonts w:hint="eastAsia" w:ascii="宋体" w:hAnsi="宋体" w:cs="宋体"/>
          <w:color w:val="000000"/>
          <w:kern w:val="0"/>
          <w:sz w:val="24"/>
          <w:szCs w:val="24"/>
          <w:u w:val="single"/>
          <w:lang w:bidi="ar"/>
        </w:rPr>
        <w:t>（采购文件中明确的所属行业）</w:t>
      </w:r>
      <w:r>
        <w:rPr>
          <w:rFonts w:hint="eastAsia" w:ascii="宋体" w:hAnsi="宋体" w:cs="宋体"/>
          <w:color w:val="000000"/>
          <w:kern w:val="0"/>
          <w:sz w:val="24"/>
          <w:szCs w:val="24"/>
          <w:lang w:bidi="ar"/>
        </w:rPr>
        <w:t>；承建（承接）企业为</w:t>
      </w:r>
      <w:r>
        <w:rPr>
          <w:rFonts w:hint="eastAsia" w:ascii="宋体" w:hAnsi="宋体" w:cs="宋体"/>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color w:val="000000"/>
          <w:kern w:val="0"/>
          <w:sz w:val="24"/>
          <w:szCs w:val="24"/>
          <w:u w:val="single"/>
          <w:lang w:bidi="ar"/>
        </w:rPr>
        <w:t>（中型企业、小型企业、微型企业）</w:t>
      </w:r>
      <w:r>
        <w:rPr>
          <w:rFonts w:hint="eastAsia" w:ascii="宋体" w:hAnsi="宋体" w:cs="宋体"/>
          <w:color w:val="000000"/>
          <w:kern w:val="0"/>
          <w:sz w:val="24"/>
          <w:szCs w:val="24"/>
          <w:lang w:bidi="ar"/>
        </w:rPr>
        <w:t xml:space="preserve">； </w:t>
      </w:r>
      <w:r>
        <w:rPr>
          <w:rFonts w:hint="eastAsia" w:ascii="宋体" w:hAnsi="宋体" w:cs="宋体"/>
          <w:sz w:val="24"/>
          <w:szCs w:val="24"/>
        </w:rPr>
        <w:t xml:space="preserve"> </w:t>
      </w:r>
    </w:p>
    <w:p>
      <w:pPr>
        <w:pStyle w:val="23"/>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p>
    <w:p>
      <w:pPr>
        <w:pStyle w:val="23"/>
        <w:spacing w:line="360" w:lineRule="auto"/>
        <w:ind w:firstLine="480"/>
        <w:jc w:val="left"/>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3"/>
        <w:spacing w:line="360" w:lineRule="auto"/>
        <w:ind w:firstLine="480"/>
        <w:jc w:val="left"/>
        <w:rPr>
          <w:rFonts w:hint="eastAsia" w:ascii="宋体" w:hAnsi="宋体" w:cs="宋体"/>
          <w:sz w:val="24"/>
          <w:szCs w:val="24"/>
        </w:rPr>
      </w:pPr>
      <w:r>
        <w:rPr>
          <w:rFonts w:hint="eastAsia" w:ascii="宋体" w:hAnsi="宋体" w:cs="宋体"/>
          <w:sz w:val="24"/>
          <w:szCs w:val="24"/>
        </w:rPr>
        <w:t xml:space="preserve">本企业对上述声明内容的真实性负责。如有虚假，将依法承担相应责任。 </w:t>
      </w:r>
    </w:p>
    <w:p>
      <w:pPr>
        <w:pStyle w:val="23"/>
        <w:spacing w:line="360" w:lineRule="auto"/>
        <w:ind w:firstLine="0" w:firstLineChars="0"/>
        <w:jc w:val="right"/>
        <w:rPr>
          <w:rFonts w:hint="eastAsia" w:ascii="宋体" w:hAnsi="宋体" w:cs="宋体"/>
          <w:sz w:val="24"/>
          <w:szCs w:val="24"/>
        </w:rPr>
      </w:pPr>
    </w:p>
    <w:p>
      <w:pPr>
        <w:tabs>
          <w:tab w:val="left" w:pos="4860"/>
        </w:tabs>
        <w:spacing w:line="360" w:lineRule="auto"/>
        <w:ind w:right="1560"/>
        <w:rPr>
          <w:rFonts w:hint="eastAsia" w:ascii="宋体" w:hAnsi="宋体" w:cs="宋体"/>
          <w:color w:val="000000"/>
          <w:spacing w:val="6"/>
          <w:sz w:val="24"/>
        </w:rPr>
      </w:pPr>
      <w:r>
        <w:rPr>
          <w:rFonts w:hint="eastAsia" w:ascii="宋体" w:hAnsi="宋体" w:cs="宋体"/>
          <w:color w:val="000000"/>
          <w:spacing w:val="6"/>
          <w:sz w:val="24"/>
        </w:rPr>
        <w:t>投标人名称：</w:t>
      </w:r>
      <w:r>
        <w:rPr>
          <w:rFonts w:hint="eastAsia" w:ascii="宋体" w:hAnsi="宋体" w:cs="宋体"/>
          <w:color w:val="000000"/>
          <w:spacing w:val="6"/>
          <w:sz w:val="24"/>
          <w:u w:val="single"/>
        </w:rPr>
        <w:t xml:space="preserve">                     </w:t>
      </w:r>
      <w:r>
        <w:rPr>
          <w:rFonts w:hint="eastAsia" w:ascii="宋体" w:hAnsi="宋体" w:cs="宋体"/>
          <w:color w:val="000000"/>
          <w:spacing w:val="6"/>
          <w:sz w:val="24"/>
        </w:rPr>
        <w:t>（盖章）</w:t>
      </w:r>
    </w:p>
    <w:p>
      <w:pPr>
        <w:spacing w:line="360" w:lineRule="auto"/>
        <w:rPr>
          <w:rFonts w:hint="eastAsia" w:ascii="宋体" w:hAnsi="宋体" w:cs="宋体"/>
          <w:color w:val="000000"/>
          <w:spacing w:val="6"/>
          <w:sz w:val="24"/>
        </w:rPr>
      </w:pPr>
      <w:r>
        <w:rPr>
          <w:rFonts w:hint="eastAsia" w:ascii="宋体" w:hAnsi="宋体" w:cs="宋体"/>
          <w:color w:val="000000"/>
          <w:spacing w:val="6"/>
          <w:sz w:val="24"/>
        </w:rPr>
        <w:t>日      期：</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w:t>
      </w:r>
    </w:p>
    <w:p>
      <w:pPr>
        <w:spacing w:line="360" w:lineRule="auto"/>
        <w:rPr>
          <w:rFonts w:hint="eastAsia" w:ascii="宋体" w:hAnsi="宋体" w:cs="宋体"/>
          <w:sz w:val="24"/>
        </w:rPr>
      </w:pPr>
      <w:r>
        <w:rPr>
          <w:rFonts w:hint="eastAsia" w:ascii="宋体" w:hAnsi="宋体" w:cs="宋体"/>
          <w:sz w:val="24"/>
        </w:rPr>
        <w:t>1、如未提供中小企业声明函的，则其投标产品（服务）中的小型、微型或监狱企业生产的产品（服务）不能享受招标文件规定的价格扣除，但不影响投标人投标文件的有效性。</w:t>
      </w:r>
    </w:p>
    <w:p>
      <w:pPr>
        <w:spacing w:line="360" w:lineRule="auto"/>
        <w:rPr>
          <w:rFonts w:hint="eastAsia" w:ascii="宋体" w:hAnsi="宋体" w:cs="宋体"/>
          <w:sz w:val="24"/>
        </w:rPr>
      </w:pPr>
      <w:r>
        <w:rPr>
          <w:rFonts w:hint="eastAsia" w:ascii="宋体" w:hAnsi="宋体" w:cs="宋体"/>
          <w:sz w:val="24"/>
        </w:rPr>
        <w:t>2、非中、小型、微型企业可以不提供本声明</w:t>
      </w:r>
    </w:p>
    <w:p>
      <w:pPr>
        <w:spacing w:line="360" w:lineRule="auto"/>
        <w:rPr>
          <w:rFonts w:hint="eastAsia" w:ascii="宋体" w:hAnsi="宋体" w:cs="宋体"/>
          <w:b/>
          <w:color w:val="000000"/>
          <w:sz w:val="32"/>
          <w:szCs w:val="32"/>
        </w:rPr>
      </w:pPr>
      <w:r>
        <w:rPr>
          <w:rFonts w:hint="eastAsia" w:ascii="宋体" w:hAnsi="宋体" w:cs="宋体"/>
          <w:sz w:val="24"/>
        </w:rPr>
        <w:br w:type="page"/>
      </w:r>
      <w:r>
        <w:rPr>
          <w:rFonts w:hint="eastAsia" w:ascii="宋体" w:hAnsi="宋体" w:cs="宋体"/>
          <w:b/>
          <w:color w:val="000000"/>
          <w:sz w:val="32"/>
          <w:szCs w:val="32"/>
        </w:rPr>
        <w:t>格式1-18</w:t>
      </w:r>
    </w:p>
    <w:p>
      <w:pPr>
        <w:widowControl/>
        <w:spacing w:line="360" w:lineRule="auto"/>
        <w:jc w:val="center"/>
        <w:outlineLvl w:val="1"/>
        <w:rPr>
          <w:rFonts w:hint="eastAsia" w:ascii="宋体" w:hAnsi="宋体" w:cs="宋体"/>
          <w:b/>
          <w:color w:val="000000"/>
          <w:sz w:val="32"/>
          <w:szCs w:val="32"/>
        </w:rPr>
      </w:pPr>
      <w:bookmarkStart w:id="145" w:name="OLE_LINK13"/>
      <w:bookmarkStart w:id="146" w:name="OLE_LINK14"/>
      <w:r>
        <w:rPr>
          <w:rFonts w:hint="eastAsia" w:ascii="宋体" w:hAnsi="宋体" w:cs="宋体"/>
          <w:b/>
          <w:color w:val="000000"/>
          <w:sz w:val="32"/>
          <w:szCs w:val="32"/>
        </w:rPr>
        <w:t>十七、残疾人福利性单位声明函（如涉及）</w:t>
      </w:r>
    </w:p>
    <w:bookmarkEnd w:id="145"/>
    <w:bookmarkEnd w:id="146"/>
    <w:p>
      <w:pPr>
        <w:spacing w:line="360" w:lineRule="auto"/>
        <w:rPr>
          <w:rFonts w:hint="eastAsia" w:ascii="宋体" w:hAnsi="宋体" w:cs="宋体"/>
          <w:b/>
          <w:color w:val="000000"/>
          <w:spacing w:val="6"/>
          <w:sz w:val="24"/>
        </w:rPr>
      </w:pP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360" w:lineRule="auto"/>
        <w:rPr>
          <w:rFonts w:hint="eastAsia" w:ascii="宋体" w:hAnsi="宋体" w:cs="宋体"/>
          <w:color w:val="000000"/>
          <w:spacing w:val="6"/>
          <w:sz w:val="24"/>
        </w:rPr>
      </w:pPr>
    </w:p>
    <w:p>
      <w:pPr>
        <w:spacing w:line="360" w:lineRule="auto"/>
        <w:rPr>
          <w:rFonts w:hint="eastAsia" w:ascii="宋体" w:hAnsi="宋体" w:cs="宋体"/>
          <w:color w:val="000000"/>
          <w:spacing w:val="6"/>
          <w:sz w:val="24"/>
        </w:rPr>
      </w:pPr>
    </w:p>
    <w:p>
      <w:pPr>
        <w:tabs>
          <w:tab w:val="left" w:pos="4860"/>
        </w:tabs>
        <w:spacing w:line="360" w:lineRule="auto"/>
        <w:ind w:right="1560"/>
        <w:rPr>
          <w:rFonts w:hint="eastAsia" w:ascii="宋体" w:hAnsi="宋体" w:cs="宋体"/>
          <w:color w:val="000000"/>
          <w:spacing w:val="6"/>
          <w:sz w:val="24"/>
        </w:rPr>
      </w:pPr>
      <w:r>
        <w:rPr>
          <w:rFonts w:hint="eastAsia" w:ascii="宋体" w:hAnsi="宋体" w:cs="宋体"/>
          <w:color w:val="000000"/>
          <w:spacing w:val="6"/>
          <w:sz w:val="24"/>
        </w:rPr>
        <w:t>投标人名称：</w:t>
      </w:r>
      <w:r>
        <w:rPr>
          <w:rFonts w:hint="eastAsia" w:ascii="宋体" w:hAnsi="宋体" w:cs="宋体"/>
          <w:color w:val="000000"/>
          <w:spacing w:val="6"/>
          <w:sz w:val="24"/>
          <w:u w:val="single"/>
        </w:rPr>
        <w:t xml:space="preserve">                     </w:t>
      </w:r>
      <w:r>
        <w:rPr>
          <w:rFonts w:hint="eastAsia" w:ascii="宋体" w:hAnsi="宋体" w:cs="宋体"/>
          <w:color w:val="000000"/>
          <w:spacing w:val="6"/>
          <w:sz w:val="24"/>
        </w:rPr>
        <w:t>（盖章）</w:t>
      </w:r>
    </w:p>
    <w:p>
      <w:pPr>
        <w:spacing w:line="360" w:lineRule="auto"/>
        <w:rPr>
          <w:rFonts w:hint="eastAsia" w:ascii="宋体" w:hAnsi="宋体" w:cs="宋体"/>
          <w:color w:val="000000"/>
          <w:spacing w:val="6"/>
          <w:sz w:val="24"/>
        </w:rPr>
      </w:pPr>
      <w:r>
        <w:rPr>
          <w:rFonts w:hint="eastAsia" w:ascii="宋体" w:hAnsi="宋体" w:cs="宋体"/>
          <w:color w:val="000000"/>
          <w:spacing w:val="6"/>
          <w:sz w:val="24"/>
        </w:rPr>
        <w:t>日      期：</w:t>
      </w:r>
    </w:p>
    <w:p>
      <w:pPr>
        <w:spacing w:line="360" w:lineRule="auto"/>
        <w:rPr>
          <w:rFonts w:hint="eastAsia" w:ascii="宋体" w:hAnsi="宋体" w:cs="宋体"/>
          <w:color w:val="000000"/>
          <w:sz w:val="24"/>
        </w:rPr>
      </w:pPr>
    </w:p>
    <w:p>
      <w:pPr>
        <w:spacing w:line="360" w:lineRule="auto"/>
        <w:rPr>
          <w:rFonts w:hint="eastAsia" w:ascii="宋体" w:hAnsi="宋体" w:cs="宋体"/>
          <w:b/>
          <w:bCs/>
          <w:color w:val="000000"/>
          <w:szCs w:val="21"/>
        </w:rPr>
      </w:pPr>
      <w:r>
        <w:rPr>
          <w:rFonts w:hint="eastAsia" w:ascii="宋体" w:hAnsi="宋体" w:cs="宋体"/>
          <w:b/>
          <w:bCs/>
          <w:color w:val="000000"/>
          <w:szCs w:val="21"/>
        </w:rPr>
        <w:t>注：在政府采购活动中，监狱企业视同小型、微型企业，享受预留份额。</w:t>
      </w:r>
    </w:p>
    <w:p>
      <w:pPr>
        <w:spacing w:line="360" w:lineRule="auto"/>
        <w:rPr>
          <w:rFonts w:hint="eastAsia" w:ascii="宋体" w:hAnsi="宋体" w:cs="宋体"/>
          <w:bCs/>
          <w:szCs w:val="21"/>
        </w:rPr>
      </w:pPr>
      <w:r>
        <w:rPr>
          <w:rFonts w:hint="eastAsia" w:ascii="宋体" w:hAnsi="宋体" w:cs="宋体"/>
          <w:bCs/>
          <w:szCs w:val="21"/>
        </w:rPr>
        <w:br w:type="page"/>
      </w:r>
      <w:r>
        <w:rPr>
          <w:rFonts w:hint="eastAsia" w:ascii="宋体" w:hAnsi="宋体" w:cs="宋体"/>
          <w:b/>
          <w:color w:val="000000"/>
          <w:sz w:val="32"/>
          <w:szCs w:val="32"/>
        </w:rPr>
        <w:t>格式1-19</w:t>
      </w:r>
    </w:p>
    <w:p>
      <w:pPr>
        <w:widowControl/>
        <w:spacing w:line="360" w:lineRule="auto"/>
        <w:jc w:val="center"/>
        <w:outlineLvl w:val="1"/>
        <w:rPr>
          <w:rFonts w:hint="eastAsia" w:ascii="宋体" w:hAnsi="宋体" w:cs="宋体"/>
          <w:color w:val="000000"/>
          <w:spacing w:val="6"/>
          <w:sz w:val="24"/>
        </w:rPr>
      </w:pPr>
      <w:r>
        <w:rPr>
          <w:rFonts w:hint="eastAsia" w:ascii="宋体" w:hAnsi="宋体" w:cs="宋体"/>
          <w:b/>
          <w:color w:val="000000"/>
          <w:sz w:val="32"/>
          <w:szCs w:val="32"/>
        </w:rPr>
        <w:t xml:space="preserve">十八、监狱企业证明文件（如涉及）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监狱企业参加政府采购活动时，应当提供由省级以上监狱管理局、戒毒管理局（含新疆生产建设兵团）出具的属于监狱企业的证明文件。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 </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 xml:space="preserve"> </w:t>
      </w:r>
    </w:p>
    <w:p>
      <w:pPr>
        <w:pStyle w:val="2"/>
        <w:rPr>
          <w:rFonts w:hint="eastAsia" w:ascii="宋体" w:hAnsi="宋体" w:cs="宋体"/>
        </w:rPr>
      </w:pPr>
      <w:r>
        <w:rPr>
          <w:rFonts w:hint="eastAsia" w:ascii="宋体" w:hAnsi="宋体" w:cs="宋体"/>
          <w:color w:val="000000"/>
          <w:spacing w:val="6"/>
          <w:sz w:val="24"/>
        </w:rPr>
        <w:t>注：在政府采购活动中，监狱企业视同小型、微型企业，享受预留份额。</w:t>
      </w:r>
      <w:r>
        <w:rPr>
          <w:rFonts w:hint="eastAsia" w:ascii="宋体" w:hAnsi="宋体" w:cs="宋体"/>
        </w:rPr>
        <w:br w:type="page"/>
      </w:r>
      <w:r>
        <w:rPr>
          <w:rFonts w:hint="eastAsia" w:ascii="宋体" w:hAnsi="宋体" w:cs="宋体"/>
          <w:b/>
          <w:color w:val="000000"/>
          <w:sz w:val="32"/>
          <w:szCs w:val="32"/>
        </w:rPr>
        <w:t>格式2-20</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十九、投标人按照招标文件要求作出的其他应答和承诺</w:t>
      </w:r>
    </w:p>
    <w:p>
      <w:pPr>
        <w:spacing w:line="360" w:lineRule="auto"/>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格式2-21</w:t>
      </w:r>
    </w:p>
    <w:p>
      <w:pPr>
        <w:widowControl/>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t>二十、其他投标人认为需要提供的文件和资料</w:t>
      </w:r>
    </w:p>
    <w:p>
      <w:pPr>
        <w:pStyle w:val="4"/>
        <w:spacing w:line="360" w:lineRule="exact"/>
        <w:jc w:val="center"/>
        <w:rPr>
          <w:rFonts w:hint="eastAsia" w:ascii="宋体" w:hAnsi="宋体" w:eastAsia="宋体" w:cs="宋体"/>
          <w:sz w:val="36"/>
          <w:szCs w:val="36"/>
        </w:rPr>
      </w:pPr>
      <w:r>
        <w:rPr>
          <w:rStyle w:val="24"/>
          <w:rFonts w:hint="eastAsia" w:ascii="宋体" w:hAnsi="宋体" w:eastAsia="宋体" w:cs="宋体"/>
          <w:b/>
          <w:bCs/>
          <w:color w:val="000000"/>
        </w:rPr>
        <w:br w:type="page"/>
      </w:r>
      <w:bookmarkStart w:id="147" w:name="_Toc4073"/>
      <w:r>
        <w:rPr>
          <w:rFonts w:hint="eastAsia" w:ascii="宋体" w:hAnsi="宋体" w:eastAsia="宋体" w:cs="宋体"/>
          <w:bCs w:val="0"/>
          <w:sz w:val="36"/>
        </w:rPr>
        <w:t>第四章  投标人和投标产品的资格、资质性及其他类似效力要求</w:t>
      </w:r>
      <w:bookmarkEnd w:id="147"/>
    </w:p>
    <w:p>
      <w:pPr>
        <w:rPr>
          <w:rFonts w:hint="eastAsia" w:ascii="宋体" w:hAnsi="宋体" w:cs="宋体"/>
        </w:rPr>
      </w:pPr>
    </w:p>
    <w:p>
      <w:pPr>
        <w:pStyle w:val="19"/>
        <w:ind w:firstLine="0" w:firstLineChars="0"/>
        <w:rPr>
          <w:rFonts w:hint="eastAsia" w:ascii="宋体" w:hAnsi="宋体" w:cs="宋体"/>
          <w:b/>
          <w:bCs/>
          <w:sz w:val="24"/>
        </w:rPr>
      </w:pPr>
      <w:bookmarkStart w:id="148" w:name="_Toc16763_WPSOffice_Level2"/>
      <w:r>
        <w:rPr>
          <w:rFonts w:hint="eastAsia" w:ascii="宋体" w:hAnsi="宋体" w:cs="宋体"/>
          <w:b/>
          <w:bCs/>
          <w:sz w:val="24"/>
        </w:rPr>
        <w:t>一、投标人的资格、资质性及其他类似效力要求：</w:t>
      </w:r>
      <w:bookmarkEnd w:id="148"/>
    </w:p>
    <w:p>
      <w:pPr>
        <w:pStyle w:val="19"/>
        <w:ind w:firstLine="0" w:firstLineChars="0"/>
        <w:rPr>
          <w:rFonts w:hint="eastAsia" w:ascii="宋体" w:hAnsi="宋体" w:cs="宋体"/>
          <w:b/>
          <w:bCs/>
          <w:sz w:val="24"/>
        </w:rPr>
      </w:pPr>
      <w:r>
        <w:rPr>
          <w:rFonts w:hint="eastAsia" w:ascii="宋体" w:hAnsi="宋体" w:cs="宋体"/>
          <w:b/>
          <w:bCs/>
          <w:sz w:val="24"/>
        </w:rPr>
        <w:t>（1）资格要求</w:t>
      </w:r>
    </w:p>
    <w:p>
      <w:pPr>
        <w:pStyle w:val="19"/>
        <w:spacing w:line="420" w:lineRule="exact"/>
        <w:ind w:firstLine="600" w:firstLineChars="250"/>
        <w:rPr>
          <w:rFonts w:hint="eastAsia" w:ascii="宋体" w:hAnsi="宋体" w:cs="宋体"/>
          <w:sz w:val="24"/>
        </w:rPr>
      </w:pPr>
      <w:bookmarkStart w:id="149" w:name="_Toc18145"/>
      <w:bookmarkStart w:id="150" w:name="_Toc7786"/>
      <w:r>
        <w:rPr>
          <w:rFonts w:hint="eastAsia" w:ascii="宋体" w:hAnsi="宋体" w:cs="宋体"/>
          <w:sz w:val="24"/>
        </w:rPr>
        <w:t>1.具有独立承担民事责任的能力；</w:t>
      </w:r>
    </w:p>
    <w:p>
      <w:pPr>
        <w:pStyle w:val="19"/>
        <w:spacing w:line="420" w:lineRule="exact"/>
        <w:ind w:firstLine="600" w:firstLineChars="250"/>
        <w:rPr>
          <w:rFonts w:hint="eastAsia" w:ascii="宋体" w:hAnsi="宋体" w:cs="宋体"/>
          <w:sz w:val="24"/>
        </w:rPr>
      </w:pPr>
      <w:r>
        <w:rPr>
          <w:rFonts w:hint="eastAsia" w:ascii="宋体" w:hAnsi="宋体" w:cs="宋体"/>
          <w:sz w:val="24"/>
        </w:rPr>
        <w:t>2.具有良好的商业信誉和健全的财务会计制度；</w:t>
      </w:r>
    </w:p>
    <w:p>
      <w:pPr>
        <w:pStyle w:val="19"/>
        <w:spacing w:line="420" w:lineRule="exact"/>
        <w:ind w:firstLine="600" w:firstLineChars="250"/>
        <w:rPr>
          <w:rFonts w:hint="eastAsia" w:ascii="宋体" w:hAnsi="宋体" w:cs="宋体"/>
          <w:sz w:val="24"/>
        </w:rPr>
      </w:pPr>
      <w:r>
        <w:rPr>
          <w:rFonts w:hint="eastAsia" w:ascii="宋体" w:hAnsi="宋体" w:cs="宋体"/>
          <w:sz w:val="24"/>
        </w:rPr>
        <w:t>3.具有履行合同所必需的设备和专业技术能力；</w:t>
      </w:r>
    </w:p>
    <w:p>
      <w:pPr>
        <w:pStyle w:val="19"/>
        <w:spacing w:line="420" w:lineRule="exact"/>
        <w:ind w:firstLine="600" w:firstLineChars="250"/>
        <w:rPr>
          <w:rFonts w:hint="eastAsia" w:ascii="宋体" w:hAnsi="宋体" w:cs="宋体"/>
          <w:sz w:val="24"/>
        </w:rPr>
      </w:pPr>
      <w:r>
        <w:rPr>
          <w:rFonts w:hint="eastAsia" w:ascii="宋体" w:hAnsi="宋体" w:cs="宋体"/>
          <w:sz w:val="24"/>
        </w:rPr>
        <w:t>4.具有依法缴纳税收和社会保障资金的良好记录；</w:t>
      </w:r>
    </w:p>
    <w:p>
      <w:pPr>
        <w:pStyle w:val="19"/>
        <w:spacing w:line="420" w:lineRule="exact"/>
        <w:ind w:firstLine="600" w:firstLineChars="250"/>
        <w:rPr>
          <w:rFonts w:hint="eastAsia" w:ascii="宋体" w:hAnsi="宋体" w:cs="宋体"/>
          <w:sz w:val="24"/>
        </w:rPr>
      </w:pPr>
      <w:r>
        <w:rPr>
          <w:rFonts w:hint="eastAsia" w:ascii="宋体" w:hAnsi="宋体" w:cs="宋体"/>
          <w:sz w:val="24"/>
        </w:rPr>
        <w:t>5.参加本次政府采购活动前三年内，在经营活动中没有重大违法记录；</w:t>
      </w:r>
    </w:p>
    <w:p>
      <w:pPr>
        <w:pStyle w:val="19"/>
        <w:spacing w:line="420" w:lineRule="exact"/>
        <w:ind w:firstLine="600" w:firstLineChars="250"/>
        <w:rPr>
          <w:rFonts w:hint="eastAsia" w:ascii="宋体" w:hAnsi="宋体" w:cs="宋体"/>
          <w:sz w:val="24"/>
        </w:rPr>
      </w:pPr>
      <w:r>
        <w:rPr>
          <w:rFonts w:hint="eastAsia" w:ascii="宋体" w:hAnsi="宋体" w:cs="宋体"/>
          <w:sz w:val="24"/>
        </w:rPr>
        <w:t>6.法律、行政法规规定的其他条件：</w:t>
      </w:r>
    </w:p>
    <w:p>
      <w:pPr>
        <w:pStyle w:val="19"/>
        <w:spacing w:line="420" w:lineRule="exact"/>
        <w:ind w:firstLine="600" w:firstLineChars="250"/>
        <w:rPr>
          <w:rFonts w:hint="eastAsia" w:ascii="宋体" w:hAnsi="宋体" w:cs="宋体"/>
          <w:sz w:val="24"/>
          <w:lang w:val="zh-CN"/>
        </w:rPr>
      </w:pPr>
      <w:r>
        <w:rPr>
          <w:rFonts w:hint="eastAsia" w:ascii="宋体" w:hAnsi="宋体" w:cs="宋体"/>
          <w:sz w:val="24"/>
          <w:lang w:val="zh-CN"/>
        </w:rPr>
        <w:t>供应商及其现任法定代表人、主要负责人不得具有行贿犯罪记录；</w:t>
      </w:r>
    </w:p>
    <w:p>
      <w:pPr>
        <w:pStyle w:val="19"/>
        <w:spacing w:line="420" w:lineRule="exact"/>
        <w:ind w:firstLine="600" w:firstLineChars="250"/>
        <w:rPr>
          <w:rFonts w:hint="eastAsia" w:ascii="宋体" w:hAnsi="宋体" w:cs="宋体"/>
          <w:sz w:val="24"/>
          <w:lang w:val="zh-CN" w:eastAsia="zh-CN"/>
        </w:rPr>
      </w:pPr>
      <w:r>
        <w:rPr>
          <w:rFonts w:hint="eastAsia" w:ascii="宋体" w:hAnsi="宋体" w:cs="宋体"/>
          <w:sz w:val="24"/>
        </w:rPr>
        <w:t>7.</w:t>
      </w:r>
      <w:r>
        <w:rPr>
          <w:rFonts w:hint="eastAsia" w:ascii="宋体" w:hAnsi="宋体" w:cs="宋体"/>
          <w:sz w:val="24"/>
          <w:lang w:val="zh-CN"/>
        </w:rPr>
        <w:t>根据采购项目提出的特殊条件：</w:t>
      </w:r>
      <w:r>
        <w:rPr>
          <w:rFonts w:hint="eastAsia" w:ascii="宋体" w:hAnsi="宋体" w:cs="宋体"/>
          <w:sz w:val="24"/>
          <w:lang w:val="en-US" w:eastAsia="zh-CN"/>
        </w:rPr>
        <w:t>无。</w:t>
      </w:r>
    </w:p>
    <w:p>
      <w:pPr>
        <w:pStyle w:val="19"/>
        <w:spacing w:line="420" w:lineRule="exact"/>
        <w:ind w:firstLine="600" w:firstLineChars="250"/>
        <w:rPr>
          <w:rFonts w:hint="eastAsia" w:ascii="宋体" w:hAnsi="宋体" w:cs="宋体"/>
          <w:sz w:val="22"/>
          <w:szCs w:val="22"/>
        </w:rPr>
      </w:pPr>
      <w:r>
        <w:rPr>
          <w:rFonts w:hint="eastAsia" w:ascii="宋体" w:hAnsi="宋体" w:cs="宋体"/>
          <w:sz w:val="24"/>
        </w:rPr>
        <w:t>8.本次政府采购活动不接受联合体；</w:t>
      </w:r>
    </w:p>
    <w:bookmarkEnd w:id="149"/>
    <w:bookmarkEnd w:id="150"/>
    <w:p>
      <w:pPr>
        <w:pStyle w:val="19"/>
        <w:spacing w:line="420" w:lineRule="exact"/>
        <w:ind w:firstLine="600" w:firstLineChars="250"/>
        <w:rPr>
          <w:rFonts w:hint="eastAsia" w:ascii="宋体" w:hAnsi="宋体" w:cs="宋体"/>
          <w:sz w:val="24"/>
        </w:rPr>
      </w:pPr>
      <w:r>
        <w:rPr>
          <w:rFonts w:hint="eastAsia" w:ascii="宋体" w:hAnsi="宋体" w:cs="宋体"/>
          <w:sz w:val="24"/>
        </w:rPr>
        <w:t>9.授权参加本次投标活动的供应商代表证明材料。</w:t>
      </w:r>
    </w:p>
    <w:p>
      <w:pPr>
        <w:pStyle w:val="19"/>
        <w:spacing w:line="420" w:lineRule="exact"/>
        <w:ind w:firstLine="480"/>
        <w:rPr>
          <w:rFonts w:hint="eastAsia" w:ascii="宋体" w:hAnsi="宋体" w:cs="宋体"/>
          <w:sz w:val="24"/>
        </w:rPr>
      </w:pPr>
      <w:r>
        <w:rPr>
          <w:rFonts w:hint="eastAsia" w:ascii="宋体" w:hAnsi="宋体" w:cs="宋体"/>
          <w:sz w:val="24"/>
        </w:rPr>
        <w:t>注：1. 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rPr>
          <w:rFonts w:hint="eastAsia" w:ascii="宋体" w:hAnsi="宋体" w:cs="宋体"/>
        </w:rPr>
      </w:pPr>
    </w:p>
    <w:p>
      <w:pPr>
        <w:pStyle w:val="4"/>
        <w:spacing w:line="360" w:lineRule="exact"/>
        <w:jc w:val="center"/>
        <w:rPr>
          <w:rFonts w:hint="eastAsia" w:ascii="宋体" w:hAnsi="宋体" w:eastAsia="宋体" w:cs="宋体"/>
          <w:b w:val="0"/>
          <w:sz w:val="36"/>
          <w:szCs w:val="36"/>
        </w:rPr>
      </w:pPr>
      <w:r>
        <w:rPr>
          <w:rFonts w:hint="eastAsia" w:ascii="宋体" w:hAnsi="宋体" w:eastAsia="宋体" w:cs="宋体"/>
          <w:b w:val="0"/>
          <w:sz w:val="36"/>
          <w:szCs w:val="36"/>
        </w:rPr>
        <w:br w:type="page"/>
      </w:r>
      <w:bookmarkStart w:id="151" w:name="_Toc16491"/>
      <w:r>
        <w:rPr>
          <w:rFonts w:hint="eastAsia" w:ascii="宋体" w:hAnsi="宋体" w:eastAsia="宋体" w:cs="宋体"/>
          <w:bCs w:val="0"/>
          <w:sz w:val="36"/>
        </w:rPr>
        <w:t>第五章  投标人应当提供的资格、资质性及其他类似效力要求的相关证明材料</w:t>
      </w:r>
      <w:bookmarkEnd w:id="151"/>
    </w:p>
    <w:p>
      <w:pPr>
        <w:rPr>
          <w:rFonts w:hint="eastAsia" w:ascii="宋体" w:hAnsi="宋体" w:cs="宋体"/>
        </w:rPr>
      </w:pPr>
    </w:p>
    <w:p>
      <w:pPr>
        <w:rPr>
          <w:rFonts w:hint="eastAsia" w:ascii="宋体" w:hAnsi="宋体" w:cs="宋体"/>
          <w:b/>
          <w:bCs/>
          <w:szCs w:val="21"/>
        </w:rPr>
      </w:pPr>
      <w:r>
        <w:rPr>
          <w:rFonts w:hint="eastAsia" w:ascii="宋体" w:hAnsi="宋体" w:cs="宋体"/>
          <w:b/>
          <w:bCs/>
          <w:szCs w:val="21"/>
        </w:rPr>
        <w:t>（一）投标人资格要求相关证明材料：</w:t>
      </w:r>
    </w:p>
    <w:p>
      <w:pPr>
        <w:spacing w:line="360" w:lineRule="auto"/>
        <w:ind w:firstLine="480" w:firstLineChars="200"/>
        <w:rPr>
          <w:rFonts w:hint="eastAsia" w:ascii="宋体" w:hAnsi="宋体" w:cs="宋体"/>
          <w:sz w:val="24"/>
        </w:rPr>
      </w:pPr>
      <w:r>
        <w:rPr>
          <w:rFonts w:hint="eastAsia" w:ascii="宋体" w:hAnsi="宋体" w:cs="宋体"/>
          <w:sz w:val="24"/>
        </w:rPr>
        <w:t>1．具有独立承担民事责任能力的证明材料复印件（按要求提供以下资料之一即可；①若为企业法人：提交有效的“统一社会信用代码的营业执照复印件”，未换证的提交有效的“营业执照复印件、组织机构代码证复印件、税务登记证复印件”；②银行、保险、石油石化、电力、电信等特殊行业法人依法设立的分支机构：提交有效的“营业执照复印件”；③若为事业法人：提交有效的“统一社会信用代码的事业单位法人证书复印件”，未换证的提交有效的“事业单位法人证书和组织机构代码证复印件”；④若为其他组织：提交“对应主管部门颁发的准许执业证明文件复印件或营业执照复印件”；⑤若为个体工商户：提交有效的“统一社会信用代码的营业执照复印件”或“营业执照、税务登记证”复印件。（6）若为自然人：提交有效的身份证明材料。 ②加盖投标人公章。）；</w:t>
      </w:r>
    </w:p>
    <w:p>
      <w:pPr>
        <w:spacing w:line="360" w:lineRule="auto"/>
        <w:ind w:firstLine="480"/>
        <w:rPr>
          <w:rFonts w:hint="eastAsia" w:ascii="宋体" w:hAnsi="宋体" w:cs="宋体"/>
          <w:sz w:val="24"/>
        </w:rPr>
      </w:pPr>
      <w:r>
        <w:rPr>
          <w:rFonts w:hint="eastAsia" w:ascii="宋体" w:hAnsi="宋体" w:cs="宋体"/>
          <w:sz w:val="24"/>
        </w:rPr>
        <w:t>2．具有良好的商业信誉和健全的财务会计制度的证明材料（承诺函原件加盖投标人公章。)：</w:t>
      </w:r>
    </w:p>
    <w:p>
      <w:pPr>
        <w:spacing w:line="360" w:lineRule="auto"/>
        <w:ind w:firstLine="480"/>
        <w:rPr>
          <w:rFonts w:hint="eastAsia" w:ascii="宋体" w:hAnsi="宋体" w:cs="宋体"/>
          <w:sz w:val="24"/>
        </w:rPr>
      </w:pPr>
      <w:r>
        <w:rPr>
          <w:rFonts w:hint="eastAsia" w:ascii="宋体" w:hAnsi="宋体" w:cs="宋体"/>
          <w:sz w:val="24"/>
        </w:rPr>
        <w:t>3．具备履行合同所必需的设备和专业技术能力的证明材料（承诺函原件加盖投标人公章；）；</w:t>
      </w:r>
    </w:p>
    <w:p>
      <w:pPr>
        <w:spacing w:line="360" w:lineRule="auto"/>
        <w:ind w:firstLine="480"/>
        <w:rPr>
          <w:rFonts w:hint="eastAsia" w:ascii="宋体" w:hAnsi="宋体" w:cs="宋体"/>
          <w:sz w:val="24"/>
        </w:rPr>
      </w:pPr>
      <w:r>
        <w:rPr>
          <w:rFonts w:hint="eastAsia" w:ascii="宋体" w:hAnsi="宋体" w:cs="宋体"/>
          <w:sz w:val="24"/>
        </w:rPr>
        <w:t>4．具有依法缴纳税收和社会保障资金的良好记录的相关材料（①加盖投标人公章；）：</w:t>
      </w:r>
    </w:p>
    <w:p>
      <w:pPr>
        <w:spacing w:line="360" w:lineRule="auto"/>
        <w:ind w:firstLine="480"/>
        <w:rPr>
          <w:rFonts w:hint="eastAsia" w:ascii="宋体" w:hAnsi="宋体" w:cs="宋体"/>
          <w:sz w:val="24"/>
        </w:rPr>
      </w:pPr>
      <w:r>
        <w:rPr>
          <w:rFonts w:hint="eastAsia" w:ascii="宋体" w:hAnsi="宋体" w:cs="宋体"/>
          <w:sz w:val="24"/>
        </w:rPr>
        <w:t>（1）2021年以来任意1个月的税收缴纳证明材料复印件或税收缴纳的承诺函原件（注：证明材料可为银行电子回单或者税务部门出具的纳税证明或完税证明或有效票据的复印件）；</w:t>
      </w:r>
    </w:p>
    <w:p>
      <w:pPr>
        <w:spacing w:line="360" w:lineRule="auto"/>
        <w:ind w:firstLine="480"/>
        <w:rPr>
          <w:rFonts w:hint="eastAsia" w:ascii="宋体" w:hAnsi="宋体" w:cs="宋体"/>
          <w:sz w:val="24"/>
        </w:rPr>
      </w:pPr>
      <w:r>
        <w:rPr>
          <w:rFonts w:hint="eastAsia" w:ascii="宋体" w:hAnsi="宋体" w:cs="宋体"/>
          <w:sz w:val="24"/>
        </w:rPr>
        <w:t>（2）2021年以来任意1个月的社保缴纳证明材料复印件或社保缴纳的承诺函原件（注：证明材料可为银行电子回单或社保部门出具的社保缴纳证明材料或有效票据复印件）；</w:t>
      </w:r>
    </w:p>
    <w:p>
      <w:pPr>
        <w:spacing w:line="360" w:lineRule="auto"/>
        <w:ind w:firstLine="480"/>
        <w:rPr>
          <w:rFonts w:hint="eastAsia" w:ascii="宋体" w:hAnsi="宋体" w:cs="宋体"/>
          <w:sz w:val="24"/>
        </w:rPr>
      </w:pPr>
      <w:r>
        <w:rPr>
          <w:rFonts w:hint="eastAsia" w:ascii="宋体" w:hAnsi="宋体" w:cs="宋体"/>
          <w:sz w:val="24"/>
        </w:rPr>
        <w:t>5．参加本次政府采购活动前三年内，在经营活动中没有重大违法记录的证明材料（承诺函原件加盖投标人公章；）；</w:t>
      </w:r>
    </w:p>
    <w:p>
      <w:pPr>
        <w:pStyle w:val="19"/>
        <w:spacing w:line="420" w:lineRule="exact"/>
        <w:ind w:firstLine="600" w:firstLineChars="250"/>
        <w:rPr>
          <w:rFonts w:hint="eastAsia" w:ascii="宋体" w:hAnsi="宋体" w:cs="宋体"/>
          <w:sz w:val="24"/>
        </w:rPr>
      </w:pPr>
      <w:r>
        <w:rPr>
          <w:rFonts w:hint="eastAsia" w:ascii="宋体" w:hAnsi="宋体" w:cs="宋体"/>
          <w:sz w:val="24"/>
        </w:rPr>
        <w:t>6．法律、行政法规规定的其他条件：</w:t>
      </w:r>
    </w:p>
    <w:p>
      <w:pPr>
        <w:pStyle w:val="19"/>
        <w:spacing w:line="420" w:lineRule="exact"/>
        <w:ind w:firstLine="600" w:firstLineChars="250"/>
        <w:rPr>
          <w:rFonts w:hint="eastAsia" w:ascii="宋体" w:hAnsi="宋体" w:cs="宋体"/>
          <w:sz w:val="24"/>
          <w:lang w:val="zh-CN"/>
        </w:rPr>
      </w:pPr>
      <w:r>
        <w:rPr>
          <w:rFonts w:hint="eastAsia" w:ascii="宋体" w:hAnsi="宋体" w:cs="宋体"/>
          <w:sz w:val="24"/>
          <w:lang w:val="zh-CN"/>
        </w:rPr>
        <w:t>供应商及其现任法定代表人、主要负责人不具有行贿犯罪记录</w:t>
      </w:r>
      <w:r>
        <w:rPr>
          <w:rFonts w:hint="eastAsia" w:ascii="宋体" w:hAnsi="宋体" w:cs="宋体"/>
          <w:sz w:val="24"/>
        </w:rPr>
        <w:t>（承诺函原件加盖投标人公章）</w:t>
      </w:r>
      <w:r>
        <w:rPr>
          <w:rFonts w:hint="eastAsia" w:ascii="宋体" w:hAnsi="宋体" w:cs="宋体"/>
          <w:sz w:val="24"/>
          <w:lang w:val="zh-CN"/>
        </w:rPr>
        <w:t>。</w:t>
      </w:r>
    </w:p>
    <w:p>
      <w:pPr>
        <w:spacing w:line="360" w:lineRule="auto"/>
        <w:ind w:firstLine="480"/>
        <w:rPr>
          <w:rFonts w:hint="eastAsia" w:ascii="宋体" w:hAnsi="宋体" w:cs="宋体"/>
          <w:sz w:val="24"/>
        </w:rPr>
      </w:pPr>
      <w:r>
        <w:rPr>
          <w:rFonts w:hint="eastAsia" w:ascii="宋体" w:hAnsi="宋体" w:cs="宋体"/>
          <w:sz w:val="24"/>
        </w:rPr>
        <w:t>7．采购人根据采购项目提出的特殊条件证明材料：</w:t>
      </w:r>
    </w:p>
    <w:p>
      <w:pPr>
        <w:tabs>
          <w:tab w:val="left" w:pos="851"/>
        </w:tabs>
        <w:spacing w:line="360" w:lineRule="auto"/>
        <w:ind w:firstLine="482" w:firstLineChars="201"/>
        <w:rPr>
          <w:rFonts w:hint="eastAsia" w:ascii="宋体" w:hAnsi="宋体" w:cs="宋体"/>
          <w:sz w:val="24"/>
        </w:rPr>
      </w:pPr>
      <w:r>
        <w:rPr>
          <w:rFonts w:hint="eastAsia" w:ascii="宋体" w:hAnsi="宋体" w:cs="宋体"/>
          <w:sz w:val="24"/>
        </w:rPr>
        <w:t>无。</w:t>
      </w:r>
    </w:p>
    <w:p>
      <w:pPr>
        <w:tabs>
          <w:tab w:val="left" w:pos="851"/>
        </w:tabs>
        <w:spacing w:line="360" w:lineRule="auto"/>
        <w:ind w:firstLine="482" w:firstLineChars="201"/>
        <w:rPr>
          <w:rFonts w:hint="eastAsia" w:ascii="宋体" w:hAnsi="宋体" w:cs="宋体"/>
          <w:sz w:val="24"/>
        </w:rPr>
      </w:pPr>
      <w:r>
        <w:rPr>
          <w:rFonts w:hint="eastAsia" w:ascii="宋体" w:hAnsi="宋体" w:cs="宋体"/>
          <w:sz w:val="24"/>
        </w:rPr>
        <w:t>8、法定代表人/单位负责人身份证明材料复印件。</w:t>
      </w:r>
    </w:p>
    <w:p>
      <w:pPr>
        <w:tabs>
          <w:tab w:val="left" w:pos="851"/>
        </w:tabs>
        <w:spacing w:line="360" w:lineRule="auto"/>
        <w:ind w:firstLine="482" w:firstLineChars="201"/>
        <w:rPr>
          <w:rFonts w:hint="eastAsia" w:ascii="宋体" w:hAnsi="宋体" w:cs="宋体"/>
          <w:sz w:val="24"/>
        </w:rPr>
      </w:pPr>
      <w:r>
        <w:rPr>
          <w:rFonts w:hint="eastAsia" w:ascii="宋体" w:hAnsi="宋体" w:cs="宋体"/>
          <w:sz w:val="24"/>
        </w:rPr>
        <w:t>9、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w:t>
      </w:r>
    </w:p>
    <w:p>
      <w:pPr>
        <w:rPr>
          <w:rFonts w:hint="eastAsia" w:ascii="宋体" w:hAnsi="宋体" w:cs="宋体"/>
        </w:rPr>
      </w:pPr>
    </w:p>
    <w:p>
      <w:pPr>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rPr>
        <w:t>注：1、提供的证件材料如有有效期要求的，必须在有效期内。</w:t>
      </w:r>
    </w:p>
    <w:p>
      <w:pPr>
        <w:spacing w:line="360" w:lineRule="auto"/>
        <w:ind w:firstLine="480"/>
        <w:rPr>
          <w:rFonts w:hint="eastAsia" w:ascii="宋体" w:hAnsi="宋体" w:cs="宋体"/>
          <w:sz w:val="24"/>
        </w:rPr>
      </w:pPr>
      <w:r>
        <w:rPr>
          <w:rFonts w:hint="eastAsia" w:ascii="宋体" w:hAnsi="宋体" w:cs="宋体"/>
          <w:sz w:val="24"/>
        </w:rPr>
        <w:t xml:space="preserve">    2、以上要求的资料复印件均须加盖投标单位的公章（鲜章）。 </w:t>
      </w:r>
    </w:p>
    <w:p>
      <w:pPr>
        <w:spacing w:line="360" w:lineRule="auto"/>
        <w:ind w:firstLine="470" w:firstLineChars="196"/>
        <w:rPr>
          <w:rFonts w:hint="eastAsia" w:ascii="宋体" w:hAnsi="宋体" w:cs="宋体"/>
          <w:sz w:val="24"/>
        </w:rPr>
      </w:pPr>
      <w:r>
        <w:rPr>
          <w:rFonts w:hint="eastAsia" w:ascii="宋体" w:hAnsi="宋体" w:cs="宋体"/>
          <w:sz w:val="24"/>
        </w:rPr>
        <w:t xml:space="preserve">    3、本项目在评标前进行资格审查。供应商应在投标文件中按招标文件的规定和要求附上所有的资格证明文件，并在必要时提供原件备查。 </w:t>
      </w:r>
    </w:p>
    <w:p>
      <w:pPr>
        <w:spacing w:line="360" w:lineRule="auto"/>
        <w:ind w:firstLine="950" w:firstLineChars="396"/>
        <w:rPr>
          <w:rFonts w:hint="eastAsia" w:ascii="宋体" w:hAnsi="宋体" w:cs="宋体"/>
          <w:sz w:val="24"/>
        </w:rPr>
      </w:pPr>
      <w:r>
        <w:rPr>
          <w:rFonts w:hint="eastAsia" w:ascii="宋体" w:hAnsi="宋体" w:cs="宋体"/>
          <w:sz w:val="24"/>
        </w:rPr>
        <w:t>4、投标人相关资质证书（或资格证明材料）处于年检、换证、升级、变更等期间， 若提供了相关法律法规或发证机构（或相关主管部门）书面材料，则视为该资质（或资格证明材料）有效，否则一律不予认可。</w:t>
      </w:r>
    </w:p>
    <w:p>
      <w:pPr>
        <w:ind w:firstLine="875" w:firstLineChars="396"/>
        <w:rPr>
          <w:rFonts w:hint="eastAsia" w:ascii="宋体" w:hAnsi="宋体" w:cs="宋体"/>
          <w:b/>
          <w:bCs/>
          <w:sz w:val="22"/>
          <w:szCs w:val="22"/>
        </w:rPr>
        <w:sectPr>
          <w:headerReference r:id="rId6" w:type="default"/>
          <w:footerReference r:id="rId7" w:type="default"/>
          <w:pgSz w:w="11906" w:h="16838"/>
          <w:pgMar w:top="1327" w:right="1361" w:bottom="1327" w:left="1361" w:header="851" w:footer="992" w:gutter="0"/>
          <w:cols w:space="720" w:num="1"/>
          <w:docGrid w:linePitch="312" w:charSpace="0"/>
        </w:sectPr>
      </w:pPr>
      <w:r>
        <w:rPr>
          <w:rFonts w:hint="eastAsia" w:ascii="宋体" w:hAnsi="宋体" w:cs="宋体"/>
          <w:b/>
          <w:bCs/>
          <w:sz w:val="22"/>
          <w:szCs w:val="22"/>
        </w:rPr>
        <w:t>5、以上承诺在一个格式内的，提供一次即可，无需重复提供。</w:t>
      </w:r>
    </w:p>
    <w:p>
      <w:pPr>
        <w:pStyle w:val="4"/>
        <w:spacing w:line="400" w:lineRule="exact"/>
        <w:jc w:val="center"/>
        <w:rPr>
          <w:rFonts w:hint="eastAsia" w:ascii="宋体" w:hAnsi="宋体" w:eastAsia="宋体" w:cs="宋体"/>
          <w:sz w:val="36"/>
          <w:szCs w:val="36"/>
        </w:rPr>
      </w:pPr>
      <w:bookmarkStart w:id="152" w:name="_Toc20808"/>
      <w:bookmarkStart w:id="153" w:name="_Toc217446093"/>
      <w:r>
        <w:rPr>
          <w:rFonts w:hint="eastAsia" w:ascii="宋体" w:hAnsi="宋体" w:eastAsia="宋体" w:cs="宋体"/>
          <w:sz w:val="36"/>
          <w:szCs w:val="36"/>
        </w:rPr>
        <w:t>第六章 招标项目技术、服务及其他商务要求</w:t>
      </w:r>
      <w:bookmarkEnd w:id="152"/>
      <w:bookmarkEnd w:id="153"/>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2"/>
          <w:lang w:val="zh-CN"/>
        </w:rPr>
        <w:t>一、项目概述</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随着新都区的高速发展，外来人口持续增加，人、车、物的流动，不论从流量还是流速都呈明显加速态势，且流向更加多元化、随机性更强。这些都使新都区治安态势越来越复杂，与各周边区域治安态势呈现出越来越强的相关性。为适应新形势下的社会治安管控的需求，使“新都天网”能更加有效地发挥维护社会稳定、预防打击犯罪、服务城市管理等作用，进一步提升全区人民群众的安全感和幸福指数，新都公安对现有“新都天网”系统进行了梳理，发现已无法完全当前的实际工作需求，存在前端点位智能化不够，未充分实现全要素采集，后端应用能力欠缺，未达到全智能应用等问题，因此需要进行升级改造，进一步提升智能化水平，在警力有限的情况下，“向科技要警力”、“科技强警”、“科技兴警”，提升新都公安警务工作的智能化水平和处置效能。本次涉及升级改造的天网点位共计610个。</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本次建设项目采用政府购买服务的方式，项目租赁系统费用包含前端设备、后端平台、链路、存储、点位前端施工、引电、使用过程中产生的电费及后期维护所有费用。前端点位视频、图片等数据通过安全设备接入公安视频专网，前端采集实时数据通过本地平台分析存储后，要求接入成都市公安局图像综合应用平台开展数据综合应用。</w:t>
      </w:r>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2"/>
          <w:lang w:val="zh-CN"/>
        </w:rPr>
        <w:t>二、租赁服务内容</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本次租赁服务的主要内容包括：</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（1）610个前端点位改造升级</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对610个前端点位进行改造升级，共1040个400万结构化摄像机，包含610个400万结构化球机，430个400万结构化枪机，即430个点位采用一杆双头、一球一枪的模式，180个点位采用一杆一头、一个球机的模式。此外，在610个点位中选取320个点位安装WiFi探针。</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（2）传输带宽改造升级</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一杆一头点位按不低于20M带宽，一杆双头点位按不低于30M带宽进行升级。</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（3）后端存储改造扩容</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包括32天视频存储（重点反恐点位视频存储时间应不低于90天）、不低于181天的图片存储以及不低于1年的结构化数据存储。</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（4）智慧警务应用系统</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针对本次改造建设的前端，建设配套的后端数据结构化应用能力，支持200路数据结构化能力，提供智慧警务应用。</w:t>
      </w:r>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2"/>
          <w:lang w:val="zh-CN"/>
        </w:rPr>
        <w:t>三、本次租赁预算</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本次项目采用租赁服务的模式实施，天网点位共610个，其中430个点位为一枪一球双机点位，共计1040路摄像机，项目预算为1450元/月/点，年度租赁预算为1061.4万元。320个WiFi探针点位预算为150元/月/点，年度租赁预算为57.6万元。以上两项合计每年租赁预算为1119万元。</w:t>
      </w:r>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2"/>
          <w:lang w:val="zh-CN"/>
        </w:rPr>
        <w:t>四、主要技术要求</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本项目采用设备的技术要求详见租赁设备清单。</w:t>
      </w:r>
    </w:p>
    <w:p>
      <w:pPr>
        <w:keepNext/>
        <w:widowControl/>
        <w:spacing w:before="192" w:after="192" w:line="360" w:lineRule="auto"/>
        <w:jc w:val="left"/>
        <w:outlineLvl w:val="1"/>
        <w:rPr>
          <w:rFonts w:hint="eastAsia" w:ascii="宋体" w:hAnsi="宋体" w:cs="宋体"/>
          <w:b/>
          <w:bCs/>
          <w:iCs/>
          <w:kern w:val="0"/>
          <w:sz w:val="24"/>
        </w:rPr>
      </w:pPr>
      <w:bookmarkStart w:id="154" w:name="_Toc66956682"/>
      <w:bookmarkStart w:id="155" w:name="_Toc65955192"/>
      <w:bookmarkStart w:id="156" w:name="_Toc65956083"/>
      <w:r>
        <w:rPr>
          <w:rFonts w:hint="eastAsia" w:ascii="宋体" w:hAnsi="宋体" w:cs="宋体"/>
          <w:b/>
          <w:bCs/>
          <w:iCs/>
          <w:kern w:val="0"/>
          <w:sz w:val="24"/>
        </w:rPr>
        <w:t>4.1杆体</w:t>
      </w:r>
      <w:bookmarkEnd w:id="154"/>
      <w:bookmarkEnd w:id="155"/>
      <w:bookmarkEnd w:id="156"/>
      <w:r>
        <w:rPr>
          <w:rFonts w:hint="eastAsia" w:ascii="宋体" w:hAnsi="宋体" w:cs="宋体"/>
          <w:b/>
          <w:bCs/>
          <w:iCs/>
          <w:kern w:val="0"/>
          <w:sz w:val="24"/>
        </w:rPr>
        <w:t>要求</w:t>
      </w:r>
    </w:p>
    <w:p>
      <w:pPr>
        <w:keepNext/>
        <w:widowControl/>
        <w:spacing w:before="192" w:after="192" w:line="360" w:lineRule="auto"/>
        <w:jc w:val="left"/>
        <w:outlineLvl w:val="2"/>
        <w:rPr>
          <w:rFonts w:hint="eastAsia" w:ascii="宋体" w:hAnsi="宋体" w:cs="宋体"/>
          <w:b/>
          <w:bCs/>
          <w:kern w:val="0"/>
          <w:sz w:val="24"/>
        </w:rPr>
      </w:pPr>
      <w:bookmarkStart w:id="157" w:name="_Toc66956683"/>
      <w:r>
        <w:rPr>
          <w:rFonts w:hint="eastAsia" w:ascii="宋体" w:hAnsi="宋体" w:cs="宋体"/>
          <w:b/>
          <w:bCs/>
          <w:kern w:val="0"/>
          <w:sz w:val="24"/>
        </w:rPr>
        <w:t>4.1.1杆体</w:t>
      </w:r>
      <w:bookmarkEnd w:id="157"/>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根据前端点位的选址进行杆体、支臂的定制。</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选用立杆的杆体满足以下要求：</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①</w:t>
      </w:r>
      <w:r>
        <w:rPr>
          <w:rFonts w:hint="eastAsia" w:ascii="宋体" w:hAnsi="宋体" w:cs="宋体"/>
          <w:sz w:val="24"/>
          <w:szCs w:val="20"/>
          <w:lang w:val="zh-CN"/>
        </w:rPr>
        <w:tab/>
      </w:r>
      <w:r>
        <w:rPr>
          <w:rFonts w:hint="eastAsia" w:ascii="宋体" w:hAnsi="宋体" w:cs="宋体"/>
          <w:sz w:val="24"/>
          <w:szCs w:val="20"/>
          <w:lang w:val="zh-CN"/>
        </w:rPr>
        <w:t>考虑扩展性，预留摄像机安装位。</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②</w:t>
      </w:r>
      <w:r>
        <w:rPr>
          <w:rFonts w:hint="eastAsia" w:ascii="宋体" w:hAnsi="宋体" w:cs="宋体"/>
          <w:sz w:val="24"/>
          <w:szCs w:val="20"/>
          <w:lang w:val="zh-CN"/>
        </w:rPr>
        <w:tab/>
      </w:r>
      <w:r>
        <w:rPr>
          <w:rFonts w:hint="eastAsia" w:ascii="宋体" w:hAnsi="宋体" w:cs="宋体"/>
          <w:sz w:val="24"/>
          <w:szCs w:val="20"/>
          <w:lang w:val="zh-CN"/>
        </w:rPr>
        <w:t>兼顾美观性和实用性。杆体高度和支臂长度满足监控场景的要求。</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③</w:t>
      </w:r>
      <w:r>
        <w:rPr>
          <w:rFonts w:hint="eastAsia" w:ascii="宋体" w:hAnsi="宋体" w:cs="宋体"/>
          <w:sz w:val="24"/>
          <w:szCs w:val="20"/>
          <w:lang w:val="zh-CN"/>
        </w:rPr>
        <w:tab/>
      </w:r>
      <w:r>
        <w:rPr>
          <w:rFonts w:hint="eastAsia" w:ascii="宋体" w:hAnsi="宋体" w:cs="宋体"/>
          <w:sz w:val="24"/>
          <w:szCs w:val="20"/>
          <w:lang w:val="zh-CN"/>
        </w:rPr>
        <w:t>杆体选择优质的Q235B钢材一次成型，壁厚不低于4mm；支臂采用镀锌钢管，或者根据需要加工成异型杆体后镀锌，壁厚不低于5mm；底法兰选用优质钢材制作成型，厚度20mm。</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④</w:t>
      </w:r>
      <w:r>
        <w:rPr>
          <w:rFonts w:hint="eastAsia" w:ascii="宋体" w:hAnsi="宋体" w:cs="宋体"/>
          <w:sz w:val="24"/>
          <w:szCs w:val="20"/>
          <w:lang w:val="zh-CN"/>
        </w:rPr>
        <w:tab/>
      </w:r>
      <w:r>
        <w:rPr>
          <w:rFonts w:hint="eastAsia" w:ascii="宋体" w:hAnsi="宋体" w:cs="宋体"/>
          <w:sz w:val="24"/>
          <w:szCs w:val="20"/>
          <w:lang w:val="zh-CN"/>
        </w:rPr>
        <w:t>杆体表面处理采用内外热浸锌工艺和静电喷塑工艺；镀锌层表面应光滑美观，无褶皱、流坠及锌瘤、起皮、斑点、阴阳面缺陷存在。</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⑤</w:t>
      </w:r>
      <w:r>
        <w:rPr>
          <w:rFonts w:hint="eastAsia" w:ascii="宋体" w:hAnsi="宋体" w:cs="宋体"/>
          <w:sz w:val="24"/>
          <w:szCs w:val="20"/>
          <w:lang w:val="zh-CN"/>
        </w:rPr>
        <w:tab/>
      </w:r>
      <w:r>
        <w:rPr>
          <w:rFonts w:hint="eastAsia" w:ascii="宋体" w:hAnsi="宋体" w:cs="宋体"/>
          <w:sz w:val="24"/>
          <w:szCs w:val="20"/>
          <w:lang w:val="zh-CN"/>
        </w:rPr>
        <w:t>杆体颜色综合城市格调、周边环境、地理位置等因素确定，目前可选标准灰、乳白或深灰。</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常规杆体的规格和安装：</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①</w:t>
      </w:r>
      <w:r>
        <w:rPr>
          <w:rFonts w:hint="eastAsia" w:ascii="宋体" w:hAnsi="宋体" w:cs="宋体"/>
          <w:sz w:val="24"/>
          <w:szCs w:val="20"/>
          <w:lang w:val="zh-CN"/>
        </w:rPr>
        <w:tab/>
      </w:r>
      <w:r>
        <w:rPr>
          <w:rFonts w:hint="eastAsia" w:ascii="宋体" w:hAnsi="宋体" w:cs="宋体"/>
          <w:sz w:val="24"/>
          <w:szCs w:val="20"/>
          <w:lang w:val="zh-CN"/>
        </w:rPr>
        <w:t>普通天网点位，主杆高度为3500mm~6500mm。</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②</w:t>
      </w:r>
      <w:r>
        <w:rPr>
          <w:rFonts w:hint="eastAsia" w:ascii="宋体" w:hAnsi="宋体" w:cs="宋体"/>
          <w:sz w:val="24"/>
          <w:szCs w:val="20"/>
          <w:lang w:val="zh-CN"/>
        </w:rPr>
        <w:tab/>
      </w:r>
      <w:r>
        <w:rPr>
          <w:rFonts w:hint="eastAsia" w:ascii="宋体" w:hAnsi="宋体" w:cs="宋体"/>
          <w:sz w:val="24"/>
          <w:szCs w:val="20"/>
          <w:lang w:val="zh-CN"/>
        </w:rPr>
        <w:t>主杆为圆锥形杆体，管壁厚为4mm；</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③</w:t>
      </w:r>
      <w:r>
        <w:rPr>
          <w:rFonts w:hint="eastAsia" w:ascii="宋体" w:hAnsi="宋体" w:cs="宋体"/>
          <w:sz w:val="24"/>
          <w:szCs w:val="20"/>
          <w:lang w:val="zh-CN"/>
        </w:rPr>
        <w:tab/>
      </w:r>
      <w:r>
        <w:rPr>
          <w:rFonts w:hint="eastAsia" w:ascii="宋体" w:hAnsi="宋体" w:cs="宋体"/>
          <w:sz w:val="24"/>
          <w:szCs w:val="20"/>
          <w:lang w:val="zh-CN"/>
        </w:rPr>
        <w:t>横臂与主杆焊接牢固(或报箍+螺丝)</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④</w:t>
      </w:r>
      <w:r>
        <w:rPr>
          <w:rFonts w:hint="eastAsia" w:ascii="宋体" w:hAnsi="宋体" w:cs="宋体"/>
          <w:sz w:val="24"/>
          <w:szCs w:val="20"/>
          <w:lang w:val="zh-CN"/>
        </w:rPr>
        <w:tab/>
      </w:r>
      <w:r>
        <w:rPr>
          <w:rFonts w:hint="eastAsia" w:ascii="宋体" w:hAnsi="宋体" w:cs="宋体"/>
          <w:sz w:val="24"/>
          <w:szCs w:val="20"/>
          <w:lang w:val="zh-CN"/>
        </w:rPr>
        <w:t>主杆离地面2000mm~3100mm处开出线孔，该孔用Φ50mm铁管焊接引出；</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⑤</w:t>
      </w:r>
      <w:r>
        <w:rPr>
          <w:rFonts w:hint="eastAsia" w:ascii="宋体" w:hAnsi="宋体" w:cs="宋体"/>
          <w:sz w:val="24"/>
          <w:szCs w:val="20"/>
          <w:lang w:val="zh-CN"/>
        </w:rPr>
        <w:tab/>
      </w:r>
      <w:r>
        <w:rPr>
          <w:rFonts w:hint="eastAsia" w:ascii="宋体" w:hAnsi="宋体" w:cs="宋体"/>
          <w:sz w:val="24"/>
          <w:szCs w:val="20"/>
          <w:lang w:val="zh-CN"/>
        </w:rPr>
        <w:t>主杆与箱体联结件焊接为一体，以固定箱体；</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⑥</w:t>
      </w:r>
      <w:r>
        <w:rPr>
          <w:rFonts w:hint="eastAsia" w:ascii="宋体" w:hAnsi="宋体" w:cs="宋体"/>
          <w:sz w:val="24"/>
          <w:szCs w:val="20"/>
          <w:lang w:val="zh-CN"/>
        </w:rPr>
        <w:tab/>
      </w:r>
      <w:r>
        <w:rPr>
          <w:rFonts w:hint="eastAsia" w:ascii="宋体" w:hAnsi="宋体" w:cs="宋体"/>
          <w:sz w:val="24"/>
          <w:szCs w:val="20"/>
          <w:lang w:val="zh-CN"/>
        </w:rPr>
        <w:t>主杆内部预埋一根Φ12mm的PVC管，用于引入电源线，其长度要求达到底部维修孔以下3mm，与底基内预留出的蓝/红色高密度塑料管相连；</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⑦</w:t>
      </w:r>
      <w:r>
        <w:rPr>
          <w:rFonts w:hint="eastAsia" w:ascii="宋体" w:hAnsi="宋体" w:cs="宋体"/>
          <w:sz w:val="24"/>
          <w:szCs w:val="20"/>
          <w:lang w:val="zh-CN"/>
        </w:rPr>
        <w:tab/>
      </w:r>
      <w:r>
        <w:rPr>
          <w:rFonts w:hint="eastAsia" w:ascii="宋体" w:hAnsi="宋体" w:cs="宋体"/>
          <w:sz w:val="24"/>
          <w:szCs w:val="20"/>
          <w:lang w:val="zh-CN"/>
        </w:rPr>
        <w:t>主杆出线孔到横臂之间预留一根穿线铁丝；</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⑧</w:t>
      </w:r>
      <w:r>
        <w:rPr>
          <w:rFonts w:hint="eastAsia" w:ascii="宋体" w:hAnsi="宋体" w:cs="宋体"/>
          <w:sz w:val="24"/>
          <w:szCs w:val="20"/>
          <w:lang w:val="zh-CN"/>
        </w:rPr>
        <w:tab/>
      </w:r>
      <w:r>
        <w:rPr>
          <w:rFonts w:hint="eastAsia" w:ascii="宋体" w:hAnsi="宋体" w:cs="宋体"/>
          <w:sz w:val="24"/>
          <w:szCs w:val="20"/>
          <w:lang w:val="zh-CN"/>
        </w:rPr>
        <w:t>箱体与主杆之间应看不到任何引线，并有防渗水措施；</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⑨</w:t>
      </w:r>
      <w:r>
        <w:rPr>
          <w:rFonts w:hint="eastAsia" w:ascii="宋体" w:hAnsi="宋体" w:cs="宋体"/>
          <w:sz w:val="24"/>
          <w:szCs w:val="20"/>
          <w:lang w:val="zh-CN"/>
        </w:rPr>
        <w:tab/>
      </w:r>
      <w:r>
        <w:rPr>
          <w:rFonts w:hint="eastAsia" w:ascii="宋体" w:hAnsi="宋体" w:cs="宋体"/>
          <w:sz w:val="24"/>
          <w:szCs w:val="20"/>
          <w:lang w:val="zh-CN"/>
        </w:rPr>
        <w:t>维修孔上下共两个，方便穿线及维护；</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⑩</w:t>
      </w:r>
      <w:r>
        <w:rPr>
          <w:rFonts w:hint="eastAsia" w:ascii="宋体" w:hAnsi="宋体" w:cs="宋体"/>
          <w:sz w:val="24"/>
          <w:szCs w:val="20"/>
          <w:lang w:val="zh-CN"/>
        </w:rPr>
        <w:tab/>
      </w:r>
      <w:r>
        <w:rPr>
          <w:rFonts w:hint="eastAsia" w:ascii="宋体" w:hAnsi="宋体" w:cs="宋体"/>
          <w:sz w:val="24"/>
          <w:szCs w:val="20"/>
          <w:lang w:val="zh-CN"/>
        </w:rPr>
        <w:t>底座钢板为380mm×380mm，厚度为14mm；</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⑪</w:t>
      </w:r>
      <w:r>
        <w:rPr>
          <w:rFonts w:hint="eastAsia" w:ascii="宋体" w:hAnsi="宋体" w:cs="宋体"/>
          <w:sz w:val="24"/>
          <w:szCs w:val="20"/>
          <w:lang w:val="zh-CN"/>
        </w:rPr>
        <w:tab/>
      </w:r>
      <w:r>
        <w:rPr>
          <w:rFonts w:hint="eastAsia" w:ascii="宋体" w:hAnsi="宋体" w:cs="宋体"/>
          <w:sz w:val="24"/>
          <w:szCs w:val="20"/>
          <w:lang w:val="zh-CN"/>
        </w:rPr>
        <w:t>表面处理：浸锌，刷防锈漆；</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⑫</w:t>
      </w:r>
      <w:r>
        <w:rPr>
          <w:rFonts w:hint="eastAsia" w:ascii="宋体" w:hAnsi="宋体" w:cs="宋体"/>
          <w:sz w:val="24"/>
          <w:szCs w:val="20"/>
          <w:lang w:val="zh-CN"/>
        </w:rPr>
        <w:tab/>
      </w:r>
      <w:r>
        <w:rPr>
          <w:rFonts w:hint="eastAsia" w:ascii="宋体" w:hAnsi="宋体" w:cs="宋体"/>
          <w:sz w:val="24"/>
          <w:szCs w:val="20"/>
          <w:lang w:val="zh-CN"/>
        </w:rPr>
        <w:t>杆体通过安装在基座内的四根螺栓固定在基座上，将杆体、接地体、基座完全安装固定以后，使用C20混凝土将整个法兰盘和杆体底部的四片固定件完全包封，其尺寸为400mm×400mm×150mm。</w:t>
      </w:r>
    </w:p>
    <w:p>
      <w:pPr>
        <w:keepNext/>
        <w:widowControl/>
        <w:spacing w:before="192" w:after="192" w:line="360" w:lineRule="auto"/>
        <w:ind w:left="420" w:leftChars="200"/>
        <w:jc w:val="left"/>
        <w:outlineLvl w:val="2"/>
        <w:rPr>
          <w:rFonts w:hint="eastAsia" w:ascii="宋体" w:hAnsi="宋体" w:cs="宋体"/>
          <w:b/>
          <w:bCs/>
          <w:kern w:val="0"/>
          <w:sz w:val="24"/>
        </w:rPr>
      </w:pPr>
      <w:bookmarkStart w:id="158" w:name="_Toc66956684"/>
      <w:r>
        <w:rPr>
          <w:rFonts w:hint="eastAsia" w:ascii="宋体" w:hAnsi="宋体" w:cs="宋体"/>
          <w:b/>
          <w:bCs/>
          <w:kern w:val="0"/>
          <w:sz w:val="24"/>
        </w:rPr>
        <w:t>4.1.2支臂</w:t>
      </w:r>
      <w:bookmarkEnd w:id="158"/>
    </w:p>
    <w:p>
      <w:pPr>
        <w:widowControl/>
        <w:spacing w:before="304" w:after="304" w:line="360" w:lineRule="auto"/>
        <w:ind w:firstLine="480" w:firstLineChars="200"/>
        <w:jc w:val="left"/>
        <w:rPr>
          <w:rFonts w:hint="eastAsia" w:ascii="宋体" w:hAnsi="宋体" w:cs="宋体"/>
          <w:sz w:val="24"/>
          <w:szCs w:val="20"/>
          <w:lang w:val="zh-CN"/>
        </w:rPr>
      </w:pPr>
      <w:r>
        <w:rPr>
          <w:rFonts w:hint="eastAsia" w:ascii="宋体" w:hAnsi="宋体" w:cs="宋体"/>
          <w:kern w:val="0"/>
          <w:sz w:val="24"/>
        </w:rPr>
        <w:t>根据点位</w:t>
      </w:r>
      <w:r>
        <w:rPr>
          <w:rFonts w:hint="eastAsia" w:ascii="宋体" w:hAnsi="宋体" w:cs="宋体"/>
          <w:sz w:val="24"/>
          <w:szCs w:val="20"/>
          <w:lang w:val="zh-CN"/>
        </w:rPr>
        <w:t>的具体监控场景，定制支臂的长度及高度（1.5m-4m），材质不低于杆体要求。</w:t>
      </w:r>
    </w:p>
    <w:p>
      <w:pPr>
        <w:keepNext/>
        <w:widowControl/>
        <w:spacing w:before="304" w:after="304" w:line="360" w:lineRule="auto"/>
        <w:ind w:left="420" w:leftChars="200"/>
        <w:jc w:val="left"/>
        <w:outlineLvl w:val="2"/>
        <w:rPr>
          <w:rFonts w:hint="eastAsia" w:ascii="宋体" w:hAnsi="宋体" w:cs="宋体"/>
          <w:b/>
          <w:bCs/>
          <w:kern w:val="0"/>
          <w:sz w:val="24"/>
        </w:rPr>
      </w:pPr>
      <w:bookmarkStart w:id="159" w:name="_Toc66956685"/>
      <w:r>
        <w:rPr>
          <w:rFonts w:hint="eastAsia" w:ascii="宋体" w:hAnsi="宋体" w:cs="宋体"/>
          <w:b/>
          <w:bCs/>
          <w:kern w:val="0"/>
          <w:sz w:val="24"/>
        </w:rPr>
        <w:t>4.1.3箱体</w:t>
      </w:r>
      <w:bookmarkEnd w:id="159"/>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选用专为高清监控点位设计的箱体，满足以下要求：</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（1）所有的电源、ONU、防雷器、自动重合闸等前端辅助设备都可安装在设备箱内。</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（2）具有防雨、防尘、防高温、防盗等功能。</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（3）箱体采用优质冷轧钢板。箱体背板厚度不小于1.2mm，其余面板厚度不小于1.0mm。</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（4）箱体表面喷涂防锈油漆，箱体可根据需要喷涂标识，如“成都市公安局新都区分局视频监控”。</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（5）箱体进线孔有胶套保护，防止各种线缆被刮伤。</w:t>
      </w:r>
    </w:p>
    <w:p>
      <w:pPr>
        <w:keepNext/>
        <w:widowControl/>
        <w:spacing w:before="192" w:after="192" w:line="360" w:lineRule="auto"/>
        <w:ind w:left="420" w:leftChars="200"/>
        <w:jc w:val="left"/>
        <w:outlineLvl w:val="2"/>
        <w:rPr>
          <w:rFonts w:hint="eastAsia" w:ascii="宋体" w:hAnsi="宋体" w:cs="宋体"/>
          <w:b/>
          <w:bCs/>
          <w:kern w:val="0"/>
          <w:sz w:val="24"/>
        </w:rPr>
      </w:pPr>
      <w:bookmarkStart w:id="160" w:name="_Toc66956686"/>
      <w:r>
        <w:rPr>
          <w:rFonts w:hint="eastAsia" w:ascii="宋体" w:hAnsi="宋体" w:cs="宋体"/>
          <w:b/>
          <w:bCs/>
          <w:kern w:val="0"/>
          <w:sz w:val="24"/>
        </w:rPr>
        <w:t>4.1.4防雷接地</w:t>
      </w:r>
      <w:bookmarkEnd w:id="160"/>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前端设备安装于室外，易遭到雷电打击，前端设备的电源一般在现场就近取用，易受雷电波影响产生高压和浪涌电流，因此需采用电源防雷措施，摄像机立杆和前端机箱须接地，同时使用优质钢材，采用适当工艺做好密封、散热、防水和防锈等工作。</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避雷设备主要有电源避雷器、信号避雷器以及接地装置。</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对于室外的前端监控点位，防雷接地是保障设备安全必不可少的一项。室外前端点位防雷接地系统包含两个部分，第一部分为：杆箱体的防雷接地，第二部分为：前端设备的防雷接地，按照防雷接地的国家标准：杆箱体防雷接地小于10Ω，前端设备的防雷接地小于10Ω。</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杆箱体防雷接地主要包括：避雷针、小于10Ω接地系统；</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前端设备防雷接地主要包括：电源防雷器、网络信号防雷器、小于10欧姆接地系统。</w:t>
      </w:r>
    </w:p>
    <w:p>
      <w:pPr>
        <w:keepNext/>
        <w:widowControl/>
        <w:spacing w:before="192" w:after="192" w:line="360" w:lineRule="auto"/>
        <w:ind w:left="420" w:leftChars="200"/>
        <w:jc w:val="left"/>
        <w:outlineLvl w:val="2"/>
        <w:rPr>
          <w:rFonts w:hint="eastAsia" w:ascii="宋体" w:hAnsi="宋体" w:cs="宋体"/>
          <w:b/>
          <w:bCs/>
          <w:kern w:val="0"/>
          <w:sz w:val="24"/>
        </w:rPr>
      </w:pPr>
      <w:bookmarkStart w:id="161" w:name="_Toc66956687"/>
      <w:r>
        <w:rPr>
          <w:rFonts w:hint="eastAsia" w:ascii="宋体" w:hAnsi="宋体" w:cs="宋体"/>
          <w:b/>
          <w:bCs/>
          <w:kern w:val="0"/>
          <w:sz w:val="24"/>
        </w:rPr>
        <w:t>4.1.5自动重合闸</w:t>
      </w:r>
      <w:bookmarkEnd w:id="161"/>
    </w:p>
    <w:p>
      <w:pPr>
        <w:widowControl/>
        <w:spacing w:before="304" w:after="304" w:line="360" w:lineRule="auto"/>
        <w:ind w:firstLine="480" w:firstLineChars="200"/>
        <w:jc w:val="left"/>
        <w:rPr>
          <w:rFonts w:hint="eastAsia" w:ascii="宋体" w:hAnsi="宋体" w:cs="宋体"/>
          <w:kern w:val="0"/>
          <w:sz w:val="24"/>
        </w:rPr>
      </w:pPr>
      <w:r>
        <w:rPr>
          <w:rFonts w:hint="eastAsia" w:ascii="宋体" w:hAnsi="宋体" w:cs="宋体"/>
          <w:kern w:val="0"/>
          <w:sz w:val="24"/>
        </w:rPr>
        <w:t>通过微机控制技术实现在线检测功能和过载（过流）、短路、过压、欠压、漏电保护功能，产品集开关、保护为一体，实现数字化安全用电的全面保护，同时具备抗雷电浪涌功能。在使用中一旦检测到用电故障立即保护跳闸，待故障消除后则自动重合闸，无需人为干预，从根本上解决了因用电故障跳闸中断供电而不能自动重合闸的问题。</w:t>
      </w:r>
    </w:p>
    <w:p>
      <w:pPr>
        <w:keepNext/>
        <w:widowControl/>
        <w:spacing w:before="192" w:after="192" w:line="360" w:lineRule="auto"/>
        <w:ind w:left="420" w:leftChars="200"/>
        <w:jc w:val="left"/>
        <w:outlineLvl w:val="2"/>
        <w:rPr>
          <w:rFonts w:hint="eastAsia" w:ascii="宋体" w:hAnsi="宋体" w:cs="宋体"/>
          <w:b/>
          <w:bCs/>
          <w:kern w:val="0"/>
          <w:sz w:val="24"/>
        </w:rPr>
      </w:pPr>
      <w:bookmarkStart w:id="162" w:name="_Toc66956688"/>
      <w:r>
        <w:rPr>
          <w:rFonts w:hint="eastAsia" w:ascii="宋体" w:hAnsi="宋体" w:cs="宋体"/>
          <w:b/>
          <w:bCs/>
          <w:kern w:val="0"/>
          <w:sz w:val="24"/>
        </w:rPr>
        <w:t>4.1.6引电</w:t>
      </w:r>
      <w:bookmarkEnd w:id="162"/>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前端设备采用就近取电方式。</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前端设备使用220V电源（50Hz），接线按有关规范及技术要求进行，不造成短路，损坏公用供电设备。在供电变压器或进线接线端，配置一个双相闸刀开关和一个单相空气开关，专用电源配电箱内另设漏电保护开关。电源电缆从地下引上部分，加PVC（聚氯乙烯）50塑料管保护。</w:t>
      </w:r>
    </w:p>
    <w:p>
      <w:pPr>
        <w:keepNext/>
        <w:widowControl/>
        <w:spacing w:before="192" w:after="192" w:line="360" w:lineRule="auto"/>
        <w:ind w:left="420" w:leftChars="200"/>
        <w:jc w:val="left"/>
        <w:outlineLvl w:val="2"/>
        <w:rPr>
          <w:rFonts w:hint="eastAsia" w:ascii="宋体" w:hAnsi="宋体" w:cs="宋体"/>
          <w:b/>
          <w:bCs/>
          <w:kern w:val="0"/>
          <w:sz w:val="24"/>
        </w:rPr>
      </w:pPr>
      <w:bookmarkStart w:id="163" w:name="_Toc66956689"/>
      <w:r>
        <w:rPr>
          <w:rFonts w:hint="eastAsia" w:ascii="宋体" w:hAnsi="宋体" w:cs="宋体"/>
          <w:b/>
          <w:bCs/>
          <w:kern w:val="0"/>
          <w:sz w:val="24"/>
        </w:rPr>
        <w:t>4.1.7杆体基础的建设与改造</w:t>
      </w:r>
      <w:bookmarkEnd w:id="163"/>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主要包括以下几点：</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（1）点位定位</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（2）地下管道埋设</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 xml:space="preserve">（3）手井施工 </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（4）接地装置</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（5）破路</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（6）基础施工</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（7）供电设备</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（8）电源布线施工</w:t>
      </w:r>
      <w:r>
        <w:rPr>
          <w:rFonts w:hint="eastAsia" w:ascii="宋体" w:hAnsi="宋体" w:cs="宋体"/>
          <w:sz w:val="24"/>
          <w:szCs w:val="20"/>
          <w:lang w:val="zh-CN"/>
        </w:rPr>
        <w:tab/>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（9）杆前管线布设</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（10）绿化恢复</w:t>
      </w:r>
    </w:p>
    <w:p>
      <w:pPr>
        <w:keepNext/>
        <w:widowControl/>
        <w:spacing w:before="192" w:after="192" w:line="360" w:lineRule="auto"/>
        <w:ind w:left="420" w:leftChars="200"/>
        <w:jc w:val="left"/>
        <w:outlineLvl w:val="2"/>
        <w:rPr>
          <w:rFonts w:hint="eastAsia" w:ascii="宋体" w:hAnsi="宋体" w:cs="宋体"/>
          <w:b/>
          <w:bCs/>
          <w:kern w:val="0"/>
          <w:sz w:val="24"/>
        </w:rPr>
      </w:pPr>
      <w:bookmarkStart w:id="164" w:name="_Toc66956690"/>
      <w:r>
        <w:rPr>
          <w:rFonts w:hint="eastAsia" w:ascii="宋体" w:hAnsi="宋体" w:cs="宋体"/>
          <w:b/>
          <w:bCs/>
          <w:kern w:val="0"/>
          <w:sz w:val="24"/>
        </w:rPr>
        <w:t>4.1.8网络接入</w:t>
      </w:r>
      <w:bookmarkEnd w:id="164"/>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所有点位均直接接入成都市天网视频专网。</w:t>
      </w:r>
    </w:p>
    <w:p>
      <w:pPr>
        <w:spacing w:before="120" w:after="120" w:line="360" w:lineRule="auto"/>
        <w:ind w:firstLine="480" w:firstLineChars="200"/>
        <w:rPr>
          <w:rFonts w:hint="eastAsia" w:ascii="宋体" w:hAnsi="宋体" w:cs="宋体"/>
          <w:b/>
          <w:bCs/>
          <w:iCs/>
          <w:kern w:val="0"/>
          <w:sz w:val="24"/>
        </w:rPr>
      </w:pPr>
      <w:r>
        <w:rPr>
          <w:rFonts w:hint="eastAsia" w:ascii="宋体" w:hAnsi="宋体" w:cs="宋体"/>
          <w:b/>
          <w:bCs/>
          <w:iCs/>
          <w:kern w:val="0"/>
          <w:sz w:val="24"/>
        </w:rPr>
        <w:t>4.2视图库扩容要求</w:t>
      </w:r>
    </w:p>
    <w:p>
      <w:pPr>
        <w:spacing w:before="120" w:after="120" w:line="360" w:lineRule="auto"/>
        <w:ind w:firstLine="480" w:firstLineChars="200"/>
        <w:rPr>
          <w:rFonts w:hint="eastAsia" w:ascii="宋体" w:hAnsi="宋体" w:cs="宋体"/>
          <w:sz w:val="24"/>
          <w:szCs w:val="20"/>
          <w:lang w:val="zh-CN"/>
        </w:rPr>
      </w:pPr>
      <w:bookmarkStart w:id="165" w:name="_Toc36811324"/>
      <w:bookmarkStart w:id="166" w:name="_Toc37847223"/>
      <w:bookmarkStart w:id="167" w:name="_Toc37847195"/>
      <w:bookmarkStart w:id="168" w:name="_Toc37847033"/>
      <w:bookmarkStart w:id="169" w:name="_Toc450728351"/>
      <w:bookmarkStart w:id="170" w:name="_Toc37847144"/>
      <w:bookmarkStart w:id="171" w:name="_Toc42510154"/>
      <w:r>
        <w:rPr>
          <w:rFonts w:hint="eastAsia" w:ascii="宋体" w:hAnsi="宋体" w:cs="宋体"/>
          <w:sz w:val="24"/>
          <w:szCs w:val="20"/>
        </w:rPr>
        <w:t>4.2.1</w:t>
      </w:r>
      <w:r>
        <w:rPr>
          <w:rFonts w:hint="eastAsia" w:ascii="宋体" w:hAnsi="宋体" w:cs="宋体"/>
          <w:sz w:val="24"/>
          <w:szCs w:val="20"/>
          <w:lang w:val="zh-CN"/>
        </w:rPr>
        <w:t>视图库系统遵循《公安视频图像信息应用系统》（GA/T 1400-2017）及成都市公安局相关技术标准在视频专网开展建设。基于视图库采集接口有序接入人像卡口、车辆卡口等采集设备或采集系统，有效解决数据联网共享接入的问题。</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rPr>
        <w:t>4.2.2</w:t>
      </w:r>
      <w:r>
        <w:rPr>
          <w:rFonts w:hint="eastAsia" w:ascii="宋体" w:hAnsi="宋体" w:cs="宋体"/>
          <w:sz w:val="24"/>
          <w:szCs w:val="20"/>
          <w:lang w:val="zh-CN"/>
        </w:rPr>
        <w:t>对于解析系统分析产生的结构化信息及通过聚类和归档形成的人员档案、车辆档案、物品档案等档案存入新都区本级视图库并通过视图库级联接口实时全量上传至市局视图库系统。</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rPr>
        <w:t>4.2.3</w:t>
      </w:r>
      <w:r>
        <w:rPr>
          <w:rFonts w:hint="eastAsia" w:ascii="宋体" w:hAnsi="宋体" w:cs="宋体"/>
          <w:sz w:val="24"/>
          <w:szCs w:val="20"/>
          <w:lang w:val="zh-CN"/>
        </w:rPr>
        <w:t>通过视图库数据服务接口为各类应用平台提供标准化的数据服务：如设备信息服务接口、事件服务接口、案件服务接口、布控服务接口等。为应用系统提供服务支撑，方便基层业务民警深化应用。</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rPr>
        <w:t>4.2.4</w:t>
      </w:r>
      <w:r>
        <w:rPr>
          <w:rFonts w:hint="eastAsia" w:ascii="宋体" w:hAnsi="宋体" w:cs="宋体"/>
          <w:sz w:val="24"/>
          <w:szCs w:val="20"/>
          <w:lang w:val="zh-CN"/>
        </w:rPr>
        <w:t>通过新都区视图库扩容建设，满足新建资源的整合联网接入，同时按照GA/T1400标准可联网对接成都市级视图库系统，向上可保障全市视频图像信息的有效整合和利用；向下新都区公安局可从市局视图库中按需调取在逃人员等各类业务数据，为后续新都区开展各类深化应用提供支撑。</w:t>
      </w:r>
    </w:p>
    <w:bookmarkEnd w:id="165"/>
    <w:bookmarkEnd w:id="166"/>
    <w:bookmarkEnd w:id="167"/>
    <w:bookmarkEnd w:id="168"/>
    <w:bookmarkEnd w:id="169"/>
    <w:bookmarkEnd w:id="170"/>
    <w:bookmarkEnd w:id="171"/>
    <w:p>
      <w:pPr>
        <w:keepNext/>
        <w:widowControl/>
        <w:spacing w:before="192" w:after="192" w:line="360" w:lineRule="auto"/>
        <w:jc w:val="left"/>
        <w:outlineLvl w:val="1"/>
        <w:rPr>
          <w:rFonts w:hint="eastAsia" w:ascii="宋体" w:hAnsi="宋体" w:cs="宋体"/>
          <w:b/>
          <w:bCs/>
          <w:iCs/>
          <w:kern w:val="0"/>
          <w:sz w:val="24"/>
        </w:rPr>
      </w:pPr>
      <w:r>
        <w:rPr>
          <w:rFonts w:hint="eastAsia" w:ascii="宋体" w:hAnsi="宋体" w:cs="宋体"/>
          <w:b/>
          <w:bCs/>
          <w:iCs/>
          <w:kern w:val="0"/>
          <w:sz w:val="24"/>
        </w:rPr>
        <w:t>4.3视图库应用系统要求</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视图库应用系统，对前端采集的视频流及图片中包括的人脸、人体、非机动车、车辆等信息进行大数据解析，结合业务需求，针对目标特征加以分析应用，可实现对区域内事前预警、事中管控、事后溯源等应用。视图库应用平台具备多种人车非底层检测识别算法，能够针对感知源上传的人车非相关图片及视频进行结构化解析，实现目标图像采集、结构化数据采集、关键特征值采集等应用。</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本次建设视图库应用平台，在性能上新增支持200路实时图片流全结构化解析、特征值提取和应用；在功能上满足采集、检索、布控、分析应用，支持各警种在治安、反恐、经侦、出入境的应用。</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本项目建设的视图库应用系统支持百万级的实时布控和千万级的重点人员静态库，进行身份落地应用。</w:t>
      </w:r>
    </w:p>
    <w:p>
      <w:pPr>
        <w:spacing w:before="120" w:after="120" w:line="360" w:lineRule="auto"/>
        <w:ind w:firstLine="480" w:firstLineChars="200"/>
        <w:rPr>
          <w:rFonts w:hint="eastAsia" w:ascii="宋体" w:hAnsi="宋体" w:cs="宋体"/>
          <w:sz w:val="24"/>
          <w:szCs w:val="20"/>
          <w:lang w:val="zh-CN"/>
        </w:rPr>
      </w:pPr>
      <w:r>
        <w:rPr>
          <w:rFonts w:hint="eastAsia" w:ascii="宋体" w:hAnsi="宋体" w:cs="宋体"/>
          <w:sz w:val="24"/>
          <w:szCs w:val="20"/>
          <w:lang w:val="zh-CN"/>
        </w:rPr>
        <w:t>系统支持角色和权限控制，如按照管辖区域、警种等划分，控制其查看的范围和权限。</w:t>
      </w:r>
    </w:p>
    <w:p>
      <w:pPr>
        <w:keepNext/>
        <w:widowControl/>
        <w:spacing w:before="192" w:after="192" w:line="360" w:lineRule="auto"/>
        <w:jc w:val="left"/>
        <w:outlineLvl w:val="1"/>
        <w:rPr>
          <w:rFonts w:hint="eastAsia" w:ascii="宋体" w:hAnsi="宋体" w:cs="宋体"/>
          <w:b/>
          <w:bCs/>
          <w:iCs/>
          <w:kern w:val="0"/>
          <w:sz w:val="24"/>
        </w:rPr>
      </w:pPr>
      <w:r>
        <w:rPr>
          <w:rFonts w:hint="eastAsia" w:ascii="宋体" w:hAnsi="宋体" w:cs="宋体"/>
          <w:b/>
          <w:bCs/>
          <w:iCs/>
          <w:kern w:val="0"/>
          <w:sz w:val="24"/>
        </w:rPr>
        <w:t>4.4WIFI探针要求</w:t>
      </w:r>
    </w:p>
    <w:p>
      <w:pPr>
        <w:widowControl/>
        <w:spacing w:before="304" w:after="304" w:line="360" w:lineRule="auto"/>
        <w:ind w:firstLine="480" w:firstLineChars="200"/>
        <w:jc w:val="left"/>
        <w:rPr>
          <w:rFonts w:hint="eastAsia" w:ascii="宋体" w:hAnsi="宋体" w:cs="宋体"/>
          <w:sz w:val="24"/>
          <w:szCs w:val="20"/>
          <w:lang w:val="zh-CN"/>
        </w:rPr>
      </w:pPr>
      <w:r>
        <w:rPr>
          <w:rFonts w:hint="eastAsia" w:ascii="宋体" w:hAnsi="宋体" w:cs="宋体"/>
          <w:kern w:val="0"/>
          <w:sz w:val="24"/>
        </w:rPr>
        <w:t>本</w:t>
      </w:r>
      <w:r>
        <w:rPr>
          <w:rFonts w:hint="eastAsia" w:ascii="宋体" w:hAnsi="宋体" w:cs="宋体"/>
          <w:sz w:val="24"/>
          <w:szCs w:val="20"/>
          <w:lang w:val="zh-CN"/>
        </w:rPr>
        <w:t>次在610个天网点位中，选取320个安装WiFi探针设备，前端设备与天网点位共杆建设，从监控点位杆体取电，直接接入天网视频专网。</w:t>
      </w:r>
    </w:p>
    <w:p>
      <w:pPr>
        <w:keepNext/>
        <w:widowControl/>
        <w:spacing w:before="192" w:after="192" w:line="360" w:lineRule="auto"/>
        <w:jc w:val="left"/>
        <w:outlineLvl w:val="1"/>
        <w:rPr>
          <w:rFonts w:hint="eastAsia" w:ascii="宋体" w:hAnsi="宋体" w:cs="宋体"/>
          <w:b/>
          <w:bCs/>
          <w:iCs/>
          <w:kern w:val="0"/>
          <w:sz w:val="24"/>
        </w:rPr>
      </w:pPr>
      <w:bookmarkStart w:id="172" w:name="_Toc36811332"/>
      <w:bookmarkStart w:id="173" w:name="_Toc37847153"/>
      <w:bookmarkStart w:id="174" w:name="_Toc42510163"/>
      <w:bookmarkStart w:id="175" w:name="_Toc37847204"/>
      <w:bookmarkStart w:id="176" w:name="_Toc37847225"/>
      <w:bookmarkStart w:id="177" w:name="_Toc37847042"/>
      <w:r>
        <w:rPr>
          <w:rFonts w:hint="eastAsia" w:ascii="宋体" w:hAnsi="宋体" w:cs="宋体"/>
          <w:b/>
          <w:bCs/>
          <w:iCs/>
          <w:kern w:val="0"/>
          <w:sz w:val="24"/>
        </w:rPr>
        <w:t>4.4.1存储要求</w:t>
      </w:r>
    </w:p>
    <w:p>
      <w:pPr>
        <w:keepNext/>
        <w:widowControl/>
        <w:spacing w:before="192" w:after="192" w:line="360" w:lineRule="auto"/>
        <w:jc w:val="left"/>
        <w:outlineLvl w:val="2"/>
        <w:rPr>
          <w:rFonts w:hint="eastAsia" w:ascii="宋体" w:hAnsi="宋体" w:cs="宋体"/>
          <w:b/>
          <w:bCs/>
          <w:kern w:val="0"/>
          <w:sz w:val="24"/>
        </w:rPr>
      </w:pPr>
      <w:bookmarkStart w:id="178" w:name="_Toc530465907"/>
      <w:bookmarkStart w:id="179" w:name="_Toc15046"/>
      <w:bookmarkStart w:id="180" w:name="_Toc65663960"/>
      <w:bookmarkStart w:id="181" w:name="_Toc438739104"/>
      <w:bookmarkStart w:id="182" w:name="_Toc485721280"/>
      <w:bookmarkStart w:id="183" w:name="_Toc17900616"/>
      <w:bookmarkStart w:id="184" w:name="_Toc65956137"/>
      <w:bookmarkStart w:id="185" w:name="_Toc6675"/>
      <w:bookmarkStart w:id="186" w:name="_Toc66956714"/>
      <w:bookmarkStart w:id="187" w:name="_Toc65955243"/>
      <w:bookmarkStart w:id="188" w:name="_Toc32498"/>
      <w:bookmarkStart w:id="189" w:name="_Toc496521846"/>
      <w:r>
        <w:rPr>
          <w:rFonts w:hint="eastAsia" w:ascii="宋体" w:hAnsi="宋体" w:cs="宋体"/>
          <w:b/>
          <w:bCs/>
          <w:kern w:val="0"/>
          <w:sz w:val="24"/>
        </w:rPr>
        <w:t>4.4.1.1存储策略</w:t>
      </w:r>
      <w:bookmarkEnd w:id="178"/>
      <w:bookmarkEnd w:id="179"/>
      <w:bookmarkEnd w:id="180"/>
      <w:bookmarkEnd w:id="181"/>
      <w:bookmarkEnd w:id="182"/>
      <w:bookmarkEnd w:id="183"/>
      <w:bookmarkEnd w:id="184"/>
      <w:bookmarkEnd w:id="185"/>
      <w:bookmarkEnd w:id="186"/>
      <w:bookmarkEnd w:id="187"/>
      <w:bookmarkEnd w:id="188"/>
      <w:bookmarkEnd w:id="189"/>
    </w:p>
    <w:p>
      <w:pPr>
        <w:pStyle w:val="2"/>
        <w:ind w:firstLine="480"/>
        <w:rPr>
          <w:rFonts w:hint="eastAsia" w:ascii="宋体" w:hAnsi="宋体" w:cs="宋体"/>
        </w:rPr>
      </w:pPr>
      <w:r>
        <w:rPr>
          <w:rFonts w:hint="eastAsia" w:ascii="宋体" w:hAnsi="宋体" w:cs="宋体"/>
          <w:color w:val="auto"/>
          <w:sz w:val="24"/>
          <w:szCs w:val="20"/>
          <w:lang w:val="zh-CN"/>
        </w:rPr>
        <w:t>本项目点位存储采用前端缓存+中心集中存储的方式。</w:t>
      </w:r>
    </w:p>
    <w:p>
      <w:pPr>
        <w:keepNext/>
        <w:widowControl/>
        <w:spacing w:before="192" w:after="192" w:line="360" w:lineRule="auto"/>
        <w:jc w:val="left"/>
        <w:outlineLvl w:val="2"/>
        <w:rPr>
          <w:rFonts w:hint="eastAsia" w:ascii="宋体" w:hAnsi="宋体" w:cs="宋体"/>
          <w:b/>
          <w:bCs/>
          <w:kern w:val="0"/>
          <w:sz w:val="24"/>
        </w:rPr>
      </w:pPr>
      <w:bookmarkStart w:id="190" w:name="_存储机制选择"/>
      <w:bookmarkEnd w:id="190"/>
      <w:bookmarkStart w:id="191" w:name="_前端缓存"/>
      <w:bookmarkEnd w:id="191"/>
      <w:bookmarkStart w:id="192" w:name="_Toc66956715"/>
      <w:bookmarkStart w:id="193" w:name="_Toc530465913"/>
      <w:bookmarkStart w:id="194" w:name="_Toc17900617"/>
      <w:bookmarkStart w:id="195" w:name="_Toc65663961"/>
      <w:bookmarkStart w:id="196" w:name="_Toc65955244"/>
      <w:bookmarkStart w:id="197" w:name="_Toc65956138"/>
      <w:r>
        <w:rPr>
          <w:rFonts w:hint="eastAsia" w:ascii="宋体" w:hAnsi="宋体" w:cs="宋体"/>
          <w:b/>
          <w:bCs/>
          <w:kern w:val="0"/>
          <w:sz w:val="24"/>
        </w:rPr>
        <w:t>4.4.1.2前端存储</w:t>
      </w:r>
      <w:bookmarkEnd w:id="192"/>
      <w:bookmarkEnd w:id="193"/>
      <w:bookmarkEnd w:id="194"/>
      <w:bookmarkEnd w:id="195"/>
      <w:bookmarkEnd w:id="196"/>
      <w:bookmarkEnd w:id="197"/>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本次成都市公安局新都区分局天网改造的前端摄像机配置采用128Gclass10（满足更高速率要求的存储需要）的SD或TF卡用于前端缓存。</w:t>
      </w:r>
    </w:p>
    <w:p>
      <w:pPr>
        <w:keepNext/>
        <w:widowControl/>
        <w:spacing w:before="192" w:after="192" w:line="360" w:lineRule="auto"/>
        <w:jc w:val="left"/>
        <w:outlineLvl w:val="2"/>
        <w:rPr>
          <w:rFonts w:hint="eastAsia" w:ascii="宋体" w:hAnsi="宋体" w:cs="宋体"/>
          <w:b/>
          <w:bCs/>
          <w:kern w:val="0"/>
          <w:sz w:val="24"/>
        </w:rPr>
      </w:pPr>
      <w:bookmarkStart w:id="198" w:name="_Toc530465914"/>
      <w:bookmarkStart w:id="199" w:name="_Toc17900618"/>
      <w:bookmarkStart w:id="200" w:name="_Toc65955245"/>
      <w:bookmarkStart w:id="201" w:name="_Toc65663962"/>
      <w:bookmarkStart w:id="202" w:name="_Toc65956139"/>
      <w:bookmarkStart w:id="203" w:name="_Toc66956716"/>
      <w:r>
        <w:rPr>
          <w:rFonts w:hint="eastAsia" w:ascii="宋体" w:hAnsi="宋体" w:cs="宋体"/>
          <w:b/>
          <w:bCs/>
          <w:kern w:val="0"/>
          <w:sz w:val="24"/>
        </w:rPr>
        <w:t>4.4.1.3后端存储</w:t>
      </w:r>
      <w:bookmarkEnd w:id="198"/>
      <w:bookmarkEnd w:id="199"/>
      <w:bookmarkEnd w:id="200"/>
      <w:bookmarkEnd w:id="201"/>
      <w:bookmarkEnd w:id="202"/>
      <w:bookmarkEnd w:id="203"/>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天网存储数据包含32天视频存储（重点反恐点位视频存储时间应不低于90天）、不低于181天的图片存储以及不低于1年的结构化数据存储。WiFi探针收集的数据为文本型数据，存储空间需求较小，由对应的数据接收服务器内置的硬盘即可存储，不单独设置存储服务器。</w:t>
      </w:r>
    </w:p>
    <w:p>
      <w:pPr>
        <w:keepNext/>
        <w:widowControl/>
        <w:spacing w:before="192" w:after="192" w:line="360" w:lineRule="auto"/>
        <w:jc w:val="left"/>
        <w:outlineLvl w:val="1"/>
        <w:rPr>
          <w:rFonts w:hint="eastAsia" w:ascii="宋体" w:hAnsi="宋体" w:cs="宋体"/>
          <w:b/>
          <w:bCs/>
          <w:iCs/>
          <w:kern w:val="0"/>
          <w:sz w:val="24"/>
        </w:rPr>
      </w:pPr>
      <w:r>
        <w:rPr>
          <w:rFonts w:hint="eastAsia" w:ascii="宋体" w:hAnsi="宋体" w:cs="宋体"/>
          <w:b/>
          <w:bCs/>
          <w:iCs/>
          <w:kern w:val="0"/>
          <w:sz w:val="24"/>
        </w:rPr>
        <w:t>4.4.1.4传输网络</w:t>
      </w:r>
      <w:bookmarkEnd w:id="172"/>
      <w:bookmarkEnd w:id="173"/>
      <w:bookmarkEnd w:id="174"/>
      <w:bookmarkEnd w:id="175"/>
      <w:bookmarkEnd w:id="176"/>
      <w:bookmarkEnd w:id="177"/>
      <w:r>
        <w:rPr>
          <w:rFonts w:hint="eastAsia" w:ascii="宋体" w:hAnsi="宋体" w:cs="宋体"/>
          <w:b/>
          <w:bCs/>
          <w:iCs/>
          <w:kern w:val="0"/>
          <w:sz w:val="24"/>
        </w:rPr>
        <w:t>要求</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一杆一头点位按不低于20M带宽，一杆双头点位按不低于30M带宽进行升级。</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视频监控、报警、控制等所有信息均采用全光纤视频专网进行传输。本次视频专网采用专线方式建设，全部采用光纤专线承载，确保与其他网络（含公众互联网、公安内网）的物理隔离。</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网络层支持IP协议，传输层支持TCP和UDP协议。</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互联的网络性能指标需要满足通信行业标准YD/T 1171-2015中规定的0 级服务质量等级要求，其对于传输网络的服务质量（QoS）等级标准如下：</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1.</w:t>
      </w:r>
      <w:r>
        <w:rPr>
          <w:rFonts w:hint="eastAsia" w:ascii="宋体" w:hAnsi="宋体" w:cs="宋体"/>
          <w:color w:val="auto"/>
          <w:sz w:val="24"/>
          <w:szCs w:val="20"/>
          <w:lang w:val="zh-CN"/>
        </w:rPr>
        <w:t>网络时延上限小于100ms。</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2.</w:t>
      </w:r>
      <w:r>
        <w:rPr>
          <w:rFonts w:hint="eastAsia" w:ascii="宋体" w:hAnsi="宋体" w:cs="宋体"/>
          <w:color w:val="auto"/>
          <w:sz w:val="24"/>
          <w:szCs w:val="20"/>
          <w:lang w:val="zh-CN"/>
        </w:rPr>
        <w:t>时延抖动上限小于50ms。</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3.</w:t>
      </w:r>
      <w:r>
        <w:rPr>
          <w:rFonts w:hint="eastAsia" w:ascii="宋体" w:hAnsi="宋体" w:cs="宋体"/>
          <w:color w:val="auto"/>
          <w:sz w:val="24"/>
          <w:szCs w:val="20"/>
          <w:lang w:val="zh-CN"/>
        </w:rPr>
        <w:t>丢包率上限小于1×10E-3。</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4.</w:t>
      </w:r>
      <w:r>
        <w:rPr>
          <w:rFonts w:hint="eastAsia" w:ascii="宋体" w:hAnsi="宋体" w:cs="宋体"/>
          <w:color w:val="auto"/>
          <w:sz w:val="24"/>
          <w:szCs w:val="20"/>
          <w:lang w:val="zh-CN"/>
        </w:rPr>
        <w:t>包误差率上限值 1×10E-4。</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当信息（包括视音频信息、控制信息及报警信息等）经由网络传输时，时延指标满足下列要求：</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1.</w:t>
      </w:r>
      <w:r>
        <w:rPr>
          <w:rFonts w:hint="eastAsia" w:ascii="宋体" w:hAnsi="宋体" w:cs="宋体"/>
          <w:color w:val="auto"/>
          <w:sz w:val="24"/>
          <w:szCs w:val="20"/>
          <w:lang w:val="zh-CN"/>
        </w:rPr>
        <w:t>前端设备与接入监控中心的信息延迟≤2000ms；</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2.</w:t>
      </w:r>
      <w:r>
        <w:rPr>
          <w:rFonts w:hint="eastAsia" w:ascii="宋体" w:hAnsi="宋体" w:cs="宋体"/>
          <w:color w:val="auto"/>
          <w:sz w:val="24"/>
          <w:szCs w:val="20"/>
          <w:lang w:val="zh-CN"/>
        </w:rPr>
        <w:t>前端设备与用户端设备间端到端延迟时间（不含解码缓存的延时），即用户端首次发起点播信令到接收到前端设备视频流数据包的时延≤2500ms。其中：区区级前端设备与用户端设备间延迟时间≤1500ms，控制指令响应时延≤1000ms。</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rPr>
        <w:t>3.</w:t>
      </w:r>
      <w:r>
        <w:rPr>
          <w:rFonts w:hint="eastAsia" w:ascii="宋体" w:hAnsi="宋体" w:cs="宋体"/>
          <w:color w:val="auto"/>
          <w:sz w:val="24"/>
          <w:szCs w:val="20"/>
          <w:lang w:val="zh-CN"/>
        </w:rPr>
        <w:t>前端设备的编码I帧间隔设置应≤1000ms。</w:t>
      </w:r>
    </w:p>
    <w:p>
      <w:pPr>
        <w:keepNext/>
        <w:widowControl/>
        <w:spacing w:before="192" w:after="192" w:line="360" w:lineRule="auto"/>
        <w:jc w:val="left"/>
        <w:outlineLvl w:val="1"/>
        <w:rPr>
          <w:rFonts w:hint="eastAsia" w:ascii="宋体" w:hAnsi="宋体" w:cs="宋体"/>
          <w:b/>
          <w:bCs/>
          <w:iCs/>
          <w:kern w:val="0"/>
          <w:sz w:val="24"/>
        </w:rPr>
      </w:pPr>
      <w:r>
        <w:rPr>
          <w:rFonts w:hint="eastAsia" w:ascii="宋体" w:hAnsi="宋体" w:cs="宋体"/>
          <w:b/>
          <w:bCs/>
          <w:iCs/>
          <w:kern w:val="0"/>
          <w:sz w:val="24"/>
        </w:rPr>
        <w:t>4.5视频图像信息网络安全要求</w:t>
      </w:r>
    </w:p>
    <w:p>
      <w:pPr>
        <w:keepNext/>
        <w:widowControl/>
        <w:spacing w:before="192" w:after="192" w:line="360" w:lineRule="auto"/>
        <w:jc w:val="left"/>
        <w:outlineLvl w:val="2"/>
        <w:rPr>
          <w:rFonts w:hint="eastAsia" w:ascii="宋体" w:hAnsi="宋体" w:cs="宋体"/>
          <w:b/>
          <w:bCs/>
          <w:kern w:val="0"/>
          <w:sz w:val="24"/>
        </w:rPr>
      </w:pPr>
      <w:r>
        <w:rPr>
          <w:rFonts w:hint="eastAsia" w:ascii="宋体" w:hAnsi="宋体" w:cs="宋体"/>
          <w:b/>
          <w:bCs/>
          <w:kern w:val="0"/>
          <w:sz w:val="24"/>
        </w:rPr>
        <w:t>4.5.1系统框架</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本次建设的安全准入系统，是针对视频专网应用系统进行安全防护的网络安全产品，产品部署于各接入或汇聚交换层。</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整套系统以网络接入认证、数据协议分析技术为基础，产品通过主动扫描、被动接收和手动导入等方式采集视频专网的网络摄像头、NVR、视频监控平台、视频流媒体服务器等资产信息并纳入集中安全管理。可对上、下行数据流进行主动、实时、动态分析，全面透析数据交互行为，产品内置的白名单、协议规则等安全机制可有效防范视频设备，系统的安全威胁，确保视频设备接入可信、行为可控、故障可查、事后可追溯，同时对存在问题的视频设备/系统予以报警或阻断。</w:t>
      </w:r>
    </w:p>
    <w:p>
      <w:pPr>
        <w:keepNext/>
        <w:widowControl/>
        <w:spacing w:before="192" w:after="192" w:line="360" w:lineRule="auto"/>
        <w:ind w:left="420" w:leftChars="200"/>
        <w:jc w:val="left"/>
        <w:outlineLvl w:val="2"/>
        <w:rPr>
          <w:rFonts w:hint="eastAsia" w:ascii="宋体" w:hAnsi="宋体" w:cs="宋体"/>
          <w:b/>
          <w:bCs/>
          <w:kern w:val="0"/>
          <w:sz w:val="24"/>
        </w:rPr>
      </w:pPr>
      <w:r>
        <w:rPr>
          <w:rFonts w:hint="eastAsia" w:ascii="宋体" w:hAnsi="宋体" w:cs="宋体"/>
          <w:b/>
          <w:bCs/>
          <w:kern w:val="0"/>
          <w:sz w:val="24"/>
        </w:rPr>
        <w:t>4.5.2IPC终端安全建设</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此次建设在新都区分局的公安视频专网汇聚层旁路部署摄像头准入控制系统，根据摄像头数量情况，实现L2-7层准入控制，只有认证通过的终端发送的流量再经过L4-7层协议解析通过后才能通过该设备，其他流量全部阻断。若下联接入交换机被入侵，入侵者无法通过该分局汇聚设备入侵专网核心、汇聚级服务器及其他汇聚节点。</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摄像头准入控制系统具有以下功能：</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一是采用开放式硬件架构，能够满足大规模视频流量的接入以及不断增长的扩容需求；</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二是具有多厂商摄像头协议与指纹的识别能力。</w:t>
      </w:r>
    </w:p>
    <w:p>
      <w:pPr>
        <w:pStyle w:val="2"/>
        <w:ind w:firstLine="480"/>
        <w:rPr>
          <w:rFonts w:hint="eastAsia" w:ascii="宋体" w:hAnsi="宋体" w:cs="宋体"/>
          <w:color w:val="auto"/>
          <w:sz w:val="24"/>
          <w:szCs w:val="20"/>
          <w:lang w:val="zh-CN"/>
        </w:rPr>
      </w:pPr>
      <w:r>
        <w:rPr>
          <w:rFonts w:hint="eastAsia" w:ascii="宋体" w:hAnsi="宋体" w:cs="宋体"/>
          <w:color w:val="auto"/>
          <w:sz w:val="24"/>
          <w:szCs w:val="20"/>
          <w:lang w:val="zh-CN"/>
        </w:rPr>
        <w:t>在硬件架构方面，采用纵横式交换矩阵架构，最大程度保障设备的稳定性和可扩展性。同时设备的高速处理芯片可以使访问时延维持在20 us以内，满足云台高速转动时的预览需求。</w:t>
      </w:r>
    </w:p>
    <w:p>
      <w:pPr>
        <w:pStyle w:val="25"/>
        <w:widowControl/>
        <w:spacing w:before="156" w:beforeLines="50" w:after="156" w:afterLines="50"/>
        <w:ind w:firstLine="480"/>
        <w:jc w:val="left"/>
        <w:rPr>
          <w:rFonts w:hint="eastAsia" w:ascii="宋体" w:hAnsi="宋体"/>
        </w:rPr>
      </w:pPr>
      <w:r>
        <w:rPr>
          <w:rFonts w:hint="eastAsia" w:ascii="宋体" w:hAnsi="宋体"/>
        </w:rPr>
        <w:t>在协议与指纹识别上，兼容国标的GB/T28181-2011协议，并能和安防厂商沟通合作实现兼容海康、大华、宇视等多家主流厂商的私有协议和设备指纹。能够做到视频监控专网里的应用协议识别，支持海康、大华、宇视等主流厂家IPC端发起的协议类型，包含IPC注册、实时/存储视频流、FTP/NTP服务、告警日志等公有及私有协议；只允许合法视频流及控制信令通过；可识别传输数据的L4-7层内容，只允许授权的视频监控业务数据流及控制信令进入视频监控系统，禁止其他非法数据接入，即使黑客伪装MAC/IP也无效。该功能可以和MAC地址认证或IP地址认证同时使用，实现双重保障。</w:t>
      </w:r>
    </w:p>
    <w:p>
      <w:pPr>
        <w:keepNext/>
        <w:widowControl/>
        <w:spacing w:before="192" w:after="192" w:line="360" w:lineRule="auto"/>
        <w:ind w:left="420" w:leftChars="200"/>
        <w:jc w:val="left"/>
        <w:outlineLvl w:val="2"/>
        <w:rPr>
          <w:rFonts w:hint="eastAsia" w:ascii="宋体" w:hAnsi="宋体" w:cs="宋体"/>
          <w:b/>
          <w:bCs/>
          <w:kern w:val="0"/>
          <w:sz w:val="24"/>
        </w:rPr>
      </w:pPr>
      <w:r>
        <w:rPr>
          <w:rFonts w:hint="eastAsia" w:ascii="宋体" w:hAnsi="宋体" w:cs="宋体"/>
          <w:b/>
          <w:bCs/>
          <w:kern w:val="0"/>
          <w:sz w:val="24"/>
        </w:rPr>
        <w:t>4.5.3安全感知平台建设</w:t>
      </w:r>
    </w:p>
    <w:p>
      <w:pPr>
        <w:spacing w:line="360" w:lineRule="auto"/>
        <w:ind w:firstLine="480" w:firstLineChars="200"/>
        <w:rPr>
          <w:rFonts w:hint="eastAsia" w:ascii="宋体" w:hAnsi="宋体" w:cs="宋体"/>
          <w:sz w:val="24"/>
        </w:rPr>
      </w:pPr>
      <w:r>
        <w:rPr>
          <w:rFonts w:hint="eastAsia" w:ascii="宋体" w:hAnsi="宋体" w:cs="宋体"/>
          <w:sz w:val="24"/>
        </w:rPr>
        <w:t>对于视频专网，前端点位分布广泛，安全管控难度极大，非法人员通过一根网线、一个网口即有可能侵入专网并获取后端应用权限，对后端数据进行增删改等，通过安全感知平台，对视频专网中前端感知设备的实时监控，识别前端摄像机品牌、部署位置、在线率等进行可视化呈现，同时实现前端私接防范告警功能，统计视频专网中攻击并进行威胁定位，通过定制开发能够进行有效分析和控制。</w:t>
      </w:r>
    </w:p>
    <w:p>
      <w:pPr>
        <w:spacing w:line="360" w:lineRule="auto"/>
        <w:ind w:firstLine="480" w:firstLineChars="200"/>
        <w:rPr>
          <w:rFonts w:hint="eastAsia" w:ascii="宋体" w:hAnsi="宋体" w:cs="宋体"/>
          <w:sz w:val="24"/>
        </w:rPr>
      </w:pPr>
      <w:r>
        <w:rPr>
          <w:rFonts w:hint="eastAsia" w:ascii="宋体" w:hAnsi="宋体" w:cs="宋体"/>
          <w:sz w:val="24"/>
        </w:rPr>
        <w:t>安全感知平台能够管理并实时呈现风险评估中心所提供各类安全威胁、安全风险、安全态势、安全隐患等信息，能够在平台统一界面上给出视频专网安全的趋势分析报表，分析的内容包括受影响的系统情况、可能的严重程度等；能够根据全网安全事件的监控情况，在平台统一界面上给出现网中主要的攻击对象分布、攻击类型分布等情况分析，指导全网做好有效的防范工作，防止类似事件的发生；具备接收风险数据的接口，在平台统一界面上预先定义数据格式，自动生成预警信息。</w:t>
      </w:r>
    </w:p>
    <w:p>
      <w:pPr>
        <w:keepNext/>
        <w:widowControl/>
        <w:spacing w:before="192" w:after="192" w:line="360" w:lineRule="auto"/>
        <w:ind w:left="420" w:leftChars="200"/>
        <w:jc w:val="left"/>
        <w:outlineLvl w:val="2"/>
        <w:rPr>
          <w:rFonts w:hint="eastAsia" w:ascii="宋体" w:hAnsi="宋体" w:cs="宋体"/>
          <w:b/>
          <w:bCs/>
          <w:kern w:val="0"/>
          <w:sz w:val="24"/>
        </w:rPr>
      </w:pPr>
      <w:r>
        <w:rPr>
          <w:rFonts w:hint="eastAsia" w:ascii="宋体" w:hAnsi="宋体" w:cs="宋体"/>
          <w:b/>
          <w:bCs/>
          <w:kern w:val="0"/>
          <w:sz w:val="24"/>
        </w:rPr>
        <w:t>4.5.4实施部署方式</w:t>
      </w:r>
    </w:p>
    <w:p>
      <w:pPr>
        <w:spacing w:line="360" w:lineRule="auto"/>
        <w:ind w:firstLine="480" w:firstLineChars="200"/>
        <w:rPr>
          <w:rFonts w:hint="eastAsia" w:ascii="宋体" w:hAnsi="宋体" w:cs="宋体"/>
          <w:sz w:val="24"/>
        </w:rPr>
        <w:sectPr>
          <w:footerReference r:id="rId8" w:type="default"/>
          <w:pgSz w:w="11850" w:h="16783"/>
          <w:pgMar w:top="1474" w:right="1474" w:bottom="1588" w:left="1474" w:header="851" w:footer="992" w:gutter="0"/>
          <w:cols w:space="720" w:num="1"/>
          <w:docGrid w:type="linesAndChars" w:linePitch="312" w:charSpace="0"/>
        </w:sectPr>
      </w:pPr>
      <w:r>
        <w:rPr>
          <w:rFonts w:hint="eastAsia" w:ascii="宋体" w:hAnsi="宋体" w:cs="宋体"/>
          <w:sz w:val="24"/>
        </w:rPr>
        <w:t>考虑到现有网络结构，本次规划的安全准入系统和安全感知系统采用的旁路部署方式，该部署接入网络可最小限度的不改变网络结构，只需要做策略路由就能实现安全接入的需求。</w:t>
      </w:r>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2"/>
          <w:lang w:val="zh-CN"/>
        </w:rPr>
        <w:t>五、租赁设备清单</w:t>
      </w:r>
    </w:p>
    <w:tbl>
      <w:tblPr>
        <w:tblStyle w:val="15"/>
        <w:tblW w:w="5000" w:type="pct"/>
        <w:tblInd w:w="0" w:type="dxa"/>
        <w:tblLayout w:type="autofit"/>
        <w:tblCellMar>
          <w:top w:w="0" w:type="dxa"/>
          <w:left w:w="108" w:type="dxa"/>
          <w:bottom w:w="0" w:type="dxa"/>
          <w:right w:w="108" w:type="dxa"/>
        </w:tblCellMar>
      </w:tblPr>
      <w:tblGrid>
        <w:gridCol w:w="1354"/>
        <w:gridCol w:w="2225"/>
        <w:gridCol w:w="7769"/>
        <w:gridCol w:w="1249"/>
        <w:gridCol w:w="1341"/>
      </w:tblGrid>
      <w:tr>
        <w:tblPrEx>
          <w:tblCellMar>
            <w:top w:w="0" w:type="dxa"/>
            <w:left w:w="108" w:type="dxa"/>
            <w:bottom w:w="0" w:type="dxa"/>
            <w:right w:w="108" w:type="dxa"/>
          </w:tblCellMar>
        </w:tblPrEx>
        <w:trPr>
          <w:trHeight w:val="402"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编号</w:t>
            </w:r>
          </w:p>
        </w:tc>
        <w:tc>
          <w:tcPr>
            <w:tcW w:w="798"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货物名称</w:t>
            </w:r>
          </w:p>
        </w:tc>
        <w:tc>
          <w:tcPr>
            <w:tcW w:w="2787"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参数</w:t>
            </w:r>
          </w:p>
        </w:tc>
        <w:tc>
          <w:tcPr>
            <w:tcW w:w="448"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单位</w:t>
            </w:r>
          </w:p>
        </w:tc>
        <w:tc>
          <w:tcPr>
            <w:tcW w:w="481"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r>
      <w:tr>
        <w:tblPrEx>
          <w:tblCellMar>
            <w:top w:w="0" w:type="dxa"/>
            <w:left w:w="108" w:type="dxa"/>
            <w:bottom w:w="0" w:type="dxa"/>
            <w:right w:w="108" w:type="dxa"/>
          </w:tblCellMar>
        </w:tblPrEx>
        <w:trPr>
          <w:trHeight w:val="402"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 w:val="24"/>
              </w:rPr>
            </w:pPr>
            <w:r>
              <w:rPr>
                <w:rFonts w:hint="eastAsia" w:ascii="宋体" w:hAnsi="宋体" w:cs="宋体"/>
                <w:b/>
                <w:bCs/>
                <w:sz w:val="24"/>
              </w:rPr>
              <w:t>一、前端点位</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400W人脸结构化球机</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1.支持不低于</w:t>
            </w:r>
            <w:r>
              <w:rPr>
                <w:rFonts w:hint="eastAsia" w:ascii="宋体" w:hAnsi="宋体" w:cs="宋体"/>
                <w:sz w:val="24"/>
                <w:lang w:val="en-US" w:eastAsia="zh-CN"/>
              </w:rPr>
              <w:t>30</w:t>
            </w:r>
            <w:r>
              <w:rPr>
                <w:rFonts w:hint="eastAsia" w:ascii="宋体" w:hAnsi="宋体" w:cs="宋体"/>
                <w:sz w:val="24"/>
              </w:rPr>
              <w:t>倍光学变倍，16倍数字变倍</w:t>
            </w:r>
          </w:p>
          <w:p>
            <w:pPr>
              <w:spacing w:line="360" w:lineRule="auto"/>
              <w:rPr>
                <w:rFonts w:hint="eastAsia" w:ascii="宋体" w:hAnsi="宋体" w:cs="宋体"/>
                <w:sz w:val="24"/>
              </w:rPr>
            </w:pPr>
            <w:r>
              <w:rPr>
                <w:rFonts w:hint="eastAsia" w:ascii="宋体" w:hAnsi="宋体" w:cs="宋体"/>
                <w:sz w:val="24"/>
              </w:rPr>
              <w:t>2.采用400万像素1/1.8英寸CMOS传感器</w:t>
            </w:r>
          </w:p>
          <w:p>
            <w:pPr>
              <w:spacing w:line="360" w:lineRule="auto"/>
              <w:rPr>
                <w:rFonts w:hint="eastAsia" w:ascii="宋体" w:hAnsi="宋体" w:cs="宋体"/>
                <w:sz w:val="24"/>
              </w:rPr>
            </w:pPr>
            <w:r>
              <w:rPr>
                <w:rFonts w:hint="eastAsia" w:ascii="宋体" w:hAnsi="宋体" w:cs="宋体"/>
                <w:sz w:val="24"/>
              </w:rPr>
              <w:t>3.支持最低照度：彩色:≤0.0002lx，黑白:≤0.0001lx；</w:t>
            </w:r>
          </w:p>
          <w:p>
            <w:pPr>
              <w:spacing w:line="360" w:lineRule="auto"/>
              <w:rPr>
                <w:rFonts w:hint="eastAsia" w:ascii="宋体" w:hAnsi="宋体" w:cs="宋体"/>
                <w:sz w:val="24"/>
              </w:rPr>
            </w:pPr>
            <w:r>
              <w:rPr>
                <w:rFonts w:hint="eastAsia" w:ascii="宋体" w:hAnsi="宋体" w:cs="宋体"/>
                <w:sz w:val="24"/>
              </w:rPr>
              <w:t>4.内置GPU芯片；</w:t>
            </w:r>
          </w:p>
          <w:p>
            <w:pPr>
              <w:spacing w:line="360" w:lineRule="auto"/>
              <w:rPr>
                <w:rFonts w:hint="eastAsia" w:ascii="宋体" w:hAnsi="宋体" w:cs="宋体"/>
                <w:sz w:val="24"/>
              </w:rPr>
            </w:pPr>
            <w:r>
              <w:rPr>
                <w:rFonts w:hint="eastAsia" w:ascii="宋体" w:hAnsi="宋体" w:cs="宋体"/>
                <w:sz w:val="24"/>
              </w:rPr>
              <w:t>▲5.可对监控画面中的机动车、非机动车、行人同时进行检测及抓图。能同时支持对照片中的100个目标进行检测；</w:t>
            </w:r>
          </w:p>
          <w:p>
            <w:pPr>
              <w:spacing w:line="360" w:lineRule="auto"/>
              <w:rPr>
                <w:rFonts w:hint="eastAsia" w:ascii="宋体" w:hAnsi="宋体" w:cs="宋体"/>
                <w:sz w:val="24"/>
              </w:rPr>
            </w:pPr>
            <w:r>
              <w:rPr>
                <w:rFonts w:hint="eastAsia" w:ascii="宋体" w:hAnsi="宋体" w:cs="宋体"/>
                <w:sz w:val="24"/>
              </w:rPr>
              <w:t>6.视频图像分辨率不小于2688×1520，抓拍图片分辨率不小于2688×1520；</w:t>
            </w:r>
          </w:p>
          <w:p>
            <w:pPr>
              <w:spacing w:line="360" w:lineRule="auto"/>
              <w:rPr>
                <w:rFonts w:hint="eastAsia" w:ascii="宋体" w:hAnsi="宋体" w:cs="宋体"/>
                <w:sz w:val="24"/>
              </w:rPr>
            </w:pPr>
            <w:r>
              <w:rPr>
                <w:rFonts w:hint="eastAsia" w:ascii="宋体" w:hAnsi="宋体" w:cs="宋体"/>
                <w:sz w:val="24"/>
              </w:rPr>
              <w:t>▲7.支持人脸抓拍功能，可对经过设定区域的行人进行人脸检测和人脸跟踪，当检测到人脸后，可抓拍人脸图片，联动聚焦、联动目标跟踪、报警上传，上传FTP，发送邮件，联动录像，辅助输出，抓拍图片数量可设；</w:t>
            </w:r>
          </w:p>
          <w:p>
            <w:pPr>
              <w:spacing w:line="360" w:lineRule="auto"/>
              <w:rPr>
                <w:rFonts w:hint="eastAsia" w:ascii="宋体" w:hAnsi="宋体" w:cs="宋体"/>
                <w:sz w:val="24"/>
              </w:rPr>
            </w:pPr>
            <w:r>
              <w:rPr>
                <w:rFonts w:hint="eastAsia" w:ascii="宋体" w:hAnsi="宋体" w:cs="宋体"/>
                <w:sz w:val="24"/>
              </w:rPr>
              <w:t>8.支持水平方向360°连续旋转，垂直方向-30°～90°自动翻转180°后连续监视,无监视盲区</w:t>
            </w:r>
          </w:p>
          <w:p>
            <w:pPr>
              <w:spacing w:line="360" w:lineRule="auto"/>
              <w:rPr>
                <w:rFonts w:hint="eastAsia" w:ascii="宋体" w:hAnsi="宋体" w:cs="宋体"/>
                <w:sz w:val="24"/>
              </w:rPr>
            </w:pPr>
            <w:r>
              <w:rPr>
                <w:rFonts w:hint="eastAsia" w:ascii="宋体" w:hAnsi="宋体" w:cs="宋体"/>
                <w:sz w:val="24"/>
              </w:rPr>
              <w:t>▲9.支持通过IE浏览器显示人脸、人体、非机动车及机动车的属性和抓拍图片；</w:t>
            </w:r>
          </w:p>
          <w:p>
            <w:pPr>
              <w:spacing w:line="360" w:lineRule="auto"/>
              <w:rPr>
                <w:rFonts w:hint="eastAsia" w:ascii="宋体" w:hAnsi="宋体" w:cs="宋体"/>
                <w:sz w:val="24"/>
              </w:rPr>
            </w:pPr>
            <w:r>
              <w:rPr>
                <w:rFonts w:hint="eastAsia" w:ascii="宋体" w:hAnsi="宋体" w:cs="宋体"/>
                <w:sz w:val="24"/>
              </w:rPr>
              <w:t>10.支持不低于300个预置位，8条巡航路径，5条巡迹路径；</w:t>
            </w:r>
          </w:p>
          <w:p>
            <w:pPr>
              <w:spacing w:line="360" w:lineRule="auto"/>
              <w:rPr>
                <w:rFonts w:hint="eastAsia" w:ascii="宋体" w:hAnsi="宋体" w:cs="宋体"/>
                <w:sz w:val="24"/>
              </w:rPr>
            </w:pPr>
            <w:r>
              <w:rPr>
                <w:rFonts w:hint="eastAsia" w:ascii="宋体" w:hAnsi="宋体" w:cs="宋体"/>
                <w:sz w:val="24"/>
              </w:rPr>
              <w:t>▲11.可识别距样机250m处人体特征并框选抓拍，抓拍图片水平像素不小于100个像素，人脸水平像素不小于40个像素；</w:t>
            </w:r>
          </w:p>
          <w:p>
            <w:pPr>
              <w:spacing w:line="360" w:lineRule="auto"/>
              <w:rPr>
                <w:rFonts w:hint="eastAsia" w:ascii="宋体" w:hAnsi="宋体" w:cs="宋体"/>
                <w:sz w:val="24"/>
              </w:rPr>
            </w:pPr>
            <w:r>
              <w:rPr>
                <w:rFonts w:hint="eastAsia" w:ascii="宋体" w:hAnsi="宋体" w:cs="宋体"/>
                <w:sz w:val="24"/>
              </w:rPr>
              <w:t>12.支持同时检测监控场景内出现的不少于60张人脸图片，并支持面部框选跟踪；</w:t>
            </w:r>
          </w:p>
          <w:p>
            <w:pPr>
              <w:spacing w:line="360" w:lineRule="auto"/>
              <w:rPr>
                <w:rFonts w:hint="eastAsia" w:ascii="宋体" w:hAnsi="宋体" w:cs="宋体"/>
                <w:sz w:val="24"/>
              </w:rPr>
            </w:pPr>
            <w:r>
              <w:rPr>
                <w:rFonts w:hint="eastAsia" w:ascii="宋体" w:hAnsi="宋体" w:cs="宋体"/>
                <w:sz w:val="24"/>
              </w:rPr>
              <w:t>13.可将视频图像存储至SD卡或网络服务器，支持SD卡热插拔，最大支持256GSD卡；</w:t>
            </w:r>
          </w:p>
          <w:p>
            <w:pPr>
              <w:spacing w:line="360" w:lineRule="auto"/>
              <w:rPr>
                <w:rFonts w:hint="eastAsia" w:ascii="宋体" w:hAnsi="宋体" w:cs="宋体"/>
                <w:sz w:val="24"/>
              </w:rPr>
            </w:pPr>
            <w:r>
              <w:rPr>
                <w:rFonts w:hint="eastAsia" w:ascii="宋体" w:hAnsi="宋体" w:cs="宋体"/>
                <w:sz w:val="24"/>
              </w:rPr>
              <w:t>14.支持结构化属性显示功能，可在IE浏览器上显示行人属性、非机动车(包含骑车人)属性和机动车属性和抓拍图片；</w:t>
            </w:r>
          </w:p>
          <w:p>
            <w:pPr>
              <w:spacing w:line="360" w:lineRule="auto"/>
              <w:rPr>
                <w:rFonts w:hint="eastAsia" w:ascii="宋体" w:hAnsi="宋体" w:cs="宋体"/>
                <w:sz w:val="24"/>
              </w:rPr>
            </w:pPr>
            <w:r>
              <w:rPr>
                <w:rFonts w:hint="eastAsia" w:ascii="宋体" w:hAnsi="宋体" w:cs="宋体"/>
                <w:sz w:val="24"/>
              </w:rPr>
              <w:t>15.支持IP67防护等级，8000V防雷、防浪涌和防突波保护；</w:t>
            </w:r>
          </w:p>
          <w:p>
            <w:pPr>
              <w:spacing w:line="360" w:lineRule="auto"/>
              <w:rPr>
                <w:rFonts w:hint="eastAsia" w:ascii="宋体" w:hAnsi="宋体" w:cs="宋体"/>
                <w:sz w:val="24"/>
              </w:rPr>
            </w:pPr>
            <w:r>
              <w:rPr>
                <w:rFonts w:hint="eastAsia" w:ascii="宋体" w:hAnsi="宋体" w:cs="宋体"/>
                <w:sz w:val="24"/>
              </w:rPr>
              <w:t>16.支持AC24V±25%宽电压输入；</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610</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400W人脸抓拍网络摄像机</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1.采用不低于400W像素CMOS传感器；</w:t>
            </w:r>
          </w:p>
          <w:p>
            <w:pPr>
              <w:spacing w:line="360" w:lineRule="auto"/>
              <w:rPr>
                <w:rFonts w:hint="eastAsia" w:ascii="宋体" w:hAnsi="宋体" w:cs="宋体"/>
                <w:sz w:val="24"/>
              </w:rPr>
            </w:pPr>
            <w:r>
              <w:rPr>
                <w:rFonts w:hint="eastAsia" w:ascii="宋体" w:hAnsi="宋体" w:cs="宋体"/>
                <w:sz w:val="24"/>
              </w:rPr>
              <w:t>2.摄像机内置靶面尺寸不低于1/1.8"；</w:t>
            </w:r>
          </w:p>
          <w:p>
            <w:pPr>
              <w:spacing w:line="360" w:lineRule="auto"/>
              <w:rPr>
                <w:rFonts w:hint="eastAsia" w:ascii="宋体" w:hAnsi="宋体" w:cs="宋体"/>
                <w:sz w:val="24"/>
              </w:rPr>
            </w:pPr>
            <w:r>
              <w:rPr>
                <w:rFonts w:hint="eastAsia" w:ascii="宋体" w:hAnsi="宋体" w:cs="宋体"/>
                <w:sz w:val="24"/>
              </w:rPr>
              <w:t>3.内置GPU芯片；</w:t>
            </w:r>
          </w:p>
          <w:p>
            <w:pPr>
              <w:spacing w:line="360" w:lineRule="auto"/>
              <w:rPr>
                <w:rFonts w:hint="eastAsia" w:ascii="宋体" w:hAnsi="宋体" w:cs="宋体"/>
                <w:sz w:val="24"/>
              </w:rPr>
            </w:pPr>
            <w:r>
              <w:rPr>
                <w:rFonts w:hint="eastAsia" w:ascii="宋体" w:hAnsi="宋体" w:cs="宋体"/>
                <w:sz w:val="24"/>
              </w:rPr>
              <w:t>4.像元尺寸不小于2.9umx2.9um；</w:t>
            </w:r>
          </w:p>
          <w:p>
            <w:pPr>
              <w:spacing w:line="360" w:lineRule="auto"/>
              <w:rPr>
                <w:rFonts w:hint="eastAsia" w:ascii="宋体" w:hAnsi="宋体" w:cs="宋体"/>
                <w:sz w:val="24"/>
              </w:rPr>
            </w:pPr>
            <w:r>
              <w:rPr>
                <w:rFonts w:hint="eastAsia" w:ascii="宋体" w:hAnsi="宋体" w:cs="宋体"/>
                <w:sz w:val="24"/>
              </w:rPr>
              <w:t>5.支持自动变焦、自动/手动调节光圏及一健聚焦功能；</w:t>
            </w:r>
          </w:p>
          <w:p>
            <w:pPr>
              <w:spacing w:line="360" w:lineRule="auto"/>
              <w:rPr>
                <w:rFonts w:hint="eastAsia" w:ascii="宋体" w:hAnsi="宋体" w:cs="宋体"/>
                <w:sz w:val="24"/>
              </w:rPr>
            </w:pPr>
            <w:r>
              <w:rPr>
                <w:rFonts w:hint="eastAsia" w:ascii="宋体" w:hAnsi="宋体" w:cs="宋体"/>
                <w:sz w:val="24"/>
              </w:rPr>
              <w:t>6.水平中心分辨力不小于1600TVL；</w:t>
            </w:r>
          </w:p>
          <w:p>
            <w:pPr>
              <w:spacing w:line="360" w:lineRule="auto"/>
              <w:rPr>
                <w:rFonts w:hint="eastAsia" w:ascii="宋体" w:hAnsi="宋体" w:cs="宋体"/>
                <w:sz w:val="24"/>
              </w:rPr>
            </w:pPr>
            <w:r>
              <w:rPr>
                <w:rFonts w:hint="eastAsia" w:ascii="宋体" w:hAnsi="宋体" w:cs="宋体"/>
                <w:sz w:val="24"/>
              </w:rPr>
              <w:t>7.支持最低照度；彩色≤0. 0002Lx，黑白≤0.0001Lx ；</w:t>
            </w:r>
          </w:p>
          <w:p>
            <w:pPr>
              <w:spacing w:line="360" w:lineRule="auto"/>
              <w:rPr>
                <w:rFonts w:hint="eastAsia" w:ascii="宋体" w:hAnsi="宋体" w:cs="宋体"/>
                <w:sz w:val="24"/>
              </w:rPr>
            </w:pPr>
            <w:r>
              <w:rPr>
                <w:rFonts w:hint="eastAsia" w:ascii="宋体" w:hAnsi="宋体" w:cs="宋体"/>
                <w:sz w:val="24"/>
              </w:rPr>
              <w:t>8.宽动态范围不小于121dB，宽动态能力不小于134；</w:t>
            </w:r>
          </w:p>
          <w:p>
            <w:pPr>
              <w:spacing w:line="360" w:lineRule="auto"/>
              <w:rPr>
                <w:rFonts w:hint="eastAsia" w:ascii="宋体" w:hAnsi="宋体" w:cs="宋体"/>
                <w:sz w:val="24"/>
              </w:rPr>
            </w:pPr>
            <w:r>
              <w:rPr>
                <w:rFonts w:hint="eastAsia" w:ascii="宋体" w:hAnsi="宋体" w:cs="宋体"/>
                <w:sz w:val="24"/>
              </w:rPr>
              <w:t>▲9.支持人脸、人体检测场景自适应功能，可在背光场景自动调整人脸、人体区域的亮度以实现人脸、人体检测；</w:t>
            </w:r>
          </w:p>
          <w:p>
            <w:pPr>
              <w:spacing w:line="360" w:lineRule="auto"/>
              <w:rPr>
                <w:rFonts w:hint="eastAsia" w:ascii="宋体" w:hAnsi="宋体" w:cs="宋体"/>
                <w:sz w:val="24"/>
              </w:rPr>
            </w:pPr>
            <w:r>
              <w:rPr>
                <w:rFonts w:hint="eastAsia" w:ascii="宋体" w:hAnsi="宋体" w:cs="宋体"/>
                <w:sz w:val="24"/>
              </w:rPr>
              <w:t>10.具有内置补光灯，支持白光和混合两种补光模式，在白光模式下，可开启白光灯；在混合模式下，可开启白光灯和红外灯，补光灯强度可调；</w:t>
            </w:r>
          </w:p>
          <w:p>
            <w:pPr>
              <w:spacing w:line="360" w:lineRule="auto"/>
              <w:rPr>
                <w:rFonts w:hint="eastAsia" w:ascii="宋体" w:hAnsi="宋体" w:cs="宋体"/>
                <w:sz w:val="24"/>
              </w:rPr>
            </w:pPr>
            <w:r>
              <w:rPr>
                <w:rFonts w:hint="eastAsia" w:ascii="宋体" w:hAnsi="宋体" w:cs="宋体"/>
                <w:sz w:val="24"/>
              </w:rPr>
              <w:t>11.支持预设角度值（0-90° )，当实际抓拍人脸角度大于预设值时，不对监控画面中的人脸进行抓拍；</w:t>
            </w:r>
          </w:p>
          <w:p>
            <w:pPr>
              <w:spacing w:line="360" w:lineRule="auto"/>
              <w:rPr>
                <w:rFonts w:hint="eastAsia" w:ascii="宋体" w:hAnsi="宋体" w:cs="宋体"/>
                <w:sz w:val="24"/>
              </w:rPr>
            </w:pPr>
            <w:r>
              <w:rPr>
                <w:rFonts w:hint="eastAsia" w:ascii="宋体" w:hAnsi="宋体" w:cs="宋体"/>
                <w:sz w:val="24"/>
              </w:rPr>
              <w:t>12.支持检出、识别两眼瞳距20像素点以上的人脸图片，支持单场景同时检出不少于33张人脸图片，并支持面部跟踪；</w:t>
            </w:r>
          </w:p>
          <w:p>
            <w:pPr>
              <w:spacing w:line="360" w:lineRule="auto"/>
              <w:rPr>
                <w:rFonts w:hint="eastAsia" w:ascii="宋体" w:hAnsi="宋体" w:cs="宋体"/>
                <w:sz w:val="24"/>
              </w:rPr>
            </w:pPr>
            <w:r>
              <w:rPr>
                <w:rFonts w:hint="eastAsia" w:ascii="宋体" w:hAnsi="宋体" w:cs="宋体"/>
                <w:sz w:val="24"/>
              </w:rPr>
              <w:t>13.支持人脸扣图类型可选：人脸、单寸 照、全身照、半身照，支持人脸属性识别功能，包括年龄、 性别、戴眼镜、表情、胡子、口罩等多种属性</w:t>
            </w:r>
          </w:p>
          <w:p>
            <w:pPr>
              <w:spacing w:line="360" w:lineRule="auto"/>
              <w:rPr>
                <w:rFonts w:hint="eastAsia" w:ascii="宋体" w:hAnsi="宋体" w:cs="宋体"/>
                <w:sz w:val="24"/>
              </w:rPr>
            </w:pPr>
            <w:r>
              <w:rPr>
                <w:rFonts w:hint="eastAsia" w:ascii="宋体" w:hAnsi="宋体" w:cs="宋体"/>
                <w:sz w:val="24"/>
              </w:rPr>
              <w:t>▲14.支持通过菜单开启或关闭人脸质量优先抓图功能，当开启时，人脸轨迹中人脸质量分数达到设定值时自动进行人脸抓拍；</w:t>
            </w:r>
          </w:p>
          <w:p>
            <w:pPr>
              <w:spacing w:line="360" w:lineRule="auto"/>
              <w:rPr>
                <w:rFonts w:hint="eastAsia" w:ascii="宋体" w:hAnsi="宋体" w:cs="宋体"/>
                <w:sz w:val="24"/>
              </w:rPr>
            </w:pPr>
            <w:r>
              <w:rPr>
                <w:rFonts w:hint="eastAsia" w:ascii="宋体" w:hAnsi="宋体" w:cs="宋体"/>
                <w:sz w:val="24"/>
              </w:rPr>
              <w:t>▲15.支持通过菜单开启人脸识别抓拍优先功能，开启该功能，能以识别结果为优先条件进行抓拍；</w:t>
            </w:r>
          </w:p>
          <w:p>
            <w:pPr>
              <w:spacing w:line="360" w:lineRule="auto"/>
              <w:rPr>
                <w:rFonts w:hint="eastAsia" w:ascii="宋体" w:hAnsi="宋体" w:cs="宋体"/>
                <w:sz w:val="24"/>
              </w:rPr>
            </w:pPr>
            <w:r>
              <w:rPr>
                <w:rFonts w:hint="eastAsia" w:ascii="宋体" w:hAnsi="宋体" w:cs="宋体"/>
                <w:sz w:val="24"/>
              </w:rPr>
              <w:t>▲16.支持对画面中的人体、人脸进行关联提取，人脸抠图类型可选：人脸、单寸照；</w:t>
            </w:r>
          </w:p>
          <w:p>
            <w:pPr>
              <w:spacing w:line="360" w:lineRule="auto"/>
              <w:rPr>
                <w:rFonts w:hint="eastAsia" w:ascii="宋体" w:hAnsi="宋体" w:cs="宋体"/>
                <w:sz w:val="24"/>
              </w:rPr>
            </w:pPr>
            <w:r>
              <w:rPr>
                <w:rFonts w:hint="eastAsia" w:ascii="宋体" w:hAnsi="宋体" w:cs="宋体"/>
                <w:sz w:val="24"/>
              </w:rPr>
              <w:t>17.支持DC12V/POE供电方式，支持12V电源返送，最大电流0.165A；</w:t>
            </w:r>
          </w:p>
          <w:p>
            <w:pPr>
              <w:spacing w:line="360" w:lineRule="auto"/>
              <w:rPr>
                <w:rFonts w:hint="eastAsia" w:ascii="宋体" w:hAnsi="宋体" w:cs="宋体"/>
                <w:sz w:val="24"/>
              </w:rPr>
            </w:pPr>
            <w:r>
              <w:rPr>
                <w:rFonts w:hint="eastAsia" w:ascii="宋体" w:hAnsi="宋体" w:cs="宋体"/>
                <w:sz w:val="24"/>
              </w:rPr>
              <w:t>18.支持IP67防护等级;</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430</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WiFi探针</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 xml:space="preserve">1.支持频段 支持802.11b/g/n的2.4G频段全信道信息采集； </w:t>
            </w:r>
          </w:p>
          <w:p>
            <w:pPr>
              <w:spacing w:line="360" w:lineRule="auto"/>
              <w:rPr>
                <w:rFonts w:hint="eastAsia" w:ascii="宋体" w:hAnsi="宋体" w:cs="宋体"/>
                <w:sz w:val="24"/>
              </w:rPr>
            </w:pPr>
            <w:r>
              <w:rPr>
                <w:rFonts w:hint="eastAsia" w:ascii="宋体" w:hAnsi="宋体" w:cs="宋体"/>
                <w:sz w:val="24"/>
              </w:rPr>
              <w:t xml:space="preserve">2.扩展支持5.8G采集； </w:t>
            </w:r>
          </w:p>
          <w:p>
            <w:pPr>
              <w:spacing w:line="360" w:lineRule="auto"/>
              <w:rPr>
                <w:rFonts w:hint="eastAsia" w:ascii="宋体" w:hAnsi="宋体" w:cs="宋体"/>
                <w:sz w:val="24"/>
              </w:rPr>
            </w:pPr>
            <w:r>
              <w:rPr>
                <w:rFonts w:hint="eastAsia" w:ascii="宋体" w:hAnsi="宋体" w:cs="宋体"/>
                <w:sz w:val="24"/>
              </w:rPr>
              <w:t>3.防护等级IP67；</w:t>
            </w:r>
          </w:p>
          <w:p>
            <w:pPr>
              <w:spacing w:line="360" w:lineRule="auto"/>
              <w:rPr>
                <w:rFonts w:hint="eastAsia" w:ascii="宋体" w:hAnsi="宋体" w:cs="宋体"/>
                <w:sz w:val="24"/>
              </w:rPr>
            </w:pPr>
            <w:r>
              <w:rPr>
                <w:rFonts w:hint="eastAsia" w:ascii="宋体" w:hAnsi="宋体" w:cs="宋体"/>
                <w:sz w:val="24"/>
              </w:rPr>
              <w:t xml:space="preserve">4.防雷能力：共模不低于6KV，差模不低于1.5KV； </w:t>
            </w:r>
          </w:p>
          <w:p>
            <w:pPr>
              <w:spacing w:line="360" w:lineRule="auto"/>
              <w:rPr>
                <w:rFonts w:hint="eastAsia" w:ascii="宋体" w:hAnsi="宋体" w:cs="宋体"/>
                <w:sz w:val="24"/>
              </w:rPr>
            </w:pPr>
            <w:r>
              <w:rPr>
                <w:rFonts w:hint="eastAsia" w:ascii="宋体" w:hAnsi="宋体" w:cs="宋体"/>
                <w:sz w:val="24"/>
              </w:rPr>
              <w:t>5.灵敏度 -97dbm 灵敏度 -97dbm 灵敏度；</w:t>
            </w:r>
          </w:p>
          <w:p>
            <w:pPr>
              <w:spacing w:line="360" w:lineRule="auto"/>
              <w:rPr>
                <w:rFonts w:hint="eastAsia" w:ascii="宋体" w:hAnsi="宋体" w:cs="宋体"/>
                <w:sz w:val="24"/>
              </w:rPr>
            </w:pPr>
            <w:r>
              <w:rPr>
                <w:rFonts w:hint="eastAsia" w:ascii="宋体" w:hAnsi="宋体" w:cs="宋体"/>
                <w:sz w:val="24"/>
              </w:rPr>
              <w:t>6.温度 -20℃～70℃ 0℃～45℃；</w:t>
            </w:r>
          </w:p>
          <w:p>
            <w:pPr>
              <w:spacing w:line="360" w:lineRule="auto"/>
              <w:rPr>
                <w:rFonts w:hint="eastAsia" w:ascii="宋体" w:hAnsi="宋体" w:cs="宋体"/>
                <w:sz w:val="24"/>
              </w:rPr>
            </w:pPr>
            <w:r>
              <w:rPr>
                <w:rFonts w:hint="eastAsia" w:ascii="宋体" w:hAnsi="宋体" w:cs="宋体"/>
                <w:sz w:val="24"/>
              </w:rPr>
              <w:t>7.湿度 10%～95% 10%～85%；</w:t>
            </w:r>
          </w:p>
          <w:p>
            <w:pPr>
              <w:spacing w:line="360" w:lineRule="auto"/>
              <w:rPr>
                <w:rFonts w:hint="eastAsia" w:ascii="宋体" w:hAnsi="宋体" w:cs="宋体"/>
                <w:sz w:val="24"/>
              </w:rPr>
            </w:pPr>
            <w:r>
              <w:rPr>
                <w:rFonts w:hint="eastAsia" w:ascii="宋体" w:hAnsi="宋体" w:cs="宋体"/>
                <w:sz w:val="24"/>
              </w:rPr>
              <w:t>8.供电方式 支持POE供电 ；</w:t>
            </w:r>
          </w:p>
          <w:p>
            <w:pPr>
              <w:spacing w:line="360" w:lineRule="auto"/>
              <w:rPr>
                <w:rFonts w:hint="eastAsia" w:ascii="宋体" w:hAnsi="宋体" w:cs="宋体"/>
                <w:sz w:val="24"/>
              </w:rPr>
            </w:pPr>
            <w:r>
              <w:rPr>
                <w:rFonts w:hint="eastAsia" w:ascii="宋体" w:hAnsi="宋体" w:cs="宋体"/>
                <w:sz w:val="24"/>
              </w:rPr>
              <w:t>9.接口 以太网口；</w:t>
            </w:r>
          </w:p>
          <w:p>
            <w:pPr>
              <w:spacing w:line="360" w:lineRule="auto"/>
              <w:rPr>
                <w:rFonts w:hint="eastAsia" w:ascii="宋体" w:hAnsi="宋体" w:cs="宋体"/>
                <w:sz w:val="24"/>
              </w:rPr>
            </w:pPr>
            <w:r>
              <w:rPr>
                <w:rFonts w:hint="eastAsia" w:ascii="宋体" w:hAnsi="宋体" w:cs="宋体"/>
                <w:sz w:val="24"/>
              </w:rPr>
              <w:t>10.天线制式 2*2MIMO；</w:t>
            </w:r>
          </w:p>
          <w:p>
            <w:pPr>
              <w:spacing w:line="360" w:lineRule="auto"/>
              <w:rPr>
                <w:rFonts w:hint="eastAsia" w:ascii="宋体" w:hAnsi="宋体" w:cs="宋体"/>
                <w:sz w:val="24"/>
              </w:rPr>
            </w:pPr>
            <w:r>
              <w:rPr>
                <w:rFonts w:hint="eastAsia" w:ascii="宋体" w:hAnsi="宋体" w:cs="宋体"/>
                <w:sz w:val="24"/>
              </w:rPr>
              <w:t>11.存储方式 内置存储；</w:t>
            </w:r>
          </w:p>
          <w:p>
            <w:pPr>
              <w:spacing w:line="360" w:lineRule="auto"/>
              <w:rPr>
                <w:rFonts w:hint="eastAsia" w:ascii="宋体" w:hAnsi="宋体" w:cs="宋体"/>
                <w:sz w:val="24"/>
              </w:rPr>
            </w:pPr>
            <w:r>
              <w:rPr>
                <w:rFonts w:hint="eastAsia" w:ascii="宋体" w:hAnsi="宋体" w:cs="宋体"/>
                <w:sz w:val="24"/>
              </w:rPr>
              <w:t>12.上报间隔调整 支持采集数据上报时间间隔调整。</w:t>
            </w:r>
          </w:p>
          <w:p>
            <w:pPr>
              <w:spacing w:line="360" w:lineRule="auto"/>
              <w:rPr>
                <w:rFonts w:hint="eastAsia" w:ascii="宋体" w:hAnsi="宋体" w:cs="宋体"/>
                <w:sz w:val="24"/>
              </w:rPr>
            </w:pPr>
            <w:r>
              <w:rPr>
                <w:rFonts w:hint="eastAsia" w:ascii="宋体" w:hAnsi="宋体" w:cs="宋体"/>
                <w:sz w:val="24"/>
              </w:rPr>
              <w:t>13.时间同步 具备与管控后台或互联网时间服务器进行时间同步的功能。</w:t>
            </w:r>
          </w:p>
          <w:p>
            <w:pPr>
              <w:spacing w:line="360" w:lineRule="auto"/>
              <w:rPr>
                <w:rFonts w:hint="eastAsia" w:ascii="宋体" w:hAnsi="宋体" w:cs="宋体"/>
                <w:sz w:val="24"/>
              </w:rPr>
            </w:pPr>
            <w:r>
              <w:rPr>
                <w:rFonts w:hint="eastAsia" w:ascii="宋体" w:hAnsi="宋体" w:cs="宋体"/>
                <w:sz w:val="24"/>
              </w:rPr>
              <w:t>14.采集性能要求 满足公安部最新规范GA/WA 3011.6-2015的采集性能要求。</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320</w:t>
            </w:r>
          </w:p>
        </w:tc>
      </w:tr>
      <w:tr>
        <w:tblPrEx>
          <w:tblCellMar>
            <w:top w:w="0" w:type="dxa"/>
            <w:left w:w="108" w:type="dxa"/>
            <w:bottom w:w="0" w:type="dxa"/>
            <w:right w:w="108" w:type="dxa"/>
          </w:tblCellMar>
        </w:tblPrEx>
        <w:trPr>
          <w:trHeight w:val="402"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 w:val="24"/>
              </w:rPr>
            </w:pPr>
            <w:r>
              <w:rPr>
                <w:rFonts w:hint="eastAsia" w:ascii="宋体" w:hAnsi="宋体" w:cs="宋体"/>
                <w:b/>
                <w:bCs/>
                <w:sz w:val="24"/>
              </w:rPr>
              <w:t>二、后端平台</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视频图像应用系统</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1.支持用图表和数据展示系统的数据采集量、人员图像库、设备安装情况、应用战果统计、应用情况、服务器数据量情况；</w:t>
            </w:r>
            <w:r>
              <w:rPr>
                <w:rFonts w:hint="eastAsia" w:ascii="宋体" w:hAnsi="宋体" w:cs="宋体"/>
                <w:sz w:val="24"/>
              </w:rPr>
              <w:br w:type="textWrapping"/>
            </w:r>
            <w:r>
              <w:rPr>
                <w:rFonts w:hint="eastAsia" w:ascii="宋体" w:hAnsi="宋体" w:cs="宋体"/>
                <w:sz w:val="24"/>
              </w:rPr>
              <w:t>2.支持根据区域、摄像机信息、时间周期、场所类型、性别、年龄、帽子、眼镜、种族、身份信息（静态采集库）、属性精度等作为筛选条件，对采集数据进行查询浏览；</w:t>
            </w:r>
            <w:r>
              <w:rPr>
                <w:rFonts w:hint="eastAsia" w:ascii="宋体" w:hAnsi="宋体" w:cs="宋体"/>
                <w:sz w:val="24"/>
              </w:rPr>
              <w:br w:type="textWrapping"/>
            </w:r>
            <w:r>
              <w:rPr>
                <w:rFonts w:hint="eastAsia" w:ascii="宋体" w:hAnsi="宋体" w:cs="宋体"/>
                <w:sz w:val="24"/>
                <w:highlight w:val="none"/>
              </w:rPr>
              <w:t>3.支持列表方式显示筛选结果，并显示时间，摄像机列表，摄像机信息，单个摄像机的名称、场所类型、今日采集、近期采集的人脸图、摄像机实景图</w:t>
            </w:r>
            <w:r>
              <w:rPr>
                <w:rFonts w:hint="eastAsia" w:ascii="宋体" w:hAnsi="宋体" w:cs="宋体"/>
                <w:sz w:val="24"/>
              </w:rPr>
              <w:t>、实时视频、实时抓拍展示即时的抓拍图片和数量；</w:t>
            </w:r>
            <w:r>
              <w:rPr>
                <w:rFonts w:hint="eastAsia" w:ascii="宋体" w:hAnsi="宋体" w:cs="宋体"/>
                <w:sz w:val="24"/>
              </w:rPr>
              <w:br w:type="textWrapping"/>
            </w:r>
            <w:r>
              <w:rPr>
                <w:rFonts w:hint="eastAsia" w:ascii="宋体" w:hAnsi="宋体" w:cs="宋体"/>
                <w:sz w:val="24"/>
              </w:rPr>
              <w:t>▲4.应能对两眼瞳距不小于8像素的人脸图像进行比对；支持对水平转动角度超过30°且不超过45°、俯仰角不超过±20°、倾斜角不超过±45°的人脸进行检测；支持进行识别正常、大笑、微笑、生气、悲伤、厌恶、害怕、惊讶等表情的设置；</w:t>
            </w:r>
          </w:p>
          <w:p>
            <w:pPr>
              <w:spacing w:line="360" w:lineRule="auto"/>
              <w:rPr>
                <w:rFonts w:hint="eastAsia" w:ascii="宋体" w:hAnsi="宋体" w:cs="宋体"/>
                <w:sz w:val="24"/>
              </w:rPr>
            </w:pPr>
            <w:r>
              <w:rPr>
                <w:rFonts w:hint="eastAsia" w:ascii="宋体" w:hAnsi="宋体" w:cs="宋体"/>
                <w:sz w:val="24"/>
              </w:rPr>
              <w:t>5.支持前端摄像机视频流和图片流接入，支持不少于24路摄像机实时视频流接入及处理分析能力；</w:t>
            </w:r>
            <w:r>
              <w:rPr>
                <w:rFonts w:hint="eastAsia" w:ascii="宋体" w:hAnsi="宋体" w:cs="宋体"/>
                <w:sz w:val="24"/>
              </w:rPr>
              <w:br w:type="textWrapping"/>
            </w:r>
            <w:r>
              <w:rPr>
                <w:rFonts w:hint="eastAsia" w:ascii="宋体" w:hAnsi="宋体" w:cs="宋体"/>
                <w:sz w:val="24"/>
              </w:rPr>
              <w:t>6.GIS地图显示方式支持的功能点：在地图上显示摄像头位置；以热力图形式体现采集数据量的多少；</w:t>
            </w:r>
            <w:r>
              <w:rPr>
                <w:rFonts w:hint="eastAsia" w:ascii="宋体" w:hAnsi="宋体" w:cs="宋体"/>
                <w:sz w:val="24"/>
              </w:rPr>
              <w:br w:type="textWrapping"/>
            </w:r>
            <w:r>
              <w:rPr>
                <w:rFonts w:hint="eastAsia" w:ascii="宋体" w:hAnsi="宋体" w:cs="宋体"/>
                <w:sz w:val="24"/>
                <w:highlight w:val="none"/>
              </w:rPr>
              <w:t>7.支持人像1:1比对，支持在人像比对框中上传或者拖曳两张图片进行比对，输出相似度，并给出是否为同一个人的概率；</w:t>
            </w:r>
            <w:r>
              <w:rPr>
                <w:rFonts w:hint="eastAsia" w:ascii="宋体" w:hAnsi="宋体" w:cs="宋体"/>
                <w:sz w:val="24"/>
              </w:rPr>
              <w:br w:type="textWrapping"/>
            </w:r>
            <w:r>
              <w:rPr>
                <w:rFonts w:hint="eastAsia" w:ascii="宋体" w:hAnsi="宋体" w:cs="宋体"/>
                <w:sz w:val="24"/>
              </w:rPr>
              <w:t>▲8.用户可以选择某张人脸图片，在人像库中查找相似度高于设定阈值的人脸图片。系统根据相似度高低来排序。首张图片命中率不低于99%，前10位命中率不低于99.9%，前50位命中率不低于99.99%；</w:t>
            </w:r>
            <w:r>
              <w:rPr>
                <w:rFonts w:hint="eastAsia" w:ascii="宋体" w:hAnsi="宋体" w:cs="宋体"/>
                <w:sz w:val="24"/>
              </w:rPr>
              <w:br w:type="textWrapping"/>
            </w:r>
            <w:r>
              <w:rPr>
                <w:rFonts w:hint="eastAsia" w:ascii="宋体" w:hAnsi="宋体" w:cs="宋体"/>
                <w:sz w:val="24"/>
              </w:rPr>
              <w:t>9.系统支持通过人像图像的特征（包括性别、年龄、帽子、眼镜、种族）、时间、地点等多种结构化信息进行联合检索。同时支持多个检索条件（场所类型、时间段、区域、GIS地图框选区域、人像特征、静态采集库），同步返回符合检索要求的结果数据；</w:t>
            </w:r>
            <w:r>
              <w:rPr>
                <w:rFonts w:hint="eastAsia" w:ascii="宋体" w:hAnsi="宋体" w:cs="宋体"/>
                <w:sz w:val="24"/>
              </w:rPr>
              <w:br w:type="textWrapping"/>
            </w:r>
            <w:r>
              <w:rPr>
                <w:rFonts w:hint="eastAsia" w:ascii="宋体" w:hAnsi="宋体" w:cs="宋体"/>
                <w:sz w:val="24"/>
              </w:rPr>
              <w:t>10.检索结果可按照摄像头排序、日历时间轴排序、GIS地图显示、热力图等方式显示；</w:t>
            </w:r>
            <w:r>
              <w:rPr>
                <w:rFonts w:hint="eastAsia" w:ascii="宋体" w:hAnsi="宋体" w:cs="宋体"/>
                <w:sz w:val="24"/>
              </w:rPr>
              <w:br w:type="textWrapping"/>
            </w:r>
            <w:r>
              <w:rPr>
                <w:rFonts w:hint="eastAsia" w:ascii="宋体" w:hAnsi="宋体" w:cs="宋体"/>
                <w:sz w:val="24"/>
              </w:rPr>
              <w:t>11.支持检出头发遮挡眼睛、眉毛被遮挡、戴普通眼镜、戴墨镜、有色眼镜、戴普通帽子、戴口罩、戴头戴式耳机等遮挡方式的人脸；</w:t>
            </w:r>
            <w:r>
              <w:rPr>
                <w:rFonts w:hint="eastAsia" w:ascii="宋体" w:hAnsi="宋体" w:cs="宋体"/>
                <w:sz w:val="24"/>
              </w:rPr>
              <w:br w:type="textWrapping"/>
            </w:r>
            <w:r>
              <w:rPr>
                <w:rFonts w:hint="eastAsia" w:ascii="宋体" w:hAnsi="宋体" w:cs="宋体"/>
                <w:sz w:val="24"/>
              </w:rPr>
              <w:t>12.支持对路人数据进行落脚点分析、同行分析、频次分析、时空轨迹分析、活动区域分析、区域碰撞分析等研判功能；</w:t>
            </w:r>
            <w:r>
              <w:rPr>
                <w:rFonts w:hint="eastAsia" w:ascii="宋体" w:hAnsi="宋体" w:cs="宋体"/>
                <w:sz w:val="24"/>
              </w:rPr>
              <w:br w:type="textWrapping"/>
            </w:r>
            <w:r>
              <w:rPr>
                <w:rFonts w:hint="eastAsia" w:ascii="宋体" w:hAnsi="宋体" w:cs="宋体"/>
                <w:sz w:val="24"/>
              </w:rPr>
              <w:t>▲13.支持动态人脸识别，对抓拍的人脸图片进行分析，将分析后的结果与关联的黑名单库进行比较，比对成功时触发报警，并产生报警提示（显示报警时间、 地点、 相似度值等信息）；</w:t>
            </w:r>
            <w:r>
              <w:rPr>
                <w:rFonts w:hint="eastAsia" w:ascii="宋体" w:hAnsi="宋体" w:cs="宋体"/>
                <w:sz w:val="24"/>
              </w:rPr>
              <w:br w:type="textWrapping"/>
            </w:r>
            <w:r>
              <w:rPr>
                <w:rFonts w:hint="eastAsia" w:ascii="宋体" w:hAnsi="宋体" w:cs="宋体"/>
                <w:sz w:val="24"/>
              </w:rPr>
              <w:t>14.可对接入服务器的摄像机进行人脸识别布控。每个摄像机可指定一个或多个人脸库进行比对布控，每个人脸库可以分别设置相似度阈值。布控识别准确率不低于99%;</w:t>
            </w:r>
            <w:r>
              <w:rPr>
                <w:rFonts w:hint="eastAsia" w:ascii="宋体" w:hAnsi="宋体" w:cs="宋体"/>
                <w:sz w:val="24"/>
              </w:rPr>
              <w:br w:type="textWrapping"/>
            </w:r>
            <w:r>
              <w:rPr>
                <w:rFonts w:hint="eastAsia" w:ascii="宋体" w:hAnsi="宋体" w:cs="宋体"/>
                <w:sz w:val="24"/>
                <w:highlight w:val="none"/>
              </w:rPr>
              <w:t>15.支持实时布控、陌生人布控、异常时间布控、人员失踪布控等多种公共布控模式，可显示告警列表。可在布控界面根据人员信息进行检索，查看个人信</w:t>
            </w:r>
            <w:r>
              <w:rPr>
                <w:rFonts w:hint="eastAsia" w:ascii="宋体" w:hAnsi="宋体" w:cs="宋体"/>
                <w:sz w:val="24"/>
              </w:rPr>
              <w:t>息、抓拍事件流；</w:t>
            </w:r>
            <w:r>
              <w:rPr>
                <w:rFonts w:hint="eastAsia" w:ascii="宋体" w:hAnsi="宋体" w:cs="宋体"/>
                <w:sz w:val="24"/>
              </w:rPr>
              <w:br w:type="textWrapping"/>
            </w:r>
            <w:r>
              <w:rPr>
                <w:rFonts w:hint="eastAsia" w:ascii="宋体" w:hAnsi="宋体" w:cs="宋体"/>
                <w:sz w:val="24"/>
                <w:highlight w:val="none"/>
              </w:rPr>
              <w:t>16.支持黑</w:t>
            </w:r>
            <w:r>
              <w:rPr>
                <w:rFonts w:hint="eastAsia" w:ascii="宋体" w:hAnsi="宋体" w:cs="宋体"/>
                <w:sz w:val="24"/>
              </w:rPr>
              <w:t>名单布控、白名单到访提示、红名单过滤、灰名单布控；</w:t>
            </w:r>
            <w:r>
              <w:rPr>
                <w:rFonts w:hint="eastAsia" w:ascii="宋体" w:hAnsi="宋体" w:cs="宋体"/>
                <w:sz w:val="24"/>
              </w:rPr>
              <w:br w:type="textWrapping"/>
            </w:r>
            <w:r>
              <w:rPr>
                <w:rFonts w:hint="eastAsia" w:ascii="宋体" w:hAnsi="宋体" w:cs="宋体"/>
                <w:sz w:val="24"/>
              </w:rPr>
              <w:t>17、支持统计重点人员最近48小时内出现和活跃情况，出现点位在gis标出，点击可查看出现重点人员详情，支持切换热力图展示，支持切换不同库类型查看；</w:t>
            </w:r>
            <w:r>
              <w:rPr>
                <w:rFonts w:hint="eastAsia" w:ascii="宋体" w:hAnsi="宋体" w:cs="宋体"/>
                <w:sz w:val="24"/>
              </w:rPr>
              <w:br w:type="textWrapping"/>
            </w:r>
            <w:r>
              <w:rPr>
                <w:rFonts w:hint="eastAsia" w:ascii="宋体" w:hAnsi="宋体" w:cs="宋体"/>
                <w:sz w:val="24"/>
              </w:rPr>
              <w:t>18.支持单场景同时检出80张两眼瞳距14像素点的人脸图片；</w:t>
            </w:r>
          </w:p>
          <w:p>
            <w:pPr>
              <w:spacing w:line="360" w:lineRule="auto"/>
              <w:rPr>
                <w:rFonts w:hint="eastAsia" w:ascii="宋体" w:hAnsi="宋体" w:cs="宋体"/>
                <w:sz w:val="24"/>
              </w:rPr>
            </w:pPr>
            <w:r>
              <w:rPr>
                <w:rFonts w:hint="eastAsia" w:ascii="宋体" w:hAnsi="宋体" w:cs="宋体"/>
                <w:sz w:val="24"/>
              </w:rPr>
              <w:t>19.需支持人脸与人体、人体与人脸、人与车的多目标关联分析应用；</w:t>
            </w:r>
            <w:r>
              <w:rPr>
                <w:rFonts w:hint="eastAsia" w:ascii="宋体" w:hAnsi="宋体" w:cs="宋体"/>
                <w:sz w:val="24"/>
              </w:rPr>
              <w:br w:type="textWrapping"/>
            </w:r>
            <w:r>
              <w:rPr>
                <w:rFonts w:hint="eastAsia" w:ascii="宋体" w:hAnsi="宋体" w:cs="宋体"/>
                <w:sz w:val="24"/>
              </w:rPr>
              <w:t>20.单张GPU卡支持人脸图片实时解析能力不小于200张/秒，支持线性扩展;</w:t>
            </w:r>
            <w:r>
              <w:rPr>
                <w:rFonts w:hint="eastAsia" w:ascii="宋体" w:hAnsi="宋体" w:cs="宋体"/>
                <w:sz w:val="24"/>
              </w:rPr>
              <w:br w:type="textWrapping"/>
            </w:r>
            <w:r>
              <w:rPr>
                <w:rFonts w:hint="eastAsia" w:ascii="宋体" w:hAnsi="宋体" w:cs="宋体"/>
                <w:sz w:val="24"/>
              </w:rPr>
              <w:t>21.支持按性别、年龄段、是否戴眼镜、表情、口罩、通道信息、抓拍时间对历史抓拍人脸图片进行检索与导出；</w:t>
            </w:r>
            <w:r>
              <w:rPr>
                <w:rFonts w:hint="eastAsia" w:ascii="宋体" w:hAnsi="宋体" w:cs="宋体"/>
                <w:sz w:val="24"/>
              </w:rPr>
              <w:br w:type="textWrapping"/>
            </w:r>
            <w:r>
              <w:rPr>
                <w:rFonts w:hint="eastAsia" w:ascii="宋体" w:hAnsi="宋体" w:cs="宋体"/>
                <w:sz w:val="24"/>
              </w:rPr>
              <w:t>▲22.支持根据人像相似度对人脸图片进行聚类，正确率不小于99%，召回率不小于99%；</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套</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人像识别一体化引擎服务器</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1.CPU：≥2颗高性能处理器，单颗核心数≥10，频率≥2.2GHz；</w:t>
            </w:r>
            <w:r>
              <w:rPr>
                <w:rFonts w:hint="eastAsia" w:ascii="宋体" w:hAnsi="宋体" w:cs="宋体"/>
                <w:sz w:val="24"/>
              </w:rPr>
              <w:br w:type="textWrapping"/>
            </w:r>
            <w:r>
              <w:rPr>
                <w:rFonts w:hint="eastAsia" w:ascii="宋体" w:hAnsi="宋体" w:cs="宋体"/>
                <w:sz w:val="24"/>
              </w:rPr>
              <w:t>2.内存：≥ 256GB DDR4；</w:t>
            </w:r>
            <w:r>
              <w:rPr>
                <w:rFonts w:hint="eastAsia" w:ascii="宋体" w:hAnsi="宋体" w:cs="宋体"/>
                <w:sz w:val="24"/>
              </w:rPr>
              <w:br w:type="textWrapping"/>
            </w:r>
            <w:r>
              <w:rPr>
                <w:rFonts w:hint="eastAsia" w:ascii="宋体" w:hAnsi="宋体" w:cs="宋体"/>
                <w:sz w:val="24"/>
              </w:rPr>
              <w:t>3.硬盘：2 X 1TB/SATA/7200RPM/3.5寸/企业级；3 X 6TB/SATA/7200RPM/3.5寸/企业级；1X1TB SSD；</w:t>
            </w:r>
            <w:r>
              <w:rPr>
                <w:rFonts w:hint="eastAsia" w:ascii="宋体" w:hAnsi="宋体" w:cs="宋体"/>
                <w:sz w:val="24"/>
              </w:rPr>
              <w:br w:type="textWrapping"/>
            </w:r>
            <w:r>
              <w:rPr>
                <w:rFonts w:hint="eastAsia" w:ascii="宋体" w:hAnsi="宋体" w:cs="宋体"/>
                <w:sz w:val="24"/>
              </w:rPr>
              <w:t>4.GPU：4X nvidiatesla T4；</w:t>
            </w:r>
            <w:r>
              <w:rPr>
                <w:rFonts w:hint="eastAsia" w:ascii="宋体" w:hAnsi="宋体" w:cs="宋体"/>
                <w:sz w:val="24"/>
              </w:rPr>
              <w:br w:type="textWrapping"/>
            </w:r>
            <w:r>
              <w:rPr>
                <w:rFonts w:hint="eastAsia" w:ascii="宋体" w:hAnsi="宋体" w:cs="宋体"/>
                <w:sz w:val="24"/>
              </w:rPr>
              <w:t>5.RAID卡：支持RAID 0/1/10；</w:t>
            </w:r>
            <w:r>
              <w:rPr>
                <w:rFonts w:hint="eastAsia" w:ascii="宋体" w:hAnsi="宋体" w:cs="宋体"/>
                <w:sz w:val="24"/>
              </w:rPr>
              <w:br w:type="textWrapping"/>
            </w:r>
            <w:r>
              <w:rPr>
                <w:rFonts w:hint="eastAsia" w:ascii="宋体" w:hAnsi="宋体" w:cs="宋体"/>
                <w:sz w:val="24"/>
              </w:rPr>
              <w:t>6.万兆网卡</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聚档服务器</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1.CPU：≥2颗高性能处理器，单颗核心数≥10，频率≥2.2GHz；</w:t>
            </w:r>
            <w:r>
              <w:rPr>
                <w:rFonts w:hint="eastAsia" w:ascii="宋体" w:hAnsi="宋体" w:cs="宋体"/>
                <w:sz w:val="24"/>
              </w:rPr>
              <w:br w:type="textWrapping"/>
            </w:r>
            <w:r>
              <w:rPr>
                <w:rFonts w:hint="eastAsia" w:ascii="宋体" w:hAnsi="宋体" w:cs="宋体"/>
                <w:sz w:val="24"/>
              </w:rPr>
              <w:t>2.内存：≥ 512GB DDR4；</w:t>
            </w:r>
            <w:r>
              <w:rPr>
                <w:rFonts w:hint="eastAsia" w:ascii="宋体" w:hAnsi="宋体" w:cs="宋体"/>
                <w:sz w:val="24"/>
              </w:rPr>
              <w:br w:type="textWrapping"/>
            </w:r>
            <w:r>
              <w:rPr>
                <w:rFonts w:hint="eastAsia" w:ascii="宋体" w:hAnsi="宋体" w:cs="宋体"/>
                <w:sz w:val="24"/>
              </w:rPr>
              <w:t>3.硬盘：2 X 1TB/SATA/7200RPM/3.5寸/企业级；3 X 6TB/SATA/7200RPM/3.5寸/企业级；3X1TB SSD；</w:t>
            </w:r>
            <w:r>
              <w:rPr>
                <w:rFonts w:hint="eastAsia" w:ascii="宋体" w:hAnsi="宋体" w:cs="宋体"/>
                <w:sz w:val="24"/>
              </w:rPr>
              <w:br w:type="textWrapping"/>
            </w:r>
            <w:r>
              <w:rPr>
                <w:rFonts w:hint="eastAsia" w:ascii="宋体" w:hAnsi="宋体" w:cs="宋体"/>
                <w:sz w:val="24"/>
              </w:rPr>
              <w:t>4.GPU：3X nvidiatesla T4；</w:t>
            </w:r>
            <w:r>
              <w:rPr>
                <w:rFonts w:hint="eastAsia" w:ascii="宋体" w:hAnsi="宋体" w:cs="宋体"/>
                <w:sz w:val="24"/>
              </w:rPr>
              <w:br w:type="textWrapping"/>
            </w:r>
            <w:r>
              <w:rPr>
                <w:rFonts w:hint="eastAsia" w:ascii="宋体" w:hAnsi="宋体" w:cs="宋体"/>
                <w:sz w:val="24"/>
              </w:rPr>
              <w:t>5.RAID卡：支持RAID 0/1/10；</w:t>
            </w:r>
            <w:r>
              <w:rPr>
                <w:rFonts w:hint="eastAsia" w:ascii="宋体" w:hAnsi="宋体" w:cs="宋体"/>
                <w:sz w:val="24"/>
              </w:rPr>
              <w:br w:type="textWrapping"/>
            </w:r>
            <w:r>
              <w:rPr>
                <w:rFonts w:hint="eastAsia" w:ascii="宋体" w:hAnsi="宋体" w:cs="宋体"/>
                <w:sz w:val="24"/>
              </w:rPr>
              <w:t>6.万兆网卡</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搜索应用服务器</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1.CPU：≥2颗高性能处理器，单颗核心数≥10，频率≥2.2GHz；</w:t>
            </w:r>
            <w:r>
              <w:rPr>
                <w:rFonts w:hint="eastAsia" w:ascii="宋体" w:hAnsi="宋体" w:cs="宋体"/>
                <w:sz w:val="24"/>
              </w:rPr>
              <w:br w:type="textWrapping"/>
            </w:r>
            <w:r>
              <w:rPr>
                <w:rFonts w:hint="eastAsia" w:ascii="宋体" w:hAnsi="宋体" w:cs="宋体"/>
                <w:sz w:val="24"/>
              </w:rPr>
              <w:t>2.内存：≥ 128GB DDR4；</w:t>
            </w:r>
            <w:r>
              <w:rPr>
                <w:rFonts w:hint="eastAsia" w:ascii="宋体" w:hAnsi="宋体" w:cs="宋体"/>
                <w:sz w:val="24"/>
              </w:rPr>
              <w:br w:type="textWrapping"/>
            </w:r>
            <w:r>
              <w:rPr>
                <w:rFonts w:hint="eastAsia" w:ascii="宋体" w:hAnsi="宋体" w:cs="宋体"/>
                <w:sz w:val="24"/>
              </w:rPr>
              <w:t>3.硬盘：2 X 1TB/SATA/7200RPM/3.5寸/企业级；3 X 6TB/SATA/7200RPM/3.5寸/企业级；4X1TB SSD；</w:t>
            </w:r>
            <w:r>
              <w:rPr>
                <w:rFonts w:hint="eastAsia" w:ascii="宋体" w:hAnsi="宋体" w:cs="宋体"/>
                <w:sz w:val="24"/>
              </w:rPr>
              <w:br w:type="textWrapping"/>
            </w:r>
            <w:r>
              <w:rPr>
                <w:rFonts w:hint="eastAsia" w:ascii="宋体" w:hAnsi="宋体" w:cs="宋体"/>
                <w:sz w:val="24"/>
              </w:rPr>
              <w:t>4.RAID卡：支持RAID 0/1/10；</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视图大数据应用服务器</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1.CPU：≥2颗高性能处理器，单颗核心数≥10，频率≥2.2GHz；</w:t>
            </w:r>
            <w:r>
              <w:rPr>
                <w:rFonts w:hint="eastAsia" w:ascii="宋体" w:hAnsi="宋体" w:cs="宋体"/>
                <w:sz w:val="24"/>
              </w:rPr>
              <w:br w:type="textWrapping"/>
            </w:r>
            <w:r>
              <w:rPr>
                <w:rFonts w:hint="eastAsia" w:ascii="宋体" w:hAnsi="宋体" w:cs="宋体"/>
                <w:sz w:val="24"/>
              </w:rPr>
              <w:t>2.内存：≥ 256GB DDR4；</w:t>
            </w:r>
            <w:r>
              <w:rPr>
                <w:rFonts w:hint="eastAsia" w:ascii="宋体" w:hAnsi="宋体" w:cs="宋体"/>
                <w:sz w:val="24"/>
              </w:rPr>
              <w:br w:type="textWrapping"/>
            </w:r>
            <w:r>
              <w:rPr>
                <w:rFonts w:hint="eastAsia" w:ascii="宋体" w:hAnsi="宋体" w:cs="宋体"/>
                <w:sz w:val="24"/>
              </w:rPr>
              <w:t>3.硬盘：2 X 1TB/SATA/7200RPM/3.5寸/企业级；3 X 6TB/SATA/7200RPM/3.5寸/企业级；3X1TB SSD；</w:t>
            </w:r>
            <w:r>
              <w:rPr>
                <w:rFonts w:hint="eastAsia" w:ascii="宋体" w:hAnsi="宋体" w:cs="宋体"/>
                <w:sz w:val="24"/>
              </w:rPr>
              <w:br w:type="textWrapping"/>
            </w:r>
            <w:r>
              <w:rPr>
                <w:rFonts w:hint="eastAsia" w:ascii="宋体" w:hAnsi="宋体" w:cs="宋体"/>
                <w:sz w:val="24"/>
              </w:rPr>
              <w:t>4.RAID卡：支持RAID 0/1/10；</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视图大数据授权</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系统业务支撑平台，为各功能引擎提供系统支撑、接口支撑、框架等功能。集成会员管理、权限管理、日志管理、参数管理、动态接口管理、运维管理等基础功能。</w:t>
            </w:r>
          </w:p>
        </w:tc>
        <w:tc>
          <w:tcPr>
            <w:tcW w:w="448" w:type="pct"/>
            <w:tcBorders>
              <w:top w:val="nil"/>
              <w:left w:val="nil"/>
              <w:bottom w:val="single" w:color="auto" w:sz="4" w:space="0"/>
              <w:right w:val="single" w:color="auto" w:sz="4" w:space="0"/>
            </w:tcBorders>
            <w:noWrap/>
            <w:vAlign w:val="center"/>
          </w:tcPr>
          <w:p>
            <w:pPr>
              <w:spacing w:line="360" w:lineRule="auto"/>
              <w:jc w:val="center"/>
              <w:rPr>
                <w:rFonts w:hint="eastAsia" w:ascii="宋体" w:hAnsi="宋体" w:cs="宋体"/>
                <w:sz w:val="24"/>
              </w:rPr>
            </w:pPr>
            <w:r>
              <w:rPr>
                <w:rFonts w:hint="eastAsia" w:ascii="宋体" w:hAnsi="宋体" w:cs="宋体"/>
                <w:sz w:val="24"/>
              </w:rPr>
              <w:t>路</w:t>
            </w:r>
          </w:p>
        </w:tc>
        <w:tc>
          <w:tcPr>
            <w:tcW w:w="481" w:type="pct"/>
            <w:tcBorders>
              <w:top w:val="nil"/>
              <w:left w:val="nil"/>
              <w:bottom w:val="single" w:color="auto" w:sz="4" w:space="0"/>
              <w:right w:val="single" w:color="auto" w:sz="4" w:space="0"/>
            </w:tcBorders>
            <w:noWrap/>
            <w:vAlign w:val="center"/>
          </w:tcPr>
          <w:p>
            <w:pPr>
              <w:spacing w:line="360" w:lineRule="auto"/>
              <w:jc w:val="center"/>
              <w:rPr>
                <w:rFonts w:hint="eastAsia" w:ascii="宋体" w:hAnsi="宋体" w:cs="宋体"/>
                <w:sz w:val="24"/>
              </w:rPr>
            </w:pPr>
            <w:r>
              <w:rPr>
                <w:rFonts w:hint="eastAsia" w:ascii="宋体" w:hAnsi="宋体" w:cs="宋体"/>
                <w:sz w:val="24"/>
              </w:rPr>
              <w:t>200</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流媒体服务器</w:t>
            </w:r>
          </w:p>
        </w:tc>
        <w:tc>
          <w:tcPr>
            <w:tcW w:w="2787" w:type="pct"/>
            <w:tcBorders>
              <w:top w:val="nil"/>
              <w:left w:val="nil"/>
              <w:bottom w:val="single" w:color="auto" w:sz="4" w:space="0"/>
              <w:right w:val="single" w:color="auto" w:sz="4" w:space="0"/>
            </w:tcBorders>
            <w:shd w:val="clear" w:color="000000" w:fill="FFFFFF"/>
            <w:noWrap w:val="0"/>
            <w:vAlign w:val="center"/>
          </w:tcPr>
          <w:p>
            <w:pPr>
              <w:spacing w:line="360" w:lineRule="auto"/>
              <w:rPr>
                <w:rFonts w:hint="eastAsia" w:ascii="宋体" w:hAnsi="宋体" w:cs="宋体"/>
                <w:sz w:val="24"/>
              </w:rPr>
            </w:pPr>
            <w:r>
              <w:rPr>
                <w:rFonts w:hint="eastAsia" w:ascii="宋体" w:hAnsi="宋体" w:cs="宋体"/>
                <w:sz w:val="24"/>
              </w:rPr>
              <w:t>1.CPU：≥2颗高性能处理器，单颗核心数≥10，频率≥2.2GHz；</w:t>
            </w:r>
            <w:r>
              <w:rPr>
                <w:rFonts w:hint="eastAsia" w:ascii="宋体" w:hAnsi="宋体" w:cs="宋体"/>
                <w:sz w:val="24"/>
              </w:rPr>
              <w:br w:type="textWrapping"/>
            </w:r>
            <w:r>
              <w:rPr>
                <w:rFonts w:hint="eastAsia" w:ascii="宋体" w:hAnsi="宋体" w:cs="宋体"/>
                <w:sz w:val="24"/>
              </w:rPr>
              <w:t>2.内存：≥ 64GB DDR4；</w:t>
            </w:r>
            <w:r>
              <w:rPr>
                <w:rFonts w:hint="eastAsia" w:ascii="宋体" w:hAnsi="宋体" w:cs="宋体"/>
                <w:sz w:val="24"/>
              </w:rPr>
              <w:br w:type="textWrapping"/>
            </w:r>
            <w:r>
              <w:rPr>
                <w:rFonts w:hint="eastAsia" w:ascii="宋体" w:hAnsi="宋体" w:cs="宋体"/>
                <w:sz w:val="24"/>
              </w:rPr>
              <w:t>3.万兆接口：≥2个万兆网口，≥2个千兆电口</w:t>
            </w:r>
            <w:r>
              <w:rPr>
                <w:rFonts w:hint="eastAsia" w:ascii="宋体" w:hAnsi="宋体" w:cs="宋体"/>
                <w:sz w:val="24"/>
              </w:rPr>
              <w:br w:type="textWrapping"/>
            </w:r>
            <w:r>
              <w:rPr>
                <w:rFonts w:hint="eastAsia" w:ascii="宋体" w:hAnsi="宋体" w:cs="宋体"/>
                <w:sz w:val="24"/>
              </w:rPr>
              <w:t>4.阵列卡：SAS_HBA卡, 支持RAID 0/1/10；</w:t>
            </w:r>
            <w:r>
              <w:rPr>
                <w:rFonts w:hint="eastAsia" w:ascii="宋体" w:hAnsi="宋体" w:cs="宋体"/>
                <w:sz w:val="24"/>
              </w:rPr>
              <w:br w:type="textWrapping"/>
            </w:r>
            <w:r>
              <w:rPr>
                <w:rFonts w:hint="eastAsia" w:ascii="宋体" w:hAnsi="宋体" w:cs="宋体"/>
                <w:sz w:val="24"/>
              </w:rPr>
              <w:t>5.提供视频数据实时分发功能，为各种取流客户端、终端提供实时码流转发功能，并可将一路视频流分发成多路</w:t>
            </w:r>
            <w:r>
              <w:rPr>
                <w:rFonts w:hint="eastAsia" w:ascii="宋体" w:hAnsi="宋体" w:cs="宋体"/>
                <w:sz w:val="24"/>
              </w:rPr>
              <w:br w:type="textWrapping"/>
            </w:r>
            <w:r>
              <w:rPr>
                <w:rFonts w:hint="eastAsia" w:ascii="宋体" w:hAnsi="宋体" w:cs="宋体"/>
                <w:sz w:val="24"/>
              </w:rPr>
              <w:t>6.单台并发性能不低于400Mbps。</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视图库软件</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1.提供标准视图库级联接口服务，符合GA/T 1400.3的级联接口，实现人脸/卡口数据级联传输共享；</w:t>
            </w:r>
            <w:r>
              <w:rPr>
                <w:rFonts w:hint="eastAsia" w:ascii="宋体" w:hAnsi="宋体" w:cs="宋体"/>
                <w:sz w:val="24"/>
              </w:rPr>
              <w:br w:type="textWrapping"/>
            </w:r>
            <w:r>
              <w:rPr>
                <w:rFonts w:hint="eastAsia" w:ascii="宋体" w:hAnsi="宋体" w:cs="宋体"/>
                <w:sz w:val="24"/>
              </w:rPr>
              <w:t xml:space="preserve">2.具备对所有人脸结构化数据和非机构化数据进行整理、分类、建立索引、统一存储；具备数据的采集、存储、管理、服务和级联功能 ； </w:t>
            </w:r>
            <w:r>
              <w:rPr>
                <w:rFonts w:hint="eastAsia" w:ascii="宋体" w:hAnsi="宋体" w:cs="宋体"/>
                <w:sz w:val="24"/>
              </w:rPr>
              <w:br w:type="textWrapping"/>
            </w:r>
            <w:r>
              <w:rPr>
                <w:rFonts w:hint="eastAsia" w:ascii="宋体" w:hAnsi="宋体" w:cs="宋体"/>
                <w:sz w:val="24"/>
              </w:rPr>
              <w:t>3.图片保存不低于180天。</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套</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视图库管理服务器</w:t>
            </w:r>
          </w:p>
        </w:tc>
        <w:tc>
          <w:tcPr>
            <w:tcW w:w="2787" w:type="pct"/>
            <w:tcBorders>
              <w:top w:val="nil"/>
              <w:left w:val="nil"/>
              <w:bottom w:val="single" w:color="auto" w:sz="4" w:space="0"/>
              <w:right w:val="single" w:color="auto" w:sz="4" w:space="0"/>
            </w:tcBorders>
            <w:shd w:val="clear" w:color="000000" w:fill="FFFFFF"/>
            <w:noWrap w:val="0"/>
            <w:vAlign w:val="center"/>
          </w:tcPr>
          <w:p>
            <w:pPr>
              <w:spacing w:line="360" w:lineRule="auto"/>
              <w:rPr>
                <w:rFonts w:hint="eastAsia" w:ascii="宋体" w:hAnsi="宋体" w:cs="宋体"/>
                <w:sz w:val="24"/>
              </w:rPr>
            </w:pPr>
            <w:r>
              <w:rPr>
                <w:rFonts w:hint="eastAsia" w:ascii="宋体" w:hAnsi="宋体" w:cs="宋体"/>
                <w:sz w:val="24"/>
              </w:rPr>
              <w:t>1.CPU：≥2颗高性能处理器，单颗核心数≥10，频率≥2.2GHz；</w:t>
            </w:r>
            <w:r>
              <w:rPr>
                <w:rFonts w:hint="eastAsia" w:ascii="宋体" w:hAnsi="宋体" w:cs="宋体"/>
                <w:sz w:val="24"/>
              </w:rPr>
              <w:br w:type="textWrapping"/>
            </w:r>
            <w:r>
              <w:rPr>
                <w:rFonts w:hint="eastAsia" w:ascii="宋体" w:hAnsi="宋体" w:cs="宋体"/>
                <w:sz w:val="24"/>
              </w:rPr>
              <w:t>2.内存：≥ 128GB DDR4；</w:t>
            </w:r>
            <w:r>
              <w:rPr>
                <w:rFonts w:hint="eastAsia" w:ascii="宋体" w:hAnsi="宋体" w:cs="宋体"/>
                <w:sz w:val="24"/>
              </w:rPr>
              <w:br w:type="textWrapping"/>
            </w:r>
            <w:r>
              <w:rPr>
                <w:rFonts w:hint="eastAsia" w:ascii="宋体" w:hAnsi="宋体" w:cs="宋体"/>
                <w:sz w:val="24"/>
              </w:rPr>
              <w:t>3.万兆接口：≥2个万兆网口，≥2个千兆电口</w:t>
            </w:r>
            <w:r>
              <w:rPr>
                <w:rFonts w:hint="eastAsia" w:ascii="宋体" w:hAnsi="宋体" w:cs="宋体"/>
                <w:sz w:val="24"/>
              </w:rPr>
              <w:br w:type="textWrapping"/>
            </w:r>
            <w:r>
              <w:rPr>
                <w:rFonts w:hint="eastAsia" w:ascii="宋体" w:hAnsi="宋体" w:cs="宋体"/>
                <w:sz w:val="24"/>
              </w:rPr>
              <w:t>4.阵列卡：SAS_HBA卡, 支持RAID 0/1/10；</w:t>
            </w:r>
            <w:r>
              <w:rPr>
                <w:rFonts w:hint="eastAsia" w:ascii="宋体" w:hAnsi="宋体" w:cs="宋体"/>
                <w:sz w:val="24"/>
              </w:rPr>
              <w:br w:type="textWrapping"/>
            </w:r>
            <w:r>
              <w:rPr>
                <w:rFonts w:hint="eastAsia" w:ascii="宋体" w:hAnsi="宋体" w:cs="宋体"/>
                <w:sz w:val="24"/>
              </w:rPr>
              <w:t>5.硬盘：4块480G SSD 硬盘</w:t>
            </w:r>
            <w:r>
              <w:rPr>
                <w:rFonts w:hint="eastAsia" w:ascii="宋体" w:hAnsi="宋体" w:cs="宋体"/>
                <w:sz w:val="24"/>
              </w:rPr>
              <w:br w:type="textWrapping"/>
            </w:r>
            <w:r>
              <w:rPr>
                <w:rFonts w:hint="eastAsia" w:ascii="宋体" w:hAnsi="宋体" w:cs="宋体"/>
                <w:sz w:val="24"/>
              </w:rPr>
              <w:t>6.电源：标配550W（1+1）高效铂金CRPS冗余电源 ；</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校时服务器</w:t>
            </w:r>
          </w:p>
        </w:tc>
        <w:tc>
          <w:tcPr>
            <w:tcW w:w="2787" w:type="pct"/>
            <w:tcBorders>
              <w:top w:val="nil"/>
              <w:left w:val="nil"/>
              <w:bottom w:val="single" w:color="auto" w:sz="4" w:space="0"/>
              <w:right w:val="single" w:color="auto" w:sz="4" w:space="0"/>
            </w:tcBorders>
            <w:shd w:val="clear" w:color="000000" w:fill="FFFFFF"/>
            <w:noWrap w:val="0"/>
            <w:vAlign w:val="center"/>
          </w:tcPr>
          <w:p>
            <w:pPr>
              <w:spacing w:line="360" w:lineRule="auto"/>
              <w:rPr>
                <w:rFonts w:hint="eastAsia" w:ascii="宋体" w:hAnsi="宋体" w:cs="宋体"/>
                <w:sz w:val="24"/>
              </w:rPr>
            </w:pPr>
            <w:r>
              <w:rPr>
                <w:rFonts w:hint="eastAsia" w:ascii="宋体" w:hAnsi="宋体" w:cs="宋体"/>
                <w:sz w:val="24"/>
              </w:rPr>
              <w:t xml:space="preserve">1.根据授时信号的强度，支持GPS/北斗自动切换校时； </w:t>
            </w:r>
            <w:r>
              <w:rPr>
                <w:rFonts w:hint="eastAsia" w:ascii="宋体" w:hAnsi="宋体" w:cs="宋体"/>
                <w:sz w:val="24"/>
              </w:rPr>
              <w:br w:type="textWrapping"/>
            </w:r>
            <w:r>
              <w:rPr>
                <w:rFonts w:hint="eastAsia" w:ascii="宋体" w:hAnsi="宋体" w:cs="宋体"/>
                <w:sz w:val="24"/>
              </w:rPr>
              <w:t xml:space="preserve">2.守时能力：精度24小时≤28us； </w:t>
            </w:r>
            <w:r>
              <w:rPr>
                <w:rFonts w:hint="eastAsia" w:ascii="宋体" w:hAnsi="宋体" w:cs="宋体"/>
                <w:sz w:val="24"/>
              </w:rPr>
              <w:br w:type="textWrapping"/>
            </w:r>
            <w:r>
              <w:rPr>
                <w:rFonts w:hint="eastAsia" w:ascii="宋体" w:hAnsi="宋体" w:cs="宋体"/>
                <w:sz w:val="24"/>
              </w:rPr>
              <w:t>3.授时容量：单端口≥7000次/秒；</w:t>
            </w:r>
            <w:r>
              <w:rPr>
                <w:rFonts w:hint="eastAsia" w:ascii="宋体" w:hAnsi="宋体" w:cs="宋体"/>
                <w:sz w:val="24"/>
              </w:rPr>
              <w:br w:type="textWrapping"/>
            </w:r>
            <w:r>
              <w:rPr>
                <w:rFonts w:hint="eastAsia" w:ascii="宋体" w:hAnsi="宋体" w:cs="宋体"/>
                <w:sz w:val="24"/>
              </w:rPr>
              <w:t>4.标配4个端口；高授时精度：≤5 us，授时频段：GPS授时中心频率 1575MHz；北斗授时中心频率2491MHz；</w:t>
            </w:r>
            <w:r>
              <w:rPr>
                <w:rFonts w:hint="eastAsia" w:ascii="宋体" w:hAnsi="宋体" w:cs="宋体"/>
                <w:sz w:val="24"/>
              </w:rPr>
              <w:br w:type="textWrapping"/>
            </w:r>
            <w:r>
              <w:rPr>
                <w:rFonts w:hint="eastAsia" w:ascii="宋体" w:hAnsi="宋体" w:cs="宋体"/>
                <w:sz w:val="24"/>
              </w:rPr>
              <w:t>5.电源功率不低于50W 。</w:t>
            </w:r>
            <w:r>
              <w:rPr>
                <w:rFonts w:hint="eastAsia" w:ascii="宋体" w:hAnsi="宋体" w:cs="宋体"/>
                <w:sz w:val="24"/>
              </w:rPr>
              <w:br w:type="textWrapping"/>
            </w:r>
            <w:r>
              <w:rPr>
                <w:rFonts w:hint="eastAsia" w:ascii="宋体" w:hAnsi="宋体" w:cs="宋体"/>
                <w:sz w:val="24"/>
              </w:rPr>
              <w:t>6.含100m校时天线</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11</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WiFi探针服务器</w:t>
            </w:r>
          </w:p>
        </w:tc>
        <w:tc>
          <w:tcPr>
            <w:tcW w:w="2787" w:type="pct"/>
            <w:tcBorders>
              <w:top w:val="nil"/>
              <w:left w:val="nil"/>
              <w:bottom w:val="single" w:color="auto" w:sz="4" w:space="0"/>
              <w:right w:val="single" w:color="auto" w:sz="4" w:space="0"/>
            </w:tcBorders>
            <w:shd w:val="clear" w:color="000000" w:fill="FFFFFF"/>
            <w:noWrap w:val="0"/>
            <w:vAlign w:val="center"/>
          </w:tcPr>
          <w:p>
            <w:pPr>
              <w:spacing w:line="360" w:lineRule="auto"/>
              <w:rPr>
                <w:rFonts w:hint="eastAsia" w:ascii="宋体" w:hAnsi="宋体" w:cs="宋体"/>
                <w:sz w:val="24"/>
              </w:rPr>
            </w:pPr>
            <w:r>
              <w:rPr>
                <w:rFonts w:hint="eastAsia" w:ascii="宋体" w:hAnsi="宋体" w:cs="宋体"/>
                <w:sz w:val="24"/>
              </w:rPr>
              <w:t>1.CPU：≥1颗高性能处理器，单颗核心数≥10，频率≥2.2GHz；</w:t>
            </w:r>
            <w:r>
              <w:rPr>
                <w:rFonts w:hint="eastAsia" w:ascii="宋体" w:hAnsi="宋体" w:cs="宋体"/>
                <w:sz w:val="24"/>
              </w:rPr>
              <w:br w:type="textWrapping"/>
            </w:r>
            <w:r>
              <w:rPr>
                <w:rFonts w:hint="eastAsia" w:ascii="宋体" w:hAnsi="宋体" w:cs="宋体"/>
                <w:sz w:val="24"/>
              </w:rPr>
              <w:t>2.内存：≥ 32GB DDR4；</w:t>
            </w:r>
            <w:r>
              <w:rPr>
                <w:rFonts w:hint="eastAsia" w:ascii="宋体" w:hAnsi="宋体" w:cs="宋体"/>
                <w:sz w:val="24"/>
              </w:rPr>
              <w:br w:type="textWrapping"/>
            </w:r>
            <w:r>
              <w:rPr>
                <w:rFonts w:hint="eastAsia" w:ascii="宋体" w:hAnsi="宋体" w:cs="宋体"/>
                <w:sz w:val="24"/>
              </w:rPr>
              <w:t>3.万兆接口：≥2个万兆网口，≥2个千兆电口</w:t>
            </w:r>
            <w:r>
              <w:rPr>
                <w:rFonts w:hint="eastAsia" w:ascii="宋体" w:hAnsi="宋体" w:cs="宋体"/>
                <w:sz w:val="24"/>
              </w:rPr>
              <w:br w:type="textWrapping"/>
            </w:r>
            <w:r>
              <w:rPr>
                <w:rFonts w:hint="eastAsia" w:ascii="宋体" w:hAnsi="宋体" w:cs="宋体"/>
                <w:sz w:val="24"/>
              </w:rPr>
              <w:t>4.阵列卡：SAS_HBA卡, 支持RAID 0/1/10；</w:t>
            </w:r>
            <w:r>
              <w:rPr>
                <w:rFonts w:hint="eastAsia" w:ascii="宋体" w:hAnsi="宋体" w:cs="宋体"/>
                <w:sz w:val="24"/>
              </w:rPr>
              <w:br w:type="textWrapping"/>
            </w:r>
            <w:r>
              <w:rPr>
                <w:rFonts w:hint="eastAsia" w:ascii="宋体" w:hAnsi="宋体" w:cs="宋体"/>
                <w:sz w:val="24"/>
              </w:rPr>
              <w:t>5.硬盘：2块1.2T 10K 2.5寸 SAS硬盘</w:t>
            </w:r>
            <w:r>
              <w:rPr>
                <w:rFonts w:hint="eastAsia" w:ascii="宋体" w:hAnsi="宋体" w:cs="宋体"/>
                <w:sz w:val="24"/>
              </w:rPr>
              <w:br w:type="textWrapping"/>
            </w:r>
            <w:r>
              <w:rPr>
                <w:rFonts w:hint="eastAsia" w:ascii="宋体" w:hAnsi="宋体" w:cs="宋体"/>
                <w:sz w:val="24"/>
              </w:rPr>
              <w:t>6.电源：标配550W（1+1）高效铂金CRPS冗余电源 ；</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12</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防火墙</w:t>
            </w:r>
          </w:p>
        </w:tc>
        <w:tc>
          <w:tcPr>
            <w:tcW w:w="2787" w:type="pct"/>
            <w:tcBorders>
              <w:top w:val="nil"/>
              <w:left w:val="nil"/>
              <w:bottom w:val="single" w:color="auto" w:sz="4" w:space="0"/>
              <w:right w:val="single" w:color="auto" w:sz="4" w:space="0"/>
            </w:tcBorders>
            <w:shd w:val="clear" w:color="000000" w:fill="FFFFFF"/>
            <w:noWrap w:val="0"/>
            <w:vAlign w:val="center"/>
          </w:tcPr>
          <w:p>
            <w:pPr>
              <w:spacing w:line="360" w:lineRule="auto"/>
              <w:rPr>
                <w:rFonts w:hint="eastAsia" w:ascii="宋体" w:hAnsi="宋体" w:cs="宋体"/>
                <w:sz w:val="24"/>
              </w:rPr>
            </w:pPr>
            <w:r>
              <w:rPr>
                <w:rFonts w:hint="eastAsia" w:ascii="宋体" w:hAnsi="宋体" w:cs="宋体"/>
                <w:sz w:val="24"/>
              </w:rPr>
              <w:t>1.网络层吞吐量≥20Gbps，应用层吞吐量≥8Gbps；并发连接数≥220万，新建连接数≥15万；网络接口：千兆电口≥10个，千兆光口≥6个。</w:t>
            </w:r>
            <w:r>
              <w:rPr>
                <w:rFonts w:hint="eastAsia" w:ascii="宋体" w:hAnsi="宋体" w:cs="宋体"/>
                <w:sz w:val="24"/>
              </w:rPr>
              <w:br w:type="textWrapping"/>
            </w:r>
            <w:r>
              <w:rPr>
                <w:rFonts w:hint="eastAsia" w:ascii="宋体" w:hAnsi="宋体" w:cs="宋体"/>
                <w:sz w:val="24"/>
              </w:rPr>
              <w:t>2.产品采用多核并行安全操作系统，能够提高设备处理性能；</w:t>
            </w:r>
            <w:r>
              <w:rPr>
                <w:rFonts w:hint="eastAsia" w:ascii="宋体" w:hAnsi="宋体" w:cs="宋体"/>
                <w:sz w:val="24"/>
              </w:rPr>
              <w:br w:type="textWrapping"/>
            </w:r>
            <w:r>
              <w:rPr>
                <w:rFonts w:hint="eastAsia" w:ascii="宋体" w:hAnsi="宋体" w:cs="宋体"/>
                <w:sz w:val="24"/>
              </w:rPr>
              <w:t xml:space="preserve">3.要求具有单独的漏洞攻击库、实时漏洞库、应用识别库、数据泄露防护库、web应用防护库； </w:t>
            </w:r>
            <w:r>
              <w:rPr>
                <w:rFonts w:hint="eastAsia" w:ascii="宋体" w:hAnsi="宋体" w:cs="宋体"/>
                <w:sz w:val="24"/>
              </w:rPr>
              <w:br w:type="textWrapping"/>
            </w:r>
            <w:r>
              <w:rPr>
                <w:rFonts w:hint="eastAsia" w:ascii="宋体" w:hAnsi="宋体" w:cs="宋体"/>
                <w:sz w:val="24"/>
              </w:rPr>
              <w:t>4.支持根据国家/地区来进行地域访问控制；</w:t>
            </w:r>
            <w:r>
              <w:rPr>
                <w:rFonts w:hint="eastAsia" w:ascii="宋体" w:hAnsi="宋体" w:cs="宋体"/>
                <w:sz w:val="24"/>
              </w:rPr>
              <w:br w:type="textWrapping"/>
            </w:r>
            <w:r>
              <w:rPr>
                <w:rFonts w:hint="eastAsia" w:ascii="宋体" w:hAnsi="宋体" w:cs="宋体"/>
                <w:sz w:val="24"/>
              </w:rPr>
              <w:t>5.具有安全运营中心功能，可在设备界面进行一键评估，评估内容包括服务器和主机的资产更新情况、脆弱性评估、策略动作的合理化监控、当前待处理的紧急事件以及当前服务器与主机的安全风险，便于管理员直观的了解整体网络状况，做出相应安全策略配置；</w:t>
            </w:r>
            <w:r>
              <w:rPr>
                <w:rFonts w:hint="eastAsia" w:ascii="宋体" w:hAnsi="宋体" w:cs="宋体"/>
                <w:sz w:val="24"/>
              </w:rPr>
              <w:br w:type="textWrapping"/>
            </w:r>
            <w:r>
              <w:rPr>
                <w:rFonts w:hint="eastAsia" w:ascii="宋体" w:hAnsi="宋体" w:cs="宋体"/>
                <w:sz w:val="24"/>
              </w:rPr>
              <w:t xml:space="preserve">6.为保障安全可靠性，避免因设备宕机而引起网络故障，支持主备模式部署，实现高可用； </w:t>
            </w:r>
            <w:r>
              <w:rPr>
                <w:rFonts w:hint="eastAsia" w:ascii="宋体" w:hAnsi="宋体" w:cs="宋体"/>
                <w:sz w:val="24"/>
              </w:rPr>
              <w:br w:type="textWrapping"/>
            </w:r>
            <w:r>
              <w:rPr>
                <w:rFonts w:hint="eastAsia" w:ascii="宋体" w:hAnsi="宋体" w:cs="宋体"/>
                <w:sz w:val="24"/>
              </w:rPr>
              <w:t>7.DDoS攻击防护：支持Land、Smurf、Fraggle、WinNuke、Ping of Death、Tear Drop、IP Spoofing攻击防护、支持SYN Flood、ICMP Flood、UDP Flood、DNS Flood、ARP Flood攻击防护，支持IP地址扫描，端口扫描防护，支持ARP欺骗防护功能、支持IP协议异常报文检测和TCP协议异常报文检测。</w:t>
            </w:r>
            <w:r>
              <w:rPr>
                <w:rFonts w:hint="eastAsia" w:ascii="宋体" w:hAnsi="宋体" w:cs="宋体"/>
                <w:sz w:val="24"/>
              </w:rPr>
              <w:br w:type="textWrapping"/>
            </w:r>
            <w:r>
              <w:rPr>
                <w:rFonts w:hint="eastAsia" w:ascii="宋体" w:hAnsi="宋体" w:cs="宋体"/>
                <w:sz w:val="24"/>
              </w:rPr>
              <w:t>8.设备需要具备web业务自学习能力，可自行判断与标记业务特征，确认业务模型学习趋势；</w:t>
            </w:r>
            <w:r>
              <w:rPr>
                <w:rFonts w:hint="eastAsia" w:ascii="宋体" w:hAnsi="宋体" w:cs="宋体"/>
                <w:sz w:val="24"/>
              </w:rPr>
              <w:br w:type="textWrapping"/>
            </w:r>
            <w:r>
              <w:rPr>
                <w:rFonts w:hint="eastAsia" w:ascii="宋体" w:hAnsi="宋体" w:cs="宋体"/>
                <w:sz w:val="24"/>
              </w:rPr>
              <w:t xml:space="preserve">9.支持对常见应用服务（HTTP、FTP、SSH、SMTP、IMAP）和数据库软件（MySQL、Oracle、MSSQL）的口令暴力破解防护功能。具备防护常见网络协议（SSH、FTP、RDP、VNC、Netbios）和数据库（MySQL、Oracle、MSSQL）的弱密码扫描功能； </w:t>
            </w:r>
            <w:r>
              <w:rPr>
                <w:rFonts w:hint="eastAsia" w:ascii="宋体" w:hAnsi="宋体" w:cs="宋体"/>
                <w:sz w:val="24"/>
              </w:rPr>
              <w:br w:type="textWrapping"/>
            </w:r>
            <w:r>
              <w:rPr>
                <w:rFonts w:hint="eastAsia" w:ascii="宋体" w:hAnsi="宋体" w:cs="宋体"/>
                <w:sz w:val="24"/>
              </w:rPr>
              <w:t>10.支持Web漏洞扫描功能，可扫描检测网站是否存在SQL注入、XSS、跨站脚本、目录遍历、文件包含、命令执行等脚本漏洞；</w:t>
            </w:r>
            <w:r>
              <w:rPr>
                <w:rFonts w:hint="eastAsia" w:ascii="宋体" w:hAnsi="宋体" w:cs="宋体"/>
                <w:sz w:val="24"/>
              </w:rPr>
              <w:br w:type="textWrapping"/>
            </w:r>
            <w:r>
              <w:rPr>
                <w:rFonts w:hint="eastAsia" w:ascii="宋体" w:hAnsi="宋体" w:cs="宋体"/>
                <w:sz w:val="24"/>
              </w:rPr>
              <w:t>11.提供安全报表，报表内容体现被保护对象的整体安全等级，发现漏洞情况以及遭受到攻击的漏洞统计，可以查看到有效攻击行为次数和攻击趋势；</w:t>
            </w:r>
            <w:r>
              <w:rPr>
                <w:rFonts w:hint="eastAsia" w:ascii="宋体" w:hAnsi="宋体" w:cs="宋体"/>
                <w:sz w:val="24"/>
              </w:rPr>
              <w:br w:type="textWrapping"/>
            </w:r>
            <w:r>
              <w:rPr>
                <w:rFonts w:hint="eastAsia" w:ascii="宋体" w:hAnsi="宋体" w:cs="宋体"/>
                <w:sz w:val="24"/>
              </w:rPr>
              <w:t>12.产品具备未知威胁检测能力，能够检测到最新的威胁。</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13</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安全准入控制系统</w:t>
            </w:r>
          </w:p>
        </w:tc>
        <w:tc>
          <w:tcPr>
            <w:tcW w:w="2787" w:type="pct"/>
            <w:tcBorders>
              <w:top w:val="nil"/>
              <w:left w:val="nil"/>
              <w:bottom w:val="single" w:color="auto" w:sz="4" w:space="0"/>
              <w:right w:val="single" w:color="auto" w:sz="4" w:space="0"/>
            </w:tcBorders>
            <w:shd w:val="clear" w:color="000000" w:fill="FFFFFF"/>
            <w:noWrap w:val="0"/>
            <w:vAlign w:val="center"/>
          </w:tcPr>
          <w:p>
            <w:pPr>
              <w:numPr>
                <w:ilvl w:val="0"/>
                <w:numId w:val="3"/>
              </w:numPr>
              <w:spacing w:line="360" w:lineRule="auto"/>
              <w:rPr>
                <w:rFonts w:hint="eastAsia" w:ascii="宋体" w:hAnsi="宋体" w:cs="宋体"/>
                <w:sz w:val="24"/>
              </w:rPr>
            </w:pPr>
            <w:r>
              <w:rPr>
                <w:rFonts w:hint="eastAsia" w:ascii="宋体" w:hAnsi="宋体" w:cs="宋体"/>
                <w:sz w:val="24"/>
              </w:rPr>
              <w:t>网络层吞吐量≥20Gbps，应用层吞吐量≥8Gbps；并发连接数≥220万，新建连接数≥15万；网络接口：千兆电口≥6个，万兆光口≥2个，至少支持同时处理2500路4M码流视频准入控制能力；</w:t>
            </w:r>
            <w:r>
              <w:rPr>
                <w:rFonts w:hint="eastAsia" w:ascii="宋体" w:hAnsi="宋体" w:cs="宋体"/>
                <w:sz w:val="24"/>
              </w:rPr>
              <w:br w:type="textWrapping"/>
            </w:r>
            <w:r>
              <w:rPr>
                <w:rFonts w:hint="eastAsia" w:ascii="宋体" w:hAnsi="宋体" w:cs="宋体"/>
                <w:sz w:val="24"/>
              </w:rPr>
              <w:t>2.支持通过IP、MAC、白名单、802.1X协议等对接入设备进行认证；</w:t>
            </w:r>
            <w:r>
              <w:rPr>
                <w:rFonts w:hint="eastAsia" w:ascii="宋体" w:hAnsi="宋体" w:cs="宋体"/>
                <w:sz w:val="24"/>
              </w:rPr>
              <w:br w:type="textWrapping"/>
            </w:r>
            <w:r>
              <w:rPr>
                <w:rFonts w:hint="eastAsia" w:ascii="宋体" w:hAnsi="宋体" w:cs="宋体"/>
                <w:color w:val="auto"/>
                <w:sz w:val="24"/>
              </w:rPr>
              <w:t>▲</w:t>
            </w:r>
            <w:r>
              <w:rPr>
                <w:rFonts w:hint="eastAsia" w:ascii="宋体" w:hAnsi="宋体" w:cs="宋体"/>
                <w:color w:val="auto"/>
                <w:sz w:val="24"/>
                <w:highlight w:val="none"/>
              </w:rPr>
              <w:t>3.支持视频终端主动扫描，并且扫描间隔时间可设置；</w:t>
            </w:r>
            <w:r>
              <w:rPr>
                <w:rFonts w:hint="eastAsia" w:ascii="宋体" w:hAnsi="宋体" w:cs="宋体"/>
                <w:sz w:val="24"/>
              </w:rPr>
              <w:br w:type="textWrapping"/>
            </w:r>
            <w:r>
              <w:rPr>
                <w:rFonts w:hint="eastAsia" w:ascii="宋体" w:hAnsi="宋体" w:cs="宋体"/>
                <w:sz w:val="24"/>
              </w:rPr>
              <w:t>4.支持定向阻断出现问题的接入终端；</w:t>
            </w:r>
            <w:r>
              <w:rPr>
                <w:rFonts w:hint="eastAsia" w:ascii="宋体" w:hAnsi="宋体" w:cs="宋体"/>
                <w:sz w:val="24"/>
              </w:rPr>
              <w:br w:type="textWrapping"/>
            </w:r>
            <w:r>
              <w:rPr>
                <w:rFonts w:hint="eastAsia" w:ascii="宋体" w:hAnsi="宋体" w:cs="宋体"/>
                <w:sz w:val="24"/>
              </w:rPr>
              <w:t>5.支持监测非法接入和可疑行为等，对违规的流量进行审计和封堵；</w:t>
            </w:r>
            <w:r>
              <w:rPr>
                <w:rFonts w:hint="eastAsia" w:ascii="宋体" w:hAnsi="宋体" w:cs="宋体"/>
                <w:sz w:val="24"/>
              </w:rPr>
              <w:br w:type="textWrapping"/>
            </w:r>
            <w:r>
              <w:rPr>
                <w:rFonts w:hint="eastAsia" w:ascii="宋体" w:hAnsi="宋体" w:cs="宋体"/>
                <w:sz w:val="24"/>
              </w:rPr>
              <w:t>6.支持资产状态图形化展示，至少包含设备IP、MAC、设备类别、是否在线等；</w:t>
            </w:r>
            <w:r>
              <w:rPr>
                <w:rFonts w:hint="eastAsia" w:ascii="宋体" w:hAnsi="宋体" w:cs="宋体"/>
                <w:sz w:val="24"/>
              </w:rPr>
              <w:br w:type="textWrapping"/>
            </w:r>
            <w:r>
              <w:rPr>
                <w:rFonts w:hint="eastAsia" w:ascii="宋体" w:hAnsi="宋体" w:cs="宋体"/>
                <w:sz w:val="24"/>
              </w:rPr>
              <w:t>7.支持视频终端在资产管理界面上搜索、分组、自定义标签等；</w:t>
            </w:r>
            <w:r>
              <w:rPr>
                <w:rFonts w:hint="eastAsia" w:ascii="宋体" w:hAnsi="宋体" w:cs="宋体"/>
                <w:sz w:val="24"/>
              </w:rPr>
              <w:br w:type="textWrapping"/>
            </w:r>
            <w:r>
              <w:rPr>
                <w:rFonts w:hint="eastAsia" w:ascii="宋体" w:hAnsi="宋体" w:cs="宋体"/>
                <w:sz w:val="24"/>
              </w:rPr>
              <w:t>8.支持与交换机联动溯源并精确到MAC地址的封堵；</w:t>
            </w:r>
            <w:r>
              <w:rPr>
                <w:rFonts w:hint="eastAsia" w:ascii="宋体" w:hAnsi="宋体" w:cs="宋体"/>
                <w:sz w:val="24"/>
              </w:rPr>
              <w:br w:type="textWrapping"/>
            </w:r>
            <w:r>
              <w:rPr>
                <w:rFonts w:hint="eastAsia" w:ascii="宋体" w:hAnsi="宋体" w:cs="宋体"/>
                <w:sz w:val="24"/>
              </w:rPr>
              <w:t>9.支持通过识别、分析网络中的视频流量和非视频流量发现异常设备，并进行实时告警和阻断，避免非摄像机资源及非法前端资源连入视频传输专网；</w:t>
            </w:r>
            <w:r>
              <w:rPr>
                <w:rFonts w:hint="eastAsia" w:ascii="宋体" w:hAnsi="宋体" w:cs="宋体"/>
                <w:sz w:val="24"/>
              </w:rPr>
              <w:br w:type="textWrapping"/>
            </w:r>
            <w:r>
              <w:rPr>
                <w:rFonts w:hint="eastAsia" w:ascii="宋体" w:hAnsi="宋体" w:cs="宋体"/>
                <w:sz w:val="24"/>
              </w:rPr>
              <w:t>10.支持监测接入终端的工作状态，包括在线、离线、首次入网时间、离细时间等,协助管理员对接入终端进行有效的管理；</w:t>
            </w:r>
            <w:r>
              <w:rPr>
                <w:rFonts w:hint="eastAsia" w:ascii="宋体" w:hAnsi="宋体" w:cs="宋体"/>
                <w:sz w:val="24"/>
              </w:rPr>
              <w:br w:type="textWrapping"/>
            </w:r>
            <w:r>
              <w:rPr>
                <w:rFonts w:hint="eastAsia" w:ascii="宋体" w:hAnsi="宋体" w:cs="宋体"/>
                <w:sz w:val="24"/>
              </w:rPr>
              <w:t>▲</w:t>
            </w:r>
            <w:r>
              <w:rPr>
                <w:rFonts w:hint="eastAsia" w:ascii="宋体" w:hAnsi="宋体" w:cs="宋体"/>
                <w:sz w:val="24"/>
                <w:highlight w:val="none"/>
              </w:rPr>
              <w:t>11.支持对&lt;</w:t>
            </w:r>
            <w:r>
              <w:rPr>
                <w:rFonts w:hint="eastAsia" w:ascii="宋体" w:hAnsi="宋体" w:cs="宋体"/>
                <w:sz w:val="24"/>
              </w:rPr>
              <w:t>&lt;GB 35114-2017 公共安全视频监控联网信息安全技术要求&gt;&gt;视频协议的信令进行控制，如标准中明确规定的SIP视频协议中注册REGISTER，邀请INVITE等信令的访问控制；</w:t>
            </w:r>
          </w:p>
          <w:p>
            <w:pPr>
              <w:numPr>
                <w:ilvl w:val="0"/>
                <w:numId w:val="0"/>
              </w:numPr>
              <w:spacing w:line="360" w:lineRule="auto"/>
              <w:rPr>
                <w:rFonts w:hint="eastAsia" w:ascii="宋体" w:hAnsi="宋体" w:cs="宋体"/>
                <w:sz w:val="24"/>
              </w:rPr>
            </w:pPr>
            <w:r>
              <w:rPr>
                <w:rFonts w:hint="eastAsia" w:ascii="宋体" w:hAnsi="宋体" w:cs="宋体"/>
                <w:sz w:val="24"/>
              </w:rPr>
              <w:t>12.支持接入摄像头如海康、大华等设备安全性检查，弱口令和摄像头高危漏洞等安全风险并提供防御能力。</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14</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安全感知平台</w:t>
            </w:r>
          </w:p>
        </w:tc>
        <w:tc>
          <w:tcPr>
            <w:tcW w:w="2787" w:type="pct"/>
            <w:tcBorders>
              <w:top w:val="nil"/>
              <w:left w:val="nil"/>
              <w:bottom w:val="single" w:color="auto" w:sz="4" w:space="0"/>
              <w:right w:val="single" w:color="auto" w:sz="4" w:space="0"/>
            </w:tcBorders>
            <w:shd w:val="clear" w:color="000000" w:fill="FFFFFF"/>
            <w:noWrap w:val="0"/>
            <w:vAlign w:val="center"/>
          </w:tcPr>
          <w:p>
            <w:pPr>
              <w:numPr>
                <w:ilvl w:val="0"/>
                <w:numId w:val="4"/>
              </w:numPr>
              <w:spacing w:line="360" w:lineRule="auto"/>
              <w:rPr>
                <w:rFonts w:hint="eastAsia" w:ascii="宋体" w:hAnsi="宋体" w:cs="宋体"/>
                <w:sz w:val="24"/>
              </w:rPr>
            </w:pPr>
            <w:r>
              <w:rPr>
                <w:rFonts w:hint="eastAsia" w:ascii="宋体" w:hAnsi="宋体" w:cs="宋体"/>
                <w:sz w:val="24"/>
              </w:rPr>
              <w:t>接口千兆电口≥4个，存储≥32T，内存≥32G；</w:t>
            </w:r>
            <w:r>
              <w:rPr>
                <w:rFonts w:hint="eastAsia" w:ascii="宋体" w:hAnsi="宋体" w:cs="宋体"/>
                <w:sz w:val="24"/>
              </w:rPr>
              <w:br w:type="textWrapping"/>
            </w:r>
            <w:r>
              <w:rPr>
                <w:rFonts w:hint="eastAsia" w:ascii="宋体" w:hAnsi="宋体" w:cs="宋体"/>
                <w:sz w:val="24"/>
              </w:rPr>
              <w:t>2.支持弱密码检测功能，并具有显示登录帐号、密码、登录类型功能；</w:t>
            </w:r>
            <w:r>
              <w:rPr>
                <w:rFonts w:hint="eastAsia" w:ascii="宋体" w:hAnsi="宋体" w:cs="宋体"/>
                <w:sz w:val="24"/>
              </w:rPr>
              <w:br w:type="textWrapping"/>
            </w:r>
            <w:r>
              <w:rPr>
                <w:rFonts w:hint="eastAsia" w:ascii="宋体" w:hAnsi="宋体" w:cs="宋体"/>
                <w:sz w:val="24"/>
                <w:highlight w:val="none"/>
              </w:rPr>
              <w:t>▲3.支持对准入区域未审核资产进行审核操作功能，审核通过后方可接入网络，</w:t>
            </w:r>
            <w:r>
              <w:rPr>
                <w:rFonts w:hint="eastAsia" w:ascii="宋体" w:hAnsi="宋体" w:cs="宋体"/>
                <w:sz w:val="24"/>
              </w:rPr>
              <w:t>待审核视频资产支持展示IP地址、MAC地址、品牌、发现时间、设备类型、在线状态、所属区域等；</w:t>
            </w:r>
          </w:p>
          <w:p>
            <w:pPr>
              <w:numPr>
                <w:ilvl w:val="0"/>
                <w:numId w:val="0"/>
              </w:numPr>
              <w:spacing w:line="360" w:lineRule="auto"/>
              <w:rPr>
                <w:rFonts w:hint="eastAsia" w:ascii="宋体" w:hAnsi="宋体" w:cs="宋体"/>
                <w:sz w:val="24"/>
              </w:rPr>
            </w:pPr>
            <w:r>
              <w:rPr>
                <w:rFonts w:hint="eastAsia" w:ascii="宋体" w:hAnsi="宋体" w:cs="宋体"/>
                <w:sz w:val="24"/>
              </w:rPr>
              <w:t>4.支持基于业务维度的访问关系梳理，可呈现当前业务由内而外、由外而内两个方向所有可视化访问关系，包括是否被攻击、是否违规、是否被远程登陆应用访问、是否外发攻击等。并用不同颜色图标标识访问源和目的是否已被入侵控制；</w:t>
            </w:r>
            <w:r>
              <w:rPr>
                <w:rFonts w:hint="eastAsia" w:ascii="宋体" w:hAnsi="宋体" w:cs="宋体"/>
                <w:sz w:val="24"/>
              </w:rPr>
              <w:br w:type="textWrapping"/>
            </w:r>
            <w:r>
              <w:rPr>
                <w:rFonts w:hint="eastAsia" w:ascii="宋体" w:hAnsi="宋体" w:cs="宋体"/>
                <w:sz w:val="24"/>
                <w:highlight w:val="none"/>
              </w:rPr>
              <w:t>▲5.支持检测15类以上常见协议的弱密码，包括HTTP、FTP、LDAP、VMWARE、ORACLE、VNC</w:t>
            </w:r>
            <w:r>
              <w:rPr>
                <w:rFonts w:hint="eastAsia" w:ascii="宋体" w:hAnsi="宋体" w:cs="宋体"/>
                <w:sz w:val="24"/>
              </w:rPr>
              <w:t>等协议，检测信息包含账号、密码、服务器、所属分支和业务、类型、最近发现时间等；支持筛选管理员账号与是否登录成功，并支持导出弱密码报告；</w:t>
            </w:r>
          </w:p>
          <w:p>
            <w:pPr>
              <w:numPr>
                <w:ilvl w:val="0"/>
                <w:numId w:val="0"/>
              </w:numPr>
              <w:spacing w:line="360" w:lineRule="auto"/>
              <w:rPr>
                <w:rFonts w:hint="eastAsia" w:ascii="宋体" w:hAnsi="宋体" w:cs="宋体"/>
                <w:sz w:val="24"/>
              </w:rPr>
            </w:pPr>
            <w:r>
              <w:rPr>
                <w:rFonts w:hint="eastAsia" w:ascii="宋体" w:hAnsi="宋体" w:cs="宋体"/>
                <w:sz w:val="24"/>
              </w:rPr>
              <w:t>6.支持大屏展示视频设备资产监控态势，包括展示当前整体视频设备资产数总览，风险视频设备数量、已审核视频设备数量、未审核视频设备数量、视频设备在线率最低区域TOP5、视频设备品牌TOP5、威胁面最大的事件TOP10、分支风险排行，以地图方式展示整体资产分布情况</w:t>
            </w:r>
            <w:r>
              <w:rPr>
                <w:rFonts w:hint="eastAsia" w:ascii="宋体" w:hAnsi="宋体" w:cs="宋体"/>
                <w:sz w:val="24"/>
              </w:rPr>
              <w:br w:type="textWrapping"/>
            </w:r>
            <w:r>
              <w:rPr>
                <w:rFonts w:hint="eastAsia" w:ascii="宋体" w:hAnsi="宋体" w:cs="宋体"/>
                <w:sz w:val="24"/>
                <w:highlight w:val="none"/>
              </w:rPr>
              <w:t>▲7.支持检测业务服务器的配置不当，检测内容包括服务器、所属业务、所属分支、配置不当类型、风险等级、发现时间等；支持配置不当类型下钻，</w:t>
            </w:r>
            <w:r>
              <w:rPr>
                <w:rFonts w:hint="eastAsia" w:ascii="宋体" w:hAnsi="宋体" w:cs="宋体"/>
                <w:sz w:val="24"/>
              </w:rPr>
              <w:t>展示配置不当详情，提供解决方案和数据包举证，并支持导出配置不当报告；</w:t>
            </w:r>
            <w:r>
              <w:rPr>
                <w:rFonts w:hint="eastAsia" w:ascii="宋体" w:hAnsi="宋体" w:cs="宋体"/>
                <w:sz w:val="24"/>
              </w:rPr>
              <w:br w:type="textWrapping"/>
            </w:r>
            <w:r>
              <w:rPr>
                <w:rFonts w:hint="eastAsia" w:ascii="宋体" w:hAnsi="宋体" w:cs="宋体"/>
                <w:sz w:val="24"/>
              </w:rPr>
              <w:t>8.支持对视频设备的异常行为分析，发现视频设备使用违规协议、相互访问等异常行为；</w:t>
            </w:r>
            <w:r>
              <w:rPr>
                <w:rFonts w:hint="eastAsia" w:ascii="宋体" w:hAnsi="宋体" w:cs="宋体"/>
                <w:sz w:val="24"/>
              </w:rPr>
              <w:br w:type="textWrapping"/>
            </w:r>
            <w:r>
              <w:rPr>
                <w:rFonts w:hint="eastAsia" w:ascii="宋体" w:hAnsi="宋体" w:cs="宋体"/>
                <w:sz w:val="24"/>
              </w:rPr>
              <w:t xml:space="preserve">9.支持对风险业务、风险用户进行详细举证，详细举证评判该主机为失陷级的原因，并针对每个举证的安全事件进行详细的描述，如具体事件、该事件带来的危害、如何进行处置； </w:t>
            </w:r>
            <w:r>
              <w:rPr>
                <w:rFonts w:hint="eastAsia" w:ascii="宋体" w:hAnsi="宋体" w:cs="宋体"/>
                <w:sz w:val="24"/>
              </w:rPr>
              <w:br w:type="textWrapping"/>
            </w:r>
            <w:r>
              <w:rPr>
                <w:rFonts w:hint="eastAsia" w:ascii="宋体" w:hAnsi="宋体" w:cs="宋体"/>
                <w:sz w:val="24"/>
                <w:highlight w:val="none"/>
              </w:rPr>
              <w:t>▲10.支持流量实时分析漏洞功能，漏洞类型包括配置错误漏洞、OpenSSH漏洞、OpenLDAP、数据库、Web应用等；支持展示业务脆弱性风险分布、漏洞类型分</w:t>
            </w:r>
            <w:r>
              <w:rPr>
                <w:rFonts w:hint="eastAsia" w:ascii="宋体" w:hAnsi="宋体" w:cs="宋体"/>
                <w:sz w:val="24"/>
              </w:rPr>
              <w:t>析、漏洞态势与危害和处置建议，并支持导出脆弱性感知报告；</w:t>
            </w:r>
            <w:r>
              <w:rPr>
                <w:rFonts w:hint="eastAsia" w:ascii="宋体" w:hAnsi="宋体" w:cs="宋体"/>
                <w:sz w:val="24"/>
              </w:rPr>
              <w:br w:type="textWrapping"/>
            </w:r>
            <w:r>
              <w:rPr>
                <w:rFonts w:hint="eastAsia" w:ascii="宋体" w:hAnsi="宋体" w:cs="宋体"/>
                <w:sz w:val="24"/>
              </w:rPr>
              <w:t>11.支持页面展示业务脆弱性风险分布，不同严重级别业务分布，漏洞类型分布图，漏洞整体态势等，支持7天、30天统计；</w:t>
            </w:r>
            <w:r>
              <w:rPr>
                <w:rFonts w:hint="eastAsia" w:ascii="宋体" w:hAnsi="宋体" w:cs="宋体"/>
                <w:sz w:val="24"/>
              </w:rPr>
              <w:br w:type="textWrapping"/>
            </w:r>
            <w:r>
              <w:rPr>
                <w:rFonts w:hint="eastAsia" w:ascii="宋体" w:hAnsi="宋体" w:cs="宋体"/>
                <w:sz w:val="24"/>
              </w:rPr>
              <w:t>12.支持挖矿专项检测，可实时查看挖矿各个攻击阶段，包括感染挖矿病毒、与控制端建立通信、获取挖矿任务、尝试挖矿、挖矿成功等；支持挖矿币种分布、挖矿风险态势、受影响主机等维度分析统计</w:t>
            </w:r>
            <w:r>
              <w:rPr>
                <w:rFonts w:hint="eastAsia" w:ascii="宋体" w:hAnsi="宋体" w:cs="宋体"/>
                <w:sz w:val="24"/>
              </w:rPr>
              <w:br w:type="textWrapping"/>
            </w:r>
            <w:r>
              <w:rPr>
                <w:rFonts w:hint="eastAsia" w:ascii="宋体" w:hAnsi="宋体" w:cs="宋体"/>
                <w:sz w:val="24"/>
              </w:rPr>
              <w:t>13.支持安全域维度展示安全风险，包含安全域列表、安全域评分、事件类型TOP5、IP地址、IP类型、风险等级、关键风险、状态等信息</w:t>
            </w:r>
            <w:r>
              <w:rPr>
                <w:rFonts w:hint="eastAsia" w:ascii="宋体" w:hAnsi="宋体" w:cs="宋体"/>
                <w:sz w:val="24"/>
              </w:rPr>
              <w:br w:type="textWrapping"/>
            </w:r>
            <w:r>
              <w:rPr>
                <w:rFonts w:hint="eastAsia" w:ascii="宋体" w:hAnsi="宋体" w:cs="宋体"/>
                <w:sz w:val="24"/>
              </w:rPr>
              <w:t>14.支持与视频网接入安全防护系统联动，平台下发安全策略到视频网接入安全防护系统上，阻断攻击流量；</w:t>
            </w:r>
            <w:r>
              <w:rPr>
                <w:rFonts w:hint="eastAsia" w:ascii="宋体" w:hAnsi="宋体" w:cs="宋体"/>
                <w:sz w:val="24"/>
              </w:rPr>
              <w:br w:type="textWrapping"/>
            </w:r>
            <w:r>
              <w:rPr>
                <w:rFonts w:hint="eastAsia" w:ascii="宋体" w:hAnsi="宋体" w:cs="宋体"/>
                <w:sz w:val="24"/>
              </w:rPr>
              <w:t xml:space="preserve">15.支持基于攻击者和受害者的视角展示横向威胁态势，并可通过链接方式互相跳转并直接查询相关日志记录，包括部分数据包的详细内容查看； </w:t>
            </w:r>
            <w:r>
              <w:rPr>
                <w:rFonts w:hint="eastAsia" w:ascii="宋体" w:hAnsi="宋体" w:cs="宋体"/>
                <w:sz w:val="24"/>
              </w:rPr>
              <w:br w:type="textWrapping"/>
            </w:r>
            <w:r>
              <w:rPr>
                <w:rFonts w:hint="eastAsia" w:ascii="宋体" w:hAnsi="宋体" w:cs="宋体"/>
                <w:sz w:val="24"/>
              </w:rPr>
              <w:t>16.平台支持第三方接入授权功能，能够接入第三方设备的日志。</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15</w:t>
            </w:r>
          </w:p>
        </w:tc>
        <w:tc>
          <w:tcPr>
            <w:tcW w:w="798" w:type="pct"/>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cs="宋体"/>
                <w:sz w:val="24"/>
              </w:rPr>
            </w:pPr>
            <w:r>
              <w:rPr>
                <w:rFonts w:hint="eastAsia" w:ascii="宋体" w:hAnsi="宋体" w:cs="宋体"/>
                <w:sz w:val="24"/>
              </w:rPr>
              <w:t>集控探针</w:t>
            </w:r>
          </w:p>
        </w:tc>
        <w:tc>
          <w:tcPr>
            <w:tcW w:w="2787" w:type="pct"/>
            <w:tcBorders>
              <w:top w:val="nil"/>
              <w:left w:val="nil"/>
              <w:bottom w:val="single" w:color="auto" w:sz="4" w:space="0"/>
              <w:right w:val="single" w:color="auto" w:sz="4" w:space="0"/>
            </w:tcBorders>
            <w:shd w:val="clear" w:color="000000" w:fill="FFFFFF"/>
            <w:noWrap w:val="0"/>
            <w:vAlign w:val="center"/>
          </w:tcPr>
          <w:p>
            <w:pPr>
              <w:numPr>
                <w:ilvl w:val="0"/>
                <w:numId w:val="5"/>
              </w:numPr>
              <w:spacing w:line="360" w:lineRule="auto"/>
              <w:rPr>
                <w:rFonts w:hint="eastAsia" w:ascii="宋体" w:hAnsi="宋体" w:cs="宋体"/>
                <w:color w:val="0000FF"/>
                <w:sz w:val="24"/>
              </w:rPr>
            </w:pPr>
            <w:r>
              <w:rPr>
                <w:rFonts w:hint="eastAsia" w:ascii="宋体" w:hAnsi="宋体" w:cs="宋体"/>
                <w:sz w:val="24"/>
              </w:rPr>
              <w:t>为保证产品兼容性，探针应与安全感知平台同一品牌；</w:t>
            </w:r>
            <w:r>
              <w:rPr>
                <w:rFonts w:hint="eastAsia" w:ascii="宋体" w:hAnsi="宋体" w:cs="宋体"/>
                <w:sz w:val="24"/>
              </w:rPr>
              <w:br w:type="textWrapping"/>
            </w:r>
            <w:r>
              <w:rPr>
                <w:rFonts w:hint="eastAsia" w:ascii="宋体" w:hAnsi="宋体" w:cs="宋体"/>
                <w:sz w:val="24"/>
              </w:rPr>
              <w:t>2.整机吞吐量≥1Gbps，千兆电口≥4个，千兆光口≥2个；</w:t>
            </w:r>
            <w:r>
              <w:rPr>
                <w:rFonts w:hint="eastAsia" w:ascii="宋体" w:hAnsi="宋体" w:cs="宋体"/>
                <w:sz w:val="24"/>
              </w:rPr>
              <w:br w:type="textWrapping"/>
            </w:r>
            <w:r>
              <w:rPr>
                <w:rFonts w:hint="eastAsia" w:ascii="宋体" w:hAnsi="宋体" w:cs="宋体"/>
                <w:sz w:val="24"/>
              </w:rPr>
              <w:t>3.具有安全策略配置，包括：网络攻击、业务脆弱性、僵尸网络检测、主动IP扫描、文件安全、邮件安全；</w:t>
            </w:r>
            <w:r>
              <w:rPr>
                <w:rFonts w:hint="eastAsia" w:ascii="宋体" w:hAnsi="宋体" w:cs="宋体"/>
                <w:sz w:val="24"/>
              </w:rPr>
              <w:br w:type="textWrapping"/>
            </w:r>
            <w:r>
              <w:rPr>
                <w:rFonts w:hint="eastAsia" w:ascii="宋体" w:hAnsi="宋体" w:cs="宋体"/>
                <w:sz w:val="24"/>
              </w:rPr>
              <w:t>4.为确保应用识别漏洞分析能力，要求设备能够识别应用类型超过1000种，应用识别规则总数超过3000条，漏洞利用规则特征库数量超过4000条；</w:t>
            </w:r>
            <w:r>
              <w:rPr>
                <w:rFonts w:hint="eastAsia" w:ascii="宋体" w:hAnsi="宋体" w:cs="宋体"/>
                <w:sz w:val="24"/>
              </w:rPr>
              <w:br w:type="textWrapping"/>
            </w:r>
            <w:r>
              <w:rPr>
                <w:rFonts w:hint="eastAsia" w:ascii="宋体" w:hAnsi="宋体" w:cs="宋体"/>
                <w:sz w:val="24"/>
              </w:rPr>
              <w:t>5.可实现对外联行为分析、间歇会话连接分析、加密通道分析、异常域名分析、上下行流量分析等在内的多场景网络异常通信行为分析能力；</w:t>
            </w:r>
            <w:r>
              <w:rPr>
                <w:rFonts w:hint="eastAsia" w:ascii="宋体" w:hAnsi="宋体" w:cs="宋体"/>
                <w:sz w:val="24"/>
              </w:rPr>
              <w:br w:type="textWrapping"/>
            </w:r>
            <w:r>
              <w:rPr>
                <w:rFonts w:hint="eastAsia" w:ascii="宋体" w:hAnsi="宋体" w:cs="宋体"/>
                <w:sz w:val="24"/>
                <w:highlight w:val="none"/>
              </w:rPr>
              <w:t>▲6.支持同步DNS审计日志，主要用于平台dnsflow分析引擎进行安全分析；同步HTTP审计日志，主要用于平台httpflow分析引擎进行安全分析；同</w:t>
            </w:r>
            <w:r>
              <w:rPr>
                <w:rFonts w:hint="eastAsia" w:ascii="宋体" w:hAnsi="宋体" w:cs="宋体"/>
                <w:sz w:val="24"/>
              </w:rPr>
              <w:t>步SMB审计日志，主要用于平台smbflow分析引擎进行安全分析；同步SMTP审计日志主要用于平台smtpflow分析引擎进行安全分析；</w:t>
            </w:r>
          </w:p>
          <w:p>
            <w:pPr>
              <w:numPr>
                <w:ilvl w:val="0"/>
                <w:numId w:val="0"/>
              </w:numPr>
              <w:spacing w:line="360" w:lineRule="auto"/>
              <w:rPr>
                <w:rFonts w:hint="eastAsia" w:ascii="宋体" w:hAnsi="宋体" w:cs="宋体"/>
                <w:color w:val="0000FF"/>
                <w:sz w:val="24"/>
              </w:rPr>
            </w:pPr>
            <w:r>
              <w:rPr>
                <w:rFonts w:hint="eastAsia" w:ascii="宋体" w:hAnsi="宋体" w:cs="宋体"/>
                <w:sz w:val="24"/>
              </w:rPr>
              <w:t xml:space="preserve">7.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 </w:t>
            </w:r>
            <w:r>
              <w:rPr>
                <w:rFonts w:hint="eastAsia" w:ascii="宋体" w:hAnsi="宋体" w:cs="宋体"/>
                <w:sz w:val="24"/>
              </w:rPr>
              <w:br w:type="textWrapping"/>
            </w:r>
            <w:r>
              <w:rPr>
                <w:rFonts w:hint="eastAsia" w:ascii="宋体" w:hAnsi="宋体" w:cs="宋体"/>
                <w:sz w:val="24"/>
                <w:highlight w:val="none"/>
              </w:rPr>
              <w:t>▲8.支持敏感数据泄密功能检测能力，支持敏感信息自定义，支持根据文件类型</w:t>
            </w:r>
            <w:r>
              <w:rPr>
                <w:rFonts w:hint="eastAsia" w:ascii="宋体" w:hAnsi="宋体" w:cs="宋体"/>
                <w:sz w:val="24"/>
              </w:rPr>
              <w:t>和敏感关键字进行信息过滤</w:t>
            </w:r>
            <w:r>
              <w:rPr>
                <w:rFonts w:hint="eastAsia" w:ascii="宋体" w:hAnsi="宋体" w:cs="宋体"/>
                <w:color w:val="0000FF"/>
                <w:sz w:val="24"/>
              </w:rPr>
              <w:t>；</w:t>
            </w:r>
          </w:p>
          <w:p>
            <w:pPr>
              <w:numPr>
                <w:ilvl w:val="0"/>
                <w:numId w:val="0"/>
              </w:numPr>
              <w:spacing w:line="360" w:lineRule="auto"/>
              <w:rPr>
                <w:rFonts w:hint="eastAsia" w:ascii="宋体" w:hAnsi="宋体" w:cs="宋体"/>
                <w:sz w:val="24"/>
              </w:rPr>
            </w:pPr>
            <w:r>
              <w:rPr>
                <w:rFonts w:hint="eastAsia" w:ascii="宋体" w:hAnsi="宋体" w:cs="宋体"/>
                <w:sz w:val="24"/>
              </w:rPr>
              <w:t>9.支持对终端种植了远控木马或者病毒等恶意软件进行检测，并且能够对检测到的恶意软件行为进行深入的分析，展示和外部命令控制服务器的交互行为和其他可疑行为；</w:t>
            </w:r>
            <w:r>
              <w:rPr>
                <w:rFonts w:hint="eastAsia" w:ascii="宋体" w:hAnsi="宋体" w:cs="宋体"/>
                <w:sz w:val="24"/>
              </w:rPr>
              <w:br w:type="textWrapping"/>
            </w:r>
            <w:r>
              <w:rPr>
                <w:rFonts w:hint="eastAsia" w:ascii="宋体" w:hAnsi="宋体" w:cs="宋体"/>
                <w:sz w:val="24"/>
              </w:rPr>
              <w:t>10.对于未知威胁具备同云端安全分析引擎进行联动的能力，上报可疑行为并在云端进行沙盒检测，并下发威胁行为分析报告；</w:t>
            </w:r>
            <w:r>
              <w:rPr>
                <w:rFonts w:hint="eastAsia" w:ascii="宋体" w:hAnsi="宋体" w:cs="宋体"/>
                <w:sz w:val="24"/>
              </w:rPr>
              <w:br w:type="textWrapping"/>
            </w:r>
            <w:r>
              <w:rPr>
                <w:rFonts w:hint="eastAsia" w:ascii="宋体" w:hAnsi="宋体" w:cs="宋体"/>
                <w:sz w:val="24"/>
              </w:rPr>
              <w:t>11.能够自定义违规访问，建立白名单（哪些访问逻辑是正常的）和黑名单（哪些访问逻辑肯定是异常的）；</w:t>
            </w:r>
            <w:r>
              <w:rPr>
                <w:rFonts w:hint="eastAsia" w:ascii="宋体" w:hAnsi="宋体" w:cs="宋体"/>
                <w:sz w:val="24"/>
              </w:rPr>
              <w:br w:type="textWrapping"/>
            </w:r>
            <w:r>
              <w:rPr>
                <w:rFonts w:hint="eastAsia" w:ascii="宋体" w:hAnsi="宋体" w:cs="宋体"/>
                <w:sz w:val="24"/>
              </w:rPr>
              <w:t>12.支持安全感知平台对接入探针的统一升级，可展示当前所有接入探针的规则库日期、是否过期等，并支持禁用指定探针的升级。</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视图存储服务器</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1.高性能图片专用存储主机，可接入硬盘≥48块，配置≥48块6T企业级硬盘，内置SSD系统盘、内置加速缓存，≥2颗64位多核处理器，≥16GB内存，内存支持扩展到≥128GB，≥6个千兆数据网口，具有≥2个USB3.0接口；</w:t>
            </w:r>
            <w:r>
              <w:rPr>
                <w:rFonts w:hint="eastAsia" w:ascii="宋体" w:hAnsi="宋体" w:cs="宋体"/>
                <w:sz w:val="24"/>
              </w:rPr>
              <w:br w:type="textWrapping"/>
            </w:r>
            <w:r>
              <w:rPr>
                <w:rFonts w:hint="eastAsia" w:ascii="宋体" w:hAnsi="宋体" w:cs="宋体"/>
                <w:sz w:val="24"/>
              </w:rPr>
              <w:t>2.应支持1TB、2TB、4TB、6TB、8TB、10TB、12TB、14TB、16TB、18TB、20TB等容量硬盘，支持氦气硬盘和空气硬盘，支持硬盘交错/分时启动；</w:t>
            </w:r>
            <w:r>
              <w:rPr>
                <w:rFonts w:hint="eastAsia" w:ascii="宋体" w:hAnsi="宋体" w:cs="宋体"/>
                <w:sz w:val="24"/>
              </w:rPr>
              <w:br w:type="textWrapping"/>
            </w:r>
            <w:r>
              <w:rPr>
                <w:rFonts w:hint="eastAsia" w:ascii="宋体" w:hAnsi="宋体" w:cs="宋体"/>
                <w:sz w:val="24"/>
              </w:rPr>
              <w:t>3.支持不同的物理节点之间建立RAID，配置设备冗余后，当某个物理节点宕机后，整个系统的数据可以通过其他物理节点恢复；</w:t>
            </w:r>
            <w:r>
              <w:rPr>
                <w:rFonts w:hint="eastAsia" w:ascii="宋体" w:hAnsi="宋体" w:cs="宋体"/>
                <w:sz w:val="24"/>
              </w:rPr>
              <w:br w:type="textWrapping"/>
            </w:r>
            <w:r>
              <w:rPr>
                <w:rFonts w:hint="eastAsia" w:ascii="宋体" w:hAnsi="宋体" w:cs="宋体"/>
                <w:sz w:val="24"/>
              </w:rPr>
              <w:t>▲4.支持录像数据恢复功能，当硬盘的录像索引区域被破坏导致无法查询并回放录像文件时，样机可重新建立录像索引区，使录像文件可被正常查询并回放;</w:t>
            </w:r>
            <w:r>
              <w:rPr>
                <w:rFonts w:hint="eastAsia" w:ascii="宋体" w:hAnsi="宋体" w:cs="宋体"/>
                <w:sz w:val="24"/>
              </w:rPr>
              <w:br w:type="textWrapping"/>
            </w:r>
            <w:r>
              <w:rPr>
                <w:rFonts w:hint="eastAsia" w:ascii="宋体" w:hAnsi="宋体" w:cs="宋体"/>
                <w:sz w:val="24"/>
              </w:rPr>
              <w:t>▲5.可通过IE 浏览器设置录像或图片的水印字符，当录像或图片文件被篡改后，可给出提示信息;</w:t>
            </w:r>
            <w:r>
              <w:rPr>
                <w:rFonts w:hint="eastAsia" w:ascii="宋体" w:hAnsi="宋体" w:cs="宋体"/>
                <w:sz w:val="24"/>
              </w:rPr>
              <w:br w:type="textWrapping"/>
            </w:r>
            <w:r>
              <w:rPr>
                <w:rFonts w:hint="eastAsia" w:ascii="宋体" w:hAnsi="宋体" w:cs="宋体"/>
                <w:sz w:val="24"/>
              </w:rPr>
              <w:t>▲6.可将数据随机分散存储至各个硬盘;可全盘参与某一种业务（读写盘、只读盘、冗余盘、抽帧盘、AI回放盘）;</w:t>
            </w:r>
            <w:r>
              <w:rPr>
                <w:rFonts w:hint="eastAsia" w:ascii="宋体" w:hAnsi="宋体" w:cs="宋体"/>
                <w:sz w:val="24"/>
              </w:rPr>
              <w:br w:type="textWrapping"/>
            </w:r>
            <w:r>
              <w:rPr>
                <w:rFonts w:hint="eastAsia" w:ascii="宋体" w:hAnsi="宋体" w:cs="宋体"/>
                <w:sz w:val="24"/>
              </w:rPr>
              <w:t>7.当磁盘阵列中某块磁盘发生故障时，样机可将数据自动存储至热备盘，磁盘恢复正常后，数据不应丢失且磁盘阵列可自动重构;</w:t>
            </w:r>
            <w:r>
              <w:rPr>
                <w:rFonts w:hint="eastAsia" w:ascii="宋体" w:hAnsi="宋体" w:cs="宋体"/>
                <w:sz w:val="24"/>
              </w:rPr>
              <w:br w:type="textWrapping"/>
            </w:r>
            <w:r>
              <w:rPr>
                <w:rFonts w:hint="eastAsia" w:ascii="宋体" w:hAnsi="宋体" w:cs="宋体"/>
                <w:sz w:val="24"/>
              </w:rPr>
              <w:t>8.支持硬盘状态监测功能，包括休眠、空闲、工作状态；</w:t>
            </w:r>
            <w:r>
              <w:rPr>
                <w:rFonts w:hint="eastAsia" w:ascii="宋体" w:hAnsi="宋体" w:cs="宋体"/>
                <w:sz w:val="24"/>
              </w:rPr>
              <w:br w:type="textWrapping"/>
            </w:r>
            <w:r>
              <w:rPr>
                <w:rFonts w:hint="eastAsia" w:ascii="宋体" w:hAnsi="宋体" w:cs="宋体"/>
                <w:sz w:val="24"/>
              </w:rPr>
              <w:t>9.当有设备节点发生故障时，该节点接入的前端自动均分到其他设备节点，继续录像。待故障节点恢复工作后，集群的业务再重新分配；</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17</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存储服务器</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1.网络存储主机，可接入硬盘≥48块，配置≥48块6T企业级硬盘；不低于64位多核处理器，≥4GB内存，内存支持扩展到≥64GB，≥2个千兆网口，可再扩展8个RJ45网络接口或4个RJ45网络接口及4个光纤接口，2个Mini SAS HD接口;</w:t>
            </w:r>
            <w:r>
              <w:rPr>
                <w:rFonts w:hint="eastAsia" w:ascii="宋体" w:hAnsi="宋体" w:cs="宋体"/>
                <w:sz w:val="24"/>
              </w:rPr>
              <w:br w:type="textWrapping"/>
            </w:r>
            <w:r>
              <w:rPr>
                <w:rFonts w:hint="eastAsia" w:ascii="宋体" w:hAnsi="宋体" w:cs="宋体"/>
                <w:sz w:val="24"/>
              </w:rPr>
              <w:t>2.应支持1TB、2TB、4TB、6TB、8TB、10TB、12TB、14TB、16TB、18TB、20TB等容量硬盘，支持氦气硬盘和空气硬盘，支持硬盘交错/分时启动；</w:t>
            </w:r>
            <w:r>
              <w:rPr>
                <w:rFonts w:hint="eastAsia" w:ascii="宋体" w:hAnsi="宋体" w:cs="宋体"/>
                <w:sz w:val="24"/>
              </w:rPr>
              <w:br w:type="textWrapping"/>
            </w:r>
            <w:r>
              <w:rPr>
                <w:rFonts w:hint="eastAsia" w:ascii="宋体" w:hAnsi="宋体" w:cs="宋体"/>
                <w:sz w:val="24"/>
              </w:rPr>
              <w:t>3.支持RAID0、1、5、6、10、50，支持全局、局部等多种热备选择，支持坏盘自动重构;</w:t>
            </w:r>
          </w:p>
          <w:p>
            <w:pPr>
              <w:spacing w:line="360" w:lineRule="auto"/>
              <w:rPr>
                <w:rFonts w:hint="eastAsia" w:ascii="宋体" w:hAnsi="宋体" w:cs="宋体"/>
                <w:sz w:val="24"/>
              </w:rPr>
            </w:pPr>
            <w:r>
              <w:rPr>
                <w:rFonts w:hint="eastAsia" w:ascii="宋体" w:hAnsi="宋体" w:cs="宋体"/>
                <w:sz w:val="24"/>
              </w:rPr>
              <w:t>4.接入带宽≥1500Mbps，支持对视音频、图片、智能数据（智能行为分析录像）流进行混合直存，无须存储服务器和图片服务器的参与，平台服务器宕机时，存储业务正常；</w:t>
            </w:r>
          </w:p>
          <w:p>
            <w:pPr>
              <w:spacing w:line="360" w:lineRule="auto"/>
              <w:rPr>
                <w:rFonts w:hint="eastAsia" w:ascii="宋体" w:hAnsi="宋体" w:cs="宋体"/>
                <w:sz w:val="24"/>
              </w:rPr>
            </w:pPr>
            <w:r>
              <w:rPr>
                <w:rFonts w:hint="eastAsia" w:ascii="宋体" w:hAnsi="宋体" w:cs="宋体"/>
                <w:sz w:val="24"/>
              </w:rPr>
              <w:t>▲5.当磁盘阵列中某块磁盘发生故障时，设备可将数据自动存储至热备盘，磁盘恢复正常后，数据不应丢失且磁盘阵列可自动重构；</w:t>
            </w:r>
            <w:r>
              <w:rPr>
                <w:rFonts w:hint="eastAsia" w:ascii="宋体" w:hAnsi="宋体" w:cs="宋体"/>
                <w:sz w:val="24"/>
              </w:rPr>
              <w:br w:type="textWrapping"/>
            </w:r>
            <w:r>
              <w:rPr>
                <w:rFonts w:hint="eastAsia" w:ascii="宋体" w:hAnsi="宋体" w:cs="宋体"/>
                <w:sz w:val="24"/>
              </w:rPr>
              <w:t>6.在保证超级RAID组内有1块硬盘正常工作的情况下，当超级RAID组内有2块及以上的硬盘发生故障或丢失时，磁盘中的原数据可以正常读出，且新数据可正常写入;</w:t>
            </w:r>
            <w:r>
              <w:rPr>
                <w:rFonts w:hint="eastAsia" w:ascii="宋体" w:hAnsi="宋体" w:cs="宋体"/>
                <w:sz w:val="24"/>
              </w:rPr>
              <w:br w:type="textWrapping"/>
            </w:r>
            <w:r>
              <w:rPr>
                <w:rFonts w:hint="eastAsia" w:ascii="宋体" w:hAnsi="宋体" w:cs="宋体"/>
                <w:sz w:val="24"/>
              </w:rPr>
              <w:t>7.支持硬盘状态监测功能，包括休眠、空闲、工作状态;</w:t>
            </w:r>
            <w:r>
              <w:rPr>
                <w:rFonts w:hint="eastAsia" w:ascii="宋体" w:hAnsi="宋体" w:cs="宋体"/>
                <w:sz w:val="24"/>
              </w:rPr>
              <w:br w:type="textWrapping"/>
            </w:r>
            <w:r>
              <w:rPr>
                <w:rFonts w:hint="eastAsia" w:ascii="宋体" w:hAnsi="宋体" w:cs="宋体"/>
                <w:sz w:val="24"/>
              </w:rPr>
              <w:t>8.设备可将一段录像分为多个时间片段，并将这些片段在同一画面的多个窗口同时进行回放;</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18</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硬盘</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6T,7200RPM,3.5寸,SATA</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块</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624</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19</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视频图像数据云存储软件</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1.系统支持资源池弹性管理，支持对存储设备自动管理，合理分配调度前端摄像头写入数据的空间区域;</w:t>
            </w:r>
            <w:r>
              <w:rPr>
                <w:rFonts w:hint="eastAsia" w:ascii="宋体" w:hAnsi="宋体" w:cs="宋体"/>
                <w:sz w:val="24"/>
              </w:rPr>
              <w:br w:type="textWrapping"/>
            </w:r>
            <w:r>
              <w:rPr>
                <w:rFonts w:hint="eastAsia" w:ascii="宋体" w:hAnsi="宋体" w:cs="宋体"/>
                <w:sz w:val="24"/>
              </w:rPr>
              <w:t>2.支持视频、图片、文档以及可执行程序等多种类型数据的存储能力;</w:t>
            </w:r>
            <w:r>
              <w:rPr>
                <w:rFonts w:hint="eastAsia" w:ascii="宋体" w:hAnsi="宋体" w:cs="宋体"/>
                <w:sz w:val="24"/>
              </w:rPr>
              <w:br w:type="textWrapping"/>
            </w:r>
            <w:r>
              <w:rPr>
                <w:rFonts w:hint="eastAsia" w:ascii="宋体" w:hAnsi="宋体" w:cs="宋体"/>
                <w:sz w:val="24"/>
              </w:rPr>
              <w:t>3.在支持视频、音频、图片、文件等任意数据不经过其他服务器中转直存到云存储系统，支持文件方式访问云存储、支持手动上传下载；</w:t>
            </w:r>
            <w:r>
              <w:rPr>
                <w:rFonts w:hint="eastAsia" w:ascii="宋体" w:hAnsi="宋体" w:cs="宋体"/>
                <w:sz w:val="24"/>
              </w:rPr>
              <w:br w:type="textWrapping"/>
            </w:r>
            <w:r>
              <w:rPr>
                <w:rFonts w:hint="eastAsia" w:ascii="宋体" w:hAnsi="宋体" w:cs="宋体"/>
                <w:sz w:val="24"/>
              </w:rPr>
              <w:t>4.统一命名空间，将所有物理存储资源虚拟化成统一的存储空间，以唯一业务IP地址对外提供存储服务。</w:t>
            </w:r>
            <w:r>
              <w:rPr>
                <w:rFonts w:hint="eastAsia" w:ascii="宋体" w:hAnsi="宋体" w:cs="宋体"/>
                <w:sz w:val="24"/>
              </w:rPr>
              <w:br w:type="textWrapping"/>
            </w:r>
            <w:r>
              <w:rPr>
                <w:rFonts w:hint="eastAsia" w:ascii="宋体" w:hAnsi="宋体" w:cs="宋体"/>
                <w:sz w:val="24"/>
              </w:rPr>
              <w:t>▲5.单套存储系统支持虚拟化存储空间，可以按需分配，分配的资源支持在线扩大和缩小，支持配置存储池功能，存储空间虚拟化管理，多存储设备容量整合，形成录像池，支持自动配置存储池；支持异构存储节点隔离，分别划分到不同存储池；</w:t>
            </w:r>
            <w:r>
              <w:rPr>
                <w:rFonts w:hint="eastAsia" w:ascii="宋体" w:hAnsi="宋体" w:cs="宋体"/>
                <w:sz w:val="24"/>
              </w:rPr>
              <w:br w:type="textWrapping"/>
            </w:r>
            <w:r>
              <w:rPr>
                <w:rFonts w:hint="eastAsia" w:ascii="宋体" w:hAnsi="宋体" w:cs="宋体"/>
                <w:sz w:val="24"/>
              </w:rPr>
              <w:t>6.支持块级存储，无碎片，系统无存储空间和性能衰减;</w:t>
            </w:r>
            <w:r>
              <w:rPr>
                <w:rFonts w:hint="eastAsia" w:ascii="宋体" w:hAnsi="宋体" w:cs="宋体"/>
                <w:sz w:val="24"/>
              </w:rPr>
              <w:br w:type="textWrapping"/>
            </w:r>
            <w:r>
              <w:rPr>
                <w:rFonts w:hint="eastAsia" w:ascii="宋体" w:hAnsi="宋体" w:cs="宋体"/>
                <w:sz w:val="24"/>
              </w:rPr>
              <w:t>▲7.支持对关键程序、关键数据、关键程序模块采取备份、冗余措施，有容错和系统恢复；</w:t>
            </w:r>
          </w:p>
          <w:p>
            <w:pPr>
              <w:spacing w:line="360" w:lineRule="auto"/>
              <w:rPr>
                <w:rFonts w:hint="eastAsia" w:ascii="宋体" w:hAnsi="宋体" w:cs="宋体"/>
                <w:sz w:val="24"/>
              </w:rPr>
            </w:pPr>
            <w:r>
              <w:rPr>
                <w:rFonts w:hint="eastAsia" w:ascii="宋体" w:hAnsi="宋体" w:cs="宋体"/>
                <w:sz w:val="24"/>
              </w:rPr>
              <w:t>8.支持视频、图片、文档以及可执行程序等多种类型数据的存储能力;</w:t>
            </w:r>
            <w:r>
              <w:rPr>
                <w:rFonts w:hint="eastAsia" w:ascii="宋体" w:hAnsi="宋体" w:cs="宋体"/>
                <w:sz w:val="24"/>
              </w:rPr>
              <w:br w:type="textWrapping"/>
            </w:r>
            <w:r>
              <w:rPr>
                <w:rFonts w:hint="eastAsia" w:ascii="宋体" w:hAnsi="宋体" w:cs="宋体"/>
                <w:sz w:val="24"/>
              </w:rPr>
              <w:t>9.支持硬盘在节点间漂移，无需数据在硬盘间迁移，数据不丢失，可直接识别;</w:t>
            </w:r>
          </w:p>
        </w:tc>
        <w:tc>
          <w:tcPr>
            <w:tcW w:w="448" w:type="pct"/>
            <w:tcBorders>
              <w:top w:val="nil"/>
              <w:left w:val="nil"/>
              <w:bottom w:val="single" w:color="auto" w:sz="4" w:space="0"/>
              <w:right w:val="single" w:color="auto" w:sz="4" w:space="0"/>
            </w:tcBorders>
            <w:noWrap/>
            <w:vAlign w:val="center"/>
          </w:tcPr>
          <w:p>
            <w:pPr>
              <w:spacing w:line="360" w:lineRule="auto"/>
              <w:jc w:val="center"/>
              <w:rPr>
                <w:rFonts w:hint="eastAsia" w:ascii="宋体" w:hAnsi="宋体" w:cs="宋体"/>
                <w:sz w:val="24"/>
              </w:rPr>
            </w:pPr>
            <w:r>
              <w:rPr>
                <w:rFonts w:hint="eastAsia" w:ascii="宋体" w:hAnsi="宋体" w:cs="宋体"/>
                <w:sz w:val="24"/>
              </w:rPr>
              <w:t>套</w:t>
            </w:r>
          </w:p>
        </w:tc>
        <w:tc>
          <w:tcPr>
            <w:tcW w:w="481" w:type="pct"/>
            <w:tcBorders>
              <w:top w:val="nil"/>
              <w:left w:val="nil"/>
              <w:bottom w:val="single" w:color="auto" w:sz="4" w:space="0"/>
              <w:right w:val="single" w:color="auto" w:sz="4" w:space="0"/>
            </w:tcBorders>
            <w:noWrap/>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20</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运维系统</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 xml:space="preserve">1.支持监控摄像机、编码设备、卡口设备等物联设备运行状态的采集功能，采集指标项包括但不限于在线状态、录像情况、设备运行信息； </w:t>
            </w:r>
            <w:r>
              <w:rPr>
                <w:rFonts w:hint="eastAsia" w:ascii="宋体" w:hAnsi="宋体" w:cs="宋体"/>
                <w:sz w:val="24"/>
              </w:rPr>
              <w:br w:type="textWrapping"/>
            </w:r>
            <w:r>
              <w:rPr>
                <w:rFonts w:hint="eastAsia" w:ascii="宋体" w:hAnsi="宋体" w:cs="宋体"/>
                <w:sz w:val="24"/>
              </w:rPr>
              <w:t xml:space="preserve">2.支持网络交换机、服务器、数据库、标准应用等通用IT设备运行情况的采集功能，采集内容包括：CPU、内存、磁盘、进程、上下行流量带宽占比、数据库表空间信息、标准应用协议响应情况等;  </w:t>
            </w:r>
            <w:r>
              <w:rPr>
                <w:rFonts w:hint="eastAsia" w:ascii="宋体" w:hAnsi="宋体" w:cs="宋体"/>
                <w:sz w:val="24"/>
              </w:rPr>
              <w:br w:type="textWrapping"/>
            </w:r>
            <w:r>
              <w:rPr>
                <w:rFonts w:hint="eastAsia" w:ascii="宋体" w:hAnsi="宋体" w:cs="宋体"/>
                <w:sz w:val="24"/>
              </w:rPr>
              <w:t xml:space="preserve">3.支持GPU设备运行情况的采集功能；支持大数据集群运行状态和业务应用状态的统一采集； </w:t>
            </w:r>
            <w:r>
              <w:rPr>
                <w:rFonts w:hint="eastAsia" w:ascii="宋体" w:hAnsi="宋体" w:cs="宋体"/>
                <w:sz w:val="24"/>
              </w:rPr>
              <w:br w:type="textWrapping"/>
            </w:r>
            <w:r>
              <w:rPr>
                <w:rFonts w:hint="eastAsia" w:ascii="宋体" w:hAnsi="宋体" w:cs="宋体"/>
                <w:sz w:val="24"/>
              </w:rPr>
              <w:t xml:space="preserve">4.支持存储设备运行情况的统一运维； </w:t>
            </w:r>
            <w:r>
              <w:rPr>
                <w:rFonts w:hint="eastAsia" w:ascii="宋体" w:hAnsi="宋体" w:cs="宋体"/>
                <w:sz w:val="24"/>
              </w:rPr>
              <w:br w:type="textWrapping"/>
            </w:r>
            <w:r>
              <w:rPr>
                <w:rFonts w:hint="eastAsia" w:ascii="宋体" w:hAnsi="宋体" w:cs="宋体"/>
                <w:sz w:val="24"/>
              </w:rPr>
              <w:t xml:space="preserve">5.支持常见摄像机故障的分析、判断和报警功能，检测内容包括信号丢失、图像模糊、对比度、图像过亮、图像偏色、噪声干扰、条纹干扰、视频抖动、视频遮挡等14种常见摄像机故障； </w:t>
            </w:r>
            <w:r>
              <w:rPr>
                <w:rFonts w:hint="eastAsia" w:ascii="宋体" w:hAnsi="宋体" w:cs="宋体"/>
                <w:sz w:val="24"/>
              </w:rPr>
              <w:br w:type="textWrapping"/>
            </w:r>
            <w:r>
              <w:rPr>
                <w:rFonts w:hint="eastAsia" w:ascii="宋体" w:hAnsi="宋体" w:cs="宋体"/>
                <w:sz w:val="24"/>
              </w:rPr>
              <w:t xml:space="preserve">6.支持内/外场资源运行情况、网络摄像机/抓拍机/终端服务器等设备的在线率、图像完好率、硬盘完好率等数据进行图形化展现，并接收预警； </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套</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21</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汇聚交换机</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≥24口全千兆RJ45接口，≥2个10GE SFP+端口，标配2个SFP+万兆模块；</w:t>
            </w:r>
          </w:p>
        </w:tc>
        <w:tc>
          <w:tcPr>
            <w:tcW w:w="44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rPr>
          <w:trHeight w:val="402" w:hRule="atLeast"/>
        </w:trPr>
        <w:tc>
          <w:tcPr>
            <w:tcW w:w="486"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22</w:t>
            </w:r>
          </w:p>
        </w:tc>
        <w:tc>
          <w:tcPr>
            <w:tcW w:w="798" w:type="pct"/>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光纤交换机</w:t>
            </w:r>
          </w:p>
        </w:tc>
        <w:tc>
          <w:tcPr>
            <w:tcW w:w="2787" w:type="pct"/>
            <w:tcBorders>
              <w:top w:val="nil"/>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≥16个10GE SFP+端口，标配16个SFP+ 万兆模块；</w:t>
            </w:r>
          </w:p>
        </w:tc>
        <w:tc>
          <w:tcPr>
            <w:tcW w:w="448" w:type="pct"/>
            <w:tcBorders>
              <w:top w:val="nil"/>
              <w:left w:val="nil"/>
              <w:bottom w:val="single" w:color="auto" w:sz="4" w:space="0"/>
              <w:right w:val="single" w:color="auto" w:sz="4" w:space="0"/>
            </w:tcBorders>
            <w:noWrap/>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481" w:type="pct"/>
            <w:tcBorders>
              <w:top w:val="nil"/>
              <w:left w:val="nil"/>
              <w:bottom w:val="single" w:color="auto" w:sz="4" w:space="0"/>
              <w:right w:val="single" w:color="auto" w:sz="4" w:space="0"/>
            </w:tcBorders>
            <w:noWrap/>
            <w:vAlign w:val="center"/>
          </w:tcPr>
          <w:p>
            <w:pPr>
              <w:spacing w:line="360" w:lineRule="auto"/>
              <w:jc w:val="center"/>
              <w:rPr>
                <w:rFonts w:hint="eastAsia" w:ascii="宋体" w:hAnsi="宋体" w:cs="宋体"/>
                <w:sz w:val="24"/>
              </w:rPr>
            </w:pPr>
            <w:r>
              <w:rPr>
                <w:rFonts w:hint="eastAsia" w:ascii="宋体" w:hAnsi="宋体" w:cs="宋体"/>
                <w:sz w:val="24"/>
              </w:rPr>
              <w:t>2</w:t>
            </w:r>
          </w:p>
        </w:tc>
      </w:tr>
    </w:tbl>
    <w:p>
      <w:pPr>
        <w:snapToGrid w:val="0"/>
        <w:spacing w:before="156" w:after="156" w:line="360" w:lineRule="auto"/>
        <w:ind w:firstLine="482" w:firstLineChars="200"/>
        <w:rPr>
          <w:rFonts w:hint="eastAsia" w:ascii="宋体" w:hAnsi="宋体" w:cs="宋体"/>
          <w:b/>
          <w:sz w:val="24"/>
        </w:rPr>
      </w:pPr>
      <w:r>
        <w:rPr>
          <w:rFonts w:hint="eastAsia" w:ascii="宋体" w:hAnsi="宋体" w:cs="宋体"/>
          <w:b/>
          <w:sz w:val="24"/>
        </w:rPr>
        <w:t>★本项目清单中租赁的设备若涉及政府采购强制采购品目清单范围的，投标人应提供国家确定的认证机构出具的、处于有效期之内的节能产品认证证书复印件加盖投标人公章，若不涉及无需提供。</w:t>
      </w:r>
    </w:p>
    <w:p>
      <w:pPr>
        <w:snapToGrid w:val="0"/>
        <w:spacing w:before="156" w:after="156" w:line="360" w:lineRule="auto"/>
        <w:ind w:firstLine="482" w:firstLineChars="200"/>
        <w:rPr>
          <w:rFonts w:hint="eastAsia" w:ascii="宋体" w:hAnsi="宋体" w:cs="宋体"/>
          <w:b/>
          <w:kern w:val="0"/>
          <w:sz w:val="24"/>
          <w:lang w:val="zh-CN"/>
        </w:rPr>
        <w:sectPr>
          <w:pgSz w:w="16783" w:h="11850" w:orient="landscape"/>
          <w:pgMar w:top="1474" w:right="1474" w:bottom="1474" w:left="1587" w:header="851" w:footer="992" w:gutter="0"/>
          <w:cols w:space="720" w:num="1"/>
          <w:docGrid w:type="lines" w:linePitch="312" w:charSpace="0"/>
        </w:sectPr>
      </w:pPr>
      <w:r>
        <w:rPr>
          <w:rFonts w:hint="eastAsia" w:ascii="宋体" w:hAnsi="宋体" w:cs="宋体"/>
          <w:b/>
          <w:sz w:val="24"/>
        </w:rPr>
        <w:t>★本项目清单中租赁的设备若涉及信息安全产品，根据《关于信息安全产品实施政府采购的通知》（财库【2010】48号）要求，投标人需提供由中国信息安全认证中心按国家标准认证颁发的有效认证证书复印件加盖投标人公章，若不涉及无需提供。</w:t>
      </w:r>
    </w:p>
    <w:p>
      <w:pPr>
        <w:snapToGrid w:val="0"/>
        <w:spacing w:line="360" w:lineRule="auto"/>
        <w:ind w:firstLine="482" w:firstLineChars="200"/>
        <w:rPr>
          <w:rFonts w:hint="eastAsia" w:ascii="宋体" w:hAnsi="宋体" w:cs="宋体"/>
          <w:b/>
          <w:kern w:val="0"/>
          <w:sz w:val="24"/>
          <w:lang w:val="zh-CN"/>
        </w:rPr>
      </w:pPr>
      <w:r>
        <w:rPr>
          <w:rFonts w:hint="eastAsia" w:ascii="宋体" w:hAnsi="宋体" w:cs="宋体"/>
          <w:b/>
          <w:kern w:val="0"/>
          <w:sz w:val="24"/>
          <w:lang w:val="zh-CN"/>
        </w:rPr>
        <w:t>★说明：</w:t>
      </w:r>
    </w:p>
    <w:p>
      <w:pPr>
        <w:snapToGrid w:val="0"/>
        <w:spacing w:line="360" w:lineRule="auto"/>
        <w:ind w:firstLine="482" w:firstLineChars="200"/>
        <w:rPr>
          <w:rFonts w:hint="eastAsia" w:ascii="宋体" w:hAnsi="宋体" w:cs="宋体"/>
          <w:b/>
          <w:kern w:val="0"/>
          <w:sz w:val="24"/>
          <w:lang w:val="zh-CN"/>
        </w:rPr>
      </w:pPr>
      <w:r>
        <w:rPr>
          <w:rFonts w:hint="eastAsia" w:ascii="宋体" w:hAnsi="宋体" w:cs="宋体"/>
          <w:b/>
          <w:kern w:val="0"/>
          <w:sz w:val="24"/>
          <w:lang w:val="zh-CN"/>
        </w:rPr>
        <w:t>1、投标人应按照设备清单中的技术参数要求提供产品及其服务，所有产品均须符合国家产品的有关质量标准。（提供承诺函原件，格式自拟）</w:t>
      </w:r>
    </w:p>
    <w:p>
      <w:pPr>
        <w:snapToGrid w:val="0"/>
        <w:spacing w:line="360" w:lineRule="auto"/>
        <w:ind w:firstLine="482" w:firstLineChars="200"/>
        <w:rPr>
          <w:rFonts w:hint="eastAsia" w:ascii="宋体" w:hAnsi="宋体" w:cs="宋体"/>
          <w:b/>
          <w:kern w:val="0"/>
          <w:sz w:val="24"/>
          <w:lang w:val="zh-CN"/>
        </w:rPr>
      </w:pPr>
      <w:r>
        <w:rPr>
          <w:rFonts w:hint="eastAsia" w:ascii="宋体" w:hAnsi="宋体" w:cs="宋体"/>
          <w:b/>
          <w:kern w:val="0"/>
          <w:sz w:val="24"/>
          <w:lang w:val="zh-CN"/>
        </w:rPr>
        <w:t>2、投标人所提供的投标文件应满足招标文件要求，本项目不接受替代方案或其他备选方案。（提供承诺函原件，格式自拟）</w:t>
      </w:r>
    </w:p>
    <w:p>
      <w:pPr>
        <w:snapToGrid w:val="0"/>
        <w:spacing w:line="360" w:lineRule="auto"/>
        <w:ind w:firstLine="482" w:firstLineChars="200"/>
        <w:rPr>
          <w:rFonts w:hint="eastAsia" w:ascii="宋体" w:hAnsi="宋体" w:cs="宋体"/>
          <w:b/>
          <w:kern w:val="0"/>
          <w:sz w:val="24"/>
          <w:lang w:val="zh-CN"/>
        </w:rPr>
      </w:pPr>
      <w:r>
        <w:rPr>
          <w:rFonts w:hint="eastAsia" w:ascii="宋体" w:hAnsi="宋体" w:cs="宋体"/>
          <w:b/>
          <w:kern w:val="0"/>
          <w:sz w:val="24"/>
          <w:lang w:val="zh-CN"/>
        </w:rPr>
        <w:t>3、投标人须承诺已充分理解采购人单位应用需求。本项目建设所有软硬件如线缆、软件、硬件模块等，包括未列出而系统实施又必需的软件、硬件需配齐以构成一套完整实用系统，如有任何遗漏，由投标人免费补齐。投标人还应提供包括随机的辅助材料设备、专用电线电缆、随机软件、技术资料（包括操作手册、使用指南、等）、设备运行所必需的随机消耗材料，相应的技术服务与质量保证。（提供承诺函原件，格式自拟）</w:t>
      </w:r>
    </w:p>
    <w:p>
      <w:pPr>
        <w:snapToGrid w:val="0"/>
        <w:spacing w:line="360" w:lineRule="auto"/>
        <w:ind w:firstLine="482" w:firstLineChars="200"/>
        <w:rPr>
          <w:rFonts w:hint="eastAsia" w:ascii="宋体" w:hAnsi="宋体" w:cs="宋体"/>
          <w:b/>
          <w:kern w:val="0"/>
          <w:sz w:val="24"/>
          <w:lang w:val="zh-CN"/>
        </w:rPr>
      </w:pPr>
      <w:r>
        <w:rPr>
          <w:rFonts w:hint="eastAsia" w:ascii="宋体" w:hAnsi="宋体" w:cs="宋体"/>
          <w:b/>
          <w:kern w:val="0"/>
          <w:sz w:val="24"/>
          <w:lang w:val="zh-CN"/>
        </w:rPr>
        <w:t>4、投标人须承诺保证各项产品及配件应为厂商生产的全新的正品，以及所有产品为出厂后未开封的原厂整机产品。投标人所提供的货物开箱后，发现有任何问题（包括外观损伤），须以使用方能接受的方式加以解决。投标人须对所有设备提供完善的安装、调试及维护，并提供设备使用说明书及相关资料，对所安装的主要设备须提供相应的光盘介质和产品序列号。设备安装调试完毕后，能够与采购人现有设备正常连接，能在其功能范围内保障系统安全、稳定、高效运行。所供产品及主要部件均须非停产设备，并提供备件、附件和耗材的供应。（提供承诺函原件，格式自拟）</w:t>
      </w:r>
    </w:p>
    <w:p>
      <w:pPr>
        <w:spacing w:line="360" w:lineRule="auto"/>
        <w:rPr>
          <w:rFonts w:hint="eastAsia" w:ascii="宋体" w:hAnsi="宋体" w:cs="宋体"/>
          <w:lang w:val="zh-CN"/>
        </w:rPr>
      </w:pPr>
      <w:bookmarkStart w:id="204" w:name="_Toc27400583"/>
      <w:bookmarkStart w:id="205" w:name="_Toc523503687"/>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8"/>
          <w:szCs w:val="28"/>
          <w:lang w:val="zh-CN"/>
        </w:rPr>
        <w:t>六、</w:t>
      </w:r>
      <w:r>
        <w:rPr>
          <w:rFonts w:hint="eastAsia" w:ascii="宋体" w:hAnsi="宋体" w:cs="宋体"/>
          <w:b/>
          <w:kern w:val="0"/>
          <w:sz w:val="22"/>
          <w:lang w:val="zh-CN"/>
        </w:rPr>
        <w:t>运维与服务</w:t>
      </w:r>
      <w:bookmarkEnd w:id="204"/>
      <w:bookmarkEnd w:id="205"/>
    </w:p>
    <w:p>
      <w:pPr>
        <w:spacing w:line="360" w:lineRule="auto"/>
        <w:ind w:firstLine="480"/>
        <w:rPr>
          <w:rFonts w:hint="eastAsia" w:ascii="宋体" w:hAnsi="宋体" w:cs="宋体"/>
          <w:bCs/>
          <w:sz w:val="24"/>
          <w:szCs w:val="21"/>
        </w:rPr>
      </w:pPr>
      <w:r>
        <w:rPr>
          <w:rFonts w:hint="eastAsia" w:ascii="宋体" w:hAnsi="宋体" w:cs="宋体"/>
          <w:bCs/>
          <w:sz w:val="24"/>
          <w:szCs w:val="21"/>
        </w:rPr>
        <w:t>针对该监控项目的特点以及项目的重要性，为了更好的完成技术支持和服务工作，成立针对该项目技术支持与服务队伍。</w:t>
      </w:r>
    </w:p>
    <w:p>
      <w:pPr>
        <w:spacing w:before="120" w:after="120" w:line="360" w:lineRule="auto"/>
        <w:ind w:firstLine="484"/>
        <w:rPr>
          <w:rFonts w:hint="eastAsia" w:ascii="宋体" w:hAnsi="宋体" w:cs="宋体"/>
          <w:b/>
          <w:sz w:val="24"/>
          <w:szCs w:val="20"/>
        </w:rPr>
      </w:pPr>
      <w:r>
        <w:rPr>
          <w:rFonts w:hint="eastAsia" w:ascii="宋体" w:hAnsi="宋体" w:cs="宋体"/>
          <w:b/>
          <w:spacing w:val="1"/>
          <w:sz w:val="24"/>
          <w:szCs w:val="20"/>
        </w:rPr>
        <w:t>1</w:t>
      </w:r>
      <w:r>
        <w:rPr>
          <w:rFonts w:hint="eastAsia" w:ascii="宋体" w:hAnsi="宋体" w:cs="宋体"/>
          <w:b/>
          <w:sz w:val="24"/>
          <w:szCs w:val="20"/>
        </w:rPr>
        <w:t>.</w:t>
      </w:r>
      <w:r>
        <w:rPr>
          <w:rFonts w:hint="eastAsia" w:ascii="宋体" w:hAnsi="宋体" w:cs="宋体"/>
          <w:b/>
          <w:spacing w:val="2"/>
          <w:sz w:val="24"/>
          <w:szCs w:val="20"/>
        </w:rPr>
        <w:t>服务需要实现的目标</w:t>
      </w:r>
    </w:p>
    <w:p>
      <w:pPr>
        <w:spacing w:line="360" w:lineRule="auto"/>
        <w:ind w:firstLine="482"/>
        <w:rPr>
          <w:rFonts w:hint="eastAsia" w:ascii="宋体" w:hAnsi="宋体" w:cs="宋体"/>
          <w:sz w:val="24"/>
          <w:szCs w:val="21"/>
        </w:rPr>
      </w:pPr>
      <w:r>
        <w:rPr>
          <w:rFonts w:hint="eastAsia" w:ascii="宋体" w:hAnsi="宋体" w:cs="宋体"/>
          <w:sz w:val="24"/>
          <w:szCs w:val="21"/>
        </w:rPr>
        <w:t>投标人应提供专业、快捷、优质的服务，保证设备可用率达到95%。</w:t>
      </w:r>
    </w:p>
    <w:p>
      <w:pPr>
        <w:spacing w:before="120" w:after="120" w:line="360" w:lineRule="auto"/>
        <w:ind w:firstLine="484"/>
        <w:rPr>
          <w:rFonts w:hint="eastAsia" w:ascii="宋体" w:hAnsi="宋体" w:cs="宋体"/>
          <w:b/>
          <w:sz w:val="24"/>
          <w:szCs w:val="20"/>
        </w:rPr>
      </w:pPr>
      <w:r>
        <w:rPr>
          <w:rFonts w:hint="eastAsia" w:ascii="宋体" w:hAnsi="宋体" w:cs="宋体"/>
          <w:b/>
          <w:spacing w:val="1"/>
          <w:sz w:val="24"/>
          <w:szCs w:val="20"/>
        </w:rPr>
        <w:t>2</w:t>
      </w:r>
      <w:r>
        <w:rPr>
          <w:rFonts w:hint="eastAsia" w:ascii="宋体" w:hAnsi="宋体" w:cs="宋体"/>
          <w:b/>
          <w:sz w:val="24"/>
          <w:szCs w:val="20"/>
        </w:rPr>
        <w:t>.</w:t>
      </w:r>
      <w:r>
        <w:rPr>
          <w:rFonts w:hint="eastAsia" w:ascii="宋体" w:hAnsi="宋体" w:cs="宋体"/>
          <w:b/>
          <w:spacing w:val="2"/>
          <w:sz w:val="24"/>
          <w:szCs w:val="20"/>
        </w:rPr>
        <w:t>售后服务本地化</w:t>
      </w:r>
    </w:p>
    <w:p>
      <w:pPr>
        <w:spacing w:line="360" w:lineRule="auto"/>
        <w:ind w:firstLine="480"/>
        <w:rPr>
          <w:rFonts w:hint="eastAsia" w:ascii="宋体" w:hAnsi="宋体" w:cs="宋体"/>
          <w:bCs/>
          <w:sz w:val="24"/>
          <w:szCs w:val="21"/>
        </w:rPr>
      </w:pPr>
      <w:r>
        <w:rPr>
          <w:rFonts w:hint="eastAsia" w:ascii="宋体" w:hAnsi="宋体" w:cs="宋体"/>
          <w:bCs/>
          <w:sz w:val="24"/>
          <w:szCs w:val="21"/>
        </w:rPr>
        <w:t>针对本项目的的特点提供方便的、快速响应的本地化的服务。各分支机构有高、中级技术人员，可以对用户进行设备调试、网络和产品培训、排障等服务。</w:t>
      </w:r>
    </w:p>
    <w:p>
      <w:pPr>
        <w:spacing w:before="120" w:after="120" w:line="360" w:lineRule="auto"/>
        <w:ind w:firstLine="484"/>
        <w:rPr>
          <w:rFonts w:hint="eastAsia" w:ascii="宋体" w:hAnsi="宋体" w:cs="宋体"/>
          <w:b/>
          <w:sz w:val="24"/>
          <w:szCs w:val="20"/>
        </w:rPr>
      </w:pPr>
      <w:r>
        <w:rPr>
          <w:rFonts w:hint="eastAsia" w:ascii="宋体" w:hAnsi="宋体" w:cs="宋体"/>
          <w:b/>
          <w:spacing w:val="1"/>
          <w:sz w:val="24"/>
          <w:szCs w:val="20"/>
        </w:rPr>
        <w:t>3</w:t>
      </w:r>
      <w:r>
        <w:rPr>
          <w:rFonts w:hint="eastAsia" w:ascii="宋体" w:hAnsi="宋体" w:cs="宋体"/>
          <w:b/>
          <w:sz w:val="24"/>
          <w:szCs w:val="20"/>
        </w:rPr>
        <w:t>.</w:t>
      </w:r>
      <w:r>
        <w:rPr>
          <w:rFonts w:hint="eastAsia" w:ascii="宋体" w:hAnsi="宋体" w:cs="宋体"/>
          <w:b/>
          <w:spacing w:val="2"/>
          <w:sz w:val="24"/>
          <w:szCs w:val="20"/>
        </w:rPr>
        <w:t>技术支持服务</w:t>
      </w:r>
      <w:r>
        <w:rPr>
          <w:rFonts w:hint="eastAsia" w:ascii="宋体" w:hAnsi="宋体" w:cs="宋体"/>
          <w:b/>
          <w:sz w:val="24"/>
          <w:szCs w:val="20"/>
        </w:rPr>
        <w:t>内</w:t>
      </w:r>
      <w:r>
        <w:rPr>
          <w:rFonts w:hint="eastAsia" w:ascii="宋体" w:hAnsi="宋体" w:cs="宋体"/>
          <w:b/>
          <w:spacing w:val="2"/>
          <w:sz w:val="24"/>
          <w:szCs w:val="20"/>
        </w:rPr>
        <w:t>容和措</w:t>
      </w:r>
      <w:r>
        <w:rPr>
          <w:rFonts w:hint="eastAsia" w:ascii="宋体" w:hAnsi="宋体" w:cs="宋体"/>
          <w:b/>
          <w:sz w:val="24"/>
          <w:szCs w:val="20"/>
        </w:rPr>
        <w:t>施</w:t>
      </w:r>
    </w:p>
    <w:p>
      <w:pPr>
        <w:spacing w:line="360" w:lineRule="auto"/>
        <w:ind w:firstLine="480"/>
        <w:rPr>
          <w:rFonts w:hint="eastAsia" w:ascii="宋体" w:hAnsi="宋体" w:cs="宋体"/>
          <w:bCs/>
          <w:sz w:val="24"/>
          <w:szCs w:val="21"/>
        </w:rPr>
      </w:pPr>
      <w:r>
        <w:rPr>
          <w:rFonts w:hint="eastAsia" w:ascii="宋体" w:hAnsi="宋体" w:cs="宋体"/>
          <w:bCs/>
          <w:sz w:val="24"/>
          <w:szCs w:val="21"/>
        </w:rPr>
        <w:t>成立由软、硬件与系统集成工程师组成的技术支持及售后服务小组，为项目提供全程的售后技术支持与服务。本次项目售后服务的内容包括工程建设中网络系统所有的软硬件技术支持以及提供的特色服务。为了更好地为本次项目提供技术支持提供业界最为专业的服务方案。</w:t>
      </w:r>
    </w:p>
    <w:p>
      <w:pPr>
        <w:spacing w:before="120" w:after="120" w:line="360" w:lineRule="auto"/>
        <w:ind w:firstLine="472"/>
        <w:rPr>
          <w:rFonts w:hint="eastAsia" w:ascii="宋体" w:hAnsi="宋体" w:cs="宋体"/>
          <w:b/>
          <w:sz w:val="24"/>
          <w:szCs w:val="20"/>
        </w:rPr>
      </w:pPr>
      <w:r>
        <w:rPr>
          <w:rFonts w:hint="eastAsia" w:ascii="宋体" w:hAnsi="宋体" w:cs="宋体"/>
          <w:b/>
          <w:spacing w:val="-2"/>
          <w:sz w:val="24"/>
          <w:szCs w:val="20"/>
        </w:rPr>
        <w:t>服</w:t>
      </w:r>
      <w:r>
        <w:rPr>
          <w:rFonts w:hint="eastAsia" w:ascii="宋体" w:hAnsi="宋体" w:cs="宋体"/>
          <w:b/>
          <w:sz w:val="24"/>
          <w:szCs w:val="20"/>
        </w:rPr>
        <w:t>务</w:t>
      </w:r>
      <w:r>
        <w:rPr>
          <w:rFonts w:hint="eastAsia" w:ascii="宋体" w:hAnsi="宋体" w:cs="宋体"/>
          <w:b/>
          <w:spacing w:val="-2"/>
          <w:sz w:val="24"/>
          <w:szCs w:val="20"/>
        </w:rPr>
        <w:t>包含以下</w:t>
      </w:r>
      <w:r>
        <w:rPr>
          <w:rFonts w:hint="eastAsia" w:ascii="宋体" w:hAnsi="宋体" w:cs="宋体"/>
          <w:b/>
          <w:sz w:val="24"/>
          <w:szCs w:val="20"/>
        </w:rPr>
        <w:t>内容：</w:t>
      </w:r>
    </w:p>
    <w:p>
      <w:pPr>
        <w:widowControl/>
        <w:numPr>
          <w:ilvl w:val="0"/>
          <w:numId w:val="6"/>
        </w:numPr>
        <w:snapToGrid w:val="0"/>
        <w:spacing w:before="156" w:beforeLines="50" w:after="156" w:afterLines="50" w:line="360" w:lineRule="auto"/>
        <w:jc w:val="left"/>
        <w:rPr>
          <w:rFonts w:hint="eastAsia" w:ascii="宋体" w:hAnsi="宋体" w:cs="宋体"/>
          <w:sz w:val="24"/>
        </w:rPr>
      </w:pPr>
      <w:r>
        <w:rPr>
          <w:rFonts w:hint="eastAsia" w:ascii="宋体" w:hAnsi="宋体" w:cs="宋体"/>
          <w:sz w:val="24"/>
        </w:rPr>
        <w:t>技术</w:t>
      </w:r>
      <w:r>
        <w:rPr>
          <w:rFonts w:hint="eastAsia" w:ascii="宋体" w:hAnsi="宋体" w:cs="宋体"/>
          <w:spacing w:val="-2"/>
          <w:sz w:val="24"/>
        </w:rPr>
        <w:t>咨</w:t>
      </w:r>
      <w:r>
        <w:rPr>
          <w:rFonts w:hint="eastAsia" w:ascii="宋体" w:hAnsi="宋体" w:cs="宋体"/>
          <w:sz w:val="24"/>
        </w:rPr>
        <w:t>询</w:t>
      </w:r>
      <w:r>
        <w:rPr>
          <w:rFonts w:hint="eastAsia" w:ascii="宋体" w:hAnsi="宋体" w:cs="宋体"/>
          <w:spacing w:val="-2"/>
          <w:sz w:val="24"/>
        </w:rPr>
        <w:t>服</w:t>
      </w:r>
      <w:r>
        <w:rPr>
          <w:rFonts w:hint="eastAsia" w:ascii="宋体" w:hAnsi="宋体" w:cs="宋体"/>
          <w:sz w:val="24"/>
        </w:rPr>
        <w:t>务</w:t>
      </w:r>
    </w:p>
    <w:p>
      <w:pPr>
        <w:widowControl/>
        <w:numPr>
          <w:ilvl w:val="0"/>
          <w:numId w:val="6"/>
        </w:numPr>
        <w:snapToGrid w:val="0"/>
        <w:spacing w:before="156" w:beforeLines="50" w:after="156" w:afterLines="50" w:line="360" w:lineRule="auto"/>
        <w:jc w:val="left"/>
        <w:rPr>
          <w:rFonts w:hint="eastAsia" w:ascii="宋体" w:hAnsi="宋体" w:cs="宋体"/>
          <w:sz w:val="24"/>
        </w:rPr>
      </w:pPr>
      <w:r>
        <w:rPr>
          <w:rFonts w:hint="eastAsia" w:ascii="宋体" w:hAnsi="宋体" w:cs="宋体"/>
          <w:sz w:val="24"/>
        </w:rPr>
        <w:t>响应</w:t>
      </w:r>
      <w:r>
        <w:rPr>
          <w:rFonts w:hint="eastAsia" w:ascii="宋体" w:hAnsi="宋体" w:cs="宋体"/>
          <w:spacing w:val="-2"/>
          <w:sz w:val="24"/>
        </w:rPr>
        <w:t>式</w:t>
      </w:r>
      <w:r>
        <w:rPr>
          <w:rFonts w:hint="eastAsia" w:ascii="宋体" w:hAnsi="宋体" w:cs="宋体"/>
          <w:sz w:val="24"/>
        </w:rPr>
        <w:t>服务</w:t>
      </w:r>
    </w:p>
    <w:p>
      <w:pPr>
        <w:widowControl/>
        <w:numPr>
          <w:ilvl w:val="0"/>
          <w:numId w:val="6"/>
        </w:numPr>
        <w:snapToGrid w:val="0"/>
        <w:spacing w:before="156" w:beforeLines="50" w:after="156" w:afterLines="50" w:line="360" w:lineRule="auto"/>
        <w:jc w:val="left"/>
        <w:rPr>
          <w:rFonts w:hint="eastAsia" w:ascii="宋体" w:hAnsi="宋体" w:cs="宋体"/>
          <w:sz w:val="24"/>
        </w:rPr>
      </w:pPr>
      <w:r>
        <w:rPr>
          <w:rFonts w:hint="eastAsia" w:ascii="宋体" w:hAnsi="宋体" w:cs="宋体"/>
          <w:sz w:val="24"/>
        </w:rPr>
        <w:t>文档</w:t>
      </w:r>
      <w:r>
        <w:rPr>
          <w:rFonts w:hint="eastAsia" w:ascii="宋体" w:hAnsi="宋体" w:cs="宋体"/>
          <w:spacing w:val="-2"/>
          <w:sz w:val="24"/>
        </w:rPr>
        <w:t>提</w:t>
      </w:r>
      <w:r>
        <w:rPr>
          <w:rFonts w:hint="eastAsia" w:ascii="宋体" w:hAnsi="宋体" w:cs="宋体"/>
          <w:sz w:val="24"/>
        </w:rPr>
        <w:t>供</w:t>
      </w:r>
      <w:r>
        <w:rPr>
          <w:rFonts w:hint="eastAsia" w:ascii="宋体" w:hAnsi="宋体" w:cs="宋体"/>
          <w:spacing w:val="-2"/>
          <w:sz w:val="24"/>
        </w:rPr>
        <w:t>和</w:t>
      </w:r>
      <w:r>
        <w:rPr>
          <w:rFonts w:hint="eastAsia" w:ascii="宋体" w:hAnsi="宋体" w:cs="宋体"/>
          <w:sz w:val="24"/>
        </w:rPr>
        <w:t>更</w:t>
      </w:r>
      <w:r>
        <w:rPr>
          <w:rFonts w:hint="eastAsia" w:ascii="宋体" w:hAnsi="宋体" w:cs="宋体"/>
          <w:spacing w:val="-2"/>
          <w:sz w:val="24"/>
        </w:rPr>
        <w:t>新</w:t>
      </w:r>
      <w:r>
        <w:rPr>
          <w:rFonts w:hint="eastAsia" w:ascii="宋体" w:hAnsi="宋体" w:cs="宋体"/>
          <w:sz w:val="24"/>
        </w:rPr>
        <w:t>服务</w:t>
      </w:r>
    </w:p>
    <w:p>
      <w:pPr>
        <w:widowControl/>
        <w:numPr>
          <w:ilvl w:val="0"/>
          <w:numId w:val="6"/>
        </w:numPr>
        <w:snapToGrid w:val="0"/>
        <w:spacing w:before="156" w:beforeLines="50" w:after="156" w:afterLines="50" w:line="360" w:lineRule="auto"/>
        <w:jc w:val="left"/>
        <w:rPr>
          <w:rFonts w:hint="eastAsia" w:ascii="宋体" w:hAnsi="宋体" w:cs="宋体"/>
          <w:sz w:val="24"/>
        </w:rPr>
      </w:pPr>
      <w:r>
        <w:rPr>
          <w:rFonts w:hint="eastAsia" w:ascii="宋体" w:hAnsi="宋体" w:cs="宋体"/>
          <w:sz w:val="24"/>
        </w:rPr>
        <w:t>培训服务</w:t>
      </w:r>
    </w:p>
    <w:p>
      <w:pPr>
        <w:spacing w:line="360" w:lineRule="auto"/>
        <w:ind w:firstLine="480" w:firstLineChars="200"/>
        <w:rPr>
          <w:rFonts w:hint="eastAsia" w:ascii="宋体" w:hAnsi="宋体" w:cs="宋体"/>
          <w:bCs/>
          <w:sz w:val="24"/>
          <w:szCs w:val="21"/>
        </w:rPr>
      </w:pPr>
      <w:bookmarkStart w:id="206" w:name="_Toc442112869"/>
      <w:bookmarkStart w:id="207" w:name="_Toc523503688"/>
      <w:bookmarkStart w:id="208" w:name="_Toc514430491"/>
      <w:r>
        <w:rPr>
          <w:rFonts w:hint="eastAsia" w:ascii="宋体" w:hAnsi="宋体" w:cs="宋体"/>
          <w:bCs/>
          <w:sz w:val="24"/>
          <w:szCs w:val="21"/>
        </w:rPr>
        <w:t>6.1技术咨询服务</w:t>
      </w:r>
      <w:bookmarkEnd w:id="206"/>
      <w:bookmarkEnd w:id="207"/>
      <w:bookmarkEnd w:id="208"/>
    </w:p>
    <w:p>
      <w:pPr>
        <w:spacing w:line="360" w:lineRule="auto"/>
        <w:ind w:firstLine="480"/>
        <w:rPr>
          <w:rFonts w:hint="eastAsia" w:ascii="宋体" w:hAnsi="宋体" w:cs="宋体"/>
          <w:bCs/>
          <w:sz w:val="24"/>
          <w:szCs w:val="21"/>
        </w:rPr>
      </w:pPr>
      <w:r>
        <w:rPr>
          <w:rFonts w:hint="eastAsia" w:ascii="宋体" w:hAnsi="宋体" w:cs="宋体"/>
          <w:bCs/>
          <w:sz w:val="24"/>
          <w:szCs w:val="21"/>
        </w:rPr>
        <w:t>所涉及的技术问题以及其他相关专业的IT技术问题提供咨询服务，一方面解决技术难题，另一方面为专业技术人员与采购人提供交流途径。</w:t>
      </w:r>
    </w:p>
    <w:p>
      <w:pPr>
        <w:spacing w:before="120" w:after="120" w:line="360" w:lineRule="auto"/>
        <w:ind w:firstLine="480"/>
        <w:rPr>
          <w:rFonts w:hint="eastAsia" w:ascii="宋体" w:hAnsi="宋体" w:cs="宋体"/>
          <w:bCs/>
          <w:sz w:val="24"/>
          <w:szCs w:val="20"/>
        </w:rPr>
      </w:pPr>
      <w:r>
        <w:rPr>
          <w:rFonts w:hint="eastAsia" w:ascii="宋体" w:hAnsi="宋体" w:cs="宋体"/>
          <w:bCs/>
          <w:sz w:val="24"/>
          <w:szCs w:val="20"/>
        </w:rPr>
        <w:t>1)服务</w:t>
      </w:r>
      <w:r>
        <w:rPr>
          <w:rFonts w:hint="eastAsia" w:ascii="宋体" w:hAnsi="宋体" w:cs="宋体"/>
          <w:bCs/>
          <w:spacing w:val="-2"/>
          <w:sz w:val="24"/>
          <w:szCs w:val="20"/>
        </w:rPr>
        <w:t>方</w:t>
      </w:r>
      <w:r>
        <w:rPr>
          <w:rFonts w:hint="eastAsia" w:ascii="宋体" w:hAnsi="宋体" w:cs="宋体"/>
          <w:bCs/>
          <w:sz w:val="24"/>
          <w:szCs w:val="20"/>
        </w:rPr>
        <w:t>式</w:t>
      </w:r>
    </w:p>
    <w:p>
      <w:pPr>
        <w:spacing w:before="120" w:after="120" w:line="360" w:lineRule="auto"/>
        <w:ind w:firstLine="480"/>
        <w:rPr>
          <w:rFonts w:hint="eastAsia" w:ascii="宋体" w:hAnsi="宋体" w:cs="宋体"/>
          <w:b/>
          <w:sz w:val="24"/>
          <w:szCs w:val="20"/>
        </w:rPr>
      </w:pPr>
      <w:r>
        <w:rPr>
          <w:rFonts w:hint="eastAsia" w:ascii="宋体" w:hAnsi="宋体" w:cs="宋体"/>
          <w:b/>
          <w:sz w:val="24"/>
          <w:szCs w:val="20"/>
        </w:rPr>
        <w:t>提供2种</w:t>
      </w:r>
      <w:r>
        <w:rPr>
          <w:rFonts w:hint="eastAsia" w:ascii="宋体" w:hAnsi="宋体" w:cs="宋体"/>
          <w:b/>
          <w:spacing w:val="-2"/>
          <w:sz w:val="24"/>
          <w:szCs w:val="20"/>
        </w:rPr>
        <w:t>方</w:t>
      </w:r>
      <w:r>
        <w:rPr>
          <w:rFonts w:hint="eastAsia" w:ascii="宋体" w:hAnsi="宋体" w:cs="宋体"/>
          <w:b/>
          <w:sz w:val="24"/>
          <w:szCs w:val="20"/>
        </w:rPr>
        <w:t>式</w:t>
      </w:r>
      <w:r>
        <w:rPr>
          <w:rFonts w:hint="eastAsia" w:ascii="宋体" w:hAnsi="宋体" w:cs="宋体"/>
          <w:b/>
          <w:spacing w:val="-2"/>
          <w:sz w:val="24"/>
          <w:szCs w:val="20"/>
        </w:rPr>
        <w:t>的</w:t>
      </w:r>
      <w:r>
        <w:rPr>
          <w:rFonts w:hint="eastAsia" w:ascii="宋体" w:hAnsi="宋体" w:cs="宋体"/>
          <w:b/>
          <w:sz w:val="24"/>
          <w:szCs w:val="20"/>
        </w:rPr>
        <w:t>技</w:t>
      </w:r>
      <w:r>
        <w:rPr>
          <w:rFonts w:hint="eastAsia" w:ascii="宋体" w:hAnsi="宋体" w:cs="宋体"/>
          <w:b/>
          <w:spacing w:val="-2"/>
          <w:sz w:val="24"/>
          <w:szCs w:val="20"/>
        </w:rPr>
        <w:t>术</w:t>
      </w:r>
      <w:r>
        <w:rPr>
          <w:rFonts w:hint="eastAsia" w:ascii="宋体" w:hAnsi="宋体" w:cs="宋体"/>
          <w:b/>
          <w:sz w:val="24"/>
          <w:szCs w:val="20"/>
        </w:rPr>
        <w:t>咨</w:t>
      </w:r>
      <w:r>
        <w:rPr>
          <w:rFonts w:hint="eastAsia" w:ascii="宋体" w:hAnsi="宋体" w:cs="宋体"/>
          <w:b/>
          <w:spacing w:val="-2"/>
          <w:sz w:val="24"/>
          <w:szCs w:val="20"/>
        </w:rPr>
        <w:t>询</w:t>
      </w:r>
      <w:r>
        <w:rPr>
          <w:rFonts w:hint="eastAsia" w:ascii="宋体" w:hAnsi="宋体" w:cs="宋体"/>
          <w:b/>
          <w:sz w:val="24"/>
          <w:szCs w:val="20"/>
        </w:rPr>
        <w:t>服务：</w:t>
      </w:r>
    </w:p>
    <w:p>
      <w:pPr>
        <w:widowControl/>
        <w:numPr>
          <w:ilvl w:val="0"/>
          <w:numId w:val="7"/>
        </w:numPr>
        <w:snapToGrid w:val="0"/>
        <w:spacing w:before="156" w:beforeLines="50" w:after="156" w:afterLines="50" w:line="360" w:lineRule="auto"/>
        <w:ind w:left="0" w:firstLine="566" w:firstLineChars="236"/>
        <w:jc w:val="left"/>
        <w:rPr>
          <w:rFonts w:hint="eastAsia" w:ascii="宋体" w:hAnsi="宋体" w:cs="宋体"/>
          <w:sz w:val="24"/>
        </w:rPr>
      </w:pPr>
      <w:r>
        <w:rPr>
          <w:rFonts w:hint="eastAsia" w:ascii="宋体" w:hAnsi="宋体" w:cs="宋体"/>
          <w:sz w:val="24"/>
        </w:rPr>
        <w:t>远程</w:t>
      </w:r>
      <w:r>
        <w:rPr>
          <w:rFonts w:hint="eastAsia" w:ascii="宋体" w:hAnsi="宋体" w:cs="宋体"/>
          <w:spacing w:val="-2"/>
          <w:sz w:val="24"/>
        </w:rPr>
        <w:t>技</w:t>
      </w:r>
      <w:r>
        <w:rPr>
          <w:rFonts w:hint="eastAsia" w:ascii="宋体" w:hAnsi="宋体" w:cs="宋体"/>
          <w:sz w:val="24"/>
        </w:rPr>
        <w:t>术</w:t>
      </w:r>
      <w:r>
        <w:rPr>
          <w:rFonts w:hint="eastAsia" w:ascii="宋体" w:hAnsi="宋体" w:cs="宋体"/>
          <w:spacing w:val="-2"/>
          <w:sz w:val="24"/>
        </w:rPr>
        <w:t>咨</w:t>
      </w:r>
      <w:r>
        <w:rPr>
          <w:rFonts w:hint="eastAsia" w:ascii="宋体" w:hAnsi="宋体" w:cs="宋体"/>
          <w:sz w:val="24"/>
        </w:rPr>
        <w:t>询</w:t>
      </w:r>
      <w:r>
        <w:rPr>
          <w:rFonts w:hint="eastAsia" w:ascii="宋体" w:hAnsi="宋体" w:cs="宋体"/>
          <w:spacing w:val="-2"/>
          <w:sz w:val="24"/>
        </w:rPr>
        <w:t>服</w:t>
      </w:r>
      <w:r>
        <w:rPr>
          <w:rFonts w:hint="eastAsia" w:ascii="宋体" w:hAnsi="宋体" w:cs="宋体"/>
          <w:sz w:val="24"/>
        </w:rPr>
        <w:t>务</w:t>
      </w:r>
      <w:r>
        <w:rPr>
          <w:rFonts w:hint="eastAsia" w:ascii="宋体" w:hAnsi="宋体" w:cs="宋体"/>
          <w:spacing w:val="-2"/>
          <w:sz w:val="24"/>
        </w:rPr>
        <w:t>：</w:t>
      </w:r>
      <w:r>
        <w:rPr>
          <w:rFonts w:hint="eastAsia" w:ascii="宋体" w:hAnsi="宋体" w:cs="宋体"/>
          <w:sz w:val="24"/>
        </w:rPr>
        <w:t>电</w:t>
      </w:r>
      <w:r>
        <w:rPr>
          <w:rFonts w:hint="eastAsia" w:ascii="宋体" w:hAnsi="宋体" w:cs="宋体"/>
          <w:spacing w:val="-2"/>
          <w:sz w:val="24"/>
        </w:rPr>
        <w:t>话</w:t>
      </w:r>
      <w:r>
        <w:rPr>
          <w:rFonts w:hint="eastAsia" w:ascii="宋体" w:hAnsi="宋体" w:cs="宋体"/>
          <w:sz w:val="24"/>
        </w:rPr>
        <w:t>解答</w:t>
      </w:r>
      <w:r>
        <w:rPr>
          <w:rFonts w:hint="eastAsia" w:ascii="宋体" w:hAnsi="宋体" w:cs="宋体"/>
          <w:spacing w:val="-2"/>
          <w:sz w:val="24"/>
        </w:rPr>
        <w:t>客</w:t>
      </w:r>
      <w:r>
        <w:rPr>
          <w:rFonts w:hint="eastAsia" w:ascii="宋体" w:hAnsi="宋体" w:cs="宋体"/>
          <w:sz w:val="24"/>
        </w:rPr>
        <w:t>户</w:t>
      </w:r>
      <w:r>
        <w:rPr>
          <w:rFonts w:hint="eastAsia" w:ascii="宋体" w:hAnsi="宋体" w:cs="宋体"/>
          <w:spacing w:val="-2"/>
          <w:sz w:val="24"/>
        </w:rPr>
        <w:t>提</w:t>
      </w:r>
      <w:r>
        <w:rPr>
          <w:rFonts w:hint="eastAsia" w:ascii="宋体" w:hAnsi="宋体" w:cs="宋体"/>
          <w:sz w:val="24"/>
        </w:rPr>
        <w:t>出</w:t>
      </w:r>
      <w:r>
        <w:rPr>
          <w:rFonts w:hint="eastAsia" w:ascii="宋体" w:hAnsi="宋体" w:cs="宋体"/>
          <w:spacing w:val="-2"/>
          <w:sz w:val="24"/>
        </w:rPr>
        <w:t>的</w:t>
      </w:r>
      <w:r>
        <w:rPr>
          <w:rFonts w:hint="eastAsia" w:ascii="宋体" w:hAnsi="宋体" w:cs="宋体"/>
          <w:sz w:val="24"/>
        </w:rPr>
        <w:t>技</w:t>
      </w:r>
      <w:r>
        <w:rPr>
          <w:rFonts w:hint="eastAsia" w:ascii="宋体" w:hAnsi="宋体" w:cs="宋体"/>
          <w:spacing w:val="-2"/>
          <w:sz w:val="24"/>
        </w:rPr>
        <w:t>术</w:t>
      </w:r>
      <w:r>
        <w:rPr>
          <w:rFonts w:hint="eastAsia" w:ascii="宋体" w:hAnsi="宋体" w:cs="宋体"/>
          <w:sz w:val="24"/>
        </w:rPr>
        <w:t>问</w:t>
      </w:r>
      <w:r>
        <w:rPr>
          <w:rFonts w:hint="eastAsia" w:ascii="宋体" w:hAnsi="宋体" w:cs="宋体"/>
          <w:spacing w:val="-2"/>
          <w:sz w:val="24"/>
        </w:rPr>
        <w:t>题</w:t>
      </w:r>
      <w:r>
        <w:rPr>
          <w:rFonts w:hint="eastAsia" w:ascii="宋体" w:hAnsi="宋体" w:cs="宋体"/>
          <w:sz w:val="24"/>
        </w:rPr>
        <w:t>；</w:t>
      </w:r>
    </w:p>
    <w:p>
      <w:pPr>
        <w:widowControl/>
        <w:numPr>
          <w:ilvl w:val="0"/>
          <w:numId w:val="7"/>
        </w:numPr>
        <w:snapToGrid w:val="0"/>
        <w:spacing w:before="156" w:beforeLines="50" w:after="156" w:afterLines="50" w:line="360" w:lineRule="auto"/>
        <w:ind w:left="0" w:firstLine="566" w:firstLineChars="236"/>
        <w:jc w:val="left"/>
        <w:rPr>
          <w:rFonts w:hint="eastAsia" w:ascii="宋体" w:hAnsi="宋体" w:cs="宋体"/>
          <w:sz w:val="24"/>
        </w:rPr>
      </w:pPr>
      <w:r>
        <w:rPr>
          <w:rFonts w:hint="eastAsia" w:ascii="宋体" w:hAnsi="宋体" w:cs="宋体"/>
          <w:sz w:val="24"/>
        </w:rPr>
        <w:t>现场</w:t>
      </w:r>
      <w:r>
        <w:rPr>
          <w:rFonts w:hint="eastAsia" w:ascii="宋体" w:hAnsi="宋体" w:cs="宋体"/>
          <w:spacing w:val="-2"/>
          <w:sz w:val="24"/>
        </w:rPr>
        <w:t>技</w:t>
      </w:r>
      <w:r>
        <w:rPr>
          <w:rFonts w:hint="eastAsia" w:ascii="宋体" w:hAnsi="宋体" w:cs="宋体"/>
          <w:sz w:val="24"/>
        </w:rPr>
        <w:t>术</w:t>
      </w:r>
      <w:r>
        <w:rPr>
          <w:rFonts w:hint="eastAsia" w:ascii="宋体" w:hAnsi="宋体" w:cs="宋体"/>
          <w:spacing w:val="-2"/>
          <w:sz w:val="24"/>
        </w:rPr>
        <w:t>咨</w:t>
      </w:r>
      <w:r>
        <w:rPr>
          <w:rFonts w:hint="eastAsia" w:ascii="宋体" w:hAnsi="宋体" w:cs="宋体"/>
          <w:sz w:val="24"/>
        </w:rPr>
        <w:t>询</w:t>
      </w:r>
      <w:r>
        <w:rPr>
          <w:rFonts w:hint="eastAsia" w:ascii="宋体" w:hAnsi="宋体" w:cs="宋体"/>
          <w:spacing w:val="-2"/>
          <w:sz w:val="24"/>
        </w:rPr>
        <w:t>服</w:t>
      </w:r>
      <w:r>
        <w:rPr>
          <w:rFonts w:hint="eastAsia" w:ascii="宋体" w:hAnsi="宋体" w:cs="宋体"/>
          <w:sz w:val="24"/>
        </w:rPr>
        <w:t>务</w:t>
      </w:r>
      <w:r>
        <w:rPr>
          <w:rFonts w:hint="eastAsia" w:ascii="宋体" w:hAnsi="宋体" w:cs="宋体"/>
          <w:spacing w:val="-2"/>
          <w:sz w:val="24"/>
        </w:rPr>
        <w:t>：</w:t>
      </w:r>
      <w:r>
        <w:rPr>
          <w:rFonts w:hint="eastAsia" w:ascii="宋体" w:hAnsi="宋体" w:cs="宋体"/>
          <w:sz w:val="24"/>
        </w:rPr>
        <w:t>赴</w:t>
      </w:r>
      <w:r>
        <w:rPr>
          <w:rFonts w:hint="eastAsia" w:ascii="宋体" w:hAnsi="宋体" w:cs="宋体"/>
          <w:spacing w:val="-2"/>
          <w:sz w:val="24"/>
        </w:rPr>
        <w:t>客</w:t>
      </w:r>
      <w:r>
        <w:rPr>
          <w:rFonts w:hint="eastAsia" w:ascii="宋体" w:hAnsi="宋体" w:cs="宋体"/>
          <w:sz w:val="24"/>
        </w:rPr>
        <w:t>户现</w:t>
      </w:r>
      <w:r>
        <w:rPr>
          <w:rFonts w:hint="eastAsia" w:ascii="宋体" w:hAnsi="宋体" w:cs="宋体"/>
          <w:spacing w:val="-2"/>
          <w:sz w:val="24"/>
        </w:rPr>
        <w:t>场</w:t>
      </w:r>
      <w:r>
        <w:rPr>
          <w:rFonts w:hint="eastAsia" w:ascii="宋体" w:hAnsi="宋体" w:cs="宋体"/>
          <w:sz w:val="24"/>
        </w:rPr>
        <w:t>提</w:t>
      </w:r>
      <w:r>
        <w:rPr>
          <w:rFonts w:hint="eastAsia" w:ascii="宋体" w:hAnsi="宋体" w:cs="宋体"/>
          <w:spacing w:val="-2"/>
          <w:sz w:val="24"/>
        </w:rPr>
        <w:t>供</w:t>
      </w:r>
      <w:r>
        <w:rPr>
          <w:rFonts w:hint="eastAsia" w:ascii="宋体" w:hAnsi="宋体" w:cs="宋体"/>
          <w:sz w:val="24"/>
        </w:rPr>
        <w:t>一</w:t>
      </w:r>
      <w:r>
        <w:rPr>
          <w:rFonts w:hint="eastAsia" w:ascii="宋体" w:hAnsi="宋体" w:cs="宋体"/>
          <w:spacing w:val="-2"/>
          <w:sz w:val="24"/>
        </w:rPr>
        <w:t>般</w:t>
      </w:r>
      <w:r>
        <w:rPr>
          <w:rFonts w:hint="eastAsia" w:ascii="宋体" w:hAnsi="宋体" w:cs="宋体"/>
          <w:sz w:val="24"/>
        </w:rPr>
        <w:t>性</w:t>
      </w:r>
      <w:r>
        <w:rPr>
          <w:rFonts w:hint="eastAsia" w:ascii="宋体" w:hAnsi="宋体" w:cs="宋体"/>
          <w:spacing w:val="-2"/>
          <w:sz w:val="24"/>
        </w:rPr>
        <w:t>技</w:t>
      </w:r>
      <w:r>
        <w:rPr>
          <w:rFonts w:hint="eastAsia" w:ascii="宋体" w:hAnsi="宋体" w:cs="宋体"/>
          <w:sz w:val="24"/>
        </w:rPr>
        <w:t>术</w:t>
      </w:r>
      <w:r>
        <w:rPr>
          <w:rFonts w:hint="eastAsia" w:ascii="宋体" w:hAnsi="宋体" w:cs="宋体"/>
          <w:spacing w:val="-2"/>
          <w:sz w:val="24"/>
        </w:rPr>
        <w:t>咨</w:t>
      </w:r>
      <w:r>
        <w:rPr>
          <w:rFonts w:hint="eastAsia" w:ascii="宋体" w:hAnsi="宋体" w:cs="宋体"/>
          <w:sz w:val="24"/>
        </w:rPr>
        <w:t>询；</w:t>
      </w:r>
    </w:p>
    <w:p>
      <w:pPr>
        <w:spacing w:before="120" w:after="120" w:line="360" w:lineRule="auto"/>
        <w:ind w:firstLine="480"/>
        <w:rPr>
          <w:rFonts w:hint="eastAsia" w:ascii="宋体" w:hAnsi="宋体" w:cs="宋体"/>
          <w:b/>
          <w:sz w:val="24"/>
          <w:szCs w:val="20"/>
        </w:rPr>
      </w:pPr>
      <w:r>
        <w:rPr>
          <w:rFonts w:hint="eastAsia" w:ascii="宋体" w:hAnsi="宋体" w:cs="宋体"/>
          <w:b/>
          <w:sz w:val="24"/>
          <w:szCs w:val="20"/>
        </w:rPr>
        <w:t>2)服务</w:t>
      </w:r>
      <w:r>
        <w:rPr>
          <w:rFonts w:hint="eastAsia" w:ascii="宋体" w:hAnsi="宋体" w:cs="宋体"/>
          <w:b/>
          <w:spacing w:val="-2"/>
          <w:sz w:val="24"/>
          <w:szCs w:val="20"/>
        </w:rPr>
        <w:t>内</w:t>
      </w:r>
      <w:r>
        <w:rPr>
          <w:rFonts w:hint="eastAsia" w:ascii="宋体" w:hAnsi="宋体" w:cs="宋体"/>
          <w:b/>
          <w:sz w:val="24"/>
          <w:szCs w:val="20"/>
        </w:rPr>
        <w:t>容</w:t>
      </w:r>
    </w:p>
    <w:p>
      <w:pPr>
        <w:spacing w:line="360" w:lineRule="auto"/>
        <w:ind w:firstLine="480"/>
        <w:rPr>
          <w:rFonts w:hint="eastAsia" w:ascii="宋体" w:hAnsi="宋体" w:cs="宋体"/>
          <w:bCs/>
          <w:sz w:val="24"/>
          <w:szCs w:val="21"/>
        </w:rPr>
      </w:pPr>
      <w:r>
        <w:rPr>
          <w:rFonts w:hint="eastAsia" w:ascii="宋体" w:hAnsi="宋体" w:cs="宋体"/>
          <w:bCs/>
          <w:sz w:val="24"/>
          <w:szCs w:val="21"/>
        </w:rPr>
        <w:t>电话支持服务，7×24小时客户技术支持和技术咨询电话，并安排专职客服代表接听视频监控的咨询电话，并根据咨询内容安排网络技术专家与相关工作人员共同探讨网络技术并提供服务咨询建议。提供如下技术咨询服务内容：</w:t>
      </w:r>
    </w:p>
    <w:p>
      <w:pPr>
        <w:widowControl/>
        <w:numPr>
          <w:ilvl w:val="0"/>
          <w:numId w:val="7"/>
        </w:numPr>
        <w:snapToGrid w:val="0"/>
        <w:spacing w:before="156" w:beforeLines="50" w:after="156" w:afterLines="50" w:line="360" w:lineRule="auto"/>
        <w:ind w:left="0" w:firstLine="566" w:firstLineChars="236"/>
        <w:jc w:val="left"/>
        <w:rPr>
          <w:rFonts w:hint="eastAsia" w:ascii="宋体" w:hAnsi="宋体" w:cs="宋体"/>
          <w:sz w:val="24"/>
        </w:rPr>
      </w:pPr>
      <w:r>
        <w:rPr>
          <w:rFonts w:hint="eastAsia" w:ascii="宋体" w:hAnsi="宋体" w:cs="宋体"/>
          <w:sz w:val="24"/>
        </w:rPr>
        <w:t>设备的技术咨询服务</w:t>
      </w:r>
    </w:p>
    <w:p>
      <w:pPr>
        <w:spacing w:line="360" w:lineRule="auto"/>
        <w:ind w:firstLine="480" w:firstLineChars="200"/>
        <w:rPr>
          <w:rFonts w:hint="eastAsia" w:ascii="宋体" w:hAnsi="宋体" w:cs="宋体"/>
          <w:bCs/>
          <w:sz w:val="24"/>
          <w:szCs w:val="21"/>
        </w:rPr>
      </w:pPr>
      <w:bookmarkStart w:id="209" w:name="_Toc514430492"/>
      <w:bookmarkStart w:id="210" w:name="_Toc442112870"/>
      <w:bookmarkStart w:id="211" w:name="_Toc523503689"/>
      <w:r>
        <w:rPr>
          <w:rFonts w:hint="eastAsia" w:ascii="宋体" w:hAnsi="宋体" w:cs="宋体"/>
          <w:bCs/>
          <w:sz w:val="24"/>
          <w:szCs w:val="21"/>
        </w:rPr>
        <w:t>6.2响应式服务</w:t>
      </w:r>
      <w:bookmarkEnd w:id="209"/>
      <w:bookmarkEnd w:id="210"/>
      <w:bookmarkEnd w:id="211"/>
    </w:p>
    <w:p>
      <w:pPr>
        <w:spacing w:before="120" w:after="120" w:line="360" w:lineRule="auto"/>
        <w:ind w:firstLine="480"/>
        <w:rPr>
          <w:rFonts w:hint="eastAsia" w:ascii="宋体" w:hAnsi="宋体" w:cs="宋体"/>
          <w:b/>
          <w:sz w:val="24"/>
          <w:szCs w:val="20"/>
        </w:rPr>
      </w:pPr>
      <w:r>
        <w:rPr>
          <w:rFonts w:hint="eastAsia" w:ascii="宋体" w:hAnsi="宋体" w:cs="宋体"/>
          <w:b/>
          <w:sz w:val="24"/>
          <w:szCs w:val="20"/>
        </w:rPr>
        <w:t>保证</w:t>
      </w:r>
      <w:r>
        <w:rPr>
          <w:rFonts w:hint="eastAsia" w:ascii="宋体" w:hAnsi="宋体" w:cs="宋体"/>
          <w:b/>
          <w:spacing w:val="-2"/>
          <w:sz w:val="24"/>
          <w:szCs w:val="20"/>
        </w:rPr>
        <w:t>所</w:t>
      </w:r>
      <w:r>
        <w:rPr>
          <w:rFonts w:hint="eastAsia" w:ascii="宋体" w:hAnsi="宋体" w:cs="宋体"/>
          <w:b/>
          <w:sz w:val="24"/>
          <w:szCs w:val="20"/>
        </w:rPr>
        <w:t>提供</w:t>
      </w:r>
      <w:r>
        <w:rPr>
          <w:rFonts w:hint="eastAsia" w:ascii="宋体" w:hAnsi="宋体" w:cs="宋体"/>
          <w:b/>
          <w:spacing w:val="-10"/>
          <w:sz w:val="24"/>
          <w:szCs w:val="20"/>
        </w:rPr>
        <w:t>、</w:t>
      </w:r>
      <w:r>
        <w:rPr>
          <w:rFonts w:hint="eastAsia" w:ascii="宋体" w:hAnsi="宋体" w:cs="宋体"/>
          <w:b/>
          <w:sz w:val="24"/>
          <w:szCs w:val="20"/>
        </w:rPr>
        <w:t>使</w:t>
      </w:r>
      <w:r>
        <w:rPr>
          <w:rFonts w:hint="eastAsia" w:ascii="宋体" w:hAnsi="宋体" w:cs="宋体"/>
          <w:b/>
          <w:spacing w:val="-2"/>
          <w:sz w:val="24"/>
          <w:szCs w:val="20"/>
        </w:rPr>
        <w:t>用</w:t>
      </w:r>
      <w:r>
        <w:rPr>
          <w:rFonts w:hint="eastAsia" w:ascii="宋体" w:hAnsi="宋体" w:cs="宋体"/>
          <w:b/>
          <w:sz w:val="24"/>
          <w:szCs w:val="20"/>
        </w:rPr>
        <w:t>产品</w:t>
      </w:r>
      <w:r>
        <w:rPr>
          <w:rFonts w:hint="eastAsia" w:ascii="宋体" w:hAnsi="宋体" w:cs="宋体"/>
          <w:b/>
          <w:spacing w:val="-10"/>
          <w:sz w:val="24"/>
          <w:szCs w:val="20"/>
        </w:rPr>
        <w:t>、</w:t>
      </w:r>
      <w:r>
        <w:rPr>
          <w:rFonts w:hint="eastAsia" w:ascii="宋体" w:hAnsi="宋体" w:cs="宋体"/>
          <w:b/>
          <w:sz w:val="24"/>
          <w:szCs w:val="20"/>
        </w:rPr>
        <w:t>设备</w:t>
      </w:r>
      <w:r>
        <w:rPr>
          <w:rFonts w:hint="eastAsia" w:ascii="宋体" w:hAnsi="宋体" w:cs="宋体"/>
          <w:b/>
          <w:spacing w:val="-2"/>
          <w:sz w:val="24"/>
          <w:szCs w:val="20"/>
        </w:rPr>
        <w:t>等</w:t>
      </w:r>
      <w:r>
        <w:rPr>
          <w:rFonts w:hint="eastAsia" w:ascii="宋体" w:hAnsi="宋体" w:cs="宋体"/>
          <w:b/>
          <w:sz w:val="24"/>
          <w:szCs w:val="20"/>
        </w:rPr>
        <w:t>均</w:t>
      </w:r>
      <w:r>
        <w:rPr>
          <w:rFonts w:hint="eastAsia" w:ascii="宋体" w:hAnsi="宋体" w:cs="宋体"/>
          <w:b/>
          <w:spacing w:val="-2"/>
          <w:sz w:val="24"/>
          <w:szCs w:val="20"/>
        </w:rPr>
        <w:t>为</w:t>
      </w:r>
      <w:r>
        <w:rPr>
          <w:rFonts w:hint="eastAsia" w:ascii="宋体" w:hAnsi="宋体" w:cs="宋体"/>
          <w:b/>
          <w:sz w:val="24"/>
          <w:szCs w:val="20"/>
        </w:rPr>
        <w:t>正</w:t>
      </w:r>
      <w:r>
        <w:rPr>
          <w:rFonts w:hint="eastAsia" w:ascii="宋体" w:hAnsi="宋体" w:cs="宋体"/>
          <w:b/>
          <w:spacing w:val="-2"/>
          <w:sz w:val="24"/>
          <w:szCs w:val="20"/>
        </w:rPr>
        <w:t>规</w:t>
      </w:r>
      <w:r>
        <w:rPr>
          <w:rFonts w:hint="eastAsia" w:ascii="宋体" w:hAnsi="宋体" w:cs="宋体"/>
          <w:b/>
          <w:sz w:val="24"/>
          <w:szCs w:val="20"/>
        </w:rPr>
        <w:t>厂</w:t>
      </w:r>
      <w:r>
        <w:rPr>
          <w:rFonts w:hint="eastAsia" w:ascii="宋体" w:hAnsi="宋体" w:cs="宋体"/>
          <w:b/>
          <w:spacing w:val="-2"/>
          <w:sz w:val="24"/>
          <w:szCs w:val="20"/>
        </w:rPr>
        <w:t>家</w:t>
      </w:r>
      <w:r>
        <w:rPr>
          <w:rFonts w:hint="eastAsia" w:ascii="宋体" w:hAnsi="宋体" w:cs="宋体"/>
          <w:b/>
          <w:sz w:val="24"/>
          <w:szCs w:val="20"/>
        </w:rPr>
        <w:t>通</w:t>
      </w:r>
      <w:r>
        <w:rPr>
          <w:rFonts w:hint="eastAsia" w:ascii="宋体" w:hAnsi="宋体" w:cs="宋体"/>
          <w:b/>
          <w:spacing w:val="-2"/>
          <w:sz w:val="24"/>
          <w:szCs w:val="20"/>
        </w:rPr>
        <w:t>过</w:t>
      </w:r>
      <w:r>
        <w:rPr>
          <w:rFonts w:hint="eastAsia" w:ascii="宋体" w:hAnsi="宋体" w:cs="宋体"/>
          <w:b/>
          <w:sz w:val="24"/>
          <w:szCs w:val="20"/>
        </w:rPr>
        <w:t>正规</w:t>
      </w:r>
      <w:r>
        <w:rPr>
          <w:rFonts w:hint="eastAsia" w:ascii="宋体" w:hAnsi="宋体" w:cs="宋体"/>
          <w:b/>
          <w:spacing w:val="-2"/>
          <w:sz w:val="24"/>
          <w:szCs w:val="20"/>
        </w:rPr>
        <w:t>渠</w:t>
      </w:r>
      <w:r>
        <w:rPr>
          <w:rFonts w:hint="eastAsia" w:ascii="宋体" w:hAnsi="宋体" w:cs="宋体"/>
          <w:b/>
          <w:sz w:val="24"/>
          <w:szCs w:val="20"/>
        </w:rPr>
        <w:t>道</w:t>
      </w:r>
      <w:r>
        <w:rPr>
          <w:rFonts w:hint="eastAsia" w:ascii="宋体" w:hAnsi="宋体" w:cs="宋体"/>
          <w:b/>
          <w:spacing w:val="-2"/>
          <w:sz w:val="24"/>
          <w:szCs w:val="20"/>
        </w:rPr>
        <w:t>销</w:t>
      </w:r>
      <w:r>
        <w:rPr>
          <w:rFonts w:hint="eastAsia" w:ascii="宋体" w:hAnsi="宋体" w:cs="宋体"/>
          <w:b/>
          <w:sz w:val="24"/>
          <w:szCs w:val="20"/>
        </w:rPr>
        <w:t>售</w:t>
      </w:r>
      <w:r>
        <w:rPr>
          <w:rFonts w:hint="eastAsia" w:ascii="宋体" w:hAnsi="宋体" w:cs="宋体"/>
          <w:b/>
          <w:spacing w:val="-2"/>
          <w:sz w:val="24"/>
          <w:szCs w:val="20"/>
        </w:rPr>
        <w:t>的</w:t>
      </w:r>
      <w:r>
        <w:rPr>
          <w:rFonts w:hint="eastAsia" w:ascii="宋体" w:hAnsi="宋体" w:cs="宋体"/>
          <w:b/>
          <w:sz w:val="24"/>
          <w:szCs w:val="20"/>
        </w:rPr>
        <w:t>产品</w:t>
      </w:r>
      <w:r>
        <w:rPr>
          <w:rFonts w:hint="eastAsia" w:ascii="宋体" w:hAnsi="宋体" w:cs="宋体"/>
          <w:b/>
          <w:spacing w:val="-10"/>
          <w:sz w:val="24"/>
          <w:szCs w:val="20"/>
        </w:rPr>
        <w:t>、</w:t>
      </w:r>
      <w:r>
        <w:rPr>
          <w:rFonts w:hint="eastAsia" w:ascii="宋体" w:hAnsi="宋体" w:cs="宋体"/>
          <w:b/>
          <w:spacing w:val="-2"/>
          <w:sz w:val="24"/>
          <w:szCs w:val="20"/>
        </w:rPr>
        <w:t>设</w:t>
      </w:r>
      <w:r>
        <w:rPr>
          <w:rFonts w:hint="eastAsia" w:ascii="宋体" w:hAnsi="宋体" w:cs="宋体"/>
          <w:b/>
          <w:sz w:val="24"/>
          <w:szCs w:val="20"/>
        </w:rPr>
        <w:t>备</w:t>
      </w:r>
      <w:r>
        <w:rPr>
          <w:rFonts w:hint="eastAsia" w:ascii="宋体" w:hAnsi="宋体" w:cs="宋体"/>
          <w:b/>
          <w:spacing w:val="-7"/>
          <w:sz w:val="24"/>
          <w:szCs w:val="20"/>
        </w:rPr>
        <w:t>。</w:t>
      </w:r>
      <w:r>
        <w:rPr>
          <w:rFonts w:hint="eastAsia" w:ascii="宋体" w:hAnsi="宋体" w:cs="宋体"/>
          <w:b/>
          <w:sz w:val="24"/>
          <w:szCs w:val="20"/>
        </w:rPr>
        <w:t>是原厂家</w:t>
      </w:r>
      <w:r>
        <w:rPr>
          <w:rFonts w:hint="eastAsia" w:ascii="宋体" w:hAnsi="宋体" w:cs="宋体"/>
          <w:b/>
          <w:spacing w:val="-2"/>
          <w:sz w:val="24"/>
          <w:szCs w:val="20"/>
        </w:rPr>
        <w:t>生</w:t>
      </w:r>
      <w:r>
        <w:rPr>
          <w:rFonts w:hint="eastAsia" w:ascii="宋体" w:hAnsi="宋体" w:cs="宋体"/>
          <w:b/>
          <w:sz w:val="24"/>
          <w:szCs w:val="20"/>
        </w:rPr>
        <w:t>产</w:t>
      </w:r>
      <w:r>
        <w:rPr>
          <w:rFonts w:hint="eastAsia" w:ascii="宋体" w:hAnsi="宋体" w:cs="宋体"/>
          <w:b/>
          <w:spacing w:val="-2"/>
          <w:sz w:val="24"/>
          <w:szCs w:val="20"/>
        </w:rPr>
        <w:t>、</w:t>
      </w:r>
      <w:r>
        <w:rPr>
          <w:rFonts w:hint="eastAsia" w:ascii="宋体" w:hAnsi="宋体" w:cs="宋体"/>
          <w:b/>
          <w:sz w:val="24"/>
          <w:szCs w:val="20"/>
        </w:rPr>
        <w:t>全</w:t>
      </w:r>
      <w:r>
        <w:rPr>
          <w:rFonts w:hint="eastAsia" w:ascii="宋体" w:hAnsi="宋体" w:cs="宋体"/>
          <w:b/>
          <w:spacing w:val="-2"/>
          <w:sz w:val="24"/>
          <w:szCs w:val="20"/>
        </w:rPr>
        <w:t>新</w:t>
      </w:r>
      <w:r>
        <w:rPr>
          <w:rFonts w:hint="eastAsia" w:ascii="宋体" w:hAnsi="宋体" w:cs="宋体"/>
          <w:b/>
          <w:sz w:val="24"/>
          <w:szCs w:val="20"/>
        </w:rPr>
        <w:t>、</w:t>
      </w:r>
      <w:r>
        <w:rPr>
          <w:rFonts w:hint="eastAsia" w:ascii="宋体" w:hAnsi="宋体" w:cs="宋体"/>
          <w:b/>
          <w:spacing w:val="-2"/>
          <w:sz w:val="24"/>
          <w:szCs w:val="20"/>
        </w:rPr>
        <w:t>未</w:t>
      </w:r>
      <w:r>
        <w:rPr>
          <w:rFonts w:hint="eastAsia" w:ascii="宋体" w:hAnsi="宋体" w:cs="宋体"/>
          <w:b/>
          <w:sz w:val="24"/>
          <w:szCs w:val="20"/>
        </w:rPr>
        <w:t>使</w:t>
      </w:r>
      <w:r>
        <w:rPr>
          <w:rFonts w:hint="eastAsia" w:ascii="宋体" w:hAnsi="宋体" w:cs="宋体"/>
          <w:b/>
          <w:spacing w:val="-2"/>
          <w:sz w:val="24"/>
          <w:szCs w:val="20"/>
        </w:rPr>
        <w:t>用</w:t>
      </w:r>
      <w:r>
        <w:rPr>
          <w:rFonts w:hint="eastAsia" w:ascii="宋体" w:hAnsi="宋体" w:cs="宋体"/>
          <w:b/>
          <w:sz w:val="24"/>
          <w:szCs w:val="20"/>
        </w:rPr>
        <w:t>过（</w:t>
      </w:r>
      <w:r>
        <w:rPr>
          <w:rFonts w:hint="eastAsia" w:ascii="宋体" w:hAnsi="宋体" w:cs="宋体"/>
          <w:b/>
          <w:spacing w:val="-2"/>
          <w:sz w:val="24"/>
          <w:szCs w:val="20"/>
        </w:rPr>
        <w:t>包</w:t>
      </w:r>
      <w:r>
        <w:rPr>
          <w:rFonts w:hint="eastAsia" w:ascii="宋体" w:hAnsi="宋体" w:cs="宋体"/>
          <w:b/>
          <w:sz w:val="24"/>
          <w:szCs w:val="20"/>
        </w:rPr>
        <w:t>括</w:t>
      </w:r>
      <w:r>
        <w:rPr>
          <w:rFonts w:hint="eastAsia" w:ascii="宋体" w:hAnsi="宋体" w:cs="宋体"/>
          <w:b/>
          <w:spacing w:val="-2"/>
          <w:sz w:val="24"/>
          <w:szCs w:val="20"/>
        </w:rPr>
        <w:t>零</w:t>
      </w:r>
      <w:r>
        <w:rPr>
          <w:rFonts w:hint="eastAsia" w:ascii="宋体" w:hAnsi="宋体" w:cs="宋体"/>
          <w:b/>
          <w:sz w:val="24"/>
          <w:szCs w:val="20"/>
        </w:rPr>
        <w:t>部</w:t>
      </w:r>
      <w:r>
        <w:rPr>
          <w:rFonts w:hint="eastAsia" w:ascii="宋体" w:hAnsi="宋体" w:cs="宋体"/>
          <w:b/>
          <w:spacing w:val="-2"/>
          <w:sz w:val="24"/>
          <w:szCs w:val="20"/>
        </w:rPr>
        <w:t>件</w:t>
      </w:r>
      <w:r>
        <w:rPr>
          <w:rFonts w:hint="eastAsia" w:ascii="宋体" w:hAnsi="宋体" w:cs="宋体"/>
          <w:b/>
          <w:sz w:val="24"/>
          <w:szCs w:val="20"/>
        </w:rPr>
        <w:t>）</w:t>
      </w:r>
      <w:r>
        <w:rPr>
          <w:rFonts w:hint="eastAsia" w:ascii="宋体" w:hAnsi="宋体" w:cs="宋体"/>
          <w:b/>
          <w:spacing w:val="-2"/>
          <w:sz w:val="24"/>
          <w:szCs w:val="20"/>
        </w:rPr>
        <w:t>的</w:t>
      </w:r>
      <w:r>
        <w:rPr>
          <w:rFonts w:hint="eastAsia" w:ascii="宋体" w:hAnsi="宋体" w:cs="宋体"/>
          <w:b/>
          <w:sz w:val="24"/>
          <w:szCs w:val="20"/>
        </w:rPr>
        <w:t>产</w:t>
      </w:r>
      <w:r>
        <w:rPr>
          <w:rFonts w:hint="eastAsia" w:ascii="宋体" w:hAnsi="宋体" w:cs="宋体"/>
          <w:b/>
          <w:spacing w:val="-2"/>
          <w:sz w:val="24"/>
          <w:szCs w:val="20"/>
        </w:rPr>
        <w:t>品</w:t>
      </w:r>
      <w:r>
        <w:rPr>
          <w:rFonts w:hint="eastAsia" w:ascii="宋体" w:hAnsi="宋体" w:cs="宋体"/>
          <w:b/>
          <w:sz w:val="24"/>
          <w:szCs w:val="20"/>
        </w:rPr>
        <w:t>、设</w:t>
      </w:r>
      <w:r>
        <w:rPr>
          <w:rFonts w:hint="eastAsia" w:ascii="宋体" w:hAnsi="宋体" w:cs="宋体"/>
          <w:b/>
          <w:spacing w:val="-2"/>
          <w:sz w:val="24"/>
          <w:szCs w:val="20"/>
        </w:rPr>
        <w:t>备</w:t>
      </w:r>
      <w:r>
        <w:rPr>
          <w:rFonts w:hint="eastAsia" w:ascii="宋体" w:hAnsi="宋体" w:cs="宋体"/>
          <w:b/>
          <w:sz w:val="24"/>
          <w:szCs w:val="20"/>
        </w:rPr>
        <w:t>。</w:t>
      </w:r>
      <w:r>
        <w:rPr>
          <w:rFonts w:hint="eastAsia" w:ascii="宋体" w:hAnsi="宋体" w:cs="宋体"/>
          <w:b/>
          <w:spacing w:val="-2"/>
          <w:sz w:val="24"/>
          <w:szCs w:val="20"/>
        </w:rPr>
        <w:t>符</w:t>
      </w:r>
      <w:r>
        <w:rPr>
          <w:rFonts w:hint="eastAsia" w:ascii="宋体" w:hAnsi="宋体" w:cs="宋体"/>
          <w:b/>
          <w:sz w:val="24"/>
          <w:szCs w:val="20"/>
        </w:rPr>
        <w:t>合</w:t>
      </w:r>
      <w:r>
        <w:rPr>
          <w:rFonts w:hint="eastAsia" w:ascii="宋体" w:hAnsi="宋体" w:cs="宋体"/>
          <w:b/>
          <w:spacing w:val="-2"/>
          <w:sz w:val="24"/>
          <w:szCs w:val="20"/>
        </w:rPr>
        <w:t>国</w:t>
      </w:r>
      <w:r>
        <w:rPr>
          <w:rFonts w:hint="eastAsia" w:ascii="宋体" w:hAnsi="宋体" w:cs="宋体"/>
          <w:b/>
          <w:sz w:val="24"/>
          <w:szCs w:val="20"/>
        </w:rPr>
        <w:t>家</w:t>
      </w:r>
      <w:r>
        <w:rPr>
          <w:rFonts w:hint="eastAsia" w:ascii="宋体" w:hAnsi="宋体" w:cs="宋体"/>
          <w:b/>
          <w:spacing w:val="-2"/>
          <w:sz w:val="24"/>
          <w:szCs w:val="20"/>
        </w:rPr>
        <w:t>相</w:t>
      </w:r>
      <w:r>
        <w:rPr>
          <w:rFonts w:hint="eastAsia" w:ascii="宋体" w:hAnsi="宋体" w:cs="宋体"/>
          <w:b/>
          <w:sz w:val="24"/>
          <w:szCs w:val="20"/>
        </w:rPr>
        <w:t>关</w:t>
      </w:r>
      <w:r>
        <w:rPr>
          <w:rFonts w:hint="eastAsia" w:ascii="宋体" w:hAnsi="宋体" w:cs="宋体"/>
          <w:b/>
          <w:spacing w:val="-2"/>
          <w:sz w:val="24"/>
          <w:szCs w:val="20"/>
        </w:rPr>
        <w:t>行</w:t>
      </w:r>
      <w:r>
        <w:rPr>
          <w:rFonts w:hint="eastAsia" w:ascii="宋体" w:hAnsi="宋体" w:cs="宋体"/>
          <w:b/>
          <w:sz w:val="24"/>
          <w:szCs w:val="20"/>
        </w:rPr>
        <w:t>业标</w:t>
      </w:r>
      <w:r>
        <w:rPr>
          <w:rFonts w:hint="eastAsia" w:ascii="宋体" w:hAnsi="宋体" w:cs="宋体"/>
          <w:b/>
          <w:spacing w:val="-2"/>
          <w:sz w:val="24"/>
          <w:szCs w:val="20"/>
        </w:rPr>
        <w:t>准</w:t>
      </w:r>
      <w:r>
        <w:rPr>
          <w:rFonts w:hint="eastAsia" w:ascii="宋体" w:hAnsi="宋体" w:cs="宋体"/>
          <w:b/>
          <w:sz w:val="24"/>
          <w:szCs w:val="20"/>
        </w:rPr>
        <w:t>。自项</w:t>
      </w:r>
      <w:r>
        <w:rPr>
          <w:rFonts w:hint="eastAsia" w:ascii="宋体" w:hAnsi="宋体" w:cs="宋体"/>
          <w:b/>
          <w:spacing w:val="-2"/>
          <w:sz w:val="24"/>
          <w:szCs w:val="20"/>
        </w:rPr>
        <w:t>目</w:t>
      </w:r>
      <w:r>
        <w:rPr>
          <w:rFonts w:hint="eastAsia" w:ascii="宋体" w:hAnsi="宋体" w:cs="宋体"/>
          <w:b/>
          <w:sz w:val="24"/>
          <w:szCs w:val="20"/>
        </w:rPr>
        <w:t>竣</w:t>
      </w:r>
      <w:r>
        <w:rPr>
          <w:rFonts w:hint="eastAsia" w:ascii="宋体" w:hAnsi="宋体" w:cs="宋体"/>
          <w:b/>
          <w:spacing w:val="-2"/>
          <w:sz w:val="24"/>
          <w:szCs w:val="20"/>
        </w:rPr>
        <w:t>工</w:t>
      </w:r>
      <w:r>
        <w:rPr>
          <w:rFonts w:hint="eastAsia" w:ascii="宋体" w:hAnsi="宋体" w:cs="宋体"/>
          <w:b/>
          <w:sz w:val="24"/>
          <w:szCs w:val="20"/>
        </w:rPr>
        <w:t>验</w:t>
      </w:r>
      <w:r>
        <w:rPr>
          <w:rFonts w:hint="eastAsia" w:ascii="宋体" w:hAnsi="宋体" w:cs="宋体"/>
          <w:b/>
          <w:spacing w:val="-2"/>
          <w:sz w:val="24"/>
          <w:szCs w:val="20"/>
        </w:rPr>
        <w:t>收</w:t>
      </w:r>
      <w:r>
        <w:rPr>
          <w:rFonts w:hint="eastAsia" w:ascii="宋体" w:hAnsi="宋体" w:cs="宋体"/>
          <w:b/>
          <w:sz w:val="24"/>
          <w:szCs w:val="20"/>
        </w:rPr>
        <w:t>合</w:t>
      </w:r>
      <w:r>
        <w:rPr>
          <w:rFonts w:hint="eastAsia" w:ascii="宋体" w:hAnsi="宋体" w:cs="宋体"/>
          <w:b/>
          <w:spacing w:val="-2"/>
          <w:sz w:val="24"/>
          <w:szCs w:val="20"/>
        </w:rPr>
        <w:t>格</w:t>
      </w:r>
      <w:r>
        <w:rPr>
          <w:rFonts w:hint="eastAsia" w:ascii="宋体" w:hAnsi="宋体" w:cs="宋体"/>
          <w:b/>
          <w:sz w:val="24"/>
          <w:szCs w:val="20"/>
        </w:rPr>
        <w:t>之</w:t>
      </w:r>
      <w:r>
        <w:rPr>
          <w:rFonts w:hint="eastAsia" w:ascii="宋体" w:hAnsi="宋体" w:cs="宋体"/>
          <w:b/>
          <w:spacing w:val="-2"/>
          <w:sz w:val="24"/>
          <w:szCs w:val="20"/>
        </w:rPr>
        <w:t>日</w:t>
      </w:r>
      <w:r>
        <w:rPr>
          <w:rFonts w:hint="eastAsia" w:ascii="宋体" w:hAnsi="宋体" w:cs="宋体"/>
          <w:b/>
          <w:sz w:val="24"/>
          <w:szCs w:val="20"/>
        </w:rPr>
        <w:t>起在</w:t>
      </w:r>
      <w:r>
        <w:rPr>
          <w:rFonts w:hint="eastAsia" w:ascii="宋体" w:hAnsi="宋体" w:cs="宋体"/>
          <w:b/>
          <w:spacing w:val="-2"/>
          <w:sz w:val="24"/>
          <w:szCs w:val="20"/>
        </w:rPr>
        <w:t>合</w:t>
      </w:r>
      <w:r>
        <w:rPr>
          <w:rFonts w:hint="eastAsia" w:ascii="宋体" w:hAnsi="宋体" w:cs="宋体"/>
          <w:b/>
          <w:sz w:val="24"/>
          <w:szCs w:val="20"/>
        </w:rPr>
        <w:t>同</w:t>
      </w:r>
      <w:r>
        <w:rPr>
          <w:rFonts w:hint="eastAsia" w:ascii="宋体" w:hAnsi="宋体" w:cs="宋体"/>
          <w:b/>
          <w:spacing w:val="-2"/>
          <w:sz w:val="24"/>
          <w:szCs w:val="20"/>
        </w:rPr>
        <w:t>约</w:t>
      </w:r>
      <w:r>
        <w:rPr>
          <w:rFonts w:hint="eastAsia" w:ascii="宋体" w:hAnsi="宋体" w:cs="宋体"/>
          <w:b/>
          <w:sz w:val="24"/>
          <w:szCs w:val="20"/>
        </w:rPr>
        <w:t>定</w:t>
      </w:r>
      <w:r>
        <w:rPr>
          <w:rFonts w:hint="eastAsia" w:ascii="宋体" w:hAnsi="宋体" w:cs="宋体"/>
          <w:b/>
          <w:spacing w:val="-2"/>
          <w:sz w:val="24"/>
          <w:szCs w:val="20"/>
        </w:rPr>
        <w:t>租</w:t>
      </w:r>
      <w:r>
        <w:rPr>
          <w:rFonts w:hint="eastAsia" w:ascii="宋体" w:hAnsi="宋体" w:cs="宋体"/>
          <w:b/>
          <w:sz w:val="24"/>
          <w:szCs w:val="20"/>
        </w:rPr>
        <w:t>赁</w:t>
      </w:r>
      <w:r>
        <w:rPr>
          <w:rFonts w:hint="eastAsia" w:ascii="宋体" w:hAnsi="宋体" w:cs="宋体"/>
          <w:b/>
          <w:spacing w:val="-2"/>
          <w:sz w:val="24"/>
          <w:szCs w:val="20"/>
        </w:rPr>
        <w:t>期</w:t>
      </w:r>
      <w:r>
        <w:rPr>
          <w:rFonts w:hint="eastAsia" w:ascii="宋体" w:hAnsi="宋体" w:cs="宋体"/>
          <w:b/>
          <w:sz w:val="24"/>
          <w:szCs w:val="20"/>
        </w:rPr>
        <w:t>内</w:t>
      </w:r>
      <w:r>
        <w:rPr>
          <w:rFonts w:hint="eastAsia" w:ascii="宋体" w:hAnsi="宋体" w:cs="宋体"/>
          <w:b/>
          <w:spacing w:val="-2"/>
          <w:sz w:val="24"/>
          <w:szCs w:val="20"/>
        </w:rPr>
        <w:t>及</w:t>
      </w:r>
      <w:r>
        <w:rPr>
          <w:rFonts w:hint="eastAsia" w:ascii="宋体" w:hAnsi="宋体" w:cs="宋体"/>
          <w:b/>
          <w:sz w:val="24"/>
          <w:szCs w:val="20"/>
        </w:rPr>
        <w:t>时响</w:t>
      </w:r>
      <w:r>
        <w:rPr>
          <w:rFonts w:hint="eastAsia" w:ascii="宋体" w:hAnsi="宋体" w:cs="宋体"/>
          <w:b/>
          <w:spacing w:val="-2"/>
          <w:sz w:val="24"/>
          <w:szCs w:val="20"/>
        </w:rPr>
        <w:t>应</w:t>
      </w:r>
      <w:r>
        <w:rPr>
          <w:rFonts w:hint="eastAsia" w:ascii="宋体" w:hAnsi="宋体" w:cs="宋体"/>
          <w:b/>
          <w:sz w:val="24"/>
          <w:szCs w:val="20"/>
        </w:rPr>
        <w:t>解</w:t>
      </w:r>
      <w:r>
        <w:rPr>
          <w:rFonts w:hint="eastAsia" w:ascii="宋体" w:hAnsi="宋体" w:cs="宋体"/>
          <w:b/>
          <w:spacing w:val="-2"/>
          <w:sz w:val="24"/>
          <w:szCs w:val="20"/>
        </w:rPr>
        <w:t>决</w:t>
      </w:r>
      <w:r>
        <w:rPr>
          <w:rFonts w:hint="eastAsia" w:ascii="宋体" w:hAnsi="宋体" w:cs="宋体"/>
          <w:b/>
          <w:sz w:val="24"/>
          <w:szCs w:val="20"/>
        </w:rPr>
        <w:t>故</w:t>
      </w:r>
      <w:r>
        <w:rPr>
          <w:rFonts w:hint="eastAsia" w:ascii="宋体" w:hAnsi="宋体" w:cs="宋体"/>
          <w:b/>
          <w:spacing w:val="-2"/>
          <w:sz w:val="24"/>
          <w:szCs w:val="20"/>
        </w:rPr>
        <w:t>障</w:t>
      </w:r>
      <w:r>
        <w:rPr>
          <w:rFonts w:hint="eastAsia" w:ascii="宋体" w:hAnsi="宋体" w:cs="宋体"/>
          <w:b/>
          <w:spacing w:val="-24"/>
          <w:sz w:val="24"/>
          <w:szCs w:val="20"/>
        </w:rPr>
        <w:t>，</w:t>
      </w:r>
      <w:r>
        <w:rPr>
          <w:rFonts w:hint="eastAsia" w:ascii="宋体" w:hAnsi="宋体" w:cs="宋体"/>
          <w:b/>
          <w:spacing w:val="-2"/>
          <w:sz w:val="24"/>
          <w:szCs w:val="20"/>
        </w:rPr>
        <w:t>响</w:t>
      </w:r>
      <w:r>
        <w:rPr>
          <w:rFonts w:hint="eastAsia" w:ascii="宋体" w:hAnsi="宋体" w:cs="宋体"/>
          <w:b/>
          <w:sz w:val="24"/>
          <w:szCs w:val="20"/>
        </w:rPr>
        <w:t>应</w:t>
      </w:r>
      <w:r>
        <w:rPr>
          <w:rFonts w:hint="eastAsia" w:ascii="宋体" w:hAnsi="宋体" w:cs="宋体"/>
          <w:b/>
          <w:spacing w:val="-2"/>
          <w:sz w:val="24"/>
          <w:szCs w:val="20"/>
        </w:rPr>
        <w:t>时</w:t>
      </w:r>
      <w:r>
        <w:rPr>
          <w:rFonts w:hint="eastAsia" w:ascii="宋体" w:hAnsi="宋体" w:cs="宋体"/>
          <w:b/>
          <w:sz w:val="24"/>
          <w:szCs w:val="20"/>
        </w:rPr>
        <w:t>间要</w:t>
      </w:r>
      <w:r>
        <w:rPr>
          <w:rFonts w:hint="eastAsia" w:ascii="宋体" w:hAnsi="宋体" w:cs="宋体"/>
          <w:b/>
          <w:spacing w:val="-2"/>
          <w:sz w:val="24"/>
          <w:szCs w:val="20"/>
        </w:rPr>
        <w:t>求</w:t>
      </w:r>
      <w:r>
        <w:rPr>
          <w:rFonts w:hint="eastAsia" w:ascii="宋体" w:hAnsi="宋体" w:cs="宋体"/>
          <w:b/>
          <w:sz w:val="24"/>
          <w:szCs w:val="20"/>
        </w:rPr>
        <w:t>如</w:t>
      </w:r>
      <w:r>
        <w:rPr>
          <w:rFonts w:hint="eastAsia" w:ascii="宋体" w:hAnsi="宋体" w:cs="宋体"/>
          <w:b/>
          <w:position w:val="-1"/>
          <w:sz w:val="24"/>
          <w:szCs w:val="20"/>
        </w:rPr>
        <w:t>故障</w:t>
      </w:r>
      <w:r>
        <w:rPr>
          <w:rFonts w:hint="eastAsia" w:ascii="宋体" w:hAnsi="宋体" w:cs="宋体"/>
          <w:b/>
          <w:spacing w:val="-2"/>
          <w:position w:val="-1"/>
          <w:sz w:val="24"/>
          <w:szCs w:val="20"/>
        </w:rPr>
        <w:t>响</w:t>
      </w:r>
      <w:r>
        <w:rPr>
          <w:rFonts w:hint="eastAsia" w:ascii="宋体" w:hAnsi="宋体" w:cs="宋体"/>
          <w:b/>
          <w:position w:val="-1"/>
          <w:sz w:val="24"/>
          <w:szCs w:val="20"/>
        </w:rPr>
        <w:t>应</w:t>
      </w:r>
      <w:r>
        <w:rPr>
          <w:rFonts w:hint="eastAsia" w:ascii="宋体" w:hAnsi="宋体" w:cs="宋体"/>
          <w:b/>
          <w:spacing w:val="-2"/>
          <w:position w:val="-1"/>
          <w:sz w:val="24"/>
          <w:szCs w:val="20"/>
        </w:rPr>
        <w:t>时</w:t>
      </w:r>
      <w:r>
        <w:rPr>
          <w:rFonts w:hint="eastAsia" w:ascii="宋体" w:hAnsi="宋体" w:cs="宋体"/>
          <w:b/>
          <w:position w:val="-1"/>
          <w:sz w:val="24"/>
          <w:szCs w:val="20"/>
        </w:rPr>
        <w:t>间</w:t>
      </w:r>
      <w:r>
        <w:rPr>
          <w:rFonts w:hint="eastAsia" w:ascii="宋体" w:hAnsi="宋体" w:cs="宋体"/>
          <w:b/>
          <w:spacing w:val="-2"/>
          <w:position w:val="-1"/>
          <w:sz w:val="24"/>
          <w:szCs w:val="20"/>
        </w:rPr>
        <w:t>，</w:t>
      </w:r>
      <w:r>
        <w:rPr>
          <w:rFonts w:hint="eastAsia" w:ascii="宋体" w:hAnsi="宋体" w:cs="宋体"/>
          <w:b/>
          <w:position w:val="-1"/>
          <w:sz w:val="24"/>
          <w:szCs w:val="20"/>
        </w:rPr>
        <w:t>设</w:t>
      </w:r>
      <w:r>
        <w:rPr>
          <w:rFonts w:hint="eastAsia" w:ascii="宋体" w:hAnsi="宋体" w:cs="宋体"/>
          <w:b/>
          <w:spacing w:val="-2"/>
          <w:position w:val="-1"/>
          <w:sz w:val="24"/>
          <w:szCs w:val="20"/>
        </w:rPr>
        <w:t>备</w:t>
      </w:r>
      <w:r>
        <w:rPr>
          <w:rFonts w:hint="eastAsia" w:ascii="宋体" w:hAnsi="宋体" w:cs="宋体"/>
          <w:b/>
          <w:position w:val="-1"/>
          <w:sz w:val="24"/>
          <w:szCs w:val="20"/>
        </w:rPr>
        <w:t>、</w:t>
      </w:r>
      <w:r>
        <w:rPr>
          <w:rFonts w:hint="eastAsia" w:ascii="宋体" w:hAnsi="宋体" w:cs="宋体"/>
          <w:b/>
          <w:spacing w:val="-2"/>
          <w:position w:val="-1"/>
          <w:sz w:val="24"/>
          <w:szCs w:val="20"/>
        </w:rPr>
        <w:t>系</w:t>
      </w:r>
      <w:r>
        <w:rPr>
          <w:rFonts w:hint="eastAsia" w:ascii="宋体" w:hAnsi="宋体" w:cs="宋体"/>
          <w:b/>
          <w:position w:val="-1"/>
          <w:sz w:val="24"/>
          <w:szCs w:val="20"/>
        </w:rPr>
        <w:t>统一</w:t>
      </w:r>
      <w:r>
        <w:rPr>
          <w:rFonts w:hint="eastAsia" w:ascii="宋体" w:hAnsi="宋体" w:cs="宋体"/>
          <w:b/>
          <w:spacing w:val="-2"/>
          <w:position w:val="-1"/>
          <w:sz w:val="24"/>
          <w:szCs w:val="20"/>
        </w:rPr>
        <w:t>般</w:t>
      </w:r>
      <w:r>
        <w:rPr>
          <w:rFonts w:hint="eastAsia" w:ascii="宋体" w:hAnsi="宋体" w:cs="宋体"/>
          <w:b/>
          <w:position w:val="-1"/>
          <w:sz w:val="24"/>
          <w:szCs w:val="20"/>
        </w:rPr>
        <w:t>性</w:t>
      </w:r>
      <w:r>
        <w:rPr>
          <w:rFonts w:hint="eastAsia" w:ascii="宋体" w:hAnsi="宋体" w:cs="宋体"/>
          <w:b/>
          <w:spacing w:val="-2"/>
          <w:position w:val="-1"/>
          <w:sz w:val="24"/>
          <w:szCs w:val="20"/>
        </w:rPr>
        <w:t>小</w:t>
      </w:r>
      <w:r>
        <w:rPr>
          <w:rFonts w:hint="eastAsia" w:ascii="宋体" w:hAnsi="宋体" w:cs="宋体"/>
          <w:b/>
          <w:position w:val="-1"/>
          <w:sz w:val="24"/>
          <w:szCs w:val="20"/>
        </w:rPr>
        <w:t>故</w:t>
      </w:r>
      <w:r>
        <w:rPr>
          <w:rFonts w:hint="eastAsia" w:ascii="宋体" w:hAnsi="宋体" w:cs="宋体"/>
          <w:b/>
          <w:spacing w:val="-2"/>
          <w:position w:val="-1"/>
          <w:sz w:val="24"/>
          <w:szCs w:val="20"/>
        </w:rPr>
        <w:t>障</w:t>
      </w:r>
      <w:r>
        <w:rPr>
          <w:rFonts w:hint="eastAsia" w:ascii="宋体" w:hAnsi="宋体" w:cs="宋体"/>
          <w:b/>
          <w:position w:val="-1"/>
          <w:sz w:val="24"/>
          <w:szCs w:val="20"/>
        </w:rPr>
        <w:t>在30分钟内</w:t>
      </w:r>
      <w:r>
        <w:rPr>
          <w:rFonts w:hint="eastAsia" w:ascii="宋体" w:hAnsi="宋体" w:cs="宋体"/>
          <w:b/>
          <w:spacing w:val="-2"/>
          <w:position w:val="-1"/>
          <w:sz w:val="24"/>
          <w:szCs w:val="20"/>
        </w:rPr>
        <w:t>响</w:t>
      </w:r>
      <w:r>
        <w:rPr>
          <w:rFonts w:hint="eastAsia" w:ascii="宋体" w:hAnsi="宋体" w:cs="宋体"/>
          <w:b/>
          <w:position w:val="-1"/>
          <w:sz w:val="24"/>
          <w:szCs w:val="20"/>
        </w:rPr>
        <w:t>应</w:t>
      </w:r>
      <w:r>
        <w:rPr>
          <w:rFonts w:hint="eastAsia" w:ascii="宋体" w:hAnsi="宋体" w:cs="宋体"/>
          <w:b/>
          <w:spacing w:val="-3"/>
          <w:position w:val="-1"/>
          <w:sz w:val="24"/>
          <w:szCs w:val="20"/>
        </w:rPr>
        <w:t>，</w:t>
      </w:r>
      <w:r>
        <w:rPr>
          <w:rFonts w:hint="eastAsia" w:ascii="宋体" w:hAnsi="宋体" w:cs="宋体"/>
          <w:b/>
          <w:position w:val="-1"/>
          <w:sz w:val="24"/>
          <w:szCs w:val="20"/>
        </w:rPr>
        <w:t>8</w:t>
      </w:r>
      <w:r>
        <w:rPr>
          <w:rFonts w:hint="eastAsia" w:ascii="宋体" w:hAnsi="宋体" w:cs="宋体"/>
          <w:b/>
          <w:spacing w:val="-2"/>
          <w:position w:val="-1"/>
          <w:sz w:val="24"/>
          <w:szCs w:val="20"/>
        </w:rPr>
        <w:t>小</w:t>
      </w:r>
      <w:r>
        <w:rPr>
          <w:rFonts w:hint="eastAsia" w:ascii="宋体" w:hAnsi="宋体" w:cs="宋体"/>
          <w:b/>
          <w:position w:val="-1"/>
          <w:sz w:val="24"/>
          <w:szCs w:val="20"/>
        </w:rPr>
        <w:t>时</w:t>
      </w:r>
      <w:r>
        <w:rPr>
          <w:rFonts w:hint="eastAsia" w:ascii="宋体" w:hAnsi="宋体" w:cs="宋体"/>
          <w:b/>
          <w:spacing w:val="-2"/>
          <w:position w:val="-1"/>
          <w:sz w:val="24"/>
          <w:szCs w:val="20"/>
        </w:rPr>
        <w:t>内</w:t>
      </w:r>
      <w:r>
        <w:rPr>
          <w:rFonts w:hint="eastAsia" w:ascii="宋体" w:hAnsi="宋体" w:cs="宋体"/>
          <w:b/>
          <w:position w:val="-1"/>
          <w:sz w:val="24"/>
          <w:szCs w:val="20"/>
        </w:rPr>
        <w:t>予</w:t>
      </w:r>
      <w:r>
        <w:rPr>
          <w:rFonts w:hint="eastAsia" w:ascii="宋体" w:hAnsi="宋体" w:cs="宋体"/>
          <w:b/>
          <w:spacing w:val="-2"/>
          <w:position w:val="-1"/>
          <w:sz w:val="24"/>
          <w:szCs w:val="20"/>
        </w:rPr>
        <w:t>以</w:t>
      </w:r>
      <w:r>
        <w:rPr>
          <w:rFonts w:hint="eastAsia" w:ascii="宋体" w:hAnsi="宋体" w:cs="宋体"/>
          <w:b/>
          <w:position w:val="-1"/>
          <w:sz w:val="24"/>
          <w:szCs w:val="20"/>
        </w:rPr>
        <w:t>解决</w:t>
      </w:r>
      <w:r>
        <w:rPr>
          <w:rFonts w:hint="eastAsia" w:ascii="宋体" w:hAnsi="宋体" w:cs="宋体"/>
          <w:b/>
          <w:spacing w:val="-2"/>
          <w:position w:val="-1"/>
          <w:sz w:val="24"/>
          <w:szCs w:val="20"/>
        </w:rPr>
        <w:t>；</w:t>
      </w:r>
      <w:r>
        <w:rPr>
          <w:rFonts w:hint="eastAsia" w:ascii="宋体" w:hAnsi="宋体" w:cs="宋体"/>
          <w:b/>
          <w:position w:val="-1"/>
          <w:sz w:val="24"/>
          <w:szCs w:val="20"/>
        </w:rPr>
        <w:t>重</w:t>
      </w:r>
      <w:r>
        <w:rPr>
          <w:rFonts w:hint="eastAsia" w:ascii="宋体" w:hAnsi="宋体" w:cs="宋体"/>
          <w:b/>
          <w:sz w:val="24"/>
          <w:szCs w:val="20"/>
        </w:rPr>
        <w:t>大故</w:t>
      </w:r>
      <w:r>
        <w:rPr>
          <w:rFonts w:hint="eastAsia" w:ascii="宋体" w:hAnsi="宋体" w:cs="宋体"/>
          <w:b/>
          <w:spacing w:val="-2"/>
          <w:sz w:val="24"/>
          <w:szCs w:val="20"/>
        </w:rPr>
        <w:t>障</w:t>
      </w:r>
      <w:r>
        <w:rPr>
          <w:rFonts w:hint="eastAsia" w:ascii="宋体" w:hAnsi="宋体" w:cs="宋体"/>
          <w:b/>
          <w:sz w:val="24"/>
          <w:szCs w:val="20"/>
        </w:rPr>
        <w:t>，30分钟内</w:t>
      </w:r>
      <w:r>
        <w:rPr>
          <w:rFonts w:hint="eastAsia" w:ascii="宋体" w:hAnsi="宋体" w:cs="宋体"/>
          <w:b/>
          <w:spacing w:val="-2"/>
          <w:sz w:val="24"/>
          <w:szCs w:val="20"/>
        </w:rPr>
        <w:t>响</w:t>
      </w:r>
      <w:r>
        <w:rPr>
          <w:rFonts w:hint="eastAsia" w:ascii="宋体" w:hAnsi="宋体" w:cs="宋体"/>
          <w:b/>
          <w:sz w:val="24"/>
          <w:szCs w:val="20"/>
        </w:rPr>
        <w:t>应</w:t>
      </w:r>
      <w:r>
        <w:rPr>
          <w:rFonts w:hint="eastAsia" w:ascii="宋体" w:hAnsi="宋体" w:cs="宋体"/>
          <w:b/>
          <w:spacing w:val="-2"/>
          <w:sz w:val="24"/>
          <w:szCs w:val="20"/>
        </w:rPr>
        <w:t>，</w:t>
      </w:r>
      <w:r>
        <w:rPr>
          <w:rFonts w:hint="eastAsia" w:ascii="宋体" w:hAnsi="宋体" w:cs="宋体"/>
          <w:b/>
          <w:sz w:val="24"/>
          <w:szCs w:val="20"/>
        </w:rPr>
        <w:t>安排</w:t>
      </w:r>
      <w:r>
        <w:rPr>
          <w:rFonts w:hint="eastAsia" w:ascii="宋体" w:hAnsi="宋体" w:cs="宋体"/>
          <w:b/>
          <w:spacing w:val="-2"/>
          <w:sz w:val="24"/>
          <w:szCs w:val="20"/>
        </w:rPr>
        <w:t>人员 24 小时内</w:t>
      </w:r>
      <w:r>
        <w:rPr>
          <w:rFonts w:hint="eastAsia" w:ascii="宋体" w:hAnsi="宋体" w:cs="宋体"/>
          <w:b/>
          <w:sz w:val="24"/>
          <w:szCs w:val="20"/>
        </w:rPr>
        <w:t>赶</w:t>
      </w:r>
      <w:r>
        <w:rPr>
          <w:rFonts w:hint="eastAsia" w:ascii="宋体" w:hAnsi="宋体" w:cs="宋体"/>
          <w:b/>
          <w:spacing w:val="-2"/>
          <w:sz w:val="24"/>
          <w:szCs w:val="20"/>
        </w:rPr>
        <w:t>到现</w:t>
      </w:r>
      <w:r>
        <w:rPr>
          <w:rFonts w:hint="eastAsia" w:ascii="宋体" w:hAnsi="宋体" w:cs="宋体"/>
          <w:b/>
          <w:sz w:val="24"/>
          <w:szCs w:val="20"/>
        </w:rPr>
        <w:t>场并</w:t>
      </w:r>
      <w:r>
        <w:rPr>
          <w:rFonts w:hint="eastAsia" w:ascii="宋体" w:hAnsi="宋体" w:cs="宋体"/>
          <w:b/>
          <w:spacing w:val="-2"/>
          <w:sz w:val="24"/>
          <w:szCs w:val="20"/>
        </w:rPr>
        <w:t>排</w:t>
      </w:r>
      <w:r>
        <w:rPr>
          <w:rFonts w:hint="eastAsia" w:ascii="宋体" w:hAnsi="宋体" w:cs="宋体"/>
          <w:b/>
          <w:sz w:val="24"/>
          <w:szCs w:val="20"/>
        </w:rPr>
        <w:t>除</w:t>
      </w:r>
      <w:r>
        <w:rPr>
          <w:rFonts w:hint="eastAsia" w:ascii="宋体" w:hAnsi="宋体" w:cs="宋体"/>
          <w:b/>
          <w:spacing w:val="-2"/>
          <w:sz w:val="24"/>
          <w:szCs w:val="20"/>
        </w:rPr>
        <w:t>故</w:t>
      </w:r>
      <w:r>
        <w:rPr>
          <w:rFonts w:hint="eastAsia" w:ascii="宋体" w:hAnsi="宋体" w:cs="宋体"/>
          <w:b/>
          <w:sz w:val="24"/>
          <w:szCs w:val="20"/>
        </w:rPr>
        <w:t>障</w:t>
      </w:r>
      <w:r>
        <w:rPr>
          <w:rFonts w:hint="eastAsia" w:ascii="宋体" w:hAnsi="宋体" w:cs="宋体"/>
          <w:b/>
          <w:spacing w:val="-2"/>
          <w:sz w:val="24"/>
          <w:szCs w:val="20"/>
        </w:rPr>
        <w:t>使</w:t>
      </w:r>
      <w:r>
        <w:rPr>
          <w:rFonts w:hint="eastAsia" w:ascii="宋体" w:hAnsi="宋体" w:cs="宋体"/>
          <w:b/>
          <w:sz w:val="24"/>
          <w:szCs w:val="20"/>
        </w:rPr>
        <w:t>系</w:t>
      </w:r>
      <w:r>
        <w:rPr>
          <w:rFonts w:hint="eastAsia" w:ascii="宋体" w:hAnsi="宋体" w:cs="宋体"/>
          <w:b/>
          <w:spacing w:val="-2"/>
          <w:sz w:val="24"/>
          <w:szCs w:val="20"/>
        </w:rPr>
        <w:t>统</w:t>
      </w:r>
      <w:r>
        <w:rPr>
          <w:rFonts w:hint="eastAsia" w:ascii="宋体" w:hAnsi="宋体" w:cs="宋体"/>
          <w:b/>
          <w:sz w:val="24"/>
          <w:szCs w:val="20"/>
        </w:rPr>
        <w:t>正</w:t>
      </w:r>
      <w:r>
        <w:rPr>
          <w:rFonts w:hint="eastAsia" w:ascii="宋体" w:hAnsi="宋体" w:cs="宋体"/>
          <w:b/>
          <w:spacing w:val="-2"/>
          <w:sz w:val="24"/>
          <w:szCs w:val="20"/>
        </w:rPr>
        <w:t>常</w:t>
      </w:r>
      <w:r>
        <w:rPr>
          <w:rFonts w:hint="eastAsia" w:ascii="宋体" w:hAnsi="宋体" w:cs="宋体"/>
          <w:b/>
          <w:sz w:val="24"/>
          <w:szCs w:val="20"/>
        </w:rPr>
        <w:t>运行。</w:t>
      </w:r>
    </w:p>
    <w:p>
      <w:pPr>
        <w:spacing w:line="360" w:lineRule="auto"/>
        <w:ind w:firstLine="480" w:firstLineChars="200"/>
        <w:rPr>
          <w:rFonts w:hint="eastAsia" w:ascii="宋体" w:hAnsi="宋体" w:cs="宋体"/>
          <w:bCs/>
          <w:sz w:val="24"/>
          <w:szCs w:val="21"/>
        </w:rPr>
      </w:pPr>
      <w:bookmarkStart w:id="212" w:name="_Toc523503690"/>
      <w:bookmarkStart w:id="213" w:name="_Toc514430493"/>
      <w:bookmarkStart w:id="214" w:name="_Toc442112871"/>
      <w:r>
        <w:rPr>
          <w:rFonts w:hint="eastAsia" w:ascii="宋体" w:hAnsi="宋体" w:cs="宋体"/>
          <w:bCs/>
          <w:sz w:val="24"/>
          <w:szCs w:val="21"/>
        </w:rPr>
        <w:t>6.3文档提供和更新服务</w:t>
      </w:r>
      <w:bookmarkEnd w:id="212"/>
      <w:bookmarkEnd w:id="213"/>
      <w:bookmarkEnd w:id="214"/>
    </w:p>
    <w:p>
      <w:pPr>
        <w:spacing w:before="120" w:after="120" w:line="360" w:lineRule="auto"/>
        <w:ind w:firstLine="480"/>
        <w:rPr>
          <w:rFonts w:hint="eastAsia" w:ascii="宋体" w:hAnsi="宋体" w:cs="宋体"/>
          <w:b/>
          <w:sz w:val="24"/>
          <w:szCs w:val="20"/>
        </w:rPr>
      </w:pPr>
      <w:r>
        <w:rPr>
          <w:rFonts w:hint="eastAsia" w:ascii="宋体" w:hAnsi="宋体" w:cs="宋体"/>
          <w:b/>
          <w:sz w:val="24"/>
          <w:szCs w:val="20"/>
        </w:rPr>
        <w:t>提供</w:t>
      </w:r>
      <w:r>
        <w:rPr>
          <w:rFonts w:hint="eastAsia" w:ascii="宋体" w:hAnsi="宋体" w:cs="宋体"/>
          <w:b/>
          <w:spacing w:val="-2"/>
          <w:sz w:val="24"/>
          <w:szCs w:val="20"/>
        </w:rPr>
        <w:t>完</w:t>
      </w:r>
      <w:r>
        <w:rPr>
          <w:rFonts w:hint="eastAsia" w:ascii="宋体" w:hAnsi="宋体" w:cs="宋体"/>
          <w:b/>
          <w:sz w:val="24"/>
          <w:szCs w:val="20"/>
        </w:rPr>
        <w:t>整</w:t>
      </w:r>
      <w:r>
        <w:rPr>
          <w:rFonts w:hint="eastAsia" w:ascii="宋体" w:hAnsi="宋体" w:cs="宋体"/>
          <w:b/>
          <w:spacing w:val="-2"/>
          <w:sz w:val="24"/>
          <w:szCs w:val="20"/>
        </w:rPr>
        <w:t>的</w:t>
      </w:r>
      <w:r>
        <w:rPr>
          <w:rFonts w:hint="eastAsia" w:ascii="宋体" w:hAnsi="宋体" w:cs="宋体"/>
          <w:b/>
          <w:sz w:val="24"/>
          <w:szCs w:val="20"/>
        </w:rPr>
        <w:t>软</w:t>
      </w:r>
      <w:r>
        <w:rPr>
          <w:rFonts w:hint="eastAsia" w:ascii="宋体" w:hAnsi="宋体" w:cs="宋体"/>
          <w:b/>
          <w:spacing w:val="-2"/>
          <w:sz w:val="24"/>
          <w:szCs w:val="20"/>
        </w:rPr>
        <w:t>、</w:t>
      </w:r>
      <w:r>
        <w:rPr>
          <w:rFonts w:hint="eastAsia" w:ascii="宋体" w:hAnsi="宋体" w:cs="宋体"/>
          <w:b/>
          <w:sz w:val="24"/>
          <w:szCs w:val="20"/>
        </w:rPr>
        <w:t>硬</w:t>
      </w:r>
      <w:r>
        <w:rPr>
          <w:rFonts w:hint="eastAsia" w:ascii="宋体" w:hAnsi="宋体" w:cs="宋体"/>
          <w:b/>
          <w:spacing w:val="-2"/>
          <w:sz w:val="24"/>
          <w:szCs w:val="20"/>
        </w:rPr>
        <w:t>件</w:t>
      </w:r>
      <w:r>
        <w:rPr>
          <w:rFonts w:hint="eastAsia" w:ascii="宋体" w:hAnsi="宋体" w:cs="宋体"/>
          <w:b/>
          <w:sz w:val="24"/>
          <w:szCs w:val="20"/>
        </w:rPr>
        <w:t>产</w:t>
      </w:r>
      <w:r>
        <w:rPr>
          <w:rFonts w:hint="eastAsia" w:ascii="宋体" w:hAnsi="宋体" w:cs="宋体"/>
          <w:b/>
          <w:spacing w:val="-2"/>
          <w:sz w:val="24"/>
          <w:szCs w:val="20"/>
        </w:rPr>
        <w:t>品</w:t>
      </w:r>
      <w:r>
        <w:rPr>
          <w:rFonts w:hint="eastAsia" w:ascii="宋体" w:hAnsi="宋体" w:cs="宋体"/>
          <w:b/>
          <w:sz w:val="24"/>
          <w:szCs w:val="20"/>
        </w:rPr>
        <w:t>的文</w:t>
      </w:r>
      <w:r>
        <w:rPr>
          <w:rFonts w:hint="eastAsia" w:ascii="宋体" w:hAnsi="宋体" w:cs="宋体"/>
          <w:b/>
          <w:spacing w:val="-2"/>
          <w:sz w:val="24"/>
          <w:szCs w:val="20"/>
        </w:rPr>
        <w:t>档</w:t>
      </w:r>
      <w:r>
        <w:rPr>
          <w:rFonts w:hint="eastAsia" w:ascii="宋体" w:hAnsi="宋体" w:cs="宋体"/>
          <w:b/>
          <w:sz w:val="24"/>
          <w:szCs w:val="20"/>
        </w:rPr>
        <w:t>。</w:t>
      </w:r>
      <w:r>
        <w:rPr>
          <w:rFonts w:hint="eastAsia" w:ascii="宋体" w:hAnsi="宋体" w:cs="宋体"/>
          <w:b/>
          <w:spacing w:val="-2"/>
          <w:sz w:val="24"/>
          <w:szCs w:val="20"/>
        </w:rPr>
        <w:t>当</w:t>
      </w:r>
      <w:r>
        <w:rPr>
          <w:rFonts w:hint="eastAsia" w:ascii="宋体" w:hAnsi="宋体" w:cs="宋体"/>
          <w:b/>
          <w:sz w:val="24"/>
          <w:szCs w:val="20"/>
        </w:rPr>
        <w:t>产</w:t>
      </w:r>
      <w:r>
        <w:rPr>
          <w:rFonts w:hint="eastAsia" w:ascii="宋体" w:hAnsi="宋体" w:cs="宋体"/>
          <w:b/>
          <w:spacing w:val="-2"/>
          <w:sz w:val="24"/>
          <w:szCs w:val="20"/>
        </w:rPr>
        <w:t>品</w:t>
      </w:r>
      <w:r>
        <w:rPr>
          <w:rFonts w:hint="eastAsia" w:ascii="宋体" w:hAnsi="宋体" w:cs="宋体"/>
          <w:b/>
          <w:sz w:val="24"/>
          <w:szCs w:val="20"/>
        </w:rPr>
        <w:t>升</w:t>
      </w:r>
      <w:r>
        <w:rPr>
          <w:rFonts w:hint="eastAsia" w:ascii="宋体" w:hAnsi="宋体" w:cs="宋体"/>
          <w:b/>
          <w:spacing w:val="-2"/>
          <w:sz w:val="24"/>
          <w:szCs w:val="20"/>
        </w:rPr>
        <w:t>级</w:t>
      </w:r>
      <w:r>
        <w:rPr>
          <w:rFonts w:hint="eastAsia" w:ascii="宋体" w:hAnsi="宋体" w:cs="宋体"/>
          <w:b/>
          <w:sz w:val="24"/>
          <w:szCs w:val="20"/>
        </w:rPr>
        <w:t>后</w:t>
      </w:r>
      <w:r>
        <w:rPr>
          <w:rFonts w:hint="eastAsia" w:ascii="宋体" w:hAnsi="宋体" w:cs="宋体"/>
          <w:b/>
          <w:spacing w:val="-2"/>
          <w:sz w:val="24"/>
          <w:szCs w:val="20"/>
        </w:rPr>
        <w:t>，</w:t>
      </w:r>
      <w:r>
        <w:rPr>
          <w:rFonts w:hint="eastAsia" w:ascii="宋体" w:hAnsi="宋体" w:cs="宋体"/>
          <w:b/>
          <w:sz w:val="24"/>
          <w:szCs w:val="20"/>
        </w:rPr>
        <w:t>提供</w:t>
      </w:r>
      <w:r>
        <w:rPr>
          <w:rFonts w:hint="eastAsia" w:ascii="宋体" w:hAnsi="宋体" w:cs="宋体"/>
          <w:b/>
          <w:spacing w:val="-2"/>
          <w:sz w:val="24"/>
          <w:szCs w:val="20"/>
        </w:rPr>
        <w:t>更</w:t>
      </w:r>
      <w:r>
        <w:rPr>
          <w:rFonts w:hint="eastAsia" w:ascii="宋体" w:hAnsi="宋体" w:cs="宋体"/>
          <w:b/>
          <w:sz w:val="24"/>
          <w:szCs w:val="20"/>
        </w:rPr>
        <w:t>新</w:t>
      </w:r>
      <w:r>
        <w:rPr>
          <w:rFonts w:hint="eastAsia" w:ascii="宋体" w:hAnsi="宋体" w:cs="宋体"/>
          <w:b/>
          <w:spacing w:val="-2"/>
          <w:sz w:val="24"/>
          <w:szCs w:val="20"/>
        </w:rPr>
        <w:t>后</w:t>
      </w:r>
      <w:r>
        <w:rPr>
          <w:rFonts w:hint="eastAsia" w:ascii="宋体" w:hAnsi="宋体" w:cs="宋体"/>
          <w:b/>
          <w:sz w:val="24"/>
          <w:szCs w:val="20"/>
        </w:rPr>
        <w:t>的</w:t>
      </w:r>
      <w:r>
        <w:rPr>
          <w:rFonts w:hint="eastAsia" w:ascii="宋体" w:hAnsi="宋体" w:cs="宋体"/>
          <w:b/>
          <w:spacing w:val="-2"/>
          <w:sz w:val="24"/>
          <w:szCs w:val="20"/>
        </w:rPr>
        <w:t>文</w:t>
      </w:r>
      <w:r>
        <w:rPr>
          <w:rFonts w:hint="eastAsia" w:ascii="宋体" w:hAnsi="宋体" w:cs="宋体"/>
          <w:b/>
          <w:sz w:val="24"/>
          <w:szCs w:val="20"/>
        </w:rPr>
        <w:t>档。</w:t>
      </w:r>
    </w:p>
    <w:p>
      <w:pPr>
        <w:spacing w:line="360" w:lineRule="auto"/>
        <w:ind w:firstLine="480" w:firstLineChars="200"/>
        <w:rPr>
          <w:rFonts w:hint="eastAsia" w:ascii="宋体" w:hAnsi="宋体" w:cs="宋体"/>
          <w:bCs/>
          <w:sz w:val="24"/>
          <w:szCs w:val="21"/>
        </w:rPr>
      </w:pPr>
      <w:bookmarkStart w:id="215" w:name="_Toc442112872"/>
      <w:bookmarkStart w:id="216" w:name="_Toc514430494"/>
      <w:bookmarkStart w:id="217" w:name="_Toc523503691"/>
      <w:r>
        <w:rPr>
          <w:rFonts w:hint="eastAsia" w:ascii="宋体" w:hAnsi="宋体" w:cs="宋体"/>
          <w:bCs/>
          <w:sz w:val="24"/>
          <w:szCs w:val="21"/>
        </w:rPr>
        <w:t>6.4培训服务</w:t>
      </w:r>
      <w:bookmarkEnd w:id="215"/>
      <w:bookmarkEnd w:id="216"/>
      <w:bookmarkEnd w:id="217"/>
    </w:p>
    <w:p>
      <w:pPr>
        <w:spacing w:before="120" w:after="120" w:line="360" w:lineRule="auto"/>
        <w:ind w:firstLine="472"/>
        <w:rPr>
          <w:rFonts w:hint="eastAsia" w:ascii="宋体" w:hAnsi="宋体" w:cs="宋体"/>
          <w:b/>
          <w:sz w:val="24"/>
          <w:szCs w:val="20"/>
        </w:rPr>
      </w:pPr>
      <w:r>
        <w:rPr>
          <w:rFonts w:hint="eastAsia" w:ascii="宋体" w:hAnsi="宋体" w:cs="宋体"/>
          <w:b/>
          <w:spacing w:val="-2"/>
          <w:sz w:val="24"/>
          <w:szCs w:val="20"/>
        </w:rPr>
        <w:t>培</w:t>
      </w:r>
      <w:r>
        <w:rPr>
          <w:rFonts w:hint="eastAsia" w:ascii="宋体" w:hAnsi="宋体" w:cs="宋体"/>
          <w:b/>
          <w:sz w:val="24"/>
          <w:szCs w:val="20"/>
        </w:rPr>
        <w:t>训</w:t>
      </w:r>
      <w:r>
        <w:rPr>
          <w:rFonts w:hint="eastAsia" w:ascii="宋体" w:hAnsi="宋体" w:cs="宋体"/>
          <w:b/>
          <w:spacing w:val="-2"/>
          <w:sz w:val="24"/>
          <w:szCs w:val="20"/>
        </w:rPr>
        <w:t>服务包</w:t>
      </w:r>
      <w:r>
        <w:rPr>
          <w:rFonts w:hint="eastAsia" w:ascii="宋体" w:hAnsi="宋体" w:cs="宋体"/>
          <w:b/>
          <w:sz w:val="24"/>
          <w:szCs w:val="20"/>
        </w:rPr>
        <w:t>括：</w:t>
      </w:r>
    </w:p>
    <w:p>
      <w:pPr>
        <w:widowControl/>
        <w:numPr>
          <w:ilvl w:val="0"/>
          <w:numId w:val="8"/>
        </w:numPr>
        <w:snapToGrid w:val="0"/>
        <w:spacing w:before="156" w:beforeLines="50" w:after="156" w:afterLines="50" w:line="360" w:lineRule="auto"/>
        <w:jc w:val="left"/>
        <w:rPr>
          <w:rFonts w:hint="eastAsia" w:ascii="宋体" w:hAnsi="宋体" w:cs="宋体"/>
          <w:bCs/>
          <w:sz w:val="24"/>
        </w:rPr>
      </w:pPr>
      <w:r>
        <w:rPr>
          <w:rFonts w:hint="eastAsia" w:ascii="宋体" w:hAnsi="宋体" w:cs="宋体"/>
          <w:bCs/>
          <w:sz w:val="24"/>
        </w:rPr>
        <w:t>系统</w:t>
      </w:r>
      <w:r>
        <w:rPr>
          <w:rFonts w:hint="eastAsia" w:ascii="宋体" w:hAnsi="宋体" w:cs="宋体"/>
          <w:bCs/>
          <w:spacing w:val="-2"/>
          <w:sz w:val="24"/>
        </w:rPr>
        <w:t>日</w:t>
      </w:r>
      <w:r>
        <w:rPr>
          <w:rFonts w:hint="eastAsia" w:ascii="宋体" w:hAnsi="宋体" w:cs="宋体"/>
          <w:bCs/>
          <w:sz w:val="24"/>
        </w:rPr>
        <w:t>常</w:t>
      </w:r>
      <w:r>
        <w:rPr>
          <w:rFonts w:hint="eastAsia" w:ascii="宋体" w:hAnsi="宋体" w:cs="宋体"/>
          <w:bCs/>
          <w:spacing w:val="-2"/>
          <w:sz w:val="24"/>
        </w:rPr>
        <w:t>操</w:t>
      </w:r>
      <w:r>
        <w:rPr>
          <w:rFonts w:hint="eastAsia" w:ascii="宋体" w:hAnsi="宋体" w:cs="宋体"/>
          <w:bCs/>
          <w:sz w:val="24"/>
        </w:rPr>
        <w:t>作</w:t>
      </w:r>
      <w:r>
        <w:rPr>
          <w:rFonts w:hint="eastAsia" w:ascii="宋体" w:hAnsi="宋体" w:cs="宋体"/>
          <w:bCs/>
          <w:spacing w:val="-2"/>
          <w:sz w:val="24"/>
        </w:rPr>
        <w:t>培</w:t>
      </w:r>
      <w:r>
        <w:rPr>
          <w:rFonts w:hint="eastAsia" w:ascii="宋体" w:hAnsi="宋体" w:cs="宋体"/>
          <w:bCs/>
          <w:sz w:val="24"/>
        </w:rPr>
        <w:t>训</w:t>
      </w:r>
    </w:p>
    <w:p>
      <w:pPr>
        <w:widowControl/>
        <w:numPr>
          <w:ilvl w:val="0"/>
          <w:numId w:val="8"/>
        </w:numPr>
        <w:snapToGrid w:val="0"/>
        <w:spacing w:before="156" w:beforeLines="50" w:after="156" w:afterLines="50" w:line="360" w:lineRule="auto"/>
        <w:jc w:val="left"/>
        <w:rPr>
          <w:rFonts w:hint="eastAsia" w:ascii="宋体" w:hAnsi="宋体" w:cs="宋体"/>
          <w:bCs/>
          <w:sz w:val="24"/>
        </w:rPr>
      </w:pPr>
      <w:r>
        <w:rPr>
          <w:rFonts w:hint="eastAsia" w:ascii="宋体" w:hAnsi="宋体" w:cs="宋体"/>
          <w:bCs/>
          <w:sz w:val="24"/>
        </w:rPr>
        <w:t>系统</w:t>
      </w:r>
      <w:r>
        <w:rPr>
          <w:rFonts w:hint="eastAsia" w:ascii="宋体" w:hAnsi="宋体" w:cs="宋体"/>
          <w:bCs/>
          <w:spacing w:val="-2"/>
          <w:sz w:val="24"/>
        </w:rPr>
        <w:t>日</w:t>
      </w:r>
      <w:r>
        <w:rPr>
          <w:rFonts w:hint="eastAsia" w:ascii="宋体" w:hAnsi="宋体" w:cs="宋体"/>
          <w:bCs/>
          <w:sz w:val="24"/>
        </w:rPr>
        <w:t>常</w:t>
      </w:r>
      <w:r>
        <w:rPr>
          <w:rFonts w:hint="eastAsia" w:ascii="宋体" w:hAnsi="宋体" w:cs="宋体"/>
          <w:bCs/>
          <w:spacing w:val="-2"/>
          <w:sz w:val="24"/>
        </w:rPr>
        <w:t>维</w:t>
      </w:r>
      <w:r>
        <w:rPr>
          <w:rFonts w:hint="eastAsia" w:ascii="宋体" w:hAnsi="宋体" w:cs="宋体"/>
          <w:bCs/>
          <w:sz w:val="24"/>
        </w:rPr>
        <w:t>护</w:t>
      </w:r>
      <w:r>
        <w:rPr>
          <w:rFonts w:hint="eastAsia" w:ascii="宋体" w:hAnsi="宋体" w:cs="宋体"/>
          <w:bCs/>
          <w:spacing w:val="-2"/>
          <w:sz w:val="24"/>
        </w:rPr>
        <w:t>培训</w:t>
      </w:r>
    </w:p>
    <w:p>
      <w:pPr>
        <w:widowControl/>
        <w:numPr>
          <w:ilvl w:val="0"/>
          <w:numId w:val="8"/>
        </w:numPr>
        <w:snapToGrid w:val="0"/>
        <w:spacing w:before="156" w:beforeLines="50" w:after="156" w:afterLines="50" w:line="360" w:lineRule="auto"/>
        <w:jc w:val="left"/>
        <w:rPr>
          <w:rFonts w:hint="eastAsia" w:ascii="宋体" w:hAnsi="宋体" w:cs="宋体"/>
          <w:bCs/>
          <w:sz w:val="24"/>
        </w:rPr>
      </w:pPr>
      <w:r>
        <w:rPr>
          <w:rFonts w:hint="eastAsia" w:ascii="宋体" w:hAnsi="宋体" w:cs="宋体"/>
          <w:bCs/>
          <w:sz w:val="24"/>
        </w:rPr>
        <w:t>典型</w:t>
      </w:r>
      <w:r>
        <w:rPr>
          <w:rFonts w:hint="eastAsia" w:ascii="宋体" w:hAnsi="宋体" w:cs="宋体"/>
          <w:bCs/>
          <w:spacing w:val="-2"/>
          <w:sz w:val="24"/>
        </w:rPr>
        <w:t>故</w:t>
      </w:r>
      <w:r>
        <w:rPr>
          <w:rFonts w:hint="eastAsia" w:ascii="宋体" w:hAnsi="宋体" w:cs="宋体"/>
          <w:bCs/>
          <w:sz w:val="24"/>
        </w:rPr>
        <w:t>障</w:t>
      </w:r>
      <w:r>
        <w:rPr>
          <w:rFonts w:hint="eastAsia" w:ascii="宋体" w:hAnsi="宋体" w:cs="宋体"/>
          <w:bCs/>
          <w:spacing w:val="-2"/>
          <w:sz w:val="24"/>
        </w:rPr>
        <w:t>排</w:t>
      </w:r>
      <w:r>
        <w:rPr>
          <w:rFonts w:hint="eastAsia" w:ascii="宋体" w:hAnsi="宋体" w:cs="宋体"/>
          <w:bCs/>
          <w:sz w:val="24"/>
        </w:rPr>
        <w:t>除</w:t>
      </w:r>
      <w:r>
        <w:rPr>
          <w:rFonts w:hint="eastAsia" w:ascii="宋体" w:hAnsi="宋体" w:cs="宋体"/>
          <w:bCs/>
          <w:spacing w:val="-2"/>
          <w:sz w:val="24"/>
        </w:rPr>
        <w:t>培</w:t>
      </w:r>
      <w:r>
        <w:rPr>
          <w:rFonts w:hint="eastAsia" w:ascii="宋体" w:hAnsi="宋体" w:cs="宋体"/>
          <w:bCs/>
          <w:sz w:val="24"/>
        </w:rPr>
        <w:t>训</w:t>
      </w:r>
    </w:p>
    <w:p>
      <w:pPr>
        <w:widowControl/>
        <w:numPr>
          <w:ilvl w:val="0"/>
          <w:numId w:val="8"/>
        </w:numPr>
        <w:snapToGrid w:val="0"/>
        <w:spacing w:before="156" w:beforeLines="50" w:after="156" w:afterLines="50" w:line="360" w:lineRule="auto"/>
        <w:jc w:val="left"/>
        <w:rPr>
          <w:rFonts w:hint="eastAsia" w:ascii="宋体" w:hAnsi="宋体" w:cs="宋体"/>
          <w:bCs/>
          <w:sz w:val="24"/>
        </w:rPr>
      </w:pPr>
      <w:r>
        <w:rPr>
          <w:rFonts w:hint="eastAsia" w:ascii="宋体" w:hAnsi="宋体" w:cs="宋体"/>
          <w:bCs/>
          <w:sz w:val="24"/>
        </w:rPr>
        <w:t>系统</w:t>
      </w:r>
      <w:r>
        <w:rPr>
          <w:rFonts w:hint="eastAsia" w:ascii="宋体" w:hAnsi="宋体" w:cs="宋体"/>
          <w:bCs/>
          <w:spacing w:val="-2"/>
          <w:sz w:val="24"/>
        </w:rPr>
        <w:t>安</w:t>
      </w:r>
      <w:r>
        <w:rPr>
          <w:rFonts w:hint="eastAsia" w:ascii="宋体" w:hAnsi="宋体" w:cs="宋体"/>
          <w:bCs/>
          <w:sz w:val="24"/>
        </w:rPr>
        <w:t>全</w:t>
      </w:r>
      <w:r>
        <w:rPr>
          <w:rFonts w:hint="eastAsia" w:ascii="宋体" w:hAnsi="宋体" w:cs="宋体"/>
          <w:bCs/>
          <w:spacing w:val="-2"/>
          <w:sz w:val="24"/>
        </w:rPr>
        <w:t>培</w:t>
      </w:r>
      <w:r>
        <w:rPr>
          <w:rFonts w:hint="eastAsia" w:ascii="宋体" w:hAnsi="宋体" w:cs="宋体"/>
          <w:bCs/>
          <w:sz w:val="24"/>
        </w:rPr>
        <w:t>训</w:t>
      </w:r>
    </w:p>
    <w:p>
      <w:pPr>
        <w:widowControl/>
        <w:numPr>
          <w:ilvl w:val="0"/>
          <w:numId w:val="8"/>
        </w:numPr>
        <w:snapToGrid w:val="0"/>
        <w:spacing w:before="156" w:beforeLines="50" w:after="156" w:afterLines="50" w:line="360" w:lineRule="auto"/>
        <w:jc w:val="left"/>
        <w:rPr>
          <w:rFonts w:hint="eastAsia" w:ascii="宋体" w:hAnsi="宋体" w:cs="宋体"/>
          <w:bCs/>
          <w:sz w:val="24"/>
        </w:rPr>
      </w:pPr>
      <w:r>
        <w:rPr>
          <w:rFonts w:hint="eastAsia" w:ascii="宋体" w:hAnsi="宋体" w:cs="宋体"/>
          <w:bCs/>
          <w:sz w:val="24"/>
        </w:rPr>
        <w:t>随工</w:t>
      </w:r>
      <w:r>
        <w:rPr>
          <w:rFonts w:hint="eastAsia" w:ascii="宋体" w:hAnsi="宋体" w:cs="宋体"/>
          <w:bCs/>
          <w:spacing w:val="-2"/>
          <w:sz w:val="24"/>
        </w:rPr>
        <w:t>现</w:t>
      </w:r>
      <w:r>
        <w:rPr>
          <w:rFonts w:hint="eastAsia" w:ascii="宋体" w:hAnsi="宋体" w:cs="宋体"/>
          <w:bCs/>
          <w:sz w:val="24"/>
        </w:rPr>
        <w:t>场</w:t>
      </w:r>
      <w:r>
        <w:rPr>
          <w:rFonts w:hint="eastAsia" w:ascii="宋体" w:hAnsi="宋体" w:cs="宋体"/>
          <w:bCs/>
          <w:spacing w:val="-2"/>
          <w:sz w:val="24"/>
        </w:rPr>
        <w:t>培</w:t>
      </w:r>
      <w:r>
        <w:rPr>
          <w:rFonts w:hint="eastAsia" w:ascii="宋体" w:hAnsi="宋体" w:cs="宋体"/>
          <w:bCs/>
          <w:sz w:val="24"/>
        </w:rPr>
        <w:t>训</w:t>
      </w:r>
    </w:p>
    <w:p>
      <w:pPr>
        <w:snapToGrid w:val="0"/>
        <w:spacing w:line="360" w:lineRule="auto"/>
        <w:outlineLvl w:val="0"/>
        <w:rPr>
          <w:rFonts w:hint="eastAsia" w:ascii="宋体" w:hAnsi="宋体" w:cs="宋体"/>
          <w:b/>
          <w:kern w:val="0"/>
          <w:sz w:val="22"/>
          <w:lang w:val="zh-CN"/>
        </w:rPr>
      </w:pPr>
      <w:r>
        <w:rPr>
          <w:rFonts w:hint="eastAsia" w:ascii="宋体" w:hAnsi="宋体" w:cs="宋体"/>
          <w:b/>
          <w:kern w:val="0"/>
          <w:sz w:val="22"/>
          <w:lang w:val="zh-CN"/>
        </w:rPr>
        <w:t>七、商务要求</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（一）付款方式</w:t>
      </w:r>
    </w:p>
    <w:p>
      <w:pPr>
        <w:snapToGrid w:val="0"/>
        <w:spacing w:line="360" w:lineRule="auto"/>
        <w:ind w:firstLine="480" w:firstLineChars="200"/>
        <w:rPr>
          <w:rFonts w:hint="eastAsia" w:ascii="宋体" w:hAnsi="宋体" w:cs="宋体"/>
          <w:kern w:val="0"/>
          <w:sz w:val="24"/>
        </w:rPr>
      </w:pPr>
      <w:r>
        <w:rPr>
          <w:rFonts w:hint="eastAsia" w:ascii="宋体" w:hAnsi="宋体" w:cs="宋体"/>
          <w:sz w:val="24"/>
        </w:rPr>
        <w:t>银行转账方式支付，根据每月考核情况和财政拨款情况，按月或按季度予以支付。</w:t>
      </w:r>
    </w:p>
    <w:p>
      <w:pPr>
        <w:snapToGrid w:val="0"/>
        <w:spacing w:line="360" w:lineRule="auto"/>
        <w:ind w:firstLine="198" w:firstLineChars="82"/>
        <w:rPr>
          <w:rFonts w:hint="eastAsia" w:ascii="宋体" w:hAnsi="宋体" w:cs="宋体"/>
          <w:b/>
          <w:bCs/>
          <w:kern w:val="0"/>
          <w:sz w:val="24"/>
          <w:szCs w:val="32"/>
          <w:lang w:val="zh-CN"/>
        </w:rPr>
      </w:pPr>
      <w:r>
        <w:rPr>
          <w:rFonts w:hint="eastAsia" w:ascii="宋体" w:hAnsi="宋体" w:cs="宋体"/>
          <w:b/>
          <w:bCs/>
          <w:kern w:val="0"/>
          <w:sz w:val="24"/>
          <w:szCs w:val="32"/>
          <w:lang w:val="zh-CN"/>
        </w:rPr>
        <w:t>★（二）服务期限</w:t>
      </w:r>
    </w:p>
    <w:p>
      <w:pPr>
        <w:snapToGrid w:val="0"/>
        <w:spacing w:line="360" w:lineRule="auto"/>
        <w:ind w:firstLine="198" w:firstLineChars="82"/>
        <w:rPr>
          <w:rFonts w:hint="eastAsia" w:ascii="宋体" w:hAnsi="宋体" w:cs="宋体"/>
          <w:b/>
          <w:bCs/>
          <w:kern w:val="0"/>
          <w:sz w:val="24"/>
          <w:szCs w:val="32"/>
          <w:lang w:val="zh-CN"/>
        </w:rPr>
      </w:pPr>
      <w:r>
        <w:rPr>
          <w:rFonts w:hint="eastAsia" w:ascii="宋体" w:hAnsi="宋体" w:cs="宋体"/>
          <w:b/>
          <w:bCs/>
          <w:kern w:val="0"/>
          <w:sz w:val="24"/>
          <w:szCs w:val="32"/>
          <w:lang w:val="zh-CN"/>
        </w:rPr>
        <w:t xml:space="preserve">  本项目合同服务期为三年，合同一年一签。</w:t>
      </w:r>
    </w:p>
    <w:p>
      <w:pPr>
        <w:snapToGrid w:val="0"/>
        <w:spacing w:line="360" w:lineRule="auto"/>
        <w:ind w:firstLine="436" w:firstLineChars="181"/>
        <w:rPr>
          <w:rFonts w:hint="eastAsia" w:ascii="宋体" w:hAnsi="宋体" w:cs="宋体"/>
          <w:b/>
          <w:bCs/>
          <w:kern w:val="0"/>
          <w:sz w:val="24"/>
          <w:szCs w:val="32"/>
          <w:lang w:val="zh-CN"/>
        </w:rPr>
      </w:pPr>
      <w:r>
        <w:rPr>
          <w:rFonts w:hint="eastAsia" w:ascii="宋体" w:hAnsi="宋体" w:cs="宋体"/>
          <w:b/>
          <w:bCs/>
          <w:kern w:val="0"/>
          <w:sz w:val="24"/>
          <w:szCs w:val="32"/>
          <w:lang w:val="zh-CN"/>
        </w:rPr>
        <w:t>（三）建设周期：签订合同后120天内完成所有设备及软件安装调试并经采购人确认后交付使用，服务期自交付使用之日起开始计算。</w:t>
      </w:r>
    </w:p>
    <w:p>
      <w:pPr>
        <w:snapToGrid w:val="0"/>
        <w:spacing w:line="360" w:lineRule="auto"/>
        <w:ind w:firstLine="482" w:firstLineChars="200"/>
        <w:rPr>
          <w:rFonts w:hint="eastAsia" w:ascii="宋体" w:hAnsi="宋体" w:cs="宋体"/>
          <w:b/>
          <w:bCs/>
          <w:kern w:val="0"/>
          <w:sz w:val="24"/>
          <w:szCs w:val="32"/>
          <w:lang w:val="zh-CN"/>
        </w:rPr>
      </w:pPr>
      <w:r>
        <w:rPr>
          <w:rFonts w:hint="eastAsia" w:ascii="宋体" w:hAnsi="宋体" w:cs="宋体"/>
          <w:b/>
          <w:bCs/>
          <w:kern w:val="0"/>
          <w:sz w:val="24"/>
          <w:szCs w:val="32"/>
          <w:lang w:val="zh-CN"/>
        </w:rPr>
        <w:t>七、其他要求</w:t>
      </w:r>
    </w:p>
    <w:p>
      <w:pPr>
        <w:snapToGrid w:val="0"/>
        <w:spacing w:line="360" w:lineRule="auto"/>
        <w:ind w:firstLine="480" w:firstLineChars="200"/>
        <w:rPr>
          <w:rFonts w:hint="eastAsia" w:ascii="宋体" w:hAnsi="宋体" w:cs="宋体"/>
          <w:kern w:val="0"/>
          <w:sz w:val="24"/>
          <w:szCs w:val="32"/>
          <w:lang w:val="zh-CN"/>
        </w:rPr>
      </w:pPr>
      <w:r>
        <w:rPr>
          <w:rFonts w:hint="eastAsia" w:ascii="宋体" w:hAnsi="宋体" w:cs="宋体"/>
          <w:kern w:val="0"/>
          <w:sz w:val="24"/>
          <w:szCs w:val="32"/>
          <w:lang w:val="zh-CN"/>
        </w:rPr>
        <w:t>验收</w:t>
      </w:r>
      <w:r>
        <w:rPr>
          <w:rFonts w:hint="eastAsia" w:ascii="宋体" w:hAnsi="宋体" w:cs="宋体"/>
          <w:kern w:val="0"/>
          <w:sz w:val="24"/>
          <w:szCs w:val="32"/>
        </w:rPr>
        <w:t>方法和</w:t>
      </w:r>
      <w:r>
        <w:rPr>
          <w:rFonts w:hint="eastAsia" w:ascii="宋体" w:hAnsi="宋体" w:cs="宋体"/>
          <w:kern w:val="0"/>
          <w:sz w:val="24"/>
          <w:szCs w:val="32"/>
          <w:lang w:val="zh-CN"/>
        </w:rPr>
        <w:t>标准：严格按照政府采购相关法律法规以及《四川省政府采购项目需求论证和履约验收管理办法》</w:t>
      </w:r>
      <w:r>
        <w:rPr>
          <w:rFonts w:hint="eastAsia" w:ascii="宋体" w:hAnsi="宋体" w:cs="宋体"/>
          <w:sz w:val="24"/>
        </w:rPr>
        <w:t>（财库〔2016〕205号）</w:t>
      </w:r>
      <w:r>
        <w:rPr>
          <w:rFonts w:hint="eastAsia" w:ascii="宋体" w:hAnsi="宋体" w:cs="宋体"/>
          <w:kern w:val="0"/>
          <w:sz w:val="24"/>
          <w:szCs w:val="32"/>
          <w:lang w:val="zh-CN"/>
        </w:rPr>
        <w:t>的要求进行验收。</w:t>
      </w:r>
    </w:p>
    <w:p>
      <w:pPr>
        <w:snapToGrid w:val="0"/>
        <w:spacing w:line="36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注：</w:t>
      </w:r>
    </w:p>
    <w:p>
      <w:pPr>
        <w:snapToGrid w:val="0"/>
        <w:spacing w:line="36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本章中上述标注★号的内容为本次招标项目的实质性要求，不允许有负偏离，否则作无效投标处理。</w:t>
      </w:r>
    </w:p>
    <w:p>
      <w:pPr>
        <w:pStyle w:val="4"/>
        <w:spacing w:line="400" w:lineRule="exact"/>
        <w:jc w:val="center"/>
        <w:rPr>
          <w:rFonts w:hint="eastAsia" w:ascii="宋体" w:hAnsi="宋体" w:eastAsia="宋体" w:cs="宋体"/>
          <w:sz w:val="36"/>
          <w:szCs w:val="36"/>
        </w:rPr>
      </w:pPr>
      <w:bookmarkStart w:id="218" w:name="_Toc9938"/>
      <w:r>
        <w:rPr>
          <w:rFonts w:hint="eastAsia" w:ascii="宋体" w:hAnsi="宋体" w:eastAsia="宋体" w:cs="宋体"/>
          <w:sz w:val="36"/>
          <w:szCs w:val="36"/>
        </w:rPr>
        <w:t>第七章  评标办法</w:t>
      </w:r>
      <w:bookmarkEnd w:id="218"/>
      <w:bookmarkStart w:id="219" w:name="_Hlt101846155"/>
      <w:bookmarkEnd w:id="219"/>
      <w:bookmarkStart w:id="220" w:name="_Toc217446097"/>
      <w:bookmarkStart w:id="221" w:name="_Toc183682415"/>
      <w:bookmarkStart w:id="222" w:name="_Toc183582280"/>
      <w:bookmarkStart w:id="223" w:name="_Toc208849007"/>
    </w:p>
    <w:p>
      <w:pPr>
        <w:pStyle w:val="3"/>
        <w:spacing w:before="0" w:after="0" w:line="440" w:lineRule="exact"/>
        <w:ind w:firstLine="482" w:firstLineChars="200"/>
        <w:rPr>
          <w:rFonts w:hint="eastAsia" w:ascii="宋体" w:hAnsi="宋体" w:cs="宋体"/>
          <w:bCs w:val="0"/>
          <w:szCs w:val="32"/>
        </w:rPr>
      </w:pPr>
      <w:bookmarkStart w:id="224" w:name="_Toc4482"/>
      <w:r>
        <w:rPr>
          <w:rFonts w:hint="eastAsia" w:ascii="宋体" w:hAnsi="宋体" w:cs="宋体"/>
          <w:sz w:val="24"/>
          <w:szCs w:val="24"/>
        </w:rPr>
        <w:t>1. 总则</w:t>
      </w:r>
      <w:bookmarkEnd w:id="220"/>
      <w:bookmarkEnd w:id="221"/>
      <w:bookmarkEnd w:id="222"/>
      <w:bookmarkEnd w:id="223"/>
      <w:bookmarkEnd w:id="224"/>
    </w:p>
    <w:p>
      <w:pPr>
        <w:spacing w:line="440" w:lineRule="exact"/>
        <w:ind w:firstLine="480" w:firstLineChars="200"/>
        <w:rPr>
          <w:rFonts w:hint="eastAsia"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440" w:lineRule="exact"/>
        <w:ind w:firstLine="480" w:firstLineChars="200"/>
        <w:rPr>
          <w:rFonts w:hint="eastAsia" w:ascii="宋体" w:hAnsi="宋体" w:cs="宋体"/>
          <w:sz w:val="24"/>
        </w:rPr>
      </w:pPr>
      <w:r>
        <w:rPr>
          <w:rFonts w:hint="eastAsia" w:ascii="宋体" w:hAnsi="宋体" w:cs="宋体"/>
          <w:sz w:val="24"/>
        </w:rPr>
        <w:t>1.2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spacing w:line="440" w:lineRule="exact"/>
        <w:ind w:firstLine="480" w:firstLineChars="200"/>
        <w:rPr>
          <w:rFonts w:hint="eastAsia" w:ascii="宋体" w:hAnsi="宋体" w:cs="宋体"/>
          <w:sz w:val="24"/>
        </w:rPr>
      </w:pPr>
      <w:r>
        <w:rPr>
          <w:rFonts w:hint="eastAsia" w:ascii="宋体" w:hAnsi="宋体" w:cs="宋体"/>
          <w:sz w:val="24"/>
        </w:rPr>
        <w:t>合格投标人不足三家的，不得进行评标。</w:t>
      </w:r>
    </w:p>
    <w:p>
      <w:pPr>
        <w:spacing w:line="440" w:lineRule="exact"/>
        <w:ind w:firstLine="480" w:firstLineChars="200"/>
        <w:rPr>
          <w:rFonts w:hint="eastAsia" w:ascii="宋体" w:hAnsi="宋体" w:cs="宋体"/>
          <w:sz w:val="24"/>
        </w:rPr>
      </w:pPr>
      <w:r>
        <w:rPr>
          <w:rFonts w:hint="eastAsia" w:ascii="宋体" w:hAnsi="宋体" w:cs="宋体"/>
          <w:bCs/>
          <w:sz w:val="24"/>
        </w:rPr>
        <w:t>评标工作由采购代理机构负责组织，具体评标事务由采购代理机构依法组建的评标委员会负责。评标委员会由采购人代表和有关技术、经济、法律等方面的专家组成。</w:t>
      </w:r>
    </w:p>
    <w:p>
      <w:pPr>
        <w:spacing w:line="440" w:lineRule="exact"/>
        <w:ind w:firstLine="480" w:firstLineChars="200"/>
        <w:rPr>
          <w:rFonts w:hint="eastAsia"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440" w:lineRule="exact"/>
        <w:ind w:firstLine="480" w:firstLineChars="200"/>
        <w:rPr>
          <w:rFonts w:hint="eastAsia" w:ascii="宋体" w:hAnsi="宋体" w:cs="宋体"/>
          <w:sz w:val="24"/>
        </w:rPr>
      </w:pPr>
      <w:bookmarkStart w:id="225" w:name="_Toc217446098"/>
      <w:r>
        <w:rPr>
          <w:rFonts w:hint="eastAsia" w:ascii="宋体" w:hAnsi="宋体" w:cs="宋体"/>
          <w:sz w:val="24"/>
        </w:rPr>
        <w:t>1.4 评标委员会按照招标文件规定的评标方法和标准进行评标，并独立履行下列职责：</w:t>
      </w:r>
    </w:p>
    <w:p>
      <w:pPr>
        <w:spacing w:line="440" w:lineRule="exact"/>
        <w:ind w:firstLine="480" w:firstLineChars="200"/>
        <w:rPr>
          <w:rFonts w:hint="eastAsia" w:ascii="宋体" w:hAnsi="宋体" w:cs="宋体"/>
          <w:sz w:val="24"/>
        </w:rPr>
      </w:pPr>
      <w:r>
        <w:rPr>
          <w:rFonts w:hint="eastAsia" w:ascii="宋体" w:hAnsi="宋体" w:cs="宋体"/>
          <w:sz w:val="24"/>
        </w:rPr>
        <w:t>（一）熟悉和理解招标文件；</w:t>
      </w:r>
    </w:p>
    <w:p>
      <w:pPr>
        <w:spacing w:line="440" w:lineRule="exact"/>
        <w:ind w:firstLine="480" w:firstLineChars="200"/>
        <w:rPr>
          <w:rFonts w:hint="eastAsia" w:ascii="宋体" w:hAnsi="宋体" w:cs="宋体"/>
          <w:sz w:val="24"/>
        </w:rPr>
      </w:pPr>
      <w:r>
        <w:rPr>
          <w:rFonts w:hint="eastAsia" w:ascii="宋体" w:hAnsi="宋体" w:cs="宋体"/>
          <w:sz w:val="24"/>
        </w:rPr>
        <w:t>（二）审查供应商（已通过资格审查）的投标文件是否满足招标文件要求，并作出评价；</w:t>
      </w:r>
    </w:p>
    <w:p>
      <w:pPr>
        <w:spacing w:line="440" w:lineRule="exact"/>
        <w:ind w:firstLine="480" w:firstLineChars="200"/>
        <w:rPr>
          <w:rFonts w:hint="eastAsia"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（三）根据需要要求招标采购单位对招标文件作出解释；根据需要要求供应商对投标文件有关事项作出澄清、说明或者更正；</w:t>
      </w:r>
    </w:p>
    <w:p>
      <w:pPr>
        <w:spacing w:line="440" w:lineRule="exact"/>
        <w:ind w:firstLine="480" w:firstLineChars="200"/>
        <w:rPr>
          <w:rFonts w:hint="eastAsia" w:ascii="宋体" w:hAnsi="宋体" w:cs="宋体"/>
          <w:sz w:val="24"/>
        </w:rPr>
      </w:pPr>
      <w:r>
        <w:rPr>
          <w:rFonts w:hint="eastAsia" w:ascii="宋体" w:hAnsi="宋体" w:cs="宋体"/>
          <w:sz w:val="24"/>
        </w:rPr>
        <w:t>（四）推荐中标候选供应商，或者受采购人委托确定中标供应商；</w:t>
      </w:r>
    </w:p>
    <w:p>
      <w:pPr>
        <w:spacing w:line="440" w:lineRule="exact"/>
        <w:ind w:firstLine="480" w:firstLineChars="200"/>
        <w:rPr>
          <w:rFonts w:hint="eastAsia" w:ascii="宋体" w:hAnsi="宋体" w:cs="宋体"/>
          <w:sz w:val="24"/>
        </w:rPr>
      </w:pPr>
      <w:r>
        <w:rPr>
          <w:rFonts w:hint="eastAsia" w:ascii="宋体" w:hAnsi="宋体" w:cs="宋体"/>
          <w:sz w:val="24"/>
        </w:rPr>
        <w:t>（五）起草评标报告并进行签署；</w:t>
      </w:r>
    </w:p>
    <w:p>
      <w:pPr>
        <w:spacing w:line="440" w:lineRule="exact"/>
        <w:ind w:firstLine="480" w:firstLineChars="200"/>
        <w:rPr>
          <w:rFonts w:hint="eastAsia" w:ascii="宋体" w:hAnsi="宋体" w:cs="宋体"/>
          <w:sz w:val="24"/>
        </w:rPr>
      </w:pPr>
      <w:r>
        <w:rPr>
          <w:rFonts w:hint="eastAsia" w:ascii="宋体" w:hAnsi="宋体" w:cs="宋体"/>
          <w:sz w:val="24"/>
        </w:rPr>
        <w:t>（六）向招标采购单位、财政部门或者其他监督部门报告非法干预评标工作的行为；</w:t>
      </w:r>
    </w:p>
    <w:p>
      <w:pPr>
        <w:spacing w:line="440" w:lineRule="exact"/>
        <w:ind w:firstLine="480" w:firstLineChars="200"/>
        <w:rPr>
          <w:rFonts w:hint="eastAsia" w:ascii="宋体" w:hAnsi="宋体" w:cs="宋体"/>
          <w:sz w:val="24"/>
        </w:rPr>
      </w:pPr>
      <w:r>
        <w:rPr>
          <w:rFonts w:hint="eastAsia" w:ascii="宋体" w:hAnsi="宋体" w:cs="宋体"/>
          <w:sz w:val="24"/>
        </w:rPr>
        <w:t>（七）法律、法规和规章规定的其他职责。</w:t>
      </w:r>
    </w:p>
    <w:p>
      <w:pPr>
        <w:spacing w:line="440" w:lineRule="exact"/>
        <w:ind w:firstLine="480" w:firstLineChars="200"/>
        <w:rPr>
          <w:rFonts w:hint="eastAsia" w:ascii="宋体" w:hAnsi="宋体" w:cs="宋体"/>
          <w:sz w:val="24"/>
        </w:rPr>
      </w:pPr>
      <w:r>
        <w:rPr>
          <w:rFonts w:hint="eastAsia" w:ascii="宋体" w:hAnsi="宋体" w:cs="宋体"/>
          <w:sz w:val="24"/>
        </w:rPr>
        <w:t>1.5 评标过程独立、保密。投标人非法干预评标、评标过程的行为将导致其投标文件作为无效处理。</w:t>
      </w:r>
    </w:p>
    <w:p>
      <w:pPr>
        <w:spacing w:line="440" w:lineRule="exact"/>
        <w:ind w:firstLine="480" w:firstLineChars="200"/>
        <w:rPr>
          <w:rFonts w:hint="eastAsia" w:ascii="宋体" w:hAnsi="宋体" w:cs="宋体"/>
          <w:sz w:val="24"/>
        </w:rPr>
      </w:pPr>
      <w:r>
        <w:rPr>
          <w:rFonts w:hint="eastAsia" w:ascii="宋体" w:hAnsi="宋体" w:cs="宋体"/>
          <w:sz w:val="24"/>
        </w:rPr>
        <w:t>1.6评标委员会评价投标文件的响应性，对于投标人而言，除评标委员会要求其澄清、说明或者更正而提供的资料外，仅依据投标文件本身的内容，不寻求其他外部证据。</w:t>
      </w:r>
    </w:p>
    <w:p>
      <w:pPr>
        <w:spacing w:line="440" w:lineRule="exact"/>
        <w:ind w:firstLine="480" w:firstLineChars="200"/>
        <w:rPr>
          <w:rFonts w:hint="eastAsia" w:ascii="宋体" w:hAnsi="宋体" w:cs="宋体"/>
          <w:sz w:val="24"/>
        </w:rPr>
      </w:pPr>
    </w:p>
    <w:p>
      <w:pPr>
        <w:spacing w:line="440" w:lineRule="exact"/>
        <w:ind w:firstLine="482" w:firstLineChars="200"/>
        <w:rPr>
          <w:rFonts w:hint="eastAsia" w:ascii="宋体" w:hAnsi="宋体" w:cs="宋体"/>
          <w:b/>
          <w:sz w:val="24"/>
        </w:rPr>
      </w:pPr>
      <w:r>
        <w:rPr>
          <w:rFonts w:hint="eastAsia" w:ascii="宋体" w:hAnsi="宋体" w:cs="宋体"/>
          <w:b/>
          <w:sz w:val="24"/>
        </w:rPr>
        <w:t>2、评标方法</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r>
        <w:rPr>
          <w:rFonts w:hint="eastAsia" w:ascii="宋体" w:hAnsi="宋体" w:cs="宋体"/>
          <w:sz w:val="24"/>
        </w:rPr>
        <w:t>本项目评标方法为：综合评分法。</w:t>
      </w:r>
    </w:p>
    <w:p>
      <w:pPr>
        <w:spacing w:line="440" w:lineRule="exact"/>
        <w:ind w:firstLine="482" w:firstLineChars="200"/>
        <w:rPr>
          <w:rFonts w:hint="eastAsia" w:ascii="宋体" w:hAnsi="宋体" w:cs="宋体"/>
          <w:b/>
          <w:sz w:val="24"/>
        </w:rPr>
      </w:pPr>
    </w:p>
    <w:p>
      <w:pPr>
        <w:spacing w:line="440" w:lineRule="exact"/>
        <w:ind w:firstLine="482" w:firstLineChars="200"/>
        <w:rPr>
          <w:rFonts w:hint="eastAsia" w:ascii="宋体" w:hAnsi="宋体" w:cs="宋体"/>
          <w:sz w:val="24"/>
        </w:rPr>
      </w:pPr>
      <w:r>
        <w:rPr>
          <w:rFonts w:hint="eastAsia" w:ascii="宋体" w:hAnsi="宋体" w:cs="宋体"/>
          <w:b/>
          <w:sz w:val="24"/>
        </w:rPr>
        <w:t>3、 评标程序</w:t>
      </w:r>
    </w:p>
    <w:bookmarkEnd w:id="225"/>
    <w:p>
      <w:pPr>
        <w:spacing w:line="440" w:lineRule="exact"/>
        <w:ind w:firstLine="480" w:firstLineChars="200"/>
        <w:rPr>
          <w:rFonts w:hint="eastAsia" w:ascii="宋体" w:hAnsi="宋体" w:cs="宋体"/>
          <w:sz w:val="24"/>
        </w:rPr>
      </w:pPr>
      <w:r>
        <w:rPr>
          <w:rFonts w:hint="eastAsia" w:ascii="宋体" w:hAnsi="宋体" w:cs="宋体"/>
          <w:sz w:val="24"/>
        </w:rPr>
        <w:t>3.1熟悉和理解招标文件和停止评标。</w:t>
      </w:r>
    </w:p>
    <w:p>
      <w:pPr>
        <w:spacing w:line="440" w:lineRule="exact"/>
        <w:ind w:firstLine="480" w:firstLineChars="200"/>
        <w:rPr>
          <w:rFonts w:hint="eastAsia"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40" w:lineRule="exact"/>
        <w:ind w:firstLine="480" w:firstLineChars="200"/>
        <w:rPr>
          <w:rFonts w:hint="eastAsia"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440" w:lineRule="exact"/>
        <w:ind w:firstLine="480" w:firstLineChars="200"/>
        <w:rPr>
          <w:rFonts w:hint="eastAsia" w:ascii="宋体" w:hAnsi="宋体" w:cs="宋体"/>
          <w:sz w:val="24"/>
        </w:rPr>
      </w:pPr>
      <w:r>
        <w:rPr>
          <w:rFonts w:hint="eastAsia" w:ascii="宋体" w:hAnsi="宋体" w:cs="宋体"/>
          <w:sz w:val="24"/>
        </w:rPr>
        <w:t>（1）招标文件的规定存在歧义、重大缺陷的；</w:t>
      </w:r>
    </w:p>
    <w:p>
      <w:pPr>
        <w:spacing w:line="440" w:lineRule="exact"/>
        <w:ind w:firstLine="480" w:firstLineChars="200"/>
        <w:rPr>
          <w:rFonts w:hint="eastAsia" w:ascii="宋体" w:hAnsi="宋体" w:cs="宋体"/>
          <w:sz w:val="24"/>
        </w:rPr>
      </w:pPr>
      <w:r>
        <w:rPr>
          <w:rFonts w:hint="eastAsia" w:ascii="宋体" w:hAnsi="宋体" w:cs="宋体"/>
          <w:sz w:val="24"/>
        </w:rPr>
        <w:t>（2）招标文件明显以不合理条件对供应商实行差别待遇或者歧视待遇的；</w:t>
      </w:r>
    </w:p>
    <w:p>
      <w:pPr>
        <w:spacing w:line="440" w:lineRule="exact"/>
        <w:ind w:firstLine="480" w:firstLineChars="200"/>
        <w:rPr>
          <w:rFonts w:hint="eastAsia"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440" w:lineRule="exact"/>
        <w:ind w:firstLine="480" w:firstLineChars="200"/>
        <w:rPr>
          <w:rFonts w:hint="eastAsia"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440" w:lineRule="exact"/>
        <w:ind w:firstLine="480" w:firstLineChars="200"/>
        <w:rPr>
          <w:rFonts w:hint="eastAsia"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440" w:lineRule="exact"/>
        <w:ind w:firstLine="480" w:firstLineChars="200"/>
        <w:rPr>
          <w:rFonts w:hint="eastAsia" w:ascii="宋体" w:hAnsi="宋体" w:cs="宋体"/>
          <w:sz w:val="24"/>
        </w:rPr>
      </w:pPr>
      <w:r>
        <w:rPr>
          <w:rFonts w:hint="eastAsia" w:ascii="宋体" w:hAnsi="宋体" w:cs="宋体"/>
          <w:sz w:val="24"/>
        </w:rPr>
        <w:t>（6）招标文件将投标人的资格条件列为评分因素的；</w:t>
      </w:r>
    </w:p>
    <w:p>
      <w:pPr>
        <w:spacing w:line="440" w:lineRule="exact"/>
        <w:ind w:firstLine="480" w:firstLineChars="200"/>
        <w:rPr>
          <w:rFonts w:hint="eastAsia" w:ascii="宋体" w:hAnsi="宋体" w:cs="宋体"/>
          <w:sz w:val="24"/>
        </w:rPr>
      </w:pPr>
      <w:r>
        <w:rPr>
          <w:rFonts w:hint="eastAsia" w:ascii="宋体" w:hAnsi="宋体" w:cs="宋体"/>
          <w:sz w:val="24"/>
        </w:rPr>
        <w:t>（7）招标文件有违反国家其他有关强制性规定的情形。</w:t>
      </w:r>
    </w:p>
    <w:p>
      <w:pPr>
        <w:spacing w:line="440" w:lineRule="exact"/>
        <w:ind w:firstLine="480" w:firstLineChars="200"/>
        <w:rPr>
          <w:rFonts w:hint="eastAsia" w:ascii="宋体" w:hAnsi="宋体" w:cs="宋体"/>
          <w:sz w:val="24"/>
        </w:rPr>
      </w:pPr>
      <w:r>
        <w:rPr>
          <w:rFonts w:hint="eastAsia" w:ascii="宋体" w:hAnsi="宋体" w:cs="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40" w:lineRule="exact"/>
        <w:ind w:firstLine="480" w:firstLineChars="200"/>
        <w:rPr>
          <w:rFonts w:hint="eastAsia" w:ascii="宋体" w:hAnsi="宋体" w:cs="宋体"/>
          <w:sz w:val="24"/>
        </w:rPr>
      </w:pPr>
      <w:r>
        <w:rPr>
          <w:rFonts w:hint="eastAsia" w:ascii="宋体" w:hAnsi="宋体" w:cs="宋体"/>
          <w:sz w:val="24"/>
        </w:rPr>
        <w:t>3.2符合性检查。</w:t>
      </w:r>
    </w:p>
    <w:p>
      <w:pPr>
        <w:spacing w:line="440" w:lineRule="exact"/>
        <w:ind w:firstLine="480" w:firstLineChars="200"/>
        <w:rPr>
          <w:rFonts w:hint="eastAsia" w:ascii="宋体" w:hAnsi="宋体" w:cs="宋体"/>
          <w:sz w:val="24"/>
        </w:rPr>
      </w:pPr>
      <w:r>
        <w:rPr>
          <w:rFonts w:hint="eastAsia" w:ascii="宋体" w:hAnsi="宋体" w:cs="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40" w:lineRule="exact"/>
        <w:ind w:firstLine="480" w:firstLineChars="200"/>
        <w:rPr>
          <w:rFonts w:hint="eastAsia" w:ascii="宋体" w:hAnsi="宋体" w:cs="宋体"/>
          <w:sz w:val="24"/>
        </w:rPr>
      </w:pPr>
      <w:r>
        <w:rPr>
          <w:rFonts w:hint="eastAsia" w:ascii="宋体" w:hAnsi="宋体" w:cs="宋体"/>
          <w:sz w:val="24"/>
        </w:rPr>
        <w:t>3.2.2投标文件（包括单独递交的开标一览表）有下列情形的，本项目不作为实质性要求进行规定，即不作为符合性审查事项，不得作为无效投标处理：</w:t>
      </w:r>
    </w:p>
    <w:p>
      <w:pPr>
        <w:spacing w:line="440" w:lineRule="exact"/>
        <w:ind w:firstLine="480" w:firstLineChars="200"/>
        <w:rPr>
          <w:rFonts w:hint="eastAsia" w:ascii="宋体" w:hAnsi="宋体" w:cs="宋体"/>
          <w:sz w:val="24"/>
        </w:rPr>
      </w:pPr>
      <w:r>
        <w:rPr>
          <w:rFonts w:hint="eastAsia" w:ascii="宋体" w:hAnsi="宋体" w:cs="宋体"/>
          <w:sz w:val="24"/>
        </w:rPr>
        <w:t>（一）正副本数量齐全；</w:t>
      </w:r>
    </w:p>
    <w:p>
      <w:pPr>
        <w:spacing w:line="440" w:lineRule="exact"/>
        <w:ind w:firstLine="480" w:firstLineChars="200"/>
        <w:rPr>
          <w:rFonts w:hint="eastAsia" w:ascii="宋体" w:hAnsi="宋体" w:cs="宋体"/>
          <w:sz w:val="24"/>
        </w:rPr>
      </w:pPr>
      <w:r>
        <w:rPr>
          <w:rFonts w:hint="eastAsia" w:ascii="宋体" w:hAnsi="宋体" w:cs="宋体"/>
          <w:sz w:val="24"/>
        </w:rPr>
        <w:t>（二）存在个别地方（不超过2个）没有法定代表人/单位负责人签字，但有法定代表人/单位负责人的私人印章或者有效授权代理人签字的；</w:t>
      </w:r>
    </w:p>
    <w:p>
      <w:pPr>
        <w:spacing w:line="440" w:lineRule="exact"/>
        <w:ind w:firstLine="480" w:firstLineChars="200"/>
        <w:rPr>
          <w:rFonts w:hint="eastAsia" w:ascii="宋体" w:hAnsi="宋体" w:cs="宋体"/>
          <w:sz w:val="24"/>
        </w:rPr>
      </w:pPr>
      <w:r>
        <w:rPr>
          <w:rFonts w:hint="eastAsia" w:ascii="宋体" w:hAnsi="宋体" w:cs="宋体"/>
          <w:sz w:val="24"/>
        </w:rPr>
        <w:t>（三）除招标文件明确要求加盖单位(法人)公章的以外，其他地方以相关专用章加盖的；</w:t>
      </w:r>
    </w:p>
    <w:p>
      <w:pPr>
        <w:spacing w:line="440" w:lineRule="exact"/>
        <w:ind w:firstLine="480" w:firstLineChars="200"/>
        <w:rPr>
          <w:rFonts w:hint="eastAsia" w:ascii="宋体" w:hAnsi="宋体" w:cs="宋体"/>
          <w:sz w:val="24"/>
        </w:rPr>
      </w:pPr>
      <w:r>
        <w:rPr>
          <w:rFonts w:hint="eastAsia" w:ascii="宋体" w:hAnsi="宋体" w:cs="宋体"/>
          <w:sz w:val="24"/>
        </w:rPr>
        <w:t>（四）以骑缝章的形式代替投标文件内容逐页盖章的（但是骑缝章模糊不清，印章名称无法辨认的除外）；</w:t>
      </w:r>
    </w:p>
    <w:p>
      <w:pPr>
        <w:spacing w:line="440" w:lineRule="exact"/>
        <w:ind w:firstLine="480" w:firstLineChars="200"/>
        <w:rPr>
          <w:rFonts w:hint="eastAsia" w:ascii="宋体" w:hAnsi="宋体" w:cs="宋体"/>
          <w:sz w:val="24"/>
        </w:rPr>
      </w:pPr>
      <w:r>
        <w:rPr>
          <w:rFonts w:hint="eastAsia" w:ascii="宋体" w:hAnsi="宋体" w:cs="宋体"/>
          <w:sz w:val="24"/>
        </w:rPr>
        <w:t>（五）其他不影响采购项目实质性要求的情形。</w:t>
      </w:r>
    </w:p>
    <w:p>
      <w:pPr>
        <w:spacing w:line="440" w:lineRule="exact"/>
        <w:ind w:firstLine="480" w:firstLineChars="200"/>
        <w:rPr>
          <w:rFonts w:hint="eastAsia" w:ascii="宋体" w:hAnsi="宋体" w:cs="宋体"/>
          <w:sz w:val="24"/>
        </w:rPr>
      </w:pPr>
      <w:r>
        <w:rPr>
          <w:rFonts w:hint="eastAsia" w:ascii="宋体" w:hAnsi="宋体" w:cs="宋体"/>
          <w:sz w:val="24"/>
        </w:rPr>
        <w:t>3.2.3除政府采购法律制度规定的情形外，本项目投标人或者其投标文件有下列情形之一的，作为无效投标处理：</w:t>
      </w:r>
    </w:p>
    <w:p>
      <w:pPr>
        <w:spacing w:line="440" w:lineRule="exact"/>
        <w:ind w:firstLine="480" w:firstLineChars="200"/>
        <w:rPr>
          <w:rFonts w:hint="eastAsia" w:ascii="宋体" w:hAnsi="宋体" w:cs="宋体"/>
          <w:sz w:val="24"/>
        </w:rPr>
      </w:pPr>
      <w:r>
        <w:rPr>
          <w:rFonts w:hint="eastAsia" w:ascii="宋体" w:hAnsi="宋体" w:cs="宋体"/>
          <w:sz w:val="24"/>
        </w:rPr>
        <w:t>（一）投标文件正副本数量不足的；</w:t>
      </w:r>
    </w:p>
    <w:p>
      <w:pPr>
        <w:spacing w:line="440" w:lineRule="exact"/>
        <w:ind w:firstLine="480" w:firstLineChars="200"/>
        <w:rPr>
          <w:rFonts w:hint="eastAsia" w:ascii="宋体" w:hAnsi="宋体" w:cs="宋体"/>
          <w:sz w:val="24"/>
        </w:rPr>
      </w:pPr>
      <w:r>
        <w:rPr>
          <w:rFonts w:hint="eastAsia" w:ascii="宋体" w:hAnsi="宋体" w:cs="宋体"/>
          <w:sz w:val="24"/>
        </w:rPr>
        <w:t>（二）投标文件组成明显不符合招标文件的规定要求，影响评标委员会评判的；</w:t>
      </w:r>
    </w:p>
    <w:p>
      <w:pPr>
        <w:spacing w:line="440" w:lineRule="exact"/>
        <w:ind w:firstLine="480" w:firstLineChars="200"/>
        <w:rPr>
          <w:rFonts w:hint="eastAsia" w:ascii="宋体" w:hAnsi="宋体" w:cs="宋体"/>
          <w:sz w:val="24"/>
        </w:rPr>
      </w:pPr>
      <w:r>
        <w:rPr>
          <w:rFonts w:hint="eastAsia" w:ascii="宋体" w:hAnsi="宋体" w:cs="宋体"/>
          <w:sz w:val="24"/>
        </w:rPr>
        <w:t>（三）投标文件的格式、语言、计量单位、报价货币、知识产权、投标有效期等不符合招标文件的规定，影响评标委员会评判的；</w:t>
      </w:r>
    </w:p>
    <w:p>
      <w:pPr>
        <w:spacing w:line="440" w:lineRule="exact"/>
        <w:ind w:firstLine="480" w:firstLineChars="200"/>
        <w:rPr>
          <w:rFonts w:hint="eastAsia" w:ascii="宋体" w:hAnsi="宋体" w:cs="宋体"/>
          <w:sz w:val="24"/>
        </w:rPr>
      </w:pPr>
      <w:r>
        <w:rPr>
          <w:rFonts w:hint="eastAsia" w:ascii="宋体" w:hAnsi="宋体" w:cs="宋体"/>
          <w:sz w:val="24"/>
        </w:rPr>
        <w:t>（四）投标报价不符合招标文件规定的采购预算或限价或其他报价规定的；</w:t>
      </w:r>
    </w:p>
    <w:p>
      <w:pPr>
        <w:spacing w:line="440" w:lineRule="exact"/>
        <w:ind w:firstLine="480" w:firstLineChars="200"/>
        <w:rPr>
          <w:rFonts w:hint="eastAsia" w:ascii="宋体" w:hAnsi="宋体" w:cs="宋体"/>
          <w:sz w:val="24"/>
        </w:rPr>
      </w:pPr>
      <w:r>
        <w:rPr>
          <w:rFonts w:hint="eastAsia" w:ascii="宋体" w:hAnsi="宋体" w:cs="宋体"/>
          <w:sz w:val="24"/>
        </w:rPr>
        <w:t>（五）商务、技术、服务应答内容没有完全响应招标文件的实质性要求的；</w:t>
      </w:r>
    </w:p>
    <w:p>
      <w:pPr>
        <w:spacing w:line="440" w:lineRule="exact"/>
        <w:ind w:firstLine="480" w:firstLineChars="200"/>
        <w:rPr>
          <w:rFonts w:hint="eastAsia" w:ascii="宋体" w:hAnsi="宋体" w:cs="宋体"/>
          <w:sz w:val="24"/>
        </w:rPr>
      </w:pPr>
      <w:r>
        <w:rPr>
          <w:rFonts w:hint="eastAsia" w:ascii="宋体" w:hAnsi="宋体" w:cs="宋体"/>
          <w:sz w:val="24"/>
        </w:rPr>
        <w:t>（六）未载明或者载明的招标项目履约时间、方式、数量及其他政府采购合同实质性内容与招标文件要求不一致，且招标采购单位无法接受的。</w:t>
      </w:r>
    </w:p>
    <w:p>
      <w:pPr>
        <w:spacing w:line="440" w:lineRule="exact"/>
        <w:ind w:firstLine="480" w:firstLineChars="200"/>
        <w:rPr>
          <w:rFonts w:hint="eastAsia" w:ascii="宋体" w:hAnsi="宋体" w:cs="宋体"/>
          <w:sz w:val="24"/>
        </w:rPr>
      </w:pPr>
      <w:r>
        <w:rPr>
          <w:rFonts w:hint="eastAsia" w:ascii="宋体" w:hAnsi="宋体" w:cs="宋体"/>
          <w:sz w:val="24"/>
        </w:rPr>
        <w:t>（七）没有完全响应招标文件的其他实质性要求或属于招标文件中投标无效情形的。</w:t>
      </w:r>
    </w:p>
    <w:p>
      <w:pPr>
        <w:spacing w:line="440" w:lineRule="exact"/>
        <w:ind w:firstLine="480" w:firstLineChars="200"/>
        <w:rPr>
          <w:rFonts w:hint="eastAsia" w:ascii="宋体" w:hAnsi="宋体" w:cs="宋体"/>
          <w:sz w:val="24"/>
        </w:rPr>
      </w:pPr>
      <w:r>
        <w:rPr>
          <w:rFonts w:hint="eastAsia" w:ascii="宋体" w:hAnsi="宋体" w:cs="宋体"/>
          <w:sz w:val="24"/>
        </w:rPr>
        <w:t>3.3比较与评价。按招标文件中规定的评标方法和标准，对未作无效投标处理的投标文件进行技术、服务、商务等方面评估，综合比较与评价。评审小组在评审中，应综合考虑节约能源、保护环境、扶持不发达地区和少数民族地区、促进中小企业发展等政府采购政策因素。</w:t>
      </w:r>
    </w:p>
    <w:p>
      <w:pPr>
        <w:spacing w:line="440" w:lineRule="exact"/>
        <w:ind w:firstLine="480" w:firstLineChars="200"/>
        <w:rPr>
          <w:rFonts w:hint="eastAsia" w:ascii="宋体" w:hAnsi="宋体" w:cs="宋体"/>
          <w:sz w:val="24"/>
        </w:rPr>
      </w:pPr>
      <w:r>
        <w:rPr>
          <w:rFonts w:hint="eastAsia" w:ascii="宋体" w:hAnsi="宋体" w:cs="宋体"/>
          <w:sz w:val="24"/>
        </w:rPr>
        <w:t>3.4复核。评分汇总结束后，评标委员会应当进行复核，特别要对拟推荐为中标候选供应商的、报价最低的、投标文件被认定为无效的进行重点复核。</w:t>
      </w:r>
    </w:p>
    <w:p>
      <w:pPr>
        <w:spacing w:line="440" w:lineRule="exact"/>
        <w:ind w:firstLine="480" w:firstLineChars="200"/>
        <w:rPr>
          <w:rFonts w:hint="eastAsia" w:ascii="宋体" w:hAnsi="宋体" w:cs="宋体"/>
          <w:sz w:val="24"/>
        </w:rPr>
      </w:pPr>
      <w:r>
        <w:rPr>
          <w:rFonts w:hint="eastAsia" w:ascii="宋体" w:hAnsi="宋体" w:cs="宋体"/>
          <w:sz w:val="24"/>
        </w:rPr>
        <w:t>3.5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40" w:lineRule="exact"/>
        <w:ind w:firstLine="480" w:firstLineChars="200"/>
        <w:rPr>
          <w:rFonts w:hint="eastAsia" w:ascii="宋体" w:hAnsi="宋体" w:cs="宋体"/>
          <w:sz w:val="24"/>
        </w:rPr>
      </w:pPr>
      <w:r>
        <w:rPr>
          <w:rFonts w:hint="eastAsia" w:ascii="宋体" w:hAnsi="宋体" w:cs="宋体"/>
          <w:sz w:val="24"/>
        </w:rPr>
        <w:t>3.6出具评标报告。评标委员会推荐中标候选供应商后，应当向招标采购单位出具评标报告。评标报告应当包括下列内容：</w:t>
      </w:r>
    </w:p>
    <w:p>
      <w:pPr>
        <w:spacing w:line="440" w:lineRule="exact"/>
        <w:ind w:firstLine="480" w:firstLineChars="200"/>
        <w:rPr>
          <w:rFonts w:hint="eastAsia" w:ascii="宋体" w:hAnsi="宋体" w:cs="宋体"/>
          <w:sz w:val="24"/>
        </w:rPr>
      </w:pPr>
      <w:r>
        <w:rPr>
          <w:rFonts w:hint="eastAsia" w:ascii="宋体" w:hAnsi="宋体" w:cs="宋体"/>
          <w:sz w:val="24"/>
        </w:rPr>
        <w:t>（一）招标公告刊登的媒体名称、开标日期和地点；</w:t>
      </w:r>
    </w:p>
    <w:p>
      <w:pPr>
        <w:spacing w:line="440" w:lineRule="exact"/>
        <w:ind w:firstLine="480" w:firstLineChars="200"/>
        <w:rPr>
          <w:rFonts w:hint="eastAsia" w:ascii="宋体" w:hAnsi="宋体" w:cs="宋体"/>
          <w:sz w:val="24"/>
        </w:rPr>
      </w:pPr>
      <w:r>
        <w:rPr>
          <w:rFonts w:hint="eastAsia" w:ascii="宋体" w:hAnsi="宋体" w:cs="宋体"/>
          <w:sz w:val="24"/>
        </w:rPr>
        <w:t>（二）获取招标文件的投标人名单和评标委员会成员名单；</w:t>
      </w:r>
    </w:p>
    <w:p>
      <w:pPr>
        <w:spacing w:line="440" w:lineRule="exact"/>
        <w:ind w:firstLine="480" w:firstLineChars="200"/>
        <w:rPr>
          <w:rFonts w:hint="eastAsia" w:ascii="宋体" w:hAnsi="宋体" w:cs="宋体"/>
          <w:sz w:val="24"/>
        </w:rPr>
      </w:pPr>
      <w:r>
        <w:rPr>
          <w:rFonts w:hint="eastAsia" w:ascii="宋体" w:hAnsi="宋体" w:cs="宋体"/>
          <w:sz w:val="24"/>
        </w:rPr>
        <w:t>（三）评标方法和标准；</w:t>
      </w:r>
    </w:p>
    <w:p>
      <w:pPr>
        <w:spacing w:line="440" w:lineRule="exact"/>
        <w:ind w:firstLine="480" w:firstLineChars="200"/>
        <w:rPr>
          <w:rFonts w:hint="eastAsia" w:ascii="宋体" w:hAnsi="宋体" w:cs="宋体"/>
          <w:sz w:val="24"/>
        </w:rPr>
      </w:pPr>
      <w:r>
        <w:rPr>
          <w:rFonts w:hint="eastAsia" w:ascii="宋体" w:hAnsi="宋体" w:cs="宋体"/>
          <w:sz w:val="24"/>
        </w:rPr>
        <w:t>（四）开标记录和评标情况及说明，包括无效投标人名单及原因；</w:t>
      </w:r>
    </w:p>
    <w:p>
      <w:pPr>
        <w:spacing w:line="440" w:lineRule="exact"/>
        <w:ind w:firstLine="480" w:firstLineChars="200"/>
        <w:rPr>
          <w:rFonts w:hint="eastAsia" w:ascii="宋体" w:hAnsi="宋体" w:cs="宋体"/>
          <w:sz w:val="24"/>
        </w:rPr>
      </w:pPr>
      <w:r>
        <w:rPr>
          <w:rFonts w:hint="eastAsia" w:ascii="宋体" w:hAnsi="宋体" w:cs="宋体"/>
          <w:sz w:val="24"/>
        </w:rPr>
        <w:t>（五）评标结果和中标候选供应商排序表；</w:t>
      </w:r>
    </w:p>
    <w:p>
      <w:pPr>
        <w:spacing w:line="440" w:lineRule="exact"/>
        <w:ind w:firstLine="480" w:firstLineChars="200"/>
        <w:rPr>
          <w:rFonts w:hint="eastAsia" w:ascii="宋体" w:hAnsi="宋体" w:cs="宋体"/>
          <w:sz w:val="24"/>
        </w:rPr>
      </w:pPr>
      <w:r>
        <w:rPr>
          <w:rFonts w:hint="eastAsia" w:ascii="宋体" w:hAnsi="宋体" w:cs="宋体"/>
          <w:sz w:val="24"/>
        </w:rPr>
        <w:t>（六）评标委员会授标建议；</w:t>
      </w:r>
    </w:p>
    <w:p>
      <w:pPr>
        <w:spacing w:line="440" w:lineRule="exact"/>
        <w:ind w:firstLine="480" w:firstLineChars="200"/>
        <w:rPr>
          <w:rFonts w:hint="eastAsia"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440" w:lineRule="exact"/>
        <w:ind w:firstLine="480" w:firstLineChars="200"/>
        <w:rPr>
          <w:rFonts w:hint="eastAsia"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40" w:lineRule="exact"/>
        <w:ind w:firstLine="480" w:firstLineChars="200"/>
        <w:rPr>
          <w:rFonts w:hint="eastAsia" w:ascii="宋体" w:hAnsi="宋体" w:cs="宋体"/>
          <w:sz w:val="24"/>
        </w:rPr>
      </w:pPr>
      <w:r>
        <w:rPr>
          <w:rFonts w:hint="eastAsia" w:ascii="宋体" w:hAnsi="宋体" w:cs="宋体"/>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40" w:lineRule="exact"/>
        <w:ind w:firstLine="480" w:firstLineChars="200"/>
        <w:rPr>
          <w:rFonts w:hint="eastAsia" w:ascii="宋体" w:hAnsi="宋体" w:cs="宋体"/>
          <w:sz w:val="24"/>
        </w:rPr>
      </w:pPr>
      <w:r>
        <w:rPr>
          <w:rFonts w:hint="eastAsia" w:ascii="宋体" w:hAnsi="宋体" w:cs="宋体"/>
          <w:sz w:val="24"/>
        </w:rPr>
        <w:t>3.8供应商应当书面澄清、说明或者更正。</w:t>
      </w:r>
    </w:p>
    <w:p>
      <w:pPr>
        <w:spacing w:line="440" w:lineRule="exact"/>
        <w:ind w:firstLine="480" w:firstLineChars="200"/>
        <w:rPr>
          <w:rFonts w:hint="eastAsia" w:ascii="宋体" w:hAnsi="宋体" w:cs="宋体"/>
          <w:sz w:val="24"/>
        </w:rPr>
      </w:pPr>
      <w:r>
        <w:rPr>
          <w:rFonts w:hint="eastAsia" w:ascii="宋体" w:hAnsi="宋体" w:cs="宋体"/>
          <w:sz w:val="24"/>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40" w:lineRule="exact"/>
        <w:ind w:firstLine="480" w:firstLineChars="200"/>
        <w:rPr>
          <w:rFonts w:hint="eastAsia" w:ascii="宋体" w:hAnsi="宋体" w:cs="宋体"/>
          <w:sz w:val="24"/>
        </w:rPr>
      </w:pPr>
      <w:r>
        <w:rPr>
          <w:rFonts w:hint="eastAsia" w:ascii="宋体" w:hAnsi="宋体" w:cs="宋体"/>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40" w:lineRule="exact"/>
        <w:ind w:firstLine="480" w:firstLineChars="200"/>
        <w:rPr>
          <w:rFonts w:hint="eastAsia" w:ascii="宋体" w:hAnsi="宋体" w:cs="宋体"/>
          <w:sz w:val="24"/>
        </w:rPr>
      </w:pPr>
      <w:r>
        <w:rPr>
          <w:rFonts w:hint="eastAsia" w:ascii="宋体" w:hAnsi="宋体" w:cs="宋体"/>
          <w:sz w:val="24"/>
        </w:rPr>
        <w:t>3.8.3评标委员会要求供应商澄清、说明或者更正，不得超出招标文件的范围，不得以此让供应商实质改变投标文件的内容，不得影响供应商公平竞争。本项目下列内容不得澄清：</w:t>
      </w:r>
    </w:p>
    <w:p>
      <w:pPr>
        <w:spacing w:line="440" w:lineRule="exact"/>
        <w:ind w:firstLine="480" w:firstLineChars="200"/>
        <w:rPr>
          <w:rFonts w:hint="eastAsia" w:ascii="宋体" w:hAnsi="宋体" w:cs="宋体"/>
          <w:sz w:val="24"/>
        </w:rPr>
      </w:pPr>
      <w:r>
        <w:rPr>
          <w:rFonts w:hint="eastAsia" w:ascii="宋体" w:hAnsi="宋体" w:cs="宋体"/>
          <w:sz w:val="24"/>
        </w:rPr>
        <w:t>（一）按财政部规定应当在评标时不予承认的投标文件内容事项；</w:t>
      </w:r>
    </w:p>
    <w:p>
      <w:pPr>
        <w:spacing w:line="440" w:lineRule="exact"/>
        <w:ind w:firstLine="480" w:firstLineChars="200"/>
        <w:rPr>
          <w:rFonts w:hint="eastAsia" w:ascii="宋体" w:hAnsi="宋体" w:cs="宋体"/>
          <w:sz w:val="24"/>
        </w:rPr>
      </w:pPr>
      <w:r>
        <w:rPr>
          <w:rFonts w:hint="eastAsia" w:ascii="宋体" w:hAnsi="宋体" w:cs="宋体"/>
          <w:sz w:val="24"/>
        </w:rPr>
        <w:t>（二）投标文件中已经明确的内容事项；</w:t>
      </w:r>
    </w:p>
    <w:p>
      <w:pPr>
        <w:spacing w:line="440" w:lineRule="exact"/>
        <w:ind w:firstLine="480" w:firstLineChars="200"/>
        <w:rPr>
          <w:rFonts w:hint="eastAsia" w:ascii="宋体" w:hAnsi="宋体" w:cs="宋体"/>
          <w:sz w:val="24"/>
        </w:rPr>
      </w:pPr>
      <w:r>
        <w:rPr>
          <w:rFonts w:hint="eastAsia" w:ascii="宋体" w:hAnsi="宋体" w:cs="宋体"/>
          <w:sz w:val="24"/>
        </w:rPr>
        <w:t>3.8.4 本项目采购过程中，投标文件报价出现前后不一致的，按照下列规定修正：</w:t>
      </w:r>
    </w:p>
    <w:p>
      <w:pPr>
        <w:spacing w:line="440" w:lineRule="exact"/>
        <w:ind w:firstLine="480" w:firstLineChars="200"/>
        <w:rPr>
          <w:rFonts w:hint="eastAsia"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440" w:lineRule="exact"/>
        <w:ind w:firstLine="480" w:firstLineChars="200"/>
        <w:rPr>
          <w:rFonts w:hint="eastAsia" w:ascii="宋体" w:hAnsi="宋体" w:cs="宋体"/>
          <w:sz w:val="24"/>
        </w:rPr>
      </w:pPr>
      <w:r>
        <w:rPr>
          <w:rFonts w:hint="eastAsia" w:ascii="宋体" w:hAnsi="宋体" w:cs="宋体"/>
          <w:sz w:val="24"/>
        </w:rPr>
        <w:t>（二）大写金额和小写金额不一致的，以大写金额为准；</w:t>
      </w:r>
    </w:p>
    <w:p>
      <w:pPr>
        <w:spacing w:line="440" w:lineRule="exact"/>
        <w:ind w:firstLine="480" w:firstLineChars="200"/>
        <w:rPr>
          <w:rFonts w:hint="eastAsia" w:ascii="宋体" w:hAnsi="宋体" w:cs="宋体"/>
          <w:sz w:val="24"/>
        </w:rPr>
      </w:pPr>
      <w:r>
        <w:rPr>
          <w:rFonts w:hint="eastAsia" w:ascii="宋体" w:hAnsi="宋体" w:cs="宋体"/>
          <w:sz w:val="24"/>
        </w:rPr>
        <w:t>（三）单价金额小数点或者百分比有明显错位的，以开标一览表的总价为准，并修改单价；</w:t>
      </w:r>
    </w:p>
    <w:p>
      <w:pPr>
        <w:spacing w:line="440" w:lineRule="exact"/>
        <w:ind w:firstLine="480" w:firstLineChars="200"/>
        <w:rPr>
          <w:rFonts w:hint="eastAsia" w:ascii="宋体" w:hAnsi="宋体" w:cs="宋体"/>
          <w:sz w:val="24"/>
        </w:rPr>
      </w:pPr>
      <w:r>
        <w:rPr>
          <w:rFonts w:hint="eastAsia" w:ascii="宋体" w:hAnsi="宋体" w:cs="宋体"/>
          <w:sz w:val="24"/>
        </w:rPr>
        <w:t>（四）总价金额与按单价汇总金额不一致的，以单价金额计算结果为准。</w:t>
      </w:r>
    </w:p>
    <w:p>
      <w:pPr>
        <w:spacing w:line="440" w:lineRule="exact"/>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同时出现两种以上不一致的，按照前款规定的顺序修正。修正后的报价按照本章3.8.1-3.8.3的规定经投标人确认后产生约束力，投标人不确认的，其投标无效。</w:t>
      </w:r>
    </w:p>
    <w:p>
      <w:pPr>
        <w:spacing w:line="440" w:lineRule="exact"/>
        <w:ind w:firstLine="482" w:firstLineChars="200"/>
        <w:rPr>
          <w:rFonts w:hint="eastAsia" w:ascii="宋体" w:hAnsi="宋体" w:cs="宋体"/>
          <w:b/>
          <w:sz w:val="24"/>
        </w:rPr>
      </w:pPr>
      <w:r>
        <w:rPr>
          <w:rFonts w:hint="eastAsia" w:ascii="宋体" w:hAnsi="宋体" w:cs="宋体"/>
          <w:b/>
          <w:sz w:val="24"/>
        </w:rPr>
        <w:t>注：评标委员会当积极履行澄清、说明或者更正的职责，不得滥用权力。供应商的投标文件应当要求澄清、说明或者更正的，不得未经澄清、说明或者更正而直接作无效投标处理。</w:t>
      </w:r>
    </w:p>
    <w:p>
      <w:pPr>
        <w:spacing w:line="440" w:lineRule="exact"/>
        <w:ind w:firstLine="420" w:firstLineChars="200"/>
        <w:rPr>
          <w:rFonts w:hint="eastAsia" w:ascii="宋体" w:hAnsi="宋体" w:cs="宋体"/>
          <w:sz w:val="24"/>
        </w:rPr>
      </w:pPr>
      <w:r>
        <w:rPr>
          <w:rFonts w:hint="eastAsia" w:ascii="宋体" w:hAnsi="宋体" w:cs="宋体"/>
        </w:rPr>
        <w:t xml:space="preserve">3.9 </w:t>
      </w:r>
      <w:r>
        <w:rPr>
          <w:rFonts w:hint="eastAsia" w:ascii="宋体" w:hAnsi="宋体" w:cs="宋体"/>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hint="eastAsia" w:ascii="宋体" w:hAnsi="宋体" w:cs="宋体"/>
          <w:sz w:val="24"/>
        </w:rPr>
      </w:pPr>
      <w:r>
        <w:rPr>
          <w:rFonts w:hint="eastAsia" w:ascii="宋体" w:hAnsi="宋体" w:cs="宋体"/>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spacing w:line="440" w:lineRule="exact"/>
        <w:ind w:firstLine="480" w:firstLineChars="200"/>
        <w:rPr>
          <w:rFonts w:hint="eastAsia" w:ascii="宋体" w:hAnsi="宋体" w:cs="宋体"/>
          <w:sz w:val="24"/>
        </w:rPr>
      </w:pPr>
      <w:r>
        <w:rPr>
          <w:rFonts w:hint="eastAsia" w:ascii="宋体" w:hAnsi="宋体" w:cs="宋体"/>
          <w:sz w:val="24"/>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pPr>
        <w:spacing w:line="440" w:lineRule="exact"/>
        <w:ind w:firstLine="480" w:firstLineChars="200"/>
        <w:rPr>
          <w:rFonts w:hint="eastAsia" w:ascii="宋体" w:hAnsi="宋体" w:cs="宋体"/>
          <w:sz w:val="24"/>
        </w:rPr>
      </w:pPr>
      <w:r>
        <w:rPr>
          <w:rFonts w:hint="eastAsia" w:ascii="宋体" w:hAnsi="宋体" w:cs="宋体"/>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21"/>
        <w:spacing w:line="440" w:lineRule="exact"/>
        <w:ind w:firstLine="480" w:firstLineChars="200"/>
        <w:jc w:val="both"/>
        <w:rPr>
          <w:rFonts w:hint="eastAsia" w:ascii="宋体"/>
        </w:rPr>
      </w:pPr>
      <w:r>
        <w:rPr>
          <w:rFonts w:hint="eastAsia" w:ascii="宋体"/>
        </w:rPr>
        <w:t>3.10招标采购单位现场复核评标结果。</w:t>
      </w:r>
    </w:p>
    <w:p>
      <w:pPr>
        <w:pStyle w:val="21"/>
        <w:spacing w:line="440" w:lineRule="exact"/>
        <w:ind w:firstLine="480" w:firstLineChars="200"/>
        <w:jc w:val="both"/>
        <w:rPr>
          <w:rFonts w:hint="eastAsia" w:ascii="宋体"/>
        </w:rPr>
      </w:pPr>
      <w:r>
        <w:rPr>
          <w:rFonts w:hint="eastAsia" w:ascii="宋体"/>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21"/>
        <w:spacing w:line="440" w:lineRule="exact"/>
        <w:ind w:firstLine="480" w:firstLineChars="200"/>
        <w:jc w:val="both"/>
        <w:rPr>
          <w:rFonts w:hint="eastAsia" w:ascii="宋体"/>
        </w:rPr>
      </w:pPr>
      <w:r>
        <w:rPr>
          <w:rFonts w:hint="eastAsia" w:ascii="宋体"/>
        </w:rPr>
        <w:t>（一）分值汇总计算错误的；</w:t>
      </w:r>
    </w:p>
    <w:p>
      <w:pPr>
        <w:pStyle w:val="21"/>
        <w:spacing w:line="440" w:lineRule="exact"/>
        <w:ind w:firstLine="480" w:firstLineChars="200"/>
        <w:jc w:val="both"/>
        <w:rPr>
          <w:rFonts w:hint="eastAsia" w:ascii="宋体"/>
        </w:rPr>
      </w:pPr>
      <w:r>
        <w:rPr>
          <w:rFonts w:hint="eastAsia" w:ascii="宋体"/>
        </w:rPr>
        <w:t>（二）分项评分超出评分标准范围的；</w:t>
      </w:r>
    </w:p>
    <w:p>
      <w:pPr>
        <w:pStyle w:val="21"/>
        <w:spacing w:line="440" w:lineRule="exact"/>
        <w:ind w:firstLine="480" w:firstLineChars="200"/>
        <w:jc w:val="both"/>
        <w:rPr>
          <w:rFonts w:hint="eastAsia" w:ascii="宋体"/>
        </w:rPr>
      </w:pPr>
      <w:r>
        <w:rPr>
          <w:rFonts w:hint="eastAsia" w:ascii="宋体"/>
        </w:rPr>
        <w:t>（三）客观评分不一致的；</w:t>
      </w:r>
    </w:p>
    <w:p>
      <w:pPr>
        <w:pStyle w:val="21"/>
        <w:spacing w:line="440" w:lineRule="exact"/>
        <w:ind w:firstLine="480" w:firstLineChars="200"/>
        <w:jc w:val="both"/>
        <w:rPr>
          <w:rFonts w:hint="eastAsia" w:ascii="宋体"/>
        </w:rPr>
      </w:pPr>
      <w:r>
        <w:rPr>
          <w:rFonts w:hint="eastAsia" w:ascii="宋体"/>
        </w:rPr>
        <w:t>（四）经评标委员会认定评分畸高畸低的。</w:t>
      </w:r>
    </w:p>
    <w:p>
      <w:pPr>
        <w:pStyle w:val="21"/>
        <w:spacing w:line="440" w:lineRule="exact"/>
        <w:ind w:firstLine="480" w:firstLineChars="200"/>
        <w:jc w:val="both"/>
        <w:rPr>
          <w:rFonts w:hint="eastAsia" w:ascii="宋体"/>
        </w:rPr>
      </w:pPr>
      <w:r>
        <w:rPr>
          <w:rFonts w:hint="eastAsia" w:ascii="宋体"/>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1"/>
        <w:spacing w:line="440" w:lineRule="exact"/>
        <w:ind w:firstLine="480" w:firstLineChars="200"/>
        <w:jc w:val="both"/>
        <w:rPr>
          <w:rFonts w:hint="eastAsia" w:ascii="宋体"/>
        </w:rPr>
      </w:pPr>
      <w:r>
        <w:rPr>
          <w:rFonts w:hint="eastAsia" w:ascii="宋体"/>
        </w:rPr>
        <w:t>3.10.2有下列情形之一的，不得修改评标结果或者重新评审：</w:t>
      </w:r>
    </w:p>
    <w:p>
      <w:pPr>
        <w:pStyle w:val="21"/>
        <w:spacing w:line="440" w:lineRule="exact"/>
        <w:ind w:firstLine="480" w:firstLineChars="200"/>
        <w:jc w:val="both"/>
        <w:rPr>
          <w:rFonts w:hint="eastAsia" w:ascii="宋体"/>
        </w:rPr>
      </w:pPr>
      <w:r>
        <w:rPr>
          <w:rFonts w:hint="eastAsia" w:ascii="宋体"/>
        </w:rPr>
        <w:t>（一）招标采购单位现场复核时，复核工作人员数量不足的；</w:t>
      </w:r>
    </w:p>
    <w:p>
      <w:pPr>
        <w:pStyle w:val="21"/>
        <w:spacing w:line="440" w:lineRule="exact"/>
        <w:ind w:firstLine="480" w:firstLineChars="200"/>
        <w:jc w:val="both"/>
        <w:rPr>
          <w:rFonts w:hint="eastAsia" w:ascii="宋体"/>
        </w:rPr>
      </w:pPr>
      <w:r>
        <w:rPr>
          <w:rFonts w:hint="eastAsia" w:ascii="宋体"/>
        </w:rPr>
        <w:t>（二）招标采购单位现场复核时，没有采购监督人员现场监督的；</w:t>
      </w:r>
    </w:p>
    <w:p>
      <w:pPr>
        <w:pStyle w:val="21"/>
        <w:spacing w:line="440" w:lineRule="exact"/>
        <w:ind w:firstLine="480" w:firstLineChars="200"/>
        <w:jc w:val="both"/>
        <w:rPr>
          <w:rFonts w:hint="eastAsia" w:ascii="宋体"/>
        </w:rPr>
      </w:pPr>
      <w:r>
        <w:rPr>
          <w:rFonts w:hint="eastAsia" w:ascii="宋体"/>
        </w:rPr>
        <w:t>（三）招标采购单位现场复核内容超出规定范围的；</w:t>
      </w:r>
    </w:p>
    <w:p>
      <w:pPr>
        <w:pStyle w:val="21"/>
        <w:spacing w:line="440" w:lineRule="exact"/>
        <w:ind w:firstLine="480" w:firstLineChars="200"/>
        <w:jc w:val="both"/>
        <w:rPr>
          <w:rFonts w:hint="eastAsia" w:ascii="宋体"/>
        </w:rPr>
      </w:pPr>
      <w:r>
        <w:rPr>
          <w:rFonts w:hint="eastAsia" w:ascii="宋体"/>
        </w:rPr>
        <w:t>（四）招标采购单位未提供书面建议的。</w:t>
      </w:r>
    </w:p>
    <w:p>
      <w:pPr>
        <w:pStyle w:val="4"/>
        <w:spacing w:before="0" w:after="0" w:line="440" w:lineRule="exact"/>
        <w:rPr>
          <w:rFonts w:hint="eastAsia" w:ascii="宋体" w:hAnsi="宋体" w:eastAsia="宋体" w:cs="宋体"/>
          <w:sz w:val="24"/>
          <w:szCs w:val="24"/>
        </w:rPr>
      </w:pPr>
      <w:r>
        <w:rPr>
          <w:rFonts w:hint="eastAsia" w:ascii="宋体" w:hAnsi="宋体" w:eastAsia="宋体" w:cs="宋体"/>
          <w:sz w:val="24"/>
          <w:szCs w:val="24"/>
        </w:rPr>
        <w:t>4. 评标细则及标准</w:t>
      </w:r>
    </w:p>
    <w:p>
      <w:pPr>
        <w:spacing w:line="440" w:lineRule="exact"/>
        <w:ind w:firstLine="480" w:firstLineChars="200"/>
        <w:rPr>
          <w:rFonts w:hint="eastAsia" w:ascii="宋体" w:hAnsi="宋体" w:cs="宋体"/>
          <w:sz w:val="24"/>
        </w:rPr>
      </w:pPr>
      <w:r>
        <w:rPr>
          <w:rFonts w:hint="eastAsia" w:ascii="宋体" w:hAnsi="宋体" w:cs="宋体"/>
          <w:sz w:val="24"/>
        </w:rPr>
        <w:t>4.1本项目采用综合评分法，评分因素详见综合评分明细表。</w:t>
      </w:r>
    </w:p>
    <w:p>
      <w:pPr>
        <w:pStyle w:val="21"/>
        <w:spacing w:line="440" w:lineRule="exact"/>
        <w:ind w:firstLine="480" w:firstLineChars="200"/>
        <w:jc w:val="both"/>
        <w:rPr>
          <w:rFonts w:hint="eastAsia" w:ascii="宋体"/>
        </w:rPr>
      </w:pPr>
      <w:r>
        <w:rPr>
          <w:rFonts w:hint="eastAsia" w:ascii="宋体"/>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8"/>
        <w:tabs>
          <w:tab w:val="left" w:pos="600"/>
        </w:tabs>
        <w:spacing w:line="440" w:lineRule="exact"/>
        <w:ind w:firstLine="480" w:firstLineChars="200"/>
        <w:rPr>
          <w:rFonts w:hint="eastAsia" w:ascii="宋体" w:hAnsi="宋体" w:cs="宋体"/>
          <w:sz w:val="24"/>
          <w:szCs w:val="24"/>
        </w:rPr>
      </w:pPr>
      <w:r>
        <w:rPr>
          <w:rFonts w:hint="eastAsia" w:ascii="宋体" w:hAnsi="宋体" w:cs="宋体"/>
          <w:sz w:val="24"/>
          <w:szCs w:val="24"/>
        </w:rPr>
        <w:t>4.3综合评分明细表</w:t>
      </w:r>
    </w:p>
    <w:p>
      <w:pPr>
        <w:pStyle w:val="8"/>
        <w:tabs>
          <w:tab w:val="left" w:pos="600"/>
        </w:tabs>
        <w:spacing w:line="440" w:lineRule="exact"/>
        <w:ind w:firstLine="480" w:firstLineChars="200"/>
        <w:rPr>
          <w:rFonts w:hint="eastAsia" w:ascii="宋体" w:hAnsi="宋体" w:cs="宋体"/>
          <w:sz w:val="24"/>
          <w:szCs w:val="24"/>
        </w:rPr>
      </w:pPr>
      <w:r>
        <w:rPr>
          <w:rFonts w:hint="eastAsia" w:ascii="宋体" w:hAnsi="宋体" w:cs="宋体"/>
          <w:sz w:val="24"/>
          <w:szCs w:val="24"/>
        </w:rPr>
        <w:t>4.3.1综合评分明细表的制定以科学合理、降低评委会自由裁量权为原则。</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4.3.2 综合评分明细表按须知表中的相关要求进行价格调整，再参与价格分评审。</w:t>
      </w:r>
    </w:p>
    <w:p>
      <w:pPr>
        <w:pStyle w:val="8"/>
        <w:tabs>
          <w:tab w:val="left" w:pos="600"/>
        </w:tabs>
        <w:spacing w:line="440" w:lineRule="exact"/>
        <w:ind w:firstLine="480" w:firstLineChars="200"/>
        <w:rPr>
          <w:rFonts w:hint="eastAsia" w:ascii="宋体" w:hAnsi="宋体" w:cs="宋体"/>
          <w:sz w:val="24"/>
          <w:szCs w:val="24"/>
        </w:rPr>
      </w:pPr>
      <w:r>
        <w:rPr>
          <w:rFonts w:hint="eastAsia" w:ascii="宋体" w:hAnsi="宋体" w:cs="宋体"/>
          <w:sz w:val="24"/>
          <w:szCs w:val="24"/>
        </w:rPr>
        <w:t>4.3.3综合评分明细表</w:t>
      </w:r>
      <w:bookmarkStart w:id="226" w:name="_Toc217446059"/>
    </w:p>
    <w:tbl>
      <w:tblPr>
        <w:tblStyle w:val="15"/>
        <w:tblW w:w="9321" w:type="dxa"/>
        <w:jc w:val="center"/>
        <w:tblLayout w:type="fixed"/>
        <w:tblCellMar>
          <w:top w:w="0" w:type="dxa"/>
          <w:left w:w="108" w:type="dxa"/>
          <w:bottom w:w="0" w:type="dxa"/>
          <w:right w:w="108" w:type="dxa"/>
        </w:tblCellMar>
      </w:tblPr>
      <w:tblGrid>
        <w:gridCol w:w="719"/>
        <w:gridCol w:w="757"/>
        <w:gridCol w:w="921"/>
        <w:gridCol w:w="869"/>
        <w:gridCol w:w="4474"/>
        <w:gridCol w:w="1581"/>
      </w:tblGrid>
      <w:tr>
        <w:tblPrEx>
          <w:tblCellMar>
            <w:top w:w="0" w:type="dxa"/>
            <w:left w:w="108" w:type="dxa"/>
            <w:bottom w:w="0" w:type="dxa"/>
            <w:right w:w="108" w:type="dxa"/>
          </w:tblCellMar>
        </w:tblPrEx>
        <w:trPr>
          <w:trHeight w:val="80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678"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评分因素</w:t>
            </w:r>
          </w:p>
          <w:p>
            <w:pPr>
              <w:spacing w:line="360" w:lineRule="auto"/>
              <w:jc w:val="center"/>
              <w:rPr>
                <w:rFonts w:hint="eastAsia" w:ascii="宋体" w:hAnsi="宋体" w:cs="宋体"/>
                <w:szCs w:val="21"/>
              </w:rPr>
            </w:pPr>
            <w:r>
              <w:rPr>
                <w:rFonts w:hint="eastAsia" w:ascii="宋体" w:hAnsi="宋体" w:cs="宋体"/>
                <w:szCs w:val="21"/>
              </w:rPr>
              <w:t>及权重</w:t>
            </w:r>
          </w:p>
        </w:tc>
        <w:tc>
          <w:tcPr>
            <w:tcW w:w="8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分值</w:t>
            </w:r>
          </w:p>
        </w:tc>
        <w:tc>
          <w:tcPr>
            <w:tcW w:w="447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评分标准</w:t>
            </w:r>
          </w:p>
        </w:tc>
        <w:tc>
          <w:tcPr>
            <w:tcW w:w="15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说明</w:t>
            </w:r>
          </w:p>
        </w:tc>
      </w:tr>
      <w:tr>
        <w:tblPrEx>
          <w:tblCellMar>
            <w:top w:w="0" w:type="dxa"/>
            <w:left w:w="108" w:type="dxa"/>
            <w:bottom w:w="0" w:type="dxa"/>
            <w:right w:w="108" w:type="dxa"/>
          </w:tblCellMar>
        </w:tblPrEx>
        <w:trPr>
          <w:jc w:val="center"/>
        </w:trPr>
        <w:tc>
          <w:tcPr>
            <w:tcW w:w="71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1</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报价</w:t>
            </w:r>
          </w:p>
          <w:p>
            <w:pPr>
              <w:spacing w:line="360" w:lineRule="auto"/>
              <w:jc w:val="center"/>
              <w:rPr>
                <w:rFonts w:hint="eastAsia" w:ascii="宋体" w:hAnsi="宋体" w:cs="宋体"/>
                <w:b/>
                <w:bCs/>
                <w:szCs w:val="21"/>
              </w:rPr>
            </w:pPr>
            <w:r>
              <w:rPr>
                <w:rFonts w:hint="eastAsia" w:ascii="宋体" w:hAnsi="宋体" w:cs="宋体"/>
                <w:bCs/>
                <w:szCs w:val="21"/>
              </w:rPr>
              <w:t>10%</w:t>
            </w:r>
          </w:p>
        </w:tc>
        <w:tc>
          <w:tcPr>
            <w:tcW w:w="86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10分</w:t>
            </w:r>
          </w:p>
        </w:tc>
        <w:tc>
          <w:tcPr>
            <w:tcW w:w="447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left"/>
              <w:textAlignment w:val="top"/>
              <w:rPr>
                <w:rFonts w:hint="eastAsia" w:ascii="宋体" w:hAnsi="宋体" w:cs="宋体"/>
                <w:b/>
                <w:bCs/>
                <w:szCs w:val="21"/>
              </w:rPr>
            </w:pPr>
            <w:r>
              <w:rPr>
                <w:rFonts w:hint="eastAsia" w:ascii="宋体" w:hAnsi="宋体" w:cs="宋体"/>
                <w:bCs/>
                <w:szCs w:val="21"/>
              </w:rPr>
              <w:t>1、对小型和微型企业、监狱企业、残疾人福利性单位生产的产品的价格(如涉及)给予10%的扣除,即:投标报价-（投标报价×10%），用扣除后的价格参与评审【须提供中小企业声明函、监狱企业相关证明材料】。</w:t>
            </w:r>
          </w:p>
          <w:p>
            <w:pPr>
              <w:adjustRightInd w:val="0"/>
              <w:spacing w:line="360" w:lineRule="auto"/>
              <w:jc w:val="left"/>
              <w:textAlignment w:val="top"/>
              <w:rPr>
                <w:rFonts w:hint="eastAsia" w:ascii="宋体" w:hAnsi="宋体" w:cs="宋体"/>
                <w:b/>
                <w:bCs/>
                <w:szCs w:val="21"/>
              </w:rPr>
            </w:pPr>
            <w:r>
              <w:rPr>
                <w:rFonts w:hint="eastAsia" w:ascii="宋体" w:hAnsi="宋体" w:cs="宋体"/>
                <w:bCs/>
                <w:szCs w:val="21"/>
              </w:rPr>
              <w:t>2、以本次有效的最低投标报价为基准价，投标报价得分=(基准价／投标报价) ×10</w:t>
            </w:r>
          </w:p>
        </w:tc>
        <w:tc>
          <w:tcPr>
            <w:tcW w:w="15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共同评审</w:t>
            </w:r>
          </w:p>
        </w:tc>
      </w:tr>
      <w:tr>
        <w:tblPrEx>
          <w:tblCellMar>
            <w:top w:w="0" w:type="dxa"/>
            <w:left w:w="108" w:type="dxa"/>
            <w:bottom w:w="0" w:type="dxa"/>
            <w:right w:w="108" w:type="dxa"/>
          </w:tblCellMar>
        </w:tblPrEx>
        <w:trPr>
          <w:jc w:val="center"/>
        </w:trPr>
        <w:tc>
          <w:tcPr>
            <w:tcW w:w="719"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2</w:t>
            </w:r>
          </w:p>
        </w:tc>
        <w:tc>
          <w:tcPr>
            <w:tcW w:w="757"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技术部分44%</w:t>
            </w:r>
          </w:p>
        </w:tc>
        <w:tc>
          <w:tcPr>
            <w:tcW w:w="921" w:type="dxa"/>
            <w:tcBorders>
              <w:top w:val="single" w:color="auto" w:sz="4" w:space="0"/>
              <w:left w:val="nil"/>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业务保障能力10%</w:t>
            </w:r>
          </w:p>
        </w:tc>
        <w:tc>
          <w:tcPr>
            <w:tcW w:w="869" w:type="dxa"/>
            <w:tcBorders>
              <w:top w:val="single" w:color="auto" w:sz="4" w:space="0"/>
              <w:left w:val="nil"/>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10分</w:t>
            </w:r>
          </w:p>
        </w:tc>
        <w:tc>
          <w:tcPr>
            <w:tcW w:w="4474"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left"/>
              <w:textAlignment w:val="top"/>
              <w:rPr>
                <w:rFonts w:hint="eastAsia" w:ascii="宋体" w:hAnsi="宋体" w:cs="宋体"/>
                <w:b/>
                <w:bCs/>
                <w:szCs w:val="21"/>
              </w:rPr>
            </w:pPr>
            <w:r>
              <w:rPr>
                <w:rFonts w:hint="eastAsia" w:ascii="宋体" w:hAnsi="宋体" w:cs="宋体"/>
                <w:bCs/>
                <w:szCs w:val="21"/>
              </w:rPr>
              <w:t>1、投标人（若投标人为分支机构的，包含其上级机构）拥有“基础电信业务经营许可证”的得6分，没有不得分。</w:t>
            </w:r>
          </w:p>
          <w:p>
            <w:pPr>
              <w:adjustRightInd w:val="0"/>
              <w:spacing w:line="360" w:lineRule="auto"/>
              <w:jc w:val="left"/>
              <w:textAlignment w:val="top"/>
              <w:rPr>
                <w:rFonts w:hint="eastAsia" w:ascii="宋体" w:hAnsi="宋体" w:cs="宋体"/>
                <w:b/>
                <w:bCs/>
                <w:szCs w:val="21"/>
              </w:rPr>
            </w:pPr>
            <w:r>
              <w:rPr>
                <w:rFonts w:hint="eastAsia" w:ascii="宋体" w:hAnsi="宋体" w:cs="宋体"/>
                <w:bCs/>
                <w:szCs w:val="21"/>
              </w:rPr>
              <w:t>2、为保障应急状态下通过无线方式传输视频图像的可靠性，投标人在项目所在地（新都区）已开通的基站小区数量≥2500得4分，1500≤基站小区数量&lt;2500得3分，基站小区数量&lt;1500得2分，不提供不得分。</w:t>
            </w:r>
          </w:p>
          <w:p>
            <w:pPr>
              <w:adjustRightInd w:val="0"/>
              <w:spacing w:line="360" w:lineRule="auto"/>
              <w:jc w:val="left"/>
              <w:textAlignment w:val="top"/>
              <w:rPr>
                <w:rFonts w:hint="eastAsia" w:ascii="宋体" w:hAnsi="宋体" w:cs="宋体"/>
                <w:b/>
                <w:bCs/>
                <w:szCs w:val="21"/>
              </w:rPr>
            </w:pPr>
            <w:r>
              <w:rPr>
                <w:rFonts w:hint="eastAsia" w:ascii="宋体" w:hAnsi="宋体" w:cs="宋体"/>
                <w:bCs/>
                <w:szCs w:val="21"/>
              </w:rPr>
              <w:t>说明：提供承诺函原件加盖投标人公章，未提供不得分。</w:t>
            </w:r>
          </w:p>
        </w:tc>
        <w:tc>
          <w:tcPr>
            <w:tcW w:w="15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kern w:val="24"/>
                <w:szCs w:val="21"/>
              </w:rPr>
              <w:t>共同评审因素</w:t>
            </w:r>
          </w:p>
        </w:tc>
      </w:tr>
      <w:tr>
        <w:tblPrEx>
          <w:tblCellMar>
            <w:top w:w="0" w:type="dxa"/>
            <w:left w:w="108" w:type="dxa"/>
            <w:bottom w:w="0" w:type="dxa"/>
            <w:right w:w="108" w:type="dxa"/>
          </w:tblCellMar>
        </w:tblPrEx>
        <w:trPr>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757" w:type="dxa"/>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性能参数</w:t>
            </w:r>
          </w:p>
          <w:p>
            <w:pPr>
              <w:spacing w:line="360" w:lineRule="auto"/>
              <w:jc w:val="center"/>
              <w:rPr>
                <w:rFonts w:hint="eastAsia" w:ascii="宋体" w:hAnsi="宋体" w:cs="宋体"/>
                <w:b/>
                <w:bCs/>
                <w:szCs w:val="21"/>
              </w:rPr>
            </w:pPr>
            <w:r>
              <w:rPr>
                <w:rFonts w:hint="eastAsia" w:ascii="宋体" w:hAnsi="宋体" w:cs="宋体"/>
                <w:bCs/>
                <w:szCs w:val="21"/>
                <w:lang w:val="en-US" w:eastAsia="zh-CN"/>
              </w:rPr>
              <w:t>33.5</w:t>
            </w:r>
            <w:r>
              <w:rPr>
                <w:rFonts w:hint="eastAsia" w:ascii="宋体" w:hAnsi="宋体" w:cs="宋体"/>
                <w:bCs/>
                <w:szCs w:val="21"/>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lang w:val="en-US" w:eastAsia="zh-CN"/>
              </w:rPr>
              <w:t>33.5</w:t>
            </w:r>
            <w:r>
              <w:rPr>
                <w:rFonts w:hint="eastAsia" w:ascii="宋体" w:hAnsi="宋体" w:cs="宋体"/>
                <w:bCs/>
                <w:szCs w:val="21"/>
              </w:rPr>
              <w:t>分</w:t>
            </w:r>
          </w:p>
        </w:tc>
        <w:tc>
          <w:tcPr>
            <w:tcW w:w="4474"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bCs/>
                <w:color w:val="0000FF"/>
                <w:szCs w:val="21"/>
              </w:rPr>
            </w:pPr>
            <w:r>
              <w:rPr>
                <w:rFonts w:hint="eastAsia" w:ascii="宋体" w:hAnsi="宋体" w:cs="宋体"/>
                <w:bCs/>
                <w:color w:val="0000FF"/>
                <w:szCs w:val="21"/>
              </w:rPr>
              <w:t>投标人所提供的产品的技术参数完全满足招标文件中技术参数及要求的得满分</w:t>
            </w:r>
            <w:r>
              <w:rPr>
                <w:rFonts w:hint="eastAsia" w:ascii="宋体" w:hAnsi="宋体" w:cs="宋体"/>
                <w:bCs/>
                <w:color w:val="0000FF"/>
                <w:szCs w:val="21"/>
                <w:lang w:val="en-US" w:eastAsia="zh-CN"/>
              </w:rPr>
              <w:t>33.5</w:t>
            </w:r>
            <w:r>
              <w:rPr>
                <w:rFonts w:hint="eastAsia" w:ascii="宋体" w:hAnsi="宋体" w:cs="宋体"/>
                <w:bCs/>
                <w:color w:val="0000FF"/>
                <w:szCs w:val="21"/>
              </w:rPr>
              <w:t>分；所投标产品的技术参数“</w:t>
            </w:r>
            <w:r>
              <w:rPr>
                <w:rFonts w:hint="eastAsia" w:ascii="宋体" w:hAnsi="宋体" w:cs="宋体"/>
                <w:bCs/>
                <w:color w:val="0000FF"/>
                <w:sz w:val="24"/>
                <w:szCs w:val="20"/>
              </w:rPr>
              <w:t>▲</w:t>
            </w:r>
            <w:r>
              <w:rPr>
                <w:rFonts w:hint="eastAsia" w:ascii="宋体" w:hAnsi="宋体" w:cs="宋体"/>
                <w:bCs/>
                <w:color w:val="0000FF"/>
                <w:szCs w:val="21"/>
              </w:rPr>
              <w:t>”</w:t>
            </w:r>
            <w:r>
              <w:rPr>
                <w:rFonts w:hint="eastAsia" w:ascii="宋体" w:hAnsi="宋体" w:cs="宋体"/>
                <w:bCs/>
                <w:color w:val="0000FF"/>
                <w:szCs w:val="21"/>
                <w:lang w:eastAsia="zh-CN"/>
              </w:rPr>
              <w:t>（</w:t>
            </w:r>
            <w:r>
              <w:rPr>
                <w:rFonts w:hint="eastAsia" w:ascii="宋体" w:hAnsi="宋体" w:cs="宋体"/>
                <w:bCs/>
                <w:color w:val="0000FF"/>
                <w:szCs w:val="21"/>
              </w:rPr>
              <w:t>“▲”项参数</w:t>
            </w:r>
            <w:r>
              <w:rPr>
                <w:rFonts w:hint="eastAsia" w:ascii="宋体" w:hAnsi="宋体" w:cs="宋体"/>
                <w:bCs/>
                <w:color w:val="0000FF"/>
                <w:szCs w:val="21"/>
                <w:lang w:val="en-US" w:eastAsia="zh-CN"/>
              </w:rPr>
              <w:t>共计26条）</w:t>
            </w:r>
            <w:r>
              <w:rPr>
                <w:rFonts w:hint="eastAsia" w:ascii="宋体" w:hAnsi="宋体" w:cs="宋体"/>
                <w:bCs/>
                <w:color w:val="0000FF"/>
                <w:szCs w:val="21"/>
              </w:rPr>
              <w:t>不满足招标文件要求的，每有一项不满足的扣</w:t>
            </w:r>
            <w:r>
              <w:rPr>
                <w:rFonts w:hint="eastAsia" w:ascii="宋体" w:hAnsi="宋体" w:cs="宋体"/>
                <w:bCs/>
                <w:color w:val="0000FF"/>
                <w:szCs w:val="21"/>
                <w:lang w:val="en-US" w:eastAsia="zh-CN"/>
              </w:rPr>
              <w:t>0.6</w:t>
            </w:r>
            <w:r>
              <w:rPr>
                <w:rFonts w:hint="eastAsia" w:ascii="宋体" w:hAnsi="宋体" w:cs="宋体"/>
                <w:bCs/>
                <w:color w:val="0000FF"/>
                <w:szCs w:val="21"/>
              </w:rPr>
              <w:t>分</w:t>
            </w:r>
            <w:r>
              <w:rPr>
                <w:rFonts w:hint="eastAsia" w:ascii="宋体" w:hAnsi="宋体" w:cs="宋体"/>
                <w:bCs/>
                <w:color w:val="0000FF"/>
                <w:szCs w:val="21"/>
                <w:lang w:eastAsia="zh-CN"/>
              </w:rPr>
              <w:t>，</w:t>
            </w:r>
            <w:r>
              <w:rPr>
                <w:rFonts w:hint="eastAsia" w:ascii="宋体" w:hAnsi="宋体" w:cs="宋体"/>
                <w:bCs/>
                <w:color w:val="0000FF"/>
                <w:szCs w:val="21"/>
                <w:lang w:val="en-US" w:eastAsia="zh-CN"/>
              </w:rPr>
              <w:t>最多扣15.6分</w:t>
            </w:r>
            <w:r>
              <w:rPr>
                <w:rFonts w:hint="eastAsia" w:ascii="宋体" w:hAnsi="宋体" w:cs="宋体"/>
                <w:bCs/>
                <w:color w:val="0000FF"/>
                <w:szCs w:val="21"/>
              </w:rPr>
              <w:t>；技术参数中非“</w:t>
            </w:r>
            <w:r>
              <w:rPr>
                <w:rFonts w:hint="eastAsia" w:ascii="宋体" w:hAnsi="宋体" w:cs="宋体"/>
                <w:bCs/>
                <w:color w:val="0000FF"/>
                <w:sz w:val="24"/>
                <w:szCs w:val="20"/>
              </w:rPr>
              <w:t>▲</w:t>
            </w:r>
            <w:r>
              <w:rPr>
                <w:rFonts w:hint="eastAsia" w:ascii="宋体" w:hAnsi="宋体" w:cs="宋体"/>
                <w:bCs/>
                <w:color w:val="0000FF"/>
                <w:szCs w:val="21"/>
              </w:rPr>
              <w:t>”</w:t>
            </w:r>
            <w:r>
              <w:rPr>
                <w:rFonts w:hint="eastAsia" w:ascii="宋体" w:hAnsi="宋体" w:cs="宋体"/>
                <w:bCs/>
                <w:color w:val="0000FF"/>
                <w:szCs w:val="21"/>
                <w:lang w:eastAsia="zh-CN"/>
              </w:rPr>
              <w:t>（</w:t>
            </w:r>
            <w:r>
              <w:rPr>
                <w:rFonts w:hint="eastAsia" w:ascii="宋体" w:hAnsi="宋体" w:cs="宋体"/>
                <w:bCs/>
                <w:color w:val="0000FF"/>
                <w:szCs w:val="21"/>
                <w:lang w:val="en-US" w:eastAsia="zh-CN"/>
              </w:rPr>
              <w:t>非</w:t>
            </w:r>
            <w:r>
              <w:rPr>
                <w:rFonts w:hint="eastAsia" w:ascii="宋体" w:hAnsi="宋体" w:cs="宋体"/>
                <w:bCs/>
                <w:color w:val="0000FF"/>
                <w:szCs w:val="21"/>
              </w:rPr>
              <w:t>“▲”项参数</w:t>
            </w:r>
            <w:r>
              <w:rPr>
                <w:rFonts w:hint="eastAsia" w:ascii="宋体" w:hAnsi="宋体" w:cs="宋体"/>
                <w:bCs/>
                <w:color w:val="0000FF"/>
                <w:szCs w:val="21"/>
                <w:lang w:val="en-US" w:eastAsia="zh-CN"/>
              </w:rPr>
              <w:t>共计179条）</w:t>
            </w:r>
            <w:r>
              <w:rPr>
                <w:rFonts w:hint="eastAsia" w:ascii="宋体" w:hAnsi="宋体" w:cs="宋体"/>
                <w:bCs/>
                <w:color w:val="0000FF"/>
                <w:szCs w:val="21"/>
              </w:rPr>
              <w:t>，每有一项不满足扣0.1分，扣完为止。</w:t>
            </w:r>
          </w:p>
          <w:p>
            <w:pPr>
              <w:spacing w:line="360" w:lineRule="auto"/>
              <w:rPr>
                <w:rFonts w:hint="eastAsia" w:ascii="宋体" w:hAnsi="宋体" w:cs="宋体"/>
                <w:b/>
                <w:bCs/>
                <w:szCs w:val="21"/>
              </w:rPr>
            </w:pPr>
            <w:r>
              <w:rPr>
                <w:rFonts w:hint="eastAsia" w:ascii="宋体" w:hAnsi="宋体" w:cs="宋体"/>
                <w:bCs/>
                <w:szCs w:val="21"/>
              </w:rPr>
              <w:t>注：</w:t>
            </w:r>
            <w:r>
              <w:rPr>
                <w:rFonts w:hint="eastAsia" w:ascii="宋体" w:hAnsi="宋体" w:cs="宋体"/>
                <w:bCs/>
                <w:color w:val="0000FF"/>
                <w:szCs w:val="21"/>
              </w:rPr>
              <w:t>“▲”项参数要求提供</w:t>
            </w:r>
            <w:r>
              <w:rPr>
                <w:rFonts w:hint="eastAsia" w:ascii="宋体" w:hAnsi="宋体" w:cs="宋体"/>
                <w:bCs/>
                <w:color w:val="0000FF"/>
                <w:szCs w:val="21"/>
                <w:lang w:val="en-US" w:eastAsia="zh-CN"/>
              </w:rPr>
              <w:t>公安部所属检验机构出具</w:t>
            </w:r>
            <w:r>
              <w:rPr>
                <w:rFonts w:hint="eastAsia" w:ascii="宋体" w:hAnsi="宋体" w:cs="宋体"/>
                <w:bCs/>
                <w:color w:val="0000FF"/>
                <w:szCs w:val="21"/>
              </w:rPr>
              <w:t>的</w:t>
            </w:r>
            <w:r>
              <w:rPr>
                <w:rFonts w:hint="eastAsia" w:ascii="宋体" w:hAnsi="宋体" w:cs="宋体"/>
                <w:bCs/>
                <w:color w:val="0000FF"/>
                <w:szCs w:val="21"/>
                <w:lang w:val="en-US" w:eastAsia="zh-CN"/>
              </w:rPr>
              <w:t>检测报告复印件并加盖制造商公章证明</w:t>
            </w:r>
            <w:r>
              <w:rPr>
                <w:rFonts w:hint="eastAsia" w:ascii="宋体" w:hAnsi="宋体" w:cs="宋体"/>
                <w:bCs/>
                <w:color w:val="0000FF"/>
                <w:szCs w:val="21"/>
              </w:rPr>
              <w:t>，没有提供、部分提供、错误提供或没有在证明材料中体现参数的，视为不满足。</w:t>
            </w:r>
          </w:p>
        </w:tc>
        <w:tc>
          <w:tcPr>
            <w:tcW w:w="15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技术类评审因素</w:t>
            </w:r>
          </w:p>
        </w:tc>
      </w:tr>
      <w:tr>
        <w:tblPrEx>
          <w:tblCellMar>
            <w:top w:w="0" w:type="dxa"/>
            <w:left w:w="108" w:type="dxa"/>
            <w:bottom w:w="0" w:type="dxa"/>
            <w:right w:w="108" w:type="dxa"/>
          </w:tblCellMar>
        </w:tblPrEx>
        <w:trPr>
          <w:jc w:val="center"/>
        </w:trPr>
        <w:tc>
          <w:tcPr>
            <w:tcW w:w="719" w:type="dxa"/>
            <w:vMerge w:val="restart"/>
            <w:tcBorders>
              <w:top w:val="nil"/>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3</w:t>
            </w:r>
          </w:p>
        </w:tc>
        <w:tc>
          <w:tcPr>
            <w:tcW w:w="167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服务部分</w:t>
            </w:r>
          </w:p>
          <w:p>
            <w:pPr>
              <w:spacing w:line="360" w:lineRule="auto"/>
              <w:jc w:val="center"/>
              <w:rPr>
                <w:rFonts w:hint="eastAsia" w:ascii="宋体" w:hAnsi="宋体" w:cs="宋体"/>
                <w:b/>
                <w:bCs/>
                <w:szCs w:val="21"/>
              </w:rPr>
            </w:pPr>
            <w:r>
              <w:rPr>
                <w:rFonts w:hint="eastAsia" w:ascii="宋体" w:hAnsi="宋体" w:cs="宋体"/>
                <w:bCs/>
                <w:szCs w:val="21"/>
              </w:rPr>
              <w:t>31%</w:t>
            </w:r>
          </w:p>
        </w:tc>
        <w:tc>
          <w:tcPr>
            <w:tcW w:w="869" w:type="dxa"/>
            <w:vMerge w:val="restart"/>
            <w:tcBorders>
              <w:top w:val="nil"/>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31分</w:t>
            </w:r>
          </w:p>
        </w:tc>
        <w:tc>
          <w:tcPr>
            <w:tcW w:w="44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r>
              <w:rPr>
                <w:rFonts w:hint="eastAsia" w:ascii="宋体" w:hAnsi="宋体" w:cs="宋体"/>
                <w:bCs/>
                <w:szCs w:val="21"/>
              </w:rPr>
              <w:t>根据投标人实施方案进行评审，包括</w:t>
            </w:r>
            <w:r>
              <w:rPr>
                <w:rFonts w:ascii="宋体" w:hAnsi="宋体" w:cs="宋体"/>
                <w:bCs/>
                <w:szCs w:val="21"/>
              </w:rPr>
              <w:t>①</w:t>
            </w:r>
            <w:r>
              <w:rPr>
                <w:rFonts w:hint="eastAsia" w:ascii="宋体" w:hAnsi="宋体" w:cs="宋体"/>
                <w:bCs/>
                <w:szCs w:val="21"/>
              </w:rPr>
              <w:t>实施队伍人员结构</w:t>
            </w:r>
            <w:r>
              <w:rPr>
                <w:rFonts w:ascii="宋体" w:hAnsi="宋体" w:cs="宋体"/>
                <w:bCs/>
                <w:szCs w:val="21"/>
              </w:rPr>
              <w:t>②</w:t>
            </w:r>
            <w:r>
              <w:rPr>
                <w:rFonts w:hint="eastAsia" w:ascii="宋体" w:hAnsi="宋体" w:cs="宋体"/>
                <w:bCs/>
                <w:szCs w:val="21"/>
              </w:rPr>
              <w:t>实施计划</w:t>
            </w:r>
            <w:r>
              <w:rPr>
                <w:rFonts w:ascii="宋体" w:hAnsi="宋体" w:cs="宋体"/>
                <w:bCs/>
                <w:szCs w:val="21"/>
              </w:rPr>
              <w:t>③</w:t>
            </w:r>
            <w:r>
              <w:rPr>
                <w:rFonts w:hint="eastAsia" w:ascii="宋体" w:hAnsi="宋体" w:cs="宋体"/>
                <w:bCs/>
                <w:szCs w:val="21"/>
              </w:rPr>
              <w:t>工期④施工工艺⑤质量保障措施及验收计划内容的得10分，每有一项</w:t>
            </w:r>
            <w:r>
              <w:rPr>
                <w:rFonts w:hint="eastAsia" w:ascii="宋体" w:hAnsi="宋体" w:cs="宋体"/>
                <w:bCs/>
                <w:szCs w:val="21"/>
                <w:lang w:eastAsia="zh-TW"/>
              </w:rPr>
              <w:t>缺项或</w:t>
            </w:r>
            <w:r>
              <w:rPr>
                <w:rFonts w:hint="eastAsia" w:ascii="宋体" w:hAnsi="宋体" w:cs="宋体"/>
                <w:bCs/>
                <w:szCs w:val="21"/>
              </w:rPr>
              <w:t>不能完全满足本项目实际需求的扣2分。</w:t>
            </w:r>
          </w:p>
        </w:tc>
        <w:tc>
          <w:tcPr>
            <w:tcW w:w="158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技术类评审因素</w:t>
            </w:r>
          </w:p>
        </w:tc>
      </w:tr>
      <w:tr>
        <w:tblPrEx>
          <w:tblCellMar>
            <w:top w:w="0" w:type="dxa"/>
            <w:left w:w="108" w:type="dxa"/>
            <w:bottom w:w="0" w:type="dxa"/>
            <w:right w:w="108" w:type="dxa"/>
          </w:tblCellMar>
        </w:tblPrEx>
        <w:trPr>
          <w:jc w:val="center"/>
        </w:trPr>
        <w:tc>
          <w:tcPr>
            <w:tcW w:w="719"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1678" w:type="dxa"/>
            <w:gridSpan w:val="2"/>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869"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44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r>
              <w:rPr>
                <w:rFonts w:hint="eastAsia" w:ascii="宋体" w:hAnsi="宋体" w:cs="宋体"/>
                <w:bCs/>
                <w:szCs w:val="21"/>
              </w:rPr>
              <w:t>根据投标人针对本项目提供的售后服务方案和维护方案进行评审，包括</w:t>
            </w:r>
            <w:r>
              <w:rPr>
                <w:rFonts w:ascii="宋体" w:hAnsi="宋体" w:cs="宋体"/>
                <w:bCs/>
                <w:szCs w:val="21"/>
              </w:rPr>
              <w:t>①</w:t>
            </w:r>
            <w:r>
              <w:rPr>
                <w:rFonts w:hint="eastAsia" w:ascii="宋体" w:hAnsi="宋体" w:cs="宋体"/>
                <w:bCs/>
                <w:szCs w:val="21"/>
              </w:rPr>
              <w:t>售后具体内容</w:t>
            </w:r>
            <w:r>
              <w:rPr>
                <w:rFonts w:ascii="宋体" w:hAnsi="宋体" w:cs="宋体"/>
                <w:bCs/>
                <w:szCs w:val="21"/>
              </w:rPr>
              <w:t>②</w:t>
            </w:r>
            <w:r>
              <w:rPr>
                <w:rFonts w:hint="eastAsia" w:ascii="宋体" w:hAnsi="宋体" w:cs="宋体"/>
                <w:bCs/>
                <w:szCs w:val="21"/>
              </w:rPr>
              <w:t>售后人员结构</w:t>
            </w:r>
            <w:r>
              <w:rPr>
                <w:rFonts w:ascii="宋体" w:hAnsi="宋体" w:cs="宋体"/>
                <w:bCs/>
                <w:szCs w:val="21"/>
              </w:rPr>
              <w:t>③</w:t>
            </w:r>
            <w:r>
              <w:rPr>
                <w:rFonts w:hint="eastAsia" w:ascii="宋体" w:hAnsi="宋体" w:cs="宋体"/>
                <w:bCs/>
                <w:szCs w:val="21"/>
              </w:rPr>
              <w:t>响应时间④备品备件⑤维护作业计划⑥巡检计划内容的得12分，每有一项</w:t>
            </w:r>
            <w:r>
              <w:rPr>
                <w:rFonts w:hint="eastAsia" w:ascii="宋体" w:hAnsi="宋体" w:cs="宋体"/>
                <w:bCs/>
                <w:szCs w:val="21"/>
                <w:lang w:eastAsia="zh-TW"/>
              </w:rPr>
              <w:t>缺项或</w:t>
            </w:r>
            <w:r>
              <w:rPr>
                <w:rFonts w:hint="eastAsia" w:ascii="宋体" w:hAnsi="宋体" w:cs="宋体"/>
                <w:bCs/>
                <w:szCs w:val="21"/>
              </w:rPr>
              <w:t>不能完全满足本项目实际需求的扣2分。</w:t>
            </w:r>
          </w:p>
        </w:tc>
        <w:tc>
          <w:tcPr>
            <w:tcW w:w="158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r>
      <w:tr>
        <w:tblPrEx>
          <w:tblCellMar>
            <w:top w:w="0" w:type="dxa"/>
            <w:left w:w="108" w:type="dxa"/>
            <w:bottom w:w="0" w:type="dxa"/>
            <w:right w:w="108" w:type="dxa"/>
          </w:tblCellMar>
        </w:tblPrEx>
        <w:trPr>
          <w:jc w:val="center"/>
        </w:trPr>
        <w:tc>
          <w:tcPr>
            <w:tcW w:w="719"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1678" w:type="dxa"/>
            <w:gridSpan w:val="2"/>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869"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44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r>
              <w:rPr>
                <w:rFonts w:hint="eastAsia" w:ascii="宋体" w:hAnsi="宋体" w:cs="宋体"/>
                <w:bCs/>
                <w:szCs w:val="21"/>
              </w:rPr>
              <w:t>根据投标人针对本项目提供的应急保障方案进行评审，包括</w:t>
            </w:r>
            <w:r>
              <w:rPr>
                <w:rFonts w:ascii="宋体" w:hAnsi="宋体" w:cs="宋体"/>
                <w:bCs/>
                <w:szCs w:val="21"/>
              </w:rPr>
              <w:t>①</w:t>
            </w:r>
            <w:r>
              <w:rPr>
                <w:rFonts w:hint="eastAsia" w:ascii="宋体" w:hAnsi="宋体" w:cs="宋体"/>
                <w:bCs/>
                <w:szCs w:val="21"/>
              </w:rPr>
              <w:t>对出现故障的监控系统</w:t>
            </w:r>
            <w:r>
              <w:rPr>
                <w:rFonts w:ascii="宋体" w:hAnsi="宋体" w:cs="宋体"/>
                <w:bCs/>
                <w:szCs w:val="21"/>
              </w:rPr>
              <w:t>②</w:t>
            </w:r>
            <w:r>
              <w:rPr>
                <w:rFonts w:hint="eastAsia" w:ascii="宋体" w:hAnsi="宋体" w:cs="宋体"/>
                <w:bCs/>
                <w:szCs w:val="21"/>
              </w:rPr>
              <w:t>设备的应急保障方案</w:t>
            </w:r>
            <w:r>
              <w:rPr>
                <w:rFonts w:ascii="宋体" w:hAnsi="宋体" w:cs="宋体"/>
                <w:bCs/>
                <w:szCs w:val="21"/>
              </w:rPr>
              <w:t>③</w:t>
            </w:r>
            <w:r>
              <w:rPr>
                <w:rFonts w:hint="eastAsia" w:ascii="宋体" w:hAnsi="宋体" w:cs="宋体"/>
                <w:bCs/>
                <w:szCs w:val="21"/>
              </w:rPr>
              <w:t>通讯故障时提供多种通讯方式的应急保障方案内容的得6分，每有一项</w:t>
            </w:r>
            <w:r>
              <w:rPr>
                <w:rFonts w:hint="eastAsia" w:ascii="宋体" w:hAnsi="宋体" w:cs="宋体"/>
                <w:bCs/>
                <w:szCs w:val="21"/>
                <w:lang w:eastAsia="zh-TW"/>
              </w:rPr>
              <w:t>缺项或</w:t>
            </w:r>
            <w:r>
              <w:rPr>
                <w:rFonts w:hint="eastAsia" w:ascii="宋体" w:hAnsi="宋体" w:cs="宋体"/>
                <w:bCs/>
                <w:szCs w:val="21"/>
              </w:rPr>
              <w:t>不能完全满足本项目实际需求的扣2分。</w:t>
            </w:r>
          </w:p>
        </w:tc>
        <w:tc>
          <w:tcPr>
            <w:tcW w:w="158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r>
      <w:tr>
        <w:tblPrEx>
          <w:tblCellMar>
            <w:top w:w="0" w:type="dxa"/>
            <w:left w:w="108" w:type="dxa"/>
            <w:bottom w:w="0" w:type="dxa"/>
            <w:right w:w="108" w:type="dxa"/>
          </w:tblCellMar>
        </w:tblPrEx>
        <w:trPr>
          <w:jc w:val="center"/>
        </w:trPr>
        <w:tc>
          <w:tcPr>
            <w:tcW w:w="719"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1678" w:type="dxa"/>
            <w:gridSpan w:val="2"/>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869"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44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r>
              <w:rPr>
                <w:rFonts w:hint="eastAsia" w:ascii="宋体" w:hAnsi="宋体" w:cs="宋体"/>
                <w:bCs/>
                <w:szCs w:val="21"/>
              </w:rPr>
              <w:t>根据投标人提供的培训方案进行评审，包括投标人的</w:t>
            </w:r>
            <w:r>
              <w:rPr>
                <w:rFonts w:ascii="宋体" w:hAnsi="宋体" w:cs="宋体"/>
                <w:bCs/>
                <w:szCs w:val="21"/>
              </w:rPr>
              <w:t>①</w:t>
            </w:r>
            <w:r>
              <w:rPr>
                <w:rFonts w:hint="eastAsia" w:ascii="宋体" w:hAnsi="宋体" w:cs="宋体"/>
                <w:bCs/>
                <w:szCs w:val="21"/>
              </w:rPr>
              <w:t>培训体系</w:t>
            </w:r>
            <w:r>
              <w:rPr>
                <w:rFonts w:ascii="宋体" w:hAnsi="宋体" w:cs="宋体"/>
                <w:bCs/>
                <w:szCs w:val="21"/>
              </w:rPr>
              <w:t>②</w:t>
            </w:r>
            <w:r>
              <w:rPr>
                <w:rFonts w:hint="eastAsia" w:ascii="宋体" w:hAnsi="宋体" w:cs="宋体"/>
                <w:bCs/>
                <w:szCs w:val="21"/>
              </w:rPr>
              <w:t>培训目标、任务、计划、</w:t>
            </w:r>
            <w:r>
              <w:rPr>
                <w:rFonts w:ascii="宋体" w:hAnsi="宋体" w:cs="宋体"/>
                <w:bCs/>
                <w:szCs w:val="21"/>
              </w:rPr>
              <w:t>③</w:t>
            </w:r>
            <w:r>
              <w:rPr>
                <w:rFonts w:hint="eastAsia" w:ascii="宋体" w:hAnsi="宋体" w:cs="宋体"/>
                <w:bCs/>
                <w:szCs w:val="21"/>
              </w:rPr>
              <w:t>组织及集中现场指导的得3分，每有一项</w:t>
            </w:r>
            <w:r>
              <w:rPr>
                <w:rFonts w:hint="eastAsia" w:ascii="宋体" w:hAnsi="宋体" w:cs="宋体"/>
                <w:bCs/>
                <w:szCs w:val="21"/>
                <w:lang w:eastAsia="zh-TW"/>
              </w:rPr>
              <w:t>缺项或</w:t>
            </w:r>
            <w:r>
              <w:rPr>
                <w:rFonts w:hint="eastAsia" w:ascii="宋体" w:hAnsi="宋体" w:cs="宋体"/>
                <w:bCs/>
                <w:szCs w:val="21"/>
              </w:rPr>
              <w:t>不能完全满足本项目实际需求的扣1分。</w:t>
            </w:r>
          </w:p>
        </w:tc>
        <w:tc>
          <w:tcPr>
            <w:tcW w:w="1581" w:type="dxa"/>
            <w:vMerge w:val="continue"/>
            <w:tcBorders>
              <w:left w:val="single" w:color="auto" w:sz="4" w:space="0"/>
              <w:right w:val="single" w:color="auto" w:sz="4" w:space="0"/>
            </w:tcBorders>
            <w:noWrap w:val="0"/>
            <w:vAlign w:val="center"/>
          </w:tcPr>
          <w:p>
            <w:pPr>
              <w:spacing w:line="360" w:lineRule="auto"/>
              <w:rPr>
                <w:rFonts w:hint="eastAsia" w:ascii="宋体" w:hAnsi="宋体" w:cs="宋体"/>
                <w:b/>
                <w:bCs/>
                <w:szCs w:val="21"/>
              </w:rPr>
            </w:pPr>
          </w:p>
        </w:tc>
      </w:tr>
      <w:tr>
        <w:tblPrEx>
          <w:tblCellMar>
            <w:top w:w="0" w:type="dxa"/>
            <w:left w:w="108" w:type="dxa"/>
            <w:bottom w:w="0" w:type="dxa"/>
            <w:right w:w="108" w:type="dxa"/>
          </w:tblCellMar>
        </w:tblPrEx>
        <w:trPr>
          <w:trHeight w:val="2400" w:hRule="atLeast"/>
          <w:jc w:val="center"/>
        </w:trPr>
        <w:tc>
          <w:tcPr>
            <w:tcW w:w="719"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4</w:t>
            </w:r>
          </w:p>
        </w:tc>
        <w:tc>
          <w:tcPr>
            <w:tcW w:w="7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商务部分11%</w:t>
            </w:r>
          </w:p>
        </w:tc>
        <w:tc>
          <w:tcPr>
            <w:tcW w:w="92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投标人综合能力</w:t>
            </w:r>
          </w:p>
          <w:p>
            <w:pPr>
              <w:spacing w:line="360" w:lineRule="auto"/>
              <w:jc w:val="center"/>
              <w:rPr>
                <w:rFonts w:hint="eastAsia" w:ascii="宋体" w:hAnsi="宋体" w:cs="宋体"/>
                <w:b/>
                <w:bCs/>
                <w:szCs w:val="21"/>
              </w:rPr>
            </w:pPr>
            <w:r>
              <w:rPr>
                <w:rFonts w:hint="eastAsia" w:ascii="宋体" w:hAnsi="宋体" w:cs="宋体"/>
                <w:bCs/>
                <w:szCs w:val="21"/>
              </w:rPr>
              <w:t>6%</w:t>
            </w:r>
          </w:p>
        </w:tc>
        <w:tc>
          <w:tcPr>
            <w:tcW w:w="86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6分</w:t>
            </w:r>
          </w:p>
        </w:tc>
        <w:tc>
          <w:tcPr>
            <w:tcW w:w="4474"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cs="宋体"/>
                <w:bCs/>
                <w:szCs w:val="21"/>
              </w:rPr>
            </w:pPr>
            <w:r>
              <w:rPr>
                <w:rFonts w:hint="eastAsia" w:ascii="宋体" w:hAnsi="宋体" w:cs="宋体"/>
                <w:bCs/>
                <w:szCs w:val="21"/>
              </w:rPr>
              <w:t>1、投标人（若投标人为分支机构的，包含其上级机构）具备信息安全管理体系认证证书的，得3分；</w:t>
            </w:r>
          </w:p>
          <w:p>
            <w:pPr>
              <w:spacing w:line="360" w:lineRule="auto"/>
              <w:jc w:val="left"/>
              <w:rPr>
                <w:rFonts w:hint="eastAsia" w:ascii="宋体" w:hAnsi="宋体" w:cs="宋体"/>
                <w:bCs/>
                <w:szCs w:val="21"/>
              </w:rPr>
            </w:pPr>
            <w:r>
              <w:rPr>
                <w:rFonts w:hint="eastAsia" w:ascii="宋体" w:hAnsi="宋体" w:cs="宋体"/>
                <w:bCs/>
                <w:szCs w:val="21"/>
              </w:rPr>
              <w:t>2、投标人（若投标人为分支机构的，包含其上级机构）具备信息技术服务管理认证证书的，得3分。</w:t>
            </w:r>
          </w:p>
          <w:p>
            <w:pPr>
              <w:spacing w:line="360" w:lineRule="auto"/>
              <w:jc w:val="left"/>
              <w:rPr>
                <w:rFonts w:hint="eastAsia" w:ascii="宋体" w:hAnsi="宋体" w:cs="宋体"/>
                <w:b/>
                <w:bCs/>
                <w:szCs w:val="21"/>
              </w:rPr>
            </w:pPr>
            <w:r>
              <w:rPr>
                <w:rFonts w:hint="eastAsia" w:ascii="宋体" w:hAnsi="宋体" w:cs="宋体"/>
                <w:bCs/>
                <w:szCs w:val="21"/>
              </w:rPr>
              <w:t>注：须提供相关证书复印件，加盖投标人公章。</w:t>
            </w:r>
          </w:p>
        </w:tc>
        <w:tc>
          <w:tcPr>
            <w:tcW w:w="158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kern w:val="24"/>
                <w:szCs w:val="21"/>
              </w:rPr>
              <w:t>共同评审因素</w:t>
            </w:r>
          </w:p>
        </w:tc>
      </w:tr>
      <w:tr>
        <w:tblPrEx>
          <w:tblCellMar>
            <w:top w:w="0" w:type="dxa"/>
            <w:left w:w="108" w:type="dxa"/>
            <w:bottom w:w="0" w:type="dxa"/>
            <w:right w:w="108" w:type="dxa"/>
          </w:tblCellMar>
        </w:tblPrEx>
        <w:trPr>
          <w:trHeight w:val="655"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9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投标人业绩</w:t>
            </w:r>
          </w:p>
          <w:p>
            <w:pPr>
              <w:spacing w:line="360" w:lineRule="auto"/>
              <w:jc w:val="center"/>
              <w:rPr>
                <w:rFonts w:hint="eastAsia" w:ascii="宋体" w:hAnsi="宋体" w:cs="宋体"/>
                <w:b/>
                <w:bCs/>
                <w:szCs w:val="21"/>
              </w:rPr>
            </w:pPr>
            <w:r>
              <w:rPr>
                <w:rFonts w:hint="eastAsia" w:ascii="宋体" w:hAnsi="宋体" w:cs="宋体"/>
                <w:bCs/>
                <w:szCs w:val="21"/>
              </w:rPr>
              <w:t>5%</w:t>
            </w:r>
          </w:p>
        </w:tc>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5分</w:t>
            </w:r>
          </w:p>
        </w:tc>
        <w:tc>
          <w:tcPr>
            <w:tcW w:w="44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bCs/>
                <w:szCs w:val="21"/>
              </w:rPr>
            </w:pPr>
            <w:r>
              <w:rPr>
                <w:rFonts w:hint="eastAsia" w:ascii="宋体" w:hAnsi="宋体" w:cs="宋体"/>
                <w:bCs/>
                <w:szCs w:val="21"/>
              </w:rPr>
              <w:t>投标人（若投标人为分支机构的，包含其上级机构）自2017年1月1日（含）以来具有类似项目业绩，每具有一个得1分，本项最多得5分，其他不得分。</w:t>
            </w:r>
          </w:p>
          <w:p>
            <w:pPr>
              <w:spacing w:line="360" w:lineRule="auto"/>
              <w:jc w:val="left"/>
              <w:rPr>
                <w:rFonts w:hint="eastAsia" w:ascii="宋体" w:hAnsi="宋体" w:cs="宋体"/>
                <w:b/>
                <w:bCs/>
                <w:szCs w:val="21"/>
              </w:rPr>
            </w:pPr>
            <w:r>
              <w:rPr>
                <w:rFonts w:hint="eastAsia" w:ascii="宋体" w:hAnsi="宋体" w:cs="宋体"/>
                <w:bCs/>
                <w:szCs w:val="21"/>
              </w:rPr>
              <w:t xml:space="preserve">注：提供项目合同或中标（成交）通知书复印件，加盖投标人公章； </w:t>
            </w:r>
          </w:p>
        </w:tc>
        <w:tc>
          <w:tcPr>
            <w:tcW w:w="15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kern w:val="24"/>
                <w:szCs w:val="21"/>
              </w:rPr>
              <w:t>共同评审因素</w:t>
            </w:r>
          </w:p>
        </w:tc>
      </w:tr>
      <w:tr>
        <w:tblPrEx>
          <w:tblCellMar>
            <w:top w:w="0" w:type="dxa"/>
            <w:left w:w="108" w:type="dxa"/>
            <w:bottom w:w="0" w:type="dxa"/>
            <w:right w:w="108" w:type="dxa"/>
          </w:tblCellMar>
        </w:tblPrEx>
        <w:trPr>
          <w:trHeight w:val="655" w:hRule="atLeast"/>
          <w:jc w:val="center"/>
        </w:trPr>
        <w:tc>
          <w:tcPr>
            <w:tcW w:w="719" w:type="dxa"/>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44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p>
        </w:tc>
      </w:tr>
      <w:tr>
        <w:tblPrEx>
          <w:tblCellMar>
            <w:top w:w="0" w:type="dxa"/>
            <w:left w:w="108" w:type="dxa"/>
            <w:bottom w:w="0" w:type="dxa"/>
            <w:right w:w="108" w:type="dxa"/>
          </w:tblCellMar>
        </w:tblPrEx>
        <w:trPr>
          <w:jc w:val="center"/>
        </w:trPr>
        <w:tc>
          <w:tcPr>
            <w:tcW w:w="71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5</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节能、环境</w:t>
            </w:r>
          </w:p>
          <w:p>
            <w:pPr>
              <w:spacing w:line="360" w:lineRule="auto"/>
              <w:jc w:val="center"/>
              <w:rPr>
                <w:rFonts w:hint="eastAsia" w:ascii="宋体" w:hAnsi="宋体" w:cs="宋体"/>
                <w:b/>
                <w:bCs/>
                <w:szCs w:val="21"/>
              </w:rPr>
            </w:pPr>
            <w:r>
              <w:rPr>
                <w:rFonts w:hint="eastAsia" w:ascii="宋体" w:hAnsi="宋体" w:cs="宋体"/>
                <w:bCs/>
                <w:szCs w:val="21"/>
              </w:rPr>
              <w:t>标志产品、无线局域网产品</w:t>
            </w:r>
          </w:p>
          <w:p>
            <w:pPr>
              <w:spacing w:line="360" w:lineRule="auto"/>
              <w:jc w:val="center"/>
              <w:rPr>
                <w:rFonts w:hint="eastAsia" w:ascii="宋体" w:hAnsi="宋体" w:cs="宋体"/>
                <w:bCs/>
                <w:szCs w:val="21"/>
              </w:rPr>
            </w:pPr>
            <w:r>
              <w:rPr>
                <w:rFonts w:hint="eastAsia" w:ascii="宋体" w:hAnsi="宋体" w:cs="宋体"/>
                <w:bCs/>
                <w:szCs w:val="21"/>
              </w:rPr>
              <w:t>2%</w:t>
            </w:r>
          </w:p>
        </w:tc>
        <w:tc>
          <w:tcPr>
            <w:tcW w:w="8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2分</w:t>
            </w:r>
          </w:p>
        </w:tc>
        <w:tc>
          <w:tcPr>
            <w:tcW w:w="44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b/>
                <w:bCs/>
                <w:szCs w:val="21"/>
              </w:rPr>
            </w:pPr>
            <w:r>
              <w:rPr>
                <w:rFonts w:hint="eastAsia" w:ascii="宋体" w:hAnsi="宋体" w:cs="宋体"/>
                <w:bCs/>
                <w:szCs w:val="21"/>
              </w:rPr>
              <w:t>1.投标人所投产品属于节能产品、环境标志产品品目清单范围的（政府强制采购产品除外），每有1个得0.5分，最多得1分； （说明：1.品目清单中属于强制采购的，不再评分；2.提供国家确定的认证机构出具的、处于有效期之内的节能产品、环境标志产品认证证书复印件加盖投标人公章。）</w:t>
            </w:r>
          </w:p>
          <w:p>
            <w:pPr>
              <w:widowControl/>
              <w:spacing w:line="360" w:lineRule="auto"/>
              <w:jc w:val="left"/>
              <w:rPr>
                <w:rFonts w:hint="eastAsia" w:ascii="宋体" w:hAnsi="宋体" w:cs="宋体"/>
                <w:b/>
                <w:bCs/>
                <w:szCs w:val="21"/>
              </w:rPr>
            </w:pPr>
            <w:r>
              <w:rPr>
                <w:rFonts w:hint="eastAsia" w:ascii="宋体" w:hAnsi="宋体" w:cs="宋体"/>
                <w:bCs/>
                <w:szCs w:val="21"/>
              </w:rPr>
              <w:t>2.投标人所投产品有符合国家无线局域网安全标准（GB 15629.11/1102）并通过国家产品认证的每有1个得0.5分，最多得1分（以财政部会同国务院有关部门机构认定的为准，并加盖投标人公章）</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top"/>
              <w:rPr>
                <w:rFonts w:hint="eastAsia" w:ascii="宋体" w:hAnsi="宋体" w:cs="宋体"/>
                <w:b/>
                <w:bCs/>
                <w:kern w:val="24"/>
                <w:szCs w:val="21"/>
              </w:rPr>
            </w:pPr>
          </w:p>
          <w:p>
            <w:pPr>
              <w:pStyle w:val="2"/>
              <w:rPr>
                <w:rFonts w:hint="eastAsia"/>
              </w:rPr>
            </w:pPr>
          </w:p>
          <w:p>
            <w:pPr>
              <w:adjustRightInd w:val="0"/>
              <w:spacing w:line="360" w:lineRule="auto"/>
              <w:jc w:val="center"/>
              <w:textAlignment w:val="top"/>
              <w:rPr>
                <w:rFonts w:hint="eastAsia" w:ascii="宋体" w:hAnsi="宋体" w:cs="宋体"/>
                <w:b/>
                <w:bCs/>
                <w:kern w:val="24"/>
                <w:szCs w:val="21"/>
              </w:rPr>
            </w:pPr>
          </w:p>
          <w:p>
            <w:pPr>
              <w:adjustRightInd w:val="0"/>
              <w:spacing w:line="360" w:lineRule="auto"/>
              <w:jc w:val="center"/>
              <w:textAlignment w:val="top"/>
              <w:rPr>
                <w:rFonts w:hint="eastAsia" w:ascii="宋体" w:hAnsi="宋体" w:cs="宋体"/>
                <w:b/>
                <w:bCs/>
                <w:kern w:val="24"/>
                <w:szCs w:val="21"/>
              </w:rPr>
            </w:pPr>
            <w:r>
              <w:rPr>
                <w:rFonts w:hint="eastAsia" w:ascii="宋体" w:hAnsi="宋体" w:cs="宋体"/>
                <w:bCs/>
                <w:kern w:val="24"/>
                <w:szCs w:val="21"/>
              </w:rPr>
              <w:t>共同评审因素</w:t>
            </w:r>
          </w:p>
        </w:tc>
      </w:tr>
      <w:tr>
        <w:tblPrEx>
          <w:tblCellMar>
            <w:top w:w="0" w:type="dxa"/>
            <w:left w:w="108" w:type="dxa"/>
            <w:bottom w:w="0" w:type="dxa"/>
            <w:right w:w="108" w:type="dxa"/>
          </w:tblCellMar>
        </w:tblPrEx>
        <w:trPr>
          <w:jc w:val="center"/>
        </w:trPr>
        <w:tc>
          <w:tcPr>
            <w:tcW w:w="71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6</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color w:val="auto"/>
                <w:kern w:val="0"/>
                <w:szCs w:val="21"/>
                <w:highlight w:val="none"/>
              </w:rPr>
              <w:t>扶持不发达地区和少数民族地区1%</w:t>
            </w:r>
          </w:p>
        </w:tc>
        <w:tc>
          <w:tcPr>
            <w:tcW w:w="8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1分</w:t>
            </w:r>
          </w:p>
        </w:tc>
        <w:tc>
          <w:tcPr>
            <w:tcW w:w="44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Cs w:val="21"/>
                <w:highlight w:val="none"/>
              </w:rPr>
            </w:pPr>
            <w:r>
              <w:rPr>
                <w:rFonts w:hint="eastAsia"/>
                <w:color w:val="auto"/>
                <w:szCs w:val="21"/>
                <w:highlight w:val="none"/>
              </w:rPr>
              <w:t>投标人属于符合扶持不发达地区和少数民族地区政策条件的得</w:t>
            </w:r>
            <w:r>
              <w:rPr>
                <w:color w:val="auto"/>
                <w:szCs w:val="21"/>
                <w:highlight w:val="none"/>
              </w:rPr>
              <w:t>1</w:t>
            </w:r>
            <w:r>
              <w:rPr>
                <w:rFonts w:hint="eastAsia"/>
                <w:color w:val="auto"/>
                <w:szCs w:val="21"/>
                <w:highlight w:val="none"/>
              </w:rPr>
              <w:t>分。</w:t>
            </w:r>
          </w:p>
          <w:p>
            <w:pPr>
              <w:widowControl/>
              <w:spacing w:line="360" w:lineRule="auto"/>
              <w:jc w:val="left"/>
              <w:rPr>
                <w:rFonts w:hint="eastAsia" w:ascii="宋体" w:hAnsi="宋体" w:cs="宋体"/>
                <w:bCs/>
                <w:szCs w:val="21"/>
              </w:rPr>
            </w:pPr>
            <w:r>
              <w:rPr>
                <w:rFonts w:hint="eastAsia"/>
                <w:color w:val="auto"/>
                <w:szCs w:val="21"/>
                <w:highlight w:val="none"/>
              </w:rPr>
              <w:t>注：提供相关证明资料。</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top"/>
              <w:rPr>
                <w:rFonts w:hint="eastAsia" w:ascii="宋体" w:hAnsi="宋体" w:cs="宋体"/>
                <w:bCs/>
                <w:kern w:val="24"/>
                <w:szCs w:val="21"/>
              </w:rPr>
            </w:pPr>
            <w:r>
              <w:rPr>
                <w:rFonts w:hint="eastAsia" w:ascii="宋体" w:hAnsi="宋体" w:cs="宋体"/>
                <w:bCs/>
                <w:szCs w:val="21"/>
              </w:rPr>
              <w:t>共同评审因素</w:t>
            </w:r>
          </w:p>
        </w:tc>
      </w:tr>
      <w:tr>
        <w:tblPrEx>
          <w:tblCellMar>
            <w:top w:w="0" w:type="dxa"/>
            <w:left w:w="108" w:type="dxa"/>
            <w:bottom w:w="0" w:type="dxa"/>
            <w:right w:w="108" w:type="dxa"/>
          </w:tblCellMar>
        </w:tblPrEx>
        <w:trPr>
          <w:jc w:val="center"/>
        </w:trPr>
        <w:tc>
          <w:tcPr>
            <w:tcW w:w="71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7</w:t>
            </w:r>
          </w:p>
        </w:tc>
        <w:tc>
          <w:tcPr>
            <w:tcW w:w="1678"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投标文件规范性</w:t>
            </w:r>
          </w:p>
          <w:p>
            <w:pPr>
              <w:spacing w:line="360" w:lineRule="auto"/>
              <w:jc w:val="center"/>
              <w:rPr>
                <w:rFonts w:hint="eastAsia" w:ascii="宋体" w:hAnsi="宋体" w:cs="宋体"/>
                <w:b/>
                <w:bCs/>
                <w:szCs w:val="21"/>
              </w:rPr>
            </w:pPr>
            <w:r>
              <w:rPr>
                <w:rFonts w:hint="eastAsia" w:ascii="宋体" w:hAnsi="宋体" w:cs="宋体"/>
                <w:bCs/>
                <w:szCs w:val="21"/>
                <w:lang w:val="en-US" w:eastAsia="zh-CN"/>
              </w:rPr>
              <w:t>1.5</w:t>
            </w:r>
            <w:r>
              <w:rPr>
                <w:rFonts w:hint="eastAsia" w:ascii="宋体" w:hAnsi="宋体" w:cs="宋体"/>
                <w:bCs/>
                <w:szCs w:val="21"/>
              </w:rPr>
              <w:t>%</w:t>
            </w:r>
          </w:p>
        </w:tc>
        <w:tc>
          <w:tcPr>
            <w:tcW w:w="869"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lang w:val="en-US" w:eastAsia="zh-CN"/>
              </w:rPr>
              <w:t>1.5</w:t>
            </w:r>
            <w:r>
              <w:rPr>
                <w:rFonts w:hint="eastAsia" w:ascii="宋体" w:hAnsi="宋体" w:cs="宋体"/>
                <w:bCs/>
                <w:szCs w:val="21"/>
              </w:rPr>
              <w:t>分</w:t>
            </w:r>
          </w:p>
        </w:tc>
        <w:tc>
          <w:tcPr>
            <w:tcW w:w="4474" w:type="dxa"/>
            <w:tcBorders>
              <w:top w:val="nil"/>
              <w:left w:val="nil"/>
              <w:bottom w:val="single" w:color="auto" w:sz="4" w:space="0"/>
              <w:right w:val="single" w:color="auto" w:sz="4" w:space="0"/>
            </w:tcBorders>
            <w:noWrap w:val="0"/>
            <w:vAlign w:val="center"/>
          </w:tcPr>
          <w:p>
            <w:pPr>
              <w:spacing w:line="360" w:lineRule="auto"/>
              <w:rPr>
                <w:rFonts w:hint="eastAsia" w:ascii="宋体" w:hAnsi="宋体" w:cs="宋体"/>
                <w:b/>
                <w:bCs/>
                <w:szCs w:val="21"/>
              </w:rPr>
            </w:pPr>
            <w:r>
              <w:rPr>
                <w:rFonts w:hint="eastAsia" w:ascii="宋体" w:hAnsi="宋体" w:cs="宋体"/>
                <w:bCs/>
                <w:szCs w:val="21"/>
              </w:rPr>
              <w:t>投标文件制作规范，没有细微偏差情形的得</w:t>
            </w:r>
            <w:r>
              <w:rPr>
                <w:rFonts w:hint="eastAsia" w:ascii="宋体" w:hAnsi="宋体" w:cs="宋体"/>
                <w:bCs/>
                <w:szCs w:val="21"/>
                <w:lang w:val="en-US" w:eastAsia="zh-CN"/>
              </w:rPr>
              <w:t>1.5</w:t>
            </w:r>
            <w:r>
              <w:rPr>
                <w:rFonts w:hint="eastAsia" w:ascii="宋体" w:hAnsi="宋体" w:cs="宋体"/>
                <w:bCs/>
                <w:szCs w:val="21"/>
              </w:rPr>
              <w:t>分；有一项细微偏差扣0.</w:t>
            </w:r>
            <w:r>
              <w:rPr>
                <w:rFonts w:hint="eastAsia" w:ascii="宋体" w:hAnsi="宋体" w:cs="宋体"/>
                <w:bCs/>
                <w:szCs w:val="21"/>
                <w:lang w:val="en-US" w:eastAsia="zh-CN"/>
              </w:rPr>
              <w:t>5</w:t>
            </w:r>
            <w:r>
              <w:rPr>
                <w:rFonts w:hint="eastAsia" w:ascii="宋体" w:hAnsi="宋体" w:cs="宋体"/>
                <w:bCs/>
                <w:szCs w:val="21"/>
              </w:rPr>
              <w:t>分，直至该项分值扣完为止。</w:t>
            </w:r>
          </w:p>
        </w:tc>
        <w:tc>
          <w:tcPr>
            <w:tcW w:w="1581"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Cs/>
                <w:szCs w:val="21"/>
              </w:rPr>
              <w:t>共同评审因素</w:t>
            </w:r>
          </w:p>
        </w:tc>
      </w:tr>
    </w:tbl>
    <w:p>
      <w:pPr>
        <w:pStyle w:val="8"/>
        <w:tabs>
          <w:tab w:val="left" w:pos="600"/>
        </w:tabs>
        <w:spacing w:line="440" w:lineRule="exact"/>
        <w:ind w:firstLine="0"/>
        <w:rPr>
          <w:rFonts w:hint="eastAsia" w:ascii="宋体" w:hAnsi="宋体" w:cs="宋体"/>
          <w:sz w:val="24"/>
          <w:szCs w:val="24"/>
        </w:rPr>
      </w:pPr>
    </w:p>
    <w:p>
      <w:pPr>
        <w:pStyle w:val="8"/>
        <w:tabs>
          <w:tab w:val="left" w:pos="600"/>
        </w:tabs>
        <w:spacing w:line="440" w:lineRule="exact"/>
        <w:ind w:firstLine="0"/>
        <w:rPr>
          <w:rFonts w:hint="eastAsia" w:ascii="宋体" w:hAnsi="宋体" w:cs="宋体"/>
          <w:sz w:val="24"/>
          <w:szCs w:val="24"/>
        </w:rPr>
      </w:pPr>
    </w:p>
    <w:p>
      <w:pPr>
        <w:spacing w:line="440" w:lineRule="exact"/>
        <w:ind w:firstLine="480" w:firstLineChars="200"/>
        <w:rPr>
          <w:rFonts w:hint="eastAsia" w:ascii="宋体" w:hAnsi="宋体" w:cs="宋体"/>
          <w:sz w:val="24"/>
        </w:rPr>
      </w:pPr>
      <w:r>
        <w:rPr>
          <w:rFonts w:hint="eastAsia" w:ascii="宋体" w:hAnsi="宋体" w:cs="宋体"/>
          <w:sz w:val="24"/>
        </w:rPr>
        <w:t xml:space="preserve">4.3.4 本次综合评分法由评标委员会各成员独立对通过初审（资格检查和符合性检查）的投标人的投标文件进行评审和打分。    </w:t>
      </w:r>
      <w:bookmarkEnd w:id="226"/>
      <w:bookmarkStart w:id="227" w:name="_Toc217446060"/>
    </w:p>
    <w:p>
      <w:pPr>
        <w:pStyle w:val="4"/>
        <w:spacing w:before="0" w:after="0" w:line="44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5、 废 标</w:t>
      </w:r>
    </w:p>
    <w:p>
      <w:pPr>
        <w:spacing w:line="440" w:lineRule="exact"/>
        <w:ind w:firstLine="480" w:firstLineChars="200"/>
        <w:rPr>
          <w:rFonts w:hint="eastAsia" w:ascii="宋体" w:hAnsi="宋体" w:cs="宋体"/>
          <w:sz w:val="24"/>
        </w:rPr>
      </w:pPr>
      <w:r>
        <w:rPr>
          <w:rFonts w:hint="eastAsia" w:ascii="宋体" w:hAnsi="宋体" w:cs="宋体"/>
          <w:sz w:val="24"/>
        </w:rPr>
        <w:t>5.1本次政府采购活动中，出现下列情形之一的，予以废标：</w:t>
      </w:r>
    </w:p>
    <w:p>
      <w:pPr>
        <w:spacing w:line="440" w:lineRule="exact"/>
        <w:ind w:firstLine="480" w:firstLineChars="200"/>
        <w:rPr>
          <w:rFonts w:hint="eastAsia" w:ascii="宋体" w:hAnsi="宋体" w:cs="宋体"/>
          <w:sz w:val="24"/>
        </w:rPr>
      </w:pPr>
      <w:r>
        <w:rPr>
          <w:rFonts w:hint="eastAsia" w:ascii="宋体" w:hAnsi="宋体" w:cs="宋体"/>
          <w:sz w:val="24"/>
        </w:rPr>
        <w:t>（1）符合专业条件的供应商或者对招标文件作实质响应的供应商不足三家的；</w:t>
      </w:r>
    </w:p>
    <w:p>
      <w:pPr>
        <w:spacing w:line="440" w:lineRule="exact"/>
        <w:ind w:firstLine="480" w:firstLineChars="200"/>
        <w:rPr>
          <w:rFonts w:hint="eastAsia" w:ascii="宋体" w:hAnsi="宋体" w:cs="宋体"/>
          <w:sz w:val="24"/>
        </w:rPr>
      </w:pPr>
      <w:r>
        <w:rPr>
          <w:rFonts w:hint="eastAsia" w:ascii="宋体" w:hAnsi="宋体" w:cs="宋体"/>
          <w:sz w:val="24"/>
        </w:rPr>
        <w:t>（2）出现影响采购公正的违法、违规行为的；</w:t>
      </w:r>
    </w:p>
    <w:p>
      <w:pPr>
        <w:spacing w:line="440" w:lineRule="exact"/>
        <w:ind w:firstLine="480" w:firstLineChars="200"/>
        <w:rPr>
          <w:rFonts w:hint="eastAsia" w:ascii="宋体" w:hAnsi="宋体" w:cs="宋体"/>
          <w:sz w:val="24"/>
        </w:rPr>
      </w:pPr>
      <w:r>
        <w:rPr>
          <w:rFonts w:hint="eastAsia" w:ascii="宋体" w:hAnsi="宋体" w:cs="宋体"/>
          <w:sz w:val="24"/>
        </w:rPr>
        <w:t>（3）投标人的报价均超过了采购预算，采购人不能支付的；</w:t>
      </w:r>
    </w:p>
    <w:p>
      <w:pPr>
        <w:spacing w:line="440" w:lineRule="exact"/>
        <w:ind w:firstLine="480" w:firstLineChars="200"/>
        <w:rPr>
          <w:rFonts w:hint="eastAsia" w:ascii="宋体" w:hAnsi="宋体" w:cs="宋体"/>
          <w:sz w:val="24"/>
        </w:rPr>
      </w:pPr>
      <w:r>
        <w:rPr>
          <w:rFonts w:hint="eastAsia" w:ascii="宋体" w:hAnsi="宋体" w:cs="宋体"/>
          <w:sz w:val="24"/>
        </w:rPr>
        <w:t>（4）因重大变故，采购任务取消的。</w:t>
      </w:r>
    </w:p>
    <w:p>
      <w:pPr>
        <w:spacing w:line="440" w:lineRule="exact"/>
        <w:ind w:firstLine="480" w:firstLineChars="200"/>
        <w:rPr>
          <w:rFonts w:hint="eastAsia"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440" w:lineRule="exact"/>
        <w:ind w:firstLine="480" w:firstLineChars="200"/>
        <w:rPr>
          <w:rFonts w:hint="eastAsia" w:ascii="宋体" w:hAnsi="宋体" w:cs="宋体"/>
          <w:sz w:val="24"/>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pStyle w:val="4"/>
        <w:spacing w:before="0" w:after="0" w:line="44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6、定标</w:t>
      </w:r>
      <w:bookmarkEnd w:id="227"/>
      <w:bookmarkStart w:id="228" w:name="_Toc217446061"/>
    </w:p>
    <w:p>
      <w:pPr>
        <w:spacing w:line="440" w:lineRule="exact"/>
        <w:ind w:firstLine="480" w:firstLineChars="200"/>
        <w:rPr>
          <w:rFonts w:hint="eastAsia" w:ascii="宋体" w:hAnsi="宋体" w:cs="宋体"/>
          <w:sz w:val="24"/>
        </w:rPr>
      </w:pPr>
      <w:r>
        <w:rPr>
          <w:rFonts w:hint="eastAsia" w:ascii="宋体" w:hAnsi="宋体" w:cs="宋体"/>
          <w:sz w:val="24"/>
        </w:rPr>
        <w:t>6.1. 定标原则</w:t>
      </w:r>
      <w:bookmarkEnd w:id="228"/>
      <w:r>
        <w:rPr>
          <w:rFonts w:hint="eastAsia" w:ascii="宋体" w:hAnsi="宋体" w:cs="宋体"/>
          <w:sz w:val="24"/>
        </w:rPr>
        <w:t>：本项目根据评标委员会推荐的中标候选供应商名单，按顺序确定中标供应商。</w:t>
      </w:r>
    </w:p>
    <w:p>
      <w:pPr>
        <w:spacing w:line="440" w:lineRule="exact"/>
        <w:ind w:firstLine="480" w:firstLineChars="200"/>
        <w:rPr>
          <w:rFonts w:hint="eastAsia" w:ascii="宋体" w:hAnsi="宋体" w:cs="宋体"/>
          <w:sz w:val="24"/>
        </w:rPr>
      </w:pPr>
      <w:bookmarkStart w:id="229" w:name="_Toc217446062"/>
      <w:r>
        <w:rPr>
          <w:rFonts w:hint="eastAsia" w:ascii="宋体" w:hAnsi="宋体" w:cs="宋体"/>
          <w:sz w:val="24"/>
        </w:rPr>
        <w:t>6.2. 定标程序</w:t>
      </w:r>
      <w:bookmarkEnd w:id="229"/>
    </w:p>
    <w:p>
      <w:pPr>
        <w:spacing w:line="440" w:lineRule="exact"/>
        <w:ind w:firstLine="480" w:firstLineChars="200"/>
        <w:rPr>
          <w:rFonts w:hint="eastAsia" w:ascii="宋体" w:hAnsi="宋体" w:cs="宋体"/>
          <w:sz w:val="24"/>
        </w:rPr>
      </w:pPr>
      <w:r>
        <w:rPr>
          <w:rFonts w:hint="eastAsia" w:ascii="宋体" w:hAnsi="宋体" w:cs="宋体"/>
          <w:sz w:val="24"/>
        </w:rPr>
        <w:t>6.2.1 评标委员会将评标情况写出书面报告，推荐中标候选供应商。</w:t>
      </w:r>
    </w:p>
    <w:p>
      <w:pPr>
        <w:spacing w:line="440" w:lineRule="exact"/>
        <w:ind w:firstLine="480" w:firstLineChars="200"/>
        <w:rPr>
          <w:rFonts w:hint="eastAsia" w:ascii="宋体" w:hAnsi="宋体" w:cs="宋体"/>
          <w:sz w:val="24"/>
        </w:rPr>
      </w:pPr>
      <w:r>
        <w:rPr>
          <w:rFonts w:hint="eastAsia" w:ascii="宋体" w:hAnsi="宋体" w:cs="宋体"/>
          <w:sz w:val="24"/>
        </w:rPr>
        <w:t>6.2.2 采购代理机构在评标结束后2个工作日内将评标报告送采购人。</w:t>
      </w:r>
    </w:p>
    <w:p>
      <w:pPr>
        <w:spacing w:line="440" w:lineRule="exact"/>
        <w:ind w:firstLine="480" w:firstLineChars="200"/>
        <w:rPr>
          <w:rFonts w:hint="eastAsia" w:ascii="宋体" w:hAnsi="宋体" w:cs="宋体"/>
          <w:sz w:val="24"/>
        </w:rPr>
      </w:pPr>
      <w:r>
        <w:rPr>
          <w:rFonts w:hint="eastAsia" w:ascii="宋体" w:hAnsi="宋体" w:cs="宋体"/>
          <w:sz w:val="24"/>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40" w:lineRule="exact"/>
        <w:ind w:firstLine="482" w:firstLineChars="200"/>
        <w:rPr>
          <w:rFonts w:hint="eastAsia" w:ascii="宋体" w:hAnsi="宋体" w:cs="宋体"/>
          <w:b/>
          <w:sz w:val="24"/>
        </w:rPr>
      </w:pPr>
      <w:r>
        <w:rPr>
          <w:rFonts w:hint="eastAsia" w:ascii="宋体" w:hAnsi="宋体" w:cs="宋体"/>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40" w:lineRule="exact"/>
        <w:ind w:firstLine="480" w:firstLineChars="200"/>
        <w:rPr>
          <w:rFonts w:hint="eastAsia" w:ascii="宋体" w:hAnsi="宋体" w:cs="宋体"/>
          <w:sz w:val="24"/>
        </w:rPr>
      </w:pPr>
      <w:r>
        <w:rPr>
          <w:rFonts w:hint="eastAsia" w:ascii="宋体" w:hAnsi="宋体" w:cs="宋体"/>
          <w:sz w:val="24"/>
        </w:rPr>
        <w:t>6.2.4 根据采购人确定的中标供应商，采购代理机构在四川政府采购网上发布中标公告，并自采购人确定中标之日起2个工作日内向中标供应商发出中标通知书。</w:t>
      </w:r>
    </w:p>
    <w:p>
      <w:pPr>
        <w:spacing w:line="440" w:lineRule="exact"/>
        <w:ind w:firstLine="480" w:firstLineChars="200"/>
        <w:rPr>
          <w:rFonts w:hint="eastAsia" w:ascii="宋体" w:hAnsi="宋体" w:cs="宋体"/>
          <w:sz w:val="24"/>
        </w:rPr>
      </w:pPr>
      <w:r>
        <w:rPr>
          <w:rFonts w:hint="eastAsia" w:ascii="宋体" w:hAnsi="宋体" w:cs="宋体"/>
          <w:sz w:val="24"/>
        </w:rPr>
        <w:t>6.2.5 招标采购单位不退回投标人投标文件和其他投标资料。</w:t>
      </w:r>
    </w:p>
    <w:p>
      <w:pPr>
        <w:pStyle w:val="4"/>
        <w:spacing w:before="0" w:after="0" w:line="440" w:lineRule="exact"/>
        <w:ind w:firstLine="482" w:firstLineChars="200"/>
        <w:rPr>
          <w:rFonts w:hint="eastAsia" w:ascii="宋体" w:hAnsi="宋体" w:eastAsia="宋体" w:cs="宋体"/>
          <w:bCs w:val="0"/>
          <w:sz w:val="24"/>
          <w:szCs w:val="24"/>
        </w:rPr>
      </w:pPr>
      <w:bookmarkStart w:id="230" w:name="_Toc217446105"/>
      <w:bookmarkStart w:id="231" w:name="_Toc208849022"/>
      <w:bookmarkStart w:id="232" w:name="_Toc183682432"/>
      <w:bookmarkStart w:id="233" w:name="_Toc183582297"/>
      <w:r>
        <w:rPr>
          <w:rFonts w:hint="eastAsia" w:ascii="宋体" w:hAnsi="宋体" w:eastAsia="宋体" w:cs="宋体"/>
          <w:bCs w:val="0"/>
          <w:sz w:val="24"/>
          <w:szCs w:val="24"/>
        </w:rPr>
        <w:t xml:space="preserve">7. </w:t>
      </w:r>
      <w:bookmarkEnd w:id="230"/>
      <w:bookmarkEnd w:id="231"/>
      <w:bookmarkEnd w:id="232"/>
      <w:bookmarkEnd w:id="233"/>
      <w:r>
        <w:rPr>
          <w:rFonts w:hint="eastAsia" w:ascii="宋体" w:hAnsi="宋体" w:eastAsia="宋体" w:cs="宋体"/>
          <w:sz w:val="24"/>
          <w:szCs w:val="24"/>
        </w:rPr>
        <w:t>评标专家在</w:t>
      </w:r>
      <w:r>
        <w:rPr>
          <w:rFonts w:hint="eastAsia" w:ascii="宋体" w:hAnsi="宋体" w:eastAsia="宋体" w:cs="宋体"/>
          <w:sz w:val="24"/>
        </w:rPr>
        <w:t>政府采购活动</w:t>
      </w:r>
      <w:r>
        <w:rPr>
          <w:rFonts w:hint="eastAsia" w:ascii="宋体" w:hAnsi="宋体" w:eastAsia="宋体" w:cs="宋体"/>
          <w:sz w:val="24"/>
          <w:szCs w:val="24"/>
        </w:rPr>
        <w:t>中承担以下义务：</w:t>
      </w:r>
    </w:p>
    <w:p>
      <w:pPr>
        <w:spacing w:line="440" w:lineRule="exact"/>
        <w:ind w:firstLine="480" w:firstLineChars="200"/>
        <w:rPr>
          <w:rFonts w:hint="eastAsia" w:ascii="宋体" w:hAnsi="宋体" w:cs="宋体"/>
          <w:sz w:val="24"/>
        </w:rPr>
      </w:pPr>
      <w:r>
        <w:rPr>
          <w:rFonts w:hint="eastAsia" w:ascii="宋体" w:hAnsi="宋体" w:cs="宋体"/>
          <w:sz w:val="24"/>
        </w:rPr>
        <w:t xml:space="preserve">（一）遵守评审工作纪律； </w:t>
      </w:r>
    </w:p>
    <w:p>
      <w:pPr>
        <w:spacing w:line="440" w:lineRule="exact"/>
        <w:ind w:firstLine="480" w:firstLineChars="200"/>
        <w:rPr>
          <w:rFonts w:hint="eastAsia"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440" w:lineRule="exact"/>
        <w:ind w:firstLine="480" w:firstLineChars="200"/>
        <w:rPr>
          <w:rFonts w:hint="eastAsia" w:ascii="宋体" w:hAnsi="宋体" w:cs="宋体"/>
          <w:sz w:val="24"/>
        </w:rPr>
      </w:pPr>
      <w:r>
        <w:rPr>
          <w:rFonts w:hint="eastAsia" w:ascii="宋体" w:hAnsi="宋体" w:cs="宋体"/>
          <w:sz w:val="24"/>
        </w:rPr>
        <w:t>（三）不得泄露评审文件、评审情况和在评审过程中获悉的商业秘密；</w:t>
      </w:r>
    </w:p>
    <w:p>
      <w:pPr>
        <w:spacing w:line="440" w:lineRule="exact"/>
        <w:ind w:firstLine="480" w:firstLineChars="200"/>
        <w:rPr>
          <w:rFonts w:hint="eastAsia"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440" w:lineRule="exact"/>
        <w:ind w:firstLine="480" w:firstLineChars="200"/>
        <w:rPr>
          <w:rFonts w:hint="eastAsia"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440" w:lineRule="exact"/>
        <w:ind w:firstLine="480" w:firstLineChars="200"/>
        <w:rPr>
          <w:rFonts w:hint="eastAsia" w:ascii="宋体" w:hAnsi="宋体" w:cs="宋体"/>
          <w:sz w:val="24"/>
        </w:rPr>
      </w:pPr>
      <w:r>
        <w:rPr>
          <w:rFonts w:hint="eastAsia" w:ascii="宋体" w:hAnsi="宋体" w:cs="宋体"/>
          <w:sz w:val="24"/>
        </w:rPr>
        <w:t>（六）配合答复处理供应商的询问、质疑和投诉等事项；</w:t>
      </w:r>
    </w:p>
    <w:p>
      <w:pPr>
        <w:spacing w:line="440" w:lineRule="exact"/>
        <w:ind w:firstLine="480" w:firstLineChars="200"/>
        <w:rPr>
          <w:rFonts w:hint="eastAsia" w:ascii="宋体" w:hAnsi="宋体" w:cs="宋体"/>
          <w:sz w:val="24"/>
        </w:rPr>
      </w:pPr>
      <w:r>
        <w:rPr>
          <w:rFonts w:hint="eastAsia" w:ascii="宋体" w:hAnsi="宋体" w:cs="宋体"/>
          <w:sz w:val="24"/>
        </w:rPr>
        <w:t>（七）法律、法规和规章规定的其他义务。</w:t>
      </w:r>
    </w:p>
    <w:p>
      <w:pPr>
        <w:pStyle w:val="4"/>
        <w:spacing w:before="0" w:after="0" w:line="440" w:lineRule="exact"/>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8.评标专家在政府采购活动中应当遵守以下工作纪律：</w:t>
      </w:r>
    </w:p>
    <w:p>
      <w:pPr>
        <w:spacing w:line="440" w:lineRule="exact"/>
        <w:ind w:firstLine="480" w:firstLineChars="200"/>
        <w:rPr>
          <w:rFonts w:hint="eastAsia" w:ascii="宋体" w:hAnsi="宋体" w:cs="宋体"/>
          <w:sz w:val="24"/>
        </w:rPr>
      </w:pPr>
      <w:r>
        <w:rPr>
          <w:rFonts w:hint="eastAsia" w:ascii="宋体" w:hAnsi="宋体" w:cs="宋体"/>
          <w:sz w:val="24"/>
        </w:rPr>
        <w:t>（一）遵行《政府采购法》第十二条和《政府采购法实施条例》第九条及财政部关于回避的规定。</w:t>
      </w:r>
    </w:p>
    <w:p>
      <w:pPr>
        <w:spacing w:line="440" w:lineRule="exact"/>
        <w:ind w:firstLine="480" w:firstLineChars="200"/>
        <w:rPr>
          <w:rFonts w:hint="eastAsia" w:ascii="宋体" w:hAnsi="宋体" w:cs="宋体"/>
          <w:sz w:val="24"/>
        </w:rPr>
      </w:pPr>
      <w:r>
        <w:rPr>
          <w:rFonts w:hint="eastAsia" w:ascii="宋体" w:hAnsi="宋体" w:cs="宋体"/>
          <w:sz w:val="24"/>
        </w:rPr>
        <w:t>（二）评标前，应当将通讯工具或者相关电子设备交由招标采购单位统一保管。</w:t>
      </w:r>
    </w:p>
    <w:p>
      <w:pPr>
        <w:spacing w:line="440" w:lineRule="exact"/>
        <w:ind w:firstLine="480" w:firstLineChars="200"/>
        <w:rPr>
          <w:rFonts w:hint="eastAsia" w:ascii="宋体" w:hAnsi="宋体" w:cs="宋体"/>
          <w:sz w:val="24"/>
        </w:rPr>
      </w:pPr>
      <w:r>
        <w:rPr>
          <w:rFonts w:hint="eastAsia" w:ascii="宋体" w:hAnsi="宋体" w:cs="宋体"/>
          <w:sz w:val="24"/>
        </w:rPr>
        <w:t>（三）评标过程中，不得与外界联系，因发生不可预见情况，确实需要与外界联系的，应当在监督人员监督之下办理。</w:t>
      </w:r>
    </w:p>
    <w:p>
      <w:pPr>
        <w:spacing w:line="440" w:lineRule="exact"/>
        <w:ind w:firstLine="480" w:firstLineChars="200"/>
        <w:rPr>
          <w:rFonts w:hint="eastAsia" w:ascii="宋体" w:hAnsi="宋体" w:cs="宋体"/>
          <w:sz w:val="24"/>
        </w:rPr>
      </w:pPr>
      <w:r>
        <w:rPr>
          <w:rFonts w:hint="eastAsia" w:ascii="宋体" w:hAnsi="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40" w:lineRule="exact"/>
        <w:ind w:firstLine="480" w:firstLineChars="200"/>
        <w:rPr>
          <w:rFonts w:hint="eastAsia" w:ascii="宋体" w:hAnsi="宋体" w:cs="宋体"/>
          <w:sz w:val="24"/>
        </w:rPr>
      </w:pPr>
      <w:r>
        <w:rPr>
          <w:rFonts w:hint="eastAsia" w:ascii="宋体" w:hAnsi="宋体" w:cs="宋体"/>
          <w:sz w:val="24"/>
        </w:rPr>
        <w:t>（五）在评标过程中和评标结束后，不得记录、复制或带走任何评标资料，除因规定的义务外，不得向外界透露评标内容。</w:t>
      </w:r>
    </w:p>
    <w:p>
      <w:pPr>
        <w:spacing w:line="440" w:lineRule="exact"/>
        <w:ind w:firstLine="480" w:firstLineChars="200"/>
        <w:rPr>
          <w:rFonts w:hint="eastAsia" w:ascii="宋体" w:hAnsi="宋体" w:cs="宋体"/>
          <w:sz w:val="24"/>
        </w:rPr>
      </w:pPr>
      <w:r>
        <w:rPr>
          <w:rFonts w:hint="eastAsia" w:ascii="宋体" w:hAnsi="宋体" w:cs="宋体"/>
          <w:sz w:val="24"/>
        </w:rPr>
        <w:t>（六）服从评标现场招标采购单位的现场秩序管理，接受评标现场监督人员的合法监督。</w:t>
      </w:r>
    </w:p>
    <w:p>
      <w:pPr>
        <w:spacing w:line="440" w:lineRule="exact"/>
        <w:ind w:firstLine="480" w:firstLineChars="200"/>
        <w:rPr>
          <w:rFonts w:hint="eastAsia"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p>
      <w:pPr>
        <w:pStyle w:val="3"/>
        <w:spacing w:line="400" w:lineRule="exact"/>
        <w:jc w:val="center"/>
        <w:rPr>
          <w:rFonts w:hint="eastAsia" w:ascii="宋体" w:hAnsi="宋体" w:cs="宋体"/>
          <w:sz w:val="36"/>
          <w:szCs w:val="36"/>
        </w:rPr>
      </w:pPr>
      <w:r>
        <w:rPr>
          <w:rFonts w:hint="eastAsia" w:ascii="宋体" w:hAnsi="宋体" w:cs="宋体"/>
          <w:sz w:val="36"/>
          <w:szCs w:val="36"/>
        </w:rPr>
        <w:br w:type="page"/>
      </w:r>
      <w:bookmarkStart w:id="234" w:name="_Toc3018"/>
      <w:r>
        <w:rPr>
          <w:rFonts w:hint="eastAsia" w:ascii="宋体" w:hAnsi="宋体" w:cs="宋体"/>
          <w:sz w:val="36"/>
          <w:szCs w:val="36"/>
        </w:rPr>
        <w:t>第八章  政府采购合同（样例）</w:t>
      </w:r>
      <w:bookmarkEnd w:id="234"/>
    </w:p>
    <w:p>
      <w:pPr>
        <w:spacing w:line="360" w:lineRule="auto"/>
        <w:rPr>
          <w:rFonts w:hint="eastAsia" w:ascii="宋体" w:hAnsi="宋体" w:cs="宋体"/>
          <w:sz w:val="24"/>
        </w:rPr>
      </w:pPr>
    </w:p>
    <w:p>
      <w:pPr>
        <w:spacing w:line="360" w:lineRule="auto"/>
        <w:ind w:firstLine="480"/>
        <w:rPr>
          <w:rFonts w:hint="eastAsia" w:ascii="宋体" w:hAnsi="宋体" w:cs="宋体"/>
          <w:sz w:val="24"/>
        </w:rPr>
      </w:pPr>
      <w:r>
        <w:rPr>
          <w:rFonts w:hint="eastAsia" w:ascii="宋体" w:hAnsi="宋体" w:cs="宋体"/>
          <w:kern w:val="0"/>
          <w:sz w:val="24"/>
          <w:lang w:bidi="ar"/>
        </w:rPr>
        <w:t>合同编号：</w:t>
      </w:r>
    </w:p>
    <w:p>
      <w:pPr>
        <w:spacing w:line="360" w:lineRule="auto"/>
        <w:ind w:firstLine="480"/>
        <w:rPr>
          <w:rFonts w:hint="eastAsia" w:ascii="宋体" w:hAnsi="宋体" w:cs="宋体"/>
          <w:sz w:val="24"/>
        </w:rPr>
      </w:pPr>
      <w:r>
        <w:rPr>
          <w:rFonts w:hint="eastAsia" w:ascii="宋体" w:hAnsi="宋体" w:cs="宋体"/>
          <w:kern w:val="0"/>
          <w:sz w:val="24"/>
          <w:lang w:bidi="ar"/>
        </w:rPr>
        <w:t>签订地点：</w:t>
      </w:r>
    </w:p>
    <w:p>
      <w:pPr>
        <w:spacing w:line="360" w:lineRule="auto"/>
        <w:ind w:firstLine="480"/>
        <w:rPr>
          <w:rFonts w:hint="eastAsia" w:ascii="宋体" w:hAnsi="宋体" w:cs="宋体"/>
          <w:sz w:val="24"/>
        </w:rPr>
      </w:pPr>
      <w:r>
        <w:rPr>
          <w:rFonts w:hint="eastAsia" w:ascii="宋体" w:hAnsi="宋体" w:cs="宋体"/>
          <w:kern w:val="0"/>
          <w:sz w:val="24"/>
          <w:lang w:bidi="ar"/>
        </w:rPr>
        <w:t>签订时间： 年 月 日</w:t>
      </w:r>
    </w:p>
    <w:p>
      <w:pPr>
        <w:spacing w:line="360" w:lineRule="auto"/>
        <w:ind w:firstLine="480"/>
        <w:rPr>
          <w:rFonts w:hint="eastAsia" w:ascii="宋体" w:hAnsi="宋体" w:cs="宋体"/>
          <w:sz w:val="24"/>
        </w:rPr>
      </w:pPr>
      <w:r>
        <w:rPr>
          <w:rFonts w:hint="eastAsia" w:ascii="宋体" w:hAnsi="宋体" w:cs="宋体"/>
          <w:kern w:val="0"/>
          <w:sz w:val="24"/>
          <w:lang w:bidi="ar"/>
        </w:rPr>
        <w:t>采购人（甲方）：</w:t>
      </w:r>
    </w:p>
    <w:p>
      <w:pPr>
        <w:spacing w:line="360" w:lineRule="auto"/>
        <w:ind w:firstLine="480"/>
        <w:rPr>
          <w:rFonts w:hint="eastAsia" w:ascii="宋体" w:hAnsi="宋体" w:cs="宋体"/>
          <w:sz w:val="24"/>
        </w:rPr>
      </w:pPr>
      <w:r>
        <w:rPr>
          <w:rFonts w:hint="eastAsia" w:ascii="宋体" w:hAnsi="宋体" w:cs="宋体"/>
          <w:kern w:val="0"/>
          <w:sz w:val="24"/>
          <w:lang w:bidi="ar"/>
        </w:rPr>
        <w:t>供应商（乙方）：</w:t>
      </w:r>
    </w:p>
    <w:p>
      <w:pPr>
        <w:spacing w:line="360" w:lineRule="auto"/>
        <w:ind w:firstLine="480"/>
        <w:rPr>
          <w:rFonts w:hint="eastAsia" w:ascii="宋体" w:hAnsi="宋体" w:cs="宋体"/>
          <w:sz w:val="24"/>
        </w:rPr>
      </w:pPr>
      <w:r>
        <w:rPr>
          <w:rFonts w:hint="eastAsia" w:ascii="宋体" w:hAnsi="宋体" w:cs="宋体"/>
          <w:kern w:val="0"/>
          <w:sz w:val="24"/>
          <w:lang w:bidi="ar"/>
        </w:rPr>
        <w:t>根据《中华人民共和国政府采购法》、《中华人民共和国民法典》及四川正科建设工程咨询有限公司“成都市公安局新都区分局610个天网及WIFI探针服务项目”（招标编号：XXXXXX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left="420" w:leftChars="200"/>
        <w:rPr>
          <w:rFonts w:hint="eastAsia" w:ascii="宋体" w:hAnsi="宋体" w:cs="宋体"/>
          <w:b/>
          <w:sz w:val="24"/>
        </w:rPr>
      </w:pPr>
      <w:r>
        <w:rPr>
          <w:rFonts w:hint="eastAsia" w:ascii="宋体" w:hAnsi="宋体" w:cs="宋体"/>
          <w:b/>
          <w:sz w:val="24"/>
        </w:rPr>
        <w:t>第一条  项目基本情况</w:t>
      </w:r>
    </w:p>
    <w:p>
      <w:pPr>
        <w:spacing w:line="360" w:lineRule="auto"/>
        <w:ind w:firstLine="480"/>
        <w:rPr>
          <w:rFonts w:hint="eastAsia" w:ascii="宋体" w:hAnsi="宋体" w:cs="宋体"/>
          <w:sz w:val="24"/>
        </w:rPr>
      </w:pPr>
      <w:r>
        <w:rPr>
          <w:rFonts w:hint="eastAsia" w:ascii="宋体" w:hAnsi="宋体" w:cs="宋体"/>
          <w:sz w:val="24"/>
        </w:rPr>
        <w:t>成都市公安局新都区分局拟确定1家供应商为成都市公安局新都区分局610个天网及WIFI探针服务项目。</w:t>
      </w:r>
    </w:p>
    <w:p>
      <w:pPr>
        <w:spacing w:line="360" w:lineRule="auto"/>
        <w:ind w:left="420" w:leftChars="200"/>
        <w:jc w:val="left"/>
        <w:rPr>
          <w:rFonts w:hint="eastAsia" w:ascii="宋体" w:hAnsi="宋体" w:cs="宋体"/>
          <w:b/>
          <w:bCs/>
          <w:sz w:val="24"/>
        </w:rPr>
      </w:pPr>
      <w:r>
        <w:rPr>
          <w:rFonts w:hint="eastAsia" w:ascii="宋体" w:hAnsi="宋体" w:cs="宋体"/>
          <w:b/>
          <w:bCs/>
          <w:sz w:val="24"/>
        </w:rPr>
        <w:t>第二条  合同期限</w:t>
      </w:r>
    </w:p>
    <w:p>
      <w:pPr>
        <w:spacing w:line="360" w:lineRule="auto"/>
        <w:ind w:firstLine="480"/>
        <w:rPr>
          <w:rFonts w:hint="eastAsia" w:ascii="宋体" w:hAnsi="宋体" w:cs="宋体"/>
          <w:sz w:val="24"/>
        </w:rPr>
      </w:pPr>
      <w:r>
        <w:rPr>
          <w:rFonts w:hint="eastAsia" w:ascii="宋体" w:hAnsi="宋体" w:cs="宋体"/>
          <w:sz w:val="24"/>
        </w:rPr>
        <w:t>服务期：</w:t>
      </w:r>
      <w:r>
        <w:rPr>
          <w:rFonts w:hint="eastAsia" w:ascii="宋体" w:hAnsi="宋体" w:cs="宋体"/>
          <w:sz w:val="24"/>
          <w:lang w:val="zh-CN"/>
        </w:rPr>
        <w:t>三年，合同一年一签</w:t>
      </w:r>
    </w:p>
    <w:p>
      <w:pPr>
        <w:spacing w:line="360" w:lineRule="auto"/>
        <w:ind w:firstLine="482"/>
        <w:rPr>
          <w:rFonts w:hint="eastAsia" w:ascii="宋体" w:hAnsi="宋体" w:cs="宋体"/>
          <w:b/>
          <w:bCs/>
          <w:sz w:val="24"/>
        </w:rPr>
      </w:pPr>
      <w:bookmarkStart w:id="235" w:name="_Toc185395249"/>
      <w:bookmarkStart w:id="236" w:name="_Toc212019594"/>
      <w:bookmarkStart w:id="237" w:name="_Toc211854449"/>
      <w:bookmarkStart w:id="238" w:name="_Toc225244852"/>
      <w:bookmarkStart w:id="239" w:name="_Toc238984975"/>
      <w:bookmarkStart w:id="240" w:name="_Toc211911348"/>
      <w:bookmarkStart w:id="241" w:name="_Toc286993786"/>
      <w:bookmarkStart w:id="242" w:name="_Toc247334841"/>
      <w:bookmarkStart w:id="243" w:name="_Toc225670751"/>
      <w:bookmarkStart w:id="244" w:name="_Toc283019214"/>
      <w:bookmarkStart w:id="245" w:name="_Toc251768862"/>
      <w:bookmarkStart w:id="246" w:name="_Toc282696226"/>
      <w:bookmarkStart w:id="247" w:name="_Toc239568418"/>
      <w:bookmarkStart w:id="248" w:name="_Toc232492928"/>
      <w:bookmarkStart w:id="249" w:name="_Toc239233914"/>
      <w:bookmarkStart w:id="250" w:name="_Toc237145406"/>
      <w:bookmarkStart w:id="251" w:name="_Toc225654644"/>
      <w:bookmarkStart w:id="252" w:name="_Toc241833903"/>
      <w:r>
        <w:rPr>
          <w:rFonts w:hint="eastAsia" w:ascii="宋体" w:hAnsi="宋体" w:cs="宋体"/>
          <w:b/>
          <w:bCs/>
          <w:sz w:val="24"/>
        </w:rPr>
        <w:t>第三条  服务内容及要求</w:t>
      </w:r>
    </w:p>
    <w:p>
      <w:pPr>
        <w:spacing w:line="360" w:lineRule="auto"/>
        <w:ind w:firstLine="480" w:firstLineChars="200"/>
        <w:rPr>
          <w:rFonts w:hint="eastAsia" w:ascii="宋体" w:hAnsi="宋体" w:cs="宋体"/>
          <w:color w:val="FF0000"/>
          <w:sz w:val="24"/>
        </w:rPr>
      </w:pPr>
    </w:p>
    <w:p>
      <w:pPr>
        <w:spacing w:line="360" w:lineRule="auto"/>
        <w:ind w:left="420" w:leftChars="200"/>
        <w:rPr>
          <w:rFonts w:hint="eastAsia" w:ascii="宋体" w:hAnsi="宋体" w:cs="宋体"/>
          <w:b/>
          <w:sz w:val="24"/>
        </w:rPr>
      </w:pPr>
      <w:r>
        <w:rPr>
          <w:rFonts w:hint="eastAsia" w:ascii="宋体" w:hAnsi="宋体" w:cs="宋体"/>
          <w:b/>
          <w:sz w:val="24"/>
        </w:rPr>
        <w:t>第四条  服务费用及支付方式</w:t>
      </w:r>
    </w:p>
    <w:p>
      <w:pPr>
        <w:numPr>
          <w:ilvl w:val="0"/>
          <w:numId w:val="9"/>
        </w:numPr>
        <w:spacing w:line="360" w:lineRule="auto"/>
        <w:ind w:left="0" w:firstLine="482" w:firstLineChars="200"/>
        <w:rPr>
          <w:rFonts w:hint="eastAsia" w:ascii="宋体" w:hAnsi="宋体" w:cs="宋体"/>
          <w:b/>
          <w:sz w:val="24"/>
        </w:rPr>
      </w:pPr>
      <w:r>
        <w:rPr>
          <w:rFonts w:hint="eastAsia" w:ascii="宋体" w:hAnsi="宋体" w:cs="宋体"/>
          <w:b/>
          <w:sz w:val="24"/>
        </w:rPr>
        <w:t>本项目服务费用由以下组成：</w:t>
      </w:r>
    </w:p>
    <w:p>
      <w:pPr>
        <w:spacing w:line="360" w:lineRule="auto"/>
        <w:ind w:firstLine="480"/>
        <w:rPr>
          <w:rFonts w:hint="eastAsia" w:ascii="宋体" w:hAnsi="宋体" w:cs="宋体"/>
          <w:sz w:val="24"/>
        </w:rPr>
      </w:pPr>
      <w:r>
        <w:rPr>
          <w:rFonts w:hint="eastAsia" w:ascii="宋体" w:hAnsi="宋体" w:cs="宋体"/>
          <w:sz w:val="24"/>
        </w:rPr>
        <w:t>1、XX万元；</w:t>
      </w:r>
    </w:p>
    <w:p>
      <w:pPr>
        <w:spacing w:line="360" w:lineRule="auto"/>
        <w:ind w:firstLine="480"/>
        <w:rPr>
          <w:rFonts w:hint="eastAsia" w:ascii="宋体" w:hAnsi="宋体" w:cs="宋体"/>
          <w:sz w:val="24"/>
        </w:rPr>
      </w:pPr>
      <w:r>
        <w:rPr>
          <w:rFonts w:hint="eastAsia" w:ascii="宋体" w:hAnsi="宋体" w:cs="宋体"/>
          <w:sz w:val="24"/>
        </w:rPr>
        <w:t>2、XX万元；</w:t>
      </w:r>
    </w:p>
    <w:p>
      <w:pPr>
        <w:spacing w:line="360" w:lineRule="auto"/>
        <w:ind w:firstLine="480"/>
        <w:rPr>
          <w:rFonts w:hint="eastAsia" w:ascii="宋体" w:hAnsi="宋体" w:cs="宋体"/>
          <w:sz w:val="24"/>
        </w:rPr>
      </w:pPr>
      <w:r>
        <w:rPr>
          <w:rFonts w:hint="eastAsia" w:ascii="宋体" w:hAnsi="宋体" w:cs="宋体"/>
          <w:sz w:val="24"/>
        </w:rPr>
        <w:t>3、XX万元。</w:t>
      </w:r>
    </w:p>
    <w:p>
      <w:pPr>
        <w:spacing w:line="360" w:lineRule="auto"/>
        <w:ind w:firstLine="480"/>
        <w:rPr>
          <w:rFonts w:hint="eastAsia" w:ascii="宋体" w:hAnsi="宋体" w:cs="宋体"/>
          <w:sz w:val="24"/>
        </w:rPr>
      </w:pPr>
      <w:r>
        <w:rPr>
          <w:rFonts w:hint="eastAsia" w:ascii="宋体" w:hAnsi="宋体" w:cs="宋体"/>
          <w:sz w:val="24"/>
        </w:rPr>
        <w:t>……</w:t>
      </w:r>
    </w:p>
    <w:p>
      <w:pPr>
        <w:numPr>
          <w:ilvl w:val="0"/>
          <w:numId w:val="10"/>
        </w:numPr>
        <w:spacing w:line="360" w:lineRule="auto"/>
        <w:ind w:firstLine="482" w:firstLineChars="200"/>
        <w:rPr>
          <w:rFonts w:hint="eastAsia" w:ascii="宋体" w:hAnsi="宋体" w:cs="宋体"/>
          <w:b/>
          <w:sz w:val="24"/>
        </w:rPr>
      </w:pPr>
      <w:r>
        <w:rPr>
          <w:rFonts w:hint="eastAsia" w:ascii="宋体" w:hAnsi="宋体" w:cs="宋体"/>
          <w:b/>
          <w:sz w:val="24"/>
        </w:rPr>
        <w:t>服务费付款方式和时间：</w:t>
      </w:r>
    </w:p>
    <w:p>
      <w:pPr>
        <w:spacing w:line="360" w:lineRule="auto"/>
        <w:ind w:firstLine="482"/>
        <w:rPr>
          <w:rFonts w:hint="eastAsia" w:ascii="宋体" w:hAnsi="宋体" w:cs="宋体"/>
          <w:b/>
          <w:sz w:val="24"/>
        </w:rPr>
      </w:pPr>
      <w:r>
        <w:rPr>
          <w:rFonts w:hint="eastAsia" w:ascii="宋体" w:hAnsi="宋体" w:cs="宋体"/>
          <w:b/>
          <w:sz w:val="24"/>
        </w:rPr>
        <w:t>第五条  知识产权</w:t>
      </w:r>
    </w:p>
    <w:p>
      <w:pPr>
        <w:tabs>
          <w:tab w:val="left" w:pos="1440"/>
        </w:tabs>
        <w:spacing w:line="360" w:lineRule="auto"/>
        <w:ind w:firstLine="480"/>
        <w:rPr>
          <w:rFonts w:hint="eastAsia" w:ascii="宋体" w:hAnsi="宋体" w:cs="宋体"/>
          <w:sz w:val="24"/>
        </w:rPr>
      </w:pPr>
      <w:r>
        <w:rPr>
          <w:rFonts w:hint="eastAsia" w:ascii="宋体" w:hAnsi="宋体" w:cs="宋体"/>
          <w:sz w:val="24"/>
        </w:rPr>
        <w:t>乙方应保证所提供的服务或其任何一部分均不会侵犯任何第三方的专利权、商标权或著作权。</w:t>
      </w:r>
    </w:p>
    <w:p>
      <w:pPr>
        <w:spacing w:line="360" w:lineRule="auto"/>
        <w:ind w:firstLine="482"/>
        <w:rPr>
          <w:rFonts w:hint="eastAsia" w:ascii="宋体" w:hAnsi="宋体" w:cs="宋体"/>
          <w:b/>
          <w:sz w:val="24"/>
        </w:rPr>
      </w:pPr>
      <w:r>
        <w:rPr>
          <w:rFonts w:hint="eastAsia" w:ascii="宋体" w:hAnsi="宋体" w:cs="宋体"/>
          <w:b/>
          <w:sz w:val="24"/>
        </w:rPr>
        <w:t>第六条  无产权瑕疵条款</w:t>
      </w:r>
    </w:p>
    <w:p>
      <w:pPr>
        <w:tabs>
          <w:tab w:val="left" w:pos="1440"/>
        </w:tabs>
        <w:spacing w:line="360" w:lineRule="auto"/>
        <w:ind w:firstLine="480"/>
        <w:rPr>
          <w:rFonts w:hint="eastAsia"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spacing w:line="360" w:lineRule="auto"/>
        <w:ind w:left="420" w:leftChars="200"/>
        <w:rPr>
          <w:rFonts w:hint="eastAsia" w:ascii="宋体" w:hAnsi="宋体" w:cs="宋体"/>
          <w:b/>
          <w:sz w:val="24"/>
        </w:rPr>
      </w:pPr>
      <w:r>
        <w:rPr>
          <w:rFonts w:hint="eastAsia" w:ascii="宋体" w:hAnsi="宋体" w:cs="宋体"/>
          <w:b/>
          <w:sz w:val="24"/>
        </w:rPr>
        <w:t>第七条  履约保证金</w:t>
      </w:r>
    </w:p>
    <w:p>
      <w:pPr>
        <w:spacing w:line="360" w:lineRule="auto"/>
        <w:ind w:left="420" w:leftChars="200"/>
        <w:rPr>
          <w:rFonts w:hint="eastAsia" w:ascii="宋体" w:hAnsi="宋体" w:cs="宋体"/>
          <w:bCs/>
          <w:sz w:val="24"/>
        </w:rPr>
      </w:pPr>
      <w:r>
        <w:rPr>
          <w:rFonts w:hint="eastAsia" w:ascii="宋体" w:hAnsi="宋体" w:cs="宋体"/>
          <w:sz w:val="22"/>
          <w:szCs w:val="22"/>
          <w:lang w:val="zh-CN"/>
        </w:rPr>
        <w:t>合同金额</w:t>
      </w:r>
      <w:r>
        <w:rPr>
          <w:rFonts w:hint="eastAsia" w:ascii="宋体" w:hAnsi="宋体" w:cs="宋体"/>
          <w:sz w:val="22"/>
          <w:szCs w:val="22"/>
        </w:rPr>
        <w:t>的5%；履约保证金交纳方式：</w:t>
      </w:r>
      <w:r>
        <w:rPr>
          <w:rFonts w:hint="eastAsia" w:ascii="宋体" w:hAnsi="宋体" w:cs="宋体"/>
          <w:sz w:val="22"/>
          <w:szCs w:val="22"/>
          <w:lang w:val="zh-CN"/>
        </w:rPr>
        <w:t>银行保函</w:t>
      </w:r>
      <w:r>
        <w:rPr>
          <w:rFonts w:hint="eastAsia" w:ascii="宋体" w:hAnsi="宋体" w:cs="宋体"/>
          <w:bCs/>
          <w:sz w:val="24"/>
        </w:rPr>
        <w:t>。</w:t>
      </w:r>
    </w:p>
    <w:p>
      <w:pPr>
        <w:spacing w:line="360" w:lineRule="auto"/>
        <w:ind w:left="420" w:leftChars="200"/>
        <w:rPr>
          <w:rFonts w:hint="eastAsia" w:ascii="宋体" w:hAnsi="宋体" w:cs="宋体"/>
          <w:b/>
          <w:sz w:val="24"/>
        </w:rPr>
      </w:pPr>
      <w:r>
        <w:rPr>
          <w:rFonts w:hint="eastAsia" w:ascii="宋体" w:hAnsi="宋体" w:cs="宋体"/>
          <w:b/>
          <w:sz w:val="24"/>
        </w:rPr>
        <w:t>第八条  甲方的权利和义务</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2、甲方有权依据双方签订的考评办法对乙方提供的服务进行定期考评。当考评结果未达到标准时，有权依据考评办法约定的数额扣除服务费。</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3、负责检查监督乙方管理工作的实施及制度的执行情况。</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4、根据本合同规定，按时向乙方支付应付服务费用。</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5、国家法律、法规所规定由甲方承担的其它责任。</w:t>
      </w:r>
    </w:p>
    <w:p>
      <w:pPr>
        <w:spacing w:line="360" w:lineRule="auto"/>
        <w:ind w:firstLine="482"/>
        <w:rPr>
          <w:rFonts w:hint="eastAsia" w:ascii="宋体" w:hAnsi="宋体" w:cs="宋体"/>
          <w:b/>
          <w:sz w:val="24"/>
        </w:rPr>
      </w:pPr>
      <w:r>
        <w:rPr>
          <w:rFonts w:hint="eastAsia" w:ascii="宋体" w:hAnsi="宋体" w:cs="宋体"/>
          <w:b/>
          <w:sz w:val="24"/>
        </w:rPr>
        <w:t>第九条  乙方的权利和义务</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1、对本合同规定的委托服务范围内的项目享有管理权及服务义务。</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2、根据本合同的规定向甲方收取相关服务费用，并有权在本项目管理范围内管理及合理使用。</w:t>
      </w:r>
    </w:p>
    <w:p>
      <w:pPr>
        <w:adjustRightInd w:val="0"/>
        <w:spacing w:line="360" w:lineRule="auto"/>
        <w:ind w:firstLine="480"/>
        <w:jc w:val="left"/>
        <w:textAlignment w:val="baseline"/>
        <w:rPr>
          <w:rFonts w:hint="eastAsia" w:ascii="宋体" w:hAnsi="宋体" w:cs="宋体"/>
          <w:sz w:val="24"/>
        </w:rPr>
      </w:pPr>
      <w:r>
        <w:rPr>
          <w:rFonts w:hint="eastAsia" w:ascii="宋体" w:hAnsi="宋体" w:cs="宋体"/>
          <w:sz w:val="24"/>
        </w:rPr>
        <w:t>3、及时向甲方通告本项目服务范围内有关服务的重大事项，及时配合处理投诉。</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sz w:val="24"/>
        </w:rPr>
        <w:t>4、</w:t>
      </w:r>
      <w:r>
        <w:rPr>
          <w:rFonts w:hint="eastAsia" w:ascii="宋体" w:hAnsi="宋体" w:cs="宋体"/>
          <w:bCs/>
          <w:sz w:val="24"/>
        </w:rPr>
        <w:t>接受项目行业管理部门及政府有关部门的指导，接受甲方的监督。</w:t>
      </w:r>
    </w:p>
    <w:p>
      <w:pPr>
        <w:adjustRightInd w:val="0"/>
        <w:spacing w:line="360" w:lineRule="auto"/>
        <w:ind w:firstLine="480"/>
        <w:jc w:val="left"/>
        <w:textAlignment w:val="baseline"/>
        <w:rPr>
          <w:rFonts w:hint="eastAsia" w:ascii="宋体" w:hAnsi="宋体" w:cs="宋体"/>
          <w:bCs/>
          <w:sz w:val="24"/>
        </w:rPr>
      </w:pPr>
      <w:r>
        <w:rPr>
          <w:rFonts w:hint="eastAsia" w:ascii="宋体" w:hAnsi="宋体" w:cs="宋体"/>
          <w:bCs/>
          <w:sz w:val="24"/>
        </w:rPr>
        <w:t>5、国家法律、法规所规定由乙方承担的其它责任。</w:t>
      </w:r>
    </w:p>
    <w:p>
      <w:pPr>
        <w:spacing w:line="360" w:lineRule="auto"/>
        <w:ind w:left="420" w:leftChars="200"/>
        <w:rPr>
          <w:rFonts w:hint="eastAsia" w:ascii="宋体" w:hAnsi="宋体" w:cs="宋体"/>
          <w:b/>
          <w:sz w:val="24"/>
        </w:rPr>
      </w:pPr>
      <w:r>
        <w:rPr>
          <w:rFonts w:hint="eastAsia" w:ascii="宋体" w:hAnsi="宋体" w:cs="宋体"/>
          <w:b/>
          <w:sz w:val="24"/>
        </w:rPr>
        <w:t>第十条  违约责任</w:t>
      </w:r>
    </w:p>
    <w:p>
      <w:pPr>
        <w:spacing w:line="360" w:lineRule="auto"/>
        <w:ind w:firstLine="480"/>
        <w:rPr>
          <w:rFonts w:hint="eastAsia" w:ascii="宋体" w:hAnsi="宋体" w:cs="宋体"/>
          <w:sz w:val="24"/>
        </w:rPr>
      </w:pPr>
      <w:r>
        <w:rPr>
          <w:rFonts w:hint="eastAsia" w:ascii="宋体" w:hAnsi="宋体" w:cs="宋体"/>
          <w:sz w:val="24"/>
        </w:rPr>
        <w:t>1.双方必须遵守本合同并执行合同中的各项规定，保证合同的正常履行。</w:t>
      </w:r>
    </w:p>
    <w:p>
      <w:pPr>
        <w:spacing w:line="360" w:lineRule="auto"/>
        <w:ind w:firstLine="480"/>
        <w:rPr>
          <w:rFonts w:hint="eastAsia" w:ascii="宋体" w:hAnsi="宋体" w:cs="宋体"/>
          <w:bCs/>
          <w:sz w:val="24"/>
        </w:rPr>
      </w:pPr>
      <w:r>
        <w:rPr>
          <w:rFonts w:hint="eastAsia" w:ascii="宋体" w:hAnsi="宋体" w:cs="宋体"/>
          <w:sz w:val="24"/>
        </w:rPr>
        <w:t>2.如因供应商工作人员在履行职务过程中的的疏忽、失职、过错等故意或者过失原因给采购方造成损失或侵害，包括但不限于采购方本身的财产损失、由此而导致的采购方对任何第三方的法律责任等，供应商对此均应承担全部的赔偿责任。</w:t>
      </w:r>
    </w:p>
    <w:p>
      <w:pPr>
        <w:spacing w:line="360" w:lineRule="auto"/>
        <w:ind w:left="420" w:leftChars="200"/>
        <w:rPr>
          <w:rFonts w:hint="eastAsia" w:ascii="宋体" w:hAnsi="宋体" w:cs="宋体"/>
          <w:b/>
          <w:sz w:val="24"/>
        </w:rPr>
      </w:pPr>
      <w:r>
        <w:rPr>
          <w:rFonts w:hint="eastAsia" w:ascii="宋体" w:hAnsi="宋体" w:cs="宋体"/>
          <w:b/>
          <w:sz w:val="24"/>
        </w:rPr>
        <w:t>第十一条 不可抗力事件处理</w:t>
      </w:r>
    </w:p>
    <w:p>
      <w:pPr>
        <w:tabs>
          <w:tab w:val="left" w:pos="0"/>
        </w:tabs>
        <w:spacing w:line="360" w:lineRule="auto"/>
        <w:ind w:firstLine="480"/>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0"/>
        </w:tabs>
        <w:spacing w:line="360" w:lineRule="auto"/>
        <w:ind w:firstLine="480"/>
        <w:rPr>
          <w:rFonts w:hint="eastAsia" w:ascii="宋体" w:hAnsi="宋体" w:cs="宋体"/>
          <w:sz w:val="24"/>
        </w:rPr>
      </w:pPr>
      <w:r>
        <w:rPr>
          <w:rFonts w:hint="eastAsia" w:ascii="宋体" w:hAnsi="宋体" w:cs="宋体"/>
          <w:sz w:val="24"/>
        </w:rPr>
        <w:t>2、不可抗力事件发生后，应立即通知对方，并寄送有关权威机构出具的证明。</w:t>
      </w:r>
    </w:p>
    <w:p>
      <w:pPr>
        <w:tabs>
          <w:tab w:val="left" w:pos="0"/>
        </w:tabs>
        <w:spacing w:line="360" w:lineRule="auto"/>
        <w:ind w:firstLine="480"/>
        <w:rPr>
          <w:rFonts w:hint="eastAsia" w:ascii="宋体" w:hAnsi="宋体" w:cs="宋体"/>
          <w:sz w:val="24"/>
        </w:rPr>
      </w:pPr>
      <w:r>
        <w:rPr>
          <w:rFonts w:hint="eastAsia" w:ascii="宋体" w:hAnsi="宋体" w:cs="宋体"/>
          <w:sz w:val="24"/>
        </w:rPr>
        <w:t>3、不可抗力事件延续XX天以上，双方应通过友好协商，确定是否继续履行合同。</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Pr>
        <w:spacing w:line="360" w:lineRule="auto"/>
        <w:ind w:left="420" w:leftChars="200"/>
        <w:rPr>
          <w:rFonts w:hint="eastAsia" w:ascii="宋体" w:hAnsi="宋体" w:cs="宋体"/>
          <w:b/>
          <w:sz w:val="24"/>
        </w:rPr>
      </w:pPr>
      <w:bookmarkStart w:id="253" w:name="_Toc212019599"/>
      <w:bookmarkStart w:id="254" w:name="_Toc239568423"/>
      <w:bookmarkStart w:id="255" w:name="_Toc286993792"/>
      <w:bookmarkStart w:id="256" w:name="_Toc238984980"/>
      <w:bookmarkStart w:id="257" w:name="_Toc225244857"/>
      <w:bookmarkStart w:id="258" w:name="_Toc225654649"/>
      <w:bookmarkStart w:id="259" w:name="_Toc239233919"/>
      <w:bookmarkStart w:id="260" w:name="_Toc251768867"/>
      <w:bookmarkStart w:id="261" w:name="_Toc225670756"/>
      <w:bookmarkStart w:id="262" w:name="_Toc247334846"/>
      <w:bookmarkStart w:id="263" w:name="_Toc185395254"/>
      <w:bookmarkStart w:id="264" w:name="_Toc241833908"/>
      <w:bookmarkStart w:id="265" w:name="_Toc232492933"/>
      <w:bookmarkStart w:id="266" w:name="_Toc237145411"/>
      <w:bookmarkStart w:id="267" w:name="_Toc211911353"/>
      <w:bookmarkStart w:id="268" w:name="_Toc211854454"/>
      <w:r>
        <w:rPr>
          <w:rFonts w:hint="eastAsia" w:ascii="宋体" w:hAnsi="宋体" w:cs="宋体"/>
          <w:b/>
          <w:sz w:val="24"/>
        </w:rPr>
        <w:t>第十二条  解决合同纠纷的方式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tabs>
          <w:tab w:val="left" w:pos="0"/>
        </w:tabs>
        <w:spacing w:line="360" w:lineRule="auto"/>
        <w:ind w:firstLine="480"/>
        <w:rPr>
          <w:rFonts w:hint="eastAsia" w:ascii="宋体" w:hAnsi="宋体" w:cs="宋体"/>
          <w:sz w:val="24"/>
        </w:rPr>
      </w:pPr>
      <w:r>
        <w:rPr>
          <w:rFonts w:hint="eastAsia" w:ascii="宋体" w:hAnsi="宋体" w:cs="宋体"/>
          <w:sz w:val="24"/>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rPr>
          <w:rFonts w:hint="eastAsia" w:ascii="宋体" w:hAnsi="宋体" w:cs="宋体"/>
          <w:sz w:val="24"/>
        </w:rPr>
      </w:pPr>
      <w:r>
        <w:rPr>
          <w:rFonts w:hint="eastAsia" w:ascii="宋体" w:hAnsi="宋体" w:cs="宋体"/>
          <w:sz w:val="24"/>
        </w:rPr>
        <w:t>2、仲裁裁决应为最终决定，并对双方具有约束力。</w:t>
      </w:r>
    </w:p>
    <w:p>
      <w:pPr>
        <w:tabs>
          <w:tab w:val="left" w:pos="0"/>
        </w:tabs>
        <w:spacing w:line="360" w:lineRule="auto"/>
        <w:ind w:firstLine="480"/>
        <w:rPr>
          <w:rFonts w:hint="eastAsia" w:ascii="宋体" w:hAnsi="宋体" w:cs="宋体"/>
          <w:sz w:val="24"/>
        </w:rPr>
      </w:pPr>
      <w:r>
        <w:rPr>
          <w:rFonts w:hint="eastAsia" w:ascii="宋体" w:hAnsi="宋体" w:cs="宋体"/>
          <w:sz w:val="24"/>
        </w:rPr>
        <w:t xml:space="preserve">3、除另有裁决外，仲裁费应由败诉方负担。 </w:t>
      </w:r>
    </w:p>
    <w:p>
      <w:pPr>
        <w:tabs>
          <w:tab w:val="left" w:pos="0"/>
        </w:tabs>
        <w:spacing w:line="360" w:lineRule="auto"/>
        <w:ind w:firstLine="480"/>
        <w:rPr>
          <w:rFonts w:hint="eastAsia" w:ascii="宋体" w:hAnsi="宋体" w:cs="宋体"/>
          <w:sz w:val="24"/>
        </w:rPr>
      </w:pPr>
      <w:r>
        <w:rPr>
          <w:rFonts w:hint="eastAsia" w:ascii="宋体" w:hAnsi="宋体" w:cs="宋体"/>
          <w:sz w:val="24"/>
        </w:rPr>
        <w:t xml:space="preserve">4、在仲裁期间，除正在进行仲裁部分外，合同其他部分继续执行。  </w:t>
      </w:r>
    </w:p>
    <w:p>
      <w:pPr>
        <w:spacing w:line="360" w:lineRule="auto"/>
        <w:ind w:left="420" w:leftChars="200"/>
        <w:rPr>
          <w:rFonts w:hint="eastAsia" w:ascii="宋体" w:hAnsi="宋体" w:cs="宋体"/>
          <w:b/>
          <w:sz w:val="24"/>
        </w:rPr>
      </w:pPr>
      <w:bookmarkStart w:id="269" w:name="_Toc232492934"/>
      <w:bookmarkStart w:id="270" w:name="_Toc225670757"/>
      <w:bookmarkStart w:id="271" w:name="_Toc185395255"/>
      <w:bookmarkStart w:id="272" w:name="_Toc283019219"/>
      <w:bookmarkStart w:id="273" w:name="_Toc286993793"/>
      <w:bookmarkStart w:id="274" w:name="_Toc247334847"/>
      <w:bookmarkStart w:id="275" w:name="_Toc239233920"/>
      <w:bookmarkStart w:id="276" w:name="_Toc211911354"/>
      <w:bookmarkStart w:id="277" w:name="_Toc225244858"/>
      <w:bookmarkStart w:id="278" w:name="_Toc282696231"/>
      <w:bookmarkStart w:id="279" w:name="_Toc241833909"/>
      <w:bookmarkStart w:id="280" w:name="_Toc211854455"/>
      <w:bookmarkStart w:id="281" w:name="_Toc212019600"/>
      <w:bookmarkStart w:id="282" w:name="_Toc237145412"/>
      <w:bookmarkStart w:id="283" w:name="_Toc225654650"/>
      <w:bookmarkStart w:id="284" w:name="_Toc251768868"/>
      <w:bookmarkStart w:id="285" w:name="_Toc239568424"/>
      <w:bookmarkStart w:id="286" w:name="_Toc238984981"/>
      <w:r>
        <w:rPr>
          <w:rFonts w:hint="eastAsia" w:ascii="宋体" w:hAnsi="宋体" w:cs="宋体"/>
          <w:b/>
          <w:sz w:val="24"/>
        </w:rPr>
        <w:t>第十三条  合同</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hint="eastAsia" w:ascii="宋体" w:hAnsi="宋体" w:cs="宋体"/>
          <w:b/>
          <w:sz w:val="24"/>
        </w:rPr>
        <w:t>生效及其他</w:t>
      </w:r>
    </w:p>
    <w:p>
      <w:pPr>
        <w:pStyle w:val="26"/>
        <w:spacing w:line="360" w:lineRule="auto"/>
        <w:ind w:firstLine="480"/>
        <w:rPr>
          <w:rFonts w:hint="eastAsia" w:ascii="宋体" w:hAnsi="宋体" w:cs="宋体"/>
          <w:sz w:val="24"/>
          <w:szCs w:val="24"/>
        </w:rPr>
      </w:pPr>
      <w:r>
        <w:rPr>
          <w:rFonts w:hint="eastAsia" w:ascii="宋体" w:hAnsi="宋体" w:cs="宋体"/>
          <w:sz w:val="24"/>
          <w:szCs w:val="24"/>
        </w:rPr>
        <w:t>1、合同经双方法定代表人或授权委托代理人签字并加盖单位公章后生效。</w:t>
      </w:r>
    </w:p>
    <w:p>
      <w:pPr>
        <w:pStyle w:val="26"/>
        <w:spacing w:line="360" w:lineRule="auto"/>
        <w:ind w:firstLine="480"/>
        <w:rPr>
          <w:rFonts w:hint="eastAsia" w:ascii="宋体" w:hAnsi="宋体" w:cs="宋体"/>
          <w:sz w:val="24"/>
          <w:szCs w:val="24"/>
        </w:rPr>
      </w:pPr>
      <w:r>
        <w:rPr>
          <w:rFonts w:hint="eastAsia" w:ascii="宋体" w:hAnsi="宋体" w:cs="宋体"/>
          <w:sz w:val="24"/>
          <w:szCs w:val="24"/>
        </w:rPr>
        <w:t>2、合同执行中涉及采购资金和采购内容修改或补充的，须经政府采购监管部门审批，并签书面补充协议报政府采购监督管理部门备案，方可作为主合同不可分割的一部分。</w:t>
      </w:r>
    </w:p>
    <w:p>
      <w:pPr>
        <w:pStyle w:val="26"/>
        <w:spacing w:line="360" w:lineRule="auto"/>
        <w:ind w:firstLine="480"/>
        <w:rPr>
          <w:rFonts w:hint="eastAsia" w:ascii="宋体" w:hAnsi="宋体" w:cs="宋体"/>
          <w:sz w:val="24"/>
          <w:szCs w:val="24"/>
        </w:rPr>
      </w:pPr>
      <w:r>
        <w:rPr>
          <w:rFonts w:hint="eastAsia" w:ascii="宋体" w:hAnsi="宋体" w:cs="宋体"/>
          <w:sz w:val="24"/>
          <w:szCs w:val="24"/>
        </w:rPr>
        <w:t>3、本合同一式XX份，自双方签章之日起起效。甲方XX份，乙方XX份，政府采购代理机构XX份，同级财政部门备案XX份，具有同等法律效力。</w:t>
      </w:r>
    </w:p>
    <w:p>
      <w:pPr>
        <w:spacing w:line="360" w:lineRule="auto"/>
        <w:ind w:left="420" w:leftChars="200"/>
        <w:rPr>
          <w:rFonts w:hint="eastAsia" w:ascii="宋体" w:hAnsi="宋体" w:cs="宋体"/>
          <w:b/>
          <w:sz w:val="24"/>
        </w:rPr>
      </w:pPr>
      <w:r>
        <w:rPr>
          <w:rFonts w:hint="eastAsia" w:ascii="宋体" w:hAnsi="宋体" w:cs="宋体"/>
          <w:b/>
          <w:sz w:val="24"/>
        </w:rPr>
        <w:t>第十四条  附件</w:t>
      </w:r>
    </w:p>
    <w:p>
      <w:pPr>
        <w:pStyle w:val="26"/>
        <w:spacing w:line="360" w:lineRule="auto"/>
        <w:ind w:firstLine="480"/>
        <w:rPr>
          <w:rFonts w:hint="eastAsia" w:ascii="宋体" w:hAnsi="宋体" w:cs="宋体"/>
          <w:sz w:val="24"/>
          <w:szCs w:val="24"/>
        </w:rPr>
      </w:pPr>
      <w:r>
        <w:rPr>
          <w:rFonts w:hint="eastAsia" w:ascii="宋体" w:hAnsi="宋体" w:cs="宋体"/>
          <w:sz w:val="24"/>
          <w:szCs w:val="24"/>
        </w:rPr>
        <w:t>1、项目招标文件</w:t>
      </w:r>
    </w:p>
    <w:p>
      <w:pPr>
        <w:pStyle w:val="26"/>
        <w:spacing w:line="360" w:lineRule="auto"/>
        <w:ind w:firstLine="480"/>
        <w:rPr>
          <w:rFonts w:hint="eastAsia" w:ascii="宋体" w:hAnsi="宋体" w:cs="宋体"/>
          <w:sz w:val="24"/>
          <w:szCs w:val="24"/>
        </w:rPr>
      </w:pPr>
      <w:r>
        <w:rPr>
          <w:rFonts w:hint="eastAsia" w:ascii="宋体" w:hAnsi="宋体" w:cs="宋体"/>
          <w:sz w:val="24"/>
          <w:szCs w:val="24"/>
        </w:rPr>
        <w:t>2、项目修改澄清文件</w:t>
      </w:r>
    </w:p>
    <w:p>
      <w:pPr>
        <w:pStyle w:val="26"/>
        <w:spacing w:line="360" w:lineRule="auto"/>
        <w:ind w:firstLine="480"/>
        <w:rPr>
          <w:rFonts w:hint="eastAsia" w:ascii="宋体" w:hAnsi="宋体" w:cs="宋体"/>
          <w:sz w:val="24"/>
          <w:szCs w:val="24"/>
        </w:rPr>
      </w:pPr>
      <w:r>
        <w:rPr>
          <w:rFonts w:hint="eastAsia" w:ascii="宋体" w:hAnsi="宋体" w:cs="宋体"/>
          <w:sz w:val="24"/>
          <w:szCs w:val="24"/>
        </w:rPr>
        <w:t>3、项目投标文件</w:t>
      </w:r>
    </w:p>
    <w:p>
      <w:pPr>
        <w:pStyle w:val="26"/>
        <w:spacing w:line="360" w:lineRule="auto"/>
        <w:ind w:firstLine="480"/>
        <w:rPr>
          <w:rFonts w:hint="eastAsia" w:ascii="宋体" w:hAnsi="宋体" w:cs="宋体"/>
          <w:sz w:val="24"/>
          <w:szCs w:val="24"/>
        </w:rPr>
      </w:pPr>
      <w:r>
        <w:rPr>
          <w:rFonts w:hint="eastAsia" w:ascii="宋体" w:hAnsi="宋体" w:cs="宋体"/>
          <w:sz w:val="24"/>
          <w:szCs w:val="24"/>
        </w:rPr>
        <w:t>4、中标通知书</w:t>
      </w:r>
    </w:p>
    <w:p>
      <w:pPr>
        <w:pStyle w:val="26"/>
        <w:spacing w:line="360" w:lineRule="auto"/>
        <w:ind w:firstLine="480"/>
        <w:rPr>
          <w:rFonts w:hint="eastAsia" w:ascii="宋体" w:hAnsi="宋体" w:cs="宋体"/>
          <w:sz w:val="24"/>
          <w:szCs w:val="24"/>
        </w:rPr>
      </w:pPr>
    </w:p>
    <w:p>
      <w:pPr>
        <w:spacing w:line="360" w:lineRule="auto"/>
        <w:ind w:firstLine="480"/>
        <w:rPr>
          <w:rFonts w:hint="eastAsia"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360" w:lineRule="auto"/>
        <w:ind w:firstLine="480"/>
        <w:rPr>
          <w:rFonts w:hint="eastAsia" w:ascii="宋体" w:hAnsi="宋体" w:cs="宋体"/>
          <w:sz w:val="24"/>
        </w:rPr>
      </w:pPr>
      <w:r>
        <w:rPr>
          <w:rFonts w:hint="eastAsia" w:ascii="宋体" w:hAnsi="宋体" w:cs="宋体"/>
          <w:sz w:val="24"/>
        </w:rPr>
        <w:t>法定代表人（授权代表）：           法定代表人（授权代表）：</w:t>
      </w:r>
    </w:p>
    <w:p>
      <w:pPr>
        <w:spacing w:line="360" w:lineRule="auto"/>
        <w:ind w:firstLine="480"/>
        <w:rPr>
          <w:rFonts w:hint="eastAsia" w:ascii="宋体" w:hAnsi="宋体" w:cs="宋体"/>
          <w:sz w:val="24"/>
        </w:rPr>
      </w:pPr>
      <w:r>
        <w:rPr>
          <w:rFonts w:hint="eastAsia" w:ascii="宋体" w:hAnsi="宋体" w:cs="宋体"/>
          <w:sz w:val="24"/>
        </w:rPr>
        <w:t>地    址：                         地    址：</w:t>
      </w:r>
    </w:p>
    <w:p>
      <w:pPr>
        <w:spacing w:line="360" w:lineRule="auto"/>
        <w:ind w:firstLine="480"/>
        <w:rPr>
          <w:rFonts w:hint="eastAsia" w:ascii="宋体" w:hAnsi="宋体" w:cs="宋体"/>
          <w:sz w:val="24"/>
        </w:rPr>
      </w:pPr>
      <w:r>
        <w:rPr>
          <w:rFonts w:hint="eastAsia" w:ascii="宋体" w:hAnsi="宋体" w:cs="宋体"/>
          <w:sz w:val="24"/>
        </w:rPr>
        <w:t>开户银行：                         开户银行：</w:t>
      </w:r>
    </w:p>
    <w:p>
      <w:pPr>
        <w:spacing w:line="360" w:lineRule="auto"/>
        <w:ind w:firstLine="480"/>
        <w:rPr>
          <w:rFonts w:hint="eastAsia" w:ascii="宋体" w:hAnsi="宋体" w:cs="宋体"/>
          <w:sz w:val="24"/>
        </w:rPr>
      </w:pPr>
      <w:r>
        <w:rPr>
          <w:rFonts w:hint="eastAsia" w:ascii="宋体" w:hAnsi="宋体" w:cs="宋体"/>
          <w:sz w:val="24"/>
        </w:rPr>
        <w:t>账号：                             账号：</w:t>
      </w:r>
    </w:p>
    <w:p>
      <w:pPr>
        <w:spacing w:line="360" w:lineRule="auto"/>
        <w:ind w:firstLine="480"/>
        <w:rPr>
          <w:rFonts w:hint="eastAsia" w:ascii="宋体" w:hAnsi="宋体" w:cs="宋体"/>
          <w:sz w:val="24"/>
        </w:rPr>
      </w:pPr>
      <w:r>
        <w:rPr>
          <w:rFonts w:hint="eastAsia" w:ascii="宋体" w:hAnsi="宋体" w:cs="宋体"/>
          <w:sz w:val="24"/>
        </w:rPr>
        <w:t>电    话：                         电    话：</w:t>
      </w:r>
    </w:p>
    <w:p>
      <w:pPr>
        <w:spacing w:line="360" w:lineRule="auto"/>
        <w:ind w:firstLine="480"/>
        <w:rPr>
          <w:rFonts w:hint="eastAsia" w:ascii="宋体" w:hAnsi="宋体" w:cs="宋体"/>
          <w:sz w:val="24"/>
        </w:rPr>
      </w:pPr>
      <w:r>
        <w:rPr>
          <w:rFonts w:hint="eastAsia" w:ascii="宋体" w:hAnsi="宋体" w:cs="宋体"/>
          <w:sz w:val="24"/>
        </w:rPr>
        <w:t>传    真：                         传    真：</w:t>
      </w:r>
    </w:p>
    <w:p>
      <w:pPr>
        <w:spacing w:line="360" w:lineRule="auto"/>
        <w:ind w:firstLine="480"/>
        <w:rPr>
          <w:rFonts w:hint="eastAsia" w:ascii="宋体" w:hAnsi="宋体" w:cs="宋体"/>
          <w:sz w:val="24"/>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spacing w:before="240" w:after="60" w:line="312" w:lineRule="auto"/>
        <w:outlineLvl w:val="0"/>
        <w:rPr>
          <w:rFonts w:hint="eastAsia" w:ascii="宋体" w:hAnsi="宋体" w:cs="宋体"/>
          <w:sz w:val="24"/>
        </w:rPr>
      </w:pPr>
    </w:p>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xml:space="preserve"> </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E3538"/>
    <w:multiLevelType w:val="singleLevel"/>
    <w:tmpl w:val="A83E3538"/>
    <w:lvl w:ilvl="0" w:tentative="0">
      <w:start w:val="1"/>
      <w:numFmt w:val="decimal"/>
      <w:lvlText w:val="%1."/>
      <w:lvlJc w:val="left"/>
      <w:pPr>
        <w:tabs>
          <w:tab w:val="left" w:pos="312"/>
        </w:tabs>
      </w:pPr>
    </w:lvl>
  </w:abstractNum>
  <w:abstractNum w:abstractNumId="1">
    <w:nsid w:val="AF738A91"/>
    <w:multiLevelType w:val="singleLevel"/>
    <w:tmpl w:val="AF738A91"/>
    <w:lvl w:ilvl="0" w:tentative="0">
      <w:start w:val="2"/>
      <w:numFmt w:val="chineseCounting"/>
      <w:suff w:val="nothing"/>
      <w:lvlText w:val="（%1）"/>
      <w:lvlJc w:val="left"/>
      <w:rPr>
        <w:rFonts w:hint="eastAsia"/>
      </w:rPr>
    </w:lvl>
  </w:abstractNum>
  <w:abstractNum w:abstractNumId="2">
    <w:nsid w:val="B6D342E8"/>
    <w:multiLevelType w:val="singleLevel"/>
    <w:tmpl w:val="B6D342E8"/>
    <w:lvl w:ilvl="0" w:tentative="0">
      <w:start w:val="1"/>
      <w:numFmt w:val="decimal"/>
      <w:lvlText w:val="%1."/>
      <w:lvlJc w:val="left"/>
      <w:pPr>
        <w:tabs>
          <w:tab w:val="left" w:pos="312"/>
        </w:tabs>
      </w:pPr>
    </w:lvl>
  </w:abstractNum>
  <w:abstractNum w:abstractNumId="3">
    <w:nsid w:val="0D44293E"/>
    <w:multiLevelType w:val="multilevel"/>
    <w:tmpl w:val="0D44293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72E7BDF"/>
    <w:multiLevelType w:val="multilevel"/>
    <w:tmpl w:val="172E7BD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DE80B5"/>
    <w:multiLevelType w:val="singleLevel"/>
    <w:tmpl w:val="4EDE80B5"/>
    <w:lvl w:ilvl="0" w:tentative="0">
      <w:start w:val="1"/>
      <w:numFmt w:val="decimal"/>
      <w:lvlText w:val="%1."/>
      <w:lvlJc w:val="left"/>
      <w:pPr>
        <w:tabs>
          <w:tab w:val="left" w:pos="312"/>
        </w:tabs>
      </w:pPr>
    </w:lvl>
  </w:abstractNum>
  <w:abstractNum w:abstractNumId="7">
    <w:nsid w:val="59F42A35"/>
    <w:multiLevelType w:val="singleLevel"/>
    <w:tmpl w:val="59F42A35"/>
    <w:lvl w:ilvl="0" w:tentative="0">
      <w:start w:val="1"/>
      <w:numFmt w:val="chineseCounting"/>
      <w:suff w:val="nothing"/>
      <w:lvlText w:val="%1、"/>
      <w:lvlJc w:val="left"/>
    </w:lvl>
  </w:abstractNum>
  <w:abstractNum w:abstractNumId="8">
    <w:nsid w:val="59F42DCA"/>
    <w:multiLevelType w:val="singleLevel"/>
    <w:tmpl w:val="59F42DCA"/>
    <w:lvl w:ilvl="0" w:tentative="0">
      <w:start w:val="4"/>
      <w:numFmt w:val="chineseCounting"/>
      <w:suff w:val="nothing"/>
      <w:lvlText w:val="%1、"/>
      <w:lvlJc w:val="left"/>
    </w:lvl>
  </w:abstractNum>
  <w:abstractNum w:abstractNumId="9">
    <w:nsid w:val="69A83147"/>
    <w:multiLevelType w:val="multilevel"/>
    <w:tmpl w:val="69A8314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8"/>
  </w:num>
  <w:num w:numId="3">
    <w:abstractNumId w:val="6"/>
  </w:num>
  <w:num w:numId="4">
    <w:abstractNumId w:val="0"/>
  </w:num>
  <w:num w:numId="5">
    <w:abstractNumId w:val="2"/>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C12CC"/>
    <w:rsid w:val="0203356F"/>
    <w:rsid w:val="050C12CC"/>
    <w:rsid w:val="07D03CEC"/>
    <w:rsid w:val="098B6C6E"/>
    <w:rsid w:val="110F1E17"/>
    <w:rsid w:val="11183033"/>
    <w:rsid w:val="1AA72CAF"/>
    <w:rsid w:val="1B3D71CD"/>
    <w:rsid w:val="21CA1611"/>
    <w:rsid w:val="2A68210C"/>
    <w:rsid w:val="2EEF6D58"/>
    <w:rsid w:val="2F961972"/>
    <w:rsid w:val="3717459C"/>
    <w:rsid w:val="3B9A65A4"/>
    <w:rsid w:val="43EF395C"/>
    <w:rsid w:val="467546BB"/>
    <w:rsid w:val="475A74CC"/>
    <w:rsid w:val="51A93564"/>
    <w:rsid w:val="578A57FC"/>
    <w:rsid w:val="632F4E97"/>
    <w:rsid w:val="643E19BF"/>
    <w:rsid w:val="64AF3E65"/>
    <w:rsid w:val="653B3521"/>
    <w:rsid w:val="67294123"/>
    <w:rsid w:val="68425C17"/>
    <w:rsid w:val="78630538"/>
    <w:rsid w:val="7925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qFormat/>
    <w:uiPriority w:val="0"/>
    <w:pPr>
      <w:ind w:firstLine="200" w:firstLineChars="200"/>
    </w:pPr>
  </w:style>
  <w:style w:type="paragraph" w:styleId="8">
    <w:name w:val="Body Text Indent"/>
    <w:basedOn w:val="1"/>
    <w:qFormat/>
    <w:uiPriority w:val="0"/>
    <w:pPr>
      <w:ind w:firstLine="630"/>
    </w:pPr>
    <w:rPr>
      <w:sz w:val="32"/>
      <w:szCs w:val="20"/>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pPr>
      <w:spacing w:line="460" w:lineRule="exact"/>
      <w:ind w:firstLine="640" w:firstLineChars="200"/>
    </w:pPr>
    <w:rPr>
      <w:rFonts w:ascii="宋体" w:hAnsi="宋体" w:cs="黑体"/>
      <w:kern w:val="0"/>
      <w:sz w:val="24"/>
      <w:szCs w:val="22"/>
    </w:rPr>
  </w:style>
  <w:style w:type="paragraph" w:styleId="12">
    <w:name w:val="Normal (Web)"/>
    <w:basedOn w:val="1"/>
    <w:qFormat/>
    <w:uiPriority w:val="99"/>
    <w:pPr>
      <w:widowControl/>
      <w:spacing w:before="100" w:beforeAutospacing="1" w:after="100" w:afterAutospacing="1"/>
      <w:jc w:val="left"/>
    </w:pPr>
    <w:rPr>
      <w:rFonts w:ascii="宋体"/>
      <w:kern w:val="0"/>
      <w:sz w:val="18"/>
      <w:szCs w:val="18"/>
    </w:rPr>
  </w:style>
  <w:style w:type="paragraph" w:styleId="13">
    <w:name w:val="Title"/>
    <w:basedOn w:val="1"/>
    <w:next w:val="1"/>
    <w:link w:val="24"/>
    <w:qFormat/>
    <w:uiPriority w:val="0"/>
    <w:pPr>
      <w:spacing w:before="240" w:after="60"/>
      <w:jc w:val="center"/>
      <w:outlineLvl w:val="0"/>
    </w:pPr>
    <w:rPr>
      <w:rFonts w:ascii="等线 Light" w:hAnsi="等线 Light"/>
      <w:b/>
      <w:bCs/>
      <w:sz w:val="32"/>
      <w:szCs w:val="32"/>
    </w:rPr>
  </w:style>
  <w:style w:type="paragraph" w:styleId="14">
    <w:name w:val="Body Text First Indent 2"/>
    <w:basedOn w:val="8"/>
    <w:qFormat/>
    <w:uiPriority w:val="0"/>
    <w:pPr>
      <w:spacing w:after="120" w:line="240" w:lineRule="auto"/>
      <w:ind w:left="420" w:leftChars="200" w:firstLine="420"/>
    </w:pPr>
    <w:rPr>
      <w:rFonts w:cs="宋体"/>
      <w:sz w:val="21"/>
      <w:szCs w:val="21"/>
    </w:rPr>
  </w:style>
  <w:style w:type="character" w:styleId="17">
    <w:name w:val="page number"/>
    <w:qFormat/>
    <w:uiPriority w:val="0"/>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customStyle="1" w:styleId="21">
    <w:name w:val="样式"/>
    <w:qFormat/>
    <w:uiPriority w:val="0"/>
    <w:pPr>
      <w:widowControl w:val="0"/>
      <w:autoSpaceDE w:val="0"/>
      <w:autoSpaceDN w:val="0"/>
      <w:adjustRightInd w:val="0"/>
    </w:pPr>
    <w:rPr>
      <w:rFonts w:ascii="Times New Roman"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Times New Roman" w:hAnsi="Times New Roman" w:eastAsia="宋体" w:cs="Times New Roman"/>
      <w:sz w:val="34"/>
      <w:szCs w:val="22"/>
      <w:lang w:val="en-US" w:eastAsia="zh-CN" w:bidi="ar-SA"/>
    </w:rPr>
  </w:style>
  <w:style w:type="paragraph" w:styleId="23">
    <w:name w:val="List Paragraph"/>
    <w:basedOn w:val="1"/>
    <w:qFormat/>
    <w:uiPriority w:val="99"/>
    <w:pPr>
      <w:ind w:firstLine="420" w:firstLineChars="200"/>
    </w:pPr>
    <w:rPr>
      <w:sz w:val="18"/>
      <w:szCs w:val="18"/>
    </w:rPr>
  </w:style>
  <w:style w:type="character" w:customStyle="1" w:styleId="24">
    <w:name w:val="标题 字符"/>
    <w:link w:val="13"/>
    <w:qFormat/>
    <w:uiPriority w:val="0"/>
    <w:rPr>
      <w:rFonts w:ascii="等线 Light" w:hAnsi="等线 Light"/>
      <w:b/>
      <w:bCs/>
      <w:sz w:val="32"/>
      <w:szCs w:val="32"/>
    </w:rPr>
  </w:style>
  <w:style w:type="paragraph" w:customStyle="1" w:styleId="25">
    <w:name w:val="列出段落1"/>
    <w:basedOn w:val="1"/>
    <w:qFormat/>
    <w:uiPriority w:val="34"/>
    <w:pPr>
      <w:spacing w:line="360" w:lineRule="auto"/>
      <w:ind w:firstLine="420" w:firstLineChars="200"/>
    </w:pPr>
    <w:rPr>
      <w:rFonts w:ascii="Arial" w:hAnsi="Arial" w:eastAsia="宋体" w:cs="宋体"/>
      <w:sz w:val="24"/>
      <w:szCs w:val="20"/>
    </w:rPr>
  </w:style>
  <w:style w:type="paragraph" w:customStyle="1" w:styleId="26">
    <w:name w:val="_Style 35"/>
    <w:basedOn w:val="1"/>
    <w:qFormat/>
    <w:uiPriority w:val="0"/>
    <w:pPr>
      <w:spacing w:line="460" w:lineRule="exact"/>
      <w:ind w:firstLine="420" w:firstLineChars="200"/>
    </w:pPr>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2021-05-07T06:51:00Z</dcterms:created>
  <dc:creator>nxp</dc:creator>
  <cp:lastModifiedBy>nxp</cp:lastModifiedBy>
  <cp:lastPrinted>2021-05-19T03:07:00Z</cp:lastPrinted>
  <dcterms:modified xsi:type="dcterms:W3CDTF">2021-05-20T06:41:04Z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