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hint="eastAsia"/>
        </w:rPr>
      </w:pPr>
    </w:p>
    <w:p>
      <w:pPr>
        <w:spacing w:line="240" w:lineRule="auto"/>
        <w:jc w:val="center"/>
        <w:rPr>
          <w:rFonts w:hint="eastAsia" w:asciiTheme="minorEastAsia" w:hAnsiTheme="minorEastAsia" w:eastAsiaTheme="minorEastAsia" w:cstheme="minorEastAsia"/>
          <w:b/>
          <w:color w:val="000000"/>
          <w:sz w:val="72"/>
        </w:rPr>
      </w:pPr>
      <w:r>
        <w:rPr>
          <w:rFonts w:hint="eastAsia" w:asciiTheme="minorEastAsia" w:hAnsiTheme="minorEastAsia" w:eastAsiaTheme="minorEastAsia" w:cstheme="minorEastAsia"/>
          <w:b/>
          <w:color w:val="000000"/>
          <w:sz w:val="72"/>
        </w:rPr>
        <w:t>政  府  采  购</w:t>
      </w:r>
    </w:p>
    <w:p>
      <w:pPr>
        <w:spacing w:line="240" w:lineRule="auto"/>
        <w:jc w:val="center"/>
        <w:rPr>
          <w:rFonts w:hint="eastAsia" w:asciiTheme="minorEastAsia" w:hAnsiTheme="minorEastAsia" w:eastAsiaTheme="minorEastAsia" w:cstheme="minorEastAsia"/>
          <w:b/>
          <w:color w:val="000000"/>
          <w:sz w:val="52"/>
          <w:szCs w:val="52"/>
        </w:rPr>
      </w:pPr>
    </w:p>
    <w:p>
      <w:pPr>
        <w:spacing w:line="240" w:lineRule="auto"/>
        <w:jc w:val="center"/>
        <w:rPr>
          <w:rFonts w:hint="eastAsia" w:asciiTheme="minorEastAsia" w:hAnsiTheme="minorEastAsia" w:eastAsiaTheme="minorEastAsia" w:cstheme="minorEastAsia"/>
          <w:b/>
          <w:color w:val="000000"/>
          <w:sz w:val="72"/>
        </w:rPr>
      </w:pPr>
      <w:r>
        <w:rPr>
          <w:rFonts w:hint="eastAsia" w:asciiTheme="minorEastAsia" w:hAnsiTheme="minorEastAsia" w:eastAsiaTheme="minorEastAsia" w:cstheme="minorEastAsia"/>
          <w:b/>
          <w:color w:val="FF0000"/>
          <w:spacing w:val="-30"/>
          <w:sz w:val="120"/>
          <w:szCs w:val="120"/>
        </w:rPr>
        <w:t>竞争性磋商文件</w:t>
      </w:r>
    </w:p>
    <w:p>
      <w:pPr>
        <w:spacing w:line="240" w:lineRule="auto"/>
        <w:jc w:val="center"/>
        <w:rPr>
          <w:rFonts w:hint="eastAsia" w:asciiTheme="minorEastAsia" w:hAnsiTheme="minorEastAsia" w:eastAsiaTheme="minorEastAsia" w:cstheme="minorEastAsia"/>
          <w:b/>
          <w:color w:val="000000"/>
          <w:sz w:val="72"/>
        </w:rPr>
      </w:pPr>
    </w:p>
    <w:p>
      <w:pPr>
        <w:spacing w:line="240" w:lineRule="auto"/>
        <w:jc w:val="center"/>
        <w:rPr>
          <w:rFonts w:hint="eastAsia" w:asciiTheme="minorEastAsia" w:hAnsiTheme="minorEastAsia" w:eastAsiaTheme="minorEastAsia" w:cstheme="minorEastAsia"/>
          <w:b/>
          <w:color w:val="000000"/>
          <w:sz w:val="72"/>
        </w:rPr>
      </w:pPr>
    </w:p>
    <w:p>
      <w:pPr>
        <w:spacing w:line="240" w:lineRule="auto"/>
        <w:jc w:val="center"/>
        <w:rPr>
          <w:rFonts w:hint="eastAsia" w:asciiTheme="minorEastAsia" w:hAnsiTheme="minorEastAsia" w:eastAsiaTheme="minorEastAsia" w:cstheme="minorEastAsia"/>
          <w:b/>
          <w:color w:val="000000"/>
          <w:sz w:val="72"/>
        </w:rPr>
      </w:pPr>
    </w:p>
    <w:p>
      <w:pPr>
        <w:spacing w:line="240" w:lineRule="auto"/>
        <w:jc w:val="left"/>
        <w:rPr>
          <w:rFonts w:hint="eastAsia" w:asciiTheme="minorEastAsia" w:hAnsiTheme="minorEastAsia" w:cstheme="minorEastAsia"/>
          <w:b/>
          <w:bCs/>
          <w:color w:val="000000"/>
          <w:sz w:val="36"/>
          <w:szCs w:val="36"/>
          <w:u w:val="single"/>
          <w:lang w:eastAsia="zh-CN"/>
        </w:rPr>
      </w:pPr>
      <w:r>
        <w:rPr>
          <w:rFonts w:hint="eastAsia" w:asciiTheme="minorEastAsia" w:hAnsiTheme="minorEastAsia" w:eastAsiaTheme="minorEastAsia" w:cstheme="minorEastAsia"/>
          <w:b/>
          <w:bCs/>
          <w:color w:val="000000"/>
          <w:sz w:val="36"/>
        </w:rPr>
        <w:t>编号：</w:t>
      </w:r>
      <w:r>
        <w:rPr>
          <w:rFonts w:hint="eastAsia" w:asciiTheme="minorEastAsia" w:hAnsiTheme="minorEastAsia" w:cstheme="minorEastAsia"/>
          <w:b/>
          <w:bCs/>
          <w:color w:val="000000"/>
          <w:sz w:val="36"/>
          <w:szCs w:val="36"/>
          <w:u w:val="single"/>
          <w:lang w:eastAsia="zh-CN"/>
        </w:rPr>
        <w:t>510113202100098</w:t>
      </w:r>
    </w:p>
    <w:p>
      <w:pPr>
        <w:spacing w:line="240" w:lineRule="auto"/>
        <w:jc w:val="left"/>
        <w:rPr>
          <w:rFonts w:hint="eastAsia" w:asciiTheme="minorEastAsia" w:hAnsiTheme="minorEastAsia" w:eastAsiaTheme="minorEastAsia" w:cstheme="minorEastAsia"/>
          <w:b/>
          <w:bCs/>
          <w:color w:val="000000"/>
          <w:sz w:val="32"/>
          <w:szCs w:val="32"/>
          <w:lang w:eastAsia="zh-CN"/>
        </w:rPr>
      </w:pPr>
      <w:r>
        <w:rPr>
          <w:rFonts w:hint="eastAsia" w:asciiTheme="minorEastAsia" w:hAnsiTheme="minorEastAsia" w:eastAsiaTheme="minorEastAsia" w:cstheme="minorEastAsia"/>
          <w:b/>
          <w:bCs/>
          <w:color w:val="000000"/>
          <w:sz w:val="36"/>
        </w:rPr>
        <w:t>项目：</w:t>
      </w:r>
      <w:r>
        <w:rPr>
          <w:rFonts w:hint="eastAsia" w:asciiTheme="minorEastAsia" w:hAnsiTheme="minorEastAsia" w:cstheme="minorEastAsia"/>
          <w:b/>
          <w:bCs/>
          <w:color w:val="000000"/>
          <w:sz w:val="36"/>
          <w:szCs w:val="36"/>
          <w:u w:val="single"/>
          <w:lang w:eastAsia="zh-CN"/>
        </w:rPr>
        <w:t>智慧课堂+课程资源及教研中心平台建设项目</w:t>
      </w:r>
    </w:p>
    <w:p>
      <w:pPr>
        <w:spacing w:line="240" w:lineRule="auto"/>
        <w:jc w:val="center"/>
        <w:rPr>
          <w:rFonts w:hint="eastAsia" w:asciiTheme="minorEastAsia" w:hAnsiTheme="minorEastAsia" w:eastAsiaTheme="minorEastAsia" w:cstheme="minorEastAsia"/>
          <w:b/>
          <w:color w:val="000000"/>
          <w:sz w:val="36"/>
        </w:rPr>
      </w:pPr>
    </w:p>
    <w:p>
      <w:pPr>
        <w:spacing w:line="240" w:lineRule="auto"/>
        <w:rPr>
          <w:rFonts w:hint="eastAsia" w:asciiTheme="minorEastAsia" w:hAnsiTheme="minorEastAsia" w:eastAsiaTheme="minorEastAsia" w:cstheme="minorEastAsia"/>
          <w:b/>
          <w:color w:val="000000"/>
          <w:sz w:val="36"/>
        </w:rPr>
      </w:pPr>
    </w:p>
    <w:p>
      <w:pPr>
        <w:spacing w:line="240" w:lineRule="auto"/>
        <w:rPr>
          <w:rFonts w:hint="eastAsia" w:asciiTheme="minorEastAsia" w:hAnsiTheme="minorEastAsia" w:eastAsiaTheme="minorEastAsia" w:cstheme="minorEastAsia"/>
          <w:b/>
          <w:color w:val="000000"/>
          <w:sz w:val="36"/>
        </w:rPr>
      </w:pPr>
    </w:p>
    <w:p>
      <w:pPr>
        <w:spacing w:line="240" w:lineRule="auto"/>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中国·四川（</w:t>
      </w:r>
      <w:r>
        <w:rPr>
          <w:rFonts w:hint="eastAsia" w:asciiTheme="minorEastAsia" w:hAnsiTheme="minorEastAsia" w:eastAsiaTheme="minorEastAsia" w:cstheme="minorEastAsia"/>
          <w:b/>
          <w:color w:val="000000"/>
          <w:sz w:val="36"/>
          <w:szCs w:val="36"/>
          <w:lang w:eastAsia="zh-CN"/>
        </w:rPr>
        <w:t>成都</w:t>
      </w:r>
      <w:r>
        <w:rPr>
          <w:rFonts w:hint="eastAsia" w:asciiTheme="minorEastAsia" w:hAnsiTheme="minorEastAsia" w:eastAsiaTheme="minorEastAsia" w:cstheme="minorEastAsia"/>
          <w:b/>
          <w:color w:val="000000"/>
          <w:sz w:val="36"/>
          <w:szCs w:val="36"/>
        </w:rPr>
        <w:t>）</w:t>
      </w:r>
    </w:p>
    <w:p>
      <w:pPr>
        <w:spacing w:line="240" w:lineRule="auto"/>
        <w:jc w:val="center"/>
        <w:rPr>
          <w:rFonts w:hint="default" w:asciiTheme="minorEastAsia" w:hAnsiTheme="minorEastAsia" w:eastAsiaTheme="minorEastAsia" w:cstheme="minorEastAsia"/>
          <w:b/>
          <w:color w:val="000000"/>
          <w:sz w:val="36"/>
          <w:szCs w:val="36"/>
          <w:lang w:val="en-US" w:eastAsia="zh-CN"/>
        </w:rPr>
      </w:pPr>
      <w:r>
        <w:rPr>
          <w:rFonts w:hint="eastAsia" w:asciiTheme="minorEastAsia" w:hAnsiTheme="minorEastAsia" w:eastAsiaTheme="minorEastAsia" w:cstheme="minorEastAsia"/>
          <w:b/>
          <w:color w:val="000000"/>
          <w:sz w:val="36"/>
          <w:szCs w:val="36"/>
          <w:lang w:val="en-US" w:eastAsia="zh-CN"/>
        </w:rPr>
        <w:t>成都市工程职业技术学校</w:t>
      </w:r>
    </w:p>
    <w:p>
      <w:pPr>
        <w:spacing w:line="240" w:lineRule="auto"/>
        <w:jc w:val="center"/>
        <w:rPr>
          <w:rFonts w:hint="eastAsia" w:asciiTheme="minorEastAsia" w:hAnsiTheme="minorEastAsia" w:eastAsiaTheme="minorEastAsia" w:cstheme="minorEastAsia"/>
          <w:b/>
          <w:color w:val="000000"/>
          <w:sz w:val="36"/>
          <w:szCs w:val="36"/>
          <w:lang w:eastAsia="zh-CN"/>
        </w:rPr>
      </w:pPr>
      <w:r>
        <w:rPr>
          <w:rFonts w:hint="eastAsia" w:asciiTheme="minorEastAsia" w:hAnsiTheme="minorEastAsia" w:eastAsiaTheme="minorEastAsia" w:cstheme="minorEastAsia"/>
          <w:b/>
          <w:color w:val="000000"/>
          <w:sz w:val="36"/>
          <w:szCs w:val="36"/>
        </w:rPr>
        <w:t>成都众望云商招标代理有限公司</w:t>
      </w:r>
    </w:p>
    <w:p>
      <w:pPr>
        <w:spacing w:line="240" w:lineRule="auto"/>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共同编制</w:t>
      </w:r>
    </w:p>
    <w:p>
      <w:pPr>
        <w:spacing w:line="24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36"/>
          <w:u w:val="none"/>
        </w:rPr>
        <w:t>2021年0</w:t>
      </w:r>
      <w:r>
        <w:rPr>
          <w:rFonts w:hint="eastAsia" w:asciiTheme="minorEastAsia" w:hAnsiTheme="minorEastAsia" w:cstheme="minorEastAsia"/>
          <w:b/>
          <w:bCs/>
          <w:color w:val="000000"/>
          <w:sz w:val="36"/>
          <w:u w:val="none"/>
          <w:lang w:val="en-US" w:eastAsia="zh-CN"/>
        </w:rPr>
        <w:t>9</w:t>
      </w:r>
      <w:r>
        <w:rPr>
          <w:rFonts w:hint="eastAsia" w:asciiTheme="minorEastAsia" w:hAnsiTheme="minorEastAsia" w:eastAsiaTheme="minorEastAsia" w:cstheme="minorEastAsia"/>
          <w:b/>
          <w:bCs/>
          <w:color w:val="000000"/>
          <w:sz w:val="36"/>
          <w:u w:val="none"/>
        </w:rPr>
        <w:t>月</w:t>
      </w:r>
    </w:p>
    <w:p>
      <w:pPr>
        <w:keepNext/>
        <w:keepLines/>
        <w:wordWrap w:val="0"/>
        <w:spacing w:before="260" w:after="260" w:line="240" w:lineRule="auto"/>
        <w:jc w:val="center"/>
        <w:outlineLvl w:val="1"/>
        <w:rPr>
          <w:rFonts w:hint="eastAsia" w:asciiTheme="minorEastAsia" w:hAnsiTheme="minorEastAsia" w:eastAsiaTheme="minorEastAsia" w:cstheme="minorEastAsia"/>
          <w:b/>
          <w:color w:val="000000"/>
          <w:sz w:val="36"/>
          <w:szCs w:val="36"/>
        </w:rPr>
        <w:sectPr>
          <w:pgSz w:w="11906" w:h="16838"/>
          <w:pgMar w:top="1440" w:right="1800" w:bottom="1440" w:left="1800" w:header="851" w:footer="992" w:gutter="0"/>
          <w:pgNumType w:fmt="numberInDash"/>
          <w:cols w:space="425" w:num="1"/>
          <w:docGrid w:type="lines" w:linePitch="312" w:charSpace="0"/>
        </w:sectPr>
      </w:pPr>
      <w:bookmarkStart w:id="0" w:name="_Toc479755706"/>
      <w:bookmarkStart w:id="1" w:name="_Toc13564272"/>
      <w:bookmarkStart w:id="2" w:name="_Toc410297239"/>
      <w:bookmarkStart w:id="3" w:name="_Toc410296957"/>
      <w:bookmarkStart w:id="4" w:name="_Toc415043624"/>
      <w:bookmarkStart w:id="5" w:name="_Toc11242920"/>
      <w:bookmarkStart w:id="6" w:name="_Toc13564273"/>
      <w:bookmarkStart w:id="7" w:name="_Toc409689464"/>
    </w:p>
    <w:p>
      <w:pPr>
        <w:keepNext/>
        <w:keepLines/>
        <w:wordWrap w:val="0"/>
        <w:spacing w:before="260" w:after="260" w:line="240" w:lineRule="auto"/>
        <w:jc w:val="center"/>
        <w:outlineLvl w:val="1"/>
        <w:rPr>
          <w:rFonts w:hint="eastAsia" w:asciiTheme="minorEastAsia" w:hAnsiTheme="minorEastAsia" w:eastAsiaTheme="minorEastAsia" w:cstheme="minorEastAsia"/>
          <w:b/>
          <w:color w:val="000000"/>
          <w:kern w:val="2"/>
          <w:sz w:val="36"/>
          <w:szCs w:val="36"/>
          <w:lang w:val="en-US" w:eastAsia="zh-CN" w:bidi="ar-SA"/>
        </w:rPr>
      </w:pPr>
      <w:r>
        <w:rPr>
          <w:rFonts w:hint="eastAsia" w:asciiTheme="minorEastAsia" w:hAnsiTheme="minorEastAsia" w:eastAsiaTheme="minorEastAsia" w:cstheme="minorEastAsia"/>
          <w:b/>
          <w:color w:val="000000"/>
          <w:sz w:val="36"/>
          <w:szCs w:val="36"/>
        </w:rPr>
        <w:t>目录</w:t>
      </w:r>
      <w:r>
        <w:rPr>
          <w:rFonts w:hint="eastAsia" w:asciiTheme="minorEastAsia" w:hAnsiTheme="minorEastAsia" w:eastAsiaTheme="minorEastAsia" w:cstheme="minorEastAsia"/>
          <w:b/>
          <w:color w:val="000000"/>
          <w:sz w:val="36"/>
          <w:szCs w:val="36"/>
        </w:rPr>
        <w:fldChar w:fldCharType="begin"/>
      </w:r>
      <w:r>
        <w:rPr>
          <w:rFonts w:hint="eastAsia" w:asciiTheme="minorEastAsia" w:hAnsiTheme="minorEastAsia" w:eastAsiaTheme="minorEastAsia" w:cstheme="minorEastAsia"/>
          <w:b/>
          <w:color w:val="000000"/>
          <w:sz w:val="36"/>
          <w:szCs w:val="36"/>
        </w:rPr>
        <w:instrText xml:space="preserve"> TOC \o "1-3" \f </w:instrText>
      </w:r>
      <w:r>
        <w:rPr>
          <w:rFonts w:hint="eastAsia" w:asciiTheme="minorEastAsia" w:hAnsiTheme="minorEastAsia" w:eastAsiaTheme="minorEastAsia" w:cstheme="minorEastAsia"/>
          <w:b/>
          <w:color w:val="000000"/>
          <w:sz w:val="36"/>
          <w:szCs w:val="36"/>
        </w:rPr>
        <w:fldChar w:fldCharType="separate"/>
      </w:r>
    </w:p>
    <w:p>
      <w:pPr>
        <w:pStyle w:val="16"/>
        <w:tabs>
          <w:tab w:val="right" w:leader="dot" w:pos="8306"/>
        </w:tabs>
      </w:pPr>
      <w:r>
        <w:rPr>
          <w:rFonts w:hint="eastAsia" w:asciiTheme="minorEastAsia" w:hAnsiTheme="minorEastAsia" w:eastAsiaTheme="minorEastAsia" w:cstheme="minorEastAsia"/>
          <w:bCs w:val="0"/>
          <w:color w:val="000000"/>
          <w:kern w:val="2"/>
          <w:szCs w:val="36"/>
        </w:rPr>
        <w:t>第一章  竞争性磋商邀请</w:t>
      </w:r>
      <w:r>
        <w:tab/>
      </w:r>
      <w:r>
        <w:fldChar w:fldCharType="begin"/>
      </w:r>
      <w:r>
        <w:instrText xml:space="preserve"> PAGEREF _Toc28897 </w:instrText>
      </w:r>
      <w:r>
        <w:fldChar w:fldCharType="separate"/>
      </w:r>
      <w:r>
        <w:t>- 2 -</w:t>
      </w:r>
      <w:r>
        <w:fldChar w:fldCharType="end"/>
      </w:r>
    </w:p>
    <w:p>
      <w:pPr>
        <w:pStyle w:val="16"/>
        <w:tabs>
          <w:tab w:val="right" w:leader="dot" w:pos="8306"/>
        </w:tabs>
      </w:pPr>
      <w:r>
        <w:rPr>
          <w:rFonts w:hint="eastAsia" w:asciiTheme="minorEastAsia" w:hAnsiTheme="minorEastAsia" w:eastAsiaTheme="minorEastAsia" w:cstheme="minorEastAsia"/>
          <w:color w:val="000000"/>
          <w:kern w:val="2"/>
          <w:szCs w:val="36"/>
        </w:rPr>
        <w:t>第二章  供应商须知</w:t>
      </w:r>
      <w:r>
        <w:tab/>
      </w:r>
      <w:r>
        <w:fldChar w:fldCharType="begin"/>
      </w:r>
      <w:r>
        <w:instrText xml:space="preserve"> PAGEREF _Toc28698 </w:instrText>
      </w:r>
      <w:r>
        <w:fldChar w:fldCharType="separate"/>
      </w:r>
      <w:r>
        <w:t>- 4 -</w:t>
      </w:r>
      <w:r>
        <w:fldChar w:fldCharType="end"/>
      </w:r>
    </w:p>
    <w:p>
      <w:pPr>
        <w:pStyle w:val="16"/>
        <w:tabs>
          <w:tab w:val="right" w:leader="dot" w:pos="8306"/>
        </w:tabs>
      </w:pPr>
      <w:r>
        <w:rPr>
          <w:rFonts w:hint="eastAsia" w:asciiTheme="minorEastAsia" w:hAnsiTheme="minorEastAsia" w:eastAsiaTheme="minorEastAsia" w:cstheme="minorEastAsia"/>
          <w:color w:val="000000"/>
          <w:kern w:val="2"/>
          <w:szCs w:val="36"/>
        </w:rPr>
        <w:t>第三章  供应商、投标产品资格资质性、其他类似效力要求及应提供的相关证明材料</w:t>
      </w:r>
      <w:r>
        <w:tab/>
      </w:r>
      <w:r>
        <w:fldChar w:fldCharType="begin"/>
      </w:r>
      <w:r>
        <w:instrText xml:space="preserve"> PAGEREF _Toc9302 </w:instrText>
      </w:r>
      <w:r>
        <w:fldChar w:fldCharType="separate"/>
      </w:r>
      <w:r>
        <w:t>- 21 -</w:t>
      </w:r>
      <w:r>
        <w:fldChar w:fldCharType="end"/>
      </w:r>
    </w:p>
    <w:p>
      <w:pPr>
        <w:pStyle w:val="16"/>
        <w:tabs>
          <w:tab w:val="right" w:leader="dot" w:pos="8306"/>
        </w:tabs>
      </w:pPr>
      <w:r>
        <w:rPr>
          <w:rFonts w:hint="eastAsia" w:asciiTheme="minorEastAsia" w:hAnsiTheme="minorEastAsia" w:eastAsiaTheme="minorEastAsia" w:cstheme="minorEastAsia"/>
          <w:bCs w:val="0"/>
          <w:color w:val="000000"/>
          <w:kern w:val="2"/>
          <w:szCs w:val="36"/>
        </w:rPr>
        <w:t>第四章  项目技术、服务及</w:t>
      </w:r>
      <w:r>
        <w:rPr>
          <w:rFonts w:hint="eastAsia" w:asciiTheme="minorEastAsia" w:hAnsiTheme="minorEastAsia" w:eastAsiaTheme="minorEastAsia" w:cstheme="minorEastAsia"/>
          <w:bCs w:val="0"/>
          <w:color w:val="000000"/>
          <w:kern w:val="2"/>
          <w:szCs w:val="36"/>
          <w:lang w:eastAsia="zh-CN"/>
        </w:rPr>
        <w:t>其他</w:t>
      </w:r>
      <w:r>
        <w:rPr>
          <w:rFonts w:hint="eastAsia" w:asciiTheme="minorEastAsia" w:hAnsiTheme="minorEastAsia" w:eastAsiaTheme="minorEastAsia" w:cstheme="minorEastAsia"/>
          <w:bCs w:val="0"/>
          <w:color w:val="000000"/>
          <w:kern w:val="2"/>
          <w:szCs w:val="36"/>
        </w:rPr>
        <w:t>要求</w:t>
      </w:r>
      <w:r>
        <w:tab/>
      </w:r>
      <w:r>
        <w:fldChar w:fldCharType="begin"/>
      </w:r>
      <w:r>
        <w:instrText xml:space="preserve"> PAGEREF _Toc14132 </w:instrText>
      </w:r>
      <w:r>
        <w:fldChar w:fldCharType="separate"/>
      </w:r>
      <w:r>
        <w:t>- 24 -</w:t>
      </w:r>
      <w:r>
        <w:fldChar w:fldCharType="end"/>
      </w:r>
    </w:p>
    <w:p>
      <w:pPr>
        <w:pStyle w:val="16"/>
        <w:tabs>
          <w:tab w:val="right" w:leader="dot" w:pos="8306"/>
        </w:tabs>
      </w:pPr>
      <w:r>
        <w:rPr>
          <w:rFonts w:hint="eastAsia" w:asciiTheme="minorEastAsia" w:hAnsiTheme="minorEastAsia" w:eastAsiaTheme="minorEastAsia" w:cstheme="minorEastAsia"/>
          <w:shd w:val="clear" w:color="auto" w:fill="F9F9F9"/>
        </w:rPr>
        <w:t xml:space="preserve">第五章 </w:t>
      </w:r>
      <w:r>
        <w:rPr>
          <w:rFonts w:hint="eastAsia" w:asciiTheme="minorEastAsia" w:hAnsiTheme="minorEastAsia" w:cstheme="minorEastAsia"/>
          <w:shd w:val="clear" w:color="auto" w:fill="F9F9F9"/>
          <w:lang w:val="en-US" w:eastAsia="zh-CN"/>
        </w:rPr>
        <w:t xml:space="preserve"> </w:t>
      </w:r>
      <w:r>
        <w:rPr>
          <w:rFonts w:hint="eastAsia" w:asciiTheme="minorEastAsia" w:hAnsiTheme="minorEastAsia" w:eastAsiaTheme="minorEastAsia" w:cstheme="minorEastAsia"/>
          <w:shd w:val="clear" w:color="auto" w:fill="F9F9F9"/>
        </w:rPr>
        <w:t>响应文件格式</w:t>
      </w:r>
      <w:r>
        <w:tab/>
      </w:r>
      <w:r>
        <w:fldChar w:fldCharType="begin"/>
      </w:r>
      <w:r>
        <w:instrText xml:space="preserve"> PAGEREF _Toc6578 </w:instrText>
      </w:r>
      <w:r>
        <w:fldChar w:fldCharType="separate"/>
      </w:r>
      <w:r>
        <w:t>- 38 -</w:t>
      </w:r>
      <w:r>
        <w:fldChar w:fldCharType="end"/>
      </w:r>
    </w:p>
    <w:p>
      <w:pPr>
        <w:pStyle w:val="16"/>
        <w:tabs>
          <w:tab w:val="right" w:leader="dot" w:pos="8306"/>
        </w:tabs>
      </w:pPr>
      <w:r>
        <w:rPr>
          <w:rFonts w:hint="eastAsia" w:asciiTheme="minorEastAsia" w:hAnsiTheme="minorEastAsia" w:eastAsiaTheme="minorEastAsia" w:cstheme="minorEastAsia"/>
          <w:bCs w:val="0"/>
          <w:color w:val="000000"/>
          <w:kern w:val="2"/>
          <w:szCs w:val="36"/>
        </w:rPr>
        <w:t>第</w:t>
      </w:r>
      <w:r>
        <w:rPr>
          <w:rFonts w:hint="eastAsia" w:asciiTheme="minorEastAsia" w:hAnsiTheme="minorEastAsia" w:cstheme="minorEastAsia"/>
          <w:bCs w:val="0"/>
          <w:color w:val="000000"/>
          <w:kern w:val="2"/>
          <w:szCs w:val="36"/>
          <w:lang w:eastAsia="zh-CN"/>
        </w:rPr>
        <w:t>六</w:t>
      </w:r>
      <w:r>
        <w:rPr>
          <w:rFonts w:hint="eastAsia" w:asciiTheme="minorEastAsia" w:hAnsiTheme="minorEastAsia" w:eastAsiaTheme="minorEastAsia" w:cstheme="minorEastAsia"/>
          <w:bCs w:val="0"/>
          <w:color w:val="000000"/>
          <w:kern w:val="2"/>
          <w:szCs w:val="36"/>
        </w:rPr>
        <w:t>章  磋商程序、方法和标准</w:t>
      </w:r>
      <w:r>
        <w:tab/>
      </w:r>
      <w:r>
        <w:fldChar w:fldCharType="begin"/>
      </w:r>
      <w:r>
        <w:instrText xml:space="preserve"> PAGEREF _Toc3353 </w:instrText>
      </w:r>
      <w:r>
        <w:fldChar w:fldCharType="separate"/>
      </w:r>
      <w:r>
        <w:t>- 62 -</w:t>
      </w:r>
      <w:r>
        <w:fldChar w:fldCharType="end"/>
      </w:r>
    </w:p>
    <w:p>
      <w:pPr>
        <w:pStyle w:val="16"/>
        <w:tabs>
          <w:tab w:val="right" w:leader="dot" w:pos="8306"/>
        </w:tabs>
      </w:pPr>
      <w:r>
        <w:rPr>
          <w:rFonts w:hint="eastAsia" w:asciiTheme="minorEastAsia" w:hAnsiTheme="minorEastAsia" w:eastAsiaTheme="minorEastAsia" w:cstheme="minorEastAsia"/>
          <w:bCs w:val="0"/>
          <w:color w:val="000000"/>
          <w:kern w:val="2"/>
          <w:szCs w:val="36"/>
        </w:rPr>
        <w:t>第</w:t>
      </w:r>
      <w:r>
        <w:rPr>
          <w:rFonts w:hint="eastAsia" w:asciiTheme="minorEastAsia" w:hAnsiTheme="minorEastAsia" w:cstheme="minorEastAsia"/>
          <w:bCs w:val="0"/>
          <w:color w:val="000000"/>
          <w:kern w:val="2"/>
          <w:szCs w:val="36"/>
          <w:lang w:eastAsia="zh-CN"/>
        </w:rPr>
        <w:t>七</w:t>
      </w:r>
      <w:r>
        <w:rPr>
          <w:rFonts w:hint="eastAsia" w:asciiTheme="minorEastAsia" w:hAnsiTheme="minorEastAsia" w:eastAsiaTheme="minorEastAsia" w:cstheme="minorEastAsia"/>
          <w:bCs w:val="0"/>
          <w:color w:val="000000"/>
          <w:kern w:val="2"/>
          <w:szCs w:val="36"/>
        </w:rPr>
        <w:t>章  合同主要条款</w:t>
      </w:r>
      <w:r>
        <w:tab/>
      </w:r>
      <w:r>
        <w:fldChar w:fldCharType="begin"/>
      </w:r>
      <w:r>
        <w:instrText xml:space="preserve"> PAGEREF _Toc9240 </w:instrText>
      </w:r>
      <w:r>
        <w:fldChar w:fldCharType="separate"/>
      </w:r>
      <w:r>
        <w:t>- 70 -</w:t>
      </w:r>
      <w:r>
        <w:fldChar w:fldCharType="end"/>
      </w:r>
    </w:p>
    <w:p>
      <w:pPr>
        <w:bidi w:val="0"/>
        <w:rPr>
          <w:rFonts w:hint="eastAsia"/>
        </w:rPr>
      </w:pPr>
      <w:r>
        <w:rPr>
          <w:rFonts w:hint="eastAsia"/>
        </w:rPr>
        <w:fldChar w:fldCharType="end"/>
      </w:r>
    </w:p>
    <w:p>
      <w:pPr>
        <w:widowControl/>
        <w:spacing w:line="240" w:lineRule="auto"/>
        <w:jc w:val="left"/>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br w:type="page"/>
      </w:r>
    </w:p>
    <w:bookmarkEnd w:id="0"/>
    <w:bookmarkEnd w:id="1"/>
    <w:bookmarkEnd w:id="2"/>
    <w:bookmarkEnd w:id="3"/>
    <w:bookmarkEnd w:id="4"/>
    <w:bookmarkEnd w:id="5"/>
    <w:p>
      <w:pPr>
        <w:pStyle w:val="4"/>
        <w:pageBreakBefore/>
        <w:wordWrap w:val="0"/>
        <w:spacing w:line="240" w:lineRule="auto"/>
        <w:jc w:val="center"/>
        <w:rPr>
          <w:rFonts w:hint="eastAsia" w:asciiTheme="minorEastAsia" w:hAnsiTheme="minorEastAsia" w:eastAsiaTheme="minorEastAsia" w:cstheme="minorEastAsia"/>
          <w:bCs w:val="0"/>
          <w:color w:val="000000"/>
          <w:kern w:val="2"/>
          <w:sz w:val="36"/>
          <w:szCs w:val="36"/>
        </w:rPr>
      </w:pPr>
      <w:bookmarkStart w:id="8" w:name="_Toc28897"/>
      <w:r>
        <w:rPr>
          <w:rFonts w:hint="eastAsia" w:asciiTheme="minorEastAsia" w:hAnsiTheme="minorEastAsia" w:eastAsiaTheme="minorEastAsia" w:cstheme="minorEastAsia"/>
          <w:bCs w:val="0"/>
          <w:color w:val="000000"/>
          <w:kern w:val="2"/>
          <w:sz w:val="36"/>
          <w:szCs w:val="36"/>
        </w:rPr>
        <w:t>第一章  竞争性磋商邀请</w:t>
      </w:r>
      <w:bookmarkEnd w:id="6"/>
      <w:bookmarkEnd w:id="7"/>
      <w:bookmarkEnd w:id="8"/>
    </w:p>
    <w:p>
      <w:pPr>
        <w:wordWrap w:val="0"/>
        <w:spacing w:line="240" w:lineRule="auto"/>
        <w:ind w:firstLine="470"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受</w:t>
      </w:r>
      <w:r>
        <w:rPr>
          <w:rFonts w:hint="eastAsia" w:asciiTheme="minorEastAsia" w:hAnsiTheme="minorEastAsia" w:eastAsiaTheme="minorEastAsia" w:cstheme="minorEastAsia"/>
          <w:color w:val="000000"/>
          <w:sz w:val="24"/>
          <w:u w:val="single"/>
          <w:lang w:eastAsia="zh-CN"/>
        </w:rPr>
        <w:t>成都市工程职业技术学校</w:t>
      </w:r>
      <w:r>
        <w:rPr>
          <w:rFonts w:hint="eastAsia" w:asciiTheme="minorEastAsia" w:hAnsiTheme="minorEastAsia" w:eastAsiaTheme="minorEastAsia" w:cstheme="minorEastAsia"/>
          <w:color w:val="000000"/>
          <w:sz w:val="24"/>
        </w:rPr>
        <w:t>委托，依据《政府采购法》及财政部关于印发《政府采购竞争性磋商采购方式管理暂行办法》[财库（2014）214号]相关规定，成都众望云商招标代理有限公司对“</w:t>
      </w:r>
      <w:r>
        <w:rPr>
          <w:rFonts w:hint="eastAsia" w:asciiTheme="minorEastAsia" w:hAnsiTheme="minorEastAsia" w:cstheme="minorEastAsia"/>
          <w:color w:val="000000"/>
          <w:sz w:val="24"/>
          <w:u w:val="single"/>
          <w:lang w:eastAsia="zh-CN"/>
        </w:rPr>
        <w:t>智慧课堂+课程资源及教研中心平台建设项目</w:t>
      </w:r>
      <w:r>
        <w:rPr>
          <w:rFonts w:hint="eastAsia" w:asciiTheme="minorEastAsia" w:hAnsiTheme="minorEastAsia" w:eastAsiaTheme="minorEastAsia" w:cstheme="minorEastAsia"/>
          <w:color w:val="000000"/>
          <w:sz w:val="24"/>
        </w:rPr>
        <w:t>”项目采取竞争性磋商方式实施政府采购，欢迎符合相应要求的供应商参加磋商，具体事项如下：</w:t>
      </w:r>
    </w:p>
    <w:p>
      <w:pPr>
        <w:pStyle w:val="10"/>
        <w:wordWrap w:val="0"/>
        <w:spacing w:line="24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一、采购项目内容</w:t>
      </w:r>
    </w:p>
    <w:p>
      <w:pPr>
        <w:pStyle w:val="10"/>
        <w:wordWrap w:val="0"/>
        <w:spacing w:line="240" w:lineRule="auto"/>
        <w:ind w:left="0" w:leftChars="0" w:firstLine="480" w:firstLineChars="200"/>
        <w:rPr>
          <w:rFonts w:hint="eastAsia" w:asciiTheme="minorEastAsia" w:hAnsiTheme="minorEastAsia" w:eastAsiaTheme="minorEastAsia" w:cstheme="minorEastAsia"/>
          <w:color w:val="000000"/>
          <w:sz w:val="24"/>
          <w:u w:val="single"/>
          <w:lang w:eastAsia="zh-CN"/>
        </w:rPr>
      </w:pPr>
      <w:r>
        <w:rPr>
          <w:rFonts w:hint="eastAsia" w:asciiTheme="minorEastAsia" w:hAnsiTheme="minorEastAsia" w:eastAsiaTheme="minorEastAsia" w:cstheme="minorEastAsia"/>
          <w:color w:val="000000"/>
          <w:sz w:val="24"/>
        </w:rPr>
        <w:t>1.项目名称：</w:t>
      </w:r>
      <w:r>
        <w:rPr>
          <w:rFonts w:hint="eastAsia" w:asciiTheme="minorEastAsia" w:hAnsiTheme="minorEastAsia" w:eastAsiaTheme="minorEastAsia" w:cstheme="minorEastAsia"/>
          <w:color w:val="000000"/>
          <w:sz w:val="24"/>
          <w:u w:val="single"/>
          <w:lang w:eastAsia="zh-CN"/>
        </w:rPr>
        <w:t>智慧课堂+课程资源及教研中心平台建设项目</w:t>
      </w:r>
    </w:p>
    <w:p>
      <w:pPr>
        <w:pStyle w:val="10"/>
        <w:wordWrap w:val="0"/>
        <w:spacing w:line="240" w:lineRule="auto"/>
        <w:ind w:left="0" w:leftChars="0" w:firstLine="480" w:firstLineChars="200"/>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2.项目编号：</w:t>
      </w:r>
      <w:r>
        <w:rPr>
          <w:rFonts w:hint="eastAsia" w:asciiTheme="minorEastAsia" w:hAnsiTheme="minorEastAsia" w:eastAsiaTheme="minorEastAsia" w:cstheme="minorEastAsia"/>
          <w:color w:val="000000"/>
          <w:sz w:val="24"/>
          <w:u w:val="single"/>
          <w:lang w:eastAsia="zh-CN"/>
        </w:rPr>
        <w:t>510113202100098</w:t>
      </w:r>
    </w:p>
    <w:p>
      <w:pPr>
        <w:pStyle w:val="10"/>
        <w:wordWrap w:val="0"/>
        <w:spacing w:line="240" w:lineRule="auto"/>
        <w:ind w:left="0" w:leftChars="0"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3.采购内容：</w:t>
      </w:r>
      <w:r>
        <w:rPr>
          <w:rFonts w:hint="eastAsia" w:asciiTheme="minorEastAsia" w:hAnsiTheme="minorEastAsia" w:eastAsiaTheme="minorEastAsia" w:cstheme="minorEastAsia"/>
          <w:color w:val="000000"/>
          <w:sz w:val="24"/>
          <w:u w:val="none"/>
          <w:lang w:eastAsia="zh-CN"/>
        </w:rPr>
        <w:t>成都市工程职业技术学校</w:t>
      </w:r>
      <w:r>
        <w:rPr>
          <w:rFonts w:hint="eastAsia" w:asciiTheme="minorEastAsia" w:hAnsiTheme="minorEastAsia" w:eastAsiaTheme="minorEastAsia" w:cstheme="minorEastAsia"/>
          <w:color w:val="000000"/>
          <w:sz w:val="24"/>
        </w:rPr>
        <w:t>对</w:t>
      </w:r>
      <w:r>
        <w:rPr>
          <w:rFonts w:hint="eastAsia" w:asciiTheme="minorEastAsia" w:hAnsiTheme="minorEastAsia" w:eastAsiaTheme="minorEastAsia" w:cstheme="minorEastAsia"/>
          <w:color w:val="000000"/>
          <w:sz w:val="24"/>
          <w:u w:val="none"/>
        </w:rPr>
        <w:t>“</w:t>
      </w:r>
      <w:r>
        <w:rPr>
          <w:rFonts w:hint="eastAsia" w:asciiTheme="minorEastAsia" w:hAnsiTheme="minorEastAsia" w:cstheme="minorEastAsia"/>
          <w:color w:val="000000"/>
          <w:sz w:val="24"/>
          <w:u w:val="none"/>
          <w:lang w:eastAsia="zh-CN"/>
        </w:rPr>
        <w:t>智慧课堂+课程资源及教研中心平台建设项目</w:t>
      </w:r>
      <w:r>
        <w:rPr>
          <w:rFonts w:hint="eastAsia" w:asciiTheme="minorEastAsia" w:hAnsiTheme="minorEastAsia" w:eastAsiaTheme="minorEastAsia" w:cstheme="minorEastAsia"/>
          <w:color w:val="000000"/>
          <w:sz w:val="24"/>
          <w:u w:val="none"/>
        </w:rPr>
        <w:t>”</w:t>
      </w:r>
      <w:r>
        <w:rPr>
          <w:rFonts w:hint="eastAsia" w:asciiTheme="minorEastAsia" w:hAnsiTheme="minorEastAsia" w:eastAsiaTheme="minorEastAsia" w:cstheme="minorEastAsia"/>
          <w:color w:val="000000"/>
          <w:sz w:val="24"/>
        </w:rPr>
        <w:t>项目采取竞争性磋商方式实施政府采购</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（详见磋商文件第四章）。</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4.采取竞争性磋商方式，在密封报价的基础上，进行一轮或多轮磋商;</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5.评定方式：</w:t>
      </w:r>
      <w:r>
        <w:rPr>
          <w:rFonts w:hint="eastAsia" w:asciiTheme="minorEastAsia" w:hAnsiTheme="minorEastAsia" w:eastAsiaTheme="minorEastAsia" w:cstheme="minorEastAsia"/>
          <w:color w:val="000000"/>
          <w:kern w:val="0"/>
          <w:sz w:val="24"/>
          <w:lang w:val="zh-CN"/>
        </w:rPr>
        <w:t>综合评分法</w:t>
      </w:r>
      <w:r>
        <w:rPr>
          <w:rFonts w:hint="eastAsia" w:asciiTheme="minorEastAsia" w:hAnsiTheme="minorEastAsia" w:eastAsiaTheme="minorEastAsia" w:cstheme="minorEastAsia"/>
          <w:color w:val="000000"/>
          <w:sz w:val="24"/>
        </w:rPr>
        <w:t>；</w:t>
      </w:r>
    </w:p>
    <w:p>
      <w:pPr>
        <w:wordWrap w:val="0"/>
        <w:spacing w:line="24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二、供应商资格</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（1）.具有独立承担民事责任的能力</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（2）.具有良好的商业信誉和健全的财务会计制度</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（3）.具有履行合同所必需的设备和专业技术能力</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（4）.有依法缴纳税收和社会保障资金的良好记录</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（5）.参加本次政府采购活动前三年内，在经营活动中没有重大违法记录</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（6）.本项目参加政府采购活动的投标人、法定代表人(非法人负责人、自然人本人)在前3年内不得具有行贿犯罪记录</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（7）.法律、行政法规规定的其他条件</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2.落实政府采购政策需满足的资格要求：</w:t>
      </w:r>
    </w:p>
    <w:p>
      <w:pPr>
        <w:spacing w:line="240" w:lineRule="auto"/>
        <w:ind w:firstLine="720" w:firstLineChars="300"/>
        <w:rPr>
          <w:rFonts w:hint="eastAsia" w:asciiTheme="minorEastAsia" w:hAnsiTheme="minorEastAsia" w:eastAsiaTheme="minorEastAsia" w:cstheme="minorEastAsia"/>
          <w:b w:val="0"/>
          <w:bCs w:val="0"/>
          <w:sz w:val="24"/>
          <w:lang w:eastAsia="zh-CN"/>
        </w:rPr>
      </w:pPr>
      <w:r>
        <w:rPr>
          <w:rFonts w:hint="eastAsia" w:asciiTheme="minorEastAsia" w:hAnsiTheme="minorEastAsia" w:eastAsiaTheme="minorEastAsia" w:cstheme="minorEastAsia"/>
          <w:b w:val="0"/>
          <w:bCs w:val="0"/>
          <w:sz w:val="24"/>
        </w:rPr>
        <w:t>本项目专门面向中小企业</w:t>
      </w:r>
      <w:r>
        <w:rPr>
          <w:rFonts w:hint="eastAsia" w:asciiTheme="minorEastAsia" w:hAnsiTheme="minorEastAsia" w:cstheme="minorEastAsia"/>
          <w:b w:val="0"/>
          <w:bCs w:val="0"/>
          <w:sz w:val="24"/>
          <w:lang w:eastAsia="zh-CN"/>
        </w:rPr>
        <w:t>采购</w:t>
      </w:r>
    </w:p>
    <w:p>
      <w:pPr>
        <w:spacing w:line="240" w:lineRule="auto"/>
        <w:ind w:firstLine="480" w:firstLineChars="200"/>
        <w:rPr>
          <w:rFonts w:hint="eastAsia" w:asciiTheme="minorEastAsia" w:hAnsiTheme="minorEastAsia" w:eastAsiaTheme="minorEastAsia" w:cstheme="minorEastAsia"/>
          <w:i/>
          <w:iCs/>
          <w:sz w:val="24"/>
          <w:u w:val="single"/>
        </w:rPr>
      </w:pPr>
      <w:r>
        <w:rPr>
          <w:rFonts w:hint="eastAsia" w:asciiTheme="minorEastAsia" w:hAnsiTheme="minorEastAsia" w:eastAsiaTheme="minorEastAsia" w:cstheme="minorEastAsia"/>
          <w:sz w:val="24"/>
        </w:rPr>
        <w:t>3.本项目的特定资格要求：</w:t>
      </w:r>
    </w:p>
    <w:p>
      <w:pPr>
        <w:spacing w:line="24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无</w:t>
      </w:r>
    </w:p>
    <w:p>
      <w:pPr>
        <w:wordWrap w:val="0"/>
        <w:spacing w:line="24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三、拒绝参加本次采购活动的供应商。</w:t>
      </w:r>
    </w:p>
    <w:p>
      <w:pPr>
        <w:wordWrap w:val="0"/>
        <w:spacing w:line="240" w:lineRule="auto"/>
        <w:ind w:firstLine="470"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wordWrap w:val="0"/>
        <w:spacing w:line="240" w:lineRule="auto"/>
        <w:ind w:right="31" w:rightChars="15"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wordWrap w:val="0"/>
        <w:spacing w:line="240" w:lineRule="auto"/>
        <w:ind w:right="31" w:rightChars="15"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3、单位负责人为同一人或者存在直接控股、管理关系的不同供应商，不得参加同一合同项下的政府采购活动。</w:t>
      </w:r>
    </w:p>
    <w:p>
      <w:pPr>
        <w:wordWrap w:val="0"/>
        <w:spacing w:line="240" w:lineRule="auto"/>
        <w:ind w:right="31" w:rightChars="15" w:firstLine="480" w:firstLineChars="200"/>
        <w:rPr>
          <w:rFonts w:hint="eastAsia" w:asciiTheme="minorEastAsia" w:hAnsiTheme="minorEastAsia" w:eastAsiaTheme="minorEastAsia" w:cstheme="minorEastAsia"/>
          <w:color w:val="000000"/>
          <w:sz w:val="24"/>
          <w:highlight w:val="yellow"/>
        </w:rPr>
      </w:pPr>
      <w:r>
        <w:rPr>
          <w:rFonts w:hint="eastAsia" w:asciiTheme="minorEastAsia" w:hAnsiTheme="minorEastAsia" w:eastAsiaTheme="minorEastAsia" w:cstheme="minorEastAsia"/>
          <w:color w:val="000000"/>
          <w:sz w:val="24"/>
        </w:rPr>
        <w:t>4、2家以上的供应商不得在同一合同项下的采购项目中，同时委托同一个自然人、同一家庭的人员、同一单位的人员作为其代理人，否则，其投标文件作为无效处理。</w:t>
      </w:r>
    </w:p>
    <w:p>
      <w:pPr>
        <w:wordWrap w:val="0"/>
        <w:spacing w:line="240" w:lineRule="auto"/>
        <w:ind w:firstLine="482"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color w:val="000000"/>
          <w:sz w:val="24"/>
          <w:highlight w:val="none"/>
        </w:rPr>
        <w:t>四、磋商文件获取时间：</w:t>
      </w:r>
      <w:r>
        <w:rPr>
          <w:rFonts w:hint="eastAsia" w:asciiTheme="minorEastAsia" w:hAnsiTheme="minorEastAsia" w:eastAsiaTheme="minorEastAsia" w:cstheme="minorEastAsia"/>
          <w:sz w:val="24"/>
          <w:highlight w:val="none"/>
        </w:rPr>
        <w:t>2021</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cstheme="minorEastAsia"/>
          <w:color w:val="auto"/>
          <w:sz w:val="24"/>
          <w:highlight w:val="none"/>
          <w:lang w:val="en-US" w:eastAsia="zh-CN"/>
        </w:rPr>
        <w:t>9</w:t>
      </w:r>
      <w:r>
        <w:rPr>
          <w:rFonts w:hint="eastAsia" w:asciiTheme="minorEastAsia" w:hAnsiTheme="minorEastAsia" w:eastAsiaTheme="minorEastAsia" w:cstheme="minorEastAsia"/>
          <w:sz w:val="24"/>
          <w:highlight w:val="none"/>
        </w:rPr>
        <w:t>月</w:t>
      </w:r>
      <w:r>
        <w:rPr>
          <w:rFonts w:hint="eastAsia" w:asciiTheme="minorEastAsia" w:hAnsiTheme="minorEastAsia" w:cstheme="minorEastAsia"/>
          <w:sz w:val="24"/>
          <w:highlight w:val="none"/>
          <w:lang w:val="en-US" w:eastAsia="zh-CN"/>
        </w:rPr>
        <w:t>13</w:t>
      </w:r>
      <w:r>
        <w:rPr>
          <w:rFonts w:hint="eastAsia" w:asciiTheme="minorEastAsia" w:hAnsiTheme="minorEastAsia" w:eastAsiaTheme="minorEastAsia" w:cstheme="minorEastAsia"/>
          <w:sz w:val="24"/>
          <w:highlight w:val="none"/>
        </w:rPr>
        <w:t>日 至2021年</w:t>
      </w:r>
      <w:r>
        <w:rPr>
          <w:rFonts w:hint="eastAsia" w:asciiTheme="minorEastAsia" w:hAnsiTheme="minorEastAsia" w:cstheme="minorEastAsia"/>
          <w:sz w:val="24"/>
          <w:highlight w:val="none"/>
          <w:lang w:val="en-US" w:eastAsia="zh-CN"/>
        </w:rPr>
        <w:t>9</w:t>
      </w:r>
      <w:r>
        <w:rPr>
          <w:rFonts w:hint="eastAsia" w:asciiTheme="minorEastAsia" w:hAnsiTheme="minorEastAsia" w:eastAsiaTheme="minorEastAsia" w:cstheme="minorEastAsia"/>
          <w:sz w:val="24"/>
          <w:highlight w:val="none"/>
        </w:rPr>
        <w:t>月</w:t>
      </w:r>
      <w:r>
        <w:rPr>
          <w:rFonts w:hint="eastAsia" w:asciiTheme="minorEastAsia" w:hAnsiTheme="minorEastAsia" w:cstheme="minorEastAsia"/>
          <w:sz w:val="24"/>
          <w:highlight w:val="none"/>
          <w:lang w:val="en-US" w:eastAsia="zh-CN"/>
        </w:rPr>
        <w:t>17</w:t>
      </w:r>
      <w:r>
        <w:rPr>
          <w:rFonts w:hint="eastAsia" w:asciiTheme="minorEastAsia" w:hAnsiTheme="minorEastAsia" w:eastAsiaTheme="minorEastAsia" w:cstheme="minorEastAsia"/>
          <w:sz w:val="24"/>
          <w:highlight w:val="none"/>
        </w:rPr>
        <w:t>日（北京时间）。</w:t>
      </w:r>
    </w:p>
    <w:p>
      <w:pPr>
        <w:wordWrap w:val="0"/>
        <w:spacing w:line="240" w:lineRule="auto"/>
        <w:ind w:firstLine="472" w:firstLineChars="196"/>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五、获取方式：</w:t>
      </w:r>
    </w:p>
    <w:p>
      <w:pPr>
        <w:keepNext w:val="0"/>
        <w:keepLines w:val="0"/>
        <w:widowControl w:val="0"/>
        <w:suppressLineNumbers w:val="0"/>
        <w:spacing w:before="0" w:beforeAutospacing="0" w:after="0" w:afterAutospacing="0" w:line="360" w:lineRule="auto"/>
        <w:ind w:left="0" w:right="0" w:firstLine="470" w:firstLineChars="196"/>
        <w:jc w:val="both"/>
        <w:rPr>
          <w:rFonts w:hint="eastAsia" w:ascii="宋体" w:hAnsi="宋体" w:eastAsia="宋体" w:cs="宋体"/>
          <w:color w:val="000000"/>
          <w:kern w:val="2"/>
          <w:sz w:val="24"/>
          <w:szCs w:val="24"/>
          <w:highlight w:val="none"/>
          <w:lang w:val="en-US" w:eastAsia="zh-CN" w:bidi="ar"/>
        </w:rPr>
      </w:pPr>
      <w:r>
        <w:rPr>
          <w:rFonts w:hint="eastAsia" w:ascii="宋体" w:hAnsi="宋体" w:eastAsia="宋体" w:cs="宋体"/>
          <w:color w:val="000000"/>
          <w:kern w:val="2"/>
          <w:sz w:val="24"/>
          <w:szCs w:val="24"/>
          <w:highlight w:val="none"/>
          <w:lang w:val="en-US" w:eastAsia="zh-CN" w:bidi="ar"/>
        </w:rPr>
        <w:t>本磋商文件无偿获取，投标资格不得转让。获取方式如下：</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156" w:afterLines="50" w:afterAutospacing="0" w:line="240" w:lineRule="auto"/>
        <w:ind w:left="420" w:leftChars="200" w:right="0" w:firstLine="482"/>
        <w:jc w:val="both"/>
        <w:textAlignment w:val="auto"/>
        <w:rPr>
          <w:rFonts w:hint="eastAsia" w:asciiTheme="minorEastAsia" w:hAnsiTheme="minorEastAsia" w:eastAsiaTheme="minorEastAsia" w:cstheme="minorEastAsia"/>
          <w:color w:val="000000"/>
          <w:kern w:val="2"/>
          <w:sz w:val="24"/>
          <w:szCs w:val="28"/>
          <w:highlight w:val="none"/>
          <w:lang w:val="en-US" w:eastAsia="zh-CN" w:bidi="ar"/>
        </w:rPr>
      </w:pPr>
      <w:r>
        <w:rPr>
          <w:rFonts w:hint="eastAsia" w:asciiTheme="minorEastAsia" w:hAnsiTheme="minorEastAsia" w:eastAsiaTheme="minorEastAsia" w:cstheme="minorEastAsia"/>
          <w:color w:val="000000"/>
          <w:kern w:val="2"/>
          <w:sz w:val="24"/>
          <w:szCs w:val="28"/>
          <w:highlight w:val="none"/>
          <w:lang w:val="en-US" w:eastAsia="zh-CN" w:bidi="ar"/>
        </w:rPr>
        <w:t xml:space="preserve">供应商从“政府采购云平台”在线获取采购文件（网址：https://www.zcygov.cn）。登录政府采购云平台—项目采购—获取采购文件—申请获取采购文件。 </w:t>
      </w:r>
      <w:bookmarkStart w:id="245" w:name="_GoBack"/>
      <w:bookmarkEnd w:id="245"/>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156" w:afterLines="50" w:afterAutospacing="0" w:line="240" w:lineRule="auto"/>
        <w:ind w:left="420" w:leftChars="200" w:right="0" w:firstLine="482"/>
        <w:jc w:val="both"/>
        <w:textAlignment w:val="auto"/>
        <w:rPr>
          <w:rFonts w:hint="eastAsia" w:ascii="宋体" w:hAnsi="宋体" w:eastAsia="宋体" w:cs="宋体"/>
          <w:color w:val="000000"/>
          <w:kern w:val="2"/>
          <w:sz w:val="24"/>
          <w:szCs w:val="24"/>
          <w:highlight w:val="none"/>
          <w:lang w:val="en-US" w:eastAsia="zh-CN" w:bidi="ar"/>
        </w:rPr>
      </w:pPr>
      <w:r>
        <w:rPr>
          <w:rFonts w:hint="eastAsia" w:asciiTheme="minorEastAsia" w:hAnsiTheme="minorEastAsia" w:eastAsiaTheme="minorEastAsia" w:cstheme="minorEastAsia"/>
          <w:color w:val="000000"/>
          <w:kern w:val="2"/>
          <w:sz w:val="24"/>
          <w:szCs w:val="28"/>
          <w:highlight w:val="none"/>
          <w:lang w:val="en-US" w:eastAsia="zh-CN" w:bidi="ar"/>
        </w:rPr>
        <w:t>注意事项： 供应商只有在“政府采购云平台”完成获取磋商文件申请并下载磋商文件后才视作依法参与本项目。如未在“政府采购云平台”内完成相关流程，引起的投标无效责任自负。</w:t>
      </w:r>
    </w:p>
    <w:p>
      <w:pPr>
        <w:wordWrap w:val="0"/>
        <w:spacing w:line="240" w:lineRule="auto"/>
        <w:ind w:firstLine="482"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color w:val="000000"/>
          <w:sz w:val="24"/>
          <w:highlight w:val="none"/>
        </w:rPr>
        <w:t>六、磋商文件递交截止时间：</w:t>
      </w:r>
      <w:r>
        <w:rPr>
          <w:rFonts w:hint="eastAsia" w:asciiTheme="minorEastAsia" w:hAnsiTheme="minorEastAsia" w:eastAsiaTheme="minorEastAsia" w:cstheme="minorEastAsia"/>
          <w:sz w:val="24"/>
          <w:highlight w:val="none"/>
        </w:rPr>
        <w:t>2021年</w:t>
      </w:r>
      <w:r>
        <w:rPr>
          <w:rFonts w:hint="eastAsia" w:asciiTheme="minorEastAsia" w:hAnsiTheme="minorEastAsia" w:cstheme="minorEastAsia"/>
          <w:sz w:val="24"/>
          <w:highlight w:val="none"/>
          <w:lang w:val="en-US" w:eastAsia="zh-CN"/>
        </w:rPr>
        <w:t>9</w:t>
      </w:r>
      <w:r>
        <w:rPr>
          <w:rFonts w:hint="eastAsia" w:asciiTheme="minorEastAsia" w:hAnsiTheme="minorEastAsia" w:eastAsiaTheme="minorEastAsia" w:cstheme="minorEastAsia"/>
          <w:sz w:val="24"/>
          <w:highlight w:val="none"/>
        </w:rPr>
        <w:t>月</w:t>
      </w:r>
      <w:r>
        <w:rPr>
          <w:rFonts w:hint="eastAsia" w:asciiTheme="minorEastAsia" w:hAnsiTheme="minorEastAsia" w:cstheme="minorEastAsia"/>
          <w:sz w:val="24"/>
          <w:highlight w:val="none"/>
          <w:lang w:val="en-US" w:eastAsia="zh-CN"/>
        </w:rPr>
        <w:t>23</w:t>
      </w:r>
      <w:r>
        <w:rPr>
          <w:rFonts w:hint="eastAsia" w:asciiTheme="minorEastAsia" w:hAnsiTheme="minorEastAsia" w:eastAsiaTheme="minorEastAsia" w:cstheme="minorEastAsia"/>
          <w:sz w:val="24"/>
          <w:highlight w:val="none"/>
        </w:rPr>
        <w:t xml:space="preserve">日 </w:t>
      </w:r>
      <w:r>
        <w:rPr>
          <w:rFonts w:hint="eastAsia" w:asciiTheme="minorEastAsia" w:hAnsiTheme="minorEastAsia" w:cstheme="minorEastAsia"/>
          <w:sz w:val="24"/>
          <w:highlight w:val="none"/>
          <w:lang w:val="en-US" w:eastAsia="zh-CN"/>
        </w:rPr>
        <w:t>13</w:t>
      </w:r>
      <w:r>
        <w:rPr>
          <w:rFonts w:hint="eastAsia" w:asciiTheme="minorEastAsia" w:hAnsiTheme="minorEastAsia" w:eastAsiaTheme="minorEastAsia" w:cstheme="minorEastAsia"/>
          <w:sz w:val="24"/>
          <w:highlight w:val="none"/>
        </w:rPr>
        <w:t>时</w:t>
      </w:r>
      <w:r>
        <w:rPr>
          <w:rFonts w:hint="eastAsia" w:asciiTheme="minorEastAsia" w:hAnsiTheme="minorEastAsia" w:cstheme="minorEastAsia"/>
          <w:sz w:val="24"/>
          <w:highlight w:val="none"/>
          <w:lang w:val="en-US" w:eastAsia="zh-CN"/>
        </w:rPr>
        <w:t>30</w:t>
      </w:r>
      <w:r>
        <w:rPr>
          <w:rFonts w:hint="eastAsia" w:asciiTheme="minorEastAsia" w:hAnsiTheme="minorEastAsia" w:eastAsiaTheme="minorEastAsia" w:cstheme="minorEastAsia"/>
          <w:sz w:val="24"/>
          <w:highlight w:val="none"/>
        </w:rPr>
        <w:t>分（</w:t>
      </w:r>
      <w:r>
        <w:rPr>
          <w:rFonts w:hint="eastAsia" w:asciiTheme="minorEastAsia" w:hAnsiTheme="minorEastAsia" w:eastAsiaTheme="minorEastAsia" w:cstheme="minorEastAsia"/>
          <w:sz w:val="24"/>
          <w:szCs w:val="28"/>
          <w:highlight w:val="none"/>
        </w:rPr>
        <w:t>北京时间）</w:t>
      </w:r>
    </w:p>
    <w:p>
      <w:pPr>
        <w:keepNext w:val="0"/>
        <w:keepLines w:val="0"/>
        <w:widowControl w:val="0"/>
        <w:suppressLineNumbers w:val="0"/>
        <w:spacing w:before="0" w:beforeAutospacing="0" w:after="156" w:afterLines="50" w:afterAutospacing="0" w:line="240" w:lineRule="auto"/>
        <w:ind w:left="420" w:leftChars="200" w:right="0" w:firstLine="480"/>
        <w:jc w:val="both"/>
        <w:rPr>
          <w:rFonts w:hint="eastAsia" w:asciiTheme="minorEastAsia" w:hAnsiTheme="minorEastAsia" w:eastAsiaTheme="minorEastAsia" w:cstheme="minorEastAsia"/>
          <w:color w:val="000000"/>
          <w:sz w:val="24"/>
          <w:szCs w:val="28"/>
          <w:highlight w:val="none"/>
          <w:lang w:val="en-US"/>
        </w:rPr>
      </w:pPr>
      <w:r>
        <w:rPr>
          <w:rFonts w:hint="eastAsia" w:asciiTheme="minorEastAsia" w:hAnsiTheme="minorEastAsia" w:eastAsiaTheme="minorEastAsia" w:cstheme="minorEastAsia"/>
          <w:color w:val="000000"/>
          <w:kern w:val="2"/>
          <w:sz w:val="24"/>
          <w:szCs w:val="28"/>
          <w:highlight w:val="none"/>
          <w:lang w:val="en-US" w:eastAsia="zh-CN" w:bidi="ar"/>
        </w:rPr>
        <w:t>响应文件必须在磋商截止时间前送达磋商地点。逾期送达的响应文件将拒绝接收。本次磋商不接受邮寄的响应文件。</w:t>
      </w:r>
    </w:p>
    <w:p>
      <w:pPr>
        <w:wordWrap w:val="0"/>
        <w:spacing w:line="240" w:lineRule="auto"/>
        <w:ind w:firstLine="482"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color w:val="000000"/>
          <w:sz w:val="24"/>
          <w:highlight w:val="none"/>
        </w:rPr>
        <w:t>七、磋商时间：</w:t>
      </w:r>
      <w:r>
        <w:rPr>
          <w:rFonts w:hint="eastAsia" w:asciiTheme="minorEastAsia" w:hAnsiTheme="minorEastAsia" w:eastAsiaTheme="minorEastAsia" w:cstheme="minorEastAsia"/>
          <w:sz w:val="24"/>
          <w:highlight w:val="none"/>
        </w:rPr>
        <w:t>2021年</w:t>
      </w:r>
      <w:r>
        <w:rPr>
          <w:rFonts w:hint="eastAsia" w:asciiTheme="minorEastAsia" w:hAnsiTheme="minorEastAsia" w:cstheme="minorEastAsia"/>
          <w:sz w:val="24"/>
          <w:highlight w:val="none"/>
          <w:lang w:val="en-US" w:eastAsia="zh-CN"/>
        </w:rPr>
        <w:t>9</w:t>
      </w:r>
      <w:r>
        <w:rPr>
          <w:rFonts w:hint="eastAsia" w:asciiTheme="minorEastAsia" w:hAnsiTheme="minorEastAsia" w:eastAsiaTheme="minorEastAsia" w:cstheme="minorEastAsia"/>
          <w:sz w:val="24"/>
          <w:highlight w:val="none"/>
        </w:rPr>
        <w:t>月</w:t>
      </w:r>
      <w:r>
        <w:rPr>
          <w:rFonts w:hint="eastAsia" w:asciiTheme="minorEastAsia" w:hAnsiTheme="minorEastAsia" w:cstheme="minorEastAsia"/>
          <w:sz w:val="24"/>
          <w:highlight w:val="none"/>
          <w:lang w:val="en-US" w:eastAsia="zh-CN"/>
        </w:rPr>
        <w:t>23</w:t>
      </w:r>
      <w:r>
        <w:rPr>
          <w:rFonts w:hint="eastAsia" w:asciiTheme="minorEastAsia" w:hAnsiTheme="minorEastAsia" w:eastAsiaTheme="minorEastAsia" w:cstheme="minorEastAsia"/>
          <w:sz w:val="24"/>
          <w:highlight w:val="none"/>
        </w:rPr>
        <w:t xml:space="preserve">日 </w:t>
      </w:r>
      <w:r>
        <w:rPr>
          <w:rFonts w:hint="eastAsia" w:asciiTheme="minorEastAsia" w:hAnsiTheme="minorEastAsia" w:cstheme="minorEastAsia"/>
          <w:sz w:val="24"/>
          <w:highlight w:val="none"/>
          <w:lang w:val="en-US" w:eastAsia="zh-CN"/>
        </w:rPr>
        <w:t>13</w:t>
      </w:r>
      <w:r>
        <w:rPr>
          <w:rFonts w:hint="eastAsia" w:asciiTheme="minorEastAsia" w:hAnsiTheme="minorEastAsia" w:eastAsiaTheme="minorEastAsia" w:cstheme="minorEastAsia"/>
          <w:sz w:val="24"/>
          <w:highlight w:val="none"/>
        </w:rPr>
        <w:t>时</w:t>
      </w:r>
      <w:r>
        <w:rPr>
          <w:rFonts w:hint="eastAsia" w:asciiTheme="minorEastAsia" w:hAnsiTheme="minorEastAsia" w:cstheme="minorEastAsia"/>
          <w:sz w:val="24"/>
          <w:highlight w:val="none"/>
          <w:lang w:val="en-US" w:eastAsia="zh-CN"/>
        </w:rPr>
        <w:t>30</w:t>
      </w:r>
      <w:r>
        <w:rPr>
          <w:rFonts w:hint="eastAsia" w:asciiTheme="minorEastAsia" w:hAnsiTheme="minorEastAsia" w:eastAsiaTheme="minorEastAsia" w:cstheme="minorEastAsia"/>
          <w:sz w:val="24"/>
          <w:highlight w:val="none"/>
        </w:rPr>
        <w:t>分</w:t>
      </w:r>
      <w:r>
        <w:rPr>
          <w:rFonts w:hint="eastAsia" w:asciiTheme="minorEastAsia" w:hAnsiTheme="minorEastAsia" w:eastAsiaTheme="minorEastAsia" w:cstheme="minorEastAsia"/>
          <w:bCs/>
          <w:sz w:val="24"/>
          <w:highlight w:val="none"/>
        </w:rPr>
        <w:t>（</w:t>
      </w:r>
      <w:r>
        <w:rPr>
          <w:rFonts w:hint="eastAsia" w:asciiTheme="minorEastAsia" w:hAnsiTheme="minorEastAsia" w:eastAsiaTheme="minorEastAsia" w:cstheme="minorEastAsia"/>
          <w:sz w:val="24"/>
          <w:szCs w:val="28"/>
          <w:highlight w:val="none"/>
        </w:rPr>
        <w:t>北京时间）</w:t>
      </w:r>
    </w:p>
    <w:p>
      <w:pPr>
        <w:wordWrap w:val="0"/>
        <w:spacing w:line="240" w:lineRule="auto"/>
        <w:ind w:firstLine="472"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highlight w:val="none"/>
        </w:rPr>
        <w:t>八、磋商文件递交及磋商地点：</w:t>
      </w:r>
      <w:r>
        <w:rPr>
          <w:rFonts w:hint="eastAsia" w:asciiTheme="minorEastAsia" w:hAnsiTheme="minorEastAsia" w:eastAsiaTheme="minorEastAsia" w:cstheme="minorEastAsia"/>
          <w:b/>
          <w:bCs w:val="0"/>
          <w:color w:val="000000"/>
          <w:kern w:val="2"/>
          <w:sz w:val="24"/>
          <w:szCs w:val="24"/>
          <w:highlight w:val="none"/>
          <w:lang w:val="en-US" w:eastAsia="zh-CN" w:bidi="ar"/>
        </w:rPr>
        <w:t>成都市青白江区青江中路288号2</w:t>
      </w:r>
      <w:r>
        <w:rPr>
          <w:rFonts w:hint="eastAsia" w:asciiTheme="minorEastAsia" w:hAnsiTheme="minorEastAsia" w:eastAsiaTheme="minorEastAsia" w:cstheme="minorEastAsia"/>
          <w:b/>
          <w:bCs w:val="0"/>
          <w:color w:val="000000"/>
          <w:kern w:val="2"/>
          <w:sz w:val="24"/>
          <w:szCs w:val="24"/>
          <w:lang w:val="en-US" w:eastAsia="zh-CN" w:bidi="ar"/>
        </w:rPr>
        <w:t>栋1单元2楼203号。</w:t>
      </w:r>
    </w:p>
    <w:p>
      <w:pPr>
        <w:wordWrap w:val="0"/>
        <w:spacing w:line="240" w:lineRule="auto"/>
        <w:ind w:firstLine="470"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九、本磋商邀请在四川政府采购网（http://www.ccgp-sichuan.gov.cn）上以公告形式发布。</w:t>
      </w:r>
    </w:p>
    <w:p>
      <w:pPr>
        <w:wordWrap w:val="0"/>
        <w:spacing w:line="240" w:lineRule="auto"/>
        <w:ind w:firstLine="480"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十、</w:t>
      </w:r>
      <w:r>
        <w:rPr>
          <w:rFonts w:hint="eastAsia" w:asciiTheme="minorEastAsia" w:hAnsiTheme="minorEastAsia" w:eastAsiaTheme="minorEastAsia" w:cstheme="minorEastAsia"/>
          <w:b/>
          <w:color w:val="000000"/>
          <w:sz w:val="24"/>
        </w:rPr>
        <w:t>联系方式</w:t>
      </w:r>
    </w:p>
    <w:p>
      <w:pPr>
        <w:wordWrap w:val="0"/>
        <w:spacing w:line="240" w:lineRule="auto"/>
        <w:ind w:firstLine="964" w:firstLineChars="4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
          <w:bCs/>
          <w:sz w:val="24"/>
          <w:lang w:val="en-US" w:eastAsia="zh-CN"/>
        </w:rPr>
        <w:t>采 购 人</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b/>
          <w:bCs/>
          <w:sz w:val="24"/>
          <w:lang w:val="en-US" w:eastAsia="zh-CN"/>
        </w:rPr>
        <w:t>成都市工程职业技术学校</w:t>
      </w:r>
      <w:r>
        <w:rPr>
          <w:rFonts w:hint="eastAsia" w:asciiTheme="minorEastAsia" w:hAnsiTheme="minorEastAsia" w:eastAsiaTheme="minorEastAsia" w:cstheme="minorEastAsia"/>
          <w:sz w:val="24"/>
          <w:lang w:val="en-US" w:eastAsia="zh-CN"/>
        </w:rPr>
        <w:t xml:space="preserve"> </w:t>
      </w:r>
    </w:p>
    <w:p>
      <w:pPr>
        <w:wordWrap w:val="0"/>
        <w:spacing w:line="240" w:lineRule="auto"/>
        <w:ind w:firstLine="960" w:firstLineChars="4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地    址：</w:t>
      </w:r>
      <w:r>
        <w:rPr>
          <w:rFonts w:hint="eastAsia" w:asciiTheme="minorEastAsia" w:hAnsiTheme="minorEastAsia" w:eastAsiaTheme="minorEastAsia" w:cstheme="minorEastAsia"/>
          <w:bCs/>
          <w:sz w:val="24"/>
          <w:szCs w:val="24"/>
        </w:rPr>
        <w:t>成都市青白江区大石路889号</w:t>
      </w:r>
      <w:r>
        <w:rPr>
          <w:rFonts w:hint="eastAsia" w:asciiTheme="minorEastAsia" w:hAnsiTheme="minorEastAsia" w:eastAsiaTheme="minorEastAsia" w:cstheme="minorEastAsia"/>
          <w:sz w:val="24"/>
          <w:lang w:val="en-US" w:eastAsia="zh-CN"/>
        </w:rPr>
        <w:t xml:space="preserve"> </w:t>
      </w:r>
    </w:p>
    <w:p>
      <w:pPr>
        <w:wordWrap w:val="0"/>
        <w:spacing w:line="240" w:lineRule="auto"/>
        <w:ind w:firstLine="960" w:firstLineChars="4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联 系 人：</w:t>
      </w:r>
      <w:r>
        <w:rPr>
          <w:rFonts w:hint="eastAsia" w:asciiTheme="minorEastAsia" w:hAnsiTheme="minorEastAsia" w:cstheme="minorEastAsia"/>
          <w:bCs/>
          <w:sz w:val="24"/>
          <w:szCs w:val="24"/>
          <w:lang w:eastAsia="zh-CN"/>
        </w:rPr>
        <w:t>张老师</w:t>
      </w:r>
    </w:p>
    <w:p>
      <w:pPr>
        <w:wordWrap w:val="0"/>
        <w:spacing w:line="240" w:lineRule="auto"/>
        <w:ind w:firstLine="960" w:firstLineChars="4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联系电话：</w:t>
      </w:r>
      <w:r>
        <w:rPr>
          <w:rFonts w:hint="eastAsia" w:asciiTheme="minorEastAsia" w:hAnsiTheme="minorEastAsia" w:eastAsiaTheme="minorEastAsia" w:cstheme="minorEastAsia"/>
          <w:bCs/>
          <w:sz w:val="24"/>
          <w:szCs w:val="24"/>
        </w:rPr>
        <w:t>028-83615281</w:t>
      </w:r>
      <w:r>
        <w:rPr>
          <w:rFonts w:hint="eastAsia" w:asciiTheme="minorEastAsia" w:hAnsiTheme="minorEastAsia" w:eastAsiaTheme="minorEastAsia" w:cstheme="minorEastAsia"/>
          <w:sz w:val="24"/>
          <w:lang w:val="en-US" w:eastAsia="zh-CN"/>
        </w:rPr>
        <w:t xml:space="preserve"> </w:t>
      </w:r>
    </w:p>
    <w:p>
      <w:pPr>
        <w:wordWrap w:val="0"/>
        <w:spacing w:line="240" w:lineRule="auto"/>
        <w:ind w:firstLine="960" w:firstLine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 xml:space="preserve"> </w:t>
      </w:r>
    </w:p>
    <w:p>
      <w:pPr>
        <w:wordWrap w:val="0"/>
        <w:spacing w:line="240" w:lineRule="auto"/>
        <w:ind w:firstLine="964" w:firstLineChars="4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采购代理机构：成都众望云商招标代理有限公司</w:t>
      </w:r>
    </w:p>
    <w:p>
      <w:pPr>
        <w:wordWrap w:val="0"/>
        <w:spacing w:line="240" w:lineRule="auto"/>
        <w:ind w:firstLine="960" w:firstLineChars="400"/>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eastAsia="zh-CN"/>
        </w:rPr>
        <w:t>地    址：成都市青白江区青江中路288号2栋1单元2楼203号</w:t>
      </w:r>
    </w:p>
    <w:p>
      <w:pPr>
        <w:wordWrap w:val="0"/>
        <w:spacing w:line="240" w:lineRule="auto"/>
        <w:ind w:firstLine="960" w:firstLineChars="400"/>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eastAsia="zh-CN"/>
        </w:rPr>
        <w:t>邮    编：610000</w:t>
      </w:r>
    </w:p>
    <w:p>
      <w:pPr>
        <w:wordWrap w:val="0"/>
        <w:spacing w:line="240" w:lineRule="auto"/>
        <w:ind w:firstLine="960" w:firstLineChars="400"/>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eastAsia="zh-CN"/>
        </w:rPr>
        <w:t>联 系 人：杨先生</w:t>
      </w:r>
    </w:p>
    <w:p>
      <w:pPr>
        <w:wordWrap w:val="0"/>
        <w:spacing w:line="240" w:lineRule="auto"/>
        <w:ind w:firstLine="960" w:firstLine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联系电话：13340998845</w:t>
      </w:r>
    </w:p>
    <w:p>
      <w:pPr>
        <w:tabs>
          <w:tab w:val="left" w:pos="2310"/>
        </w:tabs>
        <w:wordWrap w:val="0"/>
        <w:spacing w:line="240" w:lineRule="auto"/>
        <w:ind w:right="420" w:rightChars="200" w:firstLine="1200" w:firstLineChars="500"/>
        <w:rPr>
          <w:rFonts w:hint="eastAsia" w:asciiTheme="minorEastAsia" w:hAnsiTheme="minorEastAsia" w:eastAsiaTheme="minorEastAsia" w:cstheme="minorEastAsia"/>
          <w:color w:val="000000"/>
          <w:sz w:val="24"/>
        </w:rPr>
      </w:pPr>
    </w:p>
    <w:p>
      <w:pPr>
        <w:widowControl/>
        <w:spacing w:line="24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4"/>
        <w:pageBreakBefore/>
        <w:wordWrap w:val="0"/>
        <w:spacing w:line="240" w:lineRule="auto"/>
        <w:jc w:val="center"/>
        <w:rPr>
          <w:rFonts w:hint="eastAsia" w:asciiTheme="minorEastAsia" w:hAnsiTheme="minorEastAsia" w:eastAsiaTheme="minorEastAsia" w:cstheme="minorEastAsia"/>
          <w:bCs w:val="0"/>
          <w:color w:val="000000"/>
          <w:kern w:val="2"/>
          <w:sz w:val="36"/>
          <w:szCs w:val="36"/>
        </w:rPr>
      </w:pPr>
      <w:bookmarkStart w:id="9" w:name="_Toc13564274"/>
      <w:bookmarkStart w:id="10" w:name="_Toc28698"/>
      <w:r>
        <w:rPr>
          <w:rFonts w:hint="eastAsia" w:asciiTheme="minorEastAsia" w:hAnsiTheme="minorEastAsia" w:eastAsiaTheme="minorEastAsia" w:cstheme="minorEastAsia"/>
          <w:color w:val="000000"/>
          <w:kern w:val="2"/>
          <w:sz w:val="36"/>
          <w:szCs w:val="36"/>
        </w:rPr>
        <w:t>第二章  供应商须知</w:t>
      </w:r>
      <w:bookmarkEnd w:id="9"/>
      <w:bookmarkEnd w:id="10"/>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11" w:name="_Toc11764007"/>
      <w:bookmarkStart w:id="12" w:name="_Toc14895"/>
      <w:bookmarkStart w:id="13" w:name="_Toc441739918"/>
      <w:bookmarkStart w:id="14" w:name="_Toc439773887"/>
      <w:bookmarkStart w:id="15" w:name="_Toc13564275"/>
      <w:bookmarkStart w:id="16" w:name="_Toc439774092"/>
      <w:bookmarkStart w:id="17" w:name="_Toc321063824"/>
      <w:bookmarkStart w:id="18" w:name="_Toc11832119"/>
      <w:bookmarkStart w:id="19" w:name="_Toc441740219"/>
      <w:bookmarkStart w:id="20" w:name="_Toc439774207"/>
      <w:r>
        <w:rPr>
          <w:rFonts w:hint="eastAsia" w:asciiTheme="minorEastAsia" w:hAnsiTheme="minorEastAsia" w:eastAsiaTheme="minorEastAsia" w:cstheme="minorEastAsia"/>
          <w:color w:val="000000"/>
          <w:sz w:val="28"/>
          <w:szCs w:val="20"/>
        </w:rPr>
        <w:t>一、供应商须知附表</w:t>
      </w:r>
      <w:bookmarkEnd w:id="11"/>
      <w:bookmarkEnd w:id="12"/>
      <w:bookmarkEnd w:id="13"/>
      <w:bookmarkEnd w:id="14"/>
      <w:bookmarkEnd w:id="15"/>
      <w:bookmarkEnd w:id="16"/>
      <w:bookmarkEnd w:id="17"/>
      <w:bookmarkEnd w:id="18"/>
      <w:bookmarkEnd w:id="19"/>
      <w:bookmarkEnd w:id="20"/>
    </w:p>
    <w:tbl>
      <w:tblPr>
        <w:tblStyle w:val="22"/>
        <w:tblW w:w="9501"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31"/>
        <w:gridCol w:w="2689"/>
        <w:gridCol w:w="60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07" w:firstLineChars="98"/>
              <w:jc w:val="both"/>
              <w:rPr>
                <w:rFonts w:hint="eastAsia"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2"/>
                <w:sz w:val="21"/>
                <w:szCs w:val="21"/>
              </w:rPr>
              <w:t>序号</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38" w:leftChars="18" w:right="0" w:firstLine="310" w:firstLineChars="147"/>
              <w:jc w:val="center"/>
              <w:rPr>
                <w:rFonts w:hint="eastAsia"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2"/>
                <w:sz w:val="21"/>
                <w:szCs w:val="21"/>
              </w:rPr>
              <w:t>条款名称</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420" w:right="0"/>
              <w:jc w:val="center"/>
              <w:rPr>
                <w:rFonts w:hint="eastAsia" w:asciiTheme="minorEastAsia" w:hAnsiTheme="minorEastAsia" w:eastAsiaTheme="minorEastAsia" w:cstheme="minorEastAsia"/>
                <w:b/>
                <w:color w:val="000000"/>
                <w:kern w:val="2"/>
                <w:sz w:val="21"/>
                <w:szCs w:val="21"/>
              </w:rPr>
            </w:pPr>
            <w:r>
              <w:rPr>
                <w:rFonts w:hint="eastAsia" w:asciiTheme="minorEastAsia" w:hAnsiTheme="minorEastAsia" w:eastAsiaTheme="minorEastAsia" w:cstheme="minorEastAsia"/>
                <w:b/>
                <w:color w:val="000000"/>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1</w:t>
            </w:r>
          </w:p>
        </w:tc>
        <w:tc>
          <w:tcPr>
            <w:tcW w:w="2689" w:type="dxa"/>
            <w:vAlign w:val="center"/>
          </w:tcPr>
          <w:p>
            <w:pPr>
              <w:pStyle w:val="32"/>
              <w:keepNext w:val="0"/>
              <w:keepLines w:val="0"/>
              <w:numPr>
                <w:ilvl w:val="0"/>
                <w:numId w:val="0"/>
              </w:numPr>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采购预算</w:t>
            </w:r>
          </w:p>
          <w:p>
            <w:pPr>
              <w:pStyle w:val="32"/>
              <w:keepNext w:val="0"/>
              <w:keepLines w:val="0"/>
              <w:numPr>
                <w:ilvl w:val="0"/>
                <w:numId w:val="0"/>
              </w:numPr>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（实质性要求）</w:t>
            </w:r>
          </w:p>
        </w:tc>
        <w:tc>
          <w:tcPr>
            <w:tcW w:w="6081" w:type="dxa"/>
          </w:tcPr>
          <w:p>
            <w:pPr>
              <w:pStyle w:val="32"/>
              <w:keepNext w:val="0"/>
              <w:keepLines w:val="0"/>
              <w:numPr>
                <w:ilvl w:val="0"/>
                <w:numId w:val="0"/>
              </w:numPr>
              <w:suppressLineNumbers w:val="0"/>
              <w:wordWrap w:val="0"/>
              <w:spacing w:before="0" w:beforeAutospacing="0" w:after="0" w:afterAutospacing="0" w:line="240" w:lineRule="auto"/>
              <w:ind w:left="0" w:right="0"/>
              <w:jc w:val="both"/>
              <w:rPr>
                <w:rFonts w:hint="default" w:asciiTheme="minorEastAsia" w:hAnsiTheme="minorEastAsia" w:cstheme="minorEastAsia"/>
                <w:b/>
                <w:bCs/>
                <w:color w:val="000000"/>
                <w:kern w:val="0"/>
                <w:sz w:val="21"/>
                <w:szCs w:val="21"/>
                <w:lang w:val="en-US" w:eastAsia="zh-CN"/>
              </w:rPr>
            </w:pPr>
            <w:r>
              <w:rPr>
                <w:rFonts w:hint="eastAsia" w:asciiTheme="minorEastAsia" w:hAnsiTheme="minorEastAsia" w:cstheme="minorEastAsia"/>
                <w:b/>
                <w:bCs/>
                <w:color w:val="000000"/>
                <w:kern w:val="0"/>
                <w:sz w:val="21"/>
                <w:szCs w:val="21"/>
                <w:lang w:val="en-US" w:eastAsia="zh-CN"/>
              </w:rPr>
              <w:t>600000.00元  大写：陆拾万元整</w:t>
            </w:r>
          </w:p>
          <w:p>
            <w:pPr>
              <w:pStyle w:val="32"/>
              <w:keepNext w:val="0"/>
              <w:keepLines w:val="0"/>
              <w:numPr>
                <w:ilvl w:val="0"/>
                <w:numId w:val="0"/>
              </w:numPr>
              <w:suppressLineNumbers w:val="0"/>
              <w:wordWrap w:val="0"/>
              <w:spacing w:before="0" w:beforeAutospacing="0" w:after="0" w:afterAutospacing="0" w:line="240" w:lineRule="auto"/>
              <w:ind w:left="0" w:right="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超过</w:t>
            </w:r>
            <w:r>
              <w:rPr>
                <w:rFonts w:hint="eastAsia" w:asciiTheme="minorEastAsia" w:hAnsiTheme="minorEastAsia" w:eastAsiaTheme="minorEastAsia" w:cstheme="minorEastAsia"/>
                <w:color w:val="000000"/>
                <w:sz w:val="21"/>
                <w:szCs w:val="21"/>
                <w:lang w:eastAsia="zh-CN"/>
              </w:rPr>
              <w:t>采购预算的报价，其响应文件作无效处理。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2</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最高限价</w:t>
            </w:r>
          </w:p>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color w:val="000000"/>
                <w:sz w:val="21"/>
                <w:szCs w:val="21"/>
              </w:rPr>
              <w:t>（实质性要求）</w:t>
            </w:r>
          </w:p>
        </w:tc>
        <w:tc>
          <w:tcPr>
            <w:tcW w:w="6081" w:type="dxa"/>
          </w:tcPr>
          <w:p>
            <w:pPr>
              <w:pStyle w:val="32"/>
              <w:keepNext w:val="0"/>
              <w:keepLines w:val="0"/>
              <w:numPr>
                <w:ilvl w:val="0"/>
                <w:numId w:val="0"/>
              </w:numPr>
              <w:suppressLineNumbers w:val="0"/>
              <w:wordWrap w:val="0"/>
              <w:spacing w:before="0" w:beforeAutospacing="0" w:after="0" w:afterAutospacing="0" w:line="240" w:lineRule="auto"/>
              <w:ind w:left="0" w:right="0"/>
              <w:jc w:val="both"/>
              <w:rPr>
                <w:rFonts w:hint="default" w:asciiTheme="minorEastAsia" w:hAnsiTheme="minorEastAsia" w:cstheme="minorEastAsia"/>
                <w:b/>
                <w:bCs/>
                <w:color w:val="000000"/>
                <w:kern w:val="0"/>
                <w:sz w:val="21"/>
                <w:szCs w:val="21"/>
                <w:lang w:val="en-US" w:eastAsia="zh-CN"/>
              </w:rPr>
            </w:pPr>
            <w:r>
              <w:rPr>
                <w:rFonts w:hint="eastAsia" w:asciiTheme="minorEastAsia" w:hAnsiTheme="minorEastAsia" w:cstheme="minorEastAsia"/>
                <w:b/>
                <w:bCs/>
                <w:color w:val="000000"/>
                <w:kern w:val="0"/>
                <w:sz w:val="21"/>
                <w:szCs w:val="21"/>
                <w:lang w:val="en-US" w:eastAsia="zh-CN"/>
              </w:rPr>
              <w:t>600000.00元  大写：陆拾万元整</w:t>
            </w:r>
          </w:p>
          <w:p>
            <w:pPr>
              <w:pStyle w:val="32"/>
              <w:keepNext w:val="0"/>
              <w:keepLines w:val="0"/>
              <w:numPr>
                <w:ilvl w:val="0"/>
                <w:numId w:val="0"/>
              </w:numPr>
              <w:suppressLineNumbers w:val="0"/>
              <w:wordWrap w:val="0"/>
              <w:spacing w:before="0" w:beforeAutospacing="0" w:after="0" w:afterAutospacing="0" w:line="240" w:lineRule="auto"/>
              <w:ind w:left="0" w:right="0"/>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超过最高限价</w:t>
            </w:r>
            <w:r>
              <w:rPr>
                <w:rFonts w:hint="eastAsia" w:asciiTheme="minorEastAsia" w:hAnsiTheme="minorEastAsia" w:eastAsiaTheme="minorEastAsia" w:cstheme="minorEastAsia"/>
                <w:color w:val="000000"/>
                <w:sz w:val="21"/>
                <w:szCs w:val="21"/>
                <w:lang w:eastAsia="zh-CN"/>
              </w:rPr>
              <w:t>的报价，其响应文件作无效处理。</w:t>
            </w:r>
          </w:p>
          <w:p>
            <w:pPr>
              <w:keepNext w:val="0"/>
              <w:keepLines w:val="0"/>
              <w:widowControl/>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采购项目分包采购的，在采购金额未超过采购项目总预算金额前提下，采购人可以在</w:t>
            </w:r>
            <w:r>
              <w:rPr>
                <w:rFonts w:hint="eastAsia" w:asciiTheme="minorEastAsia" w:hAnsiTheme="minorEastAsia" w:eastAsiaTheme="minorEastAsia" w:cstheme="minorEastAsia"/>
                <w:color w:val="000000"/>
                <w:kern w:val="0"/>
                <w:sz w:val="21"/>
                <w:szCs w:val="21"/>
                <w:lang w:eastAsia="zh-CN"/>
              </w:rPr>
              <w:t>评审</w:t>
            </w:r>
            <w:r>
              <w:rPr>
                <w:rFonts w:hint="eastAsia" w:asciiTheme="minorEastAsia" w:hAnsiTheme="minorEastAsia" w:eastAsiaTheme="minorEastAsia" w:cstheme="minorEastAsia"/>
                <w:color w:val="000000"/>
                <w:kern w:val="0"/>
                <w:sz w:val="21"/>
                <w:szCs w:val="21"/>
              </w:rPr>
              <w:t>过程中临时调剂各包采购限价（预算金额不得调整；财政预算明确到各包的不得调整），临时调剂的内容，在</w:t>
            </w:r>
            <w:r>
              <w:rPr>
                <w:rFonts w:hint="eastAsia" w:asciiTheme="minorEastAsia" w:hAnsiTheme="minorEastAsia" w:eastAsiaTheme="minorEastAsia" w:cstheme="minorEastAsia"/>
                <w:color w:val="000000"/>
                <w:kern w:val="0"/>
                <w:sz w:val="21"/>
                <w:szCs w:val="21"/>
                <w:lang w:eastAsia="zh-CN"/>
              </w:rPr>
              <w:t>评审</w:t>
            </w:r>
            <w:r>
              <w:rPr>
                <w:rFonts w:hint="eastAsia" w:asciiTheme="minorEastAsia" w:hAnsiTheme="minorEastAsia" w:eastAsiaTheme="minorEastAsia" w:cstheme="minorEastAsia"/>
                <w:color w:val="000000"/>
                <w:kern w:val="0"/>
                <w:sz w:val="21"/>
                <w:szCs w:val="21"/>
              </w:rPr>
              <w:t>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3</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低价投标的处理</w:t>
            </w:r>
          </w:p>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color w:val="000000"/>
                <w:sz w:val="21"/>
                <w:szCs w:val="21"/>
              </w:rPr>
              <w:t>（实质性要求）</w:t>
            </w:r>
          </w:p>
        </w:tc>
        <w:tc>
          <w:tcPr>
            <w:tcW w:w="6081" w:type="dxa"/>
            <w:vAlign w:val="center"/>
          </w:tcPr>
          <w:p>
            <w:pPr>
              <w:keepNext w:val="0"/>
              <w:keepLines w:val="0"/>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最终报价完成后，磋商小组认为供应商的最后报价明显低于其他通过符合性审查供应的最后报价，有可能影响产品质量或者不能诚信履约的，应当要求其在评审现场合理的时间内提供书面说明，必要时提交相关证明材料；供应商不能证明其报价合理性的，磋商小组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4</w:t>
            </w:r>
          </w:p>
        </w:tc>
        <w:tc>
          <w:tcPr>
            <w:tcW w:w="2689" w:type="dxa"/>
            <w:vAlign w:val="center"/>
          </w:tcPr>
          <w:p>
            <w:pPr>
              <w:pStyle w:val="32"/>
              <w:keepNext w:val="0"/>
              <w:keepLines w:val="0"/>
              <w:numPr>
                <w:ilvl w:val="0"/>
                <w:numId w:val="0"/>
              </w:numPr>
              <w:suppressLineNumbers w:val="0"/>
              <w:spacing w:before="0" w:beforeAutospacing="0" w:after="0" w:afterAutospacing="0" w:line="240" w:lineRule="auto"/>
              <w:ind w:left="0" w:right="0"/>
              <w:jc w:val="center"/>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b/>
                <w:bCs/>
                <w:color w:val="000000"/>
                <w:sz w:val="21"/>
                <w:szCs w:val="21"/>
                <w:lang w:eastAsia="zh-CN"/>
              </w:rPr>
              <w:t>项目属性</w:t>
            </w:r>
          </w:p>
        </w:tc>
        <w:tc>
          <w:tcPr>
            <w:tcW w:w="6081" w:type="dxa"/>
            <w:vAlign w:val="center"/>
          </w:tcPr>
          <w:p>
            <w:pPr>
              <w:keepNext w:val="0"/>
              <w:keepLines w:val="0"/>
              <w:suppressLineNumbers w:val="0"/>
              <w:tabs>
                <w:tab w:val="left" w:pos="700"/>
              </w:tabs>
              <w:autoSpaceDE w:val="0"/>
              <w:autoSpaceDN w:val="0"/>
              <w:adjustRightInd w:val="0"/>
              <w:spacing w:before="0" w:beforeAutospacing="0" w:after="0" w:afterAutospacing="0" w:line="240" w:lineRule="auto"/>
              <w:ind w:left="0" w:right="0"/>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eastAsia="zh-CN"/>
              </w:rPr>
              <w:t>本项目属于服务类采购项目，服务的承接商应当为中小企业，不对其中涉及的货物的制造商是否享受中小企业扶持政策作出要求。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5</w:t>
            </w:r>
          </w:p>
        </w:tc>
        <w:tc>
          <w:tcPr>
            <w:tcW w:w="2689" w:type="dxa"/>
            <w:vAlign w:val="center"/>
          </w:tcPr>
          <w:p>
            <w:pPr>
              <w:pStyle w:val="32"/>
              <w:keepNext w:val="0"/>
              <w:keepLines w:val="0"/>
              <w:numPr>
                <w:ilvl w:val="0"/>
                <w:numId w:val="0"/>
              </w:numPr>
              <w:suppressLineNumbers w:val="0"/>
              <w:spacing w:before="0" w:beforeAutospacing="0" w:after="0" w:afterAutospacing="0" w:line="240" w:lineRule="auto"/>
              <w:ind w:left="0" w:right="0"/>
              <w:jc w:val="center"/>
              <w:rPr>
                <w:rFonts w:hint="eastAsia" w:asciiTheme="minorEastAsia" w:hAnsiTheme="minorEastAsia" w:eastAsiaTheme="minorEastAsia" w:cstheme="minorEastAsia"/>
                <w:b w:val="0"/>
                <w:bCs w:val="0"/>
                <w:color w:val="000000"/>
                <w:sz w:val="21"/>
                <w:szCs w:val="21"/>
                <w:lang w:eastAsia="zh-CN"/>
              </w:rPr>
            </w:pPr>
            <w:r>
              <w:rPr>
                <w:rFonts w:hint="eastAsia" w:asciiTheme="minorEastAsia" w:hAnsiTheme="minorEastAsia" w:eastAsiaTheme="minorEastAsia" w:cstheme="minorEastAsia"/>
                <w:b w:val="0"/>
                <w:bCs w:val="0"/>
                <w:color w:val="000000"/>
                <w:sz w:val="21"/>
                <w:szCs w:val="21"/>
                <w:lang w:eastAsia="zh-CN"/>
              </w:rPr>
              <w:t>本项目所属行业</w:t>
            </w:r>
          </w:p>
        </w:tc>
        <w:tc>
          <w:tcPr>
            <w:tcW w:w="6081" w:type="dxa"/>
            <w:vAlign w:val="center"/>
          </w:tcPr>
          <w:p>
            <w:pPr>
              <w:keepNext w:val="0"/>
              <w:keepLines w:val="0"/>
              <w:suppressLineNumbers w:val="0"/>
              <w:tabs>
                <w:tab w:val="left" w:pos="700"/>
              </w:tabs>
              <w:autoSpaceDE w:val="0"/>
              <w:autoSpaceDN w:val="0"/>
              <w:adjustRightInd w:val="0"/>
              <w:spacing w:before="0" w:beforeAutospacing="0" w:after="0" w:afterAutospacing="0" w:line="240" w:lineRule="auto"/>
              <w:ind w:left="0" w:right="0"/>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软件和信息技术服务业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leftChars="0" w:right="0" w:rightChars="0" w:firstLine="0" w:firstLineChars="0"/>
              <w:jc w:val="center"/>
              <w:rPr>
                <w:rFonts w:hint="eastAsia"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6</w:t>
            </w:r>
          </w:p>
        </w:tc>
        <w:tc>
          <w:tcPr>
            <w:tcW w:w="2689" w:type="dxa"/>
            <w:vAlign w:val="center"/>
          </w:tcPr>
          <w:p>
            <w:pPr>
              <w:keepNext w:val="0"/>
              <w:keepLines w:val="0"/>
              <w:suppressLineNumbers w:val="0"/>
              <w:tabs>
                <w:tab w:val="left" w:pos="700"/>
              </w:tabs>
              <w:autoSpaceDE w:val="0"/>
              <w:autoSpaceDN w:val="0"/>
              <w:adjustRightInd w:val="0"/>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bCs w:val="0"/>
                <w:color w:val="000000"/>
                <w:sz w:val="21"/>
                <w:szCs w:val="21"/>
                <w:lang w:eastAsia="zh-CN"/>
              </w:rPr>
            </w:pPr>
            <w:r>
              <w:rPr>
                <w:rFonts w:hint="eastAsia" w:asciiTheme="minorEastAsia" w:hAnsiTheme="minorEastAsia" w:eastAsiaTheme="minorEastAsia" w:cstheme="minorEastAsia"/>
                <w:b w:val="0"/>
                <w:bCs w:val="0"/>
                <w:color w:val="000000"/>
                <w:sz w:val="21"/>
                <w:szCs w:val="21"/>
              </w:rPr>
              <w:t>是否专门面向中小企业采购</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leftChars="0" w:right="0" w:rightChars="0" w:firstLine="0" w:firstLineChars="0"/>
              <w:rPr>
                <w:rFonts w:hint="eastAsia" w:asciiTheme="minorEastAsia" w:hAnsiTheme="minorEastAsia" w:cstheme="minorEastAsia"/>
                <w:b w:val="0"/>
                <w:bCs w:val="0"/>
                <w:sz w:val="21"/>
                <w:szCs w:val="21"/>
                <w:lang w:eastAsia="zh-CN"/>
              </w:rPr>
            </w:pPr>
            <w:r>
              <w:rPr>
                <w:rFonts w:hint="eastAsia" w:asciiTheme="minorEastAsia" w:hAnsiTheme="minorEastAsia" w:eastAsiaTheme="minorEastAsia" w:cstheme="minorEastAsia"/>
                <w:b w:val="0"/>
                <w:bCs w:val="0"/>
                <w:kern w:val="2"/>
                <w:sz w:val="21"/>
                <w:szCs w:val="21"/>
                <w:lang w:eastAsia="zh-CN"/>
              </w:rPr>
              <w:sym w:font="Wingdings 2" w:char="0052"/>
            </w:r>
            <w:r>
              <w:rPr>
                <w:rFonts w:hint="eastAsia" w:asciiTheme="minorEastAsia" w:hAnsiTheme="minorEastAsia" w:eastAsiaTheme="minorEastAsia" w:cstheme="minorEastAsia"/>
                <w:b w:val="0"/>
                <w:bCs w:val="0"/>
                <w:color w:val="000000"/>
                <w:kern w:val="2"/>
                <w:sz w:val="21"/>
                <w:szCs w:val="21"/>
              </w:rPr>
              <w:t>是</w:t>
            </w:r>
            <w:r>
              <w:rPr>
                <w:rFonts w:hint="eastAsia" w:asciiTheme="minorEastAsia" w:hAnsiTheme="minorEastAsia" w:eastAsiaTheme="minorEastAsia" w:cstheme="minorEastAsia"/>
                <w:b w:val="0"/>
                <w:bCs w:val="0"/>
                <w:color w:val="000000"/>
                <w:kern w:val="2"/>
                <w:sz w:val="21"/>
                <w:szCs w:val="21"/>
                <w:lang w:val="en-US" w:eastAsia="zh-CN"/>
              </w:rPr>
              <w:t xml:space="preserve">   </w:t>
            </w:r>
            <w:r>
              <w:rPr>
                <w:rFonts w:hint="eastAsia" w:asciiTheme="minorEastAsia" w:hAnsiTheme="minorEastAsia" w:eastAsiaTheme="minorEastAsia" w:cstheme="minorEastAsia"/>
                <w:b w:val="0"/>
                <w:bCs w:val="0"/>
                <w:kern w:val="2"/>
                <w:sz w:val="21"/>
                <w:szCs w:val="21"/>
                <w:lang w:eastAsia="zh-CN"/>
              </w:rPr>
              <w:sym w:font="Wingdings 2" w:char="00A3"/>
            </w:r>
            <w:r>
              <w:rPr>
                <w:rFonts w:hint="eastAsia" w:asciiTheme="minorEastAsia" w:hAnsiTheme="minorEastAsia" w:eastAsiaTheme="minorEastAsia" w:cstheme="minorEastAsia"/>
                <w:b w:val="0"/>
                <w:bCs w:val="0"/>
                <w:color w:val="000000"/>
                <w:kern w:val="2"/>
                <w:sz w:val="21"/>
                <w:szCs w:val="21"/>
                <w:lang w:val="en-US" w:eastAsia="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lang w:eastAsia="zh-CN"/>
              </w:rPr>
            </w:pPr>
            <w:r>
              <w:rPr>
                <w:rFonts w:hint="eastAsia" w:asciiTheme="minorEastAsia" w:hAnsiTheme="minorEastAsia" w:eastAsiaTheme="minorEastAsia" w:cstheme="minorEastAsia"/>
                <w:color w:val="000000"/>
                <w:kern w:val="2"/>
                <w:sz w:val="21"/>
                <w:szCs w:val="21"/>
                <w:lang w:val="en-US" w:eastAsia="zh-CN"/>
              </w:rPr>
              <w:t>7</w:t>
            </w:r>
          </w:p>
        </w:tc>
        <w:tc>
          <w:tcPr>
            <w:tcW w:w="2689" w:type="dxa"/>
            <w:vAlign w:val="center"/>
          </w:tcPr>
          <w:p>
            <w:pPr>
              <w:pStyle w:val="32"/>
              <w:keepNext w:val="0"/>
              <w:keepLines w:val="0"/>
              <w:numPr>
                <w:ilvl w:val="0"/>
                <w:numId w:val="0"/>
              </w:numPr>
              <w:suppressLineNumbers w:val="0"/>
              <w:spacing w:before="0" w:beforeAutospacing="0" w:after="0" w:afterAutospacing="0" w:line="240" w:lineRule="auto"/>
              <w:ind w:left="0" w:right="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2"/>
                <w:sz w:val="21"/>
                <w:szCs w:val="21"/>
              </w:rPr>
              <w:t>小微企业</w:t>
            </w:r>
            <w:r>
              <w:rPr>
                <w:rFonts w:hint="eastAsia" w:asciiTheme="minorEastAsia" w:hAnsiTheme="minorEastAsia" w:eastAsiaTheme="minorEastAsia" w:cstheme="minorEastAsia"/>
                <w:sz w:val="21"/>
                <w:szCs w:val="21"/>
                <w:lang w:val="zh-CN"/>
              </w:rPr>
              <w:t>（监狱企业、残疾人福利性单位视同小微企业）价格扣除</w:t>
            </w:r>
          </w:p>
          <w:p>
            <w:pPr>
              <w:pStyle w:val="32"/>
              <w:keepNext w:val="0"/>
              <w:keepLines w:val="0"/>
              <w:numPr>
                <w:ilvl w:val="0"/>
                <w:numId w:val="0"/>
              </w:numPr>
              <w:suppressLineNumbers w:val="0"/>
              <w:spacing w:before="0" w:beforeAutospacing="0" w:after="0" w:afterAutospacing="0" w:line="240" w:lineRule="auto"/>
              <w:ind w:left="0" w:right="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b/>
                <w:bCs/>
                <w:color w:val="000000"/>
                <w:sz w:val="21"/>
                <w:szCs w:val="21"/>
              </w:rPr>
              <w:t>（实质性要求）</w:t>
            </w:r>
          </w:p>
        </w:tc>
        <w:tc>
          <w:tcPr>
            <w:tcW w:w="6081" w:type="dxa"/>
            <w:vAlign w:val="center"/>
          </w:tcPr>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sz w:val="21"/>
                <w:szCs w:val="21"/>
              </w:rPr>
            </w:pPr>
            <w:bookmarkStart w:id="21" w:name="PO_默认文件内容_11"/>
            <w:r>
              <w:rPr>
                <w:rFonts w:hint="eastAsia" w:asciiTheme="minorEastAsia" w:hAnsiTheme="minorEastAsia" w:eastAsiaTheme="minorEastAsia" w:cstheme="minorEastAsia"/>
                <w:sz w:val="21"/>
                <w:szCs w:val="21"/>
              </w:rPr>
              <w:t>一、小微企业（监狱企业、残疾人福利性单位视同小微企业）价格扣除</w:t>
            </w:r>
          </w:p>
          <w:p>
            <w:pPr>
              <w:keepNext w:val="0"/>
              <w:keepLines w:val="0"/>
              <w:widowControl/>
              <w:suppressLineNumbers w:val="0"/>
              <w:spacing w:before="0" w:beforeAutospacing="0" w:after="12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keepNext w:val="0"/>
              <w:keepLines w:val="0"/>
              <w:widowControl/>
              <w:suppressLineNumbers w:val="0"/>
              <w:spacing w:before="0" w:beforeAutospacing="0" w:after="12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2、参加政府采购活动的中小企业提供《中小企业声明函》原件，未提供的，视为放弃享受小微企业价格扣除优惠政策。</w:t>
            </w:r>
          </w:p>
          <w:p>
            <w:pPr>
              <w:keepNext w:val="0"/>
              <w:keepLines w:val="0"/>
              <w:widowControl/>
              <w:suppressLineNumbers w:val="0"/>
              <w:spacing w:before="0" w:beforeAutospacing="0" w:after="12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keepNext w:val="0"/>
              <w:keepLines w:val="0"/>
              <w:widowControl/>
              <w:suppressLineNumbers w:val="0"/>
              <w:spacing w:before="0" w:beforeAutospacing="0" w:after="12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联合体各方均为小型、微型企业的，联合体视同为小型、微型企业享受规定的扶持政策。组成联合体的大中型企业和其他自然人、法人或者其他组织，与小型、微型企业之间不得存在投资关系。</w:t>
            </w:r>
          </w:p>
          <w:p>
            <w:pPr>
              <w:keepNext w:val="0"/>
              <w:keepLines w:val="0"/>
              <w:widowControl/>
              <w:suppressLineNumbers w:val="0"/>
              <w:spacing w:before="0" w:beforeAutospacing="0" w:after="12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4、参加政府采购活动的残疾人福利性单位应当提供《残疾人福利性单位声明函》原件，未提供的，视为放弃享受小微企业价格扣除优惠政策。</w:t>
            </w:r>
          </w:p>
          <w:p>
            <w:pPr>
              <w:keepNext w:val="0"/>
              <w:keepLines w:val="0"/>
              <w:widowControl/>
              <w:suppressLineNumbers w:val="0"/>
              <w:spacing w:before="0" w:beforeAutospacing="0" w:after="120" w:afterAutospacing="0" w:line="24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5、参加政府采购活动的监狱企业提供由省级以上监狱管理局、戒毒管理局(含新疆生产建设兵团)出具的属于监狱企业的证明文件，未提供的，视为放弃享受小微企业价格扣除优惠政策。</w:t>
            </w:r>
          </w:p>
          <w:p>
            <w:pPr>
              <w:keepNext w:val="0"/>
              <w:keepLines w:val="0"/>
              <w:suppressLineNumbers w:val="0"/>
              <w:tabs>
                <w:tab w:val="left" w:pos="700"/>
              </w:tabs>
              <w:autoSpaceDE w:val="0"/>
              <w:autoSpaceDN w:val="0"/>
              <w:adjustRightInd w:val="0"/>
              <w:spacing w:before="0" w:beforeAutospacing="0" w:after="0" w:afterAutospacing="0" w:line="240" w:lineRule="auto"/>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6、符合中小企业划分标准的个体工商户，在政府采购活动中视同中小企业。</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38" w:leftChars="18" w:right="0" w:firstLine="308" w:firstLineChars="147"/>
              <w:rPr>
                <w:rFonts w:hint="eastAsia"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8</w:t>
            </w:r>
          </w:p>
        </w:tc>
        <w:tc>
          <w:tcPr>
            <w:tcW w:w="2689" w:type="dxa"/>
            <w:vAlign w:val="center"/>
          </w:tcPr>
          <w:p>
            <w:pPr>
              <w:pStyle w:val="32"/>
              <w:keepNext w:val="0"/>
              <w:keepLines w:val="0"/>
              <w:numPr>
                <w:ilvl w:val="0"/>
                <w:numId w:val="0"/>
              </w:numPr>
              <w:suppressLineNumbers w:val="0"/>
              <w:spacing w:before="0" w:beforeAutospacing="0" w:after="0" w:afterAutospacing="0" w:line="240" w:lineRule="auto"/>
              <w:ind w:left="0" w:leftChars="0" w:right="0" w:rightChars="0" w:firstLine="0" w:firstLineChars="0"/>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kern w:val="2"/>
                <w:sz w:val="21"/>
                <w:szCs w:val="21"/>
              </w:rPr>
              <w:t>节能、环保及无线局域网产品政府采购政策</w:t>
            </w:r>
          </w:p>
        </w:tc>
        <w:tc>
          <w:tcPr>
            <w:tcW w:w="6081" w:type="dxa"/>
            <w:vAlign w:val="center"/>
          </w:tcPr>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b/>
                <w:sz w:val="21"/>
                <w:szCs w:val="21"/>
              </w:rPr>
              <w:t>一、节能、环保产品政府采购政策：</w:t>
            </w:r>
          </w:p>
          <w:p>
            <w:pPr>
              <w:pStyle w:val="19"/>
              <w:keepNext w:val="0"/>
              <w:keepLines w:val="0"/>
              <w:widowControl w:val="0"/>
              <w:suppressLineNumbers w:val="0"/>
              <w:autoSpaceDE w:val="0"/>
              <w:autoSpaceDN w:val="0"/>
              <w:adjustRightInd w:val="0"/>
              <w:spacing w:before="0" w:beforeAutospacing="0" w:after="0" w:afterAutospacing="0" w:line="240" w:lineRule="auto"/>
              <w:ind w:left="0" w:right="0"/>
              <w:jc w:val="left"/>
              <w:rPr>
                <w:rFonts w:hint="eastAsia"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kern w:val="0"/>
                <w:sz w:val="21"/>
                <w:szCs w:val="21"/>
                <w:lang w:val="en-US" w:eastAsia="zh-CN" w:bidi="ar"/>
              </w:rPr>
              <w:t>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法律精神，依据《市场监管总局关于发布参与实施政府采购节能产品、环境标志产品认证机构名录的公告》2019年第16号确定的认证机构出具的、处于有效期之内的节能产品、环境标志产品认证证书，对获得证书的产品实施政府优先采购或强制采购。</w:t>
            </w:r>
          </w:p>
          <w:p>
            <w:pPr>
              <w:pStyle w:val="19"/>
              <w:keepNext w:val="0"/>
              <w:keepLines w:val="0"/>
              <w:widowControl w:val="0"/>
              <w:suppressLineNumbers w:val="0"/>
              <w:autoSpaceDE w:val="0"/>
              <w:autoSpaceDN w:val="0"/>
              <w:adjustRightInd w:val="0"/>
              <w:spacing w:before="0" w:beforeAutospacing="0" w:after="0" w:afterAutospacing="0" w:line="240" w:lineRule="auto"/>
              <w:ind w:left="0" w:right="0"/>
              <w:jc w:val="left"/>
              <w:rPr>
                <w:rFonts w:hint="eastAsia" w:asciiTheme="minorEastAsia" w:hAnsiTheme="minorEastAsia" w:eastAsiaTheme="minorEastAsia" w:cstheme="minorEastAsia"/>
                <w:b/>
                <w:bCs w:val="0"/>
                <w:color w:val="000000"/>
                <w:sz w:val="21"/>
                <w:szCs w:val="21"/>
                <w:lang w:val="en-US"/>
              </w:rPr>
            </w:pPr>
            <w:r>
              <w:rPr>
                <w:rFonts w:hint="eastAsia" w:asciiTheme="minorEastAsia" w:hAnsiTheme="minorEastAsia" w:eastAsiaTheme="minorEastAsia" w:cstheme="minorEastAsia"/>
                <w:color w:val="000000"/>
                <w:kern w:val="0"/>
                <w:sz w:val="21"/>
                <w:szCs w:val="21"/>
                <w:lang w:val="en-US" w:eastAsia="zh-CN" w:bidi="ar"/>
              </w:rPr>
              <w:t>本项目采购的产品属于品目清单范围内强制采购的，供应商应按上述要求提供产品认证证书复印件并加盖供应商单位公章（鲜章)，否则视为无效响应。</w:t>
            </w:r>
            <w:r>
              <w:rPr>
                <w:rFonts w:hint="eastAsia" w:asciiTheme="minorEastAsia" w:hAnsiTheme="minorEastAsia" w:eastAsiaTheme="minorEastAsia" w:cstheme="minorEastAsia"/>
                <w:b/>
                <w:sz w:val="21"/>
                <w:szCs w:val="21"/>
              </w:rPr>
              <w:t>（实质性要求）</w:t>
            </w:r>
          </w:p>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本项目采购的产品属于品目清单优先采购范围的，按照第</w:t>
            </w:r>
            <w:r>
              <w:rPr>
                <w:rFonts w:hint="eastAsia" w:asciiTheme="minorEastAsia" w:hAnsiTheme="minorEastAsia" w:cstheme="minorEastAsia"/>
                <w:sz w:val="21"/>
                <w:szCs w:val="21"/>
                <w:lang w:eastAsia="zh-CN"/>
              </w:rPr>
              <w:t>六</w:t>
            </w:r>
            <w:r>
              <w:rPr>
                <w:rFonts w:hint="eastAsia" w:asciiTheme="minorEastAsia" w:hAnsiTheme="minorEastAsia" w:eastAsiaTheme="minorEastAsia" w:cstheme="minorEastAsia"/>
                <w:sz w:val="21"/>
                <w:szCs w:val="21"/>
              </w:rPr>
              <w:t>章《综合评分明细表》的规则进行加分。</w:t>
            </w:r>
          </w:p>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注：对政府采购节能产品、环境标志产品实施品目清单管理。财政部、发展改革委、生态环境部等部门确定实施政府优先采购和强制采购的产品类别，以品目清单的形式发布并适时调整。</w:t>
            </w:r>
          </w:p>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二、无线局域网产品政府采购政策：</w:t>
            </w:r>
          </w:p>
          <w:p>
            <w:pPr>
              <w:keepNext w:val="0"/>
              <w:keepLines w:val="0"/>
              <w:widowControl/>
              <w:suppressLineNumbers w:val="0"/>
              <w:spacing w:before="0" w:beforeAutospacing="0" w:after="0" w:afterAutospacing="0" w:line="240" w:lineRule="auto"/>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本项目采购的产品属于中国政府采购网公布的《无线局域网认证产品政府采购清单》的，按照第</w:t>
            </w:r>
            <w:r>
              <w:rPr>
                <w:rFonts w:hint="eastAsia" w:asciiTheme="minorEastAsia" w:hAnsiTheme="minorEastAsia" w:cstheme="minorEastAsia"/>
                <w:sz w:val="21"/>
                <w:szCs w:val="21"/>
                <w:lang w:eastAsia="zh-CN"/>
              </w:rPr>
              <w:t>六</w:t>
            </w:r>
            <w:r>
              <w:rPr>
                <w:rFonts w:hint="eastAsia" w:asciiTheme="minorEastAsia" w:hAnsiTheme="minorEastAsia" w:eastAsiaTheme="minorEastAsia" w:cstheme="minorEastAsia"/>
                <w:sz w:val="21"/>
                <w:szCs w:val="21"/>
                <w:lang w:eastAsia="zh-CN"/>
              </w:rPr>
              <w:t>章</w:t>
            </w:r>
            <w:r>
              <w:rPr>
                <w:rFonts w:hint="eastAsia" w:asciiTheme="minorEastAsia" w:hAnsiTheme="minorEastAsia" w:eastAsiaTheme="minorEastAsia" w:cstheme="minorEastAsia"/>
                <w:sz w:val="21"/>
                <w:szCs w:val="21"/>
              </w:rPr>
              <w:t>《综合评分明细表》的规则进行加分。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9</w:t>
            </w:r>
          </w:p>
        </w:tc>
        <w:tc>
          <w:tcPr>
            <w:tcW w:w="2689" w:type="dxa"/>
            <w:vAlign w:val="center"/>
          </w:tcPr>
          <w:p>
            <w:pPr>
              <w:pStyle w:val="19"/>
              <w:keepNext w:val="0"/>
              <w:keepLines w:val="0"/>
              <w:widowControl w:val="0"/>
              <w:suppressLineNumbers w:val="0"/>
              <w:autoSpaceDE w:val="0"/>
              <w:autoSpaceDN w:val="0"/>
              <w:adjustRightInd w:val="0"/>
              <w:spacing w:before="0" w:beforeAutospacing="0" w:after="0" w:afterAutospacing="0" w:line="240" w:lineRule="auto"/>
              <w:ind w:left="38" w:right="0"/>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kern w:val="0"/>
                <w:sz w:val="21"/>
                <w:szCs w:val="21"/>
                <w:lang w:val="zh-CN" w:eastAsia="zh-CN" w:bidi="ar"/>
              </w:rPr>
              <w:t>支持不发达地区和少数民</w:t>
            </w:r>
          </w:p>
          <w:p>
            <w:pPr>
              <w:keepNext w:val="0"/>
              <w:keepLines w:val="0"/>
              <w:widowControl/>
              <w:suppressLineNumbers w:val="0"/>
              <w:spacing w:before="0" w:beforeAutospacing="0" w:after="0" w:afterAutospacing="0" w:line="240" w:lineRule="auto"/>
              <w:ind w:left="0" w:right="0"/>
              <w:jc w:val="center"/>
              <w:rPr>
                <w:rFonts w:hint="eastAsia" w:asciiTheme="minorEastAsia" w:hAnsiTheme="minorEastAsia" w:eastAsiaTheme="minorEastAsia" w:cstheme="minorEastAsia"/>
                <w:b/>
                <w:bCs w:val="0"/>
                <w:color w:val="000000"/>
                <w:kern w:val="0"/>
                <w:sz w:val="21"/>
                <w:szCs w:val="21"/>
                <w:lang w:val="en-US" w:eastAsia="zh-CN" w:bidi="ar"/>
              </w:rPr>
            </w:pPr>
            <w:r>
              <w:rPr>
                <w:rFonts w:hint="eastAsia" w:asciiTheme="minorEastAsia" w:hAnsiTheme="minorEastAsia" w:eastAsiaTheme="minorEastAsia" w:cstheme="minorEastAsia"/>
                <w:kern w:val="0"/>
                <w:sz w:val="21"/>
                <w:szCs w:val="21"/>
                <w:lang w:val="zh-CN" w:eastAsia="zh-CN" w:bidi="ar"/>
              </w:rPr>
              <w:t>族地区政府采购政策</w:t>
            </w:r>
          </w:p>
        </w:tc>
        <w:tc>
          <w:tcPr>
            <w:tcW w:w="6081" w:type="dxa"/>
            <w:vAlign w:val="center"/>
          </w:tcPr>
          <w:p>
            <w:pPr>
              <w:keepNext w:val="0"/>
              <w:keepLines w:val="0"/>
              <w:widowControl/>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kern w:val="2"/>
                <w:sz w:val="21"/>
                <w:szCs w:val="21"/>
                <w:lang w:val="en-US" w:eastAsia="zh-CN" w:bidi="ar"/>
              </w:rPr>
              <w:t>供应商为不发达地区或少数民族地区企业，</w:t>
            </w:r>
            <w:r>
              <w:rPr>
                <w:rFonts w:hint="eastAsia" w:asciiTheme="minorEastAsia" w:hAnsiTheme="minorEastAsia" w:eastAsiaTheme="minorEastAsia" w:cstheme="minorEastAsia"/>
                <w:sz w:val="21"/>
                <w:szCs w:val="21"/>
                <w:lang w:val="en-US" w:eastAsia="zh-CN" w:bidi="ar"/>
              </w:rPr>
              <w:t>将按照第</w:t>
            </w:r>
            <w:r>
              <w:rPr>
                <w:rFonts w:hint="eastAsia" w:asciiTheme="minorEastAsia" w:hAnsiTheme="minorEastAsia" w:cstheme="minorEastAsia"/>
                <w:sz w:val="21"/>
                <w:szCs w:val="21"/>
                <w:lang w:val="en-US" w:eastAsia="zh-CN" w:bidi="ar"/>
              </w:rPr>
              <w:t>六</w:t>
            </w:r>
            <w:r>
              <w:rPr>
                <w:rFonts w:hint="eastAsia" w:asciiTheme="minorEastAsia" w:hAnsiTheme="minorEastAsia" w:eastAsiaTheme="minorEastAsia" w:cstheme="minorEastAsia"/>
                <w:sz w:val="21"/>
                <w:szCs w:val="21"/>
                <w:lang w:val="en-US" w:eastAsia="zh-CN" w:bidi="ar"/>
              </w:rPr>
              <w:t>章《综合评分明细表》的要求进行加分（须供应商如实自我声明并载明在投标文文件中）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10</w:t>
            </w:r>
          </w:p>
        </w:tc>
        <w:tc>
          <w:tcPr>
            <w:tcW w:w="2689" w:type="dxa"/>
            <w:vAlign w:val="center"/>
          </w:tcPr>
          <w:p>
            <w:pPr>
              <w:pStyle w:val="32"/>
              <w:keepNext w:val="0"/>
              <w:keepLines w:val="0"/>
              <w:numPr>
                <w:ilvl w:val="0"/>
                <w:numId w:val="0"/>
              </w:numPr>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评审方法</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color w:val="000000"/>
                <w:kern w:val="2"/>
                <w:sz w:val="21"/>
                <w:szCs w:val="21"/>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11</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sz w:val="21"/>
                <w:szCs w:val="21"/>
                <w:lang w:val="zh-CN"/>
              </w:rPr>
              <w:t>联合体</w:t>
            </w:r>
            <w:r>
              <w:rPr>
                <w:rFonts w:hint="eastAsia" w:asciiTheme="minorEastAsia" w:hAnsiTheme="minorEastAsia" w:eastAsiaTheme="minorEastAsia" w:cstheme="minorEastAsia"/>
                <w:b/>
                <w:bCs/>
                <w:sz w:val="21"/>
                <w:szCs w:val="21"/>
                <w:lang w:val="zh-CN"/>
              </w:rPr>
              <w:t>（实质性要求）</w:t>
            </w:r>
          </w:p>
        </w:tc>
        <w:tc>
          <w:tcPr>
            <w:tcW w:w="6081" w:type="dxa"/>
            <w:vAlign w:val="center"/>
          </w:tcPr>
          <w:p>
            <w:pPr>
              <w:pStyle w:val="32"/>
              <w:keepNext w:val="0"/>
              <w:keepLines w:val="0"/>
              <w:numPr>
                <w:ilvl w:val="1"/>
                <w:numId w:val="0"/>
              </w:numPr>
              <w:suppressLineNumbers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b/>
                <w:kern w:val="2"/>
                <w:sz w:val="21"/>
                <w:szCs w:val="21"/>
                <w:lang w:eastAsia="zh-CN"/>
              </w:rPr>
              <w:sym w:font="Wingdings 2" w:char="0052"/>
            </w:r>
            <w:r>
              <w:rPr>
                <w:rFonts w:hint="eastAsia" w:asciiTheme="minorEastAsia" w:hAnsiTheme="minorEastAsia" w:eastAsiaTheme="minorEastAsia" w:cstheme="minorEastAsia"/>
                <w:b/>
                <w:sz w:val="21"/>
                <w:szCs w:val="21"/>
                <w:lang w:val="zh-CN"/>
              </w:rPr>
              <w:t>本项目不允许联合体参加    □本项目允许联合体参加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12</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考察现场、标前答疑会</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招标采购单位认为有必要，另行书面通知。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13</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现场演示</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b/>
                <w:color w:val="auto"/>
                <w:kern w:val="2"/>
                <w:sz w:val="21"/>
                <w:szCs w:val="21"/>
                <w:highlight w:val="none"/>
                <w:lang w:eastAsia="zh-CN"/>
              </w:rPr>
              <w:sym w:font="Wingdings 2" w:char="0052"/>
            </w:r>
            <w:r>
              <w:rPr>
                <w:rFonts w:hint="eastAsia" w:asciiTheme="minorEastAsia" w:hAnsiTheme="minorEastAsia" w:eastAsiaTheme="minorEastAsia" w:cstheme="minorEastAsia"/>
                <w:b/>
                <w:color w:val="auto"/>
                <w:sz w:val="21"/>
                <w:szCs w:val="21"/>
                <w:highlight w:val="none"/>
                <w:lang w:val="zh-CN"/>
              </w:rPr>
              <w:t>有</w:t>
            </w:r>
            <w:r>
              <w:rPr>
                <w:rFonts w:hint="eastAsia" w:asciiTheme="minorEastAsia" w:hAnsiTheme="minorEastAsia" w:eastAsiaTheme="minorEastAsia" w:cstheme="minorEastAsia"/>
                <w:b/>
                <w:color w:val="auto"/>
                <w:sz w:val="21"/>
                <w:szCs w:val="21"/>
                <w:highlight w:val="none"/>
                <w:u w:val="single"/>
                <w:lang w:val="en-US" w:eastAsia="zh-CN"/>
              </w:rPr>
              <w:t xml:space="preserve"> </w:t>
            </w:r>
            <w:r>
              <w:rPr>
                <w:rFonts w:hint="eastAsia" w:asciiTheme="minorEastAsia" w:hAnsiTheme="minorEastAsia" w:cstheme="minorEastAsia"/>
                <w:b/>
                <w:bCs/>
                <w:color w:val="auto"/>
                <w:sz w:val="21"/>
                <w:szCs w:val="21"/>
                <w:highlight w:val="none"/>
                <w:u w:val="single"/>
                <w:lang w:val="en-US" w:eastAsia="zh-CN"/>
              </w:rPr>
              <w:t>供应商自行准备演示相关环境及设备</w:t>
            </w:r>
            <w:r>
              <w:rPr>
                <w:rFonts w:hint="eastAsia" w:asciiTheme="minorEastAsia" w:hAnsiTheme="minorEastAsia" w:eastAsiaTheme="minorEastAsia" w:cstheme="minorEastAsia"/>
                <w:b/>
                <w:color w:val="auto"/>
                <w:sz w:val="21"/>
                <w:szCs w:val="21"/>
                <w:highlight w:val="none"/>
                <w:u w:val="single"/>
                <w:lang w:val="en-US" w:eastAsia="zh-CN"/>
              </w:rPr>
              <w:t xml:space="preserve"> </w:t>
            </w:r>
            <w:r>
              <w:rPr>
                <w:rFonts w:hint="eastAsia" w:asciiTheme="minorEastAsia" w:hAnsiTheme="minorEastAsia" w:eastAsiaTheme="minorEastAsia" w:cstheme="minorEastAsia"/>
                <w:b/>
                <w:color w:val="auto"/>
                <w:sz w:val="21"/>
                <w:szCs w:val="21"/>
                <w:highlight w:val="none"/>
                <w:lang w:val="zh-CN"/>
              </w:rPr>
              <w:t xml:space="preserve"> </w:t>
            </w:r>
            <w:r>
              <w:rPr>
                <w:rFonts w:hint="eastAsia" w:asciiTheme="minorEastAsia" w:hAnsiTheme="minorEastAsia" w:eastAsiaTheme="minorEastAsia" w:cstheme="minorEastAsia"/>
                <w:b/>
                <w:color w:val="auto"/>
                <w:sz w:val="21"/>
                <w:szCs w:val="21"/>
                <w:highlight w:val="none"/>
                <w:lang w:val="zh-CN"/>
              </w:rPr>
              <w:sym w:font="Wingdings 2" w:char="00A3"/>
            </w:r>
            <w:r>
              <w:rPr>
                <w:rFonts w:hint="eastAsia" w:asciiTheme="minorEastAsia" w:hAnsiTheme="minorEastAsia" w:eastAsiaTheme="minorEastAsia" w:cstheme="minorEastAsia"/>
                <w:b/>
                <w:color w:val="auto"/>
                <w:sz w:val="21"/>
                <w:szCs w:val="21"/>
                <w:highlight w:val="none"/>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jc w:val="both"/>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14</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供应商对磋商文件</w:t>
            </w:r>
          </w:p>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提出质疑的时间</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自磋商文件获取时间起七个工作日内。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15</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构成磋商文件的其他文件</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磋商文件的澄清、修改书及有关补充通知为磋商文件的有效组成部分。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16</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投标有效期</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开标后90天。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17</w:t>
            </w:r>
          </w:p>
        </w:tc>
        <w:tc>
          <w:tcPr>
            <w:tcW w:w="2689" w:type="dxa"/>
            <w:vAlign w:val="center"/>
          </w:tcPr>
          <w:p>
            <w:pPr>
              <w:pStyle w:val="32"/>
              <w:keepNext w:val="0"/>
              <w:keepLines w:val="0"/>
              <w:numPr>
                <w:ilvl w:val="0"/>
                <w:numId w:val="0"/>
              </w:numPr>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lang w:eastAsia="zh-CN"/>
              </w:rPr>
            </w:pPr>
            <w:r>
              <w:rPr>
                <w:rFonts w:hint="eastAsia" w:asciiTheme="minorEastAsia" w:hAnsiTheme="minorEastAsia" w:eastAsiaTheme="minorEastAsia" w:cstheme="minorEastAsia"/>
                <w:color w:val="000000"/>
                <w:kern w:val="2"/>
                <w:sz w:val="21"/>
                <w:szCs w:val="21"/>
                <w:lang w:eastAsia="zh-CN"/>
              </w:rPr>
              <w:t>响应文件份数</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资格性响应文件正本</w:t>
            </w:r>
            <w:r>
              <w:rPr>
                <w:rFonts w:hint="eastAsia" w:asciiTheme="minorEastAsia" w:hAnsiTheme="minorEastAsia" w:eastAsiaTheme="minorEastAsia" w:cstheme="minorEastAsia"/>
                <w:color w:val="000000"/>
                <w:kern w:val="2"/>
                <w:sz w:val="21"/>
                <w:szCs w:val="21"/>
                <w:u w:val="single"/>
              </w:rPr>
              <w:t xml:space="preserve">  1 </w:t>
            </w:r>
            <w:r>
              <w:rPr>
                <w:rFonts w:hint="eastAsia" w:asciiTheme="minorEastAsia" w:hAnsiTheme="minorEastAsia" w:eastAsiaTheme="minorEastAsia" w:cstheme="minorEastAsia"/>
                <w:color w:val="000000"/>
                <w:kern w:val="2"/>
                <w:sz w:val="21"/>
                <w:szCs w:val="21"/>
              </w:rPr>
              <w:t>份，副本</w:t>
            </w:r>
            <w:r>
              <w:rPr>
                <w:rFonts w:hint="eastAsia" w:asciiTheme="minorEastAsia" w:hAnsiTheme="minorEastAsia" w:eastAsiaTheme="minorEastAsia" w:cstheme="minorEastAsia"/>
                <w:color w:val="000000"/>
                <w:kern w:val="2"/>
                <w:sz w:val="21"/>
                <w:szCs w:val="21"/>
                <w:u w:val="single"/>
              </w:rPr>
              <w:t xml:space="preserve"> 2 </w:t>
            </w:r>
            <w:r>
              <w:rPr>
                <w:rFonts w:hint="eastAsia" w:asciiTheme="minorEastAsia" w:hAnsiTheme="minorEastAsia" w:eastAsiaTheme="minorEastAsia" w:cstheme="minorEastAsia"/>
                <w:color w:val="000000"/>
                <w:kern w:val="2"/>
                <w:sz w:val="21"/>
                <w:szCs w:val="21"/>
              </w:rPr>
              <w:t>份；</w:t>
            </w:r>
          </w:p>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color w:val="000000"/>
                <w:kern w:val="2"/>
                <w:sz w:val="21"/>
                <w:szCs w:val="21"/>
              </w:rPr>
              <w:t>技术、</w:t>
            </w:r>
            <w:r>
              <w:rPr>
                <w:rFonts w:hint="eastAsia" w:asciiTheme="minorEastAsia" w:hAnsiTheme="minorEastAsia" w:eastAsiaTheme="minorEastAsia" w:cstheme="minorEastAsia"/>
                <w:color w:val="000000"/>
                <w:kern w:val="2"/>
                <w:sz w:val="21"/>
                <w:szCs w:val="21"/>
                <w:lang w:eastAsia="zh-CN"/>
              </w:rPr>
              <w:t>服务性</w:t>
            </w:r>
            <w:r>
              <w:rPr>
                <w:rFonts w:hint="eastAsia" w:asciiTheme="minorEastAsia" w:hAnsiTheme="minorEastAsia" w:eastAsiaTheme="minorEastAsia" w:cstheme="minorEastAsia"/>
                <w:color w:val="000000"/>
                <w:kern w:val="2"/>
                <w:sz w:val="21"/>
                <w:szCs w:val="21"/>
              </w:rPr>
              <w:t>响应文件正本</w:t>
            </w:r>
            <w:r>
              <w:rPr>
                <w:rFonts w:hint="eastAsia" w:asciiTheme="minorEastAsia" w:hAnsiTheme="minorEastAsia" w:eastAsiaTheme="minorEastAsia" w:cstheme="minorEastAsia"/>
                <w:color w:val="000000"/>
                <w:kern w:val="2"/>
                <w:sz w:val="21"/>
                <w:szCs w:val="21"/>
                <w:u w:val="single"/>
              </w:rPr>
              <w:t xml:space="preserve">  1 </w:t>
            </w:r>
            <w:r>
              <w:rPr>
                <w:rFonts w:hint="eastAsia" w:asciiTheme="minorEastAsia" w:hAnsiTheme="minorEastAsia" w:eastAsiaTheme="minorEastAsia" w:cstheme="minorEastAsia"/>
                <w:color w:val="000000"/>
                <w:kern w:val="2"/>
                <w:sz w:val="21"/>
                <w:szCs w:val="21"/>
              </w:rPr>
              <w:t>份，副本</w:t>
            </w:r>
            <w:r>
              <w:rPr>
                <w:rFonts w:hint="eastAsia" w:asciiTheme="minorEastAsia" w:hAnsiTheme="minorEastAsia" w:eastAsiaTheme="minorEastAsia" w:cstheme="minorEastAsia"/>
                <w:color w:val="000000"/>
                <w:kern w:val="2"/>
                <w:sz w:val="21"/>
                <w:szCs w:val="21"/>
                <w:u w:val="single"/>
              </w:rPr>
              <w:t xml:space="preserve"> 2 </w:t>
            </w:r>
            <w:r>
              <w:rPr>
                <w:rFonts w:hint="eastAsia" w:asciiTheme="minorEastAsia" w:hAnsiTheme="minorEastAsia" w:eastAsiaTheme="minorEastAsia" w:cstheme="minorEastAsia"/>
                <w:color w:val="000000"/>
                <w:kern w:val="2"/>
                <w:sz w:val="21"/>
                <w:szCs w:val="21"/>
              </w:rPr>
              <w:t>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18</w:t>
            </w:r>
          </w:p>
        </w:tc>
        <w:tc>
          <w:tcPr>
            <w:tcW w:w="2689" w:type="dxa"/>
            <w:vAlign w:val="center"/>
          </w:tcPr>
          <w:p>
            <w:pPr>
              <w:pStyle w:val="32"/>
              <w:keepNext w:val="0"/>
              <w:keepLines w:val="0"/>
              <w:numPr>
                <w:ilvl w:val="0"/>
                <w:numId w:val="0"/>
              </w:numPr>
              <w:suppressLineNumbers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磋商保证金缴纳</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lang w:eastAsia="zh-CN"/>
              </w:rPr>
            </w:pPr>
            <w:r>
              <w:rPr>
                <w:rFonts w:hint="eastAsia" w:asciiTheme="minorEastAsia" w:hAnsiTheme="minorEastAsia" w:eastAsiaTheme="minorEastAsia" w:cstheme="minorEastAsia"/>
                <w:b/>
                <w:bCs/>
                <w:color w:val="000000"/>
                <w:sz w:val="21"/>
                <w:szCs w:val="21"/>
                <w:lang w:eastAsia="zh-CN"/>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19</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履约保证金</w:t>
            </w:r>
          </w:p>
        </w:tc>
        <w:tc>
          <w:tcPr>
            <w:tcW w:w="608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lang w:eastAsia="zh-CN"/>
              </w:rPr>
            </w:pPr>
            <w:r>
              <w:rPr>
                <w:rFonts w:hint="eastAsia" w:asciiTheme="minorEastAsia" w:hAnsiTheme="minorEastAsia" w:eastAsiaTheme="minorEastAsia" w:cstheme="minorEastAsia"/>
                <w:b/>
                <w:bCs/>
                <w:color w:val="000000"/>
                <w:kern w:val="2"/>
                <w:sz w:val="21"/>
                <w:szCs w:val="21"/>
                <w:lang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20</w:t>
            </w:r>
          </w:p>
        </w:tc>
        <w:tc>
          <w:tcPr>
            <w:tcW w:w="2689"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合同分包</w:t>
            </w:r>
          </w:p>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sz w:val="21"/>
                <w:szCs w:val="21"/>
                <w:lang w:val="zh-CN"/>
              </w:rPr>
              <w:t>（实质性要求）</w:t>
            </w:r>
          </w:p>
        </w:tc>
        <w:tc>
          <w:tcPr>
            <w:tcW w:w="6081" w:type="dxa"/>
            <w:vAlign w:val="center"/>
          </w:tcPr>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☑本项目不接受合同分包。</w:t>
            </w:r>
          </w:p>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□本项目接受合同分包，具体要求如下：</w:t>
            </w:r>
          </w:p>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sz w:val="21"/>
                <w:szCs w:val="21"/>
              </w:rPr>
              <w:t>2.分包履行合同的部分应当为采购项目的非主体、非关键性工作，不属于成交供应商的主要合同义务。本项目可以分包履行的具体内容、金额或者比例：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21</w:t>
            </w:r>
          </w:p>
        </w:tc>
        <w:tc>
          <w:tcPr>
            <w:tcW w:w="2689" w:type="dxa"/>
            <w:vAlign w:val="center"/>
          </w:tcPr>
          <w:p>
            <w:pPr>
              <w:keepNext w:val="0"/>
              <w:keepLines w:val="0"/>
              <w:suppressLineNumbers w:val="0"/>
              <w:bidi w:val="0"/>
              <w:spacing w:before="0" w:beforeAutospacing="0" w:after="0" w:afterAutospacing="0" w:line="240" w:lineRule="auto"/>
              <w:ind w:left="0" w:right="0"/>
              <w:jc w:val="center"/>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政府采购合同</w:t>
            </w:r>
          </w:p>
          <w:p>
            <w:pPr>
              <w:pStyle w:val="32"/>
              <w:keepNext w:val="0"/>
              <w:keepLines w:val="0"/>
              <w:numPr>
                <w:ilvl w:val="0"/>
                <w:numId w:val="0"/>
              </w:numPr>
              <w:suppressLineNumbers w:val="0"/>
              <w:wordWrap w:val="0"/>
              <w:spacing w:before="0" w:beforeAutospacing="0" w:after="0" w:afterAutospacing="0" w:line="240" w:lineRule="auto"/>
              <w:ind w:left="0" w:right="0"/>
              <w:jc w:val="center"/>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sz w:val="21"/>
                <w:szCs w:val="21"/>
                <w:lang w:val="zh-CN"/>
              </w:rPr>
              <w:t>公告备案</w:t>
            </w:r>
          </w:p>
        </w:tc>
        <w:tc>
          <w:tcPr>
            <w:tcW w:w="6081" w:type="dxa"/>
            <w:vAlign w:val="center"/>
          </w:tcPr>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sz w:val="21"/>
                <w:szCs w:val="21"/>
              </w:rPr>
            </w:pPr>
            <w:bookmarkStart w:id="22" w:name="PO_默认文件内容_18"/>
            <w:r>
              <w:rPr>
                <w:rFonts w:hint="eastAsia" w:asciiTheme="minorEastAsia" w:hAnsiTheme="minorEastAsia" w:eastAsiaTheme="minorEastAsia" w:cstheme="minorEastAsia"/>
                <w:sz w:val="21"/>
                <w:szCs w:val="21"/>
              </w:rPr>
              <w:t>政府采购合同签订之日起2个工作日内，政府采购合同将在四川</w:t>
            </w:r>
          </w:p>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政府采购网公告；政府采购合同签订之日起七个工作日内，政府</w:t>
            </w:r>
          </w:p>
          <w:p>
            <w:pPr>
              <w:pStyle w:val="32"/>
              <w:keepNext w:val="0"/>
              <w:keepLines w:val="0"/>
              <w:numPr>
                <w:ilvl w:val="0"/>
                <w:numId w:val="0"/>
              </w:numPr>
              <w:suppressLineNumbers w:val="0"/>
              <w:wordWrap w:val="0"/>
              <w:spacing w:before="0" w:beforeAutospacing="0" w:after="0" w:afterAutospacing="0" w:line="240" w:lineRule="auto"/>
              <w:ind w:left="0" w:right="0"/>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sz w:val="21"/>
                <w:szCs w:val="21"/>
              </w:rPr>
              <w:t>采购合同将向采购项目同级财政部门备案。</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vAlign w:val="center"/>
          </w:tcPr>
          <w:p>
            <w:pPr>
              <w:pStyle w:val="32"/>
              <w:keepNext w:val="0"/>
              <w:keepLines w:val="0"/>
              <w:numPr>
                <w:ilvl w:val="0"/>
                <w:numId w:val="0"/>
              </w:numPr>
              <w:suppressLineNumbers w:val="0"/>
              <w:wordWrap w:val="0"/>
              <w:spacing w:before="0" w:beforeAutospacing="0" w:after="0" w:afterAutospacing="0" w:line="240" w:lineRule="auto"/>
              <w:ind w:left="0" w:right="0" w:firstLine="210" w:firstLineChars="100"/>
              <w:rPr>
                <w:rFonts w:hint="default"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20</w:t>
            </w:r>
          </w:p>
        </w:tc>
        <w:tc>
          <w:tcPr>
            <w:tcW w:w="2689" w:type="dxa"/>
            <w:vAlign w:val="center"/>
          </w:tcPr>
          <w:p>
            <w:pPr>
              <w:keepNext w:val="0"/>
              <w:keepLines w:val="0"/>
              <w:suppressLineNumbers w:val="0"/>
              <w:spacing w:before="0" w:beforeAutospacing="0" w:after="0" w:afterAutospacing="0" w:line="240" w:lineRule="auto"/>
              <w:ind w:left="0" w:right="105" w:rightChars="5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磋商文件的解释</w:t>
            </w:r>
          </w:p>
        </w:tc>
        <w:tc>
          <w:tcPr>
            <w:tcW w:w="6081" w:type="dxa"/>
            <w:vAlign w:val="center"/>
          </w:tcPr>
          <w:p>
            <w:pPr>
              <w:keepNext w:val="0"/>
              <w:keepLines w:val="0"/>
              <w:suppressLineNumbers w:val="0"/>
              <w:spacing w:before="0" w:beforeAutospacing="0" w:after="0" w:afterAutospacing="0" w:line="240" w:lineRule="auto"/>
              <w:ind w:left="0" w:right="105" w:right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磋商文件的最终解释权由招标采购单位享有。磋商文件中供应商参加本次政府采购活动应当具备的条件和采购项目技术、服务及其他要求等由采购人负责解释。除上述磋商文件内容，其他内容由成都众望云商招标代理有限公司负责解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tcBorders>
              <w:top w:val="single" w:color="auto" w:sz="4" w:space="0"/>
              <w:bottom w:val="single" w:color="auto" w:sz="4" w:space="0"/>
            </w:tcBorders>
            <w:vAlign w:val="center"/>
          </w:tcPr>
          <w:p>
            <w:pPr>
              <w:keepNext w:val="0"/>
              <w:keepLines w:val="0"/>
              <w:suppressLineNumbers w:val="0"/>
              <w:spacing w:before="0" w:beforeAutospacing="0" w:after="0" w:afterAutospacing="0" w:line="240" w:lineRule="auto"/>
              <w:ind w:left="0" w:right="264"/>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cstheme="minorEastAsia"/>
                <w:color w:val="000000"/>
                <w:sz w:val="21"/>
                <w:szCs w:val="21"/>
                <w:lang w:val="en-US" w:eastAsia="zh-CN"/>
              </w:rPr>
              <w:t>22</w:t>
            </w:r>
          </w:p>
        </w:tc>
        <w:tc>
          <w:tcPr>
            <w:tcW w:w="2689" w:type="dxa"/>
            <w:tcBorders>
              <w:top w:val="single" w:color="auto" w:sz="4" w:space="0"/>
              <w:bottom w:val="single" w:color="auto" w:sz="4" w:space="0"/>
            </w:tcBorders>
            <w:vAlign w:val="center"/>
          </w:tcPr>
          <w:p>
            <w:pPr>
              <w:keepNext w:val="0"/>
              <w:keepLines w:val="0"/>
              <w:suppressLineNumbers w:val="0"/>
              <w:tabs>
                <w:tab w:val="left" w:pos="1134"/>
              </w:tabs>
              <w:spacing w:before="0" w:beforeAutospacing="0" w:after="120" w:afterAutospacing="0" w:line="240" w:lineRule="auto"/>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供应商询问、质疑</w:t>
            </w:r>
          </w:p>
          <w:p>
            <w:pPr>
              <w:keepNext w:val="0"/>
              <w:keepLines w:val="0"/>
              <w:suppressLineNumbers w:val="0"/>
              <w:tabs>
                <w:tab w:val="left" w:pos="1134"/>
              </w:tabs>
              <w:spacing w:before="0" w:beforeAutospacing="0" w:after="120" w:afterAutospacing="0" w:line="240" w:lineRule="auto"/>
              <w:ind w:left="0" w:right="0"/>
              <w:jc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color w:val="000000"/>
                <w:sz w:val="21"/>
                <w:szCs w:val="21"/>
              </w:rPr>
              <w:t>的对象</w:t>
            </w:r>
          </w:p>
        </w:tc>
        <w:tc>
          <w:tcPr>
            <w:tcW w:w="6081" w:type="dxa"/>
            <w:tcBorders>
              <w:top w:val="single" w:color="auto" w:sz="4" w:space="0"/>
              <w:bottom w:val="single" w:color="auto" w:sz="4" w:space="0"/>
            </w:tcBorders>
            <w:vAlign w:val="center"/>
          </w:tcPr>
          <w:p>
            <w:pPr>
              <w:keepNext w:val="0"/>
              <w:keepLines w:val="0"/>
              <w:suppressLineNumbers w:val="0"/>
              <w:tabs>
                <w:tab w:val="left" w:pos="1134"/>
                <w:tab w:val="left" w:pos="1276"/>
              </w:tabs>
              <w:spacing w:before="0" w:beforeAutospacing="0" w:after="120" w:afterAutospacing="0" w:line="240" w:lineRule="auto"/>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1.供应商对招标文件中供应商参加本次政府采购活动应当具备的条件和招标项目技术、</w:t>
            </w:r>
            <w:r>
              <w:rPr>
                <w:rFonts w:hint="eastAsia" w:asciiTheme="minorEastAsia" w:hAnsiTheme="minorEastAsia" w:cstheme="minorEastAsia"/>
                <w:color w:val="000000"/>
                <w:sz w:val="21"/>
                <w:szCs w:val="21"/>
                <w:lang w:eastAsia="zh-CN"/>
              </w:rPr>
              <w:t>服务</w:t>
            </w:r>
            <w:r>
              <w:rPr>
                <w:rFonts w:hint="eastAsia" w:asciiTheme="minorEastAsia" w:hAnsiTheme="minorEastAsia" w:eastAsiaTheme="minorEastAsia" w:cstheme="minorEastAsia"/>
                <w:color w:val="000000"/>
                <w:sz w:val="21"/>
                <w:szCs w:val="21"/>
              </w:rPr>
              <w:t>及其他要求，以及评标细则、标准提出询问或质疑的，应向采购人提出；</w:t>
            </w:r>
          </w:p>
          <w:p>
            <w:pPr>
              <w:keepNext w:val="0"/>
              <w:keepLines w:val="0"/>
              <w:suppressLineNumbers w:val="0"/>
              <w:tabs>
                <w:tab w:val="left" w:pos="1134"/>
                <w:tab w:val="left" w:pos="1276"/>
              </w:tabs>
              <w:spacing w:before="0" w:beforeAutospacing="0" w:after="120" w:afterAutospacing="0" w:line="240" w:lineRule="auto"/>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2.供应商对除上述招标文件中的其他内容、采购过程及中标结果提出询问或质疑的，应向采购机代理构提出。</w:t>
            </w:r>
          </w:p>
          <w:p>
            <w:pPr>
              <w:keepNext w:val="0"/>
              <w:keepLines w:val="0"/>
              <w:suppressLineNumbers w:val="0"/>
              <w:tabs>
                <w:tab w:val="left" w:pos="1134"/>
                <w:tab w:val="left" w:pos="1276"/>
              </w:tabs>
              <w:spacing w:before="0" w:beforeAutospacing="0" w:after="120" w:afterAutospacing="0" w:line="240" w:lineRule="auto"/>
              <w:ind w:left="0" w:right="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3. 供应商在法定质疑期内一次性提出针对同一采购程序环节和同一对象的质疑。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tcBorders>
              <w:top w:val="single" w:color="auto" w:sz="4" w:space="0"/>
              <w:bottom w:val="single" w:color="auto" w:sz="4" w:space="0"/>
            </w:tcBorders>
            <w:vAlign w:val="center"/>
          </w:tcPr>
          <w:p>
            <w:pPr>
              <w:keepNext w:val="0"/>
              <w:keepLines w:val="0"/>
              <w:suppressLineNumbers w:val="0"/>
              <w:spacing w:before="0" w:beforeAutospacing="0" w:after="0" w:afterAutospacing="0" w:line="240" w:lineRule="auto"/>
              <w:ind w:left="0" w:right="264" w:firstLine="210" w:firstLineChars="100"/>
              <w:jc w:val="both"/>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kern w:val="2"/>
                <w:sz w:val="21"/>
                <w:szCs w:val="21"/>
                <w:lang w:val="en-US" w:eastAsia="zh-CN" w:bidi="ar-SA"/>
              </w:rPr>
              <w:t>23</w:t>
            </w:r>
          </w:p>
        </w:tc>
        <w:tc>
          <w:tcPr>
            <w:tcW w:w="2689" w:type="dxa"/>
            <w:tcBorders>
              <w:top w:val="single" w:color="auto" w:sz="4" w:space="0"/>
              <w:bottom w:val="single" w:color="auto" w:sz="4" w:space="0"/>
            </w:tcBorders>
            <w:vAlign w:val="center"/>
          </w:tcPr>
          <w:p>
            <w:pPr>
              <w:keepNext w:val="0"/>
              <w:keepLines w:val="0"/>
              <w:suppressLineNumbers w:val="0"/>
              <w:tabs>
                <w:tab w:val="left" w:pos="1134"/>
              </w:tabs>
              <w:spacing w:before="0" w:beforeAutospacing="0" w:after="120" w:afterAutospacing="0" w:line="240" w:lineRule="auto"/>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供应商信用融资</w:t>
            </w:r>
          </w:p>
        </w:tc>
        <w:tc>
          <w:tcPr>
            <w:tcW w:w="6081" w:type="dxa"/>
            <w:tcBorders>
              <w:top w:val="single" w:color="auto" w:sz="4" w:space="0"/>
              <w:bottom w:val="single" w:color="auto" w:sz="4" w:space="0"/>
            </w:tcBorders>
            <w:vAlign w:val="center"/>
          </w:tcPr>
          <w:p>
            <w:pPr>
              <w:keepNext w:val="0"/>
              <w:keepLines w:val="0"/>
              <w:suppressLineNumbers w:val="0"/>
              <w:tabs>
                <w:tab w:val="left" w:pos="1134"/>
                <w:tab w:val="left" w:pos="1276"/>
              </w:tabs>
              <w:spacing w:before="0" w:beforeAutospacing="0" w:after="120" w:afterAutospacing="0" w:line="240" w:lineRule="auto"/>
              <w:ind w:left="0" w:right="0"/>
              <w:rPr>
                <w:rFonts w:hint="eastAsia" w:asciiTheme="minorEastAsia" w:hAnsiTheme="minorEastAsia" w:eastAsiaTheme="minorEastAsia" w:cstheme="minorEastAsia"/>
                <w:sz w:val="21"/>
                <w:szCs w:val="21"/>
                <w:lang w:val="en-US" w:eastAsia="zh-CN" w:bidi="ar"/>
              </w:rPr>
            </w:pPr>
            <w:r>
              <w:rPr>
                <w:rFonts w:hint="eastAsia" w:asciiTheme="minorEastAsia" w:hAnsiTheme="minorEastAsia" w:eastAsiaTheme="minorEastAsia" w:cstheme="minorEastAsia"/>
                <w:sz w:val="21"/>
                <w:szCs w:val="21"/>
                <w:lang w:val="en-US" w:eastAsia="zh-CN" w:bidi="ar"/>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keepNext w:val="0"/>
              <w:keepLines w:val="0"/>
              <w:suppressLineNumbers w:val="0"/>
              <w:tabs>
                <w:tab w:val="left" w:pos="1134"/>
                <w:tab w:val="left" w:pos="1276"/>
              </w:tabs>
              <w:spacing w:before="0" w:beforeAutospacing="0" w:after="120" w:afterAutospacing="0" w:line="240" w:lineRule="auto"/>
              <w:ind w:left="0" w:right="0"/>
              <w:rPr>
                <w:rFonts w:hint="eastAsia" w:asciiTheme="minorEastAsia" w:hAnsiTheme="minorEastAsia" w:eastAsiaTheme="minorEastAsia" w:cstheme="minorEastAsia"/>
                <w:sz w:val="21"/>
                <w:szCs w:val="21"/>
                <w:lang w:val="en-US" w:eastAsia="zh-CN" w:bidi="ar"/>
              </w:rPr>
            </w:pPr>
            <w:r>
              <w:rPr>
                <w:rFonts w:hint="eastAsia" w:asciiTheme="minorEastAsia" w:hAnsiTheme="minorEastAsia" w:eastAsiaTheme="minorEastAsia" w:cstheme="minorEastAsia"/>
                <w:sz w:val="21"/>
                <w:szCs w:val="21"/>
                <w:lang w:val="en-US" w:eastAsia="zh-CN" w:bidi="ar"/>
              </w:rPr>
              <w:t>2、</w:t>
            </w:r>
            <w:r>
              <w:rPr>
                <w:rFonts w:hint="eastAsia" w:asciiTheme="minorEastAsia" w:hAnsiTheme="minorEastAsia" w:eastAsiaTheme="minorEastAsia" w:cstheme="minorEastAsia"/>
                <w:sz w:val="21"/>
                <w:szCs w:val="21"/>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成财采〔2019〕17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tcBorders>
              <w:top w:val="single" w:color="auto" w:sz="4" w:space="0"/>
              <w:bottom w:val="single" w:color="auto" w:sz="4" w:space="0"/>
            </w:tcBorders>
            <w:vAlign w:val="center"/>
          </w:tcPr>
          <w:p>
            <w:pPr>
              <w:keepNext w:val="0"/>
              <w:keepLines w:val="0"/>
              <w:suppressLineNumbers w:val="0"/>
              <w:spacing w:before="0" w:beforeAutospacing="0" w:after="0" w:afterAutospacing="0" w:line="240" w:lineRule="auto"/>
              <w:ind w:left="0" w:right="264" w:firstLine="210" w:firstLineChars="100"/>
              <w:jc w:val="both"/>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24</w:t>
            </w:r>
          </w:p>
        </w:tc>
        <w:tc>
          <w:tcPr>
            <w:tcW w:w="2689" w:type="dxa"/>
            <w:tcBorders>
              <w:top w:val="single" w:color="auto" w:sz="4" w:space="0"/>
              <w:bottom w:val="single" w:color="auto" w:sz="4" w:space="0"/>
            </w:tcBorders>
            <w:vAlign w:val="center"/>
          </w:tcPr>
          <w:p>
            <w:pPr>
              <w:keepNext w:val="0"/>
              <w:keepLines w:val="0"/>
              <w:suppressLineNumbers w:val="0"/>
              <w:tabs>
                <w:tab w:val="left" w:pos="1134"/>
              </w:tabs>
              <w:spacing w:before="0" w:beforeAutospacing="0" w:after="120" w:afterAutospacing="0" w:line="240" w:lineRule="auto"/>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代理服务费收费标准或金额</w:t>
            </w:r>
          </w:p>
        </w:tc>
        <w:tc>
          <w:tcPr>
            <w:tcW w:w="6081" w:type="dxa"/>
            <w:tcBorders>
              <w:top w:val="single" w:color="auto" w:sz="4" w:space="0"/>
              <w:bottom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（1）本项目采购代理服务费</w:t>
            </w:r>
            <w:r>
              <w:rPr>
                <w:rFonts w:hint="eastAsia" w:asciiTheme="minorEastAsia" w:hAnsiTheme="minorEastAsia" w:cstheme="minorEastAsia"/>
                <w:color w:val="000000"/>
                <w:sz w:val="21"/>
                <w:szCs w:val="21"/>
                <w:lang w:eastAsia="zh-CN"/>
              </w:rPr>
              <w:t>按照</w:t>
            </w:r>
            <w:r>
              <w:rPr>
                <w:rFonts w:hint="eastAsia" w:asciiTheme="minorEastAsia" w:hAnsiTheme="minorEastAsia" w:eastAsiaTheme="minorEastAsia" w:cstheme="minorEastAsia"/>
                <w:color w:val="000000"/>
                <w:sz w:val="21"/>
                <w:szCs w:val="21"/>
              </w:rPr>
              <w:t>《关于印发招标代理服务收费管理暂行办法的通知》 (计价格[2002]1980 号)</w:t>
            </w:r>
            <w:r>
              <w:rPr>
                <w:rFonts w:hint="eastAsia" w:asciiTheme="minorEastAsia" w:hAnsiTheme="minorEastAsia" w:cstheme="minorEastAsia"/>
                <w:color w:val="000000"/>
                <w:sz w:val="21"/>
                <w:szCs w:val="21"/>
                <w:lang w:eastAsia="zh-CN"/>
              </w:rPr>
              <w:t>的规定</w:t>
            </w:r>
            <w:r>
              <w:rPr>
                <w:rFonts w:hint="eastAsia" w:asciiTheme="minorEastAsia" w:hAnsiTheme="minorEastAsia" w:cstheme="minorEastAsia"/>
                <w:color w:val="000000"/>
                <w:sz w:val="21"/>
                <w:szCs w:val="21"/>
                <w:lang w:val="en-US" w:eastAsia="zh-CN"/>
              </w:rPr>
              <w:t>收取</w:t>
            </w: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eastAsia="zh-CN"/>
              </w:rPr>
              <w:t>不足</w:t>
            </w:r>
            <w:r>
              <w:rPr>
                <w:rFonts w:hint="eastAsia" w:asciiTheme="minorEastAsia" w:hAnsiTheme="minorEastAsia" w:cstheme="minorEastAsia"/>
                <w:color w:val="000000"/>
                <w:sz w:val="21"/>
                <w:szCs w:val="21"/>
                <w:lang w:val="en-US" w:eastAsia="zh-CN"/>
              </w:rPr>
              <w:t>5000按照5000收取。</w:t>
            </w:r>
            <w:r>
              <w:rPr>
                <w:rFonts w:hint="eastAsia" w:asciiTheme="minorEastAsia" w:hAnsiTheme="minorEastAsia" w:eastAsiaTheme="minorEastAsia" w:cstheme="minorEastAsia"/>
                <w:color w:val="000000"/>
                <w:sz w:val="21"/>
                <w:szCs w:val="21"/>
              </w:rPr>
              <w:t>由成交供应商在领取成交通知书前通过银行转账方式一次性付清。</w:t>
            </w:r>
          </w:p>
          <w:p>
            <w:pPr>
              <w:keepNext w:val="0"/>
              <w:keepLines w:val="0"/>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（2）代理服务费收款银行：</w:t>
            </w:r>
          </w:p>
          <w:p>
            <w:pPr>
              <w:keepNext w:val="0"/>
              <w:keepLines w:val="0"/>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账户名称：成都众望云商招标代理有限公司</w:t>
            </w:r>
          </w:p>
          <w:p>
            <w:pPr>
              <w:keepNext w:val="0"/>
              <w:keepLines w:val="0"/>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开户银行：浙商银行成都分行营业部</w:t>
            </w:r>
          </w:p>
          <w:p>
            <w:pPr>
              <w:keepNext w:val="0"/>
              <w:keepLines w:val="0"/>
              <w:suppressLineNumbers w:val="0"/>
              <w:spacing w:before="0" w:beforeAutospacing="0" w:after="0" w:afterAutospacing="0" w:line="240" w:lineRule="auto"/>
              <w:ind w:left="0" w:right="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账户：6510000010120100664052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tcBorders>
              <w:top w:val="single" w:color="auto" w:sz="4" w:space="0"/>
              <w:bottom w:val="single" w:color="auto" w:sz="4" w:space="0"/>
            </w:tcBorders>
            <w:vAlign w:val="center"/>
          </w:tcPr>
          <w:p>
            <w:pPr>
              <w:keepNext w:val="0"/>
              <w:keepLines w:val="0"/>
              <w:suppressLineNumbers w:val="0"/>
              <w:spacing w:before="0" w:beforeAutospacing="0" w:after="0" w:afterAutospacing="0" w:line="240" w:lineRule="auto"/>
              <w:ind w:left="0" w:right="264" w:firstLine="210" w:firstLineChars="100"/>
              <w:jc w:val="both"/>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25</w:t>
            </w:r>
          </w:p>
        </w:tc>
        <w:tc>
          <w:tcPr>
            <w:tcW w:w="2689" w:type="dxa"/>
            <w:tcBorders>
              <w:top w:val="single" w:color="auto" w:sz="4" w:space="0"/>
              <w:bottom w:val="single" w:color="auto" w:sz="4" w:space="0"/>
            </w:tcBorders>
            <w:vAlign w:val="center"/>
          </w:tcPr>
          <w:p>
            <w:pPr>
              <w:keepNext w:val="0"/>
              <w:keepLines w:val="0"/>
              <w:suppressLineNumbers w:val="0"/>
              <w:tabs>
                <w:tab w:val="left" w:pos="1134"/>
              </w:tabs>
              <w:spacing w:before="0" w:beforeAutospacing="0" w:after="120" w:afterAutospacing="0" w:line="240" w:lineRule="auto"/>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投诉渠道</w:t>
            </w:r>
          </w:p>
        </w:tc>
        <w:tc>
          <w:tcPr>
            <w:tcW w:w="6081" w:type="dxa"/>
            <w:tcBorders>
              <w:top w:val="single" w:color="auto" w:sz="4" w:space="0"/>
              <w:bottom w:val="single" w:color="auto" w:sz="4" w:space="0"/>
            </w:tcBorders>
            <w:vAlign w:val="center"/>
          </w:tcPr>
          <w:p>
            <w:pPr>
              <w:keepNext w:val="0"/>
              <w:keepLines w:val="0"/>
              <w:suppressLineNumbers w:val="0"/>
              <w:tabs>
                <w:tab w:val="left" w:pos="7665"/>
              </w:tabs>
              <w:adjustRightInd w:val="0"/>
              <w:spacing w:before="0" w:beforeAutospacing="0" w:after="0" w:afterAutospacing="0" w:line="240" w:lineRule="auto"/>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投诉受理单位：成都市青白江区财政局</w:t>
            </w:r>
          </w:p>
          <w:p>
            <w:pPr>
              <w:keepNext w:val="0"/>
              <w:keepLines w:val="0"/>
              <w:suppressLineNumbers w:val="0"/>
              <w:tabs>
                <w:tab w:val="left" w:pos="7665"/>
              </w:tabs>
              <w:adjustRightInd w:val="0"/>
              <w:spacing w:before="0" w:beforeAutospacing="0" w:after="0" w:afterAutospacing="0" w:line="240" w:lineRule="auto"/>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联系电话：028-83308630</w:t>
            </w:r>
          </w:p>
          <w:p>
            <w:pPr>
              <w:keepNext w:val="0"/>
              <w:keepLines w:val="0"/>
              <w:suppressLineNumbers w:val="0"/>
              <w:tabs>
                <w:tab w:val="left" w:pos="7665"/>
              </w:tabs>
              <w:adjustRightInd w:val="0"/>
              <w:spacing w:before="0" w:beforeAutospacing="0" w:after="0" w:afterAutospacing="0" w:line="240" w:lineRule="auto"/>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地址：成都市青白江区政府中路160号</w:t>
            </w:r>
          </w:p>
          <w:p>
            <w:pPr>
              <w:keepNext w:val="0"/>
              <w:keepLines w:val="0"/>
              <w:suppressLineNumbers w:val="0"/>
              <w:tabs>
                <w:tab w:val="left" w:pos="7665"/>
              </w:tabs>
              <w:adjustRightInd w:val="0"/>
              <w:spacing w:before="0" w:beforeAutospacing="0" w:after="0" w:afterAutospacing="0" w:line="240" w:lineRule="auto"/>
              <w:ind w:left="0" w:right="0"/>
              <w:jc w:val="left"/>
              <w:rPr>
                <w:rFonts w:hint="eastAsia" w:asciiTheme="minorEastAsia" w:hAnsiTheme="minorEastAsia" w:eastAsiaTheme="minorEastAsia" w:cstheme="minorEastAsia"/>
                <w:color w:val="000000"/>
                <w:sz w:val="21"/>
                <w:szCs w:val="21"/>
              </w:rPr>
            </w:pPr>
            <w:r>
              <w:rPr>
                <w:rFonts w:hint="eastAsia" w:ascii="宋体" w:hAnsi="宋体" w:eastAsia="宋体" w:cs="宋体"/>
                <w:color w:val="000000"/>
                <w:sz w:val="21"/>
                <w:szCs w:val="21"/>
              </w:rPr>
              <w:t xml:space="preserve">注：根据《中华人民共和国政府采购法》及其他有关等规定，供应商投诉事项不得超出已质疑事项的范围。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0" w:hRule="atLeast"/>
          <w:jc w:val="center"/>
        </w:trPr>
        <w:tc>
          <w:tcPr>
            <w:tcW w:w="731" w:type="dxa"/>
            <w:tcBorders>
              <w:top w:val="single" w:color="auto" w:sz="4" w:space="0"/>
              <w:bottom w:val="single" w:color="auto" w:sz="4" w:space="0"/>
            </w:tcBorders>
            <w:vAlign w:val="center"/>
          </w:tcPr>
          <w:p>
            <w:pPr>
              <w:keepNext w:val="0"/>
              <w:keepLines w:val="0"/>
              <w:suppressLineNumbers w:val="0"/>
              <w:spacing w:before="0" w:beforeAutospacing="0" w:after="0" w:afterAutospacing="0" w:line="240" w:lineRule="auto"/>
              <w:ind w:left="0" w:right="264" w:firstLine="210" w:firstLineChars="100"/>
              <w:jc w:val="both"/>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26</w:t>
            </w:r>
          </w:p>
        </w:tc>
        <w:tc>
          <w:tcPr>
            <w:tcW w:w="2689" w:type="dxa"/>
            <w:tcBorders>
              <w:top w:val="single" w:color="auto" w:sz="4" w:space="0"/>
              <w:bottom w:val="single" w:color="auto" w:sz="4" w:space="0"/>
            </w:tcBorders>
            <w:vAlign w:val="center"/>
          </w:tcPr>
          <w:p>
            <w:pPr>
              <w:keepNext w:val="0"/>
              <w:keepLines w:val="0"/>
              <w:suppressLineNumbers w:val="0"/>
              <w:tabs>
                <w:tab w:val="left" w:pos="1134"/>
              </w:tabs>
              <w:spacing w:before="0" w:beforeAutospacing="0" w:after="120" w:afterAutospacing="0" w:line="240" w:lineRule="auto"/>
              <w:ind w:left="0" w:right="0"/>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备注</w:t>
            </w:r>
          </w:p>
        </w:tc>
        <w:tc>
          <w:tcPr>
            <w:tcW w:w="6081" w:type="dxa"/>
            <w:tcBorders>
              <w:top w:val="single" w:color="auto" w:sz="4" w:space="0"/>
              <w:bottom w:val="single" w:color="auto" w:sz="4" w:space="0"/>
            </w:tcBorders>
            <w:vAlign w:val="center"/>
          </w:tcPr>
          <w:p>
            <w:pPr>
              <w:keepNext w:val="0"/>
              <w:keepLines w:val="0"/>
              <w:suppressLineNumbers w:val="0"/>
              <w:tabs>
                <w:tab w:val="left" w:pos="7665"/>
              </w:tabs>
              <w:adjustRightInd w:val="0"/>
              <w:spacing w:before="0" w:beforeAutospacing="0" w:after="0" w:afterAutospacing="0" w:line="240" w:lineRule="auto"/>
              <w:ind w:left="0" w:right="0"/>
              <w:jc w:val="left"/>
              <w:rPr>
                <w:rFonts w:hint="eastAsia" w:ascii="宋体" w:hAnsi="宋体" w:eastAsia="宋体" w:cs="宋体"/>
                <w:color w:val="000000"/>
                <w:sz w:val="21"/>
                <w:szCs w:val="21"/>
              </w:rPr>
            </w:pPr>
            <w:r>
              <w:rPr>
                <w:rFonts w:hint="eastAsia" w:ascii="宋体" w:hAnsi="宋体" w:eastAsia="宋体" w:cs="宋体"/>
                <w:color w:val="auto"/>
                <w:sz w:val="21"/>
                <w:szCs w:val="21"/>
                <w:highlight w:val="none"/>
              </w:rPr>
              <w:t>若</w:t>
            </w:r>
            <w:r>
              <w:rPr>
                <w:rFonts w:hint="eastAsia" w:ascii="宋体" w:hAnsi="宋体" w:eastAsia="宋体" w:cs="宋体"/>
                <w:color w:val="auto"/>
                <w:sz w:val="21"/>
                <w:szCs w:val="21"/>
                <w:highlight w:val="none"/>
                <w:lang w:eastAsia="zh-CN"/>
              </w:rPr>
              <w:t>磋商文件</w:t>
            </w:r>
            <w:r>
              <w:rPr>
                <w:rFonts w:hint="eastAsia" w:ascii="宋体" w:hAnsi="宋体" w:eastAsia="宋体" w:cs="宋体"/>
                <w:color w:val="auto"/>
                <w:sz w:val="21"/>
                <w:szCs w:val="21"/>
                <w:highlight w:val="none"/>
              </w:rPr>
              <w:t>中其他内容与</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须知附表内容不一致的，以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须知附表为准。</w:t>
            </w:r>
          </w:p>
        </w:tc>
      </w:tr>
    </w:tbl>
    <w:p>
      <w:pPr>
        <w:wordWrap w:val="0"/>
        <w:spacing w:line="240" w:lineRule="auto"/>
        <w:ind w:firstLine="472" w:firstLineChars="196"/>
        <w:rPr>
          <w:rFonts w:hint="eastAsia" w:asciiTheme="minorEastAsia" w:hAnsiTheme="minorEastAsia" w:eastAsiaTheme="minorEastAsia" w:cstheme="minorEastAsia"/>
          <w:b/>
          <w:color w:val="000000"/>
          <w:kern w:val="0"/>
          <w:sz w:val="24"/>
        </w:rPr>
      </w:pP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23" w:name="_Toc11832120"/>
      <w:bookmarkStart w:id="24" w:name="_Toc11764008"/>
      <w:bookmarkStart w:id="25" w:name="_Toc24610"/>
      <w:bookmarkStart w:id="26" w:name="_Toc13564276"/>
      <w:r>
        <w:rPr>
          <w:rFonts w:hint="eastAsia" w:asciiTheme="minorEastAsia" w:hAnsiTheme="minorEastAsia" w:eastAsiaTheme="minorEastAsia" w:cstheme="minorEastAsia"/>
          <w:color w:val="000000"/>
          <w:sz w:val="28"/>
          <w:szCs w:val="20"/>
        </w:rPr>
        <w:t>二、总则</w:t>
      </w:r>
      <w:bookmarkEnd w:id="23"/>
      <w:bookmarkEnd w:id="24"/>
      <w:bookmarkEnd w:id="25"/>
      <w:bookmarkEnd w:id="26"/>
    </w:p>
    <w:p>
      <w:pPr>
        <w:wordWrap w:val="0"/>
        <w:spacing w:line="240" w:lineRule="auto"/>
        <w:ind w:firstLine="472"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（一）、适用范围</w:t>
      </w:r>
      <w:r>
        <w:rPr>
          <w:rFonts w:hint="eastAsia" w:asciiTheme="minorEastAsia" w:hAnsiTheme="minorEastAsia" w:eastAsiaTheme="minorEastAsia" w:cstheme="minorEastAsia"/>
          <w:color w:val="000000"/>
          <w:sz w:val="24"/>
        </w:rPr>
        <w:t>。</w:t>
      </w:r>
    </w:p>
    <w:p>
      <w:pPr>
        <w:wordWrap w:val="0"/>
        <w:spacing w:line="240" w:lineRule="auto"/>
        <w:ind w:firstLine="470"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本磋商文件仅适用于本次竞争性磋商采购项目。</w:t>
      </w:r>
    </w:p>
    <w:p>
      <w:pPr>
        <w:wordWrap w:val="0"/>
        <w:spacing w:line="240" w:lineRule="auto"/>
        <w:ind w:firstLine="470" w:firstLineChars="196"/>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sz w:val="24"/>
        </w:rPr>
        <w:t>本磋商文件的解释权归采购人和采购代理机构所有。</w:t>
      </w:r>
    </w:p>
    <w:p>
      <w:pPr>
        <w:tabs>
          <w:tab w:val="left" w:pos="7665"/>
        </w:tabs>
        <w:wordWrap w:val="0"/>
        <w:spacing w:line="24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（二）、有关定义。</w:t>
      </w:r>
    </w:p>
    <w:p>
      <w:pPr>
        <w:tabs>
          <w:tab w:val="left" w:pos="7665"/>
        </w:tabs>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“采购人”系指依法进行政府采购的国家机关、事业单位、团体组织。本项目的采购人是</w:t>
      </w:r>
      <w:r>
        <w:rPr>
          <w:rFonts w:hint="eastAsia" w:asciiTheme="minorEastAsia" w:hAnsiTheme="minorEastAsia" w:eastAsiaTheme="minorEastAsia" w:cstheme="minorEastAsia"/>
          <w:color w:val="000000"/>
          <w:sz w:val="24"/>
          <w:u w:val="single"/>
          <w:lang w:val="en-US" w:eastAsia="zh-CN"/>
        </w:rPr>
        <w:t>成都市工程职业技术学校</w:t>
      </w:r>
      <w:r>
        <w:rPr>
          <w:rFonts w:hint="eastAsia" w:asciiTheme="minorEastAsia" w:hAnsiTheme="minorEastAsia" w:eastAsiaTheme="minorEastAsia" w:cstheme="minorEastAsia"/>
          <w:color w:val="000000"/>
          <w:sz w:val="24"/>
        </w:rPr>
        <w:t>。</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“采购代理机构”系指根据采购人的委托依法办理政府采购事宜的采购机构。本次采购的采购代理机构是</w:t>
      </w:r>
      <w:r>
        <w:rPr>
          <w:rFonts w:hint="eastAsia" w:asciiTheme="minorEastAsia" w:hAnsiTheme="minorEastAsia" w:eastAsiaTheme="minorEastAsia" w:cstheme="minorEastAsia"/>
          <w:color w:val="000000"/>
          <w:sz w:val="24"/>
          <w:u w:val="single"/>
        </w:rPr>
        <w:t>成都众望云商招标代理有限公司</w:t>
      </w:r>
      <w:r>
        <w:rPr>
          <w:rFonts w:hint="eastAsia" w:asciiTheme="minorEastAsia" w:hAnsiTheme="minorEastAsia" w:eastAsiaTheme="minorEastAsia" w:cstheme="minorEastAsia"/>
          <w:color w:val="000000"/>
          <w:sz w:val="24"/>
        </w:rPr>
        <w:t>（简称“招标人”）。</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3、“招标采购单位”系指“采购人”和“采购代理机构”的统称。</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4、 </w:t>
      </w:r>
      <w:r>
        <w:rPr>
          <w:rFonts w:hint="eastAsia" w:asciiTheme="minorEastAsia" w:hAnsiTheme="minorEastAsia" w:eastAsiaTheme="minorEastAsia" w:cstheme="minorEastAsia"/>
          <w:color w:val="000000"/>
          <w:sz w:val="24"/>
          <w:u w:val="single"/>
        </w:rPr>
        <w:t>“供应商”系指</w:t>
      </w:r>
      <w:r>
        <w:rPr>
          <w:rFonts w:hint="eastAsia" w:asciiTheme="minorEastAsia" w:hAnsiTheme="minorEastAsia" w:eastAsiaTheme="minorEastAsia" w:cstheme="minorEastAsia"/>
          <w:color w:val="000000"/>
          <w:sz w:val="24"/>
          <w:u w:val="single"/>
          <w:lang w:eastAsia="zh-CN"/>
        </w:rPr>
        <w:t>按照规定</w:t>
      </w:r>
      <w:r>
        <w:rPr>
          <w:rFonts w:hint="eastAsia" w:asciiTheme="minorEastAsia" w:hAnsiTheme="minorEastAsia" w:eastAsiaTheme="minorEastAsia" w:cstheme="minorEastAsia"/>
          <w:color w:val="000000"/>
          <w:sz w:val="24"/>
          <w:u w:val="single"/>
        </w:rPr>
        <w:t>报名并</w:t>
      </w:r>
      <w:r>
        <w:rPr>
          <w:rFonts w:hint="eastAsia" w:asciiTheme="minorEastAsia" w:hAnsiTheme="minorEastAsia" w:eastAsiaTheme="minorEastAsia" w:cstheme="minorEastAsia"/>
          <w:color w:val="000000"/>
          <w:sz w:val="24"/>
          <w:u w:val="single"/>
          <w:lang w:eastAsia="zh-CN"/>
        </w:rPr>
        <w:t>购买了</w:t>
      </w:r>
      <w:r>
        <w:rPr>
          <w:rFonts w:hint="eastAsia" w:asciiTheme="minorEastAsia" w:hAnsiTheme="minorEastAsia" w:eastAsiaTheme="minorEastAsia" w:cstheme="minorEastAsia"/>
          <w:color w:val="000000"/>
          <w:sz w:val="24"/>
          <w:u w:val="single"/>
        </w:rPr>
        <w:t>磋商文件拟参加磋商和向采购人提供货物及相应服务的供应商</w:t>
      </w:r>
      <w:r>
        <w:rPr>
          <w:rFonts w:hint="eastAsia" w:asciiTheme="minorEastAsia" w:hAnsiTheme="minorEastAsia" w:eastAsiaTheme="minorEastAsia" w:cstheme="minorEastAsia"/>
          <w:color w:val="000000"/>
          <w:sz w:val="24"/>
        </w:rPr>
        <w:t>。</w:t>
      </w:r>
    </w:p>
    <w:p>
      <w:pPr>
        <w:tabs>
          <w:tab w:val="left" w:pos="7665"/>
        </w:tabs>
        <w:wordWrap w:val="0"/>
        <w:adjustRightInd w:val="0"/>
        <w:spacing w:line="24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（三）、合格的供应商应具备以下条件</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合格的供应商应具备以下条件：</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1、本磋商文件“磋商邀请”第</w:t>
      </w:r>
      <w:r>
        <w:rPr>
          <w:rFonts w:hint="eastAsia" w:asciiTheme="minorEastAsia" w:hAnsiTheme="minorEastAsia" w:cstheme="minorEastAsia"/>
          <w:color w:val="000000"/>
          <w:sz w:val="24"/>
          <w:lang w:eastAsia="zh-CN"/>
        </w:rPr>
        <w:t>二</w:t>
      </w:r>
      <w:r>
        <w:rPr>
          <w:rFonts w:hint="eastAsia" w:asciiTheme="minorEastAsia" w:hAnsiTheme="minorEastAsia" w:eastAsiaTheme="minorEastAsia" w:cstheme="minorEastAsia"/>
          <w:color w:val="000000"/>
          <w:sz w:val="24"/>
        </w:rPr>
        <w:t>条规定的条件；</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2、遵守国家有关的法律、法规、规章和其他政策制度；</w:t>
      </w:r>
    </w:p>
    <w:p>
      <w:pPr>
        <w:tabs>
          <w:tab w:val="left" w:pos="7665"/>
        </w:tabs>
        <w:spacing w:line="24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spacing w:val="-4"/>
          <w:sz w:val="24"/>
        </w:rPr>
        <w:t>按照规定购买了</w:t>
      </w:r>
      <w:r>
        <w:rPr>
          <w:rFonts w:hint="eastAsia" w:asciiTheme="minorEastAsia" w:hAnsiTheme="minorEastAsia" w:eastAsiaTheme="minorEastAsia" w:cstheme="minorEastAsia"/>
          <w:spacing w:val="-4"/>
          <w:sz w:val="24"/>
          <w:lang w:eastAsia="zh-CN"/>
        </w:rPr>
        <w:t>磋商</w:t>
      </w:r>
      <w:r>
        <w:rPr>
          <w:rFonts w:hint="eastAsia" w:asciiTheme="minorEastAsia" w:hAnsiTheme="minorEastAsia" w:eastAsiaTheme="minorEastAsia" w:cstheme="minorEastAsia"/>
          <w:spacing w:val="-4"/>
          <w:sz w:val="24"/>
        </w:rPr>
        <w:t>文件</w:t>
      </w:r>
      <w:r>
        <w:rPr>
          <w:rFonts w:hint="eastAsia" w:asciiTheme="minorEastAsia" w:hAnsiTheme="minorEastAsia" w:eastAsiaTheme="minorEastAsia" w:cstheme="minorEastAsia"/>
          <w:spacing w:val="-4"/>
          <w:sz w:val="24"/>
          <w:lang w:eastAsia="zh-CN"/>
        </w:rPr>
        <w:t>；</w:t>
      </w:r>
    </w:p>
    <w:p>
      <w:pPr>
        <w:bidi w:val="0"/>
        <w:spacing w:line="24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由代理机构提供供应商购买</w:t>
      </w:r>
      <w:r>
        <w:rPr>
          <w:rFonts w:hint="eastAsia" w:asciiTheme="minorEastAsia" w:hAnsiTheme="minorEastAsia" w:eastAsiaTheme="minorEastAsia" w:cstheme="minorEastAsia"/>
          <w:sz w:val="24"/>
          <w:szCs w:val="24"/>
          <w:lang w:eastAsia="zh-CN"/>
        </w:rPr>
        <w:t>磋商</w:t>
      </w:r>
      <w:r>
        <w:rPr>
          <w:rFonts w:hint="eastAsia" w:asciiTheme="minorEastAsia" w:hAnsiTheme="minorEastAsia" w:eastAsiaTheme="minorEastAsia" w:cstheme="minorEastAsia"/>
          <w:sz w:val="24"/>
          <w:szCs w:val="24"/>
        </w:rPr>
        <w:t>文件情况的相关证明材料，供应商不用提供证明材料。</w:t>
      </w:r>
    </w:p>
    <w:p>
      <w:pPr>
        <w:tabs>
          <w:tab w:val="left" w:pos="7665"/>
        </w:tabs>
        <w:wordWrap w:val="0"/>
        <w:adjustRightInd w:val="0"/>
        <w:spacing w:line="24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（四）、合格的投标产品（如涉及）</w:t>
      </w:r>
    </w:p>
    <w:p>
      <w:pPr>
        <w:tabs>
          <w:tab w:val="left" w:pos="7665"/>
        </w:tabs>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1、参加政府采购所投标的产品，必须是合法生产厂家生产的合格产品，产品涉及到第三方知识产权的，必须是已依法获得了该知识产权的所有权或使用权，不得存在侵犯知识产权的问题。</w:t>
      </w:r>
    </w:p>
    <w:p>
      <w:pPr>
        <w:tabs>
          <w:tab w:val="left" w:pos="7665"/>
        </w:tabs>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2、若投标产品为需要安装软件才能正常工作的，供应商必须提供正版软件安装使用，不得安装使用盗版软件。</w:t>
      </w:r>
    </w:p>
    <w:p>
      <w:pPr>
        <w:tabs>
          <w:tab w:val="left" w:pos="7665"/>
        </w:tabs>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3、除非磋商文件要求采购进口设备，否则只能用国内产品投标报价；磋商文件中明确规定可以采购进口产品的，若国内产品的质量、技术和服务均能满足需求，按照公平竞争原则，可以参与采购竞争。</w:t>
      </w:r>
    </w:p>
    <w:p>
      <w:pPr>
        <w:spacing w:line="240" w:lineRule="auto"/>
        <w:ind w:left="420" w:leftChars="200"/>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（五）、投标费用</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1、供应商参加投标的有关费用由供应商自行承担。</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2、招标代理服务费用收取详见第</w:t>
      </w:r>
      <w:r>
        <w:rPr>
          <w:rFonts w:hint="eastAsia" w:asciiTheme="minorEastAsia" w:hAnsiTheme="minorEastAsia" w:eastAsiaTheme="minorEastAsia" w:cstheme="minorEastAsia"/>
          <w:color w:val="000000"/>
          <w:kern w:val="0"/>
          <w:sz w:val="24"/>
          <w:lang w:val="zh-CN"/>
        </w:rPr>
        <w:t>二章供应商须知附表第</w:t>
      </w:r>
      <w:r>
        <w:rPr>
          <w:rFonts w:hint="eastAsia" w:asciiTheme="minorEastAsia" w:hAnsiTheme="minorEastAsia" w:cstheme="minorEastAsia"/>
          <w:color w:val="000000"/>
          <w:kern w:val="0"/>
          <w:sz w:val="24"/>
          <w:lang w:val="en-US" w:eastAsia="zh-CN"/>
        </w:rPr>
        <w:t>24</w:t>
      </w:r>
      <w:r>
        <w:rPr>
          <w:rFonts w:hint="eastAsia" w:asciiTheme="minorEastAsia" w:hAnsiTheme="minorEastAsia" w:eastAsiaTheme="minorEastAsia" w:cstheme="minorEastAsia"/>
          <w:color w:val="000000"/>
          <w:kern w:val="0"/>
          <w:sz w:val="24"/>
          <w:lang w:val="zh-CN"/>
        </w:rPr>
        <w:t>项。</w:t>
      </w:r>
    </w:p>
    <w:p>
      <w:pPr>
        <w:wordWrap w:val="0"/>
        <w:spacing w:line="240" w:lineRule="auto"/>
        <w:ind w:firstLine="472" w:firstLineChars="196"/>
        <w:rPr>
          <w:rFonts w:hint="eastAsia"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（六）、确定邀请参加采购活动的供应商数量和方式</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1、发布公告邀请不少于3家符合相应资格条件的供应商参与竞争性磋商采购活动。</w:t>
      </w:r>
    </w:p>
    <w:p>
      <w:pPr>
        <w:pStyle w:val="33"/>
        <w:wordWrap w:val="0"/>
        <w:spacing w:line="240" w:lineRule="auto"/>
        <w:ind w:firstLine="480"/>
        <w:rPr>
          <w:rFonts w:hint="eastAsia" w:asciiTheme="minorEastAsia" w:hAnsiTheme="minorEastAsia" w:eastAsiaTheme="minorEastAsia" w:cstheme="minorEastAsia"/>
          <w:bCs/>
          <w:color w:val="000000"/>
          <w:kern w:val="0"/>
          <w:sz w:val="24"/>
          <w:lang w:val="zh-CN"/>
        </w:rPr>
      </w:pPr>
      <w:r>
        <w:rPr>
          <w:rFonts w:hint="eastAsia" w:asciiTheme="minorEastAsia" w:hAnsiTheme="minorEastAsia" w:eastAsiaTheme="minorEastAsia" w:cstheme="minorEastAsia"/>
          <w:color w:val="000000"/>
          <w:sz w:val="24"/>
        </w:rPr>
        <w:t>2、信息发布媒体：</w:t>
      </w:r>
      <w:r>
        <w:rPr>
          <w:rFonts w:hint="eastAsia" w:asciiTheme="minorEastAsia" w:hAnsiTheme="minorEastAsia" w:eastAsiaTheme="minorEastAsia" w:cstheme="minorEastAsia"/>
          <w:color w:val="000000"/>
          <w:kern w:val="0"/>
          <w:sz w:val="24"/>
          <w:lang w:val="zh-CN"/>
        </w:rPr>
        <w:t>本磋商邀请在</w:t>
      </w:r>
      <w:r>
        <w:rPr>
          <w:rFonts w:hint="eastAsia" w:asciiTheme="minorEastAsia" w:hAnsiTheme="minorEastAsia" w:eastAsiaTheme="minorEastAsia" w:cstheme="minorEastAsia"/>
          <w:color w:val="000000"/>
          <w:sz w:val="24"/>
        </w:rPr>
        <w:t>四川政府采购网（http://www.ccgp-sichuan.gov.cn）</w:t>
      </w:r>
      <w:r>
        <w:rPr>
          <w:rFonts w:hint="eastAsia" w:asciiTheme="minorEastAsia" w:hAnsiTheme="minorEastAsia" w:eastAsiaTheme="minorEastAsia" w:cstheme="minorEastAsia"/>
          <w:color w:val="000000"/>
          <w:kern w:val="0"/>
          <w:sz w:val="24"/>
          <w:lang w:val="zh-CN"/>
        </w:rPr>
        <w:t>上以公告形式发布</w:t>
      </w:r>
      <w:r>
        <w:rPr>
          <w:rFonts w:hint="eastAsia" w:asciiTheme="minorEastAsia" w:hAnsiTheme="minorEastAsia" w:eastAsiaTheme="minorEastAsia" w:cstheme="minorEastAsia"/>
          <w:bCs/>
          <w:color w:val="000000"/>
          <w:kern w:val="0"/>
          <w:sz w:val="24"/>
          <w:lang w:val="zh-CN"/>
        </w:rPr>
        <w:t>。</w:t>
      </w:r>
    </w:p>
    <w:p>
      <w:pPr>
        <w:pStyle w:val="33"/>
        <w:wordWrap w:val="0"/>
        <w:spacing w:line="240" w:lineRule="auto"/>
        <w:ind w:firstLine="482"/>
        <w:rPr>
          <w:rFonts w:hint="eastAsia" w:asciiTheme="minorEastAsia" w:hAnsiTheme="minorEastAsia" w:eastAsiaTheme="minorEastAsia" w:cstheme="minorEastAsia"/>
          <w:bCs/>
          <w:color w:val="000000"/>
          <w:kern w:val="0"/>
          <w:sz w:val="24"/>
          <w:lang w:val="zh-CN"/>
        </w:rPr>
      </w:pPr>
      <w:r>
        <w:rPr>
          <w:rFonts w:hint="eastAsia" w:asciiTheme="minorEastAsia" w:hAnsiTheme="minorEastAsia" w:eastAsiaTheme="minorEastAsia" w:cstheme="minorEastAsia"/>
          <w:b/>
          <w:bCs/>
          <w:color w:val="000000"/>
          <w:kern w:val="0"/>
          <w:sz w:val="24"/>
          <w:lang w:val="zh-CN"/>
        </w:rPr>
        <w:t>（七）、充分、公平竞争保障措施</w:t>
      </w:r>
      <w:r>
        <w:rPr>
          <w:rFonts w:hint="eastAsia" w:asciiTheme="minorEastAsia" w:hAnsiTheme="minorEastAsia" w:eastAsiaTheme="minorEastAsia" w:cstheme="minorEastAsia"/>
          <w:bCs/>
          <w:color w:val="000000"/>
          <w:kern w:val="0"/>
          <w:sz w:val="24"/>
          <w:lang w:val="zh-CN"/>
        </w:rPr>
        <w:t>（如涉及，按以下序列号执行）</w:t>
      </w:r>
    </w:p>
    <w:p>
      <w:pPr>
        <w:wordWrap w:val="0"/>
        <w:adjustRightInd w:val="0"/>
        <w:spacing w:line="240" w:lineRule="auto"/>
        <w:ind w:left="1" w:firstLine="480" w:firstLineChars="200"/>
        <w:rPr>
          <w:rFonts w:hint="eastAsia" w:asciiTheme="minorEastAsia" w:hAnsiTheme="minorEastAsia" w:eastAsiaTheme="minorEastAsia" w:cstheme="minorEastAsia"/>
          <w:color w:val="000000"/>
          <w:kern w:val="0"/>
          <w:sz w:val="24"/>
          <w:szCs w:val="28"/>
        </w:rPr>
      </w:pPr>
      <w:r>
        <w:rPr>
          <w:rFonts w:hint="eastAsia" w:asciiTheme="minorEastAsia" w:hAnsiTheme="minorEastAsia" w:eastAsiaTheme="minorEastAsia" w:cstheme="minorEastAsia"/>
          <w:color w:val="000000"/>
          <w:kern w:val="0"/>
          <w:sz w:val="24"/>
          <w:szCs w:val="20"/>
        </w:rPr>
        <w:t>1、</w:t>
      </w:r>
      <w:r>
        <w:rPr>
          <w:rFonts w:hint="eastAsia" w:asciiTheme="minorEastAsia" w:hAnsiTheme="minorEastAsia" w:eastAsiaTheme="minorEastAsia" w:cstheme="minorEastAsia"/>
          <w:color w:val="000000"/>
          <w:kern w:val="0"/>
          <w:sz w:val="24"/>
          <w:szCs w:val="28"/>
        </w:rPr>
        <w:t>提供相同品牌产品处理。提供相同品牌产品且通过资格审查、符合性审查的不同供应商参加同一合同项下投标的，按一家供应商计算，评审后得分最高的同品牌供应商获得中标人推荐资格；评审得分相同的，采取随机方式确定一个供应商获得中标人推荐资格，其他同品牌供应商不作为中标候选人。</w:t>
      </w:r>
    </w:p>
    <w:p>
      <w:pPr>
        <w:wordWrap w:val="0"/>
        <w:adjustRightInd w:val="0"/>
        <w:spacing w:line="240" w:lineRule="auto"/>
        <w:ind w:left="1" w:firstLine="480" w:firstLineChars="200"/>
        <w:rPr>
          <w:rFonts w:hint="eastAsia" w:asciiTheme="minorEastAsia" w:hAnsiTheme="minorEastAsia" w:eastAsiaTheme="minorEastAsia" w:cstheme="minorEastAsia"/>
          <w:color w:val="000000"/>
          <w:kern w:val="0"/>
          <w:sz w:val="24"/>
          <w:szCs w:val="28"/>
        </w:rPr>
      </w:pPr>
      <w:r>
        <w:rPr>
          <w:rFonts w:hint="eastAsia" w:asciiTheme="minorEastAsia" w:hAnsiTheme="minorEastAsia" w:eastAsiaTheme="minorEastAsia" w:cstheme="minorEastAsia"/>
          <w:color w:val="000000"/>
          <w:kern w:val="0"/>
          <w:sz w:val="24"/>
          <w:szCs w:val="28"/>
        </w:rPr>
        <w:t>非单一产品采购项目中，多家供应商提供的所有核心产品品牌相同的，视为提供相同品牌产品。</w:t>
      </w:r>
    </w:p>
    <w:p>
      <w:pPr>
        <w:wordWrap w:val="0"/>
        <w:adjustRightInd w:val="0"/>
        <w:spacing w:line="240" w:lineRule="auto"/>
        <w:ind w:left="1" w:firstLine="480" w:firstLineChars="200"/>
        <w:rPr>
          <w:rFonts w:hint="eastAsia" w:asciiTheme="minorEastAsia" w:hAnsiTheme="minorEastAsia" w:eastAsiaTheme="minorEastAsia" w:cstheme="minorEastAsia"/>
          <w:color w:val="000000"/>
          <w:kern w:val="0"/>
          <w:sz w:val="24"/>
          <w:szCs w:val="28"/>
          <w:lang w:eastAsia="zh-CN"/>
        </w:rPr>
      </w:pPr>
      <w:r>
        <w:rPr>
          <w:rFonts w:hint="eastAsia" w:asciiTheme="minorEastAsia" w:hAnsiTheme="minorEastAsia" w:eastAsiaTheme="minorEastAsia" w:cstheme="minorEastAsia"/>
          <w:color w:val="000000"/>
          <w:kern w:val="0"/>
          <w:sz w:val="24"/>
          <w:szCs w:val="28"/>
        </w:rPr>
        <w:t>本采购项目核心产品</w:t>
      </w:r>
      <w:r>
        <w:rPr>
          <w:rFonts w:hint="eastAsia" w:asciiTheme="minorEastAsia" w:hAnsiTheme="minorEastAsia" w:eastAsiaTheme="minorEastAsia" w:cstheme="minorEastAsia"/>
          <w:color w:val="000000"/>
          <w:kern w:val="0"/>
          <w:sz w:val="24"/>
          <w:szCs w:val="28"/>
          <w:lang w:eastAsia="zh-CN"/>
        </w:rPr>
        <w:t>：</w:t>
      </w:r>
      <w:r>
        <w:rPr>
          <w:rFonts w:hint="eastAsia" w:asciiTheme="minorEastAsia" w:hAnsiTheme="minorEastAsia" w:cstheme="minorEastAsia"/>
          <w:color w:val="000000"/>
          <w:kern w:val="0"/>
          <w:sz w:val="24"/>
          <w:szCs w:val="28"/>
          <w:lang w:eastAsia="zh-CN"/>
        </w:rPr>
        <w:t>无。</w:t>
      </w:r>
    </w:p>
    <w:p>
      <w:pPr>
        <w:wordWrap w:val="0"/>
        <w:adjustRightInd w:val="0"/>
        <w:spacing w:line="240" w:lineRule="auto"/>
        <w:ind w:left="1" w:firstLine="480" w:firstLineChars="200"/>
        <w:rPr>
          <w:rFonts w:hint="eastAsia" w:asciiTheme="minorEastAsia" w:hAnsiTheme="minorEastAsia" w:eastAsiaTheme="minorEastAsia" w:cstheme="minorEastAsia"/>
          <w:color w:val="000000"/>
          <w:kern w:val="0"/>
          <w:sz w:val="24"/>
          <w:szCs w:val="20"/>
        </w:rPr>
      </w:pPr>
      <w:r>
        <w:rPr>
          <w:rFonts w:hint="eastAsia" w:asciiTheme="minorEastAsia" w:hAnsiTheme="minorEastAsia" w:eastAsiaTheme="minorEastAsia" w:cstheme="minorEastAsia"/>
          <w:color w:val="000000"/>
          <w:kern w:val="0"/>
          <w:sz w:val="24"/>
          <w:szCs w:val="20"/>
        </w:rPr>
        <w:t>2、提供相同制造厂商不同品牌产品处理。制造厂商有两个以上品牌，制造厂商与分销商或经销商或代理商同时参加投标，投标产品为不同品牌的，制造厂商投标产品所属品牌为该品牌的有效供应商，其他供应商的响应文件作为无效投标处理。制造厂商有两个以上品牌，只有分销商或经销商或代理商参加投标，投标产品为不同品牌的，所投品牌产品以其中通过资格审查、符合性检查且报价最低的参加评标，报价相同的，采取随机方式选择确定一个参加评标的供应商，其他供应商的响应文件作为无效投标处理。</w:t>
      </w:r>
    </w:p>
    <w:p>
      <w:pPr>
        <w:wordWrap w:val="0"/>
        <w:adjustRightInd w:val="0"/>
        <w:spacing w:line="240" w:lineRule="auto"/>
        <w:ind w:left="1"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wordWrap w:val="0"/>
        <w:adjustRightInd w:val="0"/>
        <w:spacing w:line="240" w:lineRule="auto"/>
        <w:ind w:left="1"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4、 前期参与供应商处理。为采购项目提供整体设计、规范编制或者项目管理、监理、检测等服务的供应商，不得再参加该采购项目的其他采购活动，但同一供应商可以同时承担项目的整体设计、规范编制和项目管理、监理、检测等服务。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wordWrap w:val="0"/>
        <w:adjustRightInd w:val="0"/>
        <w:spacing w:line="240" w:lineRule="auto"/>
        <w:ind w:left="1"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5、 利害关系代理人处理。2家以上的供应商不得在同一合同项下的采购项目中，同时委托同一个自然人、同一家庭的人员、同一单位的人员作为其代理人，否则，其响应文件作为无效处理。</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27" w:name="_Toc13564277"/>
      <w:bookmarkStart w:id="28" w:name="_Toc11764009"/>
      <w:bookmarkStart w:id="29" w:name="_Toc11832121"/>
      <w:bookmarkStart w:id="30" w:name="_Toc3945"/>
      <w:r>
        <w:rPr>
          <w:rFonts w:hint="eastAsia" w:asciiTheme="minorEastAsia" w:hAnsiTheme="minorEastAsia" w:eastAsiaTheme="minorEastAsia" w:cstheme="minorEastAsia"/>
          <w:color w:val="000000"/>
          <w:sz w:val="28"/>
          <w:szCs w:val="20"/>
        </w:rPr>
        <w:t>三、磋商文件</w:t>
      </w:r>
      <w:bookmarkEnd w:id="27"/>
      <w:bookmarkEnd w:id="28"/>
      <w:bookmarkEnd w:id="29"/>
      <w:bookmarkEnd w:id="30"/>
    </w:p>
    <w:p>
      <w:pPr>
        <w:tabs>
          <w:tab w:val="left" w:pos="7665"/>
        </w:tabs>
        <w:wordWrap w:val="0"/>
        <w:adjustRightInd w:val="0"/>
        <w:spacing w:line="24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（一）磋商文件的构成</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磋商文件是供应商准备响应文件和参加投标的依据，同时也是磋商的重要依据，具有准法律文件性质。磋商文件用以阐明采购项目所需的资质、技术、服务及报价等要求、投标与磋商程序、有关规定和注意事项以及合同主要条款等。本磋商文件包括以下内容：</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"_Toc443397351"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磋商邀请</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"_Toc443397352"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供应商须知</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"_Toc443397353"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供应商、投标服务/产品（如涉及）资格条件及应提供的相关证明材料</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"_Toc443397354"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采购项目技术、服务及其他要求</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"_Toc443397356"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响应文件格式</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（6）中小微企业和节能环保优惠政策；</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"_Toc443397373"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磋商程序、方法和标准</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"_Toc443397374"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合同主要条款</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tabs>
          <w:tab w:val="left" w:pos="7665"/>
        </w:tabs>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sz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wordWrap w:val="0"/>
        <w:spacing w:line="240" w:lineRule="auto"/>
        <w:ind w:firstLine="378" w:firstLineChars="147"/>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pacing w:val="8"/>
          <w:sz w:val="24"/>
        </w:rPr>
        <w:t>（二）</w:t>
      </w:r>
      <w:r>
        <w:rPr>
          <w:rFonts w:hint="eastAsia" w:asciiTheme="minorEastAsia" w:hAnsiTheme="minorEastAsia" w:eastAsiaTheme="minorEastAsia" w:cstheme="minorEastAsia"/>
          <w:b/>
          <w:color w:val="000000"/>
          <w:sz w:val="24"/>
        </w:rPr>
        <w:t>磋商文件的澄清和修改</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w:t>
      </w:r>
      <w:r>
        <w:rPr>
          <w:rFonts w:hint="eastAsia" w:asciiTheme="minorEastAsia" w:hAnsiTheme="minorEastAsia" w:eastAsiaTheme="minorEastAsia" w:cstheme="minorEastAsia"/>
          <w:color w:val="000000"/>
          <w:sz w:val="24"/>
        </w:rPr>
        <w:t>将澄清或者修改的内容在四川政府采购网（http://www.ccgp-sichuan.gov.cn）上发布更正公告。该澄清或者修改的内容为磋商文件的组成部分</w:t>
      </w:r>
      <w:r>
        <w:rPr>
          <w:rFonts w:hint="eastAsia" w:asciiTheme="minorEastAsia" w:hAnsiTheme="minorEastAsia" w:eastAsiaTheme="minorEastAsia" w:cstheme="minorEastAsia"/>
          <w:color w:val="000000"/>
          <w:kern w:val="0"/>
          <w:sz w:val="24"/>
        </w:rPr>
        <w:t>；不足5日的，采购人、采购代理机构应当顺延提交首次响应文件截止时间。</w:t>
      </w:r>
    </w:p>
    <w:p>
      <w:pPr>
        <w:wordWrap w:val="0"/>
        <w:topLinePunct/>
        <w:spacing w:line="240" w:lineRule="auto"/>
        <w:ind w:firstLine="512" w:firstLineChars="200"/>
        <w:jc w:val="left"/>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2、磋商文件中采购人编制的内容前后有矛盾或不一致，有时间先后顺序的，以时间在后的修改、澄清或补正文件为准；没有时间先后顺序的，按有利于供应商的原则进行处理。</w:t>
      </w:r>
    </w:p>
    <w:p>
      <w:pPr>
        <w:wordWrap w:val="0"/>
        <w:topLinePunct/>
        <w:spacing w:line="240" w:lineRule="auto"/>
        <w:ind w:firstLine="512"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color w:val="000000"/>
          <w:spacing w:val="8"/>
          <w:sz w:val="24"/>
        </w:rPr>
        <w:t>3、</w:t>
      </w:r>
      <w:r>
        <w:rPr>
          <w:rFonts w:hint="eastAsia" w:asciiTheme="minorEastAsia" w:hAnsiTheme="minorEastAsia" w:eastAsiaTheme="minorEastAsia" w:cstheme="minorEastAsia"/>
          <w:sz w:val="24"/>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wordWrap w:val="0"/>
        <w:spacing w:line="240" w:lineRule="auto"/>
        <w:ind w:firstLine="252" w:firstLineChars="98"/>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（三）答疑会和现场考察</w:t>
      </w:r>
    </w:p>
    <w:p>
      <w:pPr>
        <w:wordWrap w:val="0"/>
        <w:spacing w:line="240" w:lineRule="auto"/>
        <w:ind w:firstLine="475" w:firstLineChars="198"/>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根据采购项目和具体情况，招标采购单位认为有必要，将在磋商文件提供期限截止后，组织已获取磋商文件的潜在供应商现场考察或者召开开标前答疑会并在四川政府采购网（http://www.ccgp-sichuan.gov.cn）上发布公告。</w:t>
      </w:r>
    </w:p>
    <w:p>
      <w:pPr>
        <w:wordWrap w:val="0"/>
        <w:spacing w:line="240" w:lineRule="auto"/>
        <w:ind w:firstLine="475" w:firstLineChars="198"/>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供应商参加答疑会或考察现场所发生的一切费用由供应商自己承担。</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31" w:name="_Toc21794"/>
      <w:bookmarkStart w:id="32" w:name="_Toc11764010"/>
      <w:bookmarkStart w:id="33" w:name="_Toc11832122"/>
      <w:bookmarkStart w:id="34" w:name="_Toc13564278"/>
      <w:r>
        <w:rPr>
          <w:rFonts w:hint="eastAsia" w:asciiTheme="minorEastAsia" w:hAnsiTheme="minorEastAsia" w:eastAsiaTheme="minorEastAsia" w:cstheme="minorEastAsia"/>
          <w:color w:val="000000"/>
          <w:sz w:val="28"/>
          <w:szCs w:val="20"/>
        </w:rPr>
        <w:t>四、响应文件编制</w:t>
      </w:r>
      <w:bookmarkEnd w:id="31"/>
      <w:bookmarkEnd w:id="32"/>
      <w:bookmarkEnd w:id="33"/>
      <w:bookmarkEnd w:id="34"/>
    </w:p>
    <w:p>
      <w:pPr>
        <w:wordWrap w:val="0"/>
        <w:spacing w:line="240" w:lineRule="auto"/>
        <w:ind w:firstLine="252" w:firstLineChars="98"/>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（一）响应文件的语言</w:t>
      </w:r>
      <w:r>
        <w:rPr>
          <w:rFonts w:hint="eastAsia" w:asciiTheme="minorEastAsia" w:hAnsiTheme="minorEastAsia" w:eastAsiaTheme="minorEastAsia" w:cstheme="minorEastAsia"/>
          <w:b/>
          <w:bCs/>
          <w:sz w:val="24"/>
        </w:rPr>
        <w:t>（实质性要求）</w:t>
      </w:r>
    </w:p>
    <w:p>
      <w:pPr>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供应商提交的响应文件以及供应商与招标采购单位就有关投标的所有来往书面文件均须使用中文。响应文件中如附有外文资料，必须逐一对应翻译成中文并加盖供应商公章后附在相关外文资料后面，否则，供应商的响应文件将作为无效投标处理。</w:t>
      </w:r>
    </w:p>
    <w:p>
      <w:pPr>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2、翻译的中文资料与外文资料如果出现差异和矛盾时，以中文为准。但不能故意错误翻译，否则，供应商的响应文件将作为无效投标处理。</w:t>
      </w:r>
    </w:p>
    <w:p>
      <w:pPr>
        <w:wordWrap w:val="0"/>
        <w:spacing w:line="240" w:lineRule="auto"/>
        <w:ind w:firstLine="252" w:firstLineChars="98"/>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（二）计量单位</w:t>
      </w:r>
      <w:r>
        <w:rPr>
          <w:rFonts w:hint="eastAsia" w:asciiTheme="minorEastAsia" w:hAnsiTheme="minorEastAsia" w:eastAsiaTheme="minorEastAsia" w:cstheme="minorEastAsia"/>
          <w:b/>
          <w:bCs/>
          <w:sz w:val="24"/>
        </w:rPr>
        <w:t>（实质性要求）</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除技术规格及要求中另有规定外，本采购项下的投标均采用国家法定的计量单位。</w:t>
      </w:r>
    </w:p>
    <w:p>
      <w:pPr>
        <w:wordWrap w:val="0"/>
        <w:spacing w:line="240" w:lineRule="auto"/>
        <w:ind w:firstLine="252" w:firstLineChars="98"/>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（三）投标货币</w:t>
      </w:r>
      <w:r>
        <w:rPr>
          <w:rFonts w:hint="eastAsia" w:asciiTheme="minorEastAsia" w:hAnsiTheme="minorEastAsia" w:eastAsiaTheme="minorEastAsia" w:cstheme="minorEastAsia"/>
          <w:b/>
          <w:bCs/>
          <w:sz w:val="24"/>
        </w:rPr>
        <w:t>（实质性要求）</w:t>
      </w:r>
    </w:p>
    <w:p>
      <w:pPr>
        <w:tabs>
          <w:tab w:val="left" w:pos="7665"/>
        </w:tabs>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本次采购项目的投标均以人民币报价。</w:t>
      </w:r>
    </w:p>
    <w:p>
      <w:pPr>
        <w:wordWrap w:val="0"/>
        <w:spacing w:line="240" w:lineRule="auto"/>
        <w:ind w:firstLine="252" w:firstLineChars="98"/>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（四）联合体投标</w:t>
      </w:r>
      <w:r>
        <w:rPr>
          <w:rFonts w:hint="eastAsia" w:asciiTheme="minorEastAsia" w:hAnsiTheme="minorEastAsia" w:eastAsiaTheme="minorEastAsia" w:cstheme="minorEastAsia"/>
          <w:sz w:val="24"/>
        </w:rPr>
        <w:t>（仅适用于允许联合体参与的项目）</w:t>
      </w:r>
    </w:p>
    <w:p>
      <w:pPr>
        <w:wordWrap w:val="0"/>
        <w:spacing w:line="240" w:lineRule="auto"/>
        <w:ind w:firstLine="352" w:firstLineChars="147"/>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两个以上供应商可以组成一个投标联合体，以一个供应商的身份投标。供应商以联合体形式参加采购活动的，联合体各方均应具备《中华人民共和国政府采购法》第二十二条第一款中规定的供应商资格条件；按照联合体分工承担相同工作的，还应同时满足采购文件规定的特殊资格条件；按照联合体分工承担不同工作的，则不需同时具备采购文件规定的特殊资格条件。</w:t>
      </w:r>
    </w:p>
    <w:p>
      <w:pPr>
        <w:wordWrap w:val="0"/>
        <w:spacing w:line="240" w:lineRule="auto"/>
        <w:ind w:firstLine="352" w:firstLineChars="147"/>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采购活动。</w:t>
      </w:r>
    </w:p>
    <w:p>
      <w:pPr>
        <w:wordWrap w:val="0"/>
        <w:spacing w:line="240" w:lineRule="auto"/>
        <w:ind w:firstLine="352" w:firstLineChars="147"/>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 联合体中有同类资质的供应商按照联合体分工承担相同工作的，应当按照资质等级较低的供应商确定资质等级。</w:t>
      </w:r>
    </w:p>
    <w:p>
      <w:pPr>
        <w:wordWrap w:val="0"/>
        <w:spacing w:line="240" w:lineRule="auto"/>
        <w:ind w:firstLine="352" w:firstLineChars="147"/>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4、联合体应当确定其中一个单位为投标的全权代表，负责参加投标的一切事务，并承担投标及履约中应承担的全部责任与义务。</w:t>
      </w:r>
    </w:p>
    <w:p>
      <w:pPr>
        <w:wordWrap w:val="0"/>
        <w:spacing w:line="240" w:lineRule="auto"/>
        <w:ind w:firstLine="352" w:firstLineChars="147"/>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 联合体各方应当共同与采购人签订采购合同，就采购合同约定的事项对采购人承担连带责任。</w:t>
      </w:r>
    </w:p>
    <w:p>
      <w:pPr>
        <w:wordWrap w:val="0"/>
        <w:spacing w:line="240" w:lineRule="auto"/>
        <w:ind w:firstLine="352" w:firstLineChars="147"/>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 供应商为联合体的，由联合体中负责投标方（联合体协议中明确为负责投标的全权代表的一方）交纳保证金，其交纳的保证金对联合体各方均具有约束力。</w:t>
      </w:r>
    </w:p>
    <w:p>
      <w:pPr>
        <w:wordWrap w:val="0"/>
        <w:spacing w:line="240" w:lineRule="auto"/>
        <w:ind w:firstLine="376" w:firstLineChars="147"/>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7、本项目</w:t>
      </w:r>
      <w:r>
        <w:rPr>
          <w:rFonts w:hint="eastAsia" w:asciiTheme="minorEastAsia" w:hAnsiTheme="minorEastAsia" w:eastAsiaTheme="minorEastAsia" w:cstheme="minorEastAsia"/>
          <w:color w:val="000000"/>
          <w:sz w:val="24"/>
        </w:rPr>
        <w:t>是否接受联合体投标的标相关要求</w:t>
      </w:r>
      <w:r>
        <w:rPr>
          <w:rFonts w:hint="eastAsia" w:asciiTheme="minorEastAsia" w:hAnsiTheme="minorEastAsia" w:eastAsiaTheme="minorEastAsia" w:cstheme="minorEastAsia"/>
          <w:bCs/>
          <w:color w:val="000000"/>
          <w:sz w:val="24"/>
        </w:rPr>
        <w:t>详见“供应商须知附表”第</w:t>
      </w:r>
      <w:r>
        <w:rPr>
          <w:rFonts w:hint="eastAsia" w:asciiTheme="minorEastAsia" w:hAnsiTheme="minorEastAsia" w:cstheme="minorEastAsia"/>
          <w:bCs/>
          <w:color w:val="000000"/>
          <w:sz w:val="24"/>
          <w:lang w:val="en-US" w:eastAsia="zh-CN"/>
        </w:rPr>
        <w:t>11</w:t>
      </w:r>
      <w:r>
        <w:rPr>
          <w:rFonts w:hint="eastAsia" w:asciiTheme="minorEastAsia" w:hAnsiTheme="minorEastAsia" w:eastAsiaTheme="minorEastAsia" w:cstheme="minorEastAsia"/>
          <w:bCs/>
          <w:color w:val="000000"/>
          <w:sz w:val="24"/>
        </w:rPr>
        <w:t>项规定</w:t>
      </w:r>
      <w:r>
        <w:rPr>
          <w:rFonts w:hint="eastAsia" w:asciiTheme="minorEastAsia" w:hAnsiTheme="minorEastAsia" w:eastAsiaTheme="minorEastAsia" w:cstheme="minorEastAsia"/>
          <w:color w:val="000000"/>
          <w:spacing w:val="8"/>
          <w:sz w:val="24"/>
        </w:rPr>
        <w:t>。</w:t>
      </w:r>
    </w:p>
    <w:p>
      <w:pPr>
        <w:wordWrap w:val="0"/>
        <w:spacing w:line="240" w:lineRule="auto"/>
        <w:ind w:firstLine="378" w:firstLineChars="147"/>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（五）知识产权</w:t>
      </w:r>
      <w:r>
        <w:rPr>
          <w:rFonts w:hint="eastAsia" w:asciiTheme="minorEastAsia" w:hAnsiTheme="minorEastAsia" w:eastAsiaTheme="minorEastAsia" w:cstheme="minorEastAsia"/>
          <w:b/>
          <w:bCs/>
          <w:sz w:val="24"/>
          <w:szCs w:val="24"/>
        </w:rPr>
        <w:t>（实质性要求）</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1、供应商应保证在本项目使用的任何产品和服务（包括部分使用）时，不会产生因第三方提出侵犯其专利权、商标权或其它知识产权而引起的法律和经济纠纷，如因知识产权而引起法律和经济纠纷，由供应商承担所有相关责任。</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2、采购人享有本项目实施过程中产生的知识成果及知识产权。</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4、如采用供应商所不拥有的知识产权，则在投标报价中必须包括合法获取该知识产权的相关费用。</w:t>
      </w:r>
    </w:p>
    <w:p>
      <w:pPr>
        <w:wordWrap w:val="0"/>
        <w:spacing w:line="240" w:lineRule="auto"/>
        <w:ind w:firstLine="378" w:firstLineChars="147"/>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（六）响应文件的组成</w:t>
      </w:r>
    </w:p>
    <w:p>
      <w:pPr>
        <w:wordWrap w:val="0"/>
        <w:adjustRightInd w:val="0"/>
        <w:spacing w:line="240" w:lineRule="auto"/>
        <w:ind w:firstLine="496"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4"/>
          <w:sz w:val="24"/>
        </w:rPr>
        <w:t>供应商应按照磋商文件的规定和要求编制响应文件。供应商拟在成交后将成交项目的非主体、非关键性工作交由他人完成的，应当在响应文件中载明。供应商编写的响应文件应包括下列部分</w:t>
      </w:r>
      <w:r>
        <w:rPr>
          <w:rFonts w:hint="eastAsia" w:asciiTheme="minorEastAsia" w:hAnsiTheme="minorEastAsia" w:eastAsiaTheme="minorEastAsia" w:cstheme="minorEastAsia"/>
          <w:color w:val="000000"/>
          <w:spacing w:val="8"/>
          <w:sz w:val="24"/>
        </w:rPr>
        <w:t>：</w:t>
      </w:r>
    </w:p>
    <w:p>
      <w:pPr>
        <w:wordWrap w:val="0"/>
        <w:adjustRightInd w:val="0"/>
        <w:spacing w:line="240" w:lineRule="auto"/>
        <w:ind w:firstLine="512" w:firstLineChars="200"/>
        <w:rPr>
          <w:rFonts w:hint="eastAsia" w:asciiTheme="minorEastAsia" w:hAnsiTheme="minorEastAsia" w:eastAsiaTheme="minorEastAsia" w:cstheme="minorEastAsia"/>
          <w:b/>
          <w:color w:val="000000"/>
          <w:spacing w:val="8"/>
          <w:sz w:val="24"/>
        </w:rPr>
      </w:pPr>
      <w:r>
        <w:rPr>
          <w:rFonts w:hint="eastAsia" w:asciiTheme="minorEastAsia" w:hAnsiTheme="minorEastAsia" w:eastAsiaTheme="minorEastAsia" w:cstheme="minorEastAsia"/>
          <w:bCs/>
          <w:color w:val="000000"/>
          <w:spacing w:val="8"/>
          <w:sz w:val="24"/>
        </w:rPr>
        <w:t>1、</w:t>
      </w:r>
      <w:r>
        <w:rPr>
          <w:rFonts w:hint="eastAsia" w:asciiTheme="minorEastAsia" w:hAnsiTheme="minorEastAsia" w:eastAsiaTheme="minorEastAsia" w:cstheme="minorEastAsia"/>
          <w:b/>
          <w:color w:val="000000"/>
          <w:spacing w:val="8"/>
          <w:sz w:val="24"/>
        </w:rPr>
        <w:t>资格性响应文件。</w:t>
      </w:r>
      <w:r>
        <w:rPr>
          <w:rFonts w:hint="eastAsia" w:asciiTheme="minorEastAsia" w:hAnsiTheme="minorEastAsia" w:eastAsiaTheme="minorEastAsia" w:cstheme="minorEastAsia"/>
          <w:bCs/>
          <w:color w:val="000000"/>
          <w:spacing w:val="8"/>
          <w:sz w:val="24"/>
        </w:rPr>
        <w:t>供应商按照磋商文件</w:t>
      </w:r>
      <w:r>
        <w:rPr>
          <w:rFonts w:hint="eastAsia" w:asciiTheme="minorEastAsia" w:hAnsiTheme="minorEastAsia" w:cstheme="minorEastAsia"/>
          <w:bCs/>
          <w:color w:val="000000"/>
          <w:spacing w:val="8"/>
          <w:sz w:val="24"/>
          <w:lang w:eastAsia="zh-CN"/>
        </w:rPr>
        <w:t>“第三章</w:t>
      </w:r>
      <w:r>
        <w:rPr>
          <w:rFonts w:hint="eastAsia" w:asciiTheme="minorEastAsia" w:hAnsiTheme="minorEastAsia" w:cstheme="minorEastAsia"/>
          <w:bCs/>
          <w:color w:val="000000"/>
          <w:spacing w:val="8"/>
          <w:sz w:val="24"/>
          <w:lang w:val="en-US" w:eastAsia="zh-CN"/>
        </w:rPr>
        <w:t xml:space="preserve"> </w:t>
      </w:r>
      <w:r>
        <w:rPr>
          <w:rFonts w:hint="eastAsia" w:asciiTheme="minorEastAsia" w:hAnsiTheme="minorEastAsia" w:eastAsiaTheme="minorEastAsia" w:cstheme="minorEastAsia"/>
          <w:bCs/>
          <w:color w:val="000000"/>
          <w:spacing w:val="8"/>
          <w:sz w:val="24"/>
        </w:rPr>
        <w:t>供应商、投标产品资格资质性、其他类似效力要求及应提供的相关证明材料</w:t>
      </w:r>
      <w:r>
        <w:rPr>
          <w:rFonts w:hint="eastAsia" w:asciiTheme="minorEastAsia" w:hAnsiTheme="minorEastAsia" w:cstheme="minorEastAsia"/>
          <w:bCs/>
          <w:color w:val="000000"/>
          <w:spacing w:val="8"/>
          <w:sz w:val="24"/>
          <w:lang w:eastAsia="zh-CN"/>
        </w:rPr>
        <w:t>”的</w:t>
      </w:r>
      <w:r>
        <w:rPr>
          <w:rFonts w:hint="eastAsia" w:asciiTheme="minorEastAsia" w:hAnsiTheme="minorEastAsia" w:eastAsiaTheme="minorEastAsia" w:cstheme="minorEastAsia"/>
          <w:bCs/>
          <w:color w:val="000000"/>
          <w:spacing w:val="8"/>
          <w:sz w:val="24"/>
        </w:rPr>
        <w:t>要求提供有关资质资格证明文件</w:t>
      </w:r>
      <w:r>
        <w:rPr>
          <w:rFonts w:hint="eastAsia" w:asciiTheme="minorEastAsia" w:hAnsiTheme="minorEastAsia" w:cstheme="minorEastAsia"/>
          <w:bCs/>
          <w:color w:val="000000"/>
          <w:spacing w:val="8"/>
          <w:sz w:val="24"/>
          <w:lang w:eastAsia="zh-CN"/>
        </w:rPr>
        <w:t>，格式见第五章</w:t>
      </w:r>
      <w:r>
        <w:rPr>
          <w:rFonts w:hint="eastAsia" w:asciiTheme="minorEastAsia" w:hAnsiTheme="minorEastAsia" w:eastAsiaTheme="minorEastAsia" w:cstheme="minorEastAsia"/>
          <w:bCs/>
          <w:color w:val="000000"/>
          <w:spacing w:val="8"/>
          <w:sz w:val="24"/>
        </w:rPr>
        <w:t>响应文件格式</w:t>
      </w:r>
      <w:r>
        <w:rPr>
          <w:rFonts w:hint="eastAsia" w:asciiTheme="minorEastAsia" w:hAnsiTheme="minorEastAsia" w:cstheme="minorEastAsia"/>
          <w:bCs/>
          <w:color w:val="000000"/>
          <w:spacing w:val="8"/>
          <w:sz w:val="24"/>
          <w:lang w:eastAsia="zh-CN"/>
        </w:rPr>
        <w:t>“资格性响应部分”</w:t>
      </w:r>
      <w:r>
        <w:rPr>
          <w:rFonts w:hint="eastAsia" w:asciiTheme="minorEastAsia" w:hAnsiTheme="minorEastAsia" w:eastAsiaTheme="minorEastAsia" w:cstheme="minorEastAsia"/>
          <w:bCs/>
          <w:color w:val="000000"/>
          <w:spacing w:val="8"/>
          <w:sz w:val="24"/>
        </w:rPr>
        <w:t>。</w:t>
      </w:r>
    </w:p>
    <w:p>
      <w:pPr>
        <w:wordWrap w:val="0"/>
        <w:adjustRightInd w:val="0"/>
        <w:spacing w:line="240" w:lineRule="auto"/>
        <w:ind w:firstLine="512" w:firstLineChars="200"/>
        <w:rPr>
          <w:rFonts w:hint="eastAsia" w:asciiTheme="minorEastAsia" w:hAnsiTheme="minorEastAsia" w:eastAsiaTheme="minorEastAsia" w:cstheme="minorEastAsia"/>
          <w:b/>
          <w:color w:val="000000"/>
          <w:spacing w:val="8"/>
          <w:sz w:val="24"/>
        </w:rPr>
      </w:pPr>
      <w:r>
        <w:rPr>
          <w:rFonts w:hint="eastAsia" w:asciiTheme="minorEastAsia" w:hAnsiTheme="minorEastAsia" w:eastAsiaTheme="minorEastAsia" w:cstheme="minorEastAsia"/>
          <w:bCs/>
          <w:color w:val="000000"/>
          <w:spacing w:val="8"/>
          <w:sz w:val="24"/>
        </w:rPr>
        <w:t>2、</w:t>
      </w:r>
      <w:r>
        <w:rPr>
          <w:rFonts w:hint="eastAsia" w:asciiTheme="minorEastAsia" w:hAnsiTheme="minorEastAsia" w:eastAsiaTheme="minorEastAsia" w:cstheme="minorEastAsia"/>
          <w:b/>
          <w:color w:val="000000"/>
          <w:spacing w:val="8"/>
          <w:sz w:val="24"/>
        </w:rPr>
        <w:t>技术、</w:t>
      </w:r>
      <w:r>
        <w:rPr>
          <w:rFonts w:hint="eastAsia" w:asciiTheme="minorEastAsia" w:hAnsiTheme="minorEastAsia" w:cstheme="minorEastAsia"/>
          <w:b/>
          <w:color w:val="000000"/>
          <w:spacing w:val="8"/>
          <w:sz w:val="24"/>
          <w:lang w:eastAsia="zh-CN"/>
        </w:rPr>
        <w:t>服务性</w:t>
      </w:r>
      <w:r>
        <w:rPr>
          <w:rFonts w:hint="eastAsia" w:asciiTheme="minorEastAsia" w:hAnsiTheme="minorEastAsia" w:eastAsiaTheme="minorEastAsia" w:cstheme="minorEastAsia"/>
          <w:b/>
          <w:color w:val="000000"/>
          <w:spacing w:val="8"/>
          <w:sz w:val="24"/>
        </w:rPr>
        <w:t>响应文件。</w:t>
      </w:r>
    </w:p>
    <w:p>
      <w:pPr>
        <w:wordWrap w:val="0"/>
        <w:adjustRightInd w:val="0"/>
        <w:spacing w:line="240" w:lineRule="auto"/>
        <w:ind w:firstLine="514"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
          <w:bCs/>
          <w:color w:val="000000"/>
          <w:spacing w:val="8"/>
          <w:sz w:val="24"/>
        </w:rPr>
        <w:t>（1）</w:t>
      </w:r>
      <w:r>
        <w:rPr>
          <w:rFonts w:hint="eastAsia" w:asciiTheme="minorEastAsia" w:hAnsiTheme="minorEastAsia" w:eastAsiaTheme="minorEastAsia" w:cstheme="minorEastAsia"/>
          <w:b/>
          <w:color w:val="000000"/>
          <w:spacing w:val="8"/>
          <w:sz w:val="24"/>
        </w:rPr>
        <w:t>报价函</w:t>
      </w:r>
      <w:r>
        <w:rPr>
          <w:rFonts w:hint="eastAsia" w:asciiTheme="minorEastAsia" w:hAnsiTheme="minorEastAsia" w:eastAsiaTheme="minorEastAsia" w:cstheme="minorEastAsia"/>
          <w:color w:val="000000"/>
          <w:spacing w:val="8"/>
          <w:sz w:val="24"/>
        </w:rPr>
        <w:t>。</w:t>
      </w:r>
      <w:r>
        <w:rPr>
          <w:rFonts w:hint="eastAsia" w:asciiTheme="minorEastAsia" w:hAnsiTheme="minorEastAsia" w:eastAsiaTheme="minorEastAsia" w:cstheme="minorEastAsia"/>
          <w:bCs/>
          <w:color w:val="000000"/>
          <w:spacing w:val="8"/>
          <w:sz w:val="24"/>
        </w:rPr>
        <w:t>见</w:t>
      </w:r>
      <w:r>
        <w:rPr>
          <w:rFonts w:hint="eastAsia" w:asciiTheme="minorEastAsia" w:hAnsiTheme="minorEastAsia" w:cstheme="minorEastAsia"/>
          <w:bCs/>
          <w:color w:val="000000"/>
          <w:spacing w:val="8"/>
          <w:sz w:val="24"/>
          <w:lang w:eastAsia="zh-CN"/>
        </w:rPr>
        <w:t>第五章</w:t>
      </w:r>
      <w:r>
        <w:rPr>
          <w:rFonts w:hint="eastAsia" w:asciiTheme="minorEastAsia" w:hAnsiTheme="minorEastAsia" w:eastAsiaTheme="minorEastAsia" w:cstheme="minorEastAsia"/>
          <w:bCs/>
          <w:color w:val="000000"/>
          <w:spacing w:val="8"/>
          <w:sz w:val="24"/>
        </w:rPr>
        <w:t>响应文件格式“</w:t>
      </w:r>
      <w:r>
        <w:rPr>
          <w:rFonts w:hint="eastAsia" w:asciiTheme="minorEastAsia" w:hAnsiTheme="minorEastAsia" w:eastAsiaTheme="minorEastAsia" w:cstheme="minorEastAsia"/>
          <w:color w:val="000000"/>
          <w:spacing w:val="8"/>
          <w:sz w:val="24"/>
        </w:rPr>
        <w:t>报价函</w:t>
      </w:r>
      <w:r>
        <w:rPr>
          <w:rFonts w:hint="eastAsia" w:asciiTheme="minorEastAsia" w:hAnsiTheme="minorEastAsia" w:eastAsiaTheme="minorEastAsia" w:cstheme="minorEastAsia"/>
          <w:bCs/>
          <w:color w:val="000000"/>
          <w:spacing w:val="8"/>
          <w:sz w:val="24"/>
        </w:rPr>
        <w:t>”。</w:t>
      </w:r>
    </w:p>
    <w:p>
      <w:pPr>
        <w:wordWrap w:val="0"/>
        <w:adjustRightInd w:val="0"/>
        <w:spacing w:line="240" w:lineRule="auto"/>
        <w:ind w:firstLine="514"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
          <w:bCs/>
          <w:color w:val="000000"/>
          <w:spacing w:val="8"/>
          <w:sz w:val="24"/>
        </w:rPr>
        <w:t>（2）技术、服务响应</w:t>
      </w:r>
      <w:r>
        <w:rPr>
          <w:rFonts w:hint="eastAsia" w:asciiTheme="minorEastAsia" w:hAnsiTheme="minorEastAsia" w:eastAsiaTheme="minorEastAsia" w:cstheme="minorEastAsia"/>
          <w:bCs/>
          <w:color w:val="000000"/>
          <w:spacing w:val="8"/>
          <w:sz w:val="24"/>
        </w:rPr>
        <w:t>。供应商按照磋商文件要求做出的技术、服务应答，主要是针对采购项目的技术指标、参数、商务要求做出的实质性响应和满足（见</w:t>
      </w:r>
      <w:r>
        <w:rPr>
          <w:rFonts w:hint="eastAsia" w:asciiTheme="minorEastAsia" w:hAnsiTheme="minorEastAsia" w:cstheme="minorEastAsia"/>
          <w:bCs/>
          <w:color w:val="000000"/>
          <w:spacing w:val="8"/>
          <w:sz w:val="24"/>
          <w:lang w:eastAsia="zh-CN"/>
        </w:rPr>
        <w:t>第五章</w:t>
      </w:r>
      <w:r>
        <w:rPr>
          <w:rFonts w:hint="eastAsia" w:asciiTheme="minorEastAsia" w:hAnsiTheme="minorEastAsia" w:eastAsiaTheme="minorEastAsia" w:cstheme="minorEastAsia"/>
          <w:bCs/>
          <w:color w:val="000000"/>
          <w:spacing w:val="8"/>
          <w:sz w:val="24"/>
        </w:rPr>
        <w:t>响应文件格式“技术、服务</w:t>
      </w:r>
      <w:r>
        <w:rPr>
          <w:rFonts w:hint="eastAsia" w:asciiTheme="minorEastAsia" w:hAnsiTheme="minorEastAsia" w:cstheme="minorEastAsia"/>
          <w:bCs/>
          <w:color w:val="000000"/>
          <w:spacing w:val="8"/>
          <w:sz w:val="24"/>
          <w:lang w:eastAsia="zh-CN"/>
        </w:rPr>
        <w:t>性</w:t>
      </w:r>
      <w:r>
        <w:rPr>
          <w:rFonts w:hint="eastAsia" w:asciiTheme="minorEastAsia" w:hAnsiTheme="minorEastAsia" w:eastAsiaTheme="minorEastAsia" w:cstheme="minorEastAsia"/>
          <w:bCs/>
          <w:color w:val="000000"/>
          <w:spacing w:val="8"/>
          <w:sz w:val="24"/>
        </w:rPr>
        <w:t>响应部分”要求）。</w:t>
      </w:r>
    </w:p>
    <w:p>
      <w:pPr>
        <w:wordWrap w:val="0"/>
        <w:adjustRightInd w:val="0"/>
        <w:spacing w:line="240" w:lineRule="auto"/>
        <w:ind w:firstLine="514"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
          <w:bCs/>
          <w:color w:val="000000"/>
          <w:spacing w:val="8"/>
          <w:sz w:val="24"/>
        </w:rPr>
        <w:t>（3）商务应答</w:t>
      </w:r>
      <w:r>
        <w:rPr>
          <w:rFonts w:hint="eastAsia" w:asciiTheme="minorEastAsia" w:hAnsiTheme="minorEastAsia" w:eastAsiaTheme="minorEastAsia" w:cstheme="minorEastAsia"/>
          <w:bCs/>
          <w:color w:val="000000"/>
          <w:spacing w:val="8"/>
          <w:sz w:val="24"/>
        </w:rPr>
        <w:t>。供应商按照磋商文件要求做出的商务响应（见</w:t>
      </w:r>
      <w:r>
        <w:rPr>
          <w:rFonts w:hint="eastAsia" w:asciiTheme="minorEastAsia" w:hAnsiTheme="minorEastAsia" w:cstheme="minorEastAsia"/>
          <w:bCs/>
          <w:color w:val="000000"/>
          <w:spacing w:val="8"/>
          <w:sz w:val="24"/>
          <w:lang w:eastAsia="zh-CN"/>
        </w:rPr>
        <w:t>第五章</w:t>
      </w:r>
      <w:r>
        <w:rPr>
          <w:rFonts w:hint="eastAsia" w:asciiTheme="minorEastAsia" w:hAnsiTheme="minorEastAsia" w:eastAsiaTheme="minorEastAsia" w:cstheme="minorEastAsia"/>
          <w:bCs/>
          <w:color w:val="000000"/>
          <w:spacing w:val="8"/>
          <w:sz w:val="24"/>
        </w:rPr>
        <w:t>响应文件格式“商务应答”部分要求）。</w:t>
      </w:r>
    </w:p>
    <w:p>
      <w:pPr>
        <w:wordWrap w:val="0"/>
        <w:adjustRightInd w:val="0"/>
        <w:spacing w:line="240" w:lineRule="auto"/>
        <w:ind w:firstLine="514"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
          <w:bCs/>
          <w:color w:val="000000"/>
          <w:spacing w:val="8"/>
          <w:sz w:val="24"/>
        </w:rPr>
        <w:t>（</w:t>
      </w:r>
      <w:r>
        <w:rPr>
          <w:rFonts w:hint="eastAsia" w:asciiTheme="minorEastAsia" w:hAnsiTheme="minorEastAsia" w:cstheme="minorEastAsia"/>
          <w:b/>
          <w:bCs/>
          <w:color w:val="000000"/>
          <w:spacing w:val="8"/>
          <w:sz w:val="24"/>
          <w:lang w:val="en-US" w:eastAsia="zh-CN"/>
        </w:rPr>
        <w:t>4</w:t>
      </w:r>
      <w:r>
        <w:rPr>
          <w:rFonts w:hint="eastAsia" w:asciiTheme="minorEastAsia" w:hAnsiTheme="minorEastAsia" w:eastAsiaTheme="minorEastAsia" w:cstheme="minorEastAsia"/>
          <w:b/>
          <w:bCs/>
          <w:color w:val="000000"/>
          <w:spacing w:val="8"/>
          <w:sz w:val="24"/>
        </w:rPr>
        <w:t>）其他部分。</w:t>
      </w:r>
      <w:r>
        <w:rPr>
          <w:rFonts w:hint="eastAsia" w:asciiTheme="minorEastAsia" w:hAnsiTheme="minorEastAsia" w:eastAsiaTheme="minorEastAsia" w:cstheme="minorEastAsia"/>
          <w:bCs/>
          <w:color w:val="000000"/>
          <w:spacing w:val="8"/>
          <w:sz w:val="24"/>
        </w:rPr>
        <w:t>其他供应商认为需要上传的文件或资料。</w:t>
      </w:r>
    </w:p>
    <w:p>
      <w:pPr>
        <w:wordWrap w:val="0"/>
        <w:spacing w:line="240" w:lineRule="auto"/>
        <w:ind w:firstLine="354" w:firstLineChars="147"/>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（七）磋商保证金</w:t>
      </w:r>
    </w:p>
    <w:p>
      <w:pPr>
        <w:wordWrap w:val="0"/>
        <w:spacing w:line="240" w:lineRule="auto"/>
        <w:ind w:firstLine="592" w:firstLineChars="247"/>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val="0"/>
          <w:bCs/>
          <w:color w:val="000000"/>
          <w:sz w:val="24"/>
          <w:lang w:eastAsia="zh-CN"/>
        </w:rPr>
        <w:t>本项目不收取磋商保证金</w:t>
      </w:r>
    </w:p>
    <w:p>
      <w:pPr>
        <w:wordWrap w:val="0"/>
        <w:spacing w:line="240" w:lineRule="auto"/>
        <w:ind w:firstLine="354" w:firstLineChars="147"/>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（八）投标有效期</w:t>
      </w:r>
    </w:p>
    <w:p>
      <w:pPr>
        <w:wordWrap w:val="0"/>
        <w:spacing w:line="240" w:lineRule="auto"/>
        <w:ind w:firstLine="501" w:firstLineChars="196"/>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bCs/>
          <w:color w:val="000000"/>
          <w:spacing w:val="8"/>
          <w:sz w:val="24"/>
        </w:rPr>
        <w:t>供应商提交的响应文件及磋商相关资料有效期为磋商之日后90个日历日。有效期短于这个规定期限的报价，将被拒绝。</w:t>
      </w:r>
      <w:r>
        <w:rPr>
          <w:rFonts w:hint="eastAsia" w:asciiTheme="minorEastAsia" w:hAnsiTheme="minorEastAsia" w:eastAsiaTheme="minorEastAsia" w:cstheme="minorEastAsia"/>
          <w:color w:val="000000"/>
          <w:spacing w:val="8"/>
          <w:sz w:val="24"/>
        </w:rPr>
        <w:t>特殊情况下，采购人可于有效期满之前书面要求供应商同意延长有效期。供应商可以拒绝上述要求，其磋商保证金不被没收。拒绝延长有效期的供应商不得再参与该项目后续采购活动。同意延长有效期的供应商不能修改其响应文件，关于磋商保证金的有关规定在延长的有效期内继续有效。如供应商成交，将自动延至政府采购合同履行完毕。</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35" w:name="_Toc11832123"/>
      <w:bookmarkStart w:id="36" w:name="_Toc9342"/>
      <w:bookmarkStart w:id="37" w:name="_Toc11764011"/>
      <w:bookmarkStart w:id="38" w:name="_Toc13564279"/>
      <w:r>
        <w:rPr>
          <w:rFonts w:hint="eastAsia" w:asciiTheme="minorEastAsia" w:hAnsiTheme="minorEastAsia" w:eastAsiaTheme="minorEastAsia" w:cstheme="minorEastAsia"/>
          <w:color w:val="000000"/>
          <w:sz w:val="28"/>
          <w:szCs w:val="20"/>
        </w:rPr>
        <w:t>五、响应文件的印制和签署</w:t>
      </w:r>
      <w:bookmarkEnd w:id="35"/>
      <w:bookmarkEnd w:id="36"/>
      <w:bookmarkEnd w:id="37"/>
      <w:bookmarkEnd w:id="38"/>
    </w:p>
    <w:p>
      <w:pPr>
        <w:keepNext w:val="0"/>
        <w:keepLines w:val="0"/>
        <w:widowControl w:val="0"/>
        <w:suppressLineNumbers w:val="0"/>
        <w:spacing w:before="0" w:beforeAutospacing="0" w:after="0" w:afterAutospacing="0" w:line="240" w:lineRule="auto"/>
        <w:ind w:left="0" w:right="0" w:firstLine="501" w:firstLineChars="196"/>
        <w:jc w:val="both"/>
        <w:rPr>
          <w:rFonts w:hint="eastAsia" w:asciiTheme="minorEastAsia" w:hAnsiTheme="minorEastAsia" w:eastAsiaTheme="minorEastAsia" w:cstheme="minorEastAsia"/>
          <w:color w:val="000000"/>
          <w:spacing w:val="8"/>
          <w:sz w:val="24"/>
          <w:szCs w:val="24"/>
          <w:lang w:val="en-US"/>
        </w:rPr>
      </w:pPr>
      <w:bookmarkStart w:id="39" w:name="_Toc13564280"/>
      <w:bookmarkStart w:id="40" w:name="_Toc11832124"/>
      <w:bookmarkStart w:id="41" w:name="_Toc11764012"/>
      <w:bookmarkStart w:id="42" w:name="_Toc11764015"/>
      <w:r>
        <w:rPr>
          <w:rFonts w:hint="eastAsia" w:asciiTheme="minorEastAsia" w:hAnsiTheme="minorEastAsia" w:eastAsiaTheme="minorEastAsia" w:cstheme="minorEastAsia"/>
          <w:color w:val="000000"/>
          <w:spacing w:val="8"/>
          <w:kern w:val="2"/>
          <w:sz w:val="24"/>
          <w:szCs w:val="24"/>
          <w:lang w:val="en-US" w:eastAsia="zh-CN" w:bidi="ar"/>
        </w:rPr>
        <w:t>1、</w:t>
      </w:r>
      <w:r>
        <w:rPr>
          <w:rFonts w:hint="eastAsia" w:asciiTheme="minorEastAsia" w:hAnsiTheme="minorEastAsia" w:eastAsiaTheme="minorEastAsia" w:cstheme="minorEastAsia"/>
          <w:sz w:val="24"/>
        </w:rPr>
        <w:t>资格性响应文件正本1份副本2份</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bCs/>
          <w:sz w:val="24"/>
        </w:rPr>
        <w:t>并在其封面上清楚地标明资格性响应文件、采购项目名称、采购项目编号、包件号及名称（若有）、供应商名称以及“正本”或“副本”字样</w:t>
      </w:r>
      <w:r>
        <w:rPr>
          <w:rFonts w:hint="eastAsia" w:asciiTheme="minorEastAsia" w:hAnsiTheme="minorEastAsia" w:eastAsiaTheme="minorEastAsia" w:cstheme="minorEastAsia"/>
          <w:bCs/>
          <w:sz w:val="24"/>
          <w:lang w:eastAsia="zh-CN"/>
        </w:rPr>
        <w:t>，</w:t>
      </w:r>
      <w:r>
        <w:rPr>
          <w:rFonts w:hint="eastAsia" w:asciiTheme="minorEastAsia" w:hAnsiTheme="minorEastAsia" w:eastAsiaTheme="minorEastAsia" w:cstheme="minorEastAsia"/>
          <w:color w:val="000000"/>
          <w:spacing w:val="8"/>
          <w:kern w:val="2"/>
          <w:sz w:val="24"/>
          <w:szCs w:val="24"/>
          <w:lang w:val="en-US" w:eastAsia="zh-CN" w:bidi="ar"/>
        </w:rPr>
        <w:t>并由供应商的法定代表人或其授权代表在规定签章处签字和盖章。响应文件副本可采用正本的复印件；</w:t>
      </w:r>
      <w:r>
        <w:rPr>
          <w:rFonts w:hint="eastAsia" w:asciiTheme="minorEastAsia" w:hAnsiTheme="minorEastAsia" w:eastAsiaTheme="minorEastAsia" w:cstheme="minorEastAsia"/>
          <w:sz w:val="24"/>
        </w:rPr>
        <w:t>技术、服务性响应文件正本1份副本2份</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bCs/>
          <w:sz w:val="24"/>
        </w:rPr>
        <w:t>并在其封面上清楚地标明资格性响应文件、采购项目名称、采购项目编号、包件号及名称（若有）、供应商名称以及“正本”或“副本”字样</w:t>
      </w:r>
      <w:r>
        <w:rPr>
          <w:rFonts w:hint="eastAsia" w:asciiTheme="minorEastAsia" w:hAnsiTheme="minorEastAsia" w:eastAsiaTheme="minorEastAsia" w:cstheme="minorEastAsia"/>
          <w:bCs/>
          <w:sz w:val="24"/>
          <w:lang w:eastAsia="zh-CN"/>
        </w:rPr>
        <w:t>，</w:t>
      </w:r>
      <w:r>
        <w:rPr>
          <w:rFonts w:hint="eastAsia" w:asciiTheme="minorEastAsia" w:hAnsiTheme="minorEastAsia" w:eastAsiaTheme="minorEastAsia" w:cstheme="minorEastAsia"/>
          <w:color w:val="000000"/>
          <w:spacing w:val="8"/>
          <w:kern w:val="2"/>
          <w:sz w:val="24"/>
          <w:szCs w:val="24"/>
          <w:lang w:val="en-US" w:eastAsia="zh-CN" w:bidi="ar"/>
        </w:rPr>
        <w:t>并由供应商的法定代表人或其授权代表在规定签章处签字和盖章。响应文件副本可采用正本的复印件</w:t>
      </w:r>
      <w:r>
        <w:rPr>
          <w:rFonts w:hint="eastAsia" w:asciiTheme="minorEastAsia" w:hAnsiTheme="minorEastAsia" w:cstheme="minorEastAsia"/>
          <w:color w:val="000000"/>
          <w:spacing w:val="8"/>
          <w:kern w:val="2"/>
          <w:sz w:val="24"/>
          <w:szCs w:val="24"/>
          <w:lang w:val="en-US" w:eastAsia="zh-CN" w:bidi="ar"/>
        </w:rPr>
        <w:t>；</w:t>
      </w:r>
      <w:r>
        <w:rPr>
          <w:rFonts w:hint="eastAsia" w:asciiTheme="minorEastAsia" w:hAnsiTheme="minorEastAsia" w:eastAsiaTheme="minorEastAsia" w:cstheme="minorEastAsia"/>
          <w:bCs/>
          <w:sz w:val="24"/>
        </w:rPr>
        <w:t>若正本和副本有不一致的内容，以正本书面响应文件为准</w:t>
      </w:r>
      <w:r>
        <w:rPr>
          <w:rFonts w:hint="eastAsia" w:asciiTheme="minorEastAsia" w:hAnsiTheme="minorEastAsia" w:eastAsiaTheme="minorEastAsia" w:cstheme="minorEastAsia"/>
          <w:bCs/>
          <w:sz w:val="24"/>
          <w:lang w:eastAsia="zh-CN"/>
        </w:rPr>
        <w:t>。</w:t>
      </w:r>
      <w:r>
        <w:rPr>
          <w:rFonts w:hint="eastAsia" w:asciiTheme="minorEastAsia" w:hAnsiTheme="minorEastAsia" w:eastAsiaTheme="minorEastAsia" w:cstheme="minorEastAsia"/>
          <w:color w:val="000000"/>
          <w:spacing w:val="8"/>
          <w:kern w:val="2"/>
          <w:sz w:val="24"/>
          <w:szCs w:val="24"/>
          <w:lang w:val="en-US" w:eastAsia="zh-CN" w:bidi="ar"/>
        </w:rPr>
        <w:t>若磋商文件要求提交相关电子文档，则采用光盘或U盘制作单独封装并随投标文件一并提交。</w:t>
      </w:r>
    </w:p>
    <w:p>
      <w:pPr>
        <w:keepNext w:val="0"/>
        <w:keepLines w:val="0"/>
        <w:widowControl w:val="0"/>
        <w:suppressLineNumbers w:val="0"/>
        <w:spacing w:before="0" w:beforeAutospacing="0" w:after="0" w:afterAutospacing="0" w:line="240" w:lineRule="auto"/>
        <w:ind w:left="0" w:right="0" w:firstLine="501" w:firstLineChars="196"/>
        <w:jc w:val="both"/>
        <w:rPr>
          <w:rFonts w:hint="eastAsia" w:asciiTheme="minorEastAsia" w:hAnsiTheme="minorEastAsia" w:eastAsiaTheme="minorEastAsia" w:cstheme="minorEastAsia"/>
          <w:color w:val="000000"/>
          <w:spacing w:val="8"/>
          <w:sz w:val="24"/>
          <w:szCs w:val="24"/>
          <w:lang w:val="en-US"/>
        </w:rPr>
      </w:pPr>
      <w:r>
        <w:rPr>
          <w:rFonts w:hint="eastAsia" w:asciiTheme="minorEastAsia" w:hAnsiTheme="minorEastAsia" w:eastAsiaTheme="minorEastAsia" w:cstheme="minorEastAsia"/>
          <w:color w:val="000000"/>
          <w:spacing w:val="8"/>
          <w:kern w:val="2"/>
          <w:sz w:val="24"/>
          <w:szCs w:val="24"/>
          <w:lang w:val="en-US" w:eastAsia="zh-CN" w:bidi="ar"/>
        </w:rPr>
        <w:t>磋商文件规定必须由法定代表人（非法人单位负责人、自然人本人）签字的地方，没有签字或盖章的，按无效投标文件处理。</w:t>
      </w:r>
    </w:p>
    <w:p>
      <w:pPr>
        <w:keepNext w:val="0"/>
        <w:keepLines w:val="0"/>
        <w:widowControl w:val="0"/>
        <w:suppressLineNumbers w:val="0"/>
        <w:spacing w:before="0" w:beforeAutospacing="0" w:after="0" w:afterAutospacing="0" w:line="240" w:lineRule="auto"/>
        <w:ind w:left="0" w:right="0" w:firstLine="501" w:firstLineChars="196"/>
        <w:jc w:val="both"/>
        <w:rPr>
          <w:rFonts w:hint="eastAsia" w:asciiTheme="minorEastAsia" w:hAnsiTheme="minorEastAsia" w:eastAsiaTheme="minorEastAsia" w:cstheme="minorEastAsia"/>
          <w:color w:val="000000"/>
          <w:spacing w:val="8"/>
          <w:sz w:val="24"/>
          <w:szCs w:val="24"/>
          <w:lang w:val="en-US"/>
        </w:rPr>
      </w:pPr>
      <w:r>
        <w:rPr>
          <w:rFonts w:hint="eastAsia" w:asciiTheme="minorEastAsia" w:hAnsiTheme="minorEastAsia" w:eastAsiaTheme="minorEastAsia" w:cstheme="minorEastAsia"/>
          <w:color w:val="000000"/>
          <w:spacing w:val="8"/>
          <w:kern w:val="2"/>
          <w:sz w:val="24"/>
          <w:szCs w:val="24"/>
          <w:lang w:val="en-US" w:eastAsia="zh-CN" w:bidi="ar"/>
        </w:rPr>
        <w:t>2、响应文件的打印和书写应清楚工整，任何行间插字、涂改或增删，必须由供应商的法定代表人或其授权代表逐处签字或盖章。字迹潦草、表达不清或可能导致非唯一理解的响应文件可能视为无效投标。</w:t>
      </w:r>
    </w:p>
    <w:p>
      <w:pPr>
        <w:keepNext w:val="0"/>
        <w:keepLines w:val="0"/>
        <w:widowControl w:val="0"/>
        <w:suppressLineNumbers w:val="0"/>
        <w:spacing w:before="0" w:beforeAutospacing="0" w:after="0" w:afterAutospacing="0" w:line="240" w:lineRule="auto"/>
        <w:ind w:left="0" w:right="0" w:firstLine="501" w:firstLineChars="196"/>
        <w:jc w:val="both"/>
        <w:rPr>
          <w:rFonts w:hint="eastAsia" w:asciiTheme="minorEastAsia" w:hAnsiTheme="minorEastAsia" w:eastAsiaTheme="minorEastAsia" w:cstheme="minorEastAsia"/>
          <w:color w:val="000000"/>
          <w:spacing w:val="8"/>
          <w:sz w:val="24"/>
          <w:szCs w:val="24"/>
          <w:lang w:val="en-US"/>
        </w:rPr>
      </w:pPr>
      <w:r>
        <w:rPr>
          <w:rFonts w:hint="eastAsia" w:asciiTheme="minorEastAsia" w:hAnsiTheme="minorEastAsia" w:eastAsiaTheme="minorEastAsia" w:cstheme="minorEastAsia"/>
          <w:color w:val="000000"/>
          <w:spacing w:val="8"/>
          <w:kern w:val="2"/>
          <w:sz w:val="24"/>
          <w:szCs w:val="24"/>
          <w:lang w:val="en-US" w:eastAsia="zh-CN" w:bidi="ar"/>
        </w:rPr>
        <w:t>3、响应文件正本和副本必须胶装成册并编码（彩页除外），不得散装或者合页装订。</w:t>
      </w:r>
    </w:p>
    <w:p>
      <w:pPr>
        <w:keepNext w:val="0"/>
        <w:keepLines w:val="0"/>
        <w:widowControl w:val="0"/>
        <w:suppressLineNumbers w:val="0"/>
        <w:spacing w:before="0" w:beforeAutospacing="0" w:after="0" w:afterAutospacing="0" w:line="240" w:lineRule="auto"/>
        <w:ind w:left="0" w:right="0" w:firstLine="501" w:firstLineChars="196"/>
        <w:jc w:val="both"/>
        <w:rPr>
          <w:rFonts w:hint="eastAsia" w:asciiTheme="minorEastAsia" w:hAnsiTheme="minorEastAsia" w:eastAsiaTheme="minorEastAsia" w:cstheme="minorEastAsia"/>
          <w:color w:val="000000"/>
          <w:spacing w:val="8"/>
          <w:sz w:val="24"/>
          <w:szCs w:val="24"/>
          <w:lang w:val="en-US"/>
        </w:rPr>
      </w:pPr>
      <w:r>
        <w:rPr>
          <w:rFonts w:hint="eastAsia" w:asciiTheme="minorEastAsia" w:hAnsiTheme="minorEastAsia" w:eastAsiaTheme="minorEastAsia" w:cstheme="minorEastAsia"/>
          <w:color w:val="000000"/>
          <w:spacing w:val="8"/>
          <w:kern w:val="2"/>
          <w:sz w:val="24"/>
          <w:szCs w:val="24"/>
          <w:lang w:val="en-US" w:eastAsia="zh-CN" w:bidi="ar"/>
        </w:rPr>
        <w:t>4、响应文件统一用A4幅面纸印制，单面或双面打印（不含图纸）。</w:t>
      </w:r>
    </w:p>
    <w:p>
      <w:pPr>
        <w:keepNext w:val="0"/>
        <w:keepLines w:val="0"/>
        <w:widowControl w:val="0"/>
        <w:suppressLineNumbers w:val="0"/>
        <w:spacing w:before="0" w:beforeAutospacing="0" w:after="0" w:afterAutospacing="0" w:line="240" w:lineRule="auto"/>
        <w:ind w:left="0" w:right="0" w:firstLine="512" w:firstLineChars="200"/>
        <w:jc w:val="both"/>
        <w:rPr>
          <w:rFonts w:hint="eastAsia" w:asciiTheme="minorEastAsia" w:hAnsiTheme="minorEastAsia" w:eastAsiaTheme="minorEastAsia" w:cstheme="minorEastAsia"/>
          <w:color w:val="000000"/>
          <w:spacing w:val="8"/>
          <w:sz w:val="24"/>
          <w:szCs w:val="24"/>
          <w:lang w:val="en-US"/>
        </w:rPr>
      </w:pPr>
      <w:r>
        <w:rPr>
          <w:rFonts w:hint="eastAsia" w:asciiTheme="minorEastAsia" w:hAnsiTheme="minorEastAsia" w:eastAsiaTheme="minorEastAsia" w:cstheme="minorEastAsia"/>
          <w:color w:val="000000"/>
          <w:spacing w:val="8"/>
          <w:kern w:val="2"/>
          <w:sz w:val="24"/>
          <w:szCs w:val="24"/>
          <w:lang w:val="en-US" w:eastAsia="zh-CN" w:bidi="ar"/>
        </w:rPr>
        <w:t>5、资格性响应文件与技术、</w:t>
      </w:r>
      <w:r>
        <w:rPr>
          <w:rFonts w:hint="eastAsia" w:asciiTheme="minorEastAsia" w:hAnsiTheme="minorEastAsia" w:cstheme="minorEastAsia"/>
          <w:color w:val="000000"/>
          <w:spacing w:val="8"/>
          <w:kern w:val="2"/>
          <w:sz w:val="24"/>
          <w:szCs w:val="24"/>
          <w:lang w:val="en-US" w:eastAsia="zh-CN" w:bidi="ar"/>
        </w:rPr>
        <w:t>服务性</w:t>
      </w:r>
      <w:r>
        <w:rPr>
          <w:rFonts w:hint="eastAsia" w:asciiTheme="minorEastAsia" w:hAnsiTheme="minorEastAsia" w:eastAsiaTheme="minorEastAsia" w:cstheme="minorEastAsia"/>
          <w:color w:val="000000"/>
          <w:spacing w:val="8"/>
          <w:kern w:val="2"/>
          <w:sz w:val="24"/>
          <w:szCs w:val="24"/>
          <w:lang w:val="en-US" w:eastAsia="zh-CN" w:bidi="ar"/>
        </w:rPr>
        <w:t>响应文件分册装订。</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43" w:name="_Toc17214"/>
      <w:r>
        <w:rPr>
          <w:rFonts w:hint="eastAsia" w:asciiTheme="minorEastAsia" w:hAnsiTheme="minorEastAsia" w:eastAsiaTheme="minorEastAsia" w:cstheme="minorEastAsia"/>
          <w:color w:val="000000"/>
          <w:sz w:val="28"/>
          <w:szCs w:val="20"/>
        </w:rPr>
        <w:t>六、响应文件的密封和标注</w:t>
      </w:r>
      <w:bookmarkEnd w:id="39"/>
      <w:bookmarkEnd w:id="40"/>
      <w:bookmarkEnd w:id="41"/>
      <w:bookmarkEnd w:id="43"/>
    </w:p>
    <w:p>
      <w:pPr>
        <w:tabs>
          <w:tab w:val="left" w:pos="1080"/>
        </w:tabs>
        <w:spacing w:line="240" w:lineRule="auto"/>
        <w:ind w:firstLine="460" w:firstLineChars="192"/>
        <w:rPr>
          <w:rFonts w:hint="eastAsia" w:asciiTheme="minorEastAsia" w:hAnsiTheme="minorEastAsia" w:eastAsiaTheme="minorEastAsia" w:cstheme="minorEastAsia"/>
          <w:sz w:val="24"/>
        </w:rPr>
      </w:pPr>
      <w:bookmarkStart w:id="44" w:name="_Toc11764013"/>
      <w:r>
        <w:rPr>
          <w:rFonts w:hint="eastAsia" w:asciiTheme="minorEastAsia" w:hAnsiTheme="minorEastAsia" w:eastAsiaTheme="minorEastAsia" w:cstheme="minorEastAsia"/>
          <w:sz w:val="24"/>
        </w:rPr>
        <w:t>（不属于本项目磋商小组评审范畴，由采购人、采购代理机构在接收响应文件时及时处理）</w:t>
      </w:r>
    </w:p>
    <w:p>
      <w:pPr>
        <w:tabs>
          <w:tab w:val="left" w:pos="1080"/>
        </w:tabs>
        <w:spacing w:line="240" w:lineRule="auto"/>
        <w:ind w:firstLine="460" w:firstLineChars="19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响应文件可以单独密封包装，也可以所有响应文件密封包装在一个密封袋内。</w:t>
      </w:r>
    </w:p>
    <w:p>
      <w:pPr>
        <w:tabs>
          <w:tab w:val="left" w:pos="1080"/>
        </w:tabs>
        <w:spacing w:line="240" w:lineRule="auto"/>
        <w:ind w:firstLine="460" w:firstLineChars="19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响应文件密封袋的最外层应清楚地标明采购项目名称、采购项目编号、包件号及名称（若有）、供应商名称。</w:t>
      </w:r>
    </w:p>
    <w:p>
      <w:pPr>
        <w:tabs>
          <w:tab w:val="left" w:pos="1080"/>
        </w:tabs>
        <w:spacing w:line="240" w:lineRule="auto"/>
        <w:ind w:firstLine="460" w:firstLineChars="19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所有外层密封袋的封口处应粘贴牢固。</w:t>
      </w:r>
    </w:p>
    <w:p>
      <w:pPr>
        <w:tabs>
          <w:tab w:val="left" w:pos="1080"/>
        </w:tabs>
        <w:spacing w:line="240" w:lineRule="auto"/>
        <w:ind w:firstLine="460" w:firstLineChars="19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未密封的响应文件，采购人、采购代理机构将拒收或者在时间允许的范围内，要求修改完善后接收。</w:t>
      </w:r>
    </w:p>
    <w:p>
      <w:pPr>
        <w:tabs>
          <w:tab w:val="left" w:pos="1095"/>
        </w:tabs>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45" w:name="_Toc13564281"/>
      <w:bookmarkStart w:id="46" w:name="_Toc11832125"/>
      <w:bookmarkStart w:id="47" w:name="_Toc13614"/>
      <w:r>
        <w:rPr>
          <w:rFonts w:hint="eastAsia" w:asciiTheme="minorEastAsia" w:hAnsiTheme="minorEastAsia" w:eastAsiaTheme="minorEastAsia" w:cstheme="minorEastAsia"/>
          <w:color w:val="000000"/>
          <w:sz w:val="28"/>
          <w:szCs w:val="20"/>
        </w:rPr>
        <w:t>七、响应文件的递交</w:t>
      </w:r>
      <w:bookmarkEnd w:id="44"/>
      <w:bookmarkEnd w:id="45"/>
      <w:bookmarkEnd w:id="46"/>
      <w:bookmarkEnd w:id="47"/>
    </w:p>
    <w:p>
      <w:pPr>
        <w:keepNext w:val="0"/>
        <w:keepLines w:val="0"/>
        <w:widowControl w:val="0"/>
        <w:suppressLineNumbers w:val="0"/>
        <w:tabs>
          <w:tab w:val="left" w:pos="1095"/>
        </w:tabs>
        <w:adjustRightInd w:val="0"/>
        <w:spacing w:before="0" w:beforeAutospacing="0" w:after="0" w:afterAutospacing="0" w:line="240" w:lineRule="auto"/>
        <w:ind w:left="0" w:right="0" w:firstLine="512" w:firstLineChars="200"/>
        <w:jc w:val="both"/>
        <w:rPr>
          <w:rFonts w:hint="eastAsia" w:asciiTheme="minorEastAsia" w:hAnsiTheme="minorEastAsia" w:eastAsiaTheme="minorEastAsia" w:cstheme="minorEastAsia"/>
          <w:b/>
          <w:bCs w:val="0"/>
          <w:color w:val="000000"/>
          <w:spacing w:val="8"/>
          <w:sz w:val="24"/>
          <w:szCs w:val="24"/>
          <w:u w:val="single"/>
          <w:lang w:val="en-US"/>
        </w:rPr>
      </w:pPr>
      <w:bookmarkStart w:id="48" w:name="_Toc11764014"/>
      <w:bookmarkStart w:id="49" w:name="_Toc13564282"/>
      <w:bookmarkStart w:id="50" w:name="_Toc11832126"/>
      <w:r>
        <w:rPr>
          <w:rFonts w:hint="eastAsia" w:asciiTheme="minorEastAsia" w:hAnsiTheme="minorEastAsia" w:eastAsiaTheme="minorEastAsia" w:cstheme="minorEastAsia"/>
          <w:color w:val="000000"/>
          <w:spacing w:val="8"/>
          <w:kern w:val="2"/>
          <w:sz w:val="24"/>
          <w:szCs w:val="24"/>
          <w:lang w:val="en-US" w:eastAsia="zh-CN" w:bidi="ar"/>
        </w:rPr>
        <w:t>1、供应商应在磋商文件规定的投标截止时间前，将响应文件按供应商须知规定密封后送达磋商地点并递交。投标截止时间以后送达的响应文件将被拒绝。资格性响应文件与技术、</w:t>
      </w:r>
      <w:r>
        <w:rPr>
          <w:rFonts w:hint="eastAsia" w:asciiTheme="minorEastAsia" w:hAnsiTheme="minorEastAsia" w:cstheme="minorEastAsia"/>
          <w:color w:val="000000"/>
          <w:spacing w:val="8"/>
          <w:kern w:val="2"/>
          <w:sz w:val="24"/>
          <w:szCs w:val="24"/>
          <w:lang w:val="en-US" w:eastAsia="zh-CN" w:bidi="ar"/>
        </w:rPr>
        <w:t>服务</w:t>
      </w:r>
      <w:r>
        <w:rPr>
          <w:rFonts w:hint="eastAsia" w:asciiTheme="minorEastAsia" w:hAnsiTheme="minorEastAsia" w:eastAsiaTheme="minorEastAsia" w:cstheme="minorEastAsia"/>
          <w:color w:val="000000"/>
          <w:spacing w:val="8"/>
          <w:kern w:val="2"/>
          <w:sz w:val="24"/>
          <w:szCs w:val="24"/>
          <w:lang w:val="en-US" w:eastAsia="zh-CN" w:bidi="ar"/>
        </w:rPr>
        <w:t>性响应文件应分册递交。</w:t>
      </w:r>
    </w:p>
    <w:p>
      <w:pPr>
        <w:keepNext w:val="0"/>
        <w:keepLines w:val="0"/>
        <w:widowControl w:val="0"/>
        <w:suppressLineNumbers w:val="0"/>
        <w:tabs>
          <w:tab w:val="left" w:pos="1095"/>
        </w:tabs>
        <w:adjustRightInd w:val="0"/>
        <w:spacing w:before="0" w:beforeAutospacing="0" w:after="0" w:afterAutospacing="0" w:line="240" w:lineRule="auto"/>
        <w:ind w:left="0" w:right="0" w:firstLine="480" w:firstLineChars="200"/>
        <w:jc w:val="both"/>
        <w:rPr>
          <w:rFonts w:hint="eastAsia"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color w:val="000000"/>
          <w:kern w:val="2"/>
          <w:sz w:val="24"/>
          <w:szCs w:val="24"/>
          <w:lang w:val="en-US" w:eastAsia="zh-CN" w:bidi="ar"/>
        </w:rPr>
        <w:t>2、递交响应文件时，供应商名称和磋商文件的编号、包号（如有分包）与按规定获取（下载）磋商文件的供应商名称和磋商文件的编号、包号（如有分包）必须一致，否则响应文件将被拒绝。</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color w:val="000000"/>
          <w:kern w:val="2"/>
          <w:sz w:val="24"/>
          <w:szCs w:val="24"/>
          <w:lang w:val="en-US" w:eastAsia="zh-CN" w:bidi="ar"/>
        </w:rPr>
        <w:t>3、未按磋商文件要求成功缴纳规定数额投标保证金的供应商的响应文件将被拒绝。</w:t>
      </w:r>
    </w:p>
    <w:p>
      <w:pPr>
        <w:keepNext w:val="0"/>
        <w:keepLines w:val="0"/>
        <w:widowControl w:val="0"/>
        <w:suppressLineNumbers w:val="0"/>
        <w:tabs>
          <w:tab w:val="left" w:pos="1095"/>
        </w:tabs>
        <w:adjustRightInd w:val="0"/>
        <w:spacing w:before="0" w:beforeAutospacing="0" w:after="0" w:afterAutospacing="0" w:line="240" w:lineRule="auto"/>
        <w:ind w:left="0" w:right="0" w:firstLine="480" w:firstLineChars="200"/>
        <w:jc w:val="both"/>
        <w:rPr>
          <w:rFonts w:hint="eastAsia"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color w:val="000000"/>
          <w:kern w:val="2"/>
          <w:sz w:val="24"/>
          <w:szCs w:val="24"/>
          <w:lang w:val="en-US" w:eastAsia="zh-CN" w:bidi="ar"/>
        </w:rPr>
        <w:t>4、本次采购不接受邮寄的响应文件。</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51" w:name="_Toc22207"/>
      <w:r>
        <w:rPr>
          <w:rFonts w:hint="eastAsia" w:asciiTheme="minorEastAsia" w:hAnsiTheme="minorEastAsia" w:eastAsiaTheme="minorEastAsia" w:cstheme="minorEastAsia"/>
          <w:color w:val="000000"/>
          <w:sz w:val="28"/>
          <w:szCs w:val="20"/>
        </w:rPr>
        <w:t>八、磋商响应文件的修改和撤回</w:t>
      </w:r>
      <w:bookmarkEnd w:id="48"/>
      <w:bookmarkEnd w:id="49"/>
      <w:bookmarkEnd w:id="50"/>
      <w:bookmarkEnd w:id="51"/>
    </w:p>
    <w:p>
      <w:pPr>
        <w:keepNext w:val="0"/>
        <w:keepLines w:val="0"/>
        <w:widowControl w:val="0"/>
        <w:suppressLineNumbers w:val="0"/>
        <w:spacing w:before="0" w:beforeAutospacing="0" w:after="0" w:afterAutospacing="0" w:line="240" w:lineRule="auto"/>
        <w:ind w:left="0" w:right="0" w:firstLine="470" w:firstLineChars="196"/>
        <w:jc w:val="both"/>
        <w:rPr>
          <w:rFonts w:hint="eastAsia"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color w:val="000000"/>
          <w:kern w:val="2"/>
          <w:sz w:val="24"/>
          <w:szCs w:val="24"/>
          <w:lang w:val="en-US" w:eastAsia="zh-CN" w:bidi="ar"/>
        </w:rPr>
        <w:t>1、供应商在递交了</w:t>
      </w:r>
      <w:r>
        <w:rPr>
          <w:rFonts w:hint="eastAsia" w:asciiTheme="minorEastAsia" w:hAnsiTheme="minorEastAsia" w:eastAsiaTheme="minorEastAsia" w:cstheme="minorEastAsia"/>
          <w:color w:val="000000"/>
          <w:spacing w:val="8"/>
          <w:kern w:val="2"/>
          <w:sz w:val="24"/>
          <w:szCs w:val="24"/>
          <w:lang w:val="en-US" w:eastAsia="zh-CN" w:bidi="ar"/>
        </w:rPr>
        <w:t>磋商响应文件</w:t>
      </w:r>
      <w:r>
        <w:rPr>
          <w:rFonts w:hint="eastAsia" w:asciiTheme="minorEastAsia" w:hAnsiTheme="minorEastAsia" w:eastAsiaTheme="minorEastAsia" w:cstheme="minorEastAsia"/>
          <w:color w:val="000000"/>
          <w:kern w:val="2"/>
          <w:sz w:val="24"/>
          <w:szCs w:val="24"/>
          <w:lang w:val="en-US" w:eastAsia="zh-CN" w:bidi="ar"/>
        </w:rPr>
        <w:t>后，可以在规定的</w:t>
      </w:r>
      <w:r>
        <w:rPr>
          <w:rFonts w:hint="eastAsia" w:asciiTheme="minorEastAsia" w:hAnsiTheme="minorEastAsia" w:eastAsiaTheme="minorEastAsia" w:cstheme="minorEastAsia"/>
          <w:color w:val="000000"/>
          <w:spacing w:val="8"/>
          <w:kern w:val="2"/>
          <w:sz w:val="24"/>
          <w:szCs w:val="24"/>
          <w:lang w:val="en-US" w:eastAsia="zh-CN" w:bidi="ar"/>
        </w:rPr>
        <w:t>磋商响应文件递交</w:t>
      </w:r>
      <w:r>
        <w:rPr>
          <w:rFonts w:hint="eastAsia" w:asciiTheme="minorEastAsia" w:hAnsiTheme="minorEastAsia" w:eastAsiaTheme="minorEastAsia" w:cstheme="minorEastAsia"/>
          <w:color w:val="000000"/>
          <w:kern w:val="2"/>
          <w:sz w:val="24"/>
          <w:szCs w:val="24"/>
          <w:lang w:val="en-US" w:eastAsia="zh-CN" w:bidi="ar"/>
        </w:rPr>
        <w:t>截止时间前修改或撤回其文件，并书面通知采购人、采购代理机构。</w:t>
      </w:r>
    </w:p>
    <w:p>
      <w:pPr>
        <w:keepNext w:val="0"/>
        <w:keepLines w:val="0"/>
        <w:widowControl w:val="0"/>
        <w:suppressLineNumbers w:val="0"/>
        <w:spacing w:before="0" w:beforeAutospacing="0" w:after="0" w:afterAutospacing="0" w:line="240" w:lineRule="auto"/>
        <w:ind w:left="0" w:right="0" w:firstLine="470" w:firstLineChars="196"/>
        <w:jc w:val="both"/>
        <w:rPr>
          <w:rFonts w:hint="eastAsia"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color w:val="000000"/>
          <w:kern w:val="2"/>
          <w:sz w:val="24"/>
          <w:szCs w:val="24"/>
          <w:lang w:val="en-US" w:eastAsia="zh-CN" w:bidi="ar"/>
        </w:rPr>
        <w:t>2、供应商的修改书或撤回通知书，应由其法定代表人或授权代表签署并盖单位印章。修改书应按本磋商文件的规定进行密封和标注，并在密封袋上标注“修改”字样。</w:t>
      </w:r>
    </w:p>
    <w:p>
      <w:pPr>
        <w:keepNext w:val="0"/>
        <w:keepLines w:val="0"/>
        <w:widowControl w:val="0"/>
        <w:suppressLineNumbers w:val="0"/>
        <w:spacing w:before="0" w:beforeAutospacing="0" w:after="0" w:afterAutospacing="0" w:line="240" w:lineRule="auto"/>
        <w:ind w:left="0" w:right="0" w:firstLine="512" w:firstLineChars="200"/>
        <w:jc w:val="both"/>
        <w:rPr>
          <w:rFonts w:hint="eastAsia" w:asciiTheme="minorEastAsia" w:hAnsiTheme="minorEastAsia" w:eastAsiaTheme="minorEastAsia" w:cstheme="minorEastAsia"/>
          <w:bCs/>
          <w:color w:val="000000"/>
          <w:spacing w:val="8"/>
          <w:sz w:val="24"/>
          <w:szCs w:val="24"/>
          <w:lang w:val="en-US"/>
        </w:rPr>
      </w:pPr>
      <w:r>
        <w:rPr>
          <w:rFonts w:hint="eastAsia" w:asciiTheme="minorEastAsia" w:hAnsiTheme="minorEastAsia" w:eastAsiaTheme="minorEastAsia" w:cstheme="minorEastAsia"/>
          <w:bCs/>
          <w:color w:val="000000"/>
          <w:spacing w:val="8"/>
          <w:kern w:val="2"/>
          <w:sz w:val="24"/>
          <w:szCs w:val="24"/>
          <w:lang w:val="en-US" w:eastAsia="zh-CN" w:bidi="ar"/>
        </w:rPr>
        <w:t>补充、修改的内容作为响应文件的组成部分。补充、修改的内容与响应文件不一致的，以补充、修改内容为准。</w:t>
      </w:r>
    </w:p>
    <w:p>
      <w:pPr>
        <w:wordWrap w:val="0"/>
        <w:spacing w:line="240" w:lineRule="auto"/>
        <w:ind w:firstLine="420"/>
        <w:rPr>
          <w:rFonts w:hint="eastAsia" w:asciiTheme="minorEastAsia" w:hAnsiTheme="minorEastAsia" w:eastAsiaTheme="minorEastAsia" w:cstheme="minorEastAsia"/>
          <w:color w:val="000000"/>
          <w:sz w:val="24"/>
        </w:rPr>
      </w:pP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52" w:name="_Toc9754"/>
      <w:bookmarkStart w:id="53" w:name="_Toc13564283"/>
      <w:bookmarkStart w:id="54" w:name="_Toc11832127"/>
      <w:r>
        <w:rPr>
          <w:rFonts w:hint="eastAsia" w:asciiTheme="minorEastAsia" w:hAnsiTheme="minorEastAsia" w:eastAsiaTheme="minorEastAsia" w:cstheme="minorEastAsia"/>
          <w:color w:val="000000"/>
          <w:sz w:val="28"/>
          <w:szCs w:val="20"/>
        </w:rPr>
        <w:t>九、磋商活动组织</w:t>
      </w:r>
      <w:bookmarkEnd w:id="42"/>
      <w:bookmarkEnd w:id="52"/>
      <w:bookmarkEnd w:id="53"/>
      <w:bookmarkEnd w:id="54"/>
    </w:p>
    <w:p>
      <w:pPr>
        <w:wordWrap w:val="0"/>
        <w:spacing w:line="240" w:lineRule="auto"/>
        <w:ind w:firstLine="470" w:firstLineChars="196"/>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z w:val="24"/>
        </w:rPr>
        <w:t>磋商活动由成都众望云商招标代理有限公司负责组织。</w:t>
      </w:r>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（一）</w:t>
      </w:r>
      <w:r>
        <w:rPr>
          <w:rFonts w:hint="eastAsia" w:asciiTheme="minorEastAsia" w:hAnsiTheme="minorEastAsia" w:eastAsiaTheme="minorEastAsia" w:cstheme="minorEastAsia"/>
          <w:color w:val="000000"/>
          <w:sz w:val="24"/>
        </w:rPr>
        <w:t>成都众望云商招标代理有限公司在磋商文件规定的时间和地点组织磋商活动，采购人代表持授权委托书及身份证复印件；现场监督人员持介绍信及身份证复印件；供应商代表持有效身份证件参加磋商。</w:t>
      </w:r>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（二）</w:t>
      </w:r>
      <w:r>
        <w:rPr>
          <w:rFonts w:hint="eastAsia" w:asciiTheme="minorEastAsia" w:hAnsiTheme="minorEastAsia" w:eastAsiaTheme="minorEastAsia" w:cstheme="minorEastAsia"/>
          <w:color w:val="000000"/>
          <w:sz w:val="24"/>
        </w:rPr>
        <w:t>磋商时，采购代理机构可以邀请有关监督管理部门对磋商进行现场监督。</w:t>
      </w:r>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（三）</w:t>
      </w:r>
      <w:r>
        <w:rPr>
          <w:rFonts w:hint="eastAsia" w:asciiTheme="minorEastAsia" w:hAnsiTheme="minorEastAsia" w:eastAsiaTheme="minorEastAsia" w:cstheme="minorEastAsia"/>
          <w:color w:val="000000"/>
          <w:sz w:val="24"/>
        </w:rPr>
        <w:t>供应商认为采购人、采购代理机构相关工作人员有需要回避的情形的，应当场提出询问或者回避申请。采购人、采购代理机构对供应商代表提出的询问或者回避申请应当及时处理。</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55" w:name="_Toc3410"/>
      <w:bookmarkStart w:id="56" w:name="_Toc11764016"/>
      <w:bookmarkStart w:id="57" w:name="_Toc13564284"/>
      <w:bookmarkStart w:id="58" w:name="_Toc11832128"/>
      <w:r>
        <w:rPr>
          <w:rFonts w:hint="eastAsia" w:asciiTheme="minorEastAsia" w:hAnsiTheme="minorEastAsia" w:eastAsiaTheme="minorEastAsia" w:cstheme="minorEastAsia"/>
          <w:color w:val="000000"/>
          <w:sz w:val="28"/>
          <w:szCs w:val="20"/>
        </w:rPr>
        <w:t>十、磋商程序</w:t>
      </w:r>
      <w:bookmarkEnd w:id="55"/>
      <w:bookmarkEnd w:id="56"/>
      <w:bookmarkEnd w:id="57"/>
      <w:bookmarkEnd w:id="58"/>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磋商活动按以下程序进行：</w:t>
      </w:r>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（一）</w:t>
      </w:r>
      <w:r>
        <w:rPr>
          <w:rFonts w:hint="eastAsia" w:asciiTheme="minorEastAsia" w:hAnsiTheme="minorEastAsia" w:eastAsiaTheme="minorEastAsia" w:cstheme="minorEastAsia"/>
          <w:color w:val="000000"/>
          <w:sz w:val="24"/>
        </w:rPr>
        <w:t>磋商会开始。磋商活动组织单位宣布磋商会主持人、现场监督、采购人代表、评审专家、磋商小组组长等人员名单。</w:t>
      </w:r>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（二）</w:t>
      </w:r>
      <w:r>
        <w:rPr>
          <w:rFonts w:hint="eastAsia" w:asciiTheme="minorEastAsia" w:hAnsiTheme="minorEastAsia" w:eastAsiaTheme="minorEastAsia" w:cstheme="minorEastAsia"/>
          <w:color w:val="000000"/>
          <w:sz w:val="24"/>
        </w:rPr>
        <w:t>现场监督、采购人代表对已缴纳保证金的供应商名单和已到场签到的供应商名单进行比对和核实。</w:t>
      </w:r>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（三）</w:t>
      </w:r>
      <w:r>
        <w:rPr>
          <w:rFonts w:hint="eastAsia" w:asciiTheme="minorEastAsia" w:hAnsiTheme="minorEastAsia" w:eastAsiaTheme="minorEastAsia" w:cstheme="minorEastAsia"/>
          <w:color w:val="000000"/>
          <w:sz w:val="24"/>
        </w:rPr>
        <w:t xml:space="preserve"> 主持人宣布参加磋商的供应商名单。</w:t>
      </w:r>
    </w:p>
    <w:p>
      <w:pPr>
        <w:wordWrap w:val="0"/>
        <w:adjustRightInd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（四）</w:t>
      </w:r>
      <w:r>
        <w:rPr>
          <w:rFonts w:hint="eastAsia" w:asciiTheme="minorEastAsia" w:hAnsiTheme="minorEastAsia" w:eastAsiaTheme="minorEastAsia" w:cstheme="minorEastAsia"/>
          <w:color w:val="000000"/>
          <w:sz w:val="24"/>
        </w:rPr>
        <w:t>具体磋商、评审事务由依法组建的磋商小组负责。详见第</w:t>
      </w:r>
      <w:r>
        <w:rPr>
          <w:rFonts w:hint="eastAsia" w:asciiTheme="minorEastAsia" w:hAnsiTheme="minorEastAsia" w:cstheme="minorEastAsia"/>
          <w:color w:val="000000"/>
          <w:sz w:val="24"/>
          <w:lang w:eastAsia="zh-CN"/>
        </w:rPr>
        <w:t>六</w:t>
      </w:r>
      <w:r>
        <w:rPr>
          <w:rFonts w:hint="eastAsia" w:asciiTheme="minorEastAsia" w:hAnsiTheme="minorEastAsia" w:eastAsiaTheme="minorEastAsia" w:cstheme="minorEastAsia"/>
          <w:color w:val="000000"/>
          <w:sz w:val="24"/>
        </w:rPr>
        <w:t>章 《 磋商程序、方法和标准》。</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59" w:name="_Toc11832129"/>
      <w:bookmarkStart w:id="60" w:name="_Toc17285"/>
      <w:bookmarkStart w:id="61" w:name="_Toc11764017"/>
      <w:bookmarkStart w:id="62" w:name="_Toc13564285"/>
      <w:r>
        <w:rPr>
          <w:rFonts w:hint="eastAsia" w:asciiTheme="minorEastAsia" w:hAnsiTheme="minorEastAsia" w:eastAsiaTheme="minorEastAsia" w:cstheme="minorEastAsia"/>
          <w:color w:val="000000"/>
          <w:sz w:val="28"/>
          <w:szCs w:val="20"/>
        </w:rPr>
        <w:t>十一、成交</w:t>
      </w:r>
      <w:bookmarkEnd w:id="59"/>
      <w:bookmarkEnd w:id="60"/>
      <w:bookmarkEnd w:id="61"/>
      <w:bookmarkEnd w:id="62"/>
      <w:bookmarkStart w:id="63" w:name="_Toc479755738"/>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（一）</w:t>
      </w:r>
      <w:r>
        <w:rPr>
          <w:rFonts w:hint="eastAsia" w:asciiTheme="minorEastAsia" w:hAnsiTheme="minorEastAsia" w:eastAsiaTheme="minorEastAsia" w:cstheme="minorEastAsia"/>
          <w:color w:val="000000"/>
          <w:sz w:val="24"/>
        </w:rPr>
        <w:t>自成交供应商确定之日起2个工作日内，成都众望云商招标代理有限公司在四川政府采购网（http://www.ccgp-sichuan.gov.cn）公告成交结果。</w:t>
      </w:r>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（二）</w:t>
      </w:r>
      <w:r>
        <w:rPr>
          <w:rFonts w:hint="eastAsia" w:asciiTheme="minorEastAsia" w:hAnsiTheme="minorEastAsia" w:eastAsiaTheme="minorEastAsia" w:cstheme="minorEastAsia"/>
          <w:color w:val="000000"/>
          <w:sz w:val="24"/>
        </w:rPr>
        <w:t>成交结果公告内容应当包括采购人及其委托的采购代理机构的名称、地址、联系方式，项目名称、分包号（如有分包）和项目编号，成交供应商名称、地址和成交金额，主要成交标的的名称、规格型号、数量、单价、服务要求以及评审专家名单。</w:t>
      </w:r>
      <w:bookmarkEnd w:id="63"/>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（三）</w:t>
      </w:r>
      <w:r>
        <w:rPr>
          <w:rFonts w:hint="eastAsia" w:asciiTheme="minorEastAsia" w:hAnsiTheme="minorEastAsia" w:eastAsiaTheme="minorEastAsia" w:cstheme="minorEastAsia"/>
          <w:color w:val="000000"/>
          <w:sz w:val="24"/>
        </w:rPr>
        <w:t>请成交供应商凭有效身份证明证件到成都众望云商招标代理有限公司领取成交通知书。采购代理费用</w:t>
      </w:r>
      <w:r>
        <w:rPr>
          <w:rFonts w:hint="eastAsia" w:asciiTheme="minorEastAsia" w:hAnsiTheme="minorEastAsia" w:cstheme="minorEastAsia"/>
          <w:color w:val="000000"/>
          <w:sz w:val="24"/>
          <w:lang w:eastAsia="zh-CN"/>
        </w:rPr>
        <w:t>详见供应商须知附表</w:t>
      </w:r>
      <w:r>
        <w:rPr>
          <w:rFonts w:hint="eastAsia" w:asciiTheme="minorEastAsia" w:hAnsiTheme="minorEastAsia" w:eastAsiaTheme="minorEastAsia" w:cstheme="minorEastAsia"/>
          <w:color w:val="000000"/>
          <w:sz w:val="24"/>
        </w:rPr>
        <w:t>。由成交供应商在领取成交通知书时向代理机构一次性付清。</w:t>
      </w:r>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（四）</w:t>
      </w:r>
      <w:r>
        <w:rPr>
          <w:rFonts w:hint="eastAsia" w:asciiTheme="minorEastAsia" w:hAnsiTheme="minorEastAsia" w:eastAsiaTheme="minorEastAsia" w:cstheme="minorEastAsia"/>
          <w:color w:val="000000"/>
          <w:sz w:val="24"/>
        </w:rPr>
        <w:t xml:space="preserve">成交通知书对采购人和成交供应商均有法律效力，成交通知书发出后，采购人违法改变成交结果，或者成交供应商无正当理由放弃成交的，应当承担相应的法律责任。 </w:t>
      </w:r>
    </w:p>
    <w:p>
      <w:pPr>
        <w:wordWrap w:val="0"/>
        <w:spacing w:line="24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（五）</w:t>
      </w:r>
      <w:r>
        <w:rPr>
          <w:rFonts w:hint="eastAsia" w:asciiTheme="minorEastAsia" w:hAnsiTheme="minorEastAsia" w:eastAsiaTheme="minorEastAsia" w:cstheme="minorEastAsia"/>
          <w:color w:val="000000"/>
          <w:sz w:val="24"/>
        </w:rPr>
        <w:t xml:space="preserve"> 对未通过资格审查的供应商未通过的原因和未成交供应商本人的评审得分与排序，请登录四川政府采购网（http://www.ccgp-sichuan.gov.cn ）点击本项目政府采购结果公告页面“评审情况”栏查询。</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64" w:name="_Toc11832130"/>
      <w:bookmarkStart w:id="65" w:name="_Toc13564286"/>
      <w:bookmarkStart w:id="66" w:name="_Toc11764018"/>
      <w:bookmarkStart w:id="67" w:name="_Toc23116"/>
      <w:r>
        <w:rPr>
          <w:rFonts w:hint="eastAsia" w:asciiTheme="minorEastAsia" w:hAnsiTheme="minorEastAsia" w:eastAsiaTheme="minorEastAsia" w:cstheme="minorEastAsia"/>
          <w:color w:val="000000"/>
          <w:sz w:val="28"/>
          <w:szCs w:val="20"/>
        </w:rPr>
        <w:t>十二、签订及履行合同和验收</w:t>
      </w:r>
      <w:bookmarkEnd w:id="64"/>
      <w:bookmarkEnd w:id="65"/>
      <w:bookmarkEnd w:id="66"/>
      <w:bookmarkEnd w:id="67"/>
    </w:p>
    <w:p>
      <w:pPr>
        <w:wordWrap w:val="0"/>
        <w:adjustRightInd w:val="0"/>
        <w:spacing w:line="240" w:lineRule="auto"/>
        <w:ind w:firstLine="514" w:firstLineChars="200"/>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（一）签定合同</w:t>
      </w:r>
    </w:p>
    <w:p>
      <w:pPr>
        <w:wordWrap w:val="0"/>
        <w:adjustRightInd w:val="0"/>
        <w:spacing w:line="240" w:lineRule="auto"/>
        <w:ind w:firstLine="512"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Cs/>
          <w:color w:val="000000"/>
          <w:spacing w:val="8"/>
          <w:sz w:val="24"/>
        </w:rPr>
        <w:t>1、成交供应商应在成交通知书发出之日起30日内，依据磋商文件、响应文件以及评审、商定过程中确定的事项与采购人签订政府采购合同。</w:t>
      </w:r>
      <w:r>
        <w:rPr>
          <w:rFonts w:hint="eastAsia" w:asciiTheme="minorEastAsia" w:hAnsiTheme="minorEastAsia" w:eastAsiaTheme="minorEastAsia" w:cstheme="minorEastAsia"/>
          <w:color w:val="000000"/>
          <w:kern w:val="0"/>
          <w:sz w:val="24"/>
        </w:rPr>
        <w:t>采购人和成交供应商除应当对规定的政府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政府采购合同中充分体现。</w:t>
      </w:r>
    </w:p>
    <w:p>
      <w:pPr>
        <w:wordWrap w:val="0"/>
        <w:adjustRightInd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2、采购人和成交供应商之间约定的权利义务，不得改变磋商文件的规定要求，不得超出响应文件和评审、商定过程中的响应承诺范围。</w:t>
      </w:r>
    </w:p>
    <w:p>
      <w:pPr>
        <w:wordWrap w:val="0"/>
        <w:adjustRightInd w:val="0"/>
        <w:spacing w:line="240" w:lineRule="auto"/>
        <w:ind w:firstLine="512"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Cs/>
          <w:color w:val="000000"/>
          <w:spacing w:val="8"/>
          <w:sz w:val="24"/>
        </w:rPr>
        <w:t>3、</w:t>
      </w:r>
      <w:r>
        <w:rPr>
          <w:rFonts w:hint="eastAsia" w:asciiTheme="minorEastAsia" w:hAnsiTheme="minorEastAsia" w:eastAsiaTheme="minorEastAsia" w:cstheme="minorEastAsia"/>
          <w:color w:val="000000"/>
          <w:kern w:val="0"/>
          <w:sz w:val="24"/>
        </w:rPr>
        <w:t>成交供应商拒绝与采购人签订合同的，采购人可以按照评审报告推荐的成交候选供应商排序，确定下一位成交候选供应商为成交供应商，也可以重新开展政府采购活动。</w:t>
      </w:r>
    </w:p>
    <w:p>
      <w:pPr>
        <w:wordWrap w:val="0"/>
        <w:adjustRightInd w:val="0"/>
        <w:spacing w:line="240" w:lineRule="auto"/>
        <w:ind w:firstLine="480"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z w:val="24"/>
        </w:rPr>
        <w:t>4、采购项目编号即为合同编号，合同签订后，采购人应严格按照《四川省财政厅关于做好政府采购合同公告及备案工作有关事项的通知》（川财采〔2015〕27号）相关规定，进行合同公告及备案；对公告及备案的合同内容的真实性和完整性负责。</w:t>
      </w:r>
    </w:p>
    <w:p>
      <w:pPr>
        <w:wordWrap w:val="0"/>
        <w:spacing w:line="240" w:lineRule="auto"/>
        <w:ind w:firstLine="354" w:firstLineChars="147"/>
        <w:rPr>
          <w:rFonts w:hint="eastAsia" w:asciiTheme="minorEastAsia" w:hAnsiTheme="minorEastAsia" w:eastAsiaTheme="minorEastAsia" w:cstheme="minorEastAsia"/>
          <w:b/>
          <w:color w:val="000000"/>
          <w:spacing w:val="8"/>
          <w:sz w:val="24"/>
          <w:lang w:eastAsia="zh-CN"/>
        </w:rPr>
      </w:pPr>
      <w:bookmarkStart w:id="68" w:name="_Toc442082126"/>
      <w:bookmarkStart w:id="69" w:name="_Toc439786824"/>
      <w:bookmarkStart w:id="70" w:name="_Toc441495416"/>
      <w:bookmarkStart w:id="71" w:name="_Toc441753959"/>
      <w:bookmarkStart w:id="72" w:name="_Toc441953527"/>
      <w:bookmarkStart w:id="73" w:name="_Toc442048284"/>
      <w:bookmarkStart w:id="74" w:name="_Toc442048804"/>
      <w:r>
        <w:rPr>
          <w:rFonts w:hint="eastAsia" w:asciiTheme="minorEastAsia" w:hAnsiTheme="minorEastAsia" w:eastAsiaTheme="minorEastAsia" w:cstheme="minorEastAsia"/>
          <w:b/>
          <w:color w:val="000000"/>
          <w:sz w:val="24"/>
        </w:rPr>
        <w:t>（二）合同分包</w:t>
      </w:r>
      <w:bookmarkEnd w:id="68"/>
      <w:bookmarkEnd w:id="69"/>
      <w:bookmarkEnd w:id="70"/>
      <w:bookmarkEnd w:id="71"/>
      <w:bookmarkEnd w:id="72"/>
      <w:bookmarkEnd w:id="73"/>
      <w:bookmarkEnd w:id="74"/>
      <w:r>
        <w:rPr>
          <w:rFonts w:hint="eastAsia" w:asciiTheme="minorEastAsia" w:hAnsiTheme="minorEastAsia" w:eastAsiaTheme="minorEastAsia" w:cstheme="minorEastAsia"/>
          <w:b/>
          <w:color w:val="000000"/>
          <w:sz w:val="24"/>
          <w:lang w:eastAsia="zh-CN"/>
        </w:rPr>
        <w:t>（实质性要求）</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1、供应商根据磋商文件的规定和采购项目的实际情况，拟在成交后将中标项目的非主体、非关键性工作分包的，应当在响应文件中载明分包承担主体，分包承担主体应当具备相应资质条件且不得再次分包。响应文件中未载明分包承担主体的不得分包</w:t>
      </w:r>
      <w:r>
        <w:rPr>
          <w:rFonts w:hint="eastAsia" w:asciiTheme="minorEastAsia" w:hAnsiTheme="minorEastAsia" w:eastAsiaTheme="minorEastAsia" w:cstheme="minorEastAsia"/>
          <w:color w:val="000000"/>
          <w:spacing w:val="2"/>
          <w:sz w:val="24"/>
        </w:rPr>
        <w:t>。</w:t>
      </w:r>
    </w:p>
    <w:p>
      <w:pPr>
        <w:wordWrap w:val="0"/>
        <w:adjustRightInd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2、采购合同实行分包履行的，成交供应商就采购项目和分包项目向采购人负责，分包供应商就分包项目承担责任。</w:t>
      </w:r>
    </w:p>
    <w:p>
      <w:pPr>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3、中小企业依据《政府采购促进中小企业发展管理办法》（财库[2020]46 号）规定享受扶持政策获得政府采购合同的，小微企业不得将合同分包给大中型企业，中型企业不得将合同分包给大型企业。</w:t>
      </w:r>
    </w:p>
    <w:p>
      <w:pPr>
        <w:wordWrap w:val="0"/>
        <w:adjustRightInd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监狱企业、残疾人福利性单位依据财政部《关于政府采购支持监狱企业发展有关问题的通知》财库[2014]68号和《财政部、民政部、中国残疾人联合会关于促进残疾人就业政府采购政策的通知》（财库[2017]141号）规定的政策获取政府采购合同后，不得分包给其他非监狱企业或者非残疾人福利性单位。</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5、本项目是否允许分包</w:t>
      </w:r>
      <w:r>
        <w:rPr>
          <w:rFonts w:hint="eastAsia" w:asciiTheme="minorEastAsia" w:hAnsiTheme="minorEastAsia" w:eastAsiaTheme="minorEastAsia" w:cstheme="minorEastAsia"/>
          <w:bCs/>
          <w:color w:val="000000"/>
          <w:sz w:val="24"/>
        </w:rPr>
        <w:t>详见“供应商须知附表”相关规定</w:t>
      </w:r>
      <w:r>
        <w:rPr>
          <w:rFonts w:hint="eastAsia" w:asciiTheme="minorEastAsia" w:hAnsiTheme="minorEastAsia" w:eastAsiaTheme="minorEastAsia" w:cstheme="minorEastAsia"/>
          <w:color w:val="000000"/>
          <w:spacing w:val="8"/>
          <w:sz w:val="24"/>
        </w:rPr>
        <w:t>。</w:t>
      </w:r>
    </w:p>
    <w:p>
      <w:pPr>
        <w:wordWrap w:val="0"/>
        <w:spacing w:line="240" w:lineRule="auto"/>
        <w:ind w:firstLine="354" w:firstLineChars="147"/>
        <w:rPr>
          <w:rFonts w:hint="eastAsia" w:asciiTheme="minorEastAsia" w:hAnsiTheme="minorEastAsia" w:eastAsiaTheme="minorEastAsia" w:cstheme="minorEastAsia"/>
          <w:b/>
          <w:color w:val="000000"/>
          <w:sz w:val="24"/>
          <w:lang w:eastAsia="zh-CN"/>
        </w:rPr>
      </w:pPr>
      <w:r>
        <w:rPr>
          <w:rFonts w:hint="eastAsia" w:asciiTheme="minorEastAsia" w:hAnsiTheme="minorEastAsia" w:eastAsiaTheme="minorEastAsia" w:cstheme="minorEastAsia"/>
          <w:b/>
          <w:color w:val="000000"/>
          <w:sz w:val="24"/>
          <w:lang w:eastAsia="zh-CN"/>
        </w:rPr>
        <w:t>（三）合同转包（实质性要求）</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wordWrap w:val="0"/>
        <w:adjustRightInd w:val="0"/>
        <w:spacing w:line="240" w:lineRule="auto"/>
        <w:ind w:firstLine="480" w:firstLineChars="200"/>
        <w:rPr>
          <w:rFonts w:hint="eastAsia" w:asciiTheme="minorEastAsia" w:hAnsiTheme="minorEastAsia" w:eastAsiaTheme="minorEastAsia" w:cstheme="minorEastAsia"/>
          <w:color w:val="000000"/>
          <w:spacing w:val="8"/>
          <w:sz w:val="24"/>
          <w:lang w:eastAsia="zh-CN"/>
        </w:rPr>
      </w:pPr>
      <w:r>
        <w:rPr>
          <w:rFonts w:hint="eastAsia" w:asciiTheme="minorEastAsia" w:hAnsiTheme="minorEastAsia" w:eastAsiaTheme="minorEastAsia" w:cstheme="minorEastAsia"/>
          <w:sz w:val="24"/>
        </w:rPr>
        <w:t>成交供应商转包的，视同拒绝履行政府采购合同义务，将依法追究法律责任。</w:t>
      </w:r>
    </w:p>
    <w:p>
      <w:pPr>
        <w:wordWrap w:val="0"/>
        <w:spacing w:line="240" w:lineRule="auto"/>
        <w:ind w:firstLine="378" w:firstLineChars="147"/>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w:t>
      </w:r>
      <w:r>
        <w:rPr>
          <w:rFonts w:hint="eastAsia" w:asciiTheme="minorEastAsia" w:hAnsiTheme="minorEastAsia" w:eastAsiaTheme="minorEastAsia" w:cstheme="minorEastAsia"/>
          <w:b/>
          <w:bCs/>
          <w:color w:val="000000"/>
          <w:spacing w:val="8"/>
          <w:sz w:val="24"/>
          <w:lang w:eastAsia="zh-CN"/>
        </w:rPr>
        <w:t>四</w:t>
      </w:r>
      <w:r>
        <w:rPr>
          <w:rFonts w:hint="eastAsia" w:asciiTheme="minorEastAsia" w:hAnsiTheme="minorEastAsia" w:eastAsiaTheme="minorEastAsia" w:cstheme="minorEastAsia"/>
          <w:b/>
          <w:bCs/>
          <w:color w:val="000000"/>
          <w:spacing w:val="8"/>
          <w:sz w:val="24"/>
        </w:rPr>
        <w:t>）采购人增加合同标的权利</w:t>
      </w:r>
    </w:p>
    <w:p>
      <w:pPr>
        <w:widowControl/>
        <w:shd w:val="clear" w:color="auto" w:fill="FFFFFF"/>
        <w:wordWrap w:val="0"/>
        <w:spacing w:line="240" w:lineRule="auto"/>
        <w:ind w:firstLine="64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pacing w:val="8"/>
          <w:sz w:val="24"/>
        </w:rPr>
        <w:t>采购合同履行过程中，采购人需要追加与合同标的相同的货物或者服务的，在不改变合同其他条款的前提下，经财政部门和采购人同意后，可以与成交供应商协商签订补充合同，但所有补充合同的采购金额不得超过原合同采购金额的百分之十，</w:t>
      </w:r>
      <w:r>
        <w:rPr>
          <w:rFonts w:hint="eastAsia" w:asciiTheme="minorEastAsia" w:hAnsiTheme="minorEastAsia" w:eastAsiaTheme="minorEastAsia" w:cstheme="minorEastAsia"/>
          <w:color w:val="000000"/>
          <w:kern w:val="0"/>
          <w:sz w:val="24"/>
        </w:rPr>
        <w:t>且采购服务的名称、价格、履约方式、验收标准等必须与原政府采购合同一致。</w:t>
      </w:r>
    </w:p>
    <w:p>
      <w:pPr>
        <w:wordWrap w:val="0"/>
        <w:adjustRightInd w:val="0"/>
        <w:spacing w:line="240" w:lineRule="auto"/>
        <w:ind w:firstLine="378" w:firstLineChars="147"/>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w:t>
      </w:r>
      <w:r>
        <w:rPr>
          <w:rFonts w:hint="eastAsia" w:asciiTheme="minorEastAsia" w:hAnsiTheme="minorEastAsia" w:eastAsiaTheme="minorEastAsia" w:cstheme="minorEastAsia"/>
          <w:b/>
          <w:bCs/>
          <w:color w:val="000000"/>
          <w:spacing w:val="8"/>
          <w:sz w:val="24"/>
          <w:lang w:eastAsia="zh-CN"/>
        </w:rPr>
        <w:t>五</w:t>
      </w:r>
      <w:r>
        <w:rPr>
          <w:rFonts w:hint="eastAsia" w:asciiTheme="minorEastAsia" w:hAnsiTheme="minorEastAsia" w:eastAsiaTheme="minorEastAsia" w:cstheme="minorEastAsia"/>
          <w:b/>
          <w:bCs/>
          <w:color w:val="000000"/>
          <w:spacing w:val="8"/>
          <w:sz w:val="24"/>
        </w:rPr>
        <w:t>）履约保证金</w:t>
      </w:r>
    </w:p>
    <w:p>
      <w:pPr>
        <w:wordWrap w:val="0"/>
        <w:adjustRightInd w:val="0"/>
        <w:spacing w:line="240" w:lineRule="auto"/>
        <w:ind w:firstLine="378" w:firstLineChars="147"/>
        <w:rPr>
          <w:rFonts w:hint="eastAsia" w:asciiTheme="minorEastAsia" w:hAnsiTheme="minorEastAsia" w:eastAsiaTheme="minorEastAsia" w:cstheme="minorEastAsia"/>
          <w:b/>
          <w:bCs/>
          <w:color w:val="000000"/>
          <w:spacing w:val="8"/>
          <w:sz w:val="24"/>
          <w:lang w:eastAsia="zh-CN"/>
        </w:rPr>
      </w:pPr>
      <w:r>
        <w:rPr>
          <w:rFonts w:hint="eastAsia" w:asciiTheme="minorEastAsia" w:hAnsiTheme="minorEastAsia" w:eastAsiaTheme="minorEastAsia" w:cstheme="minorEastAsia"/>
          <w:b/>
          <w:bCs/>
          <w:color w:val="000000"/>
          <w:spacing w:val="8"/>
          <w:sz w:val="24"/>
          <w:lang w:eastAsia="zh-CN"/>
        </w:rPr>
        <w:t>本项目不收取履约保证金</w:t>
      </w:r>
    </w:p>
    <w:p>
      <w:pPr>
        <w:wordWrap w:val="0"/>
        <w:spacing w:line="240" w:lineRule="auto"/>
        <w:ind w:firstLine="360" w:firstLineChars="15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1、成交供应商应在合同签订之前向采购人交纳磋商文件规定数额的履约保证金。</w:t>
      </w:r>
    </w:p>
    <w:p>
      <w:pPr>
        <w:wordWrap w:val="0"/>
        <w:adjustRightInd w:val="0"/>
        <w:spacing w:line="240" w:lineRule="auto"/>
        <w:ind w:firstLine="384" w:firstLineChars="15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2、如果成交供应商在规定的时间内，没有按照磋商文件的规定缴纳履约保证金，且又无正当理由的，将视为放弃成交，其缴纳的磋商保证金将不予退还，并给予失信行为记录</w:t>
      </w:r>
      <w:r>
        <w:rPr>
          <w:rFonts w:hint="eastAsia" w:asciiTheme="minorEastAsia" w:hAnsiTheme="minorEastAsia" w:eastAsiaTheme="minorEastAsia" w:cstheme="minorEastAsia"/>
          <w:color w:val="000000"/>
          <w:sz w:val="24"/>
        </w:rPr>
        <w:t>并按相关规定进行处理</w:t>
      </w:r>
      <w:r>
        <w:rPr>
          <w:rFonts w:hint="eastAsia" w:asciiTheme="minorEastAsia" w:hAnsiTheme="minorEastAsia" w:eastAsiaTheme="minorEastAsia" w:cstheme="minorEastAsia"/>
          <w:color w:val="000000"/>
          <w:spacing w:val="8"/>
          <w:sz w:val="24"/>
        </w:rPr>
        <w:t>。</w:t>
      </w:r>
    </w:p>
    <w:p>
      <w:pPr>
        <w:wordWrap w:val="0"/>
        <w:adjustRightInd w:val="0"/>
        <w:spacing w:line="240" w:lineRule="auto"/>
        <w:ind w:firstLine="384" w:firstLineChars="15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3、下列之一情况发生时，履约保证金将不予退还：</w:t>
      </w:r>
    </w:p>
    <w:p>
      <w:pPr>
        <w:wordWrap w:val="0"/>
        <w:spacing w:line="240" w:lineRule="auto"/>
        <w:ind w:firstLine="256" w:firstLineChars="1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（1）成交供应商单方面原因（自然灾害和国家政策因素除外）不履行政府采购合同的；</w:t>
      </w:r>
    </w:p>
    <w:p>
      <w:pPr>
        <w:wordWrap w:val="0"/>
        <w:spacing w:line="240" w:lineRule="auto"/>
        <w:ind w:firstLine="256" w:firstLineChars="1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（2）成交供应商提供的货物经质量技术监督等相关部门查实有假冒伪劣、以次充好现象的；</w:t>
      </w:r>
    </w:p>
    <w:p>
      <w:pPr>
        <w:wordWrap w:val="0"/>
        <w:spacing w:line="240" w:lineRule="auto"/>
        <w:ind w:firstLine="256" w:firstLineChars="1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（3）成交供应商在售后服务中，被查实有被采购人举报服务质量问题且不妥善处理的。</w:t>
      </w:r>
    </w:p>
    <w:p>
      <w:pPr>
        <w:wordWrap w:val="0"/>
        <w:spacing w:line="240" w:lineRule="auto"/>
        <w:ind w:firstLine="236" w:firstLineChars="98"/>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b/>
          <w:color w:val="000000"/>
          <w:sz w:val="24"/>
          <w:lang w:eastAsia="zh-CN"/>
        </w:rPr>
        <w:t>六</w:t>
      </w:r>
      <w:r>
        <w:rPr>
          <w:rFonts w:hint="eastAsia" w:asciiTheme="minorEastAsia" w:hAnsiTheme="minorEastAsia" w:eastAsiaTheme="minorEastAsia" w:cstheme="minorEastAsia"/>
          <w:b/>
          <w:color w:val="000000"/>
          <w:sz w:val="24"/>
        </w:rPr>
        <w:t>）履行合同</w:t>
      </w:r>
    </w:p>
    <w:p>
      <w:pPr>
        <w:wordWrap w:val="0"/>
        <w:spacing w:line="240" w:lineRule="auto"/>
        <w:ind w:firstLine="504" w:firstLineChars="197"/>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pacing w:val="8"/>
          <w:sz w:val="24"/>
        </w:rPr>
        <w:t>成交供应商与采购人签订合同后，合同双方应严格执行合同条款，履行合同规定的义务，保证合同的顺利完成。</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在合同履行过程中，如发生合同纠纷，合同双方应按照《中华人民共和国</w:t>
      </w:r>
      <w:r>
        <w:rPr>
          <w:rFonts w:hint="eastAsia" w:asciiTheme="minorEastAsia" w:hAnsiTheme="minorEastAsia" w:eastAsiaTheme="minorEastAsia" w:cstheme="minorEastAsia"/>
          <w:color w:val="000000"/>
          <w:spacing w:val="8"/>
          <w:sz w:val="24"/>
          <w:lang w:eastAsia="zh-CN"/>
        </w:rPr>
        <w:t>民法典</w:t>
      </w:r>
      <w:r>
        <w:rPr>
          <w:rFonts w:hint="eastAsia" w:asciiTheme="minorEastAsia" w:hAnsiTheme="minorEastAsia" w:eastAsiaTheme="minorEastAsia" w:cstheme="minorEastAsia"/>
          <w:color w:val="000000"/>
          <w:spacing w:val="8"/>
          <w:sz w:val="24"/>
        </w:rPr>
        <w:t>》的有关规定进行处理，也可向有关部门投诉。</w:t>
      </w:r>
    </w:p>
    <w:p>
      <w:pPr>
        <w:wordWrap w:val="0"/>
        <w:spacing w:line="240" w:lineRule="auto"/>
        <w:ind w:firstLine="236" w:firstLineChars="98"/>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b/>
          <w:color w:val="000000"/>
          <w:sz w:val="24"/>
          <w:lang w:eastAsia="zh-CN"/>
        </w:rPr>
        <w:t>七</w:t>
      </w:r>
      <w:r>
        <w:rPr>
          <w:rFonts w:hint="eastAsia" w:asciiTheme="minorEastAsia" w:hAnsiTheme="minorEastAsia" w:eastAsiaTheme="minorEastAsia" w:cstheme="minorEastAsia"/>
          <w:b/>
          <w:color w:val="000000"/>
          <w:sz w:val="24"/>
        </w:rPr>
        <w:t>）验</w:t>
      </w:r>
      <w:r>
        <w:rPr>
          <w:rFonts w:hint="eastAsia" w:asciiTheme="minorEastAsia" w:hAnsiTheme="minorEastAsia" w:eastAsiaTheme="minorEastAsia" w:cstheme="minorEastAsia"/>
          <w:b/>
          <w:bCs/>
          <w:color w:val="000000"/>
          <w:spacing w:val="8"/>
          <w:sz w:val="24"/>
        </w:rPr>
        <w:t>收</w:t>
      </w:r>
    </w:p>
    <w:p>
      <w:pPr>
        <w:widowControl/>
        <w:wordWrap w:val="0"/>
        <w:spacing w:line="240" w:lineRule="auto"/>
        <w:ind w:firstLine="480" w:firstLineChars="200"/>
        <w:rPr>
          <w:rFonts w:hint="eastAsia"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1、 政府采购项目履约验收工作由采购人负责。采购人可以根据采购项目具体情况自行组织验收，或者委托采购代理机构组织验收，但委托验收不能免除采购人应当承担的法律责任。采购人委托采购代理机构组织验收的，验收服务费及验收过程中发生的有关费用不得由供应商支付。</w:t>
      </w:r>
    </w:p>
    <w:p>
      <w:pPr>
        <w:widowControl/>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sz w:val="24"/>
        </w:rPr>
        <w:t>本项目将严格按照《财政部关于进一步加强政府采购需求和履约验收管理的指导意见》（财库〔2016〕205号）等政府采购相关法律法规的要求进行验收。</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75" w:name="_Toc13059"/>
      <w:bookmarkStart w:id="76" w:name="_Toc11764019"/>
      <w:bookmarkStart w:id="77" w:name="_Toc11832131"/>
      <w:bookmarkStart w:id="78" w:name="_Toc13564287"/>
      <w:r>
        <w:rPr>
          <w:rFonts w:hint="eastAsia" w:asciiTheme="minorEastAsia" w:hAnsiTheme="minorEastAsia" w:eastAsiaTheme="minorEastAsia" w:cstheme="minorEastAsia"/>
          <w:color w:val="000000"/>
          <w:sz w:val="28"/>
          <w:szCs w:val="20"/>
        </w:rPr>
        <w:t>十三、支付货款</w:t>
      </w:r>
      <w:bookmarkEnd w:id="75"/>
      <w:bookmarkEnd w:id="76"/>
      <w:bookmarkEnd w:id="77"/>
      <w:bookmarkEnd w:id="78"/>
    </w:p>
    <w:p>
      <w:pPr>
        <w:wordWrap w:val="0"/>
        <w:spacing w:line="240" w:lineRule="auto"/>
        <w:rPr>
          <w:rFonts w:hint="eastAsia"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spacing w:val="8"/>
          <w:sz w:val="24"/>
        </w:rPr>
        <w:t xml:space="preserve">    （一）、</w:t>
      </w:r>
      <w:r>
        <w:rPr>
          <w:rFonts w:hint="eastAsia" w:asciiTheme="minorEastAsia" w:hAnsiTheme="minorEastAsia" w:eastAsiaTheme="minorEastAsia" w:cstheme="minorEastAsia"/>
          <w:color w:val="000000"/>
          <w:kern w:val="0"/>
          <w:sz w:val="24"/>
          <w:shd w:val="clear" w:color="auto" w:fill="FFFFFF"/>
        </w:rPr>
        <w:t>项目验收合格后，采购人应及时出具《政府采购项目履约验收报告》，并按照政府采购合同约定和有关财政资金管理制度的规定及时向中标人支付政府采购项目资金。</w:t>
      </w:r>
    </w:p>
    <w:p>
      <w:pPr>
        <w:wordWrap w:val="0"/>
        <w:spacing w:line="240" w:lineRule="auto"/>
        <w:rPr>
          <w:rFonts w:hint="eastAsia" w:asciiTheme="minorEastAsia" w:hAnsiTheme="minorEastAsia" w:eastAsiaTheme="minorEastAsia" w:cstheme="minorEastAsia"/>
          <w:color w:val="000000"/>
          <w:kern w:val="0"/>
          <w:sz w:val="24"/>
          <w:shd w:val="clear" w:color="auto" w:fill="FFFFFF"/>
        </w:rPr>
      </w:pPr>
      <w:r>
        <w:rPr>
          <w:rFonts w:hint="eastAsia" w:asciiTheme="minorEastAsia" w:hAnsiTheme="minorEastAsia" w:eastAsiaTheme="minorEastAsia" w:cstheme="minorEastAsia"/>
          <w:color w:val="000000"/>
          <w:kern w:val="0"/>
          <w:sz w:val="24"/>
          <w:shd w:val="clear" w:color="auto" w:fill="FFFFFF"/>
        </w:rPr>
        <w:t xml:space="preserve">    （二）、本级预算单位使用年初预算或追加预算具有政府采购标识的采购项目，由采购人出具《市级政府采购资金支付申请表》实行国库直接支付，其余采购资金采购的项目由采购人按照授权支付程序进行支付；省级垂管部门按照预算批复单位要求办理。</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79" w:name="_Toc11764020"/>
      <w:bookmarkStart w:id="80" w:name="_Toc11832132"/>
      <w:bookmarkStart w:id="81" w:name="_Toc13564288"/>
      <w:bookmarkStart w:id="82" w:name="_Toc13860"/>
      <w:r>
        <w:rPr>
          <w:rFonts w:hint="eastAsia" w:asciiTheme="minorEastAsia" w:hAnsiTheme="minorEastAsia" w:eastAsiaTheme="minorEastAsia" w:cstheme="minorEastAsia"/>
          <w:color w:val="000000"/>
          <w:sz w:val="28"/>
          <w:szCs w:val="20"/>
        </w:rPr>
        <w:t>十四、</w:t>
      </w:r>
      <w:r>
        <w:rPr>
          <w:rFonts w:hint="eastAsia" w:asciiTheme="minorEastAsia" w:hAnsiTheme="minorEastAsia" w:eastAsiaTheme="minorEastAsia" w:cstheme="minorEastAsia"/>
          <w:color w:val="000000"/>
          <w:sz w:val="28"/>
          <w:szCs w:val="20"/>
          <w:lang w:eastAsia="zh-CN"/>
        </w:rPr>
        <w:t>磋商</w:t>
      </w:r>
      <w:r>
        <w:rPr>
          <w:rFonts w:hint="eastAsia" w:asciiTheme="minorEastAsia" w:hAnsiTheme="minorEastAsia" w:eastAsiaTheme="minorEastAsia" w:cstheme="minorEastAsia"/>
          <w:color w:val="000000"/>
          <w:sz w:val="28"/>
          <w:szCs w:val="20"/>
        </w:rPr>
        <w:t>纪律要求</w:t>
      </w:r>
      <w:bookmarkEnd w:id="79"/>
      <w:bookmarkEnd w:id="80"/>
      <w:bookmarkEnd w:id="81"/>
      <w:bookmarkEnd w:id="82"/>
    </w:p>
    <w:p>
      <w:pPr>
        <w:pStyle w:val="8"/>
        <w:wordWrap w:val="0"/>
        <w:adjustRightInd w:val="0"/>
        <w:spacing w:line="240" w:lineRule="auto"/>
        <w:ind w:firstLine="514"/>
        <w:rPr>
          <w:rFonts w:hint="eastAsia" w:asciiTheme="minorEastAsia" w:hAnsiTheme="minorEastAsia" w:eastAsiaTheme="minorEastAsia" w:cstheme="minorEastAsia"/>
          <w:b/>
          <w:color w:val="000000"/>
          <w:spacing w:val="8"/>
          <w:sz w:val="24"/>
          <w:szCs w:val="24"/>
        </w:rPr>
      </w:pPr>
      <w:r>
        <w:rPr>
          <w:rFonts w:hint="eastAsia" w:asciiTheme="minorEastAsia" w:hAnsiTheme="minorEastAsia" w:eastAsiaTheme="minorEastAsia" w:cstheme="minorEastAsia"/>
          <w:b/>
          <w:color w:val="000000"/>
          <w:spacing w:val="8"/>
          <w:sz w:val="24"/>
          <w:szCs w:val="24"/>
        </w:rPr>
        <w:t>（一）、供应商不得具有的情形</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供应商参加本项目磋商不得有下列情形：</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提供虚假材料谋取成交；</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采取不正当手段诋毁、排挤其他供应商；</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与采购人、采购代理机构、或其他供应商恶意串通；</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向采购人、采购代理机构、磋商小组成员行贿或者提供其他不正当利益；</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在磋商过程中与采购人、采购代理机构进行协商；</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成交后无正当理由拒不与采购人签订政府采购合同；</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未按照磋商文件确定的事项签订政府采购合同；</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将政府采购合同转包或者违规分包；</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提供假冒伪劣产品；</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擅自变更、中止或者终止政府采购合同；</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11、</w:t>
      </w:r>
      <w:r>
        <w:rPr>
          <w:rFonts w:hint="eastAsia" w:asciiTheme="minorEastAsia" w:hAnsiTheme="minorEastAsia" w:eastAsiaTheme="minorEastAsia" w:cstheme="minorEastAsia"/>
          <w:sz w:val="24"/>
        </w:rPr>
        <w:t>拒绝有关部门的监督检查或者向监督检查部门提供虚假情况；</w:t>
      </w:r>
    </w:p>
    <w:p>
      <w:pPr>
        <w:tabs>
          <w:tab w:val="left" w:pos="851"/>
        </w:tabs>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法律法规规定的其他情形。</w:t>
      </w:r>
    </w:p>
    <w:p>
      <w:pPr>
        <w:pStyle w:val="8"/>
        <w:wordWrap w:val="0"/>
        <w:adjustRightInd w:val="0"/>
        <w:spacing w:line="240" w:lineRule="auto"/>
        <w:ind w:firstLine="512"/>
        <w:rPr>
          <w:rFonts w:hint="eastAsia" w:asciiTheme="minorEastAsia" w:hAnsiTheme="minorEastAsia" w:eastAsiaTheme="minorEastAsia" w:cstheme="minorEastAsia"/>
          <w:color w:val="000000"/>
          <w:spacing w:val="8"/>
          <w:sz w:val="24"/>
          <w:szCs w:val="24"/>
        </w:rPr>
      </w:pPr>
      <w:r>
        <w:rPr>
          <w:rFonts w:hint="eastAsia" w:asciiTheme="minorEastAsia" w:hAnsiTheme="minorEastAsia" w:eastAsiaTheme="minorEastAsia" w:cstheme="minorEastAsia"/>
          <w:sz w:val="24"/>
        </w:rPr>
        <w:t>供应商有上述情形的，按照规定追究法律责任，具备（1）-（10）条情形之一的，同时将取消被确认为成交供应商的资格或者认定成交无效。</w:t>
      </w:r>
    </w:p>
    <w:p>
      <w:pPr>
        <w:wordWrap w:val="0"/>
        <w:spacing w:line="240" w:lineRule="auto"/>
        <w:ind w:firstLine="472" w:firstLineChars="196"/>
        <w:rPr>
          <w:rFonts w:hint="eastAsia"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（二）、供应商失信行为及处理</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供应商在政府采购活动中有下列情形之一的，按失信行为记入诚信档案：</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1、提供虚假材料谋取成交的；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2、采取不正当手段诋毁、排挤其他供应商的；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3、与采购人、采购代理机构、磋商小组成员或其他供应商恶意串通的；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4、不遵守开标、评审现场工作纪律，扰乱或者委托其他人扰乱开标、评审现场秩序的；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5、向采购人、采购人代理机构及其工作人员，磋商小组成员或者竞争性磋商采购相关专业人员行贿或者提供其他不正当利益的；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6、无正当理由放弃成交候选人资格的，或者放弃成交的，或者成交后不与采购人、采购代理机构签订政府采购合同的；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7、在招标采购过程中与采购人进行协商谈判的，或者不按照磋商文件和成交供应商的投标、响应文件订立合同的，或者与采购人另行订立背离合同实质性内容的协议的；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8、将成交项目转包给他人或者违规分包给他人的；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9、拒绝或者不按照约定履行政府采购合同的，或者擅自变更、中止或者终止政府采购合同的；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10、捏造事实或者提供虚假材料投诉或者以非法手段取得证明材料进行质疑、投诉的；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11、借维权之名获取非法利益、不当得利并经查证属实的；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12、在财政部门投诉、举报处理过程中隐瞒采购项目相关情况的；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13、拒绝有关部门监督检查或者在监督检查过程中提供虚假情况的；</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14、提供假冒伪劣产品；</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15、市场监管部门、税务部门、审判机关及其他有关部门单位认定的失信行为；</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16、其他法律法规规定的失信行为。</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财政部门对政府采购当事人的失信行为记入诚信档案，有效期为1年。工商部门、税务部门、审判机关及其他有关部门单位认定供应商的失信行为明确了有效期的，不再重复计算。</w:t>
      </w:r>
    </w:p>
    <w:p>
      <w:pPr>
        <w:widowControl/>
        <w:shd w:val="clear" w:color="auto" w:fill="FFFFFF"/>
        <w:wordWrap w:val="0"/>
        <w:spacing w:line="240" w:lineRule="auto"/>
        <w:ind w:firstLine="600" w:firstLineChars="25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以上属于投标或成交无效情形的，按投标或成交无效处理；属于违法情形的，依法予以处理。</w:t>
      </w:r>
    </w:p>
    <w:p>
      <w:pPr>
        <w:widowControl/>
        <w:shd w:val="clear" w:color="auto" w:fill="FFFFFF"/>
        <w:wordWrap w:val="0"/>
        <w:spacing w:line="240" w:lineRule="auto"/>
        <w:ind w:firstLine="482" w:firstLineChars="200"/>
        <w:jc w:val="left"/>
        <w:rPr>
          <w:rFonts w:hint="eastAsia"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（三）、供应商违法行为及处理</w:t>
      </w:r>
    </w:p>
    <w:p>
      <w:pPr>
        <w:wordWrap w:val="0"/>
        <w:spacing w:line="240" w:lineRule="auto"/>
        <w:ind w:firstLine="640" w:firstLineChars="250"/>
        <w:rPr>
          <w:rFonts w:hint="eastAsia" w:asciiTheme="minorEastAsia" w:hAnsiTheme="minorEastAsia" w:eastAsiaTheme="minorEastAsia" w:cstheme="minorEastAsia"/>
          <w:color w:val="000000"/>
          <w:spacing w:val="8"/>
          <w:kern w:val="0"/>
          <w:sz w:val="24"/>
        </w:rPr>
      </w:pPr>
      <w:r>
        <w:rPr>
          <w:rFonts w:hint="eastAsia" w:asciiTheme="minorEastAsia" w:hAnsiTheme="minorEastAsia" w:eastAsiaTheme="minorEastAsia" w:cstheme="minorEastAsia"/>
          <w:color w:val="000000"/>
          <w:spacing w:val="8"/>
          <w:kern w:val="0"/>
          <w:sz w:val="24"/>
        </w:rPr>
        <w:t>供应商在参加政府采购活动中的违法行为，依照《中华人民共和国政府采购法》、《中华人民共和国政府采购法实施条例》、《</w:t>
      </w:r>
      <w:r>
        <w:rPr>
          <w:rFonts w:hint="eastAsia" w:asciiTheme="minorEastAsia" w:hAnsiTheme="minorEastAsia" w:cstheme="minorEastAsia"/>
          <w:color w:val="000000"/>
          <w:spacing w:val="8"/>
          <w:kern w:val="0"/>
          <w:sz w:val="24"/>
          <w:lang w:eastAsia="zh-CN"/>
        </w:rPr>
        <w:t>中华人民共和国民法典</w:t>
      </w:r>
      <w:r>
        <w:rPr>
          <w:rFonts w:hint="eastAsia" w:asciiTheme="minorEastAsia" w:hAnsiTheme="minorEastAsia" w:eastAsiaTheme="minorEastAsia" w:cstheme="minorEastAsia"/>
          <w:color w:val="000000"/>
          <w:spacing w:val="8"/>
          <w:kern w:val="0"/>
          <w:sz w:val="24"/>
        </w:rPr>
        <w:t>》等法律法规规定处理。</w:t>
      </w:r>
    </w:p>
    <w:p>
      <w:pPr>
        <w:pStyle w:val="5"/>
        <w:wordWrap w:val="0"/>
        <w:spacing w:before="0" w:after="0" w:line="240" w:lineRule="auto"/>
        <w:ind w:firstLine="562" w:firstLineChars="200"/>
        <w:jc w:val="center"/>
        <w:rPr>
          <w:rFonts w:hint="eastAsia" w:asciiTheme="minorEastAsia" w:hAnsiTheme="minorEastAsia" w:eastAsiaTheme="minorEastAsia" w:cstheme="minorEastAsia"/>
          <w:color w:val="000000"/>
          <w:sz w:val="28"/>
          <w:szCs w:val="20"/>
        </w:rPr>
      </w:pPr>
      <w:bookmarkStart w:id="83" w:name="_Toc13564289"/>
      <w:bookmarkStart w:id="84" w:name="_Toc11832133"/>
      <w:bookmarkStart w:id="85" w:name="_Toc11764021"/>
      <w:bookmarkStart w:id="86" w:name="_Toc6052"/>
      <w:r>
        <w:rPr>
          <w:rFonts w:hint="eastAsia" w:asciiTheme="minorEastAsia" w:hAnsiTheme="minorEastAsia" w:eastAsiaTheme="minorEastAsia" w:cstheme="minorEastAsia"/>
          <w:color w:val="000000"/>
          <w:sz w:val="28"/>
          <w:szCs w:val="20"/>
        </w:rPr>
        <w:t>十五、</w:t>
      </w:r>
      <w:bookmarkStart w:id="87" w:name="_Toc439950899"/>
      <w:r>
        <w:rPr>
          <w:rFonts w:hint="eastAsia" w:asciiTheme="minorEastAsia" w:hAnsiTheme="minorEastAsia" w:eastAsiaTheme="minorEastAsia" w:cstheme="minorEastAsia"/>
          <w:color w:val="000000"/>
          <w:sz w:val="28"/>
          <w:szCs w:val="20"/>
        </w:rPr>
        <w:t>询问、质疑和投诉</w:t>
      </w:r>
      <w:bookmarkEnd w:id="83"/>
      <w:bookmarkEnd w:id="84"/>
      <w:bookmarkEnd w:id="85"/>
      <w:bookmarkEnd w:id="86"/>
      <w:bookmarkEnd w:id="87"/>
    </w:p>
    <w:p>
      <w:pPr>
        <w:pStyle w:val="13"/>
        <w:tabs>
          <w:tab w:val="left" w:pos="1134"/>
        </w:tabs>
        <w:wordWrap w:val="0"/>
        <w:spacing w:line="240" w:lineRule="auto"/>
        <w:ind w:left="0" w:leftChars="0" w:firstLine="600" w:firstLineChars="25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询问、质疑、投诉的接收和处理严格按照《中华人民共和国政府采购法》、《中华人民共和国政府采购法实施条例》、财政部《政府采购质疑和投诉办法》、《财政部关于加强政府采购供应商投诉受理审查工作的通知》以及四川省财政厅《关于贯彻落实</w:t>
      </w:r>
      <w:r>
        <w:rPr>
          <w:rFonts w:hint="eastAsia" w:asciiTheme="minorEastAsia" w:hAnsiTheme="minorEastAsia" w:eastAsiaTheme="minorEastAsia" w:cstheme="minorEastAsia"/>
          <w:bCs/>
          <w:color w:val="000000"/>
          <w:kern w:val="36"/>
          <w:sz w:val="24"/>
        </w:rPr>
        <w:t>&lt;中华人民共和国政府采购法实施条例&gt;的若干规定</w:t>
      </w:r>
      <w:r>
        <w:rPr>
          <w:rFonts w:hint="eastAsia" w:asciiTheme="minorEastAsia" w:hAnsiTheme="minorEastAsia" w:eastAsiaTheme="minorEastAsia" w:cstheme="minorEastAsia"/>
          <w:color w:val="000000"/>
          <w:sz w:val="24"/>
        </w:rPr>
        <w:t>》的规定办理。</w:t>
      </w:r>
    </w:p>
    <w:p>
      <w:pPr>
        <w:pStyle w:val="13"/>
        <w:tabs>
          <w:tab w:val="left" w:pos="1134"/>
        </w:tabs>
        <w:wordWrap w:val="0"/>
        <w:spacing w:line="240" w:lineRule="auto"/>
        <w:ind w:left="0" w:leftChars="0" w:firstLine="477" w:firstLineChars="198"/>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（一）、供应商询问、质疑的对象</w:t>
      </w:r>
    </w:p>
    <w:p>
      <w:pPr>
        <w:pStyle w:val="13"/>
        <w:tabs>
          <w:tab w:val="left" w:pos="1134"/>
          <w:tab w:val="left" w:pos="1276"/>
        </w:tabs>
        <w:wordWrap w:val="0"/>
        <w:spacing w:line="240" w:lineRule="auto"/>
        <w:ind w:left="0" w:leftChars="0"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1、供应商对磋商文件中供应商参加本次政府采购活动应当具备的条件、招标项目技术、</w:t>
      </w:r>
      <w:r>
        <w:rPr>
          <w:rFonts w:hint="eastAsia" w:asciiTheme="minorEastAsia" w:hAnsiTheme="minorEastAsia" w:eastAsiaTheme="minorEastAsia" w:cstheme="minorEastAsia"/>
          <w:color w:val="000000"/>
          <w:sz w:val="24"/>
          <w:lang w:eastAsia="zh-CN"/>
        </w:rPr>
        <w:t>服务</w:t>
      </w:r>
      <w:r>
        <w:rPr>
          <w:rFonts w:hint="eastAsia" w:asciiTheme="minorEastAsia" w:hAnsiTheme="minorEastAsia" w:eastAsiaTheme="minorEastAsia" w:cstheme="minorEastAsia"/>
          <w:color w:val="000000"/>
          <w:sz w:val="24"/>
        </w:rPr>
        <w:t>及其他要求以及评标细则及标准提出询问或质疑的，应向采购人提出。</w:t>
      </w:r>
    </w:p>
    <w:p>
      <w:pPr>
        <w:pStyle w:val="13"/>
        <w:tabs>
          <w:tab w:val="left" w:pos="1134"/>
          <w:tab w:val="left" w:pos="1276"/>
        </w:tabs>
        <w:wordWrap w:val="0"/>
        <w:spacing w:line="240" w:lineRule="auto"/>
        <w:ind w:left="0" w:leftChars="0"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2、供应商对磋商文件中前款规定之外的其他内容、采购过程及成交结果提出询问或质疑的，应向采购代理机构提出。</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（二）、供应商提出询问的，应当有明确的询问事项，以书面形式提出，由供应商签字并加盖公章。</w:t>
      </w:r>
    </w:p>
    <w:p>
      <w:pPr>
        <w:pStyle w:val="13"/>
        <w:tabs>
          <w:tab w:val="left" w:pos="1134"/>
          <w:tab w:val="left" w:pos="1276"/>
        </w:tabs>
        <w:wordWrap w:val="0"/>
        <w:spacing w:line="240" w:lineRule="auto"/>
        <w:ind w:left="0" w:leftChars="0"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（三）、供应商提出质疑的，质疑书内容格式应符合相关规定（详见附件：质疑书格式及内容）。</w:t>
      </w:r>
    </w:p>
    <w:p>
      <w:pPr>
        <w:pStyle w:val="13"/>
        <w:tabs>
          <w:tab w:val="left" w:pos="1134"/>
          <w:tab w:val="left" w:pos="1276"/>
        </w:tabs>
        <w:wordWrap w:val="0"/>
        <w:spacing w:line="240" w:lineRule="auto"/>
        <w:ind w:left="0" w:leftChars="0" w:firstLine="420" w:firstLineChars="175"/>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（四）、供应商在法定质疑期内应当一次性提出针对同一采购程序环节和同一对象的质疑。</w:t>
      </w:r>
    </w:p>
    <w:p>
      <w:pPr>
        <w:pStyle w:val="13"/>
        <w:tabs>
          <w:tab w:val="left" w:pos="1134"/>
          <w:tab w:val="left" w:pos="1276"/>
        </w:tabs>
        <w:wordWrap w:val="0"/>
        <w:spacing w:line="240" w:lineRule="auto"/>
        <w:ind w:left="0" w:leftChars="0"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五）、供应商对采购人或采购代理机构的质疑答复不满意，或者采购人、采购代理机构未在规定期限内作出答复的，供应商可以在答复期满后15个工作日内按照采购人所属预算级次，向采购人本级财政部门提起投诉。</w:t>
      </w:r>
    </w:p>
    <w:p>
      <w:pPr>
        <w:widowControl/>
        <w:wordWrap w:val="0"/>
        <w:spacing w:line="240" w:lineRule="auto"/>
        <w:jc w:val="left"/>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br w:type="page"/>
      </w:r>
    </w:p>
    <w:p>
      <w:pPr>
        <w:pStyle w:val="5"/>
        <w:spacing w:before="0" w:after="0" w:line="240" w:lineRule="auto"/>
        <w:jc w:val="center"/>
        <w:rPr>
          <w:rFonts w:hint="eastAsia" w:asciiTheme="minorEastAsia" w:hAnsiTheme="minorEastAsia" w:eastAsiaTheme="minorEastAsia" w:cstheme="minorEastAsia"/>
          <w:color w:val="000000"/>
          <w:sz w:val="28"/>
          <w:szCs w:val="20"/>
        </w:rPr>
      </w:pPr>
      <w:bookmarkStart w:id="88" w:name="_Toc443393339"/>
      <w:bookmarkStart w:id="89" w:name="_Toc442099393"/>
      <w:bookmarkStart w:id="90" w:name="_Toc441921280"/>
      <w:bookmarkStart w:id="91" w:name="_Toc443383606"/>
      <w:bookmarkStart w:id="92" w:name="_Toc441679504"/>
      <w:bookmarkStart w:id="93" w:name="_Toc479755753"/>
      <w:bookmarkStart w:id="94" w:name="_Toc13564290"/>
      <w:bookmarkStart w:id="95" w:name="_Toc14960"/>
      <w:bookmarkStart w:id="96" w:name="_Toc11242971"/>
      <w:bookmarkStart w:id="97" w:name="_Toc11231722"/>
      <w:r>
        <w:rPr>
          <w:rFonts w:hint="eastAsia" w:asciiTheme="minorEastAsia" w:hAnsiTheme="minorEastAsia" w:eastAsiaTheme="minorEastAsia" w:cstheme="minorEastAsia"/>
          <w:color w:val="000000"/>
          <w:sz w:val="28"/>
          <w:szCs w:val="20"/>
        </w:rPr>
        <w:t>质疑书格式</w:t>
      </w:r>
      <w:bookmarkEnd w:id="88"/>
      <w:bookmarkEnd w:id="89"/>
      <w:bookmarkEnd w:id="90"/>
      <w:bookmarkEnd w:id="91"/>
      <w:bookmarkEnd w:id="92"/>
      <w:r>
        <w:rPr>
          <w:rFonts w:hint="eastAsia" w:asciiTheme="minorEastAsia" w:hAnsiTheme="minorEastAsia" w:eastAsiaTheme="minorEastAsia" w:cstheme="minorEastAsia"/>
          <w:color w:val="000000"/>
          <w:sz w:val="28"/>
          <w:szCs w:val="20"/>
        </w:rPr>
        <w:t>及内容</w:t>
      </w:r>
      <w:bookmarkEnd w:id="93"/>
      <w:bookmarkEnd w:id="94"/>
      <w:bookmarkEnd w:id="95"/>
      <w:bookmarkEnd w:id="96"/>
      <w:bookmarkEnd w:id="97"/>
    </w:p>
    <w:p>
      <w:pPr>
        <w:wordWrap w:val="0"/>
        <w:spacing w:line="24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质疑函范本</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一、质疑供应商基本信息</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质疑供应商：</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地址：</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邮编：</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联系人：</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联系电话：</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授权代表：</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联系电话：</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color w:val="000000"/>
          <w:sz w:val="24"/>
          <w:u w:val="dotted"/>
        </w:rPr>
      </w:pPr>
      <w:r>
        <w:rPr>
          <w:rFonts w:hint="eastAsia" w:asciiTheme="minorEastAsia" w:hAnsiTheme="minorEastAsia" w:eastAsiaTheme="minorEastAsia" w:cstheme="minorEastAsia"/>
          <w:bCs/>
          <w:color w:val="000000"/>
          <w:sz w:val="24"/>
        </w:rPr>
        <w:t>地址：</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邮编：</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二、被质疑人基本信息</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质疑供应商：</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地址：</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邮编：</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联系人：</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联系电话：</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三、质疑项目基本情况</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质疑项目的名称：</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质疑项目的编号：</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包号：</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采购人名称：</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采购文件获取日期：</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四、质疑事项具体内容</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质疑事项1：</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事实依据：</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 xml:space="preserve">         </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法律依据：</w:t>
      </w:r>
      <w:r>
        <w:rPr>
          <w:rFonts w:hint="eastAsia" w:asciiTheme="minorEastAsia" w:hAnsiTheme="minorEastAsia" w:eastAsiaTheme="minorEastAsia" w:cstheme="minorEastAsia"/>
          <w:color w:val="000000"/>
          <w:sz w:val="24"/>
          <w:u w:val="dotted"/>
        </w:rPr>
        <w:t xml:space="preserve">                                              </w:t>
      </w:r>
      <w:r>
        <w:rPr>
          <w:rFonts w:hint="eastAsia" w:asciiTheme="minorEastAsia" w:hAnsiTheme="minorEastAsia" w:eastAsiaTheme="minorEastAsia" w:cstheme="minorEastAsia"/>
          <w:bCs/>
          <w:color w:val="000000"/>
          <w:sz w:val="24"/>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 xml:space="preserve">          </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质疑事项2 ：</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五、与质疑事项相关的质疑请求</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请求：</w:t>
      </w:r>
      <w:r>
        <w:rPr>
          <w:rFonts w:hint="eastAsia" w:asciiTheme="minorEastAsia" w:hAnsiTheme="minorEastAsia" w:eastAsiaTheme="minorEastAsia" w:cstheme="minorEastAsia"/>
          <w:color w:val="000000"/>
          <w:sz w:val="24"/>
          <w:u w:val="dotted"/>
        </w:rPr>
        <w:t xml:space="preserve">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 xml:space="preserve">签字(签章)：                   公章：                      </w:t>
      </w:r>
    </w:p>
    <w:p>
      <w:pPr>
        <w:wordWrap w:val="0"/>
        <w:adjustRightInd w:val="0"/>
        <w:snapToGrid w:val="0"/>
        <w:spacing w:before="312" w:beforeLines="100" w:line="240" w:lineRule="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日期：</w:t>
      </w:r>
    </w:p>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spacing w:line="24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质疑函制作说明：</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1.质疑书正本1份，副本2份（如果涉及更多的供应商须提供相应数量的副本）；</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2.法定代表人授权委托书1份（委托代理人办理质疑事宜的需提供）；</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3.营业执照复印件1份（加盖公章）；</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4.法定代表人身份证复印件1份；</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5.委托代理人身份证复印件1份（委托代理人办理质疑事宜的需提供）；</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6.供应商提出质疑时，应提交质疑函和必要的证明材料。</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7.质疑供应商若委托代理人进行质疑的，质疑函应按要求列明“授权代表”的有关内容，并在附件中提交由质疑</w:t>
      </w:r>
      <w:r>
        <w:rPr>
          <w:rFonts w:hint="eastAsia" w:asciiTheme="minorEastAsia" w:hAnsiTheme="minorEastAsia" w:eastAsiaTheme="minorEastAsia" w:cstheme="minorEastAsia"/>
          <w:color w:val="000000"/>
          <w:kern w:val="0"/>
          <w:sz w:val="24"/>
        </w:rPr>
        <w:t>供应商签署的授权委托书。授权委托书应载明代理人的姓名或者名称、代理事项、具体权限、期限和相关事项。</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9.质疑供应商若对项目的某一分包进行质疑，质疑函中应列明具体分包号。</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10.质疑函的质疑事项应具体、明确，并有必要的事实依据和法律依据。</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11.质疑函的质疑请求应与质疑事项相关。</w:t>
      </w:r>
    </w:p>
    <w:p>
      <w:pPr>
        <w:widowControl/>
        <w:wordWrap w:val="0"/>
        <w:spacing w:line="240" w:lineRule="auto"/>
        <w:ind w:firstLine="480" w:firstLineChars="200"/>
        <w:jc w:val="left"/>
        <w:rPr>
          <w:rFonts w:hint="eastAsia" w:asciiTheme="minorEastAsia" w:hAnsiTheme="minorEastAsia" w:eastAsiaTheme="minorEastAsia" w:cstheme="minorEastAsia"/>
          <w:color w:val="000000"/>
          <w:sz w:val="24"/>
        </w:rPr>
        <w:sectPr>
          <w:footerReference r:id="rId3" w:type="default"/>
          <w:pgSz w:w="11906" w:h="16838"/>
          <w:pgMar w:top="1440" w:right="1800" w:bottom="1440" w:left="1800" w:header="851" w:footer="992" w:gutter="0"/>
          <w:pgNumType w:fmt="numberInDash" w:start="1"/>
          <w:cols w:space="425" w:num="1"/>
          <w:docGrid w:type="lines" w:linePitch="312" w:charSpace="0"/>
        </w:sectPr>
      </w:pPr>
      <w:r>
        <w:rPr>
          <w:rFonts w:hint="eastAsia" w:asciiTheme="minorEastAsia" w:hAnsiTheme="minorEastAsia" w:eastAsiaTheme="minorEastAsia" w:cstheme="minorEastAsia"/>
          <w:color w:val="000000"/>
          <w:sz w:val="24"/>
        </w:rPr>
        <w:t>12.质疑供应商为自然人的，质疑函应由本人签字；质疑供应商为法人或者其他组织的，质疑函应由法定代表人、主要负责人，或者其授权代表签字或者盖章，并加盖公章。</w:t>
      </w:r>
    </w:p>
    <w:p>
      <w:pPr>
        <w:pStyle w:val="4"/>
        <w:pageBreakBefore/>
        <w:wordWrap w:val="0"/>
        <w:spacing w:line="240" w:lineRule="auto"/>
        <w:jc w:val="center"/>
        <w:rPr>
          <w:rFonts w:hint="eastAsia" w:asciiTheme="minorEastAsia" w:hAnsiTheme="minorEastAsia" w:eastAsiaTheme="minorEastAsia" w:cstheme="minorEastAsia"/>
          <w:color w:val="000000"/>
          <w:kern w:val="2"/>
          <w:sz w:val="36"/>
          <w:szCs w:val="36"/>
        </w:rPr>
      </w:pPr>
      <w:bookmarkStart w:id="98" w:name="_Toc9302"/>
      <w:bookmarkStart w:id="99" w:name="_Toc13564585"/>
      <w:bookmarkStart w:id="100" w:name="_Toc443397353"/>
      <w:r>
        <w:rPr>
          <w:rFonts w:hint="eastAsia" w:asciiTheme="minorEastAsia" w:hAnsiTheme="minorEastAsia" w:eastAsiaTheme="minorEastAsia" w:cstheme="minorEastAsia"/>
          <w:color w:val="000000"/>
          <w:kern w:val="2"/>
          <w:sz w:val="36"/>
          <w:szCs w:val="36"/>
        </w:rPr>
        <w:t>第三章  供应商、投标产品资格资质性</w:t>
      </w:r>
      <w:bookmarkStart w:id="101" w:name="_Toc441921309"/>
      <w:r>
        <w:rPr>
          <w:rFonts w:hint="eastAsia" w:asciiTheme="minorEastAsia" w:hAnsiTheme="minorEastAsia" w:eastAsiaTheme="minorEastAsia" w:cstheme="minorEastAsia"/>
          <w:color w:val="000000"/>
          <w:kern w:val="2"/>
          <w:sz w:val="36"/>
          <w:szCs w:val="36"/>
        </w:rPr>
        <w:t>、其他类似效力要求及应提供的相关证明材料</w:t>
      </w:r>
      <w:bookmarkEnd w:id="98"/>
      <w:bookmarkEnd w:id="99"/>
      <w:bookmarkEnd w:id="100"/>
      <w:bookmarkEnd w:id="101"/>
    </w:p>
    <w:tbl>
      <w:tblPr>
        <w:tblStyle w:val="22"/>
        <w:tblW w:w="138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93"/>
        <w:gridCol w:w="786"/>
        <w:gridCol w:w="3990"/>
        <w:gridCol w:w="7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b/>
                <w:color w:val="000000"/>
                <w:sz w:val="24"/>
              </w:rPr>
            </w:pPr>
            <w:r>
              <w:rPr>
                <w:rFonts w:hint="eastAsia" w:ascii="宋体" w:hAnsi="宋体"/>
                <w:b/>
                <w:color w:val="000000"/>
                <w:sz w:val="24"/>
              </w:rPr>
              <w:t>序号</w:t>
            </w:r>
          </w:p>
        </w:tc>
        <w:tc>
          <w:tcPr>
            <w:tcW w:w="5769" w:type="dxa"/>
            <w:gridSpan w:val="3"/>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color w:val="000000"/>
                <w:sz w:val="24"/>
              </w:rPr>
            </w:pPr>
            <w:r>
              <w:rPr>
                <w:rFonts w:hint="eastAsia" w:ascii="宋体" w:hAnsi="宋体"/>
                <w:b/>
                <w:color w:val="000000"/>
                <w:sz w:val="24"/>
              </w:rPr>
              <w:t>供应商、投标服务/产品(如</w:t>
            </w:r>
            <w:r>
              <w:rPr>
                <w:rFonts w:hint="default" w:ascii="宋体" w:hAnsi="宋体"/>
                <w:b/>
                <w:color w:val="000000"/>
                <w:sz w:val="24"/>
              </w:rPr>
              <w:t>涉及</w:t>
            </w:r>
            <w:r>
              <w:rPr>
                <w:rFonts w:hint="eastAsia" w:ascii="宋体" w:hAnsi="宋体"/>
                <w:b/>
                <w:color w:val="000000"/>
                <w:sz w:val="24"/>
              </w:rPr>
              <w:t>)资格资质性及其他类似效力要求</w:t>
            </w:r>
          </w:p>
        </w:tc>
        <w:tc>
          <w:tcPr>
            <w:tcW w:w="7137" w:type="dxa"/>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color w:val="000000"/>
                <w:sz w:val="24"/>
              </w:rPr>
            </w:pPr>
            <w:r>
              <w:rPr>
                <w:rFonts w:hint="eastAsia" w:ascii="宋体" w:hAnsi="宋体"/>
                <w:b/>
                <w:color w:val="000000"/>
                <w:sz w:val="24"/>
              </w:rPr>
              <w:t>要求提供的相关证明材料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54" w:type="dxa"/>
            <w:vMerge w:val="restart"/>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b/>
                <w:color w:val="000000"/>
                <w:sz w:val="24"/>
              </w:rPr>
            </w:pPr>
            <w:r>
              <w:rPr>
                <w:rFonts w:hint="eastAsia" w:ascii="宋体" w:hAnsi="宋体"/>
                <w:b/>
                <w:color w:val="000000"/>
                <w:spacing w:val="-20"/>
                <w:sz w:val="24"/>
              </w:rPr>
              <w:t>一</w:t>
            </w:r>
            <w:r>
              <w:rPr>
                <w:rFonts w:hint="eastAsia" w:ascii="宋体" w:hAnsi="宋体"/>
                <w:b/>
                <w:color w:val="000000"/>
                <w:sz w:val="24"/>
              </w:rPr>
              <w:t>、</w:t>
            </w:r>
          </w:p>
          <w:p>
            <w:pPr>
              <w:keepNext w:val="0"/>
              <w:keepLines w:val="0"/>
              <w:suppressLineNumbers w:val="0"/>
              <w:spacing w:before="0" w:beforeAutospacing="0" w:after="0" w:afterAutospacing="0" w:line="380" w:lineRule="exact"/>
              <w:ind w:left="0" w:right="0"/>
              <w:jc w:val="center"/>
              <w:rPr>
                <w:rFonts w:hint="eastAsia" w:ascii="宋体" w:hAnsi="宋体"/>
                <w:b/>
                <w:color w:val="000000"/>
                <w:sz w:val="24"/>
              </w:rPr>
            </w:pPr>
            <w:r>
              <w:rPr>
                <w:rFonts w:hint="eastAsia" w:ascii="宋体" w:hAnsi="宋体"/>
                <w:b/>
                <w:color w:val="000000"/>
                <w:sz w:val="24"/>
              </w:rPr>
              <w:t>供应商</w:t>
            </w:r>
          </w:p>
        </w:tc>
        <w:tc>
          <w:tcPr>
            <w:tcW w:w="993" w:type="dxa"/>
            <w:vMerge w:val="restart"/>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b/>
                <w:color w:val="000000"/>
                <w:sz w:val="24"/>
              </w:rPr>
            </w:pPr>
            <w:r>
              <w:rPr>
                <w:rFonts w:hint="eastAsia" w:ascii="宋体" w:hAnsi="宋体"/>
                <w:b/>
                <w:color w:val="000000"/>
                <w:sz w:val="24"/>
              </w:rPr>
              <w:t>资</w:t>
            </w:r>
          </w:p>
          <w:p>
            <w:pPr>
              <w:keepNext w:val="0"/>
              <w:keepLines w:val="0"/>
              <w:suppressLineNumbers w:val="0"/>
              <w:spacing w:before="0" w:beforeAutospacing="0" w:after="0" w:afterAutospacing="0" w:line="380" w:lineRule="exact"/>
              <w:ind w:left="0" w:right="0"/>
              <w:jc w:val="center"/>
              <w:rPr>
                <w:rFonts w:hint="eastAsia" w:ascii="宋体" w:hAnsi="宋体"/>
                <w:b/>
                <w:color w:val="000000"/>
                <w:sz w:val="24"/>
              </w:rPr>
            </w:pPr>
            <w:r>
              <w:rPr>
                <w:rFonts w:hint="eastAsia" w:ascii="宋体" w:hAnsi="宋体"/>
                <w:b/>
                <w:color w:val="000000"/>
                <w:sz w:val="24"/>
              </w:rPr>
              <w:t>格</w:t>
            </w:r>
          </w:p>
          <w:p>
            <w:pPr>
              <w:keepNext w:val="0"/>
              <w:keepLines w:val="0"/>
              <w:suppressLineNumbers w:val="0"/>
              <w:spacing w:before="0" w:beforeAutospacing="0" w:after="0" w:afterAutospacing="0" w:line="380" w:lineRule="exact"/>
              <w:ind w:left="0" w:right="0"/>
              <w:jc w:val="center"/>
              <w:rPr>
                <w:rFonts w:hint="eastAsia" w:ascii="宋体" w:hAnsi="宋体"/>
                <w:b/>
                <w:color w:val="000000"/>
                <w:sz w:val="24"/>
              </w:rPr>
            </w:pPr>
            <w:r>
              <w:rPr>
                <w:rFonts w:hint="eastAsia" w:ascii="宋体" w:hAnsi="宋体"/>
                <w:b/>
                <w:color w:val="000000"/>
                <w:sz w:val="24"/>
              </w:rPr>
              <w:t>要</w:t>
            </w:r>
          </w:p>
          <w:p>
            <w:pPr>
              <w:keepNext w:val="0"/>
              <w:keepLines w:val="0"/>
              <w:suppressLineNumbers w:val="0"/>
              <w:spacing w:before="0" w:beforeAutospacing="0" w:after="0" w:afterAutospacing="0" w:line="380" w:lineRule="exact"/>
              <w:ind w:left="0" w:right="0"/>
              <w:jc w:val="center"/>
              <w:rPr>
                <w:rFonts w:hint="eastAsia" w:ascii="宋体" w:hAnsi="宋体"/>
                <w:color w:val="000000"/>
                <w:sz w:val="24"/>
              </w:rPr>
            </w:pPr>
            <w:r>
              <w:rPr>
                <w:rFonts w:hint="eastAsia" w:ascii="宋体" w:hAnsi="宋体"/>
                <w:b/>
                <w:color w:val="000000"/>
                <w:sz w:val="24"/>
              </w:rPr>
              <w:t>求</w:t>
            </w:r>
          </w:p>
        </w:tc>
        <w:tc>
          <w:tcPr>
            <w:tcW w:w="4776" w:type="dxa"/>
            <w:gridSpan w:val="2"/>
            <w:tcBorders>
              <w:bottom w:val="single" w:color="auto" w:sz="4" w:space="0"/>
            </w:tcBorders>
            <w:noWrap w:val="0"/>
            <w:vAlign w:val="center"/>
          </w:tcPr>
          <w:p>
            <w:pPr>
              <w:keepNext w:val="0"/>
              <w:keepLines w:val="0"/>
              <w:suppressLineNumbers w:val="0"/>
              <w:tabs>
                <w:tab w:val="left" w:pos="7665"/>
              </w:tabs>
              <w:spacing w:before="0" w:beforeAutospacing="0" w:after="0" w:afterAutospacing="0" w:line="380" w:lineRule="exact"/>
              <w:ind w:left="0" w:right="0"/>
              <w:rPr>
                <w:rFonts w:hint="default" w:ascii="宋体" w:hAnsi="宋体"/>
                <w:color w:val="000000"/>
                <w:sz w:val="24"/>
              </w:rPr>
            </w:pPr>
            <w:r>
              <w:rPr>
                <w:rFonts w:hint="eastAsia" w:ascii="宋体" w:hAnsi="宋体"/>
                <w:color w:val="000000"/>
                <w:sz w:val="24"/>
              </w:rPr>
              <w:t>1、具有独立承担民事责任的能力</w:t>
            </w:r>
          </w:p>
        </w:tc>
        <w:tc>
          <w:tcPr>
            <w:tcW w:w="7137" w:type="dxa"/>
            <w:tcBorders>
              <w:bottom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r>
              <w:rPr>
                <w:rFonts w:hint="eastAsia" w:ascii="宋体" w:hAnsi="宋体" w:cs="宋体"/>
                <w:color w:val="000000"/>
                <w:kern w:val="0"/>
                <w:sz w:val="24"/>
              </w:rPr>
              <w:t>1.供应商为企业（包括合伙企业）、个体工商户的,应提供工商营业执照或提供由市场监管部门核发的法人或者其他组织统一社会信用代码的营业执照（复印件，加盖供应商鲜章）；</w:t>
            </w:r>
          </w:p>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r>
              <w:rPr>
                <w:rFonts w:hint="eastAsia" w:ascii="宋体" w:hAnsi="宋体" w:cs="宋体"/>
                <w:color w:val="000000"/>
                <w:kern w:val="0"/>
                <w:sz w:val="24"/>
              </w:rPr>
              <w:t>2.供应商属于银行、保险、石油石化、电力、电信等有行业特殊情况的，提供企业分支机构营业执照或统一社会信用代码的营业执照（复印件，加盖供应商鲜章）；</w:t>
            </w:r>
          </w:p>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r>
              <w:rPr>
                <w:rFonts w:hint="eastAsia" w:ascii="宋体" w:hAnsi="宋体" w:cs="宋体"/>
                <w:color w:val="000000"/>
                <w:kern w:val="0"/>
                <w:sz w:val="24"/>
              </w:rPr>
              <w:t>3.供应商为其他组织的，提供事业单位法人证书或执业许可证等证明文件（复印件，加盖供应商鲜章）；</w:t>
            </w:r>
          </w:p>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s="宋体"/>
                <w:color w:val="000000"/>
                <w:kern w:val="0"/>
                <w:sz w:val="24"/>
              </w:rPr>
              <w:t>4.如为自然人的提供《中华人民共和国居民身份证》（复印件，持原件备查）。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993"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4776" w:type="dxa"/>
            <w:gridSpan w:val="2"/>
            <w:noWrap w:val="0"/>
            <w:vAlign w:val="center"/>
          </w:tcPr>
          <w:p>
            <w:pPr>
              <w:keepNext w:val="0"/>
              <w:keepLines w:val="0"/>
              <w:suppressLineNumbers w:val="0"/>
              <w:tabs>
                <w:tab w:val="left" w:pos="7665"/>
              </w:tabs>
              <w:spacing w:before="0" w:beforeAutospacing="0" w:after="0" w:afterAutospacing="0" w:line="380" w:lineRule="exact"/>
              <w:ind w:left="0" w:right="0"/>
              <w:rPr>
                <w:rFonts w:hint="default" w:ascii="宋体" w:hAnsi="宋体"/>
                <w:color w:val="000000"/>
                <w:sz w:val="24"/>
              </w:rPr>
            </w:pPr>
            <w:r>
              <w:rPr>
                <w:rFonts w:hint="eastAsia" w:ascii="宋体" w:hAnsi="宋体"/>
                <w:color w:val="000000"/>
                <w:sz w:val="24"/>
              </w:rPr>
              <w:t>2、具有良好的商业信誉和健全的财务会计制度；</w:t>
            </w:r>
          </w:p>
        </w:tc>
        <w:tc>
          <w:tcPr>
            <w:tcW w:w="7137" w:type="dxa"/>
            <w:noWrap w:val="0"/>
            <w:vAlign w:val="top"/>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4"/>
              </w:rPr>
            </w:pPr>
            <w:r>
              <w:rPr>
                <w:rFonts w:hint="eastAsia" w:ascii="宋体" w:hAnsi="宋体" w:cs="宋体"/>
                <w:color w:val="000000"/>
                <w:kern w:val="0"/>
                <w:sz w:val="24"/>
              </w:rPr>
              <w:t>1、供应商是否具有良好的商业信誉，由供应商出具书面承诺（原件，格式</w:t>
            </w:r>
            <w:r>
              <w:rPr>
                <w:rFonts w:hint="default" w:ascii="宋体" w:hAnsi="宋体" w:cs="宋体"/>
                <w:color w:val="000000"/>
                <w:kern w:val="0"/>
                <w:sz w:val="24"/>
              </w:rPr>
              <w:t>见</w:t>
            </w:r>
            <w:r>
              <w:rPr>
                <w:rFonts w:hint="eastAsia" w:ascii="宋体" w:hAnsi="宋体" w:cs="宋体"/>
                <w:color w:val="000000"/>
                <w:kern w:val="0"/>
                <w:sz w:val="24"/>
              </w:rPr>
              <w:t>第五</w:t>
            </w:r>
            <w:r>
              <w:rPr>
                <w:rFonts w:hint="default" w:ascii="宋体" w:hAnsi="宋体" w:cs="宋体"/>
                <w:color w:val="000000"/>
                <w:kern w:val="0"/>
                <w:sz w:val="24"/>
              </w:rPr>
              <w:t>章响应文件格式</w:t>
            </w:r>
            <w:r>
              <w:rPr>
                <w:rFonts w:hint="eastAsia" w:ascii="宋体" w:hAnsi="宋体" w:cs="宋体"/>
                <w:color w:val="000000"/>
                <w:kern w:val="0"/>
                <w:sz w:val="24"/>
              </w:rPr>
              <w:t>）；</w:t>
            </w: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4"/>
              </w:rPr>
            </w:pPr>
            <w:r>
              <w:rPr>
                <w:rFonts w:hint="eastAsia" w:ascii="宋体" w:hAnsi="宋体" w:cs="宋体"/>
                <w:color w:val="000000"/>
                <w:kern w:val="0"/>
                <w:sz w:val="24"/>
              </w:rPr>
              <w:t>2、供应商是否有健全的财务会计制度：</w:t>
            </w:r>
          </w:p>
          <w:p>
            <w:pPr>
              <w:keepNext w:val="0"/>
              <w:keepLines w:val="0"/>
              <w:suppressLineNumbers w:val="0"/>
              <w:spacing w:before="0" w:beforeAutospacing="0" w:after="0" w:afterAutospacing="0" w:line="380" w:lineRule="exact"/>
              <w:ind w:left="0" w:right="0" w:firstLine="360" w:firstLineChars="150"/>
              <w:rPr>
                <w:rFonts w:hint="eastAsia" w:ascii="宋体" w:hAnsi="宋体" w:cs="宋体"/>
                <w:color w:val="000000"/>
                <w:kern w:val="0"/>
                <w:sz w:val="24"/>
              </w:rPr>
            </w:pPr>
            <w:r>
              <w:rPr>
                <w:rFonts w:hint="eastAsia" w:ascii="宋体" w:hAnsi="宋体" w:cs="宋体"/>
                <w:color w:val="000000"/>
                <w:kern w:val="0"/>
                <w:sz w:val="24"/>
              </w:rPr>
              <w:t>供应商提供近三年中</w:t>
            </w:r>
            <w:r>
              <w:rPr>
                <w:rFonts w:hint="default" w:ascii="宋体" w:hAnsi="宋体" w:cs="宋体"/>
                <w:color w:val="000000"/>
                <w:kern w:val="0"/>
                <w:sz w:val="24"/>
              </w:rPr>
              <w:t>任意</w:t>
            </w:r>
            <w:r>
              <w:rPr>
                <w:rFonts w:hint="eastAsia" w:ascii="宋体" w:hAnsi="宋体" w:cs="宋体"/>
                <w:color w:val="000000"/>
                <w:kern w:val="0"/>
                <w:sz w:val="24"/>
              </w:rPr>
              <w:t>一年的经审计的财务报告，至少包括“三表一注”，即资产负债表、利润表、现金流量表及其附注（复印件</w:t>
            </w:r>
            <w:r>
              <w:rPr>
                <w:rFonts w:hint="default" w:ascii="宋体" w:hAnsi="宋体" w:cs="宋体"/>
                <w:color w:val="000000"/>
                <w:kern w:val="0"/>
                <w:sz w:val="24"/>
              </w:rPr>
              <w:t>，加盖供应商</w:t>
            </w:r>
            <w:r>
              <w:rPr>
                <w:rFonts w:hint="eastAsia" w:ascii="宋体" w:hAnsi="宋体" w:cs="宋体"/>
                <w:color w:val="000000"/>
                <w:kern w:val="0"/>
                <w:sz w:val="24"/>
              </w:rPr>
              <w:t>鲜章</w:t>
            </w:r>
            <w:r>
              <w:rPr>
                <w:rFonts w:hint="default" w:ascii="宋体" w:hAnsi="宋体" w:cs="宋体"/>
                <w:color w:val="000000"/>
                <w:kern w:val="0"/>
                <w:sz w:val="24"/>
              </w:rPr>
              <w:t>）</w:t>
            </w:r>
            <w:r>
              <w:rPr>
                <w:rFonts w:hint="eastAsia" w:ascii="宋体" w:hAnsi="宋体" w:cs="宋体"/>
                <w:color w:val="000000"/>
                <w:kern w:val="0"/>
                <w:sz w:val="24"/>
              </w:rPr>
              <w:t>或健全的财务会计制度及承诺（原件，格式</w:t>
            </w:r>
            <w:r>
              <w:rPr>
                <w:rFonts w:hint="default" w:ascii="宋体" w:hAnsi="宋体" w:cs="宋体"/>
                <w:color w:val="000000"/>
                <w:kern w:val="0"/>
                <w:sz w:val="24"/>
              </w:rPr>
              <w:t>见</w:t>
            </w:r>
            <w:r>
              <w:rPr>
                <w:rFonts w:hint="eastAsia" w:ascii="宋体" w:hAnsi="宋体" w:cs="宋体"/>
                <w:color w:val="000000"/>
                <w:kern w:val="0"/>
                <w:sz w:val="24"/>
              </w:rPr>
              <w:t>第五</w:t>
            </w:r>
            <w:r>
              <w:rPr>
                <w:rFonts w:hint="default" w:ascii="宋体" w:hAnsi="宋体" w:cs="宋体"/>
                <w:color w:val="000000"/>
                <w:kern w:val="0"/>
                <w:sz w:val="24"/>
              </w:rPr>
              <w:t>章响应文件格式</w:t>
            </w:r>
            <w:r>
              <w:rPr>
                <w:rFonts w:hint="eastAsia" w:ascii="宋体" w:hAnsi="宋体" w:cs="宋体"/>
                <w:color w:val="000000"/>
                <w:kern w:val="0"/>
                <w:sz w:val="24"/>
              </w:rPr>
              <w:t>）；</w:t>
            </w:r>
          </w:p>
          <w:p>
            <w:pPr>
              <w:keepNext w:val="0"/>
              <w:keepLines w:val="0"/>
              <w:suppressLineNumbers w:val="0"/>
              <w:spacing w:before="0" w:beforeAutospacing="0" w:after="0" w:afterAutospacing="0" w:line="380" w:lineRule="exact"/>
              <w:ind w:left="0" w:right="0" w:firstLine="360" w:firstLineChars="150"/>
              <w:rPr>
                <w:rFonts w:hint="eastAsia" w:ascii="宋体" w:hAnsi="宋体" w:cs="宋体"/>
                <w:color w:val="000000"/>
                <w:kern w:val="0"/>
                <w:sz w:val="24"/>
              </w:rPr>
            </w:pPr>
            <w:r>
              <w:rPr>
                <w:rFonts w:hint="eastAsia" w:ascii="宋体" w:hAnsi="宋体" w:cs="宋体"/>
                <w:color w:val="000000"/>
                <w:kern w:val="0"/>
                <w:sz w:val="24"/>
              </w:rPr>
              <w:t>属于银行、保险、石油石化、电力、电信等有行业特殊情况的，提供近三年中任意一年的财务</w:t>
            </w:r>
            <w:r>
              <w:rPr>
                <w:rFonts w:hint="default" w:ascii="宋体" w:hAnsi="宋体" w:cs="宋体"/>
                <w:color w:val="000000"/>
                <w:kern w:val="0"/>
                <w:sz w:val="24"/>
              </w:rPr>
              <w:t>报表</w:t>
            </w:r>
            <w:r>
              <w:rPr>
                <w:rFonts w:hint="eastAsia" w:ascii="宋体" w:hAnsi="宋体" w:cs="宋体"/>
                <w:color w:val="000000"/>
                <w:kern w:val="0"/>
                <w:sz w:val="24"/>
              </w:rPr>
              <w:t>（复印件，加盖供应商鲜章）；</w:t>
            </w:r>
          </w:p>
          <w:p>
            <w:pPr>
              <w:keepNext w:val="0"/>
              <w:keepLines w:val="0"/>
              <w:suppressLineNumbers w:val="0"/>
              <w:spacing w:before="0" w:beforeAutospacing="0" w:after="0" w:afterAutospacing="0" w:line="380" w:lineRule="exact"/>
              <w:ind w:left="0" w:right="0" w:firstLine="360" w:firstLineChars="150"/>
              <w:rPr>
                <w:rFonts w:hint="eastAsia" w:ascii="宋体" w:hAnsi="宋体"/>
                <w:color w:val="000000"/>
                <w:sz w:val="24"/>
              </w:rPr>
            </w:pPr>
            <w:r>
              <w:rPr>
                <w:rFonts w:hint="eastAsia" w:ascii="宋体" w:hAnsi="宋体" w:cs="宋体"/>
                <w:color w:val="000000"/>
                <w:kern w:val="0"/>
                <w:sz w:val="24"/>
              </w:rPr>
              <w:t>新</w:t>
            </w:r>
            <w:r>
              <w:rPr>
                <w:rFonts w:hint="default" w:ascii="宋体" w:hAnsi="宋体" w:cs="宋体"/>
                <w:color w:val="000000"/>
                <w:kern w:val="0"/>
                <w:sz w:val="24"/>
              </w:rPr>
              <w:t>成立的公司或非公司性质的供应商提供银行的资信证明</w:t>
            </w:r>
            <w:r>
              <w:rPr>
                <w:rFonts w:hint="eastAsia" w:ascii="宋体" w:hAnsi="宋体" w:cs="宋体"/>
                <w:color w:val="000000"/>
                <w:kern w:val="0"/>
                <w:sz w:val="24"/>
              </w:rPr>
              <w:t>（复印件，加盖供应商鲜章）或健全的财务会计制度及承诺（原件，格式</w:t>
            </w:r>
            <w:r>
              <w:rPr>
                <w:rFonts w:hint="default" w:ascii="宋体" w:hAnsi="宋体" w:cs="宋体"/>
                <w:color w:val="000000"/>
                <w:kern w:val="0"/>
                <w:sz w:val="24"/>
              </w:rPr>
              <w:t>见</w:t>
            </w:r>
            <w:r>
              <w:rPr>
                <w:rFonts w:hint="eastAsia" w:ascii="宋体" w:hAnsi="宋体" w:cs="宋体"/>
                <w:color w:val="000000"/>
                <w:kern w:val="0"/>
                <w:sz w:val="24"/>
              </w:rPr>
              <w:t>第五</w:t>
            </w:r>
            <w:r>
              <w:rPr>
                <w:rFonts w:hint="default" w:ascii="宋体" w:hAnsi="宋体" w:cs="宋体"/>
                <w:color w:val="000000"/>
                <w:kern w:val="0"/>
                <w:sz w:val="24"/>
              </w:rPr>
              <w:t>章响应文件格式</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993"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4776" w:type="dxa"/>
            <w:gridSpan w:val="2"/>
            <w:noWrap w:val="0"/>
            <w:vAlign w:val="center"/>
          </w:tcPr>
          <w:p>
            <w:pPr>
              <w:keepNext w:val="0"/>
              <w:keepLines w:val="0"/>
              <w:suppressLineNumbers w:val="0"/>
              <w:tabs>
                <w:tab w:val="left" w:pos="7665"/>
              </w:tabs>
              <w:spacing w:before="0" w:beforeAutospacing="0" w:after="0" w:afterAutospacing="0" w:line="380" w:lineRule="exact"/>
              <w:ind w:left="0" w:right="0"/>
              <w:rPr>
                <w:rFonts w:hint="default" w:ascii="宋体" w:hAnsi="宋体"/>
                <w:color w:val="000000"/>
                <w:sz w:val="24"/>
              </w:rPr>
            </w:pPr>
            <w:r>
              <w:rPr>
                <w:rFonts w:hint="eastAsia" w:ascii="宋体" w:hAnsi="宋体"/>
                <w:color w:val="000000"/>
                <w:sz w:val="24"/>
              </w:rPr>
              <w:t>3、具有履行合同所必须的设备和专业技术能力；</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r>
              <w:rPr>
                <w:rFonts w:hint="eastAsia" w:ascii="宋体" w:hAnsi="宋体" w:cs="宋体"/>
                <w:color w:val="000000"/>
                <w:kern w:val="0"/>
                <w:sz w:val="24"/>
              </w:rPr>
              <w:t>由供应商自行对本单位（个人）是否具备履行合同所必须的设备和专业技术能力进行评价。若具有履行合同所必须的设备和专业技术能力的，参与投标时，须出具《履行合同所必须的设备和专业技术能力承诺书》（原件</w:t>
            </w:r>
            <w:r>
              <w:rPr>
                <w:rFonts w:hint="default" w:ascii="宋体" w:hAnsi="宋体" w:cs="宋体"/>
                <w:color w:val="000000"/>
                <w:kern w:val="0"/>
                <w:sz w:val="24"/>
              </w:rPr>
              <w:t>，</w:t>
            </w:r>
            <w:r>
              <w:rPr>
                <w:rFonts w:hint="eastAsia" w:ascii="宋体" w:hAnsi="宋体" w:cs="宋体"/>
                <w:color w:val="000000"/>
                <w:kern w:val="0"/>
                <w:sz w:val="24"/>
              </w:rPr>
              <w:t>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993"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4776" w:type="dxa"/>
            <w:gridSpan w:val="2"/>
            <w:noWrap w:val="0"/>
            <w:vAlign w:val="center"/>
          </w:tcPr>
          <w:p>
            <w:pPr>
              <w:keepNext w:val="0"/>
              <w:keepLines w:val="0"/>
              <w:suppressLineNumbers w:val="0"/>
              <w:tabs>
                <w:tab w:val="left" w:pos="7665"/>
              </w:tabs>
              <w:spacing w:before="0" w:beforeAutospacing="0" w:after="0" w:afterAutospacing="0" w:line="380" w:lineRule="exact"/>
              <w:ind w:left="0" w:right="0"/>
              <w:rPr>
                <w:rFonts w:hint="default" w:ascii="宋体" w:hAnsi="宋体"/>
                <w:color w:val="000000"/>
                <w:sz w:val="24"/>
              </w:rPr>
            </w:pPr>
            <w:r>
              <w:rPr>
                <w:rFonts w:hint="eastAsia" w:ascii="宋体" w:hAnsi="宋体"/>
                <w:color w:val="000000"/>
                <w:sz w:val="24"/>
              </w:rPr>
              <w:t>4、具有依法缴纳税收和社会保障资金的良好记录；</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s="宋体"/>
                <w:color w:val="000000"/>
                <w:kern w:val="0"/>
                <w:sz w:val="24"/>
              </w:rPr>
              <w:t>供应商应提供近一年内</w:t>
            </w:r>
            <w:r>
              <w:rPr>
                <w:rFonts w:hint="eastAsia" w:ascii="宋体" w:hAnsi="宋体" w:cs="宋体"/>
                <w:b/>
                <w:color w:val="000000"/>
                <w:kern w:val="0"/>
                <w:sz w:val="24"/>
              </w:rPr>
              <w:t>连续不少于6个月</w:t>
            </w:r>
            <w:r>
              <w:rPr>
                <w:rFonts w:hint="eastAsia" w:ascii="宋体" w:hAnsi="宋体" w:cs="宋体"/>
                <w:color w:val="000000"/>
                <w:kern w:val="0"/>
                <w:sz w:val="24"/>
              </w:rPr>
              <w:t>的缴纳税收的银行电子回单（票据）或税务部门出具的纳税证明或者纳税</w:t>
            </w:r>
            <w:r>
              <w:rPr>
                <w:rFonts w:hint="default" w:ascii="宋体" w:hAnsi="宋体" w:cs="宋体"/>
                <w:color w:val="000000"/>
                <w:kern w:val="0"/>
                <w:sz w:val="24"/>
              </w:rPr>
              <w:t>申报</w:t>
            </w:r>
            <w:r>
              <w:rPr>
                <w:rFonts w:hint="eastAsia" w:ascii="宋体" w:hAnsi="宋体" w:cs="宋体"/>
                <w:color w:val="000000"/>
                <w:kern w:val="0"/>
                <w:sz w:val="24"/>
              </w:rPr>
              <w:t>资料（复印件，加盖供应商鲜章）或者依法缴纳税收的承诺函原件（格式见第五章响应文件格式），供应商近一年内</w:t>
            </w:r>
            <w:r>
              <w:rPr>
                <w:rFonts w:hint="eastAsia" w:ascii="宋体" w:hAnsi="宋体" w:cs="宋体"/>
                <w:b/>
                <w:color w:val="000000"/>
                <w:kern w:val="0"/>
                <w:sz w:val="24"/>
              </w:rPr>
              <w:t>连续不少于6个月</w:t>
            </w:r>
            <w:r>
              <w:rPr>
                <w:rFonts w:hint="eastAsia" w:ascii="宋体" w:hAnsi="宋体" w:cs="宋体"/>
                <w:color w:val="000000"/>
                <w:kern w:val="0"/>
                <w:sz w:val="24"/>
              </w:rPr>
              <w:t>的缴纳社保的银行电子回单（票据）或社保部门出具的社保缴纳证明材料（复印件，加盖供应商鲜章）或具有依法缴纳社会保障金的良好记录承诺函原件（格式见第五章响应文件格式）；新成立公司不足6个月或自然</w:t>
            </w:r>
            <w:r>
              <w:rPr>
                <w:rFonts w:hint="default" w:ascii="宋体" w:hAnsi="宋体" w:cs="宋体"/>
                <w:color w:val="000000"/>
                <w:kern w:val="0"/>
                <w:sz w:val="24"/>
              </w:rPr>
              <w:t>人</w:t>
            </w:r>
            <w:r>
              <w:rPr>
                <w:rFonts w:hint="eastAsia" w:ascii="宋体" w:hAnsi="宋体" w:cs="宋体"/>
                <w:color w:val="000000"/>
                <w:kern w:val="0"/>
                <w:sz w:val="24"/>
              </w:rPr>
              <w:t>，供应商在参加政府采购活动时做出承诺（原件</w:t>
            </w:r>
            <w:r>
              <w:rPr>
                <w:rFonts w:hint="default" w:ascii="宋体" w:hAnsi="宋体" w:cs="宋体"/>
                <w:color w:val="000000"/>
                <w:kern w:val="0"/>
                <w:sz w:val="24"/>
              </w:rPr>
              <w:t>，</w:t>
            </w:r>
            <w:r>
              <w:rPr>
                <w:rFonts w:hint="eastAsia" w:ascii="宋体" w:hAnsi="宋体" w:cs="宋体"/>
                <w:color w:val="000000"/>
                <w:kern w:val="0"/>
                <w:sz w:val="24"/>
              </w:rPr>
              <w:t>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993"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4776" w:type="dxa"/>
            <w:gridSpan w:val="2"/>
            <w:noWrap w:val="0"/>
            <w:vAlign w:val="center"/>
          </w:tcPr>
          <w:p>
            <w:pPr>
              <w:keepNext w:val="0"/>
              <w:keepLines w:val="0"/>
              <w:suppressLineNumbers w:val="0"/>
              <w:tabs>
                <w:tab w:val="left" w:pos="7665"/>
              </w:tabs>
              <w:spacing w:before="0" w:beforeAutospacing="0" w:after="0" w:afterAutospacing="0" w:line="380" w:lineRule="exact"/>
              <w:ind w:left="0" w:right="0"/>
              <w:rPr>
                <w:rFonts w:hint="default" w:ascii="宋体" w:hAnsi="宋体"/>
                <w:color w:val="000000"/>
                <w:spacing w:val="-8"/>
                <w:sz w:val="24"/>
              </w:rPr>
            </w:pPr>
            <w:r>
              <w:rPr>
                <w:rFonts w:hint="eastAsia" w:ascii="宋体" w:hAnsi="宋体"/>
                <w:color w:val="000000"/>
                <w:sz w:val="24"/>
              </w:rPr>
              <w:t>5、</w:t>
            </w:r>
            <w:r>
              <w:rPr>
                <w:rFonts w:hint="eastAsia" w:ascii="宋体" w:hAnsi="宋体"/>
                <w:color w:val="000000"/>
                <w:spacing w:val="-8"/>
                <w:sz w:val="24"/>
              </w:rPr>
              <w:t>参加本次政府采购活动前三年内，在经营活动中没有重大违法违规记录；</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r>
              <w:rPr>
                <w:rFonts w:hint="eastAsia" w:ascii="宋体" w:hAnsi="宋体" w:cs="宋体"/>
                <w:color w:val="000000"/>
                <w:kern w:val="0"/>
                <w:sz w:val="24"/>
              </w:rPr>
              <w:t>供应商在参加本次政府采购活动时做出书面声明（原件</w:t>
            </w:r>
            <w:r>
              <w:rPr>
                <w:rFonts w:hint="default" w:ascii="宋体" w:hAnsi="宋体" w:cs="宋体"/>
                <w:color w:val="000000"/>
                <w:kern w:val="0"/>
                <w:sz w:val="24"/>
              </w:rPr>
              <w:t>，</w:t>
            </w:r>
            <w:r>
              <w:rPr>
                <w:rFonts w:hint="eastAsia" w:ascii="宋体" w:hAnsi="宋体" w:cs="宋体"/>
                <w:color w:val="000000"/>
                <w:kern w:val="0"/>
                <w:sz w:val="24"/>
              </w:rPr>
              <w:t>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993"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4776" w:type="dxa"/>
            <w:gridSpan w:val="2"/>
            <w:noWrap w:val="0"/>
            <w:vAlign w:val="center"/>
          </w:tcPr>
          <w:p>
            <w:pPr>
              <w:keepNext w:val="0"/>
              <w:keepLines w:val="0"/>
              <w:suppressLineNumbers w:val="0"/>
              <w:tabs>
                <w:tab w:val="left" w:pos="7665"/>
              </w:tabs>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6、参加政府采购活动的供应商、法定代表人/主要负责人在前3年内不得具有行贿犯罪记录</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pacing w:val="-8"/>
                <w:sz w:val="24"/>
              </w:rPr>
            </w:pPr>
            <w:r>
              <w:rPr>
                <w:rFonts w:hint="eastAsia" w:ascii="宋体" w:hAnsi="宋体"/>
                <w:color w:val="000000"/>
                <w:sz w:val="24"/>
              </w:rPr>
              <w:t>应在投标文件中进行承诺，中标后由采购人在中</w:t>
            </w:r>
            <w:r>
              <w:rPr>
                <w:rFonts w:hint="default" w:ascii="宋体" w:hAnsi="宋体"/>
                <w:color w:val="000000"/>
                <w:sz w:val="24"/>
              </w:rPr>
              <w:t>国裁判文书网</w:t>
            </w:r>
            <w:r>
              <w:rPr>
                <w:rFonts w:hint="eastAsia" w:ascii="宋体" w:hAnsi="宋体"/>
                <w:color w:val="000000"/>
                <w:sz w:val="24"/>
              </w:rPr>
              <w:t>（</w:t>
            </w:r>
            <w:r>
              <w:rPr>
                <w:rFonts w:hint="default" w:ascii="宋体" w:hAnsi="宋体"/>
                <w:color w:val="000000"/>
                <w:sz w:val="24"/>
              </w:rPr>
              <w:t>http://wenshu.court.gov.cn/</w:t>
            </w:r>
            <w:r>
              <w:rPr>
                <w:rFonts w:hint="eastAsia" w:ascii="宋体" w:hAnsi="宋体"/>
                <w:color w:val="000000"/>
                <w:sz w:val="24"/>
              </w:rPr>
              <w:t>） 进行核实。（原件</w:t>
            </w:r>
            <w:r>
              <w:rPr>
                <w:rFonts w:hint="default" w:ascii="宋体" w:hAnsi="宋体"/>
                <w:color w:val="000000"/>
                <w:sz w:val="24"/>
              </w:rPr>
              <w:t>，</w:t>
            </w:r>
            <w:r>
              <w:rPr>
                <w:rFonts w:hint="eastAsia" w:ascii="宋体" w:hAnsi="宋体"/>
                <w:color w:val="000000"/>
                <w:sz w:val="24"/>
              </w:rPr>
              <w:t>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993"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4776" w:type="dxa"/>
            <w:gridSpan w:val="2"/>
            <w:noWrap w:val="0"/>
            <w:vAlign w:val="center"/>
          </w:tcPr>
          <w:p>
            <w:pPr>
              <w:keepNext w:val="0"/>
              <w:keepLines w:val="0"/>
              <w:suppressLineNumbers w:val="0"/>
              <w:tabs>
                <w:tab w:val="left" w:pos="7665"/>
              </w:tabs>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7、法律、行政法规规定的其他条件。</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采购人对法律、行政法规规定的其他条件无特殊要求的，可不提供其他证明材料。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993" w:type="dxa"/>
            <w:vMerge w:val="restart"/>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b/>
                <w:color w:val="000000"/>
                <w:sz w:val="24"/>
              </w:rPr>
            </w:pPr>
            <w:r>
              <w:rPr>
                <w:rFonts w:hint="eastAsia" w:ascii="宋体" w:hAnsi="宋体"/>
                <w:b/>
                <w:color w:val="000000"/>
                <w:sz w:val="24"/>
              </w:rPr>
              <w:t>其他要求</w:t>
            </w:r>
          </w:p>
        </w:tc>
        <w:tc>
          <w:tcPr>
            <w:tcW w:w="4776" w:type="dxa"/>
            <w:gridSpan w:val="2"/>
            <w:noWrap w:val="0"/>
            <w:vAlign w:val="top"/>
          </w:tcPr>
          <w:p>
            <w:pPr>
              <w:keepNext w:val="0"/>
              <w:keepLines w:val="0"/>
              <w:suppressLineNumbers w:val="0"/>
              <w:tabs>
                <w:tab w:val="left" w:pos="7665"/>
              </w:tabs>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1、法定代表人身份证明</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法定代表人参加投标时提供（原件，格式见第五章响应文件格式）。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993" w:type="dxa"/>
            <w:vMerge w:val="continue"/>
            <w:noWrap w:val="0"/>
            <w:vAlign w:val="center"/>
          </w:tcPr>
          <w:p>
            <w:pPr>
              <w:keepNext w:val="0"/>
              <w:keepLines w:val="0"/>
              <w:suppressLineNumbers w:val="0"/>
              <w:spacing w:before="0" w:beforeAutospacing="0" w:after="0" w:afterAutospacing="0" w:line="380" w:lineRule="exact"/>
              <w:ind w:left="0" w:right="0"/>
              <w:jc w:val="center"/>
              <w:rPr>
                <w:rFonts w:hint="eastAsia" w:ascii="宋体" w:hAnsi="宋体"/>
                <w:b/>
                <w:color w:val="000000"/>
                <w:sz w:val="24"/>
              </w:rPr>
            </w:pPr>
          </w:p>
        </w:tc>
        <w:tc>
          <w:tcPr>
            <w:tcW w:w="4776" w:type="dxa"/>
            <w:gridSpan w:val="2"/>
            <w:noWrap w:val="0"/>
            <w:vAlign w:val="top"/>
          </w:tcPr>
          <w:p>
            <w:pPr>
              <w:keepNext w:val="0"/>
              <w:keepLines w:val="0"/>
              <w:suppressLineNumbers w:val="0"/>
              <w:tabs>
                <w:tab w:val="left" w:pos="7665"/>
              </w:tabs>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2、法定代表人授权书</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color w:val="000000"/>
              </w:rPr>
            </w:pPr>
            <w:r>
              <w:rPr>
                <w:rFonts w:hint="eastAsia" w:ascii="宋体" w:hAnsi="宋体"/>
                <w:color w:val="000000"/>
                <w:sz w:val="24"/>
              </w:rPr>
              <w:t>非法定代表人参加投标时提供（原件，格式见第五章响应文件格式）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firstLine="482" w:firstLineChars="200"/>
              <w:rPr>
                <w:rFonts w:hint="eastAsia" w:ascii="宋体" w:hAnsi="宋体"/>
                <w:b/>
                <w:color w:val="000000"/>
                <w:sz w:val="24"/>
              </w:rPr>
            </w:pPr>
          </w:p>
        </w:tc>
        <w:tc>
          <w:tcPr>
            <w:tcW w:w="993" w:type="dxa"/>
            <w:vMerge w:val="continue"/>
            <w:noWrap w:val="0"/>
            <w:vAlign w:val="top"/>
          </w:tcPr>
          <w:p>
            <w:pPr>
              <w:keepNext w:val="0"/>
              <w:keepLines w:val="0"/>
              <w:suppressLineNumbers w:val="0"/>
              <w:spacing w:before="0" w:beforeAutospacing="0" w:after="0" w:afterAutospacing="0" w:line="380" w:lineRule="exact"/>
              <w:ind w:left="0" w:right="0" w:firstLine="482" w:firstLineChars="200"/>
              <w:rPr>
                <w:rFonts w:hint="eastAsia" w:ascii="宋体" w:hAnsi="宋体"/>
                <w:b/>
                <w:color w:val="000000"/>
                <w:sz w:val="24"/>
              </w:rPr>
            </w:pPr>
          </w:p>
        </w:tc>
        <w:tc>
          <w:tcPr>
            <w:tcW w:w="4776" w:type="dxa"/>
            <w:gridSpan w:val="2"/>
            <w:noWrap w:val="0"/>
            <w:vAlign w:val="top"/>
          </w:tcPr>
          <w:p>
            <w:pPr>
              <w:keepNext w:val="0"/>
              <w:keepLines w:val="0"/>
              <w:suppressLineNumbers w:val="0"/>
              <w:tabs>
                <w:tab w:val="left" w:pos="7665"/>
              </w:tabs>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3、供应商的诚信行为声明函</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color w:val="000000"/>
                <w:sz w:val="24"/>
              </w:rPr>
              <w:t>（原件，格式见第五章响应文件格式）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firstLine="482" w:firstLineChars="200"/>
              <w:rPr>
                <w:rFonts w:hint="eastAsia" w:ascii="宋体" w:hAnsi="宋体"/>
                <w:b/>
                <w:color w:val="000000"/>
                <w:sz w:val="24"/>
              </w:rPr>
            </w:pPr>
          </w:p>
        </w:tc>
        <w:tc>
          <w:tcPr>
            <w:tcW w:w="993" w:type="dxa"/>
            <w:vMerge w:val="continue"/>
            <w:noWrap w:val="0"/>
            <w:vAlign w:val="top"/>
          </w:tcPr>
          <w:p>
            <w:pPr>
              <w:keepNext w:val="0"/>
              <w:keepLines w:val="0"/>
              <w:suppressLineNumbers w:val="0"/>
              <w:spacing w:before="0" w:beforeAutospacing="0" w:after="0" w:afterAutospacing="0" w:line="380" w:lineRule="exact"/>
              <w:ind w:left="0" w:right="0" w:firstLine="482" w:firstLineChars="200"/>
              <w:rPr>
                <w:rFonts w:hint="eastAsia" w:ascii="宋体" w:hAnsi="宋体"/>
                <w:b/>
                <w:color w:val="000000"/>
                <w:sz w:val="24"/>
              </w:rPr>
            </w:pPr>
          </w:p>
        </w:tc>
        <w:tc>
          <w:tcPr>
            <w:tcW w:w="4776" w:type="dxa"/>
            <w:gridSpan w:val="2"/>
            <w:noWrap w:val="0"/>
            <w:vAlign w:val="top"/>
          </w:tcPr>
          <w:p>
            <w:pPr>
              <w:keepNext w:val="0"/>
              <w:keepLines w:val="0"/>
              <w:suppressLineNumbers w:val="0"/>
              <w:tabs>
                <w:tab w:val="left" w:pos="7665"/>
              </w:tabs>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4、</w:t>
            </w:r>
            <w:r>
              <w:rPr>
                <w:rFonts w:hint="default" w:ascii="宋体" w:hAnsi="宋体"/>
                <w:color w:val="000000"/>
                <w:sz w:val="24"/>
              </w:rPr>
              <w:t>供应商</w:t>
            </w:r>
            <w:r>
              <w:rPr>
                <w:rFonts w:hint="eastAsia" w:ascii="宋体" w:hAnsi="宋体"/>
                <w:color w:val="000000"/>
                <w:sz w:val="24"/>
              </w:rPr>
              <w:t>的</w:t>
            </w:r>
            <w:r>
              <w:rPr>
                <w:rFonts w:hint="default" w:ascii="宋体" w:hAnsi="宋体"/>
                <w:color w:val="000000"/>
                <w:sz w:val="24"/>
              </w:rPr>
              <w:t>廉</w:t>
            </w:r>
            <w:r>
              <w:rPr>
                <w:rFonts w:hint="eastAsia" w:ascii="宋体" w:hAnsi="宋体"/>
                <w:color w:val="000000"/>
                <w:sz w:val="24"/>
              </w:rPr>
              <w:t>政承</w:t>
            </w:r>
            <w:r>
              <w:rPr>
                <w:rFonts w:hint="default" w:ascii="宋体" w:hAnsi="宋体"/>
                <w:color w:val="000000"/>
                <w:sz w:val="24"/>
              </w:rPr>
              <w:t>诺书</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（原件，格式见第五章响应文件格式）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993"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4776" w:type="dxa"/>
            <w:gridSpan w:val="2"/>
            <w:noWrap w:val="0"/>
            <w:vAlign w:val="top"/>
          </w:tcPr>
          <w:p>
            <w:pPr>
              <w:keepNext w:val="0"/>
              <w:keepLines w:val="0"/>
              <w:suppressLineNumbers w:val="0"/>
              <w:tabs>
                <w:tab w:val="left" w:pos="7665"/>
              </w:tabs>
              <w:spacing w:before="0" w:beforeAutospacing="0" w:after="0" w:afterAutospacing="0" w:line="380" w:lineRule="exact"/>
              <w:ind w:left="0" w:right="0"/>
              <w:rPr>
                <w:rFonts w:hint="eastAsia" w:ascii="宋体" w:hAnsi="宋体" w:eastAsiaTheme="minorEastAsia"/>
                <w:color w:val="000000"/>
                <w:sz w:val="24"/>
                <w:lang w:eastAsia="zh-CN"/>
              </w:rPr>
            </w:pPr>
            <w:r>
              <w:rPr>
                <w:rFonts w:hint="eastAsia" w:ascii="宋体" w:hAnsi="宋体"/>
                <w:b/>
                <w:bCs/>
                <w:color w:val="000000"/>
                <w:sz w:val="24"/>
              </w:rPr>
              <w:t>5、</w:t>
            </w:r>
            <w:r>
              <w:rPr>
                <w:rFonts w:hint="eastAsia" w:ascii="宋体" w:hAnsi="宋体"/>
                <w:b/>
                <w:bCs/>
                <w:color w:val="000000"/>
                <w:sz w:val="24"/>
                <w:lang w:eastAsia="zh-CN"/>
              </w:rPr>
              <w:t>中小企业声明函</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（原件，格式见第五章响应文件格式）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54" w:type="dxa"/>
            <w:vMerge w:val="restart"/>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r>
              <w:rPr>
                <w:rFonts w:hint="eastAsia" w:ascii="宋体" w:hAnsi="宋体"/>
                <w:b/>
                <w:color w:val="000000"/>
                <w:sz w:val="24"/>
              </w:rPr>
              <w:t>二、投标服务/产品（如</w:t>
            </w:r>
            <w:r>
              <w:rPr>
                <w:rFonts w:hint="default" w:ascii="宋体" w:hAnsi="宋体"/>
                <w:b/>
                <w:color w:val="000000"/>
                <w:sz w:val="24"/>
              </w:rPr>
              <w:t>涉及）</w:t>
            </w:r>
          </w:p>
        </w:tc>
        <w:tc>
          <w:tcPr>
            <w:tcW w:w="1779" w:type="dxa"/>
            <w:gridSpan w:val="2"/>
            <w:noWrap w:val="0"/>
            <w:vAlign w:val="top"/>
          </w:tcPr>
          <w:p>
            <w:pPr>
              <w:keepNext w:val="0"/>
              <w:keepLines w:val="0"/>
              <w:suppressLineNumbers w:val="0"/>
              <w:spacing w:before="0" w:beforeAutospacing="0" w:after="0" w:afterAutospacing="0" w:line="340" w:lineRule="exact"/>
              <w:ind w:left="0" w:right="0"/>
              <w:rPr>
                <w:rFonts w:hint="eastAsia" w:ascii="宋体" w:hAnsi="宋体"/>
                <w:color w:val="000000"/>
                <w:sz w:val="24"/>
              </w:rPr>
            </w:pPr>
            <w:r>
              <w:rPr>
                <w:rFonts w:hint="eastAsia" w:ascii="宋体" w:hAnsi="宋体"/>
                <w:b/>
                <w:color w:val="000000"/>
                <w:sz w:val="24"/>
              </w:rPr>
              <w:t>资格要求</w:t>
            </w:r>
          </w:p>
        </w:tc>
        <w:tc>
          <w:tcPr>
            <w:tcW w:w="3990"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无</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1779" w:type="dxa"/>
            <w:gridSpan w:val="2"/>
            <w:noWrap w:val="0"/>
            <w:vAlign w:val="top"/>
          </w:tcPr>
          <w:p>
            <w:pPr>
              <w:keepNext w:val="0"/>
              <w:keepLines w:val="0"/>
              <w:suppressLineNumbers w:val="0"/>
              <w:spacing w:before="0" w:beforeAutospacing="0" w:after="0" w:afterAutospacing="0" w:line="340" w:lineRule="exact"/>
              <w:ind w:left="0" w:right="0"/>
              <w:rPr>
                <w:rFonts w:hint="eastAsia" w:ascii="宋体" w:hAnsi="宋体"/>
                <w:color w:val="000000"/>
                <w:sz w:val="24"/>
              </w:rPr>
            </w:pPr>
            <w:r>
              <w:rPr>
                <w:rFonts w:hint="eastAsia" w:ascii="宋体" w:hAnsi="宋体"/>
                <w:b/>
                <w:color w:val="000000"/>
                <w:sz w:val="24"/>
              </w:rPr>
              <w:t>资质性要求</w:t>
            </w:r>
          </w:p>
        </w:tc>
        <w:tc>
          <w:tcPr>
            <w:tcW w:w="3990"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无</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noWrap w:val="0"/>
            <w:vAlign w:val="top"/>
          </w:tcPr>
          <w:p>
            <w:pPr>
              <w:keepNext w:val="0"/>
              <w:keepLines w:val="0"/>
              <w:suppressLineNumbers w:val="0"/>
              <w:spacing w:before="0" w:beforeAutospacing="0" w:after="0" w:afterAutospacing="0" w:line="380" w:lineRule="exact"/>
              <w:ind w:left="0" w:right="0"/>
              <w:rPr>
                <w:rFonts w:hint="eastAsia" w:ascii="宋体" w:hAnsi="宋体"/>
                <w:b/>
                <w:color w:val="000000"/>
                <w:sz w:val="24"/>
              </w:rPr>
            </w:pPr>
          </w:p>
        </w:tc>
        <w:tc>
          <w:tcPr>
            <w:tcW w:w="1779" w:type="dxa"/>
            <w:gridSpan w:val="2"/>
            <w:noWrap w:val="0"/>
            <w:vAlign w:val="top"/>
          </w:tcPr>
          <w:p>
            <w:pPr>
              <w:keepNext w:val="0"/>
              <w:keepLines w:val="0"/>
              <w:suppressLineNumbers w:val="0"/>
              <w:spacing w:before="0" w:beforeAutospacing="0" w:after="0" w:afterAutospacing="0" w:line="340" w:lineRule="exact"/>
              <w:ind w:left="0" w:right="0"/>
              <w:rPr>
                <w:rFonts w:hint="eastAsia" w:ascii="宋体" w:hAnsi="宋体"/>
                <w:color w:val="000000"/>
                <w:sz w:val="24"/>
              </w:rPr>
            </w:pPr>
            <w:r>
              <w:rPr>
                <w:rFonts w:hint="eastAsia" w:ascii="宋体" w:hAnsi="宋体"/>
                <w:b/>
                <w:color w:val="000000"/>
                <w:sz w:val="24"/>
              </w:rPr>
              <w:t>其他类似效力要求</w:t>
            </w:r>
          </w:p>
        </w:tc>
        <w:tc>
          <w:tcPr>
            <w:tcW w:w="3990"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无</w:t>
            </w:r>
          </w:p>
        </w:tc>
        <w:tc>
          <w:tcPr>
            <w:tcW w:w="7137" w:type="dxa"/>
            <w:noWrap w:val="0"/>
            <w:vAlign w:val="top"/>
          </w:tcPr>
          <w:p>
            <w:pPr>
              <w:keepNext w:val="0"/>
              <w:keepLines w:val="0"/>
              <w:suppressLineNumbers w:val="0"/>
              <w:spacing w:before="0" w:beforeAutospacing="0" w:after="0" w:afterAutospacing="0" w:line="380" w:lineRule="exact"/>
              <w:ind w:left="0" w:right="0"/>
              <w:rPr>
                <w:rFonts w:hint="eastAsia" w:ascii="宋体" w:hAnsi="宋体"/>
                <w:color w:val="000000"/>
                <w:sz w:val="24"/>
              </w:rPr>
            </w:pPr>
            <w:r>
              <w:rPr>
                <w:rFonts w:hint="eastAsia" w:ascii="宋体" w:hAnsi="宋体"/>
                <w:color w:val="000000"/>
                <w:sz w:val="24"/>
              </w:rPr>
              <w:t>无</w:t>
            </w:r>
          </w:p>
        </w:tc>
      </w:tr>
    </w:tbl>
    <w:p>
      <w:pPr>
        <w:adjustRightInd w:val="0"/>
        <w:spacing w:line="240" w:lineRule="auto"/>
        <w:rPr>
          <w:rFonts w:hint="eastAsia" w:asciiTheme="minorEastAsia" w:hAnsiTheme="minorEastAsia" w:eastAsiaTheme="minorEastAsia" w:cstheme="minorEastAsia"/>
          <w:bCs/>
          <w:color w:val="000000"/>
          <w:spacing w:val="8"/>
          <w:sz w:val="24"/>
        </w:rPr>
      </w:pPr>
    </w:p>
    <w:p>
      <w:pPr>
        <w:widowControl/>
        <w:spacing w:line="240" w:lineRule="auto"/>
        <w:jc w:val="left"/>
        <w:rPr>
          <w:rFonts w:hint="eastAsia" w:asciiTheme="minorEastAsia" w:hAnsiTheme="minorEastAsia" w:eastAsiaTheme="minorEastAsia" w:cstheme="minorEastAsia"/>
          <w:bCs/>
          <w:color w:val="000000"/>
          <w:spacing w:val="8"/>
          <w:sz w:val="24"/>
        </w:rPr>
        <w:sectPr>
          <w:pgSz w:w="16838" w:h="11906" w:orient="landscape"/>
          <w:pgMar w:top="1803" w:right="1440" w:bottom="1803" w:left="1440" w:header="851" w:footer="992" w:gutter="0"/>
          <w:pgNumType w:fmt="numberInDash"/>
          <w:cols w:space="0" w:num="1"/>
          <w:rtlGutter w:val="0"/>
          <w:docGrid w:type="lines" w:linePitch="319" w:charSpace="0"/>
        </w:sectPr>
      </w:pPr>
      <w:r>
        <w:rPr>
          <w:rFonts w:hint="eastAsia" w:asciiTheme="minorEastAsia" w:hAnsiTheme="minorEastAsia" w:eastAsiaTheme="minorEastAsia" w:cstheme="minorEastAsia"/>
          <w:bCs/>
          <w:color w:val="000000"/>
          <w:spacing w:val="8"/>
          <w:sz w:val="24"/>
        </w:rPr>
        <w:br w:type="page"/>
      </w:r>
    </w:p>
    <w:p>
      <w:pPr>
        <w:pStyle w:val="4"/>
        <w:pageBreakBefore/>
        <w:spacing w:line="240" w:lineRule="auto"/>
        <w:jc w:val="center"/>
        <w:rPr>
          <w:rFonts w:hint="eastAsia" w:asciiTheme="minorEastAsia" w:hAnsiTheme="minorEastAsia" w:eastAsiaTheme="minorEastAsia" w:cstheme="minorEastAsia"/>
          <w:bCs w:val="0"/>
          <w:color w:val="000000"/>
          <w:kern w:val="2"/>
          <w:sz w:val="36"/>
          <w:szCs w:val="36"/>
        </w:rPr>
      </w:pPr>
      <w:bookmarkStart w:id="102" w:name="_Toc13564293"/>
      <w:bookmarkStart w:id="103" w:name="_Toc443397354"/>
      <w:bookmarkStart w:id="104" w:name="_Toc439774213"/>
      <w:bookmarkStart w:id="105" w:name="_Toc13564586"/>
      <w:bookmarkStart w:id="106" w:name="_Toc442357753"/>
      <w:bookmarkStart w:id="107" w:name="_Toc217446094"/>
      <w:bookmarkStart w:id="108" w:name="_Toc14132"/>
      <w:r>
        <w:rPr>
          <w:rFonts w:hint="eastAsia" w:asciiTheme="minorEastAsia" w:hAnsiTheme="minorEastAsia" w:eastAsiaTheme="minorEastAsia" w:cstheme="minorEastAsia"/>
          <w:bCs w:val="0"/>
          <w:color w:val="000000"/>
          <w:kern w:val="2"/>
          <w:sz w:val="36"/>
          <w:szCs w:val="36"/>
        </w:rPr>
        <w:t xml:space="preserve">第四章  </w:t>
      </w:r>
      <w:bookmarkEnd w:id="102"/>
      <w:bookmarkEnd w:id="103"/>
      <w:bookmarkEnd w:id="104"/>
      <w:bookmarkEnd w:id="105"/>
      <w:bookmarkEnd w:id="106"/>
      <w:bookmarkEnd w:id="107"/>
      <w:r>
        <w:rPr>
          <w:rFonts w:hint="eastAsia" w:asciiTheme="minorEastAsia" w:hAnsiTheme="minorEastAsia" w:eastAsiaTheme="minorEastAsia" w:cstheme="minorEastAsia"/>
          <w:bCs w:val="0"/>
          <w:color w:val="000000"/>
          <w:kern w:val="2"/>
          <w:sz w:val="36"/>
          <w:szCs w:val="36"/>
        </w:rPr>
        <w:t>项目技术、服务</w:t>
      </w:r>
      <w:r>
        <w:rPr>
          <w:rFonts w:hint="eastAsia" w:asciiTheme="minorEastAsia" w:hAnsiTheme="minorEastAsia" w:eastAsiaTheme="minorEastAsia" w:cstheme="minorEastAsia"/>
          <w:bCs w:val="0"/>
          <w:color w:val="000000"/>
          <w:kern w:val="2"/>
          <w:sz w:val="36"/>
          <w:szCs w:val="36"/>
          <w:lang w:eastAsia="zh-CN"/>
        </w:rPr>
        <w:t>、商务</w:t>
      </w:r>
      <w:r>
        <w:rPr>
          <w:rFonts w:hint="eastAsia" w:asciiTheme="minorEastAsia" w:hAnsiTheme="minorEastAsia" w:eastAsiaTheme="minorEastAsia" w:cstheme="minorEastAsia"/>
          <w:bCs w:val="0"/>
          <w:color w:val="000000"/>
          <w:kern w:val="2"/>
          <w:sz w:val="36"/>
          <w:szCs w:val="36"/>
        </w:rPr>
        <w:t>及</w:t>
      </w:r>
      <w:r>
        <w:rPr>
          <w:rFonts w:hint="eastAsia" w:asciiTheme="minorEastAsia" w:hAnsiTheme="minorEastAsia" w:eastAsiaTheme="minorEastAsia" w:cstheme="minorEastAsia"/>
          <w:bCs w:val="0"/>
          <w:color w:val="000000"/>
          <w:kern w:val="2"/>
          <w:sz w:val="36"/>
          <w:szCs w:val="36"/>
          <w:lang w:eastAsia="zh-CN"/>
        </w:rPr>
        <w:t>其他</w:t>
      </w:r>
      <w:r>
        <w:rPr>
          <w:rFonts w:hint="eastAsia" w:asciiTheme="minorEastAsia" w:hAnsiTheme="minorEastAsia" w:eastAsiaTheme="minorEastAsia" w:cstheme="minorEastAsia"/>
          <w:bCs w:val="0"/>
          <w:color w:val="000000"/>
          <w:kern w:val="2"/>
          <w:sz w:val="36"/>
          <w:szCs w:val="36"/>
        </w:rPr>
        <w:t>要求</w:t>
      </w:r>
      <w:bookmarkEnd w:id="108"/>
    </w:p>
    <w:p>
      <w:pPr>
        <w:pStyle w:val="5"/>
        <w:bidi w:val="0"/>
        <w:rPr>
          <w:sz w:val="24"/>
          <w:szCs w:val="24"/>
        </w:rPr>
      </w:pPr>
      <w:r>
        <w:rPr>
          <w:rFonts w:hint="eastAsia"/>
          <w:sz w:val="24"/>
          <w:szCs w:val="24"/>
        </w:rPr>
        <w:t>一、项目概况</w:t>
      </w:r>
      <w:r>
        <w:rPr>
          <w:sz w:val="24"/>
          <w:szCs w:val="24"/>
        </w:rPr>
        <w:t>：</w:t>
      </w:r>
    </w:p>
    <w:p>
      <w:pPr>
        <w:spacing w:line="360" w:lineRule="auto"/>
        <w:ind w:firstLine="480" w:firstLineChars="200"/>
      </w:pPr>
      <w:r>
        <w:rPr>
          <w:rFonts w:hint="eastAsia" w:asciiTheme="minorEastAsia" w:hAnsiTheme="minorEastAsia"/>
          <w:sz w:val="24"/>
          <w:szCs w:val="24"/>
        </w:rPr>
        <w:t>按照《教育信息化</w:t>
      </w:r>
      <w:r>
        <w:rPr>
          <w:rFonts w:asciiTheme="minorEastAsia" w:hAnsiTheme="minorEastAsia"/>
          <w:sz w:val="24"/>
          <w:szCs w:val="24"/>
        </w:rPr>
        <w:t>2.0行动计划》、《中国教育现代化2035》、</w:t>
      </w:r>
      <w:r>
        <w:rPr>
          <w:rFonts w:hint="eastAsia" w:asciiTheme="minorEastAsia" w:hAnsiTheme="minorEastAsia"/>
          <w:sz w:val="24"/>
          <w:szCs w:val="24"/>
        </w:rPr>
        <w:t>《职业教育专业教学资源库建设工作手册（2019）》</w:t>
      </w:r>
      <w:r>
        <w:rPr>
          <w:rFonts w:asciiTheme="minorEastAsia" w:hAnsiTheme="minorEastAsia"/>
          <w:sz w:val="24"/>
          <w:szCs w:val="24"/>
        </w:rPr>
        <w:t>等文件精神要求，</w:t>
      </w:r>
      <w:r>
        <w:rPr>
          <w:rFonts w:hint="eastAsia" w:asciiTheme="minorEastAsia" w:hAnsiTheme="minorEastAsia"/>
          <w:sz w:val="24"/>
          <w:szCs w:val="24"/>
        </w:rPr>
        <w:t>推动教育信息化融合创新发展，实现教育理念与模式、教学内容与方法的变革与创新，全面提高教师信息化能力素养，</w:t>
      </w:r>
      <w:r>
        <w:rPr>
          <w:rFonts w:asciiTheme="minorEastAsia" w:hAnsiTheme="minorEastAsia"/>
          <w:sz w:val="24"/>
          <w:szCs w:val="24"/>
        </w:rPr>
        <w:t>适应在互联网条件下各种新媒体技术带来的积极改变，培养师生的信息素养，提高课堂效率</w:t>
      </w:r>
      <w:r>
        <w:rPr>
          <w:rFonts w:hint="eastAsia" w:asciiTheme="minorEastAsia" w:hAnsiTheme="minorEastAsia"/>
          <w:sz w:val="24"/>
          <w:szCs w:val="24"/>
        </w:rPr>
        <w:t>，现拟对“智慧课堂+课程资源及教研中心平台建设项目”以竞争性磋商方式实施采购</w:t>
      </w:r>
      <w:r>
        <w:rPr>
          <w:rFonts w:asciiTheme="minorEastAsia" w:hAnsiTheme="minorEastAsia"/>
          <w:sz w:val="24"/>
          <w:szCs w:val="24"/>
        </w:rPr>
        <w:t>。</w:t>
      </w:r>
      <w:r>
        <w:rPr>
          <w:rFonts w:hint="eastAsia" w:asciiTheme="minorEastAsia" w:hAnsiTheme="minorEastAsia"/>
          <w:sz w:val="24"/>
          <w:szCs w:val="24"/>
        </w:rPr>
        <w:t>主要采购内容如下：</w:t>
      </w:r>
    </w:p>
    <w:p>
      <w:pPr>
        <w:pStyle w:val="5"/>
        <w:bidi w:val="0"/>
        <w:rPr>
          <w:rFonts w:hint="eastAsia"/>
          <w:sz w:val="24"/>
          <w:szCs w:val="24"/>
        </w:rPr>
      </w:pPr>
      <w:r>
        <w:rPr>
          <w:rFonts w:hint="eastAsia"/>
          <w:sz w:val="24"/>
          <w:szCs w:val="24"/>
        </w:rPr>
        <w:t>二、</w:t>
      </w:r>
      <w:r>
        <w:rPr>
          <w:rFonts w:hint="eastAsia"/>
          <w:sz w:val="24"/>
          <w:szCs w:val="24"/>
          <w:lang w:eastAsia="zh-CN"/>
        </w:rPr>
        <w:t>涉及</w:t>
      </w:r>
      <w:r>
        <w:rPr>
          <w:rFonts w:hint="eastAsia"/>
          <w:sz w:val="24"/>
          <w:szCs w:val="24"/>
        </w:rPr>
        <w:t>清单及参数</w:t>
      </w:r>
    </w:p>
    <w:tbl>
      <w:tblPr>
        <w:tblStyle w:val="22"/>
        <w:tblW w:w="9837" w:type="dxa"/>
        <w:jc w:val="center"/>
        <w:tblInd w:w="-6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77"/>
        <w:gridCol w:w="241"/>
        <w:gridCol w:w="268"/>
        <w:gridCol w:w="546"/>
        <w:gridCol w:w="21"/>
        <w:gridCol w:w="894"/>
        <w:gridCol w:w="6538"/>
        <w:gridCol w:w="503"/>
        <w:gridCol w:w="4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tcBorders>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序号</w:t>
            </w:r>
          </w:p>
        </w:tc>
        <w:tc>
          <w:tcPr>
            <w:tcW w:w="835" w:type="dxa"/>
            <w:gridSpan w:val="3"/>
            <w:tcBorders>
              <w:left w:val="nil"/>
              <w:bottom w:val="single" w:color="auto" w:sz="4" w:space="0"/>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项目</w:t>
            </w:r>
          </w:p>
        </w:tc>
        <w:tc>
          <w:tcPr>
            <w:tcW w:w="894" w:type="dxa"/>
            <w:tcBorders>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名称</w:t>
            </w:r>
          </w:p>
        </w:tc>
        <w:tc>
          <w:tcPr>
            <w:tcW w:w="6538" w:type="dxa"/>
            <w:tcBorders>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参数</w:t>
            </w:r>
          </w:p>
        </w:tc>
        <w:tc>
          <w:tcPr>
            <w:tcW w:w="503" w:type="dxa"/>
            <w:tcBorders>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单位</w:t>
            </w:r>
          </w:p>
        </w:tc>
        <w:tc>
          <w:tcPr>
            <w:tcW w:w="449" w:type="dxa"/>
            <w:tcBorders>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tcBorders>
              <w:top w:val="single" w:color="auto" w:sz="4" w:space="0"/>
              <w:bottom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sz w:val="21"/>
                <w:szCs w:val="21"/>
              </w:rPr>
              <w:t>1</w:t>
            </w:r>
          </w:p>
        </w:tc>
        <w:tc>
          <w:tcPr>
            <w:tcW w:w="835" w:type="dxa"/>
            <w:gridSpan w:val="3"/>
            <w:vMerge w:val="restart"/>
            <w:tcBorders>
              <w:top w:val="nil"/>
              <w:left w:val="nil"/>
              <w:bottom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sz w:val="21"/>
                <w:szCs w:val="21"/>
              </w:rPr>
              <w:t>教研中心平台</w:t>
            </w:r>
          </w:p>
        </w:tc>
        <w:tc>
          <w:tcPr>
            <w:tcW w:w="894" w:type="dxa"/>
            <w:tcBorders>
              <w:top w:val="single" w:color="000000" w:sz="8" w:space="0"/>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sz w:val="21"/>
                <w:szCs w:val="21"/>
              </w:rPr>
              <w:t>AI教研中心智能终端系统</w:t>
            </w:r>
          </w:p>
        </w:tc>
        <w:tc>
          <w:tcPr>
            <w:tcW w:w="6538" w:type="dxa"/>
            <w:tcBorders>
              <w:top w:val="single" w:color="000000" w:sz="8" w:space="0"/>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智能主机：</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1、支持图像分析自动跟踪，适用于不同的应用群体和异形教室；</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2、支持高清(1080P、1080I、720P)、标清(720×576等)视频采集；</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 xml:space="preserve">3、2路IPC采集；1路DVI-I视频输入；2路HDMI视频输出；3.5 mm 音频插孔音频输入；3.5 mm 音频插孔音频输出；1 x 100/1000M Ethernet port网络接口；1*RS232、1*USB 3.0（蓝色）、1xUSB 2.0（白色）数据接口；H.264、FLV、MP4 视频标准； </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4、支持电影模式、资源模式同时录制；</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5、录制视频的分辨率、码流与直播视频的分辨率、码流相互独立，直播时可根据网络情况设置不同的直播分辨率、码流和显示比例(16：9或4：3)；支持交互式录制，完成本地教室和远端教室的实时沟通与课程分享，同时可将远端交互的音视频数据一并录制；</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教学软件：</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教学软件信息仪表板中可显示教师头像、账号、姓名、课程信息、教材名称；显示学生名单，并可点击查看学生详细名单信息，包括学生姓名、照片、学号等；显示教教师机IP地址；支持教师助教系统通过扫描二维码与教师端进行快速连接，支持微信与教师机连接。可最小化信息仪表板，只显示软件版本及课件页面总数和当前课件页面数；提供课堂时长显示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2、软件提供操作界面背景切换功能：操作界面背景可根据教师上课习惯和教学场景切换任意颜色和图案（内嵌30种以上图案可选）。</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提供图片截取功能：提供教学软件书写页面和电脑桌面截图功能，在截取电脑桌面时自动跳转到最后一次最大化本软件之前的页面；截取的页面范围可根据需要自己划选；截取的图片可根据需要选择以左上角或右上角为基点进行放大和缩小；截取的图片可根据需要进行图片简单颜色调整（取色、增加对比度等）；截取的图片可任意角度旋转或预设角度旋转；截取的图片可设置预设的透明度；在有多张截图的图层时候，可随意设置图层的顺序；截取的图片可进行复制、无限复制、锁定、删除等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提供小组计分板功能，可根据需要添加和删除小组个数（最少组数为1，最大组数不限），并可以一键还原到默认小组个数；可最小化记分板；可提供记分板拍照功能，记录小组得分结果；为提高课堂活跃度，至少提供20种以上不同的得分图标。</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5、提供计时器功能，可根据课堂需要设置分、秒以及顺计时和倒计时功能；并提供倒数10秒报警功能，可设置报警声音大小；可提供放大缩小功能，拖动即可随意放大缩小计时器；提供关闭计时器功能按键。</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6、提供指标功能，根据教师上课即时评测时，点击即可生成编号，提供英文大小写编号、阿拉伯数字编号、中文大写编号及罗马数字编号；可根据教师需要设置编号大小及颜色；并提供正方形、圆形、五边形、六边形、左三角、右三角、上三角、下三角、左箭头、右箭头、上箭头、下箭头、星形、心形等多种编号背景图案及背景颜色；并提供清除编号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7、为保证教师上课方便快捷，提供智能型切换操作页面，不用点击功能键上的上一页或下一页，在书写界面上任意位置由上往下连续点击，切换到下一页；由下往上连续点击，切换到上一页。</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8、提供即问即答功能，由老师口述或以黑白板、手机照片、教学软件页面书写等呈现问题，学生立即作答，可应用于临时性的问题或票选表决，作答结束，老师可实时设定正确答案；同一题目，可最多支持三次重复作答，统计图表上可显示每次作答统计情况并进行对比，点击翻牌功能，可查看学生几次作答的变化情况，老师可了解学生的思维变化过程。</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9、支持随机挑人活动，可随机挑选班级学生，根据教学需要可设置重复挑人和去重挑人；可设置一次性挑选人数，最多不超过6个；可按学号自定义挑人范围；可按组挑人；可在上次答对的学生中进行挑人，亦可在答错的学生中进行挑人，还可在答题情况有变化的学生中进行挑人。</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10、学生互动反馈菜单显示，可以竖排或横排显示分组、或班级各题答对错数目(通过率)；可通过作答状态统计显示学生未作答、已作答、无效作答（超出答案选择范围）、得分的情况；在以学生反馈按钮方块图显示作答情况时，可自定义按钮大小，每排可排列的数目亦可按设定进行调整。</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11、根据学生作答情况，可即时设置正确答案选项，答题后可实时显示答题统计结果，包括每小组正确率统计直方图；每小组选项（每选项以不同颜色区分）、人数统计直方图；每小组正确率、人数统计直方图；全班正确率、人数统计饼图；全班学生正确率、人数统计直方图；对错比例一目了然，可方便教师准确掌握学生学习情况。</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12、支持重难点标记功能，学生在上课过程中，对重点和难点部分进行标识，教师在观看学生标记时，可以统计查看标记情况，了解班级内学生当堂课程中重点、难点掌握情况；支持搭配声音采集设备，实现音视频同时录制，增加屏幕录制视频的效果，学生可根据自身情况进行课后重难点补救学习；亦可结合录播厂家进行教师教学视频录制，学生可根据自身情况进行课后重难点补救学习。</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▲13、提供差异化推送功能，教师可以在学生或小组讨论答题过后，根据学生或小组答题的结果推送不同的学习资料以进行针对性的知强补弱，在推送资料的时候可选择单页或多页进行推送。</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提供教学行为分析功能：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1、具备自动及半自动的教学行为数据采集功能，采集的客观数据通过分析平台产出相应的分析报告和影片，为议课讨论与课堂反思提供数据参考，辅助教师专业成长。</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自动生成的分析报告通过图表的方式呈现老师的教学行为数据和AI人工智能分析，包括科技互动得分，教法应用得分以及专家评定的教材实践得分，记录的教学科技运用次数和运用时长在课堂时间轴的方式呈现，教师可任意点选标记迅速切换到对应时间点，快速浏览整堂课程关键部分，提高教师课后进行课堂反思的效率。</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提供评课议课功能：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1、可通过助教、微信、网页等多种途径进行点评操作，</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专家和教研老师可通过多种手段进行点评，包括在线点评、远程点评、课余点评，在线点评是专家或教研老师通过扫码进入点评系统在教师课堂上即时进行添加标签和注释进行点评；远程点评是部分专家在远程观看同步课堂教学时进行远程点评；课余点评是专家及教研老师在课后某段时间登录至云平台，通过观看录制的教师上课视频进行点评。所有的点评结果均可呈现在教学行为分析报告中，上课教师可通过查看专家和教研老师的点评，查漏补缺，增强补弱，提高其信息化水平和素养，加速专业化发展。</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3、专家或教研老师可在时间轴任一一处添加新颖、适当、建议、问题、其他、照相等标签，并能在标签上备注相关注释。</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4、在线性教学影片中，自动分割与标记包含教学行为特征图，以及教学行为数据分析图、专家点评标记、观摩者标记、有效教学标记等。</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5、播放影片时，只要点选智能标记，就可以切换到对应影片播放位置，不需要快转、倒带、搜索。</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6、提供评课数据一键导出功能。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7、课堂数据保存后，无需进行随堂录制视频上传，即可进行在线议课；随堂录制视频上传平台后，也可在平台上进行点评操作。</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8、支持专家、访客等多种身份参与评课。</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平台服务</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1、提供10GB云端资源存储空间（公有云）。</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2、支持课堂实录、教学行为智能打点切片数据、教研数据一键上传到云端资源库。</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3、支持教师查看课堂实录、并且可以查看课堂实录中教学行为的智能打点切片情况，根据自动定位的课堂实录特定时刻点，可快速回顾教学环节；</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4、提供典藏课例检索功能，满足教师依据关键词查找所需的视频文件；可查看每节课课堂教学行为的占比，以便教师能客观了解自己和别人的教学过程分布情况，方便进行即时化的教学反思；</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5、支持教师查看每个课例的课堂实录、电子笔记、教材课件、教案；实现优质资源的汇聚与共享；</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6、提供权限管理，包含设置管理员、专家、一般教师等身份；可对典藏课例进行校内分享或者校外分享。</w:t>
            </w:r>
          </w:p>
        </w:tc>
        <w:tc>
          <w:tcPr>
            <w:tcW w:w="503" w:type="dxa"/>
            <w:tcBorders>
              <w:top w:val="single" w:color="000000" w:sz="8" w:space="0"/>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套</w:t>
            </w:r>
          </w:p>
        </w:tc>
        <w:tc>
          <w:tcPr>
            <w:tcW w:w="449" w:type="dxa"/>
            <w:tcBorders>
              <w:top w:val="single" w:color="000000" w:sz="8" w:space="0"/>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tcBorders>
              <w:top w:val="nil"/>
              <w:bottom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学生反馈器</w:t>
            </w:r>
          </w:p>
        </w:tc>
        <w:tc>
          <w:tcPr>
            <w:tcW w:w="6538" w:type="dxa"/>
            <w:tcBorders>
              <w:top w:val="nil"/>
              <w:left w:val="nil"/>
              <w:bottom w:val="single" w:color="000000" w:sz="8" w:space="0"/>
              <w:right w:val="single" w:color="000000" w:sz="8" w:space="0"/>
            </w:tcBorders>
            <w:shd w:val="clear" w:color="auto" w:fill="FFFFFF"/>
            <w:noWrap/>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1.具有0～9数字按键，同一套每个反馈装置需有唯一编码，以识别使用的学生；</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2.具有液晶显示屏，可显示讯号强弱、通讯状态、反馈的选项...等信息；</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3.主动响应机制，单选、复选自动判断；</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4.硬件规格</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 xml:space="preserve">4.1通讯技术：双向射频RF 2.4G； </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4.2通讯距离：以接收器为圆心半径 30 米；</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4.3按钮：14个薄膜印刷面板按钮；</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4.4灯号：1个LED 信号显示；</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4.5液晶显示：五位米字数字液晶；</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4.6标识符数：千万个；</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4.7频道/场合数：80；</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4.8信号冲突处理：智能型避免与自动传送；</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4.9按钮传送模式：单键马上击发；</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4.10电源：2个CR2032电池；</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4.11省电设计：免电源钮设计，按钮自动唤醒；</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5、与智慧教室搭配，在进行评量活动时，支持上一题、下一题选择；</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6、和智慧教室系统同品牌</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个</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tcBorders>
              <w:top w:val="nil"/>
              <w:bottom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教师反馈器</w:t>
            </w:r>
          </w:p>
        </w:tc>
        <w:tc>
          <w:tcPr>
            <w:tcW w:w="6538"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主要控制功能：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1.可控制HiTeach电子白板页面切换上/下页、窗口/白板页面切换。</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2.控制显示IRS互动作答统计图表、翻牌、重新作答、重设答案等功能。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3.控制单键启动实物摄影功能、IRS作答功能、挑人、计分板功能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硬件规格：</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 xml:space="preserve">3.1、通讯技术：双向射频RF 2.4G； </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3.2、通讯距离：以接收器为圆心半径 30 米；</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3.3、按钮：15个(含)以上薄膜印刷面板按钮；</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3.4、灯号：1个LED 信号显示；</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3.5、标识符数：千万个；</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3.6、频道/场合数：80；</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3.7、信号冲突处理：智能型避免与自动传送；</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3.8、按钮传送模式：单键马上击发；</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3.9、电源：2个CR2032电池；</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3.10、省电设计：免电源钮设计, 按钮自动唤醒；</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4、和智慧教室系统同品牌</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个</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tcBorders>
              <w:top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充电设备</w:t>
            </w:r>
          </w:p>
        </w:tc>
        <w:tc>
          <w:tcPr>
            <w:tcW w:w="6538"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1.可同时支持12位平板电脑USB充电；</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2.排列*位数：1*12.</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lang w:val="en-US" w:eastAsia="zh-CN"/>
              </w:rPr>
              <w:t>3</w:t>
            </w:r>
            <w:r>
              <w:rPr>
                <w:rFonts w:hint="eastAsia" w:asciiTheme="minorEastAsia" w:hAnsiTheme="minorEastAsia" w:cstheme="minorEastAsia"/>
                <w:color w:val="000000"/>
                <w:kern w:val="0"/>
                <w:sz w:val="21"/>
                <w:szCs w:val="21"/>
              </w:rPr>
              <w:t>.全封闭式防盗结构，安全存储；</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lang w:val="en-US" w:eastAsia="zh-CN"/>
              </w:rPr>
              <w:t>4</w:t>
            </w:r>
            <w:r>
              <w:rPr>
                <w:rFonts w:hint="eastAsia" w:asciiTheme="minorEastAsia" w:hAnsiTheme="minorEastAsia" w:cstheme="minorEastAsia"/>
                <w:color w:val="000000"/>
                <w:kern w:val="0"/>
                <w:sz w:val="21"/>
                <w:szCs w:val="21"/>
              </w:rPr>
              <w:t>.充电仓分割支架为塑钢材质带走线架，防设备划伤；</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lang w:val="en-US" w:eastAsia="zh-CN"/>
              </w:rPr>
              <w:t>5</w:t>
            </w:r>
            <w:r>
              <w:rPr>
                <w:rFonts w:hint="eastAsia" w:asciiTheme="minorEastAsia" w:hAnsiTheme="minorEastAsia" w:cstheme="minorEastAsia"/>
                <w:color w:val="000000"/>
                <w:kern w:val="0"/>
                <w:sz w:val="21"/>
                <w:szCs w:val="21"/>
              </w:rPr>
              <w:t>.充电柜前门可以自由抽拉，便于设备取放管理；</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lang w:val="en-US" w:eastAsia="zh-CN"/>
              </w:rPr>
              <w:t>6</w:t>
            </w:r>
            <w:r>
              <w:rPr>
                <w:rFonts w:hint="eastAsia" w:asciiTheme="minorEastAsia" w:hAnsiTheme="minorEastAsia" w:cstheme="minorEastAsia"/>
                <w:color w:val="000000"/>
                <w:kern w:val="0"/>
                <w:sz w:val="21"/>
                <w:szCs w:val="21"/>
              </w:rPr>
              <w:t>.四周具有有通风散热孔，保证热量及时排出柜体；</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lang w:val="en-US" w:eastAsia="zh-CN"/>
              </w:rPr>
              <w:t>7</w:t>
            </w:r>
            <w:r>
              <w:rPr>
                <w:rFonts w:hint="eastAsia" w:asciiTheme="minorEastAsia" w:hAnsiTheme="minorEastAsia" w:cstheme="minorEastAsia"/>
                <w:color w:val="000000"/>
                <w:kern w:val="0"/>
                <w:sz w:val="21"/>
                <w:szCs w:val="21"/>
              </w:rPr>
              <w:t>.高品质超静音减震脚垫和人体工学扣手便于充电箱的移动使用。</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台</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vMerge w:val="restart"/>
            <w:tcBorders>
              <w:top w:val="nil"/>
              <w:bottom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sz w:val="21"/>
                <w:szCs w:val="21"/>
              </w:rPr>
              <w:t>2</w:t>
            </w:r>
          </w:p>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p>
        </w:tc>
        <w:tc>
          <w:tcPr>
            <w:tcW w:w="835" w:type="dxa"/>
            <w:gridSpan w:val="3"/>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sz w:val="21"/>
                <w:szCs w:val="21"/>
              </w:rPr>
              <w:t>智慧教室平台</w:t>
            </w:r>
          </w:p>
        </w:tc>
        <w:tc>
          <w:tcPr>
            <w:tcW w:w="894" w:type="dxa"/>
            <w:tcBorders>
              <w:top w:val="single" w:color="000000" w:sz="8" w:space="0"/>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智慧教室系统</w:t>
            </w:r>
          </w:p>
        </w:tc>
        <w:tc>
          <w:tcPr>
            <w:tcW w:w="6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Style w:val="42"/>
                <w:rFonts w:hint="default" w:asciiTheme="minorEastAsia" w:hAnsiTheme="minorEastAsia" w:eastAsiaTheme="minorEastAsia" w:cstheme="minorEastAsia"/>
                <w:sz w:val="21"/>
                <w:szCs w:val="21"/>
              </w:rPr>
              <w:t>信息仪表板</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智慧教学软件信息仪表板中可显示教师头像、账号、姓名、课程信息、教材名称；显示学生名单，并可点击查看学生详细名单，包括学生名字、照片、学号等；显示教室本机IP地址；教师助教系统通过扫描二位码与教师端进行快速连接，支持微信连接。可最小化信息仪表板，只显示软件版本及白板页面总数和当前白板页面数；</w:t>
            </w:r>
            <w:r>
              <w:rPr>
                <w:rStyle w:val="43"/>
                <w:rFonts w:hint="default" w:asciiTheme="minorEastAsia" w:hAnsiTheme="minorEastAsia" w:eastAsiaTheme="minorEastAsia" w:cstheme="minorEastAsia"/>
                <w:sz w:val="21"/>
                <w:szCs w:val="21"/>
              </w:rPr>
              <w:t>提供课堂时长显示功能。</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电子白板功能</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1、可支持一个安装有助教系统的移动终端（安卓、IOS系统皆可）接入，方便教师在教室移动，融入课堂，可采用局域网或移动数据两种接入方式。</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2、软件提供电子白板背景切换功能：白板背景可根据教师上课习惯和教学场景切换任意颜色和图案（内嵌30种以上图案可选）。</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3、提供书写工具：可调整笔的线条粗细、色彩，提供竹笔、荧光笔、镭射笔、智慧笔、书大写小（使用者手写大字，系统可将手写字体自动缩到适当大小，并依书写文字的方向直式或横式依序排列）、线段可选。</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4、提供橡皮擦工具：可根据需要选择橡皮擦的大小；提供点选擦除功能；提供擦除范围选取功能。</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5、提供图片截取功能：提供电子白板版面和电脑版面截图功能，在截取电脑版面时自动跳转到最后一次最大化本软件之前的版面；截取的版面范围可根据需要自己划选；截取的图片可根据需要选择以左上角或右上角为基点进行放大和缩小；截图的图片可根据需要进行图片简单颜色调整（取色、增加对比度等）；截图的图片可任意角度旋转或预设角度旋转；截取的图片可设置预设的透明度；在有多张截图的图层时候，可随意设置图层的顺序；截取的图片可进行复制、无限复制、锁定、删除等功能。</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6、提供几何图形工具：可根据教学需要简单绘制空心或实心的几何图形（预设有圆形、三角形、正方形、五边形、六边形、八边形），可随意调整所需大小，并可调整透明度。</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7、基本图形辨识功能:手画线条可依形状自动变成三角形、矩形、多边形、圆形或椭圆形等。</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8、屏幕批注功能：在屏幕视窗上书写注记后，书写内容在不消失的情况下，可继续操作电脑上各种软件的功能以利在其他第三方软件、PPT、动态影片上注解说明。</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9、提供文本框功能：可在电子白板任意位置插入文本框，立即进行输入文字、符号与数字，提供简单的文字编辑功能如字体、字体大小、颜色、文字位置排列等，支持软键盘点击输入文字或实体键盘输入文字两种方式。</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10、提供调色板功能，可根据教学需要选择颜色和宽度。</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11、具有聚光灯强调功能，可任意拖动改变位置，可改变聚光灯的形状，可放大缩小聚光灯的范围。</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12、提供拉幕遮掩效果，可根据教学需要从上下左右改变遮掩范围。</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13、提供屏幕录制功能，画面和书写的笔记可以被录制成影片，以生成电子笔记供学生复习回放教学过程。</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14、提供手写文字识别功能，手写任意文字可自动转化成计算机输入的字体。</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15、为活跃课堂气氛，提高学生学习专注度，提供挑人功能，可从班级分组名单中挑选组别或是随机一次挑选一位或多位学生，可显示学生座号、姓名、相片等信息，亦可自定义挑人范围进行挑人动作。</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16、提供书大写小功能，用户手写大字，系统可将手写字体自动缩到适当大小，并依书写文字的方向直式或横式依序排列。</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17、系统可自动记录每页的画面与书写内容，自动分页与显示页次保存，可随时调用任何一页，并可导出成PDF、图片等格式。</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18、提供小组计分板功能，可根据需要添加和删除小组个数（最少组数为1，最大组数不限），并可以一键还原到默认小组个数；可最小化记分板；可提供记分板拍照功能，记录小组得分结果；为提高课堂活跃度，至少提供20种以上不同的得分图标。</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19、提供计时器功能，可根据课堂需要设置分、秒以及顺计时和到计时功能；并提供倒数10秒报警功能，可设置报警声音大小；可提供放大缩小功能，拖动即可随意放大缩小计时器；提供关闭计时器功能按键。</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20、提供指标功能，根据教师上课即时评测时，点击即可生成编号，提供英文大小写编号、阿拉伯数字编号、中文大写编号及罗马数字编号；可根据教师需要设置编号大小及颜色；并提供正方形、圆形、五边形、六边形、左三角、右三角、上三角、下三角、左箭头、右箭头、上箭头、下箭头、星形、心形等多种编号背景图案及背景颜色；并提供清除编号功能。</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21提供小图章功能，提供至少40种图章样式选择，并可放大缩小图章，提供清楚图章功能。</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22、为保证教师上课方便快捷，提供智能型切换白板页面，不用点击功能键上的上一页或下一页，在白板界面上任意位置由上往下连续点击，切换到下一页；由下往上连续点击，切换到上一页。</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23、可一键清除在白板上所有的物件（包括书写的备注、勾画、加载的图片、图形、图章等）。</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24、为方便教师授课，可提供两种系统工具栏左、右互换功能，并可以将工具栏旋转至白板正上方；具有最简化工具栏功能，具有定制化系统常用工具栏功能。</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侧边工具</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1、提供网络图片搜索功能，包括百度、Openclipart、Pixabay、Wikipedia等图片搜索引擎。</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2、提供基础素材库，包括卡通插图、生物、生活工具、力图图形、交通标志、蔬果等。</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3、可导入本地文件，包括ppt、word、xls、hte、hts等类型文件，并保留ppt原有动画效果。</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4、提供测试题目编辑功能，包括页面数目、板面版式、作答时间、分数、题目类型、答案类型等；可编辑题干字体、颜色；可选项字体、颜色；可自定义知识点，可关联相关题目资源；</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5、提供课纲管理功能，教师可在课前将自己的课纲内容（包括视频资源、PPT课件、.THE文件等资料）上传至云平台，课中时教师通过账号登录至云平台，直接倒入课纲内容进行课程教学，不再需要使用U盘或云盘等方式，做到方便、快捷、简易，方便教师教学。</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6、提供当前白板多页面管理工具，包括增加新页，删除页面；点选页面；可竖排、行排页面。</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7、提供白板工具栏左右互换功能。</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互动反馈活动</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支持即问即答功能，由老师口述或以黑白板、手机照片、电子白板页面书写等呈现问题，学生立即作答，可应用于临时性的问题或票选表决，作答结束，老师可实时设定正确答案；同一题目，可支持三次重复作答，统计图表上可显示每次作答统计情况并进行对比，点击翻牌功能，可查看学生几次作答的变化情况，老师可了解学生的思维变化过程。</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2、支持评量活动，需先建立试卷，评量活动开始后自动呈现题目与选项，应用于教学中的形成性评量。</w:t>
            </w:r>
            <w:r>
              <w:rPr>
                <w:rStyle w:val="43"/>
                <w:rFonts w:hint="default" w:asciiTheme="minorEastAsia" w:hAnsiTheme="minorEastAsia" w:eastAsiaTheme="minorEastAsia" w:cstheme="minorEastAsia"/>
                <w:sz w:val="21"/>
                <w:szCs w:val="21"/>
              </w:rPr>
              <w:t>活动结束后进行评讲时，可显示知识点施测雷达图、成绩分布图以及逐题答对率分布图；同时在逐题讲解时，亦可进行翻牌、二次作答等功能的使用。</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3、支持抢答活动，需先建立试卷，抢答活动开始后自动呈现题目与选项，最快反馈回答正确答案者立即显示，应用于分组或个人竞赛。</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4、支持抢权活动，老师在课堂即时抢权或事先建好试卷，由最快反馈者取得发言权利，可应用于让学生自行表达答案，老师决定对或是错，然后看加不加分，加分过后有庆祝画面，活跃课堂教学。</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5、支持随机挑人活动，可随机挑选班级学生，根据教学需要可设置重复挑人和去重挑人，即上次挑中过后可再参与随机挑人活动；可设置一次性挑人个数，最多不超过6个；可按学号自定义挑人范围；可按组挑人；可在上次答对的学生中进行挑人，亦可在答错的学生中进行挑人，还可在答题情况有变化的学生中进行挑人。</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6、支持挑战赛活动，以问答游戏的方式进行活动，答对者才能取得下一题的作答权。</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7、支持调查、问卷活动，可应用于没有标准答案的问卷调查使用。</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8、支持匿名作答，在进行各种交互反馈活动时，教师可只显示答题实时图表，不显示学生具体答案，活动结束后可不留下任何记录。</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9、支持票选统计显示功能，只统计评审总人数，分数总和以及平均数，并以动态方式呈现票选累计加总。</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10、根据学生学号点选学生反馈按钮，即可显示姓名信息与照片及学生回答的答案，根据人数多寡按钮反馈窗口可上下拉动调整。</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11、学生互动反馈菜单显示，可以竖排或横排显示分组、或班级各题答对错数目(通过率)；可通过作答状态统计显示学生未作答、已作答、无效作答（超出答案选择范围）、得分的情况；在以学生反馈按钮方块图显示作答情况时，可自定义按钮大小，每排可排列的数目亦可按设定进行调整。</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12、根据学生作答情况，可即时设置正确答案选项，答题后可实时显示答题统计结果，包括每小组正确率统计直方图；每小组选项（每选项以不同颜色区分）、人数统计直方图；每小组正确率、人数统计直方图；全班正确率、人数统计饼图；全班学生正确率、人数统计直方图；对错比例一目了然，可方便教师准确掌握学生学习情况。</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13、提供课堂成绩统计列表，可根据小组排名得分情况进行显示，可查看每小组总得分、每小组平均得分、每小组得分率具体情况；可根据个人得分排序进行显示，也可查看全班总得分、平均得分、得分率具体情况；可根据学号进行得分显示，可查看全班总得分、平均得分、得分率具体情况。</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14、在教师发出互动反馈活动并隐藏活动菜单后，互动反馈信息栏可显示当前答题人数、答题百分比以及答题时长等信息。</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15、支持重难点标记功能，学生在上课过程中，对重点和难点部分进行标识，教师在观看学生标记时，可以统计查看标记情况，了解班级内学生当堂课程中重点、难点掌握情况；支持搭配声音采集设备，实现音视频同时录制，增加屏幕录制视频的效果，学生可根据自身情况进行课后重难点补救学习；亦可结合录播厂家进行教师教学视频录制，学生可根据自身情况进行课后重难点补救学习。</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16、支持学生学习移动终端接入过后登录情况显示，可分组进行显示或全班进行显示。</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17、提供学生学习移动终端安装学生学习系统信息显示，支持多系统（安卓、IOS）学生学习接入，可自定义教室PIN码，学生学习终端需输入正确的PIN码才可以接入智慧教室系统。</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18、教师可将目前的任一页面(单页或多页)、文档推送到学生学习终端上，学生可以继续操作或作答；学生作答过后的页面可回传至教师指定区域，教师可选择多张学生作品，放大到全屏进行对比展示，支持不少于9张页面进行同屏展示，并进行即时反馈，让全班每一位学生能立即进行投票或评分，对比展示的每一个画面，提供逐一放大到全屏功能，单次点击放大、单次点击缩回原比例。</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19、可实现实时飞讯功能，学生可将自己的想法以输入文字信息或部分表情的方式传回教师端，教师收到的信息可学号和收到时间先后顺序进行排列，老师可实时查看每位学生的意见，汇整学生的想法进行归纳或讨论，并支持信息导出功能，导出格式为xls。</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▲20、提供差异化推送功能，教师可以在学生或小组讨论答题过后，根据学生或小组答题的结果推送不同的学习资料以进行针对性的知强补弱，在推送资料的时候可选择单页或多页进行推送。</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21、可控制学生学习终端黑屏或锁屏</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22、支持同步课堂服务，搭配视频会议系统即可与远程参与的学生进行如同本地一般的教学互动应用。</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23、支持与录播系统关联，生成课堂教学活动中的教与学互动数据，自动运算分析后，把具有复习价值的片段撷取出来，并推送到每一位学生的补救资源中。学生可以依据自己的学情数据，随时随地观看影片，精准回顾老师的讲解说明。</w:t>
            </w:r>
            <w:r>
              <w:rPr>
                <w:rFonts w:hint="eastAsia" w:asciiTheme="minorEastAsia" w:hAnsiTheme="minorEastAsia" w:cstheme="minorEastAsia"/>
                <w:color w:val="FF0000"/>
                <w:sz w:val="21"/>
                <w:szCs w:val="21"/>
              </w:rPr>
              <w:br w:type="textWrapping"/>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提供安装辅助工具</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1、一键式安装方式，快速，便捷，自动更新辅助工具，可一键式更新智慧教室系统。</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2、提供软件版本形态和模式显示，包括版本号；产品序列号的绑定与解绑，为避免误解绑，在解绑时需提供使用者名称；授权年限等。</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3、提供智慧助教系统OS、安卓安装信息，可直接扫描二维码进行下载安装。</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4、提供智慧学伴OS、安卓安装信息，可直接扫描二维码进行下载安装。</w:t>
            </w:r>
            <w:r>
              <w:rPr>
                <w:rFonts w:hint="eastAsia" w:asciiTheme="minorEastAsia" w:hAnsiTheme="minorEastAsia" w:cstheme="minorEastAsia"/>
                <w:color w:val="000000"/>
                <w:sz w:val="21"/>
                <w:szCs w:val="21"/>
              </w:rPr>
              <w:br w:type="textWrapping"/>
            </w:r>
            <w:r>
              <w:rPr>
                <w:rStyle w:val="42"/>
                <w:rFonts w:hint="default" w:asciiTheme="minorEastAsia" w:hAnsiTheme="minorEastAsia" w:eastAsiaTheme="minorEastAsia" w:cstheme="minorEastAsia"/>
                <w:sz w:val="21"/>
                <w:szCs w:val="21"/>
              </w:rPr>
              <w:t>5、提供本系统各平台网站链接，点击即可进入，包括官方网站、资源平台、学生学习空间、技术支持等。</w:t>
            </w:r>
            <w:r>
              <w:rPr>
                <w:rFonts w:hint="eastAsia" w:asciiTheme="minorEastAsia" w:hAnsiTheme="minorEastAsia" w:cstheme="minorEastAsia"/>
                <w:color w:val="000000"/>
                <w:sz w:val="21"/>
                <w:szCs w:val="21"/>
              </w:rPr>
              <w:br w:type="textWrapping"/>
            </w:r>
            <w:r>
              <w:rPr>
                <w:rStyle w:val="43"/>
                <w:rFonts w:hint="default" w:asciiTheme="minorEastAsia" w:hAnsiTheme="minorEastAsia" w:eastAsiaTheme="minorEastAsia" w:cstheme="minorEastAsia"/>
                <w:sz w:val="21"/>
                <w:szCs w:val="21"/>
              </w:rPr>
              <w:t>6、提供用户反馈页，可进行问题反馈或意见反馈。</w:t>
            </w:r>
          </w:p>
        </w:tc>
        <w:tc>
          <w:tcPr>
            <w:tcW w:w="503" w:type="dxa"/>
            <w:tcBorders>
              <w:top w:val="single" w:color="000000" w:sz="8" w:space="0"/>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套</w:t>
            </w:r>
          </w:p>
        </w:tc>
        <w:tc>
          <w:tcPr>
            <w:tcW w:w="449" w:type="dxa"/>
            <w:tcBorders>
              <w:top w:val="single" w:color="000000" w:sz="8" w:space="0"/>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vMerge w:val="continue"/>
            <w:tcBorders>
              <w:top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35" w:type="dxa"/>
            <w:gridSpan w:val="3"/>
            <w:vMerge w:val="restart"/>
            <w:tcBorders>
              <w:top w:val="nil"/>
              <w:left w:val="nil"/>
              <w:bottom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sz w:val="21"/>
                <w:szCs w:val="21"/>
              </w:rPr>
              <w:t>智慧教室平台</w:t>
            </w: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智慧助教系统</w:t>
            </w:r>
          </w:p>
        </w:tc>
        <w:tc>
          <w:tcPr>
            <w:tcW w:w="6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1、为方便教师教学，走到学生当中去，不固定在讲台的方寸之地，提供智慧助教服务，安装在智能手机上，可支持安卓、IOS等手机操作系统。</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▲2、智能手机网络可于智慧教室系统主机同一局域网，亦支持通过移动通讯数据和智慧教室系统主机相连，并在切换WIFI数据和移动数据后进行自动连接而不需要登录步骤。</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教师可申请全球唯一识别ID号扫码登录智慧教室系统进行高效交互；可根据教学需求，和多间智慧教室系统连接交互，而无需固化在某一间智慧教室；手机节能省电黑屏后再打开可自动进行重新连接，无需再做登录步骤。</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4、支持控制智慧教室系统白板页面的翻页，支持控制智慧教室系统最小化和最大化，并可将当前白板页面推送至学生智能移动终端上。</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5、支持控制智慧教室系统进行即问即答功能，并在学生回答过后查看回答统计图表，或查看学生课堂得分排行榜，并能翻牌查看学生回答的答案。</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6、支持控制智慧教室系统进行即时抢权功能。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7、支持手机相机功能，可选择手机相簿里面保存的图片或通过智能手机拍照学生上课情况、作业情况、试卷、文字、图片以及学生讨论现场上传至智慧教室系统，支持1-9副画面同时上传，画面排列方式为1、2、4、6、9。</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8、支持通过手机拍摄一段学生讨论视频、解题步骤视频、教学微视频等微影片上传至智慧教室系统以供教师进行讲解。</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9、支持文件发送，智慧教室系统支持直接打开ppt、word、xls、hte、hts等类型文件，对不支持的格式亦可以接收，但需要保存在智慧教室系统主机上，使用专用的软件打开。</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10、支持交互功能暂停功能，可控制智慧教室系统暂停接收学生端反馈信息。</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11、可控制智慧教室系统隐藏交互活动菜单。</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12、可控制智慧教室系统进行随机挑人功能。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13、发送电子纸条功能，可发送文字或是网页链接信息给云平台课程的学生。</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14、和智慧教室系统同品牌</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套</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vMerge w:val="continue"/>
            <w:tcBorders>
              <w:top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智慧学伴系统</w:t>
            </w:r>
          </w:p>
        </w:tc>
        <w:tc>
          <w:tcPr>
            <w:tcW w:w="6538"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支持翻转课堂功能，即学生通过本系统进行课前预习（教师在讲课前发布课前预习资料，包括文本，图片及测试题，学生在进行课前预习时，教师可通过平台查看全班各学生预习进度）。并且具有学习任务随时提醒功能，自学课程项目及完成进度查阅，线上自我检测及作业提交，具备讨论区功能，可查看同学、教师针对该自学课程的提问及反馈信息；</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▲2、学习影片查看功能，学生可查看通过智慧教室系统自带录屏或录播系统录制的视频，根据学生在课堂中记录的重难点标记进行有针对的课后复习。</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3、查看电子笔记功能，学生可查看在上课时教师讲课的电子笔记。</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4、评量测验功能，学生可通过本功能进行在线测试（需教师预先发布测试试卷）。</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5、支持查看评量记录功能，学生通过测试后，云平台进行评量统计，包括评量总览和逐题检视。评量总览信息包括完成时间，应试人数，答题总数，平均得分，并把得分情况和答对题数及得分区间具体情况进行图表分析；逐题检视可显示全部试题，也可只显示答对的试题或只显示答错的试题。</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▲6、支持查看诊断报告功能，学生可查看在评量活动所产出的个人诊断分析报告,包含学习表现比较图、知识点表现雷达图、认知层次雷达图、需努力题号、需小心题号...等信息。</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7、通过和云平台关联，教师可查看学生使用智慧学伴浏览记录，包含上线次数、最后上线时间、线上停留时间等。</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8、支持错题补救功能，显示题目、答案、题号、错题产生日期、补救资源等信息；与智慧教室系统关联，提供答题页面自动截取功能，答题明细中每一道题都会自动截取对应答题页面或电子笔记；与录播关联，可自动生成课堂中答题与讲解切片片段，每道题目的讲解片段可单独播放，方便学生重温课堂精华。</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9、输入课程邀请码，快速加入课程。</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套</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sz w:val="21"/>
                <w:szCs w:val="21"/>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vMerge w:val="continue"/>
            <w:tcBorders>
              <w:top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专家点评系统</w:t>
            </w:r>
          </w:p>
        </w:tc>
        <w:tc>
          <w:tcPr>
            <w:tcW w:w="6538"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专家和教研老师可通过多种手段进行点评，包括在线点评、远程点评、课余点评，在线点评是专家或教研老师通过扫码进入点评系统在教师课堂上即时进行添加标签和注释进行点评；远程点评是部分专家在远程观看同步课堂教学时进行远程点评；课余点评是专家及教研老师在课后某段时间登录至云平台，通过观看录制的教师上课视频进行点评。所有的点评结果均可呈现在教学行为分析报告中，上课教师可通过查看专家和教研老师的点评，查漏补缺，增强补弱，提高其信息化水平和素养，加速专业化发展。</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2、专家或教研老师可在时间轴任一一处添加新颖、适当、建议、问题、其他、照相等标签，并能在标签上备注相关注释。</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3、在线性教学影片中，自动分割与标记包含教学行为特征图，以及教学行为数据分析图、专家点评标记、观摩者标记、有效教学标记...等。</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4、播放影片时，只要点选智能标记，就可以切换到对应影片播放位置，不需要快转、倒带、搜寻。</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5、提供课堂时长显示功能。</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个</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vMerge w:val="continue"/>
            <w:tcBorders>
              <w:top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学生反馈器</w:t>
            </w:r>
          </w:p>
        </w:tc>
        <w:tc>
          <w:tcPr>
            <w:tcW w:w="6538"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1.具有0～9数字按键，同一套每个反馈装置需有唯一编码，以识别使用的学生；</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2.具有液晶显示屏，可显示讯号强弱、通讯状态、反馈的选项...等信息；</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3.主动响应机制，单选、复选自动判断；</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4.硬件规格</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 xml:space="preserve">4.1通讯技术：双向射频RF 2.4G； </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4.2通讯距离：以接收器为圆心半径 30 米；</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4.3按钮：14个薄膜印刷面板按钮；</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4.4灯号：1个LED 信号显示；</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4.5液晶显示：五位米字数字液晶；</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4.6标识符数：千万个；</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4.7频道/场合数：80；</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4.8信号冲突处理：智能型避免与自动传送；</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4.9按钮传送模式：单键马上击发；</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4.10电源：2个CR2032电池；</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4.11省电设计：免电源钮设计，按钮自动唤醒；</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5、与智慧教室搭配，在进行评量活动时，支持上一题、下一题选择；</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6、和智慧教室系统同品牌</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个</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vMerge w:val="continue"/>
            <w:tcBorders>
              <w:top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教师反馈器</w:t>
            </w:r>
          </w:p>
        </w:tc>
        <w:tc>
          <w:tcPr>
            <w:tcW w:w="6538"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主要控制功能：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1.可控制HiTeach电子白板页面切换上/下页、窗口/白板页面切换。</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2.控制显示IRS互动作答统计图表、翻牌、重新作答、重设答案等功能。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3.控制单键启动实物摄影功能、IRS作答功能、挑人、计分板功能</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硬件规格：</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 xml:space="preserve">3.1、通讯技术：双向射频RF 2.4G； </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3.2、通讯距离：以接收器为圆心半径 30 米；</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3.3、按钮：15个(含)以上薄膜印刷面板按钮；</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3.4、灯号：1个LED 信号显示；</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3.5、标识符数：千万个；</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3.6、频道/场合数：80；</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3.7、信号冲突处理：智能型避免与自动传送；</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3.8、按钮传送模式：单键马上击发；</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3.9、电源：2个CR2032电池；</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3.10、省电设计：免电源钮设计, 按钮自动唤醒；</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4、和智慧教室系统同品牌</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个</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vMerge w:val="continue"/>
            <w:tcBorders>
              <w:top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接收系统</w:t>
            </w:r>
          </w:p>
        </w:tc>
        <w:tc>
          <w:tcPr>
            <w:tcW w:w="6538"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1.可接收并识别老师与学生遥控器所发出的2.4G射频信号，透过USB通信接口传送讯号给计算机主机</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2.通讯距离内360度无向接收</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3.硬件规格如下</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3.1.通讯技术：双向射频RF 2.4G</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3.2.通讯距离：以接收器为圆心半径 50 米</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3.3.灯号：2个LED信号显示</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3.4.标识符数：千万个</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3.5.频道/场合数：80</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3.6.PC界面：USB</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3.7.电源：USB供电</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3.8.设定：PC端软件控制</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4、和智慧教室系统同品牌</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个</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vMerge w:val="continue"/>
            <w:tcBorders>
              <w:top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学习终端</w:t>
            </w:r>
          </w:p>
        </w:tc>
        <w:tc>
          <w:tcPr>
            <w:tcW w:w="6538"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rPr>
                <w:rFonts w:hint="default" w:asciiTheme="minorEastAsia" w:hAnsiTheme="minorEastAsia" w:cstheme="minorEastAsia"/>
                <w:sz w:val="21"/>
                <w:szCs w:val="21"/>
              </w:rPr>
            </w:pPr>
            <w:r>
              <w:rPr>
                <w:rFonts w:hint="eastAsia" w:asciiTheme="minorEastAsia" w:hAnsiTheme="minorEastAsia" w:cstheme="minorEastAsia"/>
                <w:sz w:val="21"/>
                <w:szCs w:val="21"/>
              </w:rPr>
              <w:t xml:space="preserve">1.屏幕尺寸≥9.6英寸 </w:t>
            </w:r>
          </w:p>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sz w:val="21"/>
                <w:szCs w:val="21"/>
              </w:rPr>
              <w:t>2.电池电量≥5000mAh</w:t>
            </w:r>
            <w:r>
              <w:rPr>
                <w:rFonts w:hint="eastAsia" w:asciiTheme="minorEastAsia" w:hAnsiTheme="minorEastAsia" w:cstheme="minorEastAsia"/>
                <w:sz w:val="21"/>
                <w:szCs w:val="21"/>
              </w:rPr>
              <w:br w:type="textWrapping"/>
            </w:r>
            <w:r>
              <w:rPr>
                <w:rFonts w:hint="eastAsia" w:asciiTheme="minorEastAsia" w:hAnsiTheme="minorEastAsia" w:cstheme="minorEastAsia"/>
                <w:sz w:val="21"/>
                <w:szCs w:val="21"/>
              </w:rPr>
              <w:t>3.无线连接：支持wifi 802.11 a/b/g/n/ac，支持2.4G、5G双频，支持Bluetooth 4.0；</w:t>
            </w:r>
            <w:r>
              <w:rPr>
                <w:rFonts w:hint="eastAsia" w:asciiTheme="minorEastAsia" w:hAnsiTheme="minorEastAsia" w:cstheme="minorEastAsia"/>
                <w:sz w:val="21"/>
                <w:szCs w:val="21"/>
              </w:rPr>
              <w:br w:type="textWrapping"/>
            </w:r>
            <w:r>
              <w:rPr>
                <w:rFonts w:hint="eastAsia" w:asciiTheme="minorEastAsia" w:hAnsiTheme="minorEastAsia" w:cstheme="minorEastAsia"/>
                <w:sz w:val="21"/>
                <w:szCs w:val="21"/>
              </w:rPr>
              <w:t>4.采用Android操作系统；</w:t>
            </w:r>
            <w:r>
              <w:rPr>
                <w:rFonts w:hint="eastAsia" w:asciiTheme="minorEastAsia" w:hAnsiTheme="minorEastAsia" w:cstheme="minorEastAsia"/>
                <w:sz w:val="21"/>
                <w:szCs w:val="21"/>
              </w:rPr>
              <w:br w:type="textWrapping"/>
            </w:r>
            <w:r>
              <w:rPr>
                <w:rFonts w:hint="eastAsia" w:asciiTheme="minorEastAsia" w:hAnsiTheme="minorEastAsia" w:cstheme="minorEastAsia"/>
                <w:sz w:val="21"/>
                <w:szCs w:val="21"/>
              </w:rPr>
              <w:t>5.存储：运行内存≥3G，机身内存≥ 64G；</w:t>
            </w:r>
            <w:r>
              <w:rPr>
                <w:rFonts w:hint="eastAsia" w:asciiTheme="minorEastAsia" w:hAnsiTheme="minorEastAsia" w:cstheme="minorEastAsia"/>
                <w:sz w:val="21"/>
                <w:szCs w:val="21"/>
              </w:rPr>
              <w:br w:type="textWrapping"/>
            </w:r>
            <w:r>
              <w:rPr>
                <w:rFonts w:hint="eastAsia" w:asciiTheme="minorEastAsia" w:hAnsiTheme="minorEastAsia" w:cstheme="minorEastAsia"/>
                <w:sz w:val="21"/>
                <w:szCs w:val="21"/>
              </w:rPr>
              <w:t>6.屏幕显示：分辨率≥1920*1200</w:t>
            </w:r>
          </w:p>
        </w:tc>
        <w:tc>
          <w:tcPr>
            <w:tcW w:w="503"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台</w:t>
            </w:r>
          </w:p>
        </w:tc>
        <w:tc>
          <w:tcPr>
            <w:tcW w:w="449" w:type="dxa"/>
            <w:tcBorders>
              <w:top w:val="nil"/>
              <w:left w:val="nil"/>
              <w:bottom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618" w:type="dxa"/>
            <w:gridSpan w:val="2"/>
            <w:vMerge w:val="continue"/>
            <w:tcBorders>
              <w:top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35" w:type="dxa"/>
            <w:gridSpan w:val="3"/>
            <w:vMerge w:val="continue"/>
            <w:tcBorders>
              <w:top w:val="nil"/>
              <w:left w:val="nil"/>
              <w:bottom w:val="nil"/>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color w:val="000000"/>
                <w:sz w:val="21"/>
                <w:szCs w:val="21"/>
              </w:rPr>
            </w:pPr>
          </w:p>
        </w:tc>
        <w:tc>
          <w:tcPr>
            <w:tcW w:w="894" w:type="dxa"/>
            <w:tcBorders>
              <w:top w:val="nil"/>
              <w:left w:val="nil"/>
              <w:bottom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Style w:val="44"/>
                <w:rFonts w:hint="default" w:asciiTheme="minorEastAsia" w:hAnsiTheme="minorEastAsia" w:eastAsiaTheme="minorEastAsia" w:cstheme="minorEastAsia"/>
                <w:sz w:val="21"/>
                <w:szCs w:val="21"/>
              </w:rPr>
              <w:t>无线</w:t>
            </w:r>
            <w:r>
              <w:rPr>
                <w:rStyle w:val="45"/>
                <w:rFonts w:hint="eastAsia" w:asciiTheme="minorEastAsia" w:hAnsiTheme="minorEastAsia" w:cstheme="minorEastAsia"/>
                <w:sz w:val="21"/>
                <w:szCs w:val="21"/>
              </w:rPr>
              <w:t>AP</w:t>
            </w:r>
          </w:p>
        </w:tc>
        <w:tc>
          <w:tcPr>
            <w:tcW w:w="6538" w:type="dxa"/>
            <w:tcBorders>
              <w:top w:val="nil"/>
              <w:left w:val="nil"/>
              <w:bottom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采用802.11ac Wave2标准，支持2.4G和5G双频段同时工作</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MU-MIMO多MIMO，3*3:3</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≥1300 Mbps (5 GHz) 和 450 Mbps (2.4 GHz) 的用户吞吐量</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高达 6dB 的信噪比 (SINR) 改善以及高达 15dB 的干扰抑制</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≥2x10/100/1000Mbps 以太网口，</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802.3af/at POE 供电输入和12VDC电源，</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支持具有独特 QoS 和安全策略的多个 BSSID</w:t>
            </w:r>
            <w:r>
              <w:rPr>
                <w:rFonts w:hint="eastAsia" w:asciiTheme="minorEastAsia" w:hAnsiTheme="minorEastAsia" w:cstheme="minorEastAsia"/>
                <w:color w:val="000000"/>
                <w:kern w:val="0"/>
                <w:sz w:val="21"/>
                <w:szCs w:val="21"/>
              </w:rPr>
              <w:br w:type="textWrapping"/>
            </w:r>
            <w:r>
              <w:rPr>
                <w:rFonts w:hint="eastAsia" w:asciiTheme="minorEastAsia" w:hAnsiTheme="minorEastAsia" w:cstheme="minorEastAsia"/>
                <w:color w:val="000000"/>
                <w:kern w:val="0"/>
                <w:sz w:val="21"/>
                <w:szCs w:val="21"/>
              </w:rPr>
              <w:t>支持WPA-PSK (AES)、802.1X</w:t>
            </w:r>
          </w:p>
        </w:tc>
        <w:tc>
          <w:tcPr>
            <w:tcW w:w="503" w:type="dxa"/>
            <w:tcBorders>
              <w:top w:val="nil"/>
              <w:left w:val="nil"/>
              <w:bottom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台</w:t>
            </w:r>
          </w:p>
        </w:tc>
        <w:tc>
          <w:tcPr>
            <w:tcW w:w="449" w:type="dxa"/>
            <w:tcBorders>
              <w:top w:val="nil"/>
              <w:left w:val="nil"/>
              <w:bottom w:val="nil"/>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77" w:type="dxa"/>
            <w:tcBorders>
              <w:top w:val="single" w:color="auto" w:sz="36" w:space="0"/>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sz w:val="21"/>
                <w:szCs w:val="21"/>
              </w:rPr>
              <w:t>3</w:t>
            </w:r>
          </w:p>
        </w:tc>
        <w:tc>
          <w:tcPr>
            <w:tcW w:w="509" w:type="dxa"/>
            <w:gridSpan w:val="2"/>
            <w:tcBorders>
              <w:top w:val="single" w:color="auto" w:sz="36" w:space="0"/>
              <w:left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sz w:val="21"/>
                <w:szCs w:val="21"/>
              </w:rPr>
            </w:pPr>
            <w:r>
              <w:rPr>
                <w:rFonts w:hint="eastAsia" w:asciiTheme="minorEastAsia" w:hAnsiTheme="minorEastAsia" w:cstheme="minorEastAsia"/>
                <w:color w:val="000000"/>
                <w:sz w:val="21"/>
                <w:szCs w:val="21"/>
              </w:rPr>
              <w:t>课程建设</w:t>
            </w:r>
          </w:p>
        </w:tc>
        <w:tc>
          <w:tcPr>
            <w:tcW w:w="546" w:type="dxa"/>
            <w:tcBorders>
              <w:top w:val="nil"/>
              <w:left w:val="nil"/>
              <w:right w:val="single" w:color="auto" w:sz="4"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Style w:val="44"/>
                <w:rFonts w:hint="default" w:asciiTheme="minorEastAsia" w:hAnsiTheme="minorEastAsia" w:eastAsiaTheme="minorEastAsia" w:cstheme="minorEastAsia"/>
                <w:sz w:val="21"/>
                <w:szCs w:val="21"/>
              </w:rPr>
            </w:pPr>
          </w:p>
        </w:tc>
        <w:tc>
          <w:tcPr>
            <w:tcW w:w="7453" w:type="dxa"/>
            <w:gridSpan w:val="3"/>
            <w:tcBorders>
              <w:top w:val="single" w:color="auto" w:sz="4" w:space="0"/>
              <w:left w:val="nil"/>
              <w:right w:val="single" w:color="auto" w:sz="4" w:space="0"/>
            </w:tcBorders>
            <w:shd w:val="clear" w:color="auto" w:fill="FFFFFF"/>
            <w:tcMar>
              <w:top w:w="15" w:type="dxa"/>
              <w:left w:w="15" w:type="dxa"/>
              <w:bottom w:w="0" w:type="dxa"/>
              <w:right w:w="15" w:type="dxa"/>
            </w:tcMar>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1、共同完成精品课程资源建设：</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1）建设物流专业精品课程1门，含电子活页式教材、专业试题库；</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2）建设旅游专业精品课程1门，含电子活页式教材、专业试题库；</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2、合作要求：</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品课程开发以学校为主，教师全程参与制作课程教学资源。企业提供资源库建设的技术服务和指导工作，并承担资源库建设的视频拍摄、动画制作电子教案制作、视频后期处理编辑等技术服务。企业在开发过程中带动我校教师提高社会实践能力和专业教学水平，教师参与企业的项目实施过程，并将实施过程转化为课程内容，同时为教师能够对课程教学资源进行二次开发打下基础。</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3、制作要求：</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1）内容要求</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精品课程资源应包含：相应课程的微课视频、图片资源、PPT、试题、专业电子图书籍等。其中课程运行报告3份，课件20个，题库200道，微课15个，作业库30个，试卷库10套，电子活页教材1门，电子图书50本。</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2）制作要求：</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教学微视频（微课）：教学微视频应根据教学内容，内容应包含一个或多个知识点的完整讲解和操作演示；视频可采用现场拍摄或软件录屏等方式，画面整洁和谐无杂乱；视频应采用高清画面，画面无抖动跳跃，声音清晰无杂音，做到声音、画面同步；教学微视频应有片头和片尾制作。</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（2）图片资源：板式设计应遵循对齐、对比、亲密、重复的板式设计原则，整体设计优美大方，使用图片资源应使用与教学内容主题相关高清无水印图片</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（3）PPT 电子教案：板式设计应遵循对齐、对比、亲密、重复的板式设计原则，整体设计优美大方，教学重点内容突出；设计所需字体应使用常见字体，除封面页外一律使用非衬线体字体，字体统一；</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（4）试题：试题应按照整体课程教学目标和任务进行命题。试题类型可根据内容的需要分为选择、填空判断、简答等类型中的一种或几种。</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（5）专业电子图书籍、：应依据课程提供相应的电子图书籍、，可拓展学生学习需要</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4、交付要求：</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上传到学校指定资源库平台。</w:t>
            </w:r>
          </w:p>
        </w:tc>
        <w:tc>
          <w:tcPr>
            <w:tcW w:w="503" w:type="dxa"/>
            <w:tcBorders>
              <w:top w:val="nil"/>
              <w:left w:val="nil"/>
              <w:right w:val="single" w:color="000000" w:sz="8" w:space="0"/>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门</w:t>
            </w:r>
          </w:p>
        </w:tc>
        <w:tc>
          <w:tcPr>
            <w:tcW w:w="449" w:type="dxa"/>
            <w:tcBorders>
              <w:top w:val="nil"/>
              <w:left w:val="nil"/>
            </w:tcBorders>
            <w:shd w:val="clear" w:color="auto" w:fill="FFFFFF"/>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w:t>
            </w:r>
          </w:p>
        </w:tc>
      </w:tr>
    </w:tbl>
    <w:p>
      <w:pPr>
        <w:spacing w:line="576" w:lineRule="exact"/>
        <w:jc w:val="left"/>
        <w:rPr>
          <w:rFonts w:ascii="宋体" w:hAnsi="宋体" w:eastAsia="宋体" w:cs="Times New Roman"/>
          <w:b/>
          <w:sz w:val="28"/>
          <w:lang w:bidi="ar"/>
        </w:rPr>
      </w:pPr>
      <w:r>
        <w:rPr>
          <w:rFonts w:hint="eastAsia" w:ascii="宋体" w:hAnsi="宋体" w:eastAsia="宋体" w:cs="Times New Roman"/>
          <w:b/>
          <w:sz w:val="24"/>
          <w:szCs w:val="24"/>
          <w:lang w:bidi="ar"/>
        </w:rPr>
        <w:t>注：标“▲”为非实质性要求，如响应文件出现负偏离仅作扣分处理。</w:t>
      </w:r>
    </w:p>
    <w:p>
      <w:pPr>
        <w:pStyle w:val="5"/>
        <w:bidi w:val="0"/>
        <w:rPr>
          <w:rFonts w:hint="eastAsia"/>
          <w:b/>
          <w:sz w:val="24"/>
          <w:szCs w:val="24"/>
        </w:rPr>
      </w:pPr>
      <w:r>
        <w:rPr>
          <w:rFonts w:hint="eastAsia"/>
          <w:sz w:val="24"/>
          <w:szCs w:val="24"/>
          <w:lang w:val="en-US" w:eastAsia="zh-CN"/>
        </w:rPr>
        <w:t>三、商务要求</w:t>
      </w:r>
      <w:r>
        <w:rPr>
          <w:rFonts w:hint="eastAsia"/>
          <w:sz w:val="24"/>
          <w:szCs w:val="24"/>
          <w:lang w:val="zh-CN" w:eastAsia="zh-CN"/>
        </w:rPr>
        <w:t>（实质性要求）</w:t>
      </w:r>
    </w:p>
    <w:tbl>
      <w:tblPr>
        <w:tblStyle w:val="22"/>
        <w:tblW w:w="854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2220"/>
        <w:gridCol w:w="5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46"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b/>
                <w:bCs/>
                <w:spacing w:val="8"/>
                <w:sz w:val="21"/>
                <w:szCs w:val="21"/>
              </w:rPr>
            </w:pPr>
            <w:r>
              <w:rPr>
                <w:rFonts w:hint="eastAsia" w:ascii="宋体" w:hAnsi="宋体"/>
                <w:b/>
                <w:bCs/>
                <w:spacing w:val="8"/>
                <w:sz w:val="21"/>
                <w:szCs w:val="21"/>
              </w:rPr>
              <w:t>序号</w:t>
            </w:r>
          </w:p>
        </w:tc>
        <w:tc>
          <w:tcPr>
            <w:tcW w:w="2220" w:type="dxa"/>
            <w:vAlign w:val="center"/>
          </w:tcPr>
          <w:p>
            <w:pPr>
              <w:keepNext w:val="0"/>
              <w:keepLines w:val="0"/>
              <w:suppressLineNumbers w:val="0"/>
              <w:adjustRightInd w:val="0"/>
              <w:spacing w:before="0" w:beforeAutospacing="0" w:after="0" w:afterAutospacing="0" w:line="360" w:lineRule="auto"/>
              <w:ind w:left="0" w:right="0"/>
              <w:jc w:val="center"/>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内容</w:t>
            </w:r>
          </w:p>
        </w:tc>
        <w:tc>
          <w:tcPr>
            <w:tcW w:w="5874" w:type="dxa"/>
            <w:vAlign w:val="center"/>
          </w:tcPr>
          <w:p>
            <w:pPr>
              <w:keepNext w:val="0"/>
              <w:keepLines w:val="0"/>
              <w:suppressLineNumbers w:val="0"/>
              <w:adjustRightInd w:val="0"/>
              <w:spacing w:before="0" w:beforeAutospacing="0" w:after="0" w:afterAutospacing="0" w:line="360" w:lineRule="auto"/>
              <w:ind w:left="0" w:right="0"/>
              <w:jc w:val="center"/>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招标采购要求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46"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1</w:t>
            </w:r>
          </w:p>
        </w:tc>
        <w:tc>
          <w:tcPr>
            <w:tcW w:w="2220" w:type="dxa"/>
            <w:vAlign w:val="center"/>
          </w:tcPr>
          <w:p>
            <w:pPr>
              <w:pStyle w:val="2"/>
              <w:keepNext w:val="0"/>
              <w:keepLines w:val="0"/>
              <w:suppressLineNumbers w:val="0"/>
              <w:spacing w:before="0" w:beforeAutospacing="0" w:afterAutospacing="0" w:line="576" w:lineRule="exact"/>
              <w:ind w:left="0" w:right="0"/>
              <w:rPr>
                <w:rFonts w:hint="eastAsia"/>
                <w:sz w:val="21"/>
                <w:szCs w:val="21"/>
                <w:lang w:val="zh-CN" w:bidi="ar-SA"/>
              </w:rPr>
            </w:pPr>
            <w:r>
              <w:rPr>
                <w:rFonts w:hint="eastAsia"/>
                <w:sz w:val="21"/>
                <w:szCs w:val="21"/>
                <w:lang w:val="zh-CN" w:bidi="ar-SA"/>
              </w:rPr>
              <w:t>服务期限/交货时间/工期要求</w:t>
            </w:r>
          </w:p>
        </w:tc>
        <w:tc>
          <w:tcPr>
            <w:tcW w:w="5874" w:type="dxa"/>
            <w:vAlign w:val="center"/>
          </w:tcPr>
          <w:p>
            <w:pPr>
              <w:pStyle w:val="2"/>
              <w:keepNext w:val="0"/>
              <w:keepLines w:val="0"/>
              <w:suppressLineNumbers w:val="0"/>
              <w:spacing w:before="0" w:beforeAutospacing="0" w:afterAutospacing="0" w:line="576" w:lineRule="exact"/>
              <w:ind w:left="0" w:right="0"/>
              <w:rPr>
                <w:rFonts w:hint="eastAsia"/>
                <w:sz w:val="21"/>
                <w:szCs w:val="21"/>
                <w:lang w:bidi="ar-SA"/>
              </w:rPr>
            </w:pPr>
            <w:r>
              <w:rPr>
                <w:rFonts w:hint="eastAsia"/>
                <w:sz w:val="21"/>
                <w:szCs w:val="21"/>
                <w:lang w:val="en-US" w:bidi="ar-SA"/>
              </w:rPr>
              <w:t>合同签订后30个日历天。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46"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2</w:t>
            </w:r>
          </w:p>
        </w:tc>
        <w:tc>
          <w:tcPr>
            <w:tcW w:w="2220" w:type="dxa"/>
            <w:vAlign w:val="center"/>
          </w:tcPr>
          <w:p>
            <w:pPr>
              <w:pStyle w:val="2"/>
              <w:keepNext w:val="0"/>
              <w:keepLines w:val="0"/>
              <w:suppressLineNumbers w:val="0"/>
              <w:spacing w:before="0" w:beforeAutospacing="0" w:afterAutospacing="0" w:line="576" w:lineRule="exact"/>
              <w:ind w:left="0" w:right="0"/>
              <w:rPr>
                <w:rFonts w:hint="eastAsia"/>
                <w:sz w:val="21"/>
                <w:szCs w:val="21"/>
                <w:lang w:val="zh-CN" w:bidi="ar-SA"/>
              </w:rPr>
            </w:pPr>
            <w:r>
              <w:rPr>
                <w:rFonts w:hint="eastAsia"/>
                <w:sz w:val="21"/>
                <w:szCs w:val="21"/>
                <w:lang w:val="zh-CN" w:bidi="ar-SA"/>
              </w:rPr>
              <w:t>服务地点</w:t>
            </w:r>
          </w:p>
        </w:tc>
        <w:tc>
          <w:tcPr>
            <w:tcW w:w="5874" w:type="dxa"/>
            <w:vAlign w:val="center"/>
          </w:tcPr>
          <w:p>
            <w:pPr>
              <w:pStyle w:val="2"/>
              <w:keepNext w:val="0"/>
              <w:keepLines w:val="0"/>
              <w:suppressLineNumbers w:val="0"/>
              <w:spacing w:before="0" w:beforeAutospacing="0" w:afterAutospacing="0" w:line="576" w:lineRule="exact"/>
              <w:ind w:left="0" w:right="0"/>
              <w:rPr>
                <w:rFonts w:hint="eastAsia"/>
                <w:sz w:val="21"/>
                <w:szCs w:val="21"/>
                <w:lang w:val="zh-CN" w:bidi="ar-SA"/>
              </w:rPr>
            </w:pPr>
            <w:r>
              <w:rPr>
                <w:rFonts w:hint="eastAsia"/>
                <w:sz w:val="21"/>
                <w:szCs w:val="21"/>
                <w:lang w:val="zh-CN" w:bidi="ar-SA"/>
              </w:rPr>
              <w:t>成都市工程职业技术学校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46"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3</w:t>
            </w:r>
          </w:p>
        </w:tc>
        <w:tc>
          <w:tcPr>
            <w:tcW w:w="2220"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履约、验收要求与标准</w:t>
            </w:r>
          </w:p>
        </w:tc>
        <w:tc>
          <w:tcPr>
            <w:tcW w:w="5874" w:type="dxa"/>
            <w:vAlign w:val="center"/>
          </w:tcPr>
          <w:p>
            <w:pPr>
              <w:pStyle w:val="2"/>
              <w:keepNext w:val="0"/>
              <w:keepLines w:val="0"/>
              <w:suppressLineNumbers w:val="0"/>
              <w:spacing w:before="0" w:beforeAutospacing="0" w:afterAutospacing="0" w:line="576" w:lineRule="exact"/>
              <w:ind w:left="0" w:right="0"/>
              <w:rPr>
                <w:rFonts w:hint="default"/>
                <w:sz w:val="21"/>
                <w:szCs w:val="21"/>
              </w:rPr>
            </w:pPr>
            <w:r>
              <w:rPr>
                <w:rFonts w:hint="eastAsia"/>
                <w:sz w:val="21"/>
                <w:szCs w:val="21"/>
                <w:lang w:bidi="ar-SA"/>
              </w:rPr>
              <w:t>严格按照政府采购相关法律法规、《财政部关于进一步加强政府采购需求和履约验收管理的指导意见》（财库〔2016〕205号）以及采购文件的内容及要求、</w:t>
            </w:r>
            <w:r>
              <w:rPr>
                <w:rFonts w:hint="eastAsia" w:cs="Times New Roman"/>
                <w:bCs/>
                <w:spacing w:val="8"/>
                <w:kern w:val="2"/>
                <w:sz w:val="21"/>
                <w:szCs w:val="21"/>
                <w:lang w:val="en-US" w:bidi="ar"/>
              </w:rPr>
              <w:t>中标供应商</w:t>
            </w:r>
            <w:r>
              <w:rPr>
                <w:rFonts w:hint="eastAsia"/>
                <w:sz w:val="21"/>
                <w:szCs w:val="21"/>
                <w:lang w:bidi="ar-SA"/>
              </w:rPr>
              <w:t>的响应文件及承诺以及合同约定标准进行验收。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46"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4</w:t>
            </w:r>
          </w:p>
        </w:tc>
        <w:tc>
          <w:tcPr>
            <w:tcW w:w="2220"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款项支付方式、进度</w:t>
            </w:r>
          </w:p>
        </w:tc>
        <w:tc>
          <w:tcPr>
            <w:tcW w:w="5874" w:type="dxa"/>
            <w:vAlign w:val="center"/>
          </w:tcPr>
          <w:p>
            <w:pPr>
              <w:pStyle w:val="26"/>
              <w:keepNext w:val="0"/>
              <w:keepLines w:val="0"/>
              <w:suppressLineNumbers w:val="0"/>
              <w:spacing w:before="0" w:beforeAutospacing="0" w:after="0" w:afterAutospacing="0" w:line="360" w:lineRule="auto"/>
              <w:ind w:left="0" w:leftChars="0" w:right="0" w:firstLine="0" w:firstLineChars="0"/>
              <w:rPr>
                <w:rFonts w:hint="default"/>
                <w:sz w:val="21"/>
                <w:szCs w:val="21"/>
                <w:lang w:val="zh-CN"/>
              </w:rPr>
            </w:pPr>
            <w:r>
              <w:rPr>
                <w:rFonts w:hint="eastAsia" w:cs="Times New Roman"/>
                <w:bCs/>
                <w:spacing w:val="8"/>
                <w:kern w:val="2"/>
                <w:sz w:val="21"/>
                <w:szCs w:val="21"/>
                <w:lang w:bidi="ar"/>
              </w:rPr>
              <w:t>签订合同后5个工作日内，支付30%款项，项目经验收小组验收合格后7工作日内支付合同金额的</w:t>
            </w:r>
            <w:r>
              <w:rPr>
                <w:rFonts w:hint="eastAsia" w:cs="Times New Roman"/>
                <w:bCs/>
                <w:spacing w:val="8"/>
                <w:kern w:val="2"/>
                <w:sz w:val="21"/>
                <w:szCs w:val="21"/>
                <w:lang w:val="en-US" w:eastAsia="zh-CN" w:bidi="ar"/>
              </w:rPr>
              <w:t>70</w:t>
            </w:r>
            <w:r>
              <w:rPr>
                <w:rFonts w:hint="eastAsia" w:cs="Times New Roman"/>
                <w:bCs/>
                <w:spacing w:val="8"/>
                <w:kern w:val="2"/>
                <w:sz w:val="21"/>
                <w:szCs w:val="21"/>
                <w:lang w:bidi="ar"/>
              </w:rPr>
              <w:t>%</w:t>
            </w:r>
            <w:r>
              <w:rPr>
                <w:rFonts w:hint="eastAsia" w:cs="Times New Roman"/>
                <w:bCs/>
                <w:spacing w:val="8"/>
                <w:kern w:val="2"/>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46"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rPr>
              <w:t>5</w:t>
            </w:r>
          </w:p>
        </w:tc>
        <w:tc>
          <w:tcPr>
            <w:tcW w:w="2220"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质保及售后服务</w:t>
            </w:r>
          </w:p>
        </w:tc>
        <w:tc>
          <w:tcPr>
            <w:tcW w:w="5874" w:type="dxa"/>
            <w:vAlign w:val="center"/>
          </w:tcPr>
          <w:p>
            <w:pPr>
              <w:keepNext w:val="0"/>
              <w:keepLines w:val="0"/>
              <w:suppressLineNumbers w:val="0"/>
              <w:autoSpaceDE w:val="0"/>
              <w:autoSpaceDN w:val="0"/>
              <w:spacing w:before="0" w:beforeAutospacing="0" w:after="0" w:afterAutospacing="0" w:line="360" w:lineRule="auto"/>
              <w:ind w:left="0" w:right="0"/>
              <w:rPr>
                <w:rFonts w:hint="eastAsia" w:ascii="宋体" w:hAnsi="宋体" w:eastAsia="宋体" w:cs="宋体"/>
                <w:bCs/>
                <w:spacing w:val="8"/>
                <w:sz w:val="21"/>
                <w:szCs w:val="21"/>
                <w:lang w:eastAsia="zh-CN"/>
              </w:rPr>
            </w:pPr>
            <w:r>
              <w:rPr>
                <w:rFonts w:hint="eastAsia" w:ascii="宋体" w:hAnsi="宋体" w:eastAsia="宋体" w:cs="宋体"/>
                <w:bCs/>
                <w:spacing w:val="8"/>
                <w:sz w:val="21"/>
                <w:szCs w:val="21"/>
                <w:lang w:bidi="ar"/>
              </w:rPr>
              <w:t>1、质保期限</w:t>
            </w:r>
          </w:p>
          <w:p>
            <w:pPr>
              <w:keepNext w:val="0"/>
              <w:keepLines w:val="0"/>
              <w:widowControl/>
              <w:suppressLineNumbers w:val="0"/>
              <w:spacing w:before="0" w:beforeAutospacing="0" w:after="0" w:afterAutospacing="0"/>
              <w:ind w:left="0" w:right="0"/>
              <w:jc w:val="left"/>
              <w:rPr>
                <w:rFonts w:hint="default" w:ascii="宋体" w:hAnsi="宋体" w:eastAsia="宋体" w:cs="Times New Roman"/>
                <w:bCs/>
                <w:spacing w:val="8"/>
                <w:sz w:val="21"/>
                <w:szCs w:val="21"/>
                <w:lang w:bidi="ar"/>
              </w:rPr>
            </w:pPr>
            <w:r>
              <w:rPr>
                <w:rFonts w:hint="eastAsia" w:ascii="宋体" w:hAnsi="宋体" w:eastAsia="宋体" w:cs="Times New Roman"/>
                <w:bCs/>
                <w:spacing w:val="8"/>
                <w:sz w:val="21"/>
                <w:szCs w:val="21"/>
                <w:lang w:bidi="ar"/>
              </w:rPr>
              <w:t>①正常质量保证期为自本合同所列的全部货物安装、调试、试运行，验收合格签字之日起整体项目1年。</w:t>
            </w:r>
          </w:p>
          <w:p>
            <w:pPr>
              <w:keepNext w:val="0"/>
              <w:keepLines w:val="0"/>
              <w:widowControl/>
              <w:suppressLineNumbers w:val="0"/>
              <w:spacing w:before="0" w:beforeAutospacing="0" w:after="0" w:afterAutospacing="0"/>
              <w:ind w:left="0" w:right="0"/>
              <w:jc w:val="left"/>
              <w:rPr>
                <w:rFonts w:hint="default" w:ascii="宋体" w:hAnsi="宋体" w:eastAsia="宋体" w:cs="Times New Roman"/>
                <w:bCs/>
                <w:spacing w:val="8"/>
                <w:sz w:val="21"/>
                <w:szCs w:val="21"/>
                <w:lang w:bidi="ar"/>
              </w:rPr>
            </w:pPr>
            <w:r>
              <w:rPr>
                <w:rFonts w:hint="eastAsia" w:ascii="宋体" w:hAnsi="宋体" w:eastAsia="宋体" w:cs="Times New Roman"/>
                <w:bCs/>
                <w:spacing w:val="8"/>
                <w:sz w:val="21"/>
                <w:szCs w:val="21"/>
                <w:lang w:bidi="ar"/>
              </w:rPr>
              <w:t>②质保期内，中标供应商负责对其提供的设备进行现场维修、更换、处理，免收任何费用（如部件费、人工费、差旅费等）。</w:t>
            </w:r>
          </w:p>
          <w:p>
            <w:pPr>
              <w:keepNext w:val="0"/>
              <w:keepLines w:val="0"/>
              <w:suppressLineNumbers w:val="0"/>
              <w:autoSpaceDE w:val="0"/>
              <w:autoSpaceDN w:val="0"/>
              <w:spacing w:before="0" w:beforeAutospacing="0" w:after="0" w:afterAutospacing="0" w:line="360" w:lineRule="auto"/>
              <w:ind w:left="0" w:right="0"/>
              <w:rPr>
                <w:rFonts w:hint="default" w:ascii="宋体" w:hAnsi="宋体" w:eastAsia="宋体" w:cs="宋体"/>
                <w:bCs/>
                <w:spacing w:val="8"/>
                <w:sz w:val="21"/>
                <w:szCs w:val="21"/>
              </w:rPr>
            </w:pPr>
            <w:r>
              <w:rPr>
                <w:rFonts w:hint="eastAsia" w:ascii="宋体" w:hAnsi="宋体" w:eastAsia="宋体" w:cs="宋体"/>
                <w:bCs/>
                <w:spacing w:val="8"/>
                <w:sz w:val="21"/>
                <w:szCs w:val="21"/>
                <w:lang w:bidi="ar"/>
              </w:rPr>
              <w:t>③</w:t>
            </w:r>
            <w:r>
              <w:rPr>
                <w:rFonts w:hint="eastAsia" w:ascii="宋体" w:hAnsi="宋体" w:eastAsia="宋体" w:cs="Times New Roman"/>
                <w:bCs/>
                <w:spacing w:val="8"/>
                <w:sz w:val="21"/>
                <w:szCs w:val="21"/>
                <w:lang w:bidi="ar"/>
              </w:rPr>
              <w:t>中标供应商</w:t>
            </w:r>
            <w:r>
              <w:rPr>
                <w:rFonts w:hint="eastAsia" w:ascii="宋体" w:hAnsi="宋体" w:eastAsia="宋体" w:cs="宋体"/>
                <w:bCs/>
                <w:spacing w:val="8"/>
                <w:sz w:val="21"/>
                <w:szCs w:val="21"/>
                <w:lang w:bidi="ar"/>
              </w:rPr>
              <w:t>必须承诺保修期满后，继续向我方提供设备维修、技术支持、备品备件、有偿升级等服务，只收材料成本费。</w:t>
            </w:r>
          </w:p>
          <w:p>
            <w:pPr>
              <w:keepNext w:val="0"/>
              <w:keepLines w:val="0"/>
              <w:suppressLineNumbers w:val="0"/>
              <w:autoSpaceDE w:val="0"/>
              <w:autoSpaceDN w:val="0"/>
              <w:spacing w:before="0" w:beforeAutospacing="0" w:after="0" w:afterAutospacing="0" w:line="360" w:lineRule="auto"/>
              <w:ind w:left="0" w:right="0"/>
              <w:rPr>
                <w:rFonts w:hint="default" w:ascii="宋体" w:hAnsi="宋体" w:eastAsia="宋体" w:cs="宋体"/>
                <w:bCs/>
                <w:spacing w:val="8"/>
                <w:sz w:val="21"/>
                <w:szCs w:val="21"/>
              </w:rPr>
            </w:pPr>
            <w:r>
              <w:rPr>
                <w:rFonts w:hint="eastAsia" w:ascii="宋体" w:hAnsi="宋体" w:eastAsia="宋体" w:cs="宋体"/>
                <w:bCs/>
                <w:spacing w:val="8"/>
                <w:sz w:val="21"/>
                <w:szCs w:val="21"/>
                <w:lang w:bidi="ar"/>
              </w:rPr>
              <w:t>④</w:t>
            </w:r>
            <w:r>
              <w:rPr>
                <w:rFonts w:hint="eastAsia" w:ascii="宋体" w:hAnsi="宋体" w:eastAsia="宋体" w:cs="Times New Roman"/>
                <w:bCs/>
                <w:spacing w:val="8"/>
                <w:sz w:val="21"/>
                <w:szCs w:val="21"/>
                <w:lang w:bidi="ar"/>
              </w:rPr>
              <w:t>中标供应商</w:t>
            </w:r>
            <w:r>
              <w:rPr>
                <w:rFonts w:hint="eastAsia" w:ascii="宋体" w:hAnsi="宋体" w:eastAsia="宋体" w:cs="宋体"/>
                <w:bCs/>
                <w:spacing w:val="8"/>
                <w:sz w:val="21"/>
                <w:szCs w:val="21"/>
                <w:lang w:bidi="ar"/>
              </w:rPr>
              <w:t>必须承诺中标后均严格按照所投质量产品技术参数交货。</w:t>
            </w:r>
          </w:p>
          <w:p>
            <w:pPr>
              <w:keepNext w:val="0"/>
              <w:keepLines w:val="0"/>
              <w:suppressLineNumbers w:val="0"/>
              <w:autoSpaceDE w:val="0"/>
              <w:autoSpaceDN w:val="0"/>
              <w:spacing w:before="0" w:beforeAutospacing="0" w:after="0" w:afterAutospacing="0" w:line="360" w:lineRule="auto"/>
              <w:ind w:left="0" w:right="0"/>
              <w:rPr>
                <w:rFonts w:hint="default" w:ascii="宋体" w:hAnsi="宋体" w:eastAsia="宋体" w:cs="宋体"/>
                <w:bCs/>
                <w:spacing w:val="8"/>
                <w:sz w:val="21"/>
                <w:szCs w:val="21"/>
              </w:rPr>
            </w:pPr>
            <w:r>
              <w:rPr>
                <w:rFonts w:hint="eastAsia" w:ascii="宋体" w:hAnsi="宋体" w:eastAsia="宋体" w:cs="宋体"/>
                <w:bCs/>
                <w:spacing w:val="8"/>
                <w:sz w:val="21"/>
                <w:szCs w:val="21"/>
                <w:lang w:bidi="ar"/>
              </w:rPr>
              <w:t>2、售后服务：</w:t>
            </w:r>
          </w:p>
          <w:p>
            <w:pPr>
              <w:keepNext w:val="0"/>
              <w:keepLines w:val="0"/>
              <w:suppressLineNumbers w:val="0"/>
              <w:autoSpaceDE w:val="0"/>
              <w:autoSpaceDN w:val="0"/>
              <w:spacing w:before="0" w:beforeAutospacing="0" w:after="0" w:afterAutospacing="0" w:line="360" w:lineRule="auto"/>
              <w:ind w:left="0" w:right="0"/>
              <w:rPr>
                <w:rFonts w:hint="default" w:ascii="宋体" w:hAnsi="宋体" w:eastAsia="宋体" w:cs="宋体"/>
                <w:bCs/>
                <w:spacing w:val="8"/>
                <w:sz w:val="21"/>
                <w:szCs w:val="21"/>
              </w:rPr>
            </w:pPr>
            <w:r>
              <w:rPr>
                <w:rFonts w:hint="eastAsia" w:ascii="宋体" w:hAnsi="宋体" w:eastAsia="宋体" w:cs="宋体"/>
                <w:bCs/>
                <w:spacing w:val="8"/>
                <w:sz w:val="21"/>
                <w:szCs w:val="21"/>
                <w:lang w:bidi="ar"/>
              </w:rPr>
              <w:t>①售后采取7*24小时服务，</w:t>
            </w:r>
            <w:r>
              <w:rPr>
                <w:rFonts w:hint="eastAsia" w:ascii="宋体" w:hAnsi="宋体" w:eastAsia="宋体" w:cs="Times New Roman"/>
                <w:sz w:val="21"/>
                <w:szCs w:val="21"/>
                <w:lang w:bidi="ar"/>
              </w:rPr>
              <w:t>售后服务响应时间不超过30分钟，到场时间不超过2小时。</w:t>
            </w:r>
          </w:p>
          <w:p>
            <w:pPr>
              <w:keepNext w:val="0"/>
              <w:keepLines w:val="0"/>
              <w:suppressLineNumbers w:val="0"/>
              <w:autoSpaceDE w:val="0"/>
              <w:autoSpaceDN w:val="0"/>
              <w:spacing w:before="0" w:beforeAutospacing="0" w:after="0" w:afterAutospacing="0" w:line="360" w:lineRule="auto"/>
              <w:ind w:left="0" w:right="0"/>
              <w:rPr>
                <w:rFonts w:hint="default" w:ascii="宋体" w:hAnsi="宋体" w:eastAsia="宋体" w:cs="宋体"/>
                <w:bCs/>
                <w:spacing w:val="8"/>
                <w:sz w:val="21"/>
                <w:szCs w:val="21"/>
              </w:rPr>
            </w:pPr>
            <w:r>
              <w:rPr>
                <w:rFonts w:hint="eastAsia" w:ascii="宋体" w:hAnsi="宋体" w:eastAsia="宋体" w:cs="宋体"/>
                <w:bCs/>
                <w:spacing w:val="8"/>
                <w:sz w:val="21"/>
                <w:szCs w:val="21"/>
                <w:lang w:bidi="ar"/>
              </w:rPr>
              <w:t xml:space="preserve">②备件送达期限：在设备的使用寿命期内，卖方应保证不超过7天。 </w:t>
            </w:r>
          </w:p>
          <w:p>
            <w:pPr>
              <w:keepNext w:val="0"/>
              <w:keepLines w:val="0"/>
              <w:suppressLineNumbers w:val="0"/>
              <w:autoSpaceDE w:val="0"/>
              <w:autoSpaceDN w:val="0"/>
              <w:spacing w:before="0" w:beforeAutospacing="0" w:after="0" w:afterAutospacing="0" w:line="360" w:lineRule="auto"/>
              <w:ind w:left="0" w:right="0"/>
              <w:rPr>
                <w:rFonts w:hint="default" w:ascii="宋体" w:hAnsi="宋体" w:eastAsia="宋体" w:cs="宋体"/>
                <w:bCs/>
                <w:spacing w:val="8"/>
                <w:sz w:val="21"/>
                <w:szCs w:val="21"/>
              </w:rPr>
            </w:pPr>
            <w:r>
              <w:rPr>
                <w:rFonts w:hint="eastAsia" w:ascii="宋体" w:hAnsi="宋体" w:eastAsia="宋体" w:cs="宋体"/>
                <w:bCs/>
                <w:spacing w:val="8"/>
                <w:sz w:val="21"/>
                <w:szCs w:val="21"/>
                <w:lang w:bidi="ar"/>
              </w:rPr>
              <w:t>③零配件供应：投标人应保证设备验收后1年内有备件供应，并以优惠的价格提供该设备所需的维修零配件。</w:t>
            </w:r>
          </w:p>
          <w:p>
            <w:pPr>
              <w:keepNext w:val="0"/>
              <w:keepLines w:val="0"/>
              <w:widowControl/>
              <w:suppressLineNumbers w:val="0"/>
              <w:spacing w:before="0" w:beforeAutospacing="0" w:after="0" w:afterAutospacing="0"/>
              <w:ind w:left="0" w:right="0"/>
              <w:jc w:val="left"/>
              <w:rPr>
                <w:rFonts w:hint="default"/>
                <w:sz w:val="21"/>
                <w:szCs w:val="21"/>
                <w:lang w:val="zh-CN"/>
              </w:rPr>
            </w:pPr>
            <w:r>
              <w:rPr>
                <w:rFonts w:hint="eastAsia" w:ascii="宋体" w:hAnsi="宋体" w:eastAsia="宋体" w:cs="Times New Roman"/>
                <w:bCs/>
                <w:spacing w:val="8"/>
                <w:sz w:val="21"/>
                <w:szCs w:val="21"/>
                <w:lang w:bidi="ar"/>
              </w:rPr>
              <w:t>④质保期后，卖方应向用户提供及时的、优质的、价格优惠的技术服务和备品备件供应。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46"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rPr>
              <w:t>6</w:t>
            </w:r>
          </w:p>
        </w:tc>
        <w:tc>
          <w:tcPr>
            <w:tcW w:w="2220" w:type="dxa"/>
            <w:vAlign w:val="center"/>
          </w:tcPr>
          <w:p>
            <w:pPr>
              <w:keepNext w:val="0"/>
              <w:keepLines w:val="0"/>
              <w:suppressLineNumbers w:val="0"/>
              <w:adjustRightInd w:val="0"/>
              <w:spacing w:before="0" w:beforeAutospacing="0" w:after="0" w:afterAutospacing="0" w:line="360" w:lineRule="auto"/>
              <w:ind w:left="0" w:right="0"/>
              <w:rPr>
                <w:rFonts w:hint="default" w:ascii="宋体" w:hAnsi="宋体" w:eastAsia="宋体" w:cs="宋体"/>
                <w:kern w:val="0"/>
                <w:sz w:val="21"/>
                <w:szCs w:val="21"/>
                <w:lang w:val="zh-CN"/>
              </w:rPr>
            </w:pPr>
            <w:r>
              <w:rPr>
                <w:rFonts w:hint="eastAsia" w:ascii="宋体" w:hAnsi="宋体" w:eastAsia="宋体" w:cs="宋体"/>
                <w:kern w:val="0"/>
                <w:sz w:val="21"/>
                <w:szCs w:val="21"/>
                <w:lang w:val="zh-CN"/>
              </w:rPr>
              <w:t>其他要求</w:t>
            </w:r>
          </w:p>
        </w:tc>
        <w:tc>
          <w:tcPr>
            <w:tcW w:w="5874" w:type="dxa"/>
            <w:vAlign w:val="center"/>
          </w:tcPr>
          <w:p>
            <w:pPr>
              <w:pStyle w:val="26"/>
              <w:keepNext w:val="0"/>
              <w:keepLines w:val="0"/>
              <w:suppressLineNumbers w:val="0"/>
              <w:spacing w:before="0" w:beforeAutospacing="0" w:after="0" w:afterAutospacing="0" w:line="360" w:lineRule="auto"/>
              <w:ind w:left="0" w:leftChars="0" w:right="0" w:firstLine="0" w:firstLineChars="0"/>
              <w:rPr>
                <w:rFonts w:hint="default"/>
                <w:kern w:val="2"/>
                <w:sz w:val="21"/>
                <w:szCs w:val="21"/>
                <w:lang w:bidi="ar"/>
              </w:rPr>
            </w:pPr>
            <w:r>
              <w:rPr>
                <w:rFonts w:hint="eastAsia"/>
                <w:kern w:val="2"/>
                <w:sz w:val="21"/>
                <w:szCs w:val="21"/>
                <w:lang w:bidi="ar"/>
              </w:rPr>
              <w:t>1、</w:t>
            </w:r>
            <w:r>
              <w:rPr>
                <w:rFonts w:hint="eastAsia" w:cs="Times New Roman"/>
                <w:sz w:val="21"/>
                <w:szCs w:val="21"/>
                <w:lang w:bidi="ar"/>
              </w:rPr>
              <w:t>所有货物搬运、安装、调试、培训期间不得影响学校正常教学（</w:t>
            </w:r>
            <w:r>
              <w:rPr>
                <w:rFonts w:hint="eastAsia" w:cs="Times New Roman"/>
                <w:sz w:val="21"/>
                <w:szCs w:val="21"/>
                <w:lang w:eastAsia="zh-CN" w:bidi="ar"/>
              </w:rPr>
              <w:t>供应商</w:t>
            </w:r>
            <w:r>
              <w:rPr>
                <w:rFonts w:hint="eastAsia" w:cs="Times New Roman"/>
                <w:sz w:val="21"/>
                <w:szCs w:val="21"/>
                <w:lang w:bidi="ar"/>
              </w:rPr>
              <w:t>供承诺，格式自拟）。</w:t>
            </w:r>
          </w:p>
          <w:p>
            <w:pPr>
              <w:pStyle w:val="26"/>
              <w:keepNext w:val="0"/>
              <w:keepLines w:val="0"/>
              <w:suppressLineNumbers w:val="0"/>
              <w:spacing w:before="0" w:beforeAutospacing="0" w:after="0" w:afterAutospacing="0" w:line="360" w:lineRule="auto"/>
              <w:ind w:left="0" w:leftChars="0" w:right="0" w:firstLine="0" w:firstLineChars="0"/>
              <w:rPr>
                <w:rFonts w:hint="default"/>
                <w:sz w:val="21"/>
                <w:szCs w:val="21"/>
                <w:lang w:val="zh-CN"/>
              </w:rPr>
            </w:pPr>
            <w:r>
              <w:rPr>
                <w:rFonts w:hint="eastAsia"/>
                <w:kern w:val="2"/>
                <w:sz w:val="21"/>
                <w:szCs w:val="21"/>
                <w:lang w:bidi="ar"/>
              </w:rPr>
              <w:t>2、</w:t>
            </w:r>
            <w:r>
              <w:rPr>
                <w:rFonts w:hint="eastAsia"/>
                <w:kern w:val="2"/>
                <w:sz w:val="21"/>
                <w:szCs w:val="21"/>
                <w:lang w:val="zh-CN" w:bidi="ar"/>
              </w:rPr>
              <w:t>所有通过（管理端）云平台上传的本单位教育教学资源知识产权为采购人所有，签订合同时厂家需要与采购人签订资源保密协议</w:t>
            </w:r>
            <w:r>
              <w:rPr>
                <w:rFonts w:hint="eastAsia" w:cs="Times New Roman"/>
                <w:sz w:val="21"/>
                <w:szCs w:val="21"/>
                <w:lang w:bidi="ar"/>
              </w:rPr>
              <w:t>（</w:t>
            </w:r>
            <w:r>
              <w:rPr>
                <w:rFonts w:hint="eastAsia" w:cs="Times New Roman"/>
                <w:sz w:val="21"/>
                <w:szCs w:val="21"/>
                <w:lang w:eastAsia="zh-CN" w:bidi="ar"/>
              </w:rPr>
              <w:t>供应商</w:t>
            </w:r>
            <w:r>
              <w:rPr>
                <w:rFonts w:hint="eastAsia" w:cs="Times New Roman"/>
                <w:sz w:val="21"/>
                <w:szCs w:val="21"/>
                <w:lang w:bidi="ar"/>
              </w:rPr>
              <w:t>提供承诺，格式自拟）</w:t>
            </w:r>
            <w:r>
              <w:rPr>
                <w:rFonts w:hint="eastAsia"/>
                <w:kern w:val="2"/>
                <w:sz w:val="21"/>
                <w:szCs w:val="21"/>
                <w:lang w:val="zh-CN" w:bidi="ar"/>
              </w:rPr>
              <w:t>。</w:t>
            </w:r>
          </w:p>
        </w:tc>
      </w:tr>
    </w:tbl>
    <w:p>
      <w:pPr>
        <w:adjustRightInd w:val="0"/>
        <w:spacing w:line="240" w:lineRule="auto"/>
        <w:rPr>
          <w:rFonts w:hint="eastAsia" w:asciiTheme="minorEastAsia" w:hAnsiTheme="minorEastAsia" w:eastAsiaTheme="minorEastAsia" w:cstheme="minorEastAsia"/>
          <w:bCs/>
          <w:color w:val="000000"/>
          <w:spacing w:val="8"/>
          <w:sz w:val="24"/>
        </w:rPr>
      </w:pPr>
    </w:p>
    <w:p>
      <w:pPr>
        <w:widowControl/>
        <w:spacing w:line="24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20"/>
        <w:spacing w:line="240" w:lineRule="auto"/>
        <w:rPr>
          <w:rFonts w:hint="eastAsia" w:asciiTheme="minorEastAsia" w:hAnsiTheme="minorEastAsia" w:eastAsiaTheme="minorEastAsia" w:cstheme="minorEastAsia"/>
          <w:color w:val="000000"/>
        </w:rPr>
      </w:pPr>
      <w:bookmarkStart w:id="109" w:name="_Toc6578"/>
      <w:bookmarkStart w:id="110" w:name="_Toc443397361"/>
      <w:bookmarkStart w:id="111" w:name="_Toc482266096"/>
      <w:bookmarkStart w:id="112" w:name="_Toc439774220"/>
      <w:bookmarkStart w:id="113" w:name="_Toc443231601"/>
      <w:bookmarkStart w:id="114" w:name="_Toc13564591"/>
      <w:bookmarkStart w:id="115" w:name="_Toc11764028"/>
      <w:r>
        <w:rPr>
          <w:rFonts w:hint="eastAsia" w:asciiTheme="minorEastAsia" w:hAnsiTheme="minorEastAsia" w:eastAsiaTheme="minorEastAsia" w:cstheme="minorEastAsia"/>
          <w:shd w:val="clear" w:color="auto" w:fill="F9F9F9"/>
        </w:rPr>
        <w:t>第五章 响应文件格式</w:t>
      </w:r>
      <w:bookmarkEnd w:id="109"/>
    </w:p>
    <w:bookmarkEnd w:id="110"/>
    <w:bookmarkEnd w:id="111"/>
    <w:bookmarkEnd w:id="112"/>
    <w:bookmarkEnd w:id="113"/>
    <w:bookmarkEnd w:id="114"/>
    <w:bookmarkEnd w:id="115"/>
    <w:p>
      <w:pPr>
        <w:pStyle w:val="5"/>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第一部分：资格性响应部分</w:t>
      </w:r>
    </w:p>
    <w:p>
      <w:pPr>
        <w:rPr>
          <w:rFonts w:hint="eastAsia" w:ascii="宋体" w:hAnsi="宋体"/>
          <w:b/>
          <w:color w:val="000000"/>
          <w:sz w:val="28"/>
          <w:szCs w:val="28"/>
        </w:rPr>
      </w:pPr>
    </w:p>
    <w:p>
      <w:pPr>
        <w:pStyle w:val="5"/>
        <w:bidi w:val="0"/>
        <w:rPr>
          <w:rFonts w:hint="eastAsia"/>
          <w:lang w:eastAsia="zh-CN"/>
        </w:rPr>
      </w:pPr>
      <w:r>
        <w:rPr>
          <w:rFonts w:hint="eastAsia"/>
          <w:lang w:eastAsia="zh-CN"/>
        </w:rPr>
        <w:t>响应文件封面</w:t>
      </w:r>
    </w:p>
    <w:p>
      <w:pPr>
        <w:jc w:val="right"/>
        <w:rPr>
          <w:rFonts w:hint="eastAsia" w:ascii="宋体" w:hAnsi="宋体"/>
          <w:color w:val="000000"/>
          <w:bdr w:val="single" w:color="auto" w:sz="4" w:space="0"/>
        </w:rPr>
      </w:pPr>
      <w:r>
        <w:rPr>
          <w:rFonts w:hint="eastAsia" w:ascii="宋体" w:hAnsi="宋体"/>
          <w:color w:val="000000"/>
          <w:bdr w:val="single" w:color="auto" w:sz="4" w:space="0"/>
        </w:rPr>
        <w:t xml:space="preserve">      本</w:t>
      </w:r>
    </w:p>
    <w:p>
      <w:pPr>
        <w:jc w:val="right"/>
        <w:rPr>
          <w:rFonts w:hint="eastAsia" w:ascii="宋体" w:hAnsi="宋体"/>
          <w:color w:val="000000"/>
          <w:bdr w:val="single" w:color="auto" w:sz="4" w:space="0"/>
        </w:rPr>
      </w:pPr>
    </w:p>
    <w:p>
      <w:pPr>
        <w:jc w:val="right"/>
        <w:rPr>
          <w:rFonts w:hint="eastAsia" w:ascii="宋体" w:hAnsi="宋体"/>
          <w:color w:val="000000"/>
          <w:bdr w:val="single" w:color="auto" w:sz="4" w:space="0"/>
        </w:rPr>
      </w:pPr>
    </w:p>
    <w:p>
      <w:pPr>
        <w:jc w:val="right"/>
        <w:rPr>
          <w:rFonts w:hint="eastAsia" w:ascii="宋体" w:hAnsi="宋体"/>
          <w:color w:val="000000"/>
        </w:rPr>
      </w:pPr>
    </w:p>
    <w:p>
      <w:pPr>
        <w:bidi w:val="0"/>
        <w:jc w:val="center"/>
        <w:rPr>
          <w:rFonts w:hint="eastAsia"/>
          <w:b/>
          <w:bCs/>
          <w:sz w:val="44"/>
          <w:szCs w:val="44"/>
        </w:rPr>
      </w:pPr>
      <w:bookmarkStart w:id="116" w:name="_Toc11764027"/>
      <w:bookmarkStart w:id="117" w:name="_Toc443231598"/>
      <w:bookmarkStart w:id="118" w:name="_Toc30163"/>
      <w:bookmarkStart w:id="119" w:name="_Toc13563812"/>
      <w:bookmarkStart w:id="120" w:name="_Toc11832059"/>
      <w:bookmarkStart w:id="121" w:name="_Toc482266093"/>
      <w:bookmarkStart w:id="122" w:name="_Toc25974"/>
      <w:bookmarkStart w:id="123" w:name="_Toc11832060"/>
      <w:bookmarkStart w:id="124" w:name="_Toc13563813"/>
      <w:r>
        <w:rPr>
          <w:rFonts w:hint="eastAsia"/>
          <w:b/>
          <w:bCs/>
          <w:sz w:val="44"/>
          <w:szCs w:val="44"/>
          <w:lang w:eastAsia="zh-CN"/>
        </w:rPr>
        <w:t>资格性</w:t>
      </w:r>
      <w:r>
        <w:rPr>
          <w:rFonts w:hint="eastAsia"/>
          <w:b/>
          <w:bCs/>
          <w:sz w:val="44"/>
          <w:szCs w:val="44"/>
        </w:rPr>
        <w:t>响应文件</w:t>
      </w:r>
      <w:bookmarkEnd w:id="116"/>
      <w:bookmarkEnd w:id="117"/>
      <w:bookmarkEnd w:id="118"/>
      <w:bookmarkEnd w:id="119"/>
      <w:bookmarkEnd w:id="120"/>
      <w:bookmarkEnd w:id="121"/>
    </w:p>
    <w:p>
      <w:pPr>
        <w:spacing w:line="780" w:lineRule="exact"/>
        <w:ind w:firstLine="630" w:firstLineChars="196"/>
        <w:jc w:val="left"/>
        <w:rPr>
          <w:rFonts w:hint="eastAsia" w:ascii="宋体" w:hAnsi="宋体"/>
          <w:b/>
          <w:bCs/>
          <w:color w:val="000000"/>
          <w:sz w:val="32"/>
          <w:szCs w:val="32"/>
        </w:rPr>
      </w:pPr>
      <w:r>
        <w:rPr>
          <w:rFonts w:hint="eastAsia" w:ascii="宋体" w:hAnsi="宋体"/>
          <w:b/>
          <w:bCs/>
          <w:color w:val="000000"/>
          <w:sz w:val="32"/>
          <w:szCs w:val="32"/>
        </w:rPr>
        <w:t>项目名称：</w:t>
      </w:r>
      <w:r>
        <w:rPr>
          <w:rFonts w:hint="eastAsia" w:ascii="宋体" w:hAnsi="宋体"/>
          <w:b/>
          <w:bCs/>
          <w:color w:val="000000"/>
          <w:sz w:val="32"/>
          <w:szCs w:val="32"/>
          <w:u w:val="single"/>
        </w:rPr>
        <w:t xml:space="preserve">                                   </w:t>
      </w:r>
    </w:p>
    <w:p>
      <w:pPr>
        <w:spacing w:line="780" w:lineRule="exact"/>
        <w:ind w:firstLine="630" w:firstLineChars="196"/>
        <w:jc w:val="left"/>
        <w:rPr>
          <w:rFonts w:hint="eastAsia" w:ascii="宋体" w:hAnsi="宋体"/>
          <w:b/>
          <w:color w:val="000000"/>
          <w:sz w:val="32"/>
          <w:szCs w:val="32"/>
          <w:u w:val="single"/>
        </w:rPr>
      </w:pPr>
      <w:r>
        <w:rPr>
          <w:rFonts w:hint="eastAsia" w:ascii="宋体" w:hAnsi="宋体"/>
          <w:b/>
          <w:bCs/>
          <w:color w:val="000000"/>
          <w:sz w:val="32"/>
          <w:szCs w:val="32"/>
        </w:rPr>
        <w:t>招标编号：</w:t>
      </w:r>
      <w:r>
        <w:rPr>
          <w:rFonts w:hint="eastAsia" w:ascii="宋体" w:hAnsi="宋体"/>
          <w:b/>
          <w:color w:val="000000"/>
          <w:sz w:val="32"/>
          <w:szCs w:val="32"/>
          <w:u w:val="single"/>
        </w:rPr>
        <w:t xml:space="preserve">                                   </w:t>
      </w:r>
    </w:p>
    <w:p>
      <w:pPr>
        <w:spacing w:line="780" w:lineRule="exact"/>
        <w:jc w:val="left"/>
        <w:rPr>
          <w:rFonts w:hint="eastAsia" w:ascii="宋体" w:hAnsi="宋体"/>
          <w:b/>
          <w:bCs/>
          <w:color w:val="000000"/>
          <w:sz w:val="36"/>
          <w:u w:val="single"/>
        </w:rPr>
      </w:pPr>
      <w:r>
        <w:rPr>
          <w:rFonts w:hint="eastAsia" w:ascii="宋体" w:hAnsi="宋体"/>
          <w:b/>
          <w:bCs/>
          <w:color w:val="000000"/>
          <w:sz w:val="36"/>
        </w:rPr>
        <w:t xml:space="preserve">  </w:t>
      </w:r>
      <w:r>
        <w:rPr>
          <w:rFonts w:hint="eastAsia" w:ascii="宋体" w:hAnsi="宋体"/>
          <w:b/>
          <w:bCs/>
          <w:color w:val="000000"/>
          <w:sz w:val="32"/>
          <w:szCs w:val="32"/>
        </w:rPr>
        <w:t xml:space="preserve"> 分 包 号：</w:t>
      </w:r>
      <w:r>
        <w:rPr>
          <w:rFonts w:hint="eastAsia" w:ascii="宋体" w:hAnsi="宋体"/>
          <w:b/>
          <w:bCs/>
          <w:color w:val="000000"/>
          <w:sz w:val="36"/>
          <w:u w:val="single"/>
        </w:rPr>
        <w:t xml:space="preserve">          （如有）              </w:t>
      </w:r>
    </w:p>
    <w:p>
      <w:pPr>
        <w:spacing w:line="780" w:lineRule="exact"/>
        <w:ind w:left="1890" w:leftChars="900"/>
        <w:jc w:val="left"/>
        <w:rPr>
          <w:rFonts w:hint="eastAsia" w:ascii="宋体" w:hAnsi="宋体"/>
          <w:b/>
          <w:bCs/>
          <w:color w:val="000000"/>
          <w:sz w:val="36"/>
        </w:rPr>
      </w:pPr>
    </w:p>
    <w:p>
      <w:pPr>
        <w:spacing w:line="780" w:lineRule="exact"/>
        <w:ind w:firstLine="630" w:firstLineChars="196"/>
        <w:jc w:val="left"/>
        <w:rPr>
          <w:rFonts w:hint="eastAsia" w:ascii="宋体" w:hAnsi="宋体"/>
          <w:b/>
          <w:bCs/>
          <w:color w:val="000000"/>
          <w:sz w:val="32"/>
          <w:szCs w:val="32"/>
          <w:u w:val="single"/>
        </w:rPr>
      </w:pPr>
      <w:r>
        <w:rPr>
          <w:rFonts w:hint="eastAsia" w:ascii="宋体" w:hAnsi="宋体"/>
          <w:b/>
          <w:bCs/>
          <w:color w:val="000000"/>
          <w:sz w:val="32"/>
          <w:szCs w:val="32"/>
        </w:rPr>
        <w:t>供应商名称：</w:t>
      </w:r>
      <w:r>
        <w:rPr>
          <w:rFonts w:hint="eastAsia" w:ascii="宋体" w:hAnsi="宋体"/>
          <w:b/>
          <w:bCs/>
          <w:color w:val="000000"/>
          <w:sz w:val="32"/>
          <w:szCs w:val="32"/>
          <w:u w:val="single"/>
        </w:rPr>
        <w:t xml:space="preserve">                         </w:t>
      </w:r>
    </w:p>
    <w:p>
      <w:pPr>
        <w:spacing w:line="780" w:lineRule="exact"/>
        <w:ind w:firstLine="630" w:firstLineChars="196"/>
        <w:jc w:val="left"/>
        <w:rPr>
          <w:rFonts w:hint="eastAsia" w:ascii="宋体" w:hAnsi="宋体"/>
          <w:b/>
          <w:bCs/>
          <w:color w:val="000000"/>
          <w:sz w:val="32"/>
          <w:szCs w:val="32"/>
          <w:u w:val="single"/>
        </w:rPr>
      </w:pPr>
    </w:p>
    <w:p>
      <w:pPr>
        <w:spacing w:line="780" w:lineRule="exact"/>
        <w:ind w:firstLine="569" w:firstLineChars="177"/>
        <w:rPr>
          <w:rFonts w:hint="eastAsia" w:ascii="宋体" w:hAnsi="宋体"/>
          <w:b/>
          <w:bCs/>
          <w:color w:val="000000"/>
          <w:sz w:val="32"/>
          <w:szCs w:val="32"/>
        </w:rPr>
      </w:pPr>
      <w:r>
        <w:rPr>
          <w:rFonts w:hint="eastAsia" w:ascii="宋体" w:hAnsi="宋体"/>
          <w:b/>
          <w:bCs/>
          <w:color w:val="000000"/>
          <w:sz w:val="32"/>
          <w:szCs w:val="32"/>
        </w:rPr>
        <w:t>投 标 日 期：</w:t>
      </w:r>
      <w:r>
        <w:rPr>
          <w:rFonts w:hint="eastAsia" w:ascii="宋体" w:hAnsi="宋体"/>
          <w:b/>
          <w:bCs/>
          <w:color w:val="000000"/>
          <w:sz w:val="32"/>
          <w:szCs w:val="32"/>
          <w:u w:val="single"/>
        </w:rPr>
        <w:t xml:space="preserve">       </w:t>
      </w:r>
      <w:r>
        <w:rPr>
          <w:rFonts w:hint="eastAsia" w:ascii="宋体" w:hAnsi="宋体"/>
          <w:b/>
          <w:bCs/>
          <w:color w:val="000000"/>
          <w:sz w:val="32"/>
          <w:szCs w:val="32"/>
        </w:rPr>
        <w:t>年</w:t>
      </w:r>
      <w:r>
        <w:rPr>
          <w:rFonts w:hint="eastAsia" w:ascii="宋体" w:hAnsi="宋体"/>
          <w:b/>
          <w:bCs/>
          <w:color w:val="000000"/>
          <w:sz w:val="32"/>
          <w:szCs w:val="32"/>
          <w:u w:val="single"/>
        </w:rPr>
        <w:t xml:space="preserve">       </w:t>
      </w:r>
      <w:r>
        <w:rPr>
          <w:rFonts w:hint="eastAsia" w:ascii="宋体" w:hAnsi="宋体"/>
          <w:b/>
          <w:bCs/>
          <w:color w:val="000000"/>
          <w:sz w:val="32"/>
          <w:szCs w:val="32"/>
        </w:rPr>
        <w:t>月</w:t>
      </w:r>
      <w:r>
        <w:rPr>
          <w:rFonts w:hint="eastAsia" w:ascii="宋体" w:hAnsi="宋体"/>
          <w:b/>
          <w:bCs/>
          <w:color w:val="000000"/>
          <w:sz w:val="32"/>
          <w:szCs w:val="32"/>
          <w:u w:val="single"/>
        </w:rPr>
        <w:t xml:space="preserve">      </w:t>
      </w:r>
      <w:r>
        <w:rPr>
          <w:rFonts w:hint="eastAsia" w:ascii="宋体" w:hAnsi="宋体"/>
          <w:b/>
          <w:bCs/>
          <w:color w:val="000000"/>
          <w:sz w:val="32"/>
          <w:szCs w:val="32"/>
        </w:rPr>
        <w:t>日</w:t>
      </w:r>
    </w:p>
    <w:p>
      <w:pPr>
        <w:ind w:left="359" w:leftChars="171" w:firstLine="72" w:firstLineChars="24"/>
        <w:rPr>
          <w:rFonts w:hint="eastAsia" w:ascii="宋体" w:hAnsi="宋体"/>
          <w:b/>
          <w:bCs/>
          <w:color w:val="000000"/>
          <w:sz w:val="30"/>
          <w:szCs w:val="30"/>
        </w:rPr>
      </w:pPr>
    </w:p>
    <w:p>
      <w:pPr>
        <w:rPr>
          <w:rFonts w:hint="eastAsia"/>
        </w:rPr>
      </w:pPr>
      <w:r>
        <w:rPr>
          <w:rFonts w:hint="eastAsia" w:ascii="宋体" w:hAnsi="宋体"/>
          <w:b/>
          <w:bCs/>
          <w:color w:val="000000"/>
          <w:sz w:val="30"/>
          <w:szCs w:val="30"/>
        </w:rPr>
        <w:br w:type="page"/>
      </w:r>
    </w:p>
    <w:p>
      <w:pPr>
        <w:keepNext/>
        <w:keepLines/>
        <w:spacing w:before="260" w:after="260" w:line="412" w:lineRule="auto"/>
        <w:jc w:val="center"/>
        <w:outlineLvl w:val="1"/>
        <w:rPr>
          <w:rFonts w:ascii="宋体" w:hAnsi="宋体"/>
          <w:b/>
          <w:color w:val="000000"/>
          <w:sz w:val="32"/>
          <w:szCs w:val="32"/>
        </w:rPr>
      </w:pPr>
      <w:bookmarkStart w:id="125" w:name="_Toc11764035"/>
      <w:bookmarkStart w:id="126" w:name="_Toc11832068"/>
      <w:bookmarkStart w:id="127" w:name="_Toc13563820"/>
      <w:r>
        <w:rPr>
          <w:rFonts w:hint="eastAsia" w:ascii="宋体" w:hAnsi="宋体"/>
          <w:b/>
          <w:color w:val="000000"/>
          <w:sz w:val="32"/>
          <w:szCs w:val="32"/>
        </w:rPr>
        <w:t>商业</w:t>
      </w:r>
      <w:r>
        <w:rPr>
          <w:rFonts w:ascii="宋体" w:hAnsi="宋体"/>
          <w:b/>
          <w:color w:val="000000"/>
          <w:sz w:val="32"/>
          <w:szCs w:val="32"/>
        </w:rPr>
        <w:t>信誉承诺书</w:t>
      </w:r>
      <w:bookmarkEnd w:id="125"/>
      <w:bookmarkEnd w:id="126"/>
      <w:bookmarkEnd w:id="127"/>
    </w:p>
    <w:p>
      <w:pPr>
        <w:spacing w:line="360" w:lineRule="auto"/>
        <w:rPr>
          <w:color w:val="000000"/>
          <w:sz w:val="24"/>
          <w:szCs w:val="24"/>
        </w:rPr>
      </w:pPr>
      <w:r>
        <w:rPr>
          <w:rFonts w:hint="eastAsia"/>
          <w:color w:val="000000"/>
          <w:sz w:val="24"/>
          <w:szCs w:val="24"/>
        </w:rPr>
        <w:t>成都众望云商招标代理有限公司：</w:t>
      </w:r>
    </w:p>
    <w:p>
      <w:pPr>
        <w:spacing w:line="360" w:lineRule="auto"/>
        <w:ind w:firstLine="480" w:firstLineChars="200"/>
        <w:rPr>
          <w:color w:val="000000"/>
          <w:sz w:val="24"/>
          <w:szCs w:val="24"/>
        </w:rPr>
      </w:pPr>
      <w:r>
        <w:rPr>
          <w:rFonts w:hint="eastAsia"/>
          <w:color w:val="000000"/>
          <w:sz w:val="24"/>
          <w:szCs w:val="24"/>
          <w:u w:val="single"/>
        </w:rPr>
        <w:t xml:space="preserve">             </w:t>
      </w:r>
      <w:r>
        <w:rPr>
          <w:rFonts w:hint="eastAsia"/>
          <w:color w:val="000000"/>
          <w:sz w:val="24"/>
          <w:szCs w:val="24"/>
        </w:rPr>
        <w:t>（供应商名称）郑重承诺：</w:t>
      </w:r>
    </w:p>
    <w:p>
      <w:pPr>
        <w:spacing w:line="360" w:lineRule="auto"/>
        <w:ind w:firstLine="540"/>
        <w:rPr>
          <w:color w:val="000000"/>
          <w:sz w:val="24"/>
          <w:szCs w:val="24"/>
        </w:rPr>
      </w:pPr>
      <w:r>
        <w:rPr>
          <w:rFonts w:hint="eastAsia"/>
          <w:color w:val="000000"/>
          <w:sz w:val="24"/>
          <w:szCs w:val="24"/>
          <w:u w:val="single"/>
        </w:rPr>
        <w:t xml:space="preserve">             </w:t>
      </w:r>
      <w:r>
        <w:rPr>
          <w:rFonts w:hint="eastAsia"/>
          <w:color w:val="000000"/>
          <w:sz w:val="24"/>
          <w:szCs w:val="24"/>
        </w:rPr>
        <w:t>（供应商名称）在参加本次政府采购活动前具有良好的商业信誉。</w:t>
      </w:r>
    </w:p>
    <w:p>
      <w:pPr>
        <w:spacing w:line="360" w:lineRule="auto"/>
        <w:ind w:firstLine="540"/>
        <w:rPr>
          <w:color w:val="000000"/>
          <w:sz w:val="24"/>
          <w:szCs w:val="24"/>
        </w:rPr>
      </w:pPr>
      <w:r>
        <w:rPr>
          <w:color w:val="000000"/>
          <w:sz w:val="24"/>
          <w:szCs w:val="24"/>
        </w:rPr>
        <w:t>本单位</w:t>
      </w:r>
      <w:r>
        <w:rPr>
          <w:rFonts w:hint="eastAsia"/>
          <w:color w:val="000000"/>
          <w:sz w:val="24"/>
          <w:szCs w:val="24"/>
        </w:rPr>
        <w:t>（个人）对上述承诺的内容事项真实性负责，如有虚假，由我单位（个人）承担相关法律责任。</w:t>
      </w:r>
    </w:p>
    <w:p>
      <w:pPr>
        <w:spacing w:line="360" w:lineRule="auto"/>
        <w:ind w:firstLine="540"/>
        <w:rPr>
          <w:color w:val="000000"/>
          <w:sz w:val="28"/>
          <w:szCs w:val="28"/>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color w:val="000000"/>
          <w:sz w:val="28"/>
          <w:szCs w:val="28"/>
        </w:rPr>
      </w:pPr>
    </w:p>
    <w:p>
      <w:pPr>
        <w:spacing w:line="360" w:lineRule="auto"/>
        <w:ind w:firstLine="540"/>
        <w:rPr>
          <w:rFonts w:hint="eastAsia"/>
          <w:b/>
          <w:color w:val="000000"/>
          <w:sz w:val="24"/>
        </w:rPr>
      </w:pPr>
      <w:r>
        <w:rPr>
          <w:rFonts w:hint="eastAsia"/>
          <w:b/>
          <w:color w:val="000000"/>
          <w:sz w:val="24"/>
        </w:rPr>
        <w:t>备注：1.根据《四川省财政厅关于印发</w:t>
      </w:r>
      <w:r>
        <w:rPr>
          <w:rFonts w:hint="eastAsia" w:ascii="宋体" w:hAnsi="宋体"/>
          <w:b/>
          <w:color w:val="000000"/>
          <w:sz w:val="24"/>
        </w:rPr>
        <w:t>〈</w:t>
      </w:r>
      <w:r>
        <w:rPr>
          <w:rFonts w:hint="eastAsia"/>
          <w:b/>
          <w:color w:val="000000"/>
          <w:sz w:val="24"/>
        </w:rPr>
        <w:t>关于贯彻落实&lt;中华人民共和国政府采购法实施条例&gt;的若干规定</w:t>
      </w:r>
      <w:r>
        <w:rPr>
          <w:rFonts w:hint="eastAsia" w:ascii="宋体" w:hAnsi="宋体"/>
          <w:b/>
          <w:color w:val="000000"/>
          <w:sz w:val="24"/>
        </w:rPr>
        <w:t>〉</w:t>
      </w:r>
      <w:r>
        <w:rPr>
          <w:rFonts w:hint="eastAsia"/>
          <w:b/>
          <w:color w:val="000000"/>
          <w:sz w:val="24"/>
        </w:rPr>
        <w:t>的通知》（川财采[2015]37号）的规定，供应商在参加政府采购活动前，被纳入法院、市场监管部门、税务部门、银行认定的失信名单且在有效期内，或者在前三年政府采购合同履约过程中及其他经营活动履约过程中未依法履约被有关行政部门处罚（处理）的，不能认定为具有良好的商业信誉。</w:t>
      </w:r>
    </w:p>
    <w:p>
      <w:pPr>
        <w:spacing w:line="360" w:lineRule="auto"/>
        <w:ind w:firstLine="540"/>
        <w:rPr>
          <w:rFonts w:hint="eastAsia"/>
          <w:b/>
          <w:color w:val="000000"/>
          <w:sz w:val="24"/>
        </w:rPr>
      </w:pPr>
      <w:r>
        <w:rPr>
          <w:rFonts w:hint="eastAsia"/>
          <w:b/>
          <w:color w:val="000000"/>
          <w:sz w:val="24"/>
        </w:rPr>
        <w:t>2.若属于联合体投标的，联合体的各方都要单独出具本承诺书。</w:t>
      </w:r>
    </w:p>
    <w:p>
      <w:pPr>
        <w:spacing w:line="360" w:lineRule="auto"/>
        <w:ind w:firstLine="540"/>
        <w:rPr>
          <w:rFonts w:hint="eastAsia"/>
          <w:b/>
          <w:color w:val="000000"/>
          <w:sz w:val="24"/>
        </w:rPr>
      </w:pPr>
      <w:r>
        <w:rPr>
          <w:rFonts w:hint="eastAsia"/>
          <w:b/>
          <w:color w:val="000000"/>
          <w:sz w:val="24"/>
        </w:rPr>
        <w:t>备注：若属于联合体投标的，联合体的各方都要单独出具本说明书。</w:t>
      </w:r>
    </w:p>
    <w:p>
      <w:pPr>
        <w:spacing w:line="360" w:lineRule="auto"/>
        <w:ind w:firstLine="540"/>
        <w:rPr>
          <w:rFonts w:hint="eastAsia"/>
          <w:b/>
          <w:color w:val="000000"/>
          <w:sz w:val="24"/>
        </w:rPr>
      </w:pPr>
    </w:p>
    <w:p>
      <w:pPr>
        <w:spacing w:line="360" w:lineRule="auto"/>
        <w:ind w:firstLine="540"/>
        <w:rPr>
          <w:rFonts w:hint="eastAsia"/>
          <w:b/>
          <w:color w:val="000000"/>
          <w:sz w:val="24"/>
        </w:rPr>
      </w:pPr>
    </w:p>
    <w:p>
      <w:pPr>
        <w:spacing w:line="360" w:lineRule="auto"/>
        <w:ind w:firstLine="540"/>
        <w:rPr>
          <w:rFonts w:hint="eastAsia"/>
          <w:b/>
          <w:color w:val="000000"/>
          <w:sz w:val="24"/>
        </w:rPr>
      </w:pPr>
    </w:p>
    <w:p>
      <w:pPr>
        <w:pStyle w:val="2"/>
        <w:rPr>
          <w:rFonts w:hint="eastAsia"/>
          <w:b/>
          <w:color w:val="000000"/>
          <w:sz w:val="24"/>
        </w:rPr>
      </w:pPr>
    </w:p>
    <w:p>
      <w:pPr>
        <w:rPr>
          <w:rFonts w:hint="eastAsia"/>
        </w:rPr>
      </w:pPr>
    </w:p>
    <w:p>
      <w:pPr>
        <w:keepNext/>
        <w:keepLines/>
        <w:spacing w:before="260" w:after="260" w:line="412" w:lineRule="auto"/>
        <w:jc w:val="center"/>
        <w:outlineLvl w:val="1"/>
        <w:rPr>
          <w:rFonts w:ascii="宋体" w:hAnsi="宋体"/>
          <w:b/>
          <w:color w:val="000000"/>
          <w:sz w:val="32"/>
          <w:szCs w:val="32"/>
        </w:rPr>
      </w:pPr>
      <w:r>
        <w:rPr>
          <w:rFonts w:hint="eastAsia" w:ascii="宋体" w:hAnsi="宋体"/>
          <w:b/>
          <w:color w:val="000000"/>
          <w:sz w:val="32"/>
          <w:szCs w:val="32"/>
        </w:rPr>
        <w:t>具有健全的财务会计制度的</w:t>
      </w:r>
      <w:r>
        <w:rPr>
          <w:rFonts w:ascii="宋体" w:hAnsi="宋体"/>
          <w:b/>
          <w:color w:val="000000"/>
          <w:sz w:val="32"/>
          <w:szCs w:val="32"/>
        </w:rPr>
        <w:t>承诺书</w:t>
      </w:r>
    </w:p>
    <w:p>
      <w:pPr>
        <w:spacing w:line="360" w:lineRule="auto"/>
        <w:rPr>
          <w:color w:val="000000"/>
          <w:sz w:val="28"/>
          <w:szCs w:val="28"/>
        </w:rPr>
      </w:pPr>
    </w:p>
    <w:p>
      <w:pPr>
        <w:spacing w:line="360" w:lineRule="auto"/>
        <w:rPr>
          <w:color w:val="000000"/>
          <w:sz w:val="24"/>
          <w:szCs w:val="24"/>
        </w:rPr>
      </w:pPr>
      <w:r>
        <w:rPr>
          <w:rFonts w:hint="eastAsia"/>
          <w:color w:val="000000"/>
          <w:sz w:val="24"/>
          <w:szCs w:val="24"/>
        </w:rPr>
        <w:t>成都众望云商招标代理有限公司：</w:t>
      </w:r>
    </w:p>
    <w:p>
      <w:pPr>
        <w:spacing w:line="360" w:lineRule="auto"/>
        <w:ind w:firstLine="480" w:firstLineChars="200"/>
        <w:rPr>
          <w:color w:val="000000"/>
          <w:sz w:val="24"/>
          <w:szCs w:val="24"/>
        </w:rPr>
      </w:pPr>
      <w:r>
        <w:rPr>
          <w:rFonts w:hint="eastAsia"/>
          <w:color w:val="000000"/>
          <w:sz w:val="24"/>
          <w:szCs w:val="24"/>
          <w:u w:val="single"/>
        </w:rPr>
        <w:t xml:space="preserve">             </w:t>
      </w:r>
      <w:r>
        <w:rPr>
          <w:rFonts w:hint="eastAsia"/>
          <w:color w:val="000000"/>
          <w:sz w:val="24"/>
          <w:szCs w:val="24"/>
        </w:rPr>
        <w:t>（供应商名称）郑重承诺：</w:t>
      </w:r>
    </w:p>
    <w:p>
      <w:pPr>
        <w:spacing w:line="360" w:lineRule="auto"/>
        <w:ind w:firstLine="540"/>
        <w:rPr>
          <w:color w:val="000000"/>
          <w:sz w:val="24"/>
          <w:szCs w:val="24"/>
        </w:rPr>
      </w:pPr>
      <w:r>
        <w:rPr>
          <w:rFonts w:hint="eastAsia"/>
          <w:color w:val="000000"/>
          <w:sz w:val="24"/>
          <w:szCs w:val="24"/>
          <w:u w:val="single"/>
        </w:rPr>
        <w:t xml:space="preserve">             </w:t>
      </w:r>
      <w:r>
        <w:rPr>
          <w:rFonts w:hint="eastAsia"/>
          <w:color w:val="000000"/>
          <w:sz w:val="24"/>
          <w:szCs w:val="24"/>
        </w:rPr>
        <w:t>（供应商名称）具有健全的财务会计制度。</w:t>
      </w:r>
    </w:p>
    <w:p>
      <w:pPr>
        <w:spacing w:line="360" w:lineRule="auto"/>
        <w:ind w:firstLine="540"/>
        <w:rPr>
          <w:color w:val="000000"/>
          <w:sz w:val="24"/>
          <w:szCs w:val="24"/>
        </w:rPr>
      </w:pPr>
      <w:r>
        <w:rPr>
          <w:color w:val="000000"/>
          <w:sz w:val="24"/>
          <w:szCs w:val="24"/>
        </w:rPr>
        <w:t>本单位</w:t>
      </w:r>
      <w:r>
        <w:rPr>
          <w:rFonts w:hint="eastAsia"/>
          <w:color w:val="000000"/>
          <w:sz w:val="24"/>
          <w:szCs w:val="24"/>
        </w:rPr>
        <w:t>（个人）对上述承诺的内容事项真实性负责，如有虚假，由我单位（个人）承担相关法律责任。</w:t>
      </w:r>
    </w:p>
    <w:p>
      <w:pPr>
        <w:adjustRightInd w:val="0"/>
        <w:spacing w:line="480" w:lineRule="exact"/>
        <w:ind w:firstLine="512" w:firstLineChars="200"/>
        <w:rPr>
          <w:rFonts w:hint="eastAsia"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b/>
          <w:color w:val="000000"/>
          <w:sz w:val="2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bidi w:val="0"/>
        <w:rPr>
          <w:rFonts w:hint="eastAsia"/>
        </w:rPr>
      </w:pPr>
      <w:bookmarkStart w:id="128" w:name="_Toc13563821"/>
      <w:bookmarkStart w:id="129" w:name="_Toc11764036"/>
      <w:bookmarkStart w:id="130" w:name="_Toc11832069"/>
    </w:p>
    <w:p>
      <w:pPr>
        <w:rPr>
          <w:rFonts w:hint="eastAsia" w:ascii="宋体" w:hAnsi="宋体"/>
          <w:b/>
          <w:color w:val="000000"/>
          <w:sz w:val="32"/>
          <w:szCs w:val="32"/>
        </w:rPr>
      </w:pPr>
      <w:r>
        <w:rPr>
          <w:rFonts w:hint="eastAsia" w:ascii="宋体" w:hAnsi="宋体"/>
          <w:b/>
          <w:color w:val="000000"/>
          <w:sz w:val="32"/>
          <w:szCs w:val="32"/>
        </w:rPr>
        <w:br w:type="page"/>
      </w:r>
    </w:p>
    <w:p>
      <w:pPr>
        <w:keepNext/>
        <w:keepLines/>
        <w:spacing w:before="260" w:after="260" w:line="412" w:lineRule="auto"/>
        <w:jc w:val="center"/>
        <w:outlineLvl w:val="1"/>
        <w:rPr>
          <w:rFonts w:ascii="宋体" w:hAnsi="宋体"/>
          <w:b/>
          <w:color w:val="000000"/>
          <w:sz w:val="32"/>
          <w:szCs w:val="32"/>
        </w:rPr>
      </w:pPr>
      <w:r>
        <w:rPr>
          <w:rFonts w:hint="eastAsia" w:ascii="宋体" w:hAnsi="宋体"/>
          <w:b/>
          <w:color w:val="000000"/>
          <w:sz w:val="32"/>
          <w:szCs w:val="32"/>
        </w:rPr>
        <w:t>具有履行合同所必须的设备和专业技术</w:t>
      </w:r>
      <w:bookmarkEnd w:id="128"/>
      <w:bookmarkEnd w:id="129"/>
      <w:bookmarkEnd w:id="130"/>
      <w:r>
        <w:rPr>
          <w:rFonts w:hint="eastAsia" w:ascii="宋体" w:hAnsi="宋体"/>
          <w:b/>
          <w:color w:val="000000"/>
          <w:sz w:val="32"/>
          <w:szCs w:val="32"/>
        </w:rPr>
        <w:t>能力的</w:t>
      </w:r>
      <w:r>
        <w:rPr>
          <w:rFonts w:ascii="宋体" w:hAnsi="宋体"/>
          <w:b/>
          <w:color w:val="000000"/>
          <w:sz w:val="32"/>
          <w:szCs w:val="32"/>
        </w:rPr>
        <w:t>承诺书</w:t>
      </w:r>
    </w:p>
    <w:p>
      <w:pPr>
        <w:spacing w:line="360" w:lineRule="auto"/>
        <w:rPr>
          <w:color w:val="000000"/>
          <w:sz w:val="28"/>
          <w:szCs w:val="28"/>
        </w:rPr>
      </w:pPr>
    </w:p>
    <w:p>
      <w:pPr>
        <w:spacing w:line="360" w:lineRule="auto"/>
        <w:rPr>
          <w:color w:val="000000"/>
          <w:sz w:val="24"/>
          <w:szCs w:val="24"/>
        </w:rPr>
      </w:pPr>
      <w:r>
        <w:rPr>
          <w:rFonts w:hint="eastAsia"/>
          <w:color w:val="000000"/>
          <w:sz w:val="24"/>
          <w:szCs w:val="24"/>
        </w:rPr>
        <w:t>成都众望云商招标代理有限公司：</w:t>
      </w:r>
    </w:p>
    <w:p>
      <w:pPr>
        <w:spacing w:line="360" w:lineRule="auto"/>
        <w:ind w:firstLine="480" w:firstLineChars="200"/>
        <w:rPr>
          <w:color w:val="000000"/>
          <w:sz w:val="24"/>
          <w:szCs w:val="24"/>
        </w:rPr>
      </w:pPr>
      <w:r>
        <w:rPr>
          <w:rFonts w:hint="eastAsia"/>
          <w:color w:val="000000"/>
          <w:sz w:val="24"/>
          <w:szCs w:val="24"/>
          <w:u w:val="single"/>
        </w:rPr>
        <w:t xml:space="preserve">             </w:t>
      </w:r>
      <w:r>
        <w:rPr>
          <w:rFonts w:hint="eastAsia"/>
          <w:color w:val="000000"/>
          <w:sz w:val="24"/>
          <w:szCs w:val="24"/>
        </w:rPr>
        <w:t>（供应商名称）郑重承诺：</w:t>
      </w:r>
    </w:p>
    <w:p>
      <w:pPr>
        <w:spacing w:line="360" w:lineRule="auto"/>
        <w:ind w:firstLine="540"/>
        <w:rPr>
          <w:color w:val="000000"/>
          <w:sz w:val="24"/>
          <w:szCs w:val="24"/>
        </w:rPr>
      </w:pPr>
      <w:r>
        <w:rPr>
          <w:rFonts w:hint="eastAsia"/>
          <w:color w:val="000000"/>
          <w:sz w:val="24"/>
          <w:szCs w:val="24"/>
          <w:u w:val="single"/>
        </w:rPr>
        <w:t xml:space="preserve">             </w:t>
      </w:r>
      <w:r>
        <w:rPr>
          <w:rFonts w:hint="eastAsia"/>
          <w:color w:val="000000"/>
          <w:sz w:val="24"/>
          <w:szCs w:val="24"/>
        </w:rPr>
        <w:t>（供应商名称）具有参加本次政府采购活动，履行政府采购合同所必须的设备和专业技术能力。</w:t>
      </w:r>
    </w:p>
    <w:p>
      <w:pPr>
        <w:spacing w:line="360" w:lineRule="auto"/>
        <w:ind w:firstLine="540"/>
        <w:rPr>
          <w:color w:val="000000"/>
          <w:sz w:val="24"/>
          <w:szCs w:val="24"/>
        </w:rPr>
      </w:pPr>
      <w:r>
        <w:rPr>
          <w:color w:val="000000"/>
          <w:sz w:val="24"/>
          <w:szCs w:val="24"/>
        </w:rPr>
        <w:t>本单位</w:t>
      </w:r>
      <w:r>
        <w:rPr>
          <w:rFonts w:hint="eastAsia"/>
          <w:color w:val="000000"/>
          <w:sz w:val="24"/>
          <w:szCs w:val="24"/>
        </w:rPr>
        <w:t>（个人）对上述承诺的内容事项真实性负责，如有虚假，由我单位（个人）承担相关法律责任。</w:t>
      </w:r>
    </w:p>
    <w:p>
      <w:pPr>
        <w:spacing w:line="360" w:lineRule="auto"/>
        <w:ind w:firstLine="540"/>
        <w:rPr>
          <w:color w:val="000000"/>
          <w:sz w:val="24"/>
          <w:szCs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color w:val="000000"/>
          <w:sz w:val="28"/>
          <w:szCs w:val="28"/>
        </w:rPr>
      </w:pPr>
    </w:p>
    <w:p>
      <w:pPr>
        <w:spacing w:line="360" w:lineRule="auto"/>
        <w:ind w:firstLine="539"/>
        <w:rPr>
          <w:rFonts w:hint="eastAsia"/>
          <w:b/>
          <w:color w:val="000000"/>
          <w:sz w:val="24"/>
        </w:rPr>
      </w:pPr>
      <w:r>
        <w:rPr>
          <w:rFonts w:hint="eastAsia"/>
          <w:b/>
          <w:color w:val="000000"/>
          <w:sz w:val="24"/>
        </w:rPr>
        <w:t>备注：若属于联合体投标的，由投标的全权代表方做出承诺。</w:t>
      </w:r>
    </w:p>
    <w:p>
      <w:pPr>
        <w:rPr>
          <w:rFonts w:hint="eastAsia" w:ascii="宋体" w:hAnsi="宋体"/>
          <w:b/>
          <w:color w:val="000000"/>
          <w:sz w:val="32"/>
          <w:szCs w:val="32"/>
        </w:rPr>
      </w:pPr>
    </w:p>
    <w:p>
      <w:pPr>
        <w:rPr>
          <w:rFonts w:hint="eastAsia" w:ascii="宋体" w:hAnsi="宋体"/>
          <w:b/>
          <w:color w:val="000000"/>
          <w:sz w:val="32"/>
          <w:szCs w:val="32"/>
        </w:rPr>
      </w:pPr>
    </w:p>
    <w:p>
      <w:pPr>
        <w:rPr>
          <w:rFonts w:hint="eastAsia" w:ascii="宋体" w:hAnsi="宋体"/>
          <w:b/>
          <w:color w:val="000000"/>
          <w:sz w:val="32"/>
          <w:szCs w:val="32"/>
        </w:rPr>
      </w:pPr>
    </w:p>
    <w:p>
      <w:pPr>
        <w:rPr>
          <w:rFonts w:hint="eastAsia" w:ascii="宋体" w:hAnsi="宋体"/>
          <w:b/>
          <w:color w:val="000000"/>
          <w:sz w:val="32"/>
          <w:szCs w:val="32"/>
        </w:rPr>
      </w:pPr>
    </w:p>
    <w:p>
      <w:pPr>
        <w:rPr>
          <w:rFonts w:hint="eastAsia" w:ascii="宋体" w:hAnsi="宋体"/>
          <w:b/>
          <w:color w:val="000000"/>
          <w:sz w:val="32"/>
          <w:szCs w:val="32"/>
        </w:rPr>
      </w:pPr>
    </w:p>
    <w:p>
      <w:pPr>
        <w:rPr>
          <w:rFonts w:hint="eastAsia" w:ascii="宋体" w:hAnsi="宋体"/>
          <w:b/>
          <w:color w:val="000000"/>
          <w:sz w:val="32"/>
          <w:szCs w:val="32"/>
        </w:rPr>
      </w:pPr>
    </w:p>
    <w:p>
      <w:pPr>
        <w:rPr>
          <w:rFonts w:hint="eastAsia" w:ascii="宋体" w:hAnsi="宋体"/>
          <w:b/>
          <w:color w:val="000000"/>
          <w:sz w:val="32"/>
          <w:szCs w:val="32"/>
        </w:rPr>
      </w:pPr>
    </w:p>
    <w:p>
      <w:pPr>
        <w:rPr>
          <w:rFonts w:hint="eastAsia" w:ascii="宋体" w:hAnsi="宋体"/>
          <w:b/>
          <w:color w:val="000000"/>
          <w:sz w:val="32"/>
          <w:szCs w:val="32"/>
        </w:rPr>
      </w:pPr>
      <w:bookmarkStart w:id="131" w:name="_Toc11832070"/>
      <w:bookmarkStart w:id="132" w:name="_Toc13563822"/>
      <w:bookmarkStart w:id="133" w:name="_Toc11764037"/>
      <w:r>
        <w:rPr>
          <w:rFonts w:hint="eastAsia" w:ascii="宋体" w:hAnsi="宋体"/>
          <w:b/>
          <w:color w:val="000000"/>
          <w:sz w:val="32"/>
          <w:szCs w:val="32"/>
        </w:rPr>
        <w:br w:type="page"/>
      </w:r>
    </w:p>
    <w:p>
      <w:pPr>
        <w:keepNext/>
        <w:keepLines/>
        <w:spacing w:before="260" w:after="260" w:line="412" w:lineRule="auto"/>
        <w:jc w:val="center"/>
        <w:outlineLvl w:val="1"/>
        <w:rPr>
          <w:rFonts w:ascii="宋体" w:hAnsi="宋体"/>
          <w:b/>
          <w:color w:val="000000"/>
          <w:sz w:val="32"/>
          <w:szCs w:val="32"/>
        </w:rPr>
      </w:pPr>
      <w:r>
        <w:rPr>
          <w:rFonts w:hint="eastAsia" w:ascii="宋体" w:hAnsi="宋体"/>
          <w:b/>
          <w:color w:val="000000"/>
          <w:sz w:val="32"/>
          <w:szCs w:val="32"/>
        </w:rPr>
        <w:t>具有依法缴纳税收和社会保障资金良好</w:t>
      </w:r>
      <w:bookmarkEnd w:id="131"/>
      <w:bookmarkEnd w:id="132"/>
      <w:bookmarkEnd w:id="133"/>
      <w:r>
        <w:rPr>
          <w:rFonts w:hint="eastAsia" w:ascii="宋体" w:hAnsi="宋体"/>
          <w:b/>
          <w:color w:val="000000"/>
          <w:sz w:val="32"/>
          <w:szCs w:val="32"/>
        </w:rPr>
        <w:t>记录的</w:t>
      </w:r>
      <w:r>
        <w:rPr>
          <w:rFonts w:ascii="宋体" w:hAnsi="宋体"/>
          <w:b/>
          <w:color w:val="000000"/>
          <w:sz w:val="32"/>
          <w:szCs w:val="32"/>
        </w:rPr>
        <w:t>承诺书</w:t>
      </w:r>
    </w:p>
    <w:p>
      <w:pPr>
        <w:spacing w:line="360" w:lineRule="auto"/>
        <w:rPr>
          <w:color w:val="000000"/>
          <w:sz w:val="28"/>
          <w:szCs w:val="28"/>
        </w:rPr>
      </w:pPr>
    </w:p>
    <w:p>
      <w:pPr>
        <w:spacing w:line="360" w:lineRule="auto"/>
        <w:rPr>
          <w:color w:val="000000"/>
          <w:sz w:val="24"/>
          <w:szCs w:val="24"/>
        </w:rPr>
      </w:pPr>
      <w:r>
        <w:rPr>
          <w:rFonts w:hint="eastAsia"/>
          <w:color w:val="000000"/>
          <w:sz w:val="24"/>
          <w:szCs w:val="24"/>
        </w:rPr>
        <w:t>成都众望云商招标代理有限公司：</w:t>
      </w:r>
    </w:p>
    <w:p>
      <w:pPr>
        <w:spacing w:line="360" w:lineRule="auto"/>
        <w:ind w:firstLine="480" w:firstLineChars="200"/>
        <w:rPr>
          <w:color w:val="000000"/>
          <w:sz w:val="24"/>
          <w:szCs w:val="24"/>
        </w:rPr>
      </w:pPr>
      <w:r>
        <w:rPr>
          <w:rFonts w:hint="eastAsia"/>
          <w:color w:val="000000"/>
          <w:sz w:val="24"/>
          <w:szCs w:val="24"/>
          <w:u w:val="single"/>
        </w:rPr>
        <w:t xml:space="preserve">             </w:t>
      </w:r>
      <w:r>
        <w:rPr>
          <w:rFonts w:hint="eastAsia"/>
          <w:color w:val="000000"/>
          <w:sz w:val="24"/>
          <w:szCs w:val="24"/>
        </w:rPr>
        <w:t>（供应商名称）郑重承诺：</w:t>
      </w:r>
    </w:p>
    <w:p>
      <w:pPr>
        <w:spacing w:line="360" w:lineRule="auto"/>
        <w:ind w:firstLine="540"/>
        <w:rPr>
          <w:color w:val="000000"/>
          <w:sz w:val="24"/>
          <w:szCs w:val="24"/>
        </w:rPr>
      </w:pPr>
      <w:r>
        <w:rPr>
          <w:rFonts w:hint="eastAsia"/>
          <w:color w:val="000000"/>
          <w:sz w:val="24"/>
          <w:szCs w:val="24"/>
          <w:u w:val="single"/>
        </w:rPr>
        <w:t xml:space="preserve">             </w:t>
      </w:r>
      <w:r>
        <w:rPr>
          <w:rFonts w:hint="eastAsia"/>
          <w:color w:val="000000"/>
          <w:sz w:val="24"/>
          <w:szCs w:val="24"/>
        </w:rPr>
        <w:t>（供应商名称）具有依法缴纳税收和社会保障资金的良好记录。</w:t>
      </w:r>
    </w:p>
    <w:p>
      <w:pPr>
        <w:spacing w:line="360" w:lineRule="auto"/>
        <w:ind w:firstLine="540"/>
        <w:rPr>
          <w:color w:val="000000"/>
          <w:sz w:val="24"/>
          <w:szCs w:val="24"/>
        </w:rPr>
      </w:pPr>
      <w:r>
        <w:rPr>
          <w:color w:val="000000"/>
          <w:sz w:val="24"/>
          <w:szCs w:val="24"/>
        </w:rPr>
        <w:t>本单位</w:t>
      </w:r>
      <w:r>
        <w:rPr>
          <w:rFonts w:hint="eastAsia"/>
          <w:color w:val="000000"/>
          <w:sz w:val="24"/>
          <w:szCs w:val="24"/>
        </w:rPr>
        <w:t>（个人）对上述承诺的内容事项真实性负责，如有虚假，由我单位（个人）承担相关法律责任。</w:t>
      </w:r>
    </w:p>
    <w:p>
      <w:pPr>
        <w:adjustRightInd w:val="0"/>
        <w:spacing w:line="480" w:lineRule="exact"/>
        <w:ind w:firstLine="512" w:firstLineChars="200"/>
        <w:rPr>
          <w:rFonts w:hint="eastAsia"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color w:val="000000"/>
          <w:sz w:val="28"/>
          <w:szCs w:val="28"/>
        </w:rPr>
      </w:pPr>
    </w:p>
    <w:p>
      <w:pPr>
        <w:spacing w:line="360" w:lineRule="auto"/>
        <w:ind w:firstLine="539"/>
        <w:rPr>
          <w:rFonts w:hint="eastAsia"/>
          <w:b/>
          <w:color w:val="000000"/>
          <w:sz w:val="24"/>
        </w:rPr>
      </w:pPr>
      <w:r>
        <w:rPr>
          <w:rFonts w:hint="eastAsia"/>
          <w:b/>
          <w:color w:val="000000"/>
          <w:sz w:val="24"/>
        </w:rPr>
        <w:t>备注：若属于联合体投标的，能够提供证明材料的联合体方应按招标文件要求提供，对提供证明材料困难的其他联合体方应作出此承诺。</w:t>
      </w:r>
    </w:p>
    <w:p>
      <w:pPr>
        <w:spacing w:line="360" w:lineRule="auto"/>
        <w:ind w:firstLine="540"/>
        <w:rPr>
          <w:rFonts w:hint="eastAsia"/>
          <w:b/>
          <w:color w:val="000000"/>
          <w:sz w:val="24"/>
        </w:rPr>
      </w:pPr>
    </w:p>
    <w:p>
      <w:pPr>
        <w:spacing w:line="360" w:lineRule="auto"/>
        <w:ind w:firstLine="540"/>
        <w:rPr>
          <w:rFonts w:hint="eastAsia"/>
          <w:b/>
          <w:color w:val="000000"/>
          <w:sz w:val="24"/>
        </w:rPr>
      </w:pPr>
    </w:p>
    <w:p>
      <w:pPr>
        <w:spacing w:line="360" w:lineRule="auto"/>
        <w:ind w:firstLine="540"/>
        <w:rPr>
          <w:rFonts w:hint="eastAsia"/>
          <w:b/>
          <w:color w:val="000000"/>
          <w:sz w:val="24"/>
        </w:rPr>
      </w:pPr>
    </w:p>
    <w:p>
      <w:pPr>
        <w:spacing w:line="360" w:lineRule="auto"/>
        <w:ind w:firstLine="540"/>
        <w:rPr>
          <w:rFonts w:hint="eastAsia"/>
          <w:b/>
          <w:color w:val="000000"/>
          <w:sz w:val="24"/>
        </w:rPr>
      </w:pPr>
    </w:p>
    <w:p>
      <w:pPr>
        <w:spacing w:line="360" w:lineRule="auto"/>
        <w:ind w:firstLine="540"/>
        <w:rPr>
          <w:rFonts w:hint="eastAsia"/>
          <w:b/>
          <w:color w:val="000000"/>
          <w:sz w:val="24"/>
        </w:rPr>
      </w:pPr>
    </w:p>
    <w:p>
      <w:pPr>
        <w:spacing w:line="360" w:lineRule="auto"/>
        <w:ind w:firstLine="540"/>
        <w:rPr>
          <w:rFonts w:hint="eastAsia"/>
          <w:b/>
          <w:color w:val="000000"/>
          <w:sz w:val="24"/>
        </w:rPr>
      </w:pPr>
    </w:p>
    <w:p>
      <w:pPr>
        <w:spacing w:line="360" w:lineRule="auto"/>
        <w:ind w:firstLine="540"/>
        <w:rPr>
          <w:rFonts w:hint="eastAsia"/>
          <w:b/>
          <w:color w:val="000000"/>
          <w:sz w:val="24"/>
        </w:rPr>
      </w:pPr>
    </w:p>
    <w:p>
      <w:pPr>
        <w:spacing w:line="360" w:lineRule="auto"/>
        <w:ind w:firstLine="540"/>
        <w:rPr>
          <w:rFonts w:hint="eastAsia"/>
          <w:b/>
          <w:color w:val="000000"/>
          <w:sz w:val="24"/>
        </w:rPr>
      </w:pPr>
    </w:p>
    <w:p>
      <w:pPr>
        <w:rPr>
          <w:rFonts w:ascii="宋体" w:hAnsi="宋体"/>
          <w:b/>
          <w:color w:val="000000"/>
          <w:sz w:val="32"/>
          <w:szCs w:val="32"/>
        </w:rPr>
      </w:pPr>
      <w:bookmarkStart w:id="134" w:name="_Toc11832071"/>
      <w:bookmarkStart w:id="135" w:name="_Toc13563823"/>
      <w:bookmarkStart w:id="136" w:name="_Toc11764038"/>
      <w:r>
        <w:rPr>
          <w:rFonts w:ascii="宋体" w:hAnsi="宋体"/>
          <w:b/>
          <w:color w:val="000000"/>
          <w:sz w:val="32"/>
          <w:szCs w:val="32"/>
        </w:rPr>
        <w:br w:type="page"/>
      </w:r>
    </w:p>
    <w:p>
      <w:pPr>
        <w:keepNext/>
        <w:keepLines/>
        <w:spacing w:before="260" w:after="260" w:line="412" w:lineRule="auto"/>
        <w:jc w:val="center"/>
        <w:outlineLvl w:val="1"/>
        <w:rPr>
          <w:rFonts w:hint="eastAsia" w:ascii="宋体" w:hAnsi="宋体"/>
          <w:b/>
          <w:color w:val="000000"/>
          <w:sz w:val="32"/>
          <w:szCs w:val="32"/>
        </w:rPr>
      </w:pPr>
      <w:r>
        <w:rPr>
          <w:rFonts w:ascii="宋体" w:hAnsi="宋体"/>
          <w:b/>
          <w:color w:val="000000"/>
          <w:sz w:val="32"/>
          <w:szCs w:val="32"/>
        </w:rPr>
        <w:t>没有重大违法记录的书面声明</w:t>
      </w:r>
      <w:bookmarkEnd w:id="134"/>
      <w:bookmarkEnd w:id="135"/>
      <w:bookmarkEnd w:id="136"/>
    </w:p>
    <w:p>
      <w:pPr>
        <w:spacing w:line="360" w:lineRule="auto"/>
        <w:rPr>
          <w:color w:val="000000"/>
          <w:sz w:val="24"/>
          <w:szCs w:val="24"/>
        </w:rPr>
      </w:pPr>
      <w:r>
        <w:rPr>
          <w:rFonts w:hint="eastAsia"/>
          <w:color w:val="000000"/>
          <w:sz w:val="24"/>
          <w:szCs w:val="24"/>
        </w:rPr>
        <w:t>成都众望云商招标代理有限公司：</w:t>
      </w:r>
    </w:p>
    <w:p>
      <w:pPr>
        <w:spacing w:line="360" w:lineRule="auto"/>
        <w:ind w:firstLine="540"/>
        <w:rPr>
          <w:color w:val="000000"/>
          <w:sz w:val="24"/>
          <w:szCs w:val="24"/>
        </w:rPr>
      </w:pPr>
      <w:r>
        <w:rPr>
          <w:rFonts w:hint="eastAsia"/>
          <w:color w:val="000000"/>
          <w:sz w:val="24"/>
          <w:szCs w:val="24"/>
        </w:rPr>
        <w:t>根据《中华人民共和国政府采购法实施条例》第十七条第一款第（四）项的规定，</w:t>
      </w:r>
      <w:r>
        <w:rPr>
          <w:rFonts w:hint="eastAsia"/>
          <w:color w:val="000000"/>
          <w:sz w:val="24"/>
          <w:szCs w:val="24"/>
          <w:u w:val="single"/>
        </w:rPr>
        <w:t xml:space="preserve">             </w:t>
      </w:r>
      <w:r>
        <w:rPr>
          <w:rFonts w:hint="eastAsia"/>
          <w:color w:val="000000"/>
          <w:sz w:val="24"/>
          <w:szCs w:val="24"/>
        </w:rPr>
        <w:t>（供应商名称）郑重声明：</w:t>
      </w:r>
    </w:p>
    <w:p>
      <w:pPr>
        <w:spacing w:line="360" w:lineRule="auto"/>
        <w:ind w:firstLine="540"/>
        <w:rPr>
          <w:color w:val="000000"/>
          <w:sz w:val="24"/>
          <w:szCs w:val="24"/>
        </w:rPr>
      </w:pPr>
      <w:r>
        <w:rPr>
          <w:rFonts w:hint="eastAsia"/>
          <w:color w:val="000000"/>
          <w:sz w:val="24"/>
          <w:szCs w:val="24"/>
          <w:u w:val="single"/>
        </w:rPr>
        <w:t xml:space="preserve">             </w:t>
      </w:r>
      <w:r>
        <w:rPr>
          <w:rFonts w:hint="eastAsia"/>
          <w:color w:val="000000"/>
          <w:sz w:val="24"/>
          <w:szCs w:val="24"/>
        </w:rPr>
        <w:t>（供应商名称）在参加本次政府采购活动前3年内在经营活动中没有重大违法记录（即因违法经营受到刑事处罚或者责令停产停业、吊销许可证或者执照、较大数额罚款等行政处罚的行为）。</w:t>
      </w:r>
    </w:p>
    <w:p>
      <w:pPr>
        <w:spacing w:line="360" w:lineRule="auto"/>
        <w:ind w:firstLine="540"/>
        <w:rPr>
          <w:color w:val="000000"/>
          <w:sz w:val="24"/>
          <w:szCs w:val="24"/>
        </w:rPr>
      </w:pPr>
      <w:r>
        <w:rPr>
          <w:color w:val="000000"/>
          <w:sz w:val="24"/>
          <w:szCs w:val="24"/>
        </w:rPr>
        <w:t>本单位</w:t>
      </w:r>
      <w:r>
        <w:rPr>
          <w:rFonts w:hint="eastAsia"/>
          <w:color w:val="000000"/>
          <w:sz w:val="24"/>
          <w:szCs w:val="24"/>
        </w:rPr>
        <w:t>（个人）对上述声明内容事项真实性负责，如有虚假，由我单位（个人）承担相关法律责任。</w:t>
      </w:r>
    </w:p>
    <w:p>
      <w:pPr>
        <w:spacing w:line="360" w:lineRule="auto"/>
        <w:ind w:firstLine="540"/>
        <w:rPr>
          <w:color w:val="000000"/>
          <w:sz w:val="24"/>
          <w:szCs w:val="24"/>
        </w:rPr>
      </w:pPr>
      <w:r>
        <w:rPr>
          <w:rFonts w:hint="eastAsia"/>
          <w:color w:val="000000"/>
          <w:sz w:val="24"/>
          <w:szCs w:val="24"/>
        </w:rPr>
        <w:t>特此声明。</w:t>
      </w:r>
    </w:p>
    <w:p>
      <w:pPr>
        <w:spacing w:line="360" w:lineRule="auto"/>
        <w:ind w:firstLine="540"/>
        <w:rPr>
          <w:color w:val="000000"/>
          <w:sz w:val="28"/>
          <w:szCs w:val="28"/>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spacing w:line="360" w:lineRule="auto"/>
        <w:ind w:firstLine="540"/>
        <w:rPr>
          <w:rFonts w:hint="eastAsia"/>
          <w:color w:val="000000"/>
          <w:sz w:val="28"/>
          <w:szCs w:val="28"/>
        </w:rPr>
      </w:pPr>
    </w:p>
    <w:p>
      <w:pPr>
        <w:spacing w:line="360" w:lineRule="auto"/>
        <w:rPr>
          <w:rFonts w:hint="eastAsia"/>
          <w:b/>
          <w:color w:val="000000"/>
          <w:sz w:val="24"/>
        </w:rPr>
      </w:pPr>
      <w:r>
        <w:rPr>
          <w:rFonts w:hint="eastAsia"/>
          <w:b/>
          <w:color w:val="000000"/>
          <w:sz w:val="24"/>
        </w:rPr>
        <w:t xml:space="preserve">    备注：若属于联合体投标的，联合体的各方都要单独出具本声明。</w:t>
      </w:r>
    </w:p>
    <w:p>
      <w:pPr>
        <w:pStyle w:val="2"/>
        <w:numPr>
          <w:ilvl w:val="0"/>
          <w:numId w:val="0"/>
        </w:numPr>
        <w:ind w:left="480" w:leftChars="0"/>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br w:type="page"/>
      </w:r>
    </w:p>
    <w:p>
      <w:pPr>
        <w:keepNext/>
        <w:keepLines/>
        <w:spacing w:before="260" w:after="260" w:line="412" w:lineRule="auto"/>
        <w:jc w:val="center"/>
        <w:outlineLvl w:val="1"/>
        <w:rPr>
          <w:rFonts w:hint="eastAsia" w:ascii="宋体" w:hAnsi="宋体"/>
          <w:b/>
          <w:color w:val="000000"/>
          <w:sz w:val="32"/>
          <w:szCs w:val="32"/>
        </w:rPr>
      </w:pPr>
      <w:bookmarkStart w:id="137" w:name="_Toc11832074"/>
      <w:bookmarkStart w:id="138" w:name="_Toc13563825"/>
      <w:bookmarkStart w:id="139" w:name="_Toc11764039"/>
      <w:bookmarkStart w:id="140" w:name="_Toc13563826"/>
      <w:bookmarkStart w:id="141" w:name="_Toc11764040"/>
      <w:bookmarkStart w:id="142" w:name="_Toc11832075"/>
      <w:r>
        <w:rPr>
          <w:rFonts w:hint="eastAsia" w:ascii="宋体" w:hAnsi="宋体"/>
          <w:b/>
          <w:color w:val="000000"/>
          <w:sz w:val="32"/>
          <w:szCs w:val="32"/>
        </w:rPr>
        <w:t>无行贿犯罪记录</w:t>
      </w:r>
      <w:r>
        <w:rPr>
          <w:rFonts w:ascii="宋体" w:hAnsi="宋体"/>
          <w:b/>
          <w:color w:val="000000"/>
          <w:sz w:val="32"/>
          <w:szCs w:val="32"/>
        </w:rPr>
        <w:t>的</w:t>
      </w:r>
      <w:r>
        <w:rPr>
          <w:rFonts w:hint="eastAsia" w:ascii="宋体" w:hAnsi="宋体"/>
          <w:b/>
          <w:color w:val="000000"/>
          <w:sz w:val="32"/>
          <w:szCs w:val="32"/>
        </w:rPr>
        <w:t>承诺函</w:t>
      </w:r>
      <w:bookmarkEnd w:id="137"/>
      <w:bookmarkEnd w:id="138"/>
      <w:bookmarkEnd w:id="139"/>
    </w:p>
    <w:p>
      <w:pPr>
        <w:spacing w:line="360" w:lineRule="auto"/>
        <w:rPr>
          <w:color w:val="000000"/>
          <w:sz w:val="28"/>
          <w:szCs w:val="28"/>
        </w:rPr>
      </w:pP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成都众望云商招标代理有限公司：</w:t>
      </w:r>
    </w:p>
    <w:p>
      <w:pPr>
        <w:spacing w:line="360" w:lineRule="auto"/>
        <w:ind w:firstLine="54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（供应商名称）在参加本次政府采购活动前3年内公司及法定代表人（非法人负责人、自然人本人）在前3年内无行贿犯罪记录。</w:t>
      </w:r>
    </w:p>
    <w:p>
      <w:pPr>
        <w:spacing w:line="360" w:lineRule="auto"/>
        <w:ind w:firstLine="54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本单位（个人）对上述声明内容事项真实性负责，如有虚假，由我单位（个人）承担相关法律责任。</w:t>
      </w:r>
    </w:p>
    <w:p>
      <w:pPr>
        <w:spacing w:line="360" w:lineRule="auto"/>
        <w:ind w:firstLine="540"/>
        <w:rPr>
          <w:color w:val="000000"/>
          <w:sz w:val="24"/>
          <w:szCs w:val="24"/>
        </w:rPr>
      </w:pPr>
      <w:r>
        <w:rPr>
          <w:rFonts w:hint="eastAsia"/>
          <w:color w:val="000000"/>
          <w:sz w:val="24"/>
          <w:szCs w:val="24"/>
        </w:rPr>
        <w:t>特此声明。</w:t>
      </w:r>
    </w:p>
    <w:p>
      <w:pPr>
        <w:spacing w:line="360" w:lineRule="auto"/>
        <w:ind w:firstLine="540"/>
        <w:rPr>
          <w:color w:val="000000"/>
          <w:sz w:val="24"/>
          <w:szCs w:val="24"/>
        </w:rPr>
      </w:pPr>
    </w:p>
    <w:p>
      <w:pPr>
        <w:spacing w:line="360" w:lineRule="auto"/>
        <w:ind w:firstLine="540"/>
        <w:rPr>
          <w:color w:val="000000"/>
          <w:sz w:val="24"/>
          <w:szCs w:val="24"/>
        </w:rPr>
      </w:pPr>
      <w:r>
        <w:rPr>
          <w:color w:val="000000"/>
          <w:sz w:val="24"/>
          <w:szCs w:val="24"/>
        </w:rPr>
        <w:t>供应商名称</w:t>
      </w:r>
      <w:r>
        <w:rPr>
          <w:rFonts w:hint="eastAsia"/>
          <w:color w:val="000000"/>
          <w:sz w:val="24"/>
          <w:szCs w:val="24"/>
        </w:rPr>
        <w:t>（盖章）：</w:t>
      </w:r>
    </w:p>
    <w:p>
      <w:pPr>
        <w:spacing w:line="360" w:lineRule="auto"/>
        <w:ind w:firstLine="540"/>
        <w:rPr>
          <w:color w:val="000000"/>
          <w:sz w:val="24"/>
          <w:szCs w:val="24"/>
        </w:rPr>
      </w:pPr>
      <w:r>
        <w:rPr>
          <w:color w:val="000000"/>
          <w:sz w:val="24"/>
          <w:szCs w:val="24"/>
        </w:rPr>
        <w:t>法定代表人或授权代表</w:t>
      </w:r>
      <w:r>
        <w:rPr>
          <w:rFonts w:hint="eastAsia"/>
          <w:color w:val="000000"/>
          <w:sz w:val="24"/>
          <w:szCs w:val="24"/>
        </w:rPr>
        <w:t>（签字或盖章）：</w:t>
      </w:r>
    </w:p>
    <w:p>
      <w:pPr>
        <w:spacing w:line="360" w:lineRule="auto"/>
        <w:ind w:firstLine="540"/>
        <w:rPr>
          <w:color w:val="000000"/>
          <w:sz w:val="24"/>
          <w:szCs w:val="24"/>
        </w:rPr>
      </w:pPr>
      <w:r>
        <w:rPr>
          <w:rFonts w:hint="eastAsia"/>
          <w:color w:val="000000"/>
          <w:sz w:val="24"/>
          <w:szCs w:val="24"/>
        </w:rPr>
        <w:t xml:space="preserve">日     期：      年     月   日  </w:t>
      </w:r>
    </w:p>
    <w:p>
      <w:pPr>
        <w:spacing w:line="360" w:lineRule="auto"/>
        <w:ind w:firstLine="540"/>
        <w:rPr>
          <w:rFonts w:hint="eastAsia"/>
          <w:color w:val="000000"/>
          <w:sz w:val="28"/>
          <w:szCs w:val="28"/>
        </w:rPr>
      </w:pPr>
    </w:p>
    <w:p>
      <w:pPr>
        <w:spacing w:line="360" w:lineRule="auto"/>
        <w:ind w:firstLine="540"/>
        <w:rPr>
          <w:rFonts w:hint="eastAsia"/>
          <w:color w:val="000000"/>
          <w:sz w:val="28"/>
          <w:szCs w:val="28"/>
        </w:rPr>
      </w:pPr>
    </w:p>
    <w:p>
      <w:pPr>
        <w:spacing w:line="360" w:lineRule="auto"/>
        <w:ind w:firstLine="540"/>
        <w:rPr>
          <w:rFonts w:hint="eastAsia"/>
          <w:color w:val="000000"/>
          <w:sz w:val="28"/>
          <w:szCs w:val="28"/>
        </w:rPr>
      </w:pPr>
    </w:p>
    <w:p>
      <w:pPr>
        <w:spacing w:line="360" w:lineRule="auto"/>
        <w:ind w:firstLine="540"/>
        <w:rPr>
          <w:rFonts w:hint="eastAsia"/>
          <w:color w:val="000000"/>
          <w:sz w:val="28"/>
          <w:szCs w:val="28"/>
        </w:rPr>
      </w:pPr>
    </w:p>
    <w:p>
      <w:pPr>
        <w:spacing w:line="360" w:lineRule="auto"/>
        <w:ind w:firstLine="540"/>
        <w:rPr>
          <w:rFonts w:hint="eastAsia"/>
          <w:color w:val="000000"/>
          <w:sz w:val="28"/>
          <w:szCs w:val="28"/>
        </w:rPr>
      </w:pPr>
    </w:p>
    <w:p>
      <w:pPr>
        <w:spacing w:line="360" w:lineRule="auto"/>
        <w:ind w:firstLine="540"/>
        <w:rPr>
          <w:rFonts w:hint="eastAsia"/>
          <w:color w:val="000000"/>
          <w:sz w:val="28"/>
          <w:szCs w:val="28"/>
        </w:rPr>
      </w:pPr>
    </w:p>
    <w:p>
      <w:pPr>
        <w:spacing w:line="360" w:lineRule="auto"/>
        <w:ind w:firstLine="540"/>
        <w:rPr>
          <w:rFonts w:hint="eastAsia"/>
          <w:color w:val="000000"/>
          <w:sz w:val="28"/>
          <w:szCs w:val="28"/>
        </w:rPr>
      </w:pPr>
    </w:p>
    <w:p>
      <w:pPr>
        <w:rPr>
          <w:rFonts w:hint="eastAsia" w:ascii="宋体" w:hAnsi="宋体"/>
          <w:b/>
          <w:color w:val="000000"/>
          <w:sz w:val="32"/>
          <w:szCs w:val="32"/>
        </w:rPr>
      </w:pPr>
      <w:r>
        <w:rPr>
          <w:rFonts w:hint="eastAsia" w:ascii="宋体" w:hAnsi="宋体"/>
          <w:b/>
          <w:color w:val="000000"/>
          <w:sz w:val="32"/>
          <w:szCs w:val="32"/>
        </w:rPr>
        <w:br w:type="page"/>
      </w:r>
    </w:p>
    <w:bookmarkEnd w:id="140"/>
    <w:bookmarkEnd w:id="141"/>
    <w:bookmarkEnd w:id="142"/>
    <w:p>
      <w:pPr>
        <w:pStyle w:val="5"/>
        <w:spacing w:line="240" w:lineRule="atLeast"/>
        <w:jc w:val="center"/>
        <w:rPr>
          <w:rFonts w:ascii="宋体" w:hAnsi="宋体" w:eastAsia="宋体"/>
          <w:b/>
          <w:color w:val="000000"/>
          <w:sz w:val="28"/>
          <w:szCs w:val="28"/>
        </w:rPr>
      </w:pPr>
      <w:bookmarkStart w:id="143" w:name="_Toc11832066"/>
      <w:bookmarkStart w:id="144" w:name="_Toc13563818"/>
      <w:bookmarkStart w:id="145" w:name="_Toc11764033"/>
      <w:bookmarkStart w:id="146" w:name="_Toc5409"/>
      <w:r>
        <w:rPr>
          <w:rFonts w:hint="eastAsia" w:ascii="宋体" w:hAnsi="宋体" w:eastAsia="宋体"/>
          <w:b/>
          <w:color w:val="000000"/>
          <w:sz w:val="28"/>
          <w:szCs w:val="28"/>
        </w:rPr>
        <w:t>法定代表人身份证明</w:t>
      </w:r>
      <w:bookmarkEnd w:id="143"/>
      <w:bookmarkEnd w:id="144"/>
      <w:bookmarkEnd w:id="145"/>
      <w:bookmarkEnd w:id="146"/>
    </w:p>
    <w:p>
      <w:pPr>
        <w:snapToGrid w:val="0"/>
        <w:spacing w:line="400" w:lineRule="exact"/>
        <w:jc w:val="center"/>
        <w:rPr>
          <w:rFonts w:ascii="宋体" w:hAnsi="宋体" w:cs="宋体"/>
          <w:color w:val="000000"/>
          <w:kern w:val="0"/>
          <w:szCs w:val="21"/>
        </w:rPr>
      </w:pPr>
    </w:p>
    <w:p>
      <w:pPr>
        <w:adjustRightInd w:val="0"/>
        <w:spacing w:line="480" w:lineRule="exact"/>
        <w:rPr>
          <w:rFonts w:ascii="宋体" w:hAnsi="宋体"/>
          <w:bCs/>
          <w:color w:val="000000"/>
          <w:spacing w:val="8"/>
          <w:sz w:val="24"/>
        </w:rPr>
      </w:pPr>
      <w:r>
        <w:rPr>
          <w:rFonts w:hint="eastAsia" w:ascii="宋体" w:hAnsi="宋体"/>
          <w:color w:val="000000"/>
          <w:sz w:val="24"/>
        </w:rPr>
        <w:t>成都众望云商招标代理有限公司</w:t>
      </w:r>
      <w:r>
        <w:rPr>
          <w:rFonts w:hint="eastAsia" w:ascii="宋体" w:hAnsi="宋体"/>
          <w:bCs/>
          <w:color w:val="000000"/>
          <w:spacing w:val="8"/>
          <w:sz w:val="24"/>
        </w:rPr>
        <w:t>：</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兹声明：</w:t>
      </w:r>
      <w:r>
        <w:rPr>
          <w:rFonts w:hint="eastAsia" w:ascii="宋体" w:hAnsi="宋体"/>
          <w:bCs/>
          <w:color w:val="000000"/>
          <w:spacing w:val="8"/>
          <w:sz w:val="24"/>
          <w:u w:val="single"/>
        </w:rPr>
        <w:t xml:space="preserve">  （姓名） </w:t>
      </w:r>
      <w:r>
        <w:rPr>
          <w:rFonts w:hint="eastAsia" w:ascii="宋体" w:hAnsi="宋体"/>
          <w:bCs/>
          <w:color w:val="000000"/>
          <w:spacing w:val="8"/>
          <w:sz w:val="24"/>
        </w:rPr>
        <w:t>系</w:t>
      </w:r>
      <w:r>
        <w:rPr>
          <w:rFonts w:hint="eastAsia" w:ascii="宋体" w:hAnsi="宋体"/>
          <w:bCs/>
          <w:color w:val="000000"/>
          <w:spacing w:val="8"/>
          <w:sz w:val="24"/>
          <w:u w:val="single"/>
        </w:rPr>
        <w:t xml:space="preserve">    （供应商名称）   </w:t>
      </w:r>
      <w:r>
        <w:rPr>
          <w:rFonts w:hint="eastAsia" w:ascii="宋体" w:hAnsi="宋体"/>
          <w:bCs/>
          <w:color w:val="000000"/>
          <w:spacing w:val="8"/>
          <w:sz w:val="24"/>
        </w:rPr>
        <w:t>的法定代表人（职务</w:t>
      </w:r>
      <w:r>
        <w:rPr>
          <w:rFonts w:hint="eastAsia" w:ascii="宋体" w:hAnsi="宋体"/>
          <w:bCs/>
          <w:color w:val="000000"/>
          <w:spacing w:val="8"/>
          <w:sz w:val="24"/>
          <w:u w:val="single"/>
        </w:rPr>
        <w:t xml:space="preserve">      </w:t>
      </w:r>
      <w:r>
        <w:rPr>
          <w:rFonts w:hint="eastAsia" w:ascii="宋体" w:hAnsi="宋体"/>
          <w:bCs/>
          <w:color w:val="000000"/>
          <w:spacing w:val="8"/>
          <w:sz w:val="24"/>
        </w:rPr>
        <w:t>），为我方“</w:t>
      </w:r>
      <w:r>
        <w:rPr>
          <w:rFonts w:hint="eastAsia" w:ascii="宋体" w:hAnsi="宋体"/>
          <w:bCs/>
          <w:color w:val="000000"/>
          <w:spacing w:val="8"/>
          <w:sz w:val="24"/>
          <w:u w:val="single"/>
        </w:rPr>
        <w:t xml:space="preserve">      采购项目名称    </w:t>
      </w:r>
      <w:r>
        <w:rPr>
          <w:rFonts w:hint="eastAsia" w:ascii="宋体" w:hAnsi="宋体"/>
          <w:bCs/>
          <w:color w:val="000000"/>
          <w:spacing w:val="8"/>
          <w:sz w:val="24"/>
        </w:rPr>
        <w:t>”项目（</w:t>
      </w:r>
      <w:r>
        <w:rPr>
          <w:rFonts w:hint="eastAsia" w:ascii="宋体" w:hAnsi="宋体"/>
          <w:bCs/>
          <w:color w:val="000000"/>
          <w:spacing w:val="8"/>
          <w:sz w:val="24"/>
          <w:u w:val="single"/>
        </w:rPr>
        <w:t xml:space="preserve">     磋商文件编号    </w:t>
      </w:r>
      <w:r>
        <w:rPr>
          <w:rFonts w:hint="eastAsia" w:ascii="宋体" w:hAnsi="宋体"/>
          <w:bCs/>
          <w:color w:val="000000"/>
          <w:spacing w:val="8"/>
          <w:sz w:val="24"/>
        </w:rPr>
        <w:t>）第</w:t>
      </w:r>
      <w:r>
        <w:rPr>
          <w:rFonts w:hint="eastAsia" w:ascii="宋体" w:hAnsi="宋体"/>
          <w:bCs/>
          <w:color w:val="000000"/>
          <w:spacing w:val="8"/>
          <w:sz w:val="24"/>
          <w:u w:val="single"/>
        </w:rPr>
        <w:t xml:space="preserve">    </w:t>
      </w:r>
      <w:r>
        <w:rPr>
          <w:rFonts w:hint="eastAsia" w:ascii="宋体" w:hAnsi="宋体"/>
          <w:bCs/>
          <w:color w:val="000000"/>
          <w:spacing w:val="8"/>
          <w:sz w:val="24"/>
        </w:rPr>
        <w:t>包投标活动的合法代表，以我方名义全权处理该项目有关投标、签订合同以及执行合同等一切事宜。</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特此声明。</w:t>
      </w:r>
    </w:p>
    <w:p>
      <w:pPr>
        <w:snapToGrid w:val="0"/>
        <w:spacing w:line="480" w:lineRule="exact"/>
        <w:ind w:firstLine="480" w:firstLineChars="200"/>
        <w:rPr>
          <w:rFonts w:ascii="宋体" w:hAnsi="宋体"/>
          <w:color w:val="000000"/>
          <w:sz w:val="24"/>
        </w:rPr>
      </w:pPr>
    </w:p>
    <w:p>
      <w:pPr>
        <w:snapToGrid w:val="0"/>
        <w:spacing w:line="480" w:lineRule="exact"/>
        <w:ind w:firstLine="480" w:firstLineChars="200"/>
        <w:rPr>
          <w:rFonts w:ascii="宋体" w:hAnsi="宋体"/>
          <w:color w:val="000000"/>
          <w:sz w:val="24"/>
        </w:rPr>
      </w:pPr>
      <w:r>
        <w:rPr>
          <w:rFonts w:hint="eastAsia" w:ascii="宋体" w:hAnsi="宋体"/>
          <w:color w:val="000000"/>
          <w:sz w:val="24"/>
        </w:rPr>
        <w:t>法定代表人</w:t>
      </w:r>
      <w:r>
        <w:rPr>
          <w:rFonts w:hint="eastAsia" w:ascii="宋体" w:hAnsi="宋体"/>
          <w:bCs/>
          <w:color w:val="000000"/>
          <w:spacing w:val="8"/>
          <w:sz w:val="24"/>
        </w:rPr>
        <w:t>（签字或盖法定代表人章）</w:t>
      </w:r>
      <w:r>
        <w:rPr>
          <w:rFonts w:hint="eastAsia" w:ascii="宋体" w:hAnsi="宋体"/>
          <w:color w:val="000000"/>
          <w:sz w:val="24"/>
        </w:rPr>
        <w:t>：</w:t>
      </w:r>
    </w:p>
    <w:p>
      <w:pPr>
        <w:snapToGrid w:val="0"/>
        <w:spacing w:line="480" w:lineRule="exact"/>
        <w:ind w:firstLine="480" w:firstLineChars="200"/>
        <w:rPr>
          <w:rFonts w:ascii="宋体" w:hAnsi="宋体"/>
          <w:color w:val="000000"/>
          <w:sz w:val="24"/>
        </w:rPr>
      </w:pPr>
      <w:r>
        <w:rPr>
          <w:rFonts w:hint="eastAsia" w:ascii="宋体" w:hAnsi="宋体"/>
          <w:color w:val="000000"/>
          <w:sz w:val="24"/>
        </w:rPr>
        <w:t>供应商名称：         （盖章）</w:t>
      </w:r>
    </w:p>
    <w:p>
      <w:pPr>
        <w:spacing w:line="480" w:lineRule="exact"/>
        <w:ind w:firstLine="480" w:firstLineChars="200"/>
        <w:rPr>
          <w:rFonts w:ascii="宋体" w:hAnsi="宋体"/>
          <w:color w:val="000000"/>
          <w:sz w:val="24"/>
        </w:rPr>
      </w:pPr>
      <w:r>
        <w:rPr>
          <w:rFonts w:hint="eastAsia" w:ascii="宋体" w:hAnsi="宋体"/>
          <w:color w:val="000000"/>
          <w:sz w:val="24"/>
        </w:rPr>
        <w:t>日    期：      年      月     日</w:t>
      </w:r>
    </w:p>
    <w:p>
      <w:pPr>
        <w:snapToGrid w:val="0"/>
        <w:spacing w:line="480" w:lineRule="exact"/>
        <w:ind w:firstLine="480" w:firstLineChars="200"/>
        <w:rPr>
          <w:rFonts w:hint="eastAsia" w:ascii="宋体" w:hAnsi="宋体"/>
          <w:color w:val="000000"/>
          <w:sz w:val="24"/>
        </w:rPr>
      </w:pPr>
    </w:p>
    <w:p>
      <w:pPr>
        <w:adjustRightInd w:val="0"/>
        <w:spacing w:line="480" w:lineRule="exact"/>
        <w:rPr>
          <w:rFonts w:ascii="宋体" w:hAnsi="宋体"/>
          <w:bCs/>
          <w:color w:val="000000"/>
          <w:spacing w:val="8"/>
          <w:sz w:val="24"/>
        </w:rPr>
      </w:pPr>
      <w:r>
        <w:rPr>
          <w:rFonts w:hint="eastAsia" w:ascii="宋体" w:hAnsi="宋体" w:cs="黑体"/>
          <w:color w:val="000000"/>
          <w:kern w:val="0"/>
          <w:sz w:val="24"/>
        </w:rPr>
        <w:t>注</w:t>
      </w:r>
      <w:r>
        <w:rPr>
          <w:rFonts w:hint="eastAsia" w:ascii="宋体" w:hAnsi="宋体" w:cs="宋体"/>
          <w:color w:val="000000"/>
          <w:kern w:val="0"/>
          <w:sz w:val="24"/>
        </w:rPr>
        <w:t>：1、</w:t>
      </w:r>
      <w:r>
        <w:rPr>
          <w:rFonts w:hint="eastAsia" w:ascii="宋体" w:hAnsi="宋体"/>
          <w:color w:val="000000"/>
          <w:sz w:val="24"/>
        </w:rPr>
        <w:t>必须附法定代表人身份证（复印件）；</w:t>
      </w:r>
    </w:p>
    <w:p>
      <w:pPr>
        <w:snapToGrid w:val="0"/>
        <w:spacing w:line="480" w:lineRule="exact"/>
        <w:ind w:firstLine="480" w:firstLineChars="200"/>
        <w:rPr>
          <w:rFonts w:ascii="宋体" w:hAnsi="宋体"/>
          <w:color w:val="000000"/>
          <w:sz w:val="24"/>
        </w:rPr>
      </w:pPr>
      <w:r>
        <w:rPr>
          <w:rFonts w:hint="eastAsia" w:ascii="宋体" w:hAnsi="宋体"/>
          <w:color w:val="000000"/>
          <w:sz w:val="24"/>
        </w:rPr>
        <w:t>2、供应商属于银行、保险、石油石化、电力、电信等有行业特殊情况的，提供分支机构负责人身份证明，并附分支机构负责人身份证（复印件）；</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3、自然人不提供。</w:t>
      </w: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r>
        <w:rPr>
          <w:rFonts w:ascii="仿宋" w:hAnsi="仿宋" w:eastAsia="仿宋" w:cs="仿宋"/>
          <w:sz w:val="24"/>
        </w:rPr>
        <mc:AlternateContent>
          <mc:Choice Requires="wpg">
            <w:drawing>
              <wp:anchor distT="0" distB="0" distL="114300" distR="114300" simplePos="0" relativeHeight="251659264" behindDoc="0" locked="0" layoutInCell="1" allowOverlap="1">
                <wp:simplePos x="0" y="0"/>
                <wp:positionH relativeFrom="column">
                  <wp:posOffset>1299210</wp:posOffset>
                </wp:positionH>
                <wp:positionV relativeFrom="paragraph">
                  <wp:posOffset>5401310</wp:posOffset>
                </wp:positionV>
                <wp:extent cx="5553075" cy="1748790"/>
                <wp:effectExtent l="4445" t="4445" r="5080" b="18415"/>
                <wp:wrapNone/>
                <wp:docPr id="15" name="组合 15"/>
                <wp:cNvGraphicFramePr/>
                <a:graphic xmlns:a="http://schemas.openxmlformats.org/drawingml/2006/main">
                  <a:graphicData uri="http://schemas.microsoft.com/office/word/2010/wordprocessingGroup">
                    <wpg:wgp>
                      <wpg:cNvGrpSpPr/>
                      <wpg:grpSpPr>
                        <a:xfrm>
                          <a:off x="0" y="0"/>
                          <a:ext cx="5553075" cy="1748790"/>
                          <a:chOff x="1500" y="7300"/>
                          <a:chExt cx="8745" cy="2754"/>
                        </a:xfrm>
                        <a:effectLst/>
                      </wpg:grpSpPr>
                      <wps:wsp>
                        <wps:cNvPr id="2" name="矩形 6"/>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jc w:val="center"/>
                                <w:rPr>
                                  <w:sz w:val="24"/>
                                </w:rPr>
                              </w:pPr>
                            </w:p>
                            <w:p>
                              <w:pPr>
                                <w:jc w:val="center"/>
                                <w:rPr>
                                  <w:sz w:val="24"/>
                                </w:rPr>
                              </w:pPr>
                              <w:r>
                                <w:rPr>
                                  <w:rFonts w:hint="eastAsia"/>
                                  <w:sz w:val="24"/>
                                </w:rPr>
                                <w:t>（国徽面）</w:t>
                              </w:r>
                            </w:p>
                            <w:p>
                              <w:pPr>
                                <w:ind w:firstLine="1200" w:firstLineChars="500"/>
                                <w:rPr>
                                  <w:sz w:val="24"/>
                                </w:rPr>
                              </w:pPr>
                            </w:p>
                          </w:txbxContent>
                        </wps:txbx>
                        <wps:bodyPr upright="1"/>
                      </wps:wsp>
                      <wps:wsp>
                        <wps:cNvPr id="3" name="矩形 7"/>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ind w:firstLine="1200" w:firstLineChars="500"/>
                                <w:jc w:val="center"/>
                                <w:rPr>
                                  <w:sz w:val="24"/>
                                </w:rPr>
                              </w:pPr>
                            </w:p>
                            <w:p>
                              <w:pPr>
                                <w:jc w:val="center"/>
                                <w:rPr>
                                  <w:sz w:val="24"/>
                                </w:rPr>
                              </w:pPr>
                              <w:r>
                                <w:rPr>
                                  <w:rFonts w:hint="eastAsia"/>
                                  <w:sz w:val="24"/>
                                </w:rPr>
                                <w:t>（人像面）</w:t>
                              </w:r>
                            </w:p>
                            <w:p>
                              <w:pPr>
                                <w:ind w:firstLine="1200" w:firstLineChars="500"/>
                                <w:rPr>
                                  <w:sz w:val="24"/>
                                </w:rPr>
                              </w:pPr>
                            </w:p>
                          </w:txbxContent>
                        </wps:txbx>
                        <wps:bodyPr upright="1"/>
                      </wps:wsp>
                    </wpg:wgp>
                  </a:graphicData>
                </a:graphic>
              </wp:anchor>
            </w:drawing>
          </mc:Choice>
          <mc:Fallback>
            <w:pict>
              <v:group id="_x0000_s1026" o:spid="_x0000_s1026" o:spt="203" style="position:absolute;left:0pt;margin-left:102.3pt;margin-top:425.3pt;height:137.7pt;width:437.25pt;z-index:251659264;mso-width-relative:page;mso-height-relative:page;" coordorigin="1500,7300" coordsize="8745,2754" o:gfxdata="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8yp7bAAAADQEAAA8AAAAAAAAA&#10;AQAgAAAAIgAAAGRycy9kb3ducmV2LnhtbFBLAQIUABQAAAAIAIdO4kAj7A7UgAIAAIUHAAAOAAAA&#10;AAAAAAEAIAAAACoBAABkcnMvZTJvRG9jLnhtbFBLBQYAAAAABgAGAFkBAAAcBgAAAAA=&#10;">
                <o:lock v:ext="edit" aspectratio="f"/>
                <v:rect id="矩形 6" o:spid="_x0000_s1026" o:spt="1" style="position:absolute;left:1500;top:7300;height:2754;width:4275;"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jc w:val="center"/>
                          <w:rPr>
                            <w:sz w:val="24"/>
                          </w:rPr>
                        </w:pPr>
                      </w:p>
                      <w:p>
                        <w:pPr>
                          <w:jc w:val="center"/>
                          <w:rPr>
                            <w:sz w:val="24"/>
                          </w:rPr>
                        </w:pPr>
                        <w:r>
                          <w:rPr>
                            <w:rFonts w:hint="eastAsia"/>
                            <w:sz w:val="24"/>
                          </w:rPr>
                          <w:t>（国徽面）</w:t>
                        </w:r>
                      </w:p>
                      <w:p>
                        <w:pPr>
                          <w:ind w:firstLine="1200" w:firstLineChars="500"/>
                          <w:rPr>
                            <w:sz w:val="24"/>
                          </w:rPr>
                        </w:pPr>
                      </w:p>
                    </w:txbxContent>
                  </v:textbox>
                </v:rect>
                <v:rect id="矩形 7" o:spid="_x0000_s1026" o:spt="1" style="position:absolute;left:5956;top:7300;height:2754;width:4289;"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ind w:firstLine="1200" w:firstLineChars="500"/>
                          <w:jc w:val="center"/>
                          <w:rPr>
                            <w:sz w:val="24"/>
                          </w:rPr>
                        </w:pPr>
                      </w:p>
                      <w:p>
                        <w:pPr>
                          <w:jc w:val="center"/>
                          <w:rPr>
                            <w:sz w:val="24"/>
                          </w:rPr>
                        </w:pPr>
                        <w:r>
                          <w:rPr>
                            <w:rFonts w:hint="eastAsia"/>
                            <w:sz w:val="24"/>
                          </w:rPr>
                          <w:t>（人像面）</w:t>
                        </w:r>
                      </w:p>
                      <w:p>
                        <w:pPr>
                          <w:ind w:firstLine="1200" w:firstLineChars="500"/>
                          <w:rPr>
                            <w:sz w:val="24"/>
                          </w:rPr>
                        </w:pPr>
                      </w:p>
                    </w:txbxContent>
                  </v:textbox>
                </v:rect>
              </v:group>
            </w:pict>
          </mc:Fallback>
        </mc:AlternateContent>
      </w:r>
      <w:r>
        <w:rPr>
          <w:rFonts w:ascii="仿宋" w:hAnsi="仿宋" w:eastAsia="仿宋" w:cs="仿宋"/>
          <w:sz w:val="24"/>
        </w:rPr>
        <mc:AlternateContent>
          <mc:Choice Requires="wpg">
            <w:drawing>
              <wp:anchor distT="0" distB="0" distL="114300" distR="114300" simplePos="0" relativeHeight="251658240" behindDoc="0" locked="0" layoutInCell="1" allowOverlap="1">
                <wp:simplePos x="0" y="0"/>
                <wp:positionH relativeFrom="column">
                  <wp:posOffset>1146810</wp:posOffset>
                </wp:positionH>
                <wp:positionV relativeFrom="paragraph">
                  <wp:posOffset>5248910</wp:posOffset>
                </wp:positionV>
                <wp:extent cx="5553075" cy="1748790"/>
                <wp:effectExtent l="4445" t="4445" r="5080" b="18415"/>
                <wp:wrapNone/>
                <wp:docPr id="16" name="组合 16"/>
                <wp:cNvGraphicFramePr/>
                <a:graphic xmlns:a="http://schemas.openxmlformats.org/drawingml/2006/main">
                  <a:graphicData uri="http://schemas.microsoft.com/office/word/2010/wordprocessingGroup">
                    <wpg:wgp>
                      <wpg:cNvGrpSpPr/>
                      <wpg:grpSpPr>
                        <a:xfrm>
                          <a:off x="0" y="0"/>
                          <a:ext cx="5553075" cy="1748790"/>
                          <a:chOff x="1500" y="7300"/>
                          <a:chExt cx="8745" cy="2754"/>
                        </a:xfrm>
                        <a:effectLst/>
                      </wpg:grpSpPr>
                      <wps:wsp>
                        <wps:cNvPr id="6" name="矩形 6"/>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jc w:val="center"/>
                                <w:rPr>
                                  <w:sz w:val="24"/>
                                </w:rPr>
                              </w:pPr>
                            </w:p>
                            <w:p>
                              <w:pPr>
                                <w:jc w:val="center"/>
                                <w:rPr>
                                  <w:sz w:val="24"/>
                                </w:rPr>
                              </w:pPr>
                              <w:r>
                                <w:rPr>
                                  <w:rFonts w:hint="eastAsia"/>
                                  <w:sz w:val="24"/>
                                </w:rPr>
                                <w:t>（国徽面）</w:t>
                              </w:r>
                            </w:p>
                            <w:p>
                              <w:pPr>
                                <w:ind w:firstLine="1200" w:firstLineChars="500"/>
                                <w:rPr>
                                  <w:sz w:val="24"/>
                                </w:rPr>
                              </w:pPr>
                            </w:p>
                          </w:txbxContent>
                        </wps:txbx>
                        <wps:bodyPr upright="1"/>
                      </wps:wsp>
                      <wps:wsp>
                        <wps:cNvPr id="7" name="矩形 7"/>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ind w:firstLine="1200" w:firstLineChars="500"/>
                                <w:jc w:val="center"/>
                                <w:rPr>
                                  <w:sz w:val="24"/>
                                </w:rPr>
                              </w:pPr>
                            </w:p>
                            <w:p>
                              <w:pPr>
                                <w:jc w:val="center"/>
                                <w:rPr>
                                  <w:sz w:val="24"/>
                                </w:rPr>
                              </w:pPr>
                              <w:r>
                                <w:rPr>
                                  <w:rFonts w:hint="eastAsia"/>
                                  <w:sz w:val="24"/>
                                </w:rPr>
                                <w:t>（人像面）</w:t>
                              </w:r>
                            </w:p>
                            <w:p>
                              <w:pPr>
                                <w:ind w:firstLine="1200" w:firstLineChars="500"/>
                                <w:rPr>
                                  <w:sz w:val="24"/>
                                </w:rPr>
                              </w:pPr>
                            </w:p>
                          </w:txbxContent>
                        </wps:txbx>
                        <wps:bodyPr upright="1"/>
                      </wps:wsp>
                    </wpg:wgp>
                  </a:graphicData>
                </a:graphic>
              </wp:anchor>
            </w:drawing>
          </mc:Choice>
          <mc:Fallback>
            <w:pict>
              <v:group id="_x0000_s1026" o:spid="_x0000_s1026" o:spt="203" style="position:absolute;left:0pt;margin-left:90.3pt;margin-top:413.3pt;height:137.7pt;width:437.25pt;z-index:251658240;mso-width-relative:page;mso-height-relative:page;" coordorigin="1500,7300" coordsize="8745,2754" o:gfxdata="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5szpv2gAAAA0BAAAPAAAAAAAA&#10;AAEAIAAAACIAAABkcnMvZG93bnJldi54bWxQSwECFAAUAAAACACHTuJAdn1irYICAACFBwAADgAA&#10;AAAAAAABACAAAAApAQAAZHJzL2Uyb0RvYy54bWxQSwUGAAAAAAYABgBZAQAAHQYAAAAA&#10;">
                <o:lock v:ext="edit" aspectratio="f"/>
                <v:rect id="_x0000_s1026" o:spid="_x0000_s1026" o:spt="1" style="position:absolute;left:1500;top:7300;height:2754;width:4275;"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jc w:val="center"/>
                          <w:rPr>
                            <w:sz w:val="24"/>
                          </w:rPr>
                        </w:pPr>
                      </w:p>
                      <w:p>
                        <w:pPr>
                          <w:jc w:val="center"/>
                          <w:rPr>
                            <w:sz w:val="24"/>
                          </w:rPr>
                        </w:pPr>
                        <w:r>
                          <w:rPr>
                            <w:rFonts w:hint="eastAsia"/>
                            <w:sz w:val="24"/>
                          </w:rPr>
                          <w:t>（国徽面）</w:t>
                        </w:r>
                      </w:p>
                      <w:p>
                        <w:pPr>
                          <w:ind w:firstLine="1200" w:firstLineChars="500"/>
                          <w:rPr>
                            <w:sz w:val="24"/>
                          </w:rPr>
                        </w:pPr>
                      </w:p>
                    </w:txbxContent>
                  </v:textbox>
                </v:rect>
                <v:rect id="_x0000_s1026" o:spid="_x0000_s1026" o:spt="1" style="position:absolute;left:5956;top:7300;height:2754;width:4289;"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ind w:firstLine="1200" w:firstLineChars="500"/>
                          <w:jc w:val="center"/>
                          <w:rPr>
                            <w:sz w:val="24"/>
                          </w:rPr>
                        </w:pPr>
                      </w:p>
                      <w:p>
                        <w:pPr>
                          <w:jc w:val="center"/>
                          <w:rPr>
                            <w:sz w:val="24"/>
                          </w:rPr>
                        </w:pPr>
                        <w:r>
                          <w:rPr>
                            <w:rFonts w:hint="eastAsia"/>
                            <w:sz w:val="24"/>
                          </w:rPr>
                          <w:t>（人像面）</w:t>
                        </w:r>
                      </w:p>
                      <w:p>
                        <w:pPr>
                          <w:ind w:firstLine="1200" w:firstLineChars="500"/>
                          <w:rPr>
                            <w:sz w:val="24"/>
                          </w:rPr>
                        </w:pPr>
                      </w:p>
                    </w:txbxContent>
                  </v:textbox>
                </v:rect>
              </v:group>
            </w:pict>
          </mc:Fallback>
        </mc:AlternateContent>
      </w:r>
    </w:p>
    <w:p>
      <w:pPr>
        <w:snapToGrid w:val="0"/>
        <w:spacing w:line="400" w:lineRule="exact"/>
        <w:ind w:firstLine="480" w:firstLineChars="200"/>
        <w:rPr>
          <w:rFonts w:ascii="宋体" w:hAnsi="宋体"/>
          <w:color w:val="000000"/>
          <w:sz w:val="24"/>
        </w:rPr>
      </w:pPr>
      <w:r>
        <w:rPr>
          <w:rFonts w:ascii="仿宋" w:hAnsi="仿宋" w:eastAsia="仿宋" w:cs="仿宋"/>
          <w:sz w:val="24"/>
        </w:rPr>
        <mc:AlternateContent>
          <mc:Choice Requires="wpg">
            <w:drawing>
              <wp:anchor distT="0" distB="0" distL="114300" distR="114300" simplePos="0" relativeHeight="251660288" behindDoc="0" locked="0" layoutInCell="1" allowOverlap="1">
                <wp:simplePos x="0" y="0"/>
                <wp:positionH relativeFrom="column">
                  <wp:posOffset>1146810</wp:posOffset>
                </wp:positionH>
                <wp:positionV relativeFrom="paragraph">
                  <wp:posOffset>5248910</wp:posOffset>
                </wp:positionV>
                <wp:extent cx="5553075" cy="1748790"/>
                <wp:effectExtent l="4445" t="4445" r="5080" b="18415"/>
                <wp:wrapNone/>
                <wp:docPr id="17" name="组合 17"/>
                <wp:cNvGraphicFramePr/>
                <a:graphic xmlns:a="http://schemas.openxmlformats.org/drawingml/2006/main">
                  <a:graphicData uri="http://schemas.microsoft.com/office/word/2010/wordprocessingGroup">
                    <wpg:wgp>
                      <wpg:cNvGrpSpPr/>
                      <wpg:grpSpPr>
                        <a:xfrm>
                          <a:off x="0" y="0"/>
                          <a:ext cx="5553075" cy="1748790"/>
                          <a:chOff x="1500" y="7300"/>
                          <a:chExt cx="8745" cy="2754"/>
                        </a:xfrm>
                        <a:effectLst/>
                      </wpg:grpSpPr>
                      <wps:wsp>
                        <wps:cNvPr id="5" name="矩形 6"/>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jc w:val="center"/>
                                <w:rPr>
                                  <w:sz w:val="24"/>
                                </w:rPr>
                              </w:pPr>
                            </w:p>
                            <w:p>
                              <w:pPr>
                                <w:jc w:val="center"/>
                                <w:rPr>
                                  <w:sz w:val="24"/>
                                </w:rPr>
                              </w:pPr>
                              <w:r>
                                <w:rPr>
                                  <w:rFonts w:hint="eastAsia"/>
                                  <w:sz w:val="24"/>
                                </w:rPr>
                                <w:t>（国徽面）</w:t>
                              </w:r>
                            </w:p>
                            <w:p>
                              <w:pPr>
                                <w:ind w:firstLine="1200" w:firstLineChars="500"/>
                                <w:rPr>
                                  <w:sz w:val="24"/>
                                </w:rPr>
                              </w:pPr>
                            </w:p>
                          </w:txbxContent>
                        </wps:txbx>
                        <wps:bodyPr upright="1"/>
                      </wps:wsp>
                      <wps:wsp>
                        <wps:cNvPr id="9" name="矩形 7"/>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ind w:firstLine="1200" w:firstLineChars="500"/>
                                <w:jc w:val="center"/>
                                <w:rPr>
                                  <w:sz w:val="24"/>
                                </w:rPr>
                              </w:pPr>
                            </w:p>
                            <w:p>
                              <w:pPr>
                                <w:jc w:val="center"/>
                                <w:rPr>
                                  <w:sz w:val="24"/>
                                </w:rPr>
                              </w:pPr>
                              <w:r>
                                <w:rPr>
                                  <w:rFonts w:hint="eastAsia"/>
                                  <w:sz w:val="24"/>
                                </w:rPr>
                                <w:t>（人像面）</w:t>
                              </w:r>
                            </w:p>
                            <w:p>
                              <w:pPr>
                                <w:ind w:firstLine="1200" w:firstLineChars="500"/>
                                <w:rPr>
                                  <w:sz w:val="24"/>
                                </w:rPr>
                              </w:pPr>
                            </w:p>
                          </w:txbxContent>
                        </wps:txbx>
                        <wps:bodyPr upright="1"/>
                      </wps:wsp>
                    </wpg:wgp>
                  </a:graphicData>
                </a:graphic>
              </wp:anchor>
            </w:drawing>
          </mc:Choice>
          <mc:Fallback>
            <w:pict>
              <v:group id="_x0000_s1026" o:spid="_x0000_s1026" o:spt="203" style="position:absolute;left:0pt;margin-left:90.3pt;margin-top:413.3pt;height:137.7pt;width:437.25pt;z-index:251660288;mso-width-relative:page;mso-height-relative:page;" coordorigin="1500,7300" coordsize="8745,2754" o:gfxdata="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mzOm/aAAAADQEAAA8AAAAAAAAA&#10;AQAgAAAAIgAAAGRycy9kb3ducmV2LnhtbFBLAQIUABQAAAAIAIdO4kAib/9lgQIAAIUHAAAOAAAA&#10;AAAAAAEAIAAAACkBAABkcnMvZTJvRG9jLnhtbFBLBQYAAAAABgAGAFkBAAAcBgAAAAA=&#10;">
                <o:lock v:ext="edit" aspectratio="f"/>
                <v:rect id="矩形 6" o:spid="_x0000_s1026" o:spt="1" style="position:absolute;left:1500;top:7300;height:2754;width:4275;"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jc w:val="center"/>
                          <w:rPr>
                            <w:sz w:val="24"/>
                          </w:rPr>
                        </w:pPr>
                      </w:p>
                      <w:p>
                        <w:pPr>
                          <w:jc w:val="center"/>
                          <w:rPr>
                            <w:sz w:val="24"/>
                          </w:rPr>
                        </w:pPr>
                        <w:r>
                          <w:rPr>
                            <w:rFonts w:hint="eastAsia"/>
                            <w:sz w:val="24"/>
                          </w:rPr>
                          <w:t>（国徽面）</w:t>
                        </w:r>
                      </w:p>
                      <w:p>
                        <w:pPr>
                          <w:ind w:firstLine="1200" w:firstLineChars="500"/>
                          <w:rPr>
                            <w:sz w:val="24"/>
                          </w:rPr>
                        </w:pPr>
                      </w:p>
                    </w:txbxContent>
                  </v:textbox>
                </v:rect>
                <v:rect id="矩形 7" o:spid="_x0000_s1026" o:spt="1" style="position:absolute;left:5956;top:7300;height:2754;width:428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ind w:firstLine="1200" w:firstLineChars="500"/>
                          <w:jc w:val="center"/>
                          <w:rPr>
                            <w:sz w:val="24"/>
                          </w:rPr>
                        </w:pPr>
                      </w:p>
                      <w:p>
                        <w:pPr>
                          <w:jc w:val="center"/>
                          <w:rPr>
                            <w:sz w:val="24"/>
                          </w:rPr>
                        </w:pPr>
                        <w:r>
                          <w:rPr>
                            <w:rFonts w:hint="eastAsia"/>
                            <w:sz w:val="24"/>
                          </w:rPr>
                          <w:t>（人像面）</w:t>
                        </w:r>
                      </w:p>
                      <w:p>
                        <w:pPr>
                          <w:ind w:firstLine="1200" w:firstLineChars="500"/>
                          <w:rPr>
                            <w:sz w:val="24"/>
                          </w:rPr>
                        </w:pPr>
                      </w:p>
                    </w:txbxContent>
                  </v:textbox>
                </v:rect>
              </v:group>
            </w:pict>
          </mc:Fallback>
        </mc:AlternateContent>
      </w:r>
    </w:p>
    <w:p>
      <w:pPr>
        <w:snapToGrid w:val="0"/>
        <w:spacing w:line="400" w:lineRule="exact"/>
        <w:ind w:firstLine="480" w:firstLineChars="200"/>
        <w:rPr>
          <w:rFonts w:ascii="宋体" w:hAnsi="宋体"/>
          <w:color w:val="000000"/>
          <w:sz w:val="24"/>
        </w:rPr>
      </w:pPr>
      <w:r>
        <w:rPr>
          <w:rFonts w:ascii="仿宋" w:hAnsi="仿宋" w:eastAsia="仿宋" w:cs="仿宋"/>
          <w:sz w:val="24"/>
        </w:rPr>
        <mc:AlternateContent>
          <mc:Choice Requires="wpg">
            <w:drawing>
              <wp:anchor distT="0" distB="0" distL="114300" distR="114300" simplePos="0" relativeHeight="251661312" behindDoc="0" locked="0" layoutInCell="1" allowOverlap="1">
                <wp:simplePos x="0" y="0"/>
                <wp:positionH relativeFrom="column">
                  <wp:posOffset>1146810</wp:posOffset>
                </wp:positionH>
                <wp:positionV relativeFrom="paragraph">
                  <wp:posOffset>5248910</wp:posOffset>
                </wp:positionV>
                <wp:extent cx="5553075" cy="1748790"/>
                <wp:effectExtent l="4445" t="4445" r="5080" b="18415"/>
                <wp:wrapNone/>
                <wp:docPr id="18" name="组合 18"/>
                <wp:cNvGraphicFramePr/>
                <a:graphic xmlns:a="http://schemas.openxmlformats.org/drawingml/2006/main">
                  <a:graphicData uri="http://schemas.microsoft.com/office/word/2010/wordprocessingGroup">
                    <wpg:wgp>
                      <wpg:cNvGrpSpPr/>
                      <wpg:grpSpPr>
                        <a:xfrm>
                          <a:off x="0" y="0"/>
                          <a:ext cx="5553075" cy="1748790"/>
                          <a:chOff x="1500" y="7300"/>
                          <a:chExt cx="8745" cy="2754"/>
                        </a:xfrm>
                        <a:effectLst/>
                      </wpg:grpSpPr>
                      <wps:wsp>
                        <wps:cNvPr id="11" name="矩形 6"/>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jc w:val="center"/>
                                <w:rPr>
                                  <w:sz w:val="24"/>
                                </w:rPr>
                              </w:pPr>
                            </w:p>
                            <w:p>
                              <w:pPr>
                                <w:jc w:val="center"/>
                                <w:rPr>
                                  <w:sz w:val="24"/>
                                </w:rPr>
                              </w:pPr>
                              <w:r>
                                <w:rPr>
                                  <w:rFonts w:hint="eastAsia"/>
                                  <w:sz w:val="24"/>
                                </w:rPr>
                                <w:t>（国徽面）</w:t>
                              </w:r>
                            </w:p>
                            <w:p>
                              <w:pPr>
                                <w:ind w:firstLine="1200" w:firstLineChars="500"/>
                                <w:rPr>
                                  <w:sz w:val="24"/>
                                </w:rPr>
                              </w:pPr>
                            </w:p>
                          </w:txbxContent>
                        </wps:txbx>
                        <wps:bodyPr upright="1"/>
                      </wps:wsp>
                      <wps:wsp>
                        <wps:cNvPr id="12" name="矩形 7"/>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ind w:firstLine="1200" w:firstLineChars="500"/>
                                <w:jc w:val="center"/>
                                <w:rPr>
                                  <w:sz w:val="24"/>
                                </w:rPr>
                              </w:pPr>
                            </w:p>
                            <w:p>
                              <w:pPr>
                                <w:jc w:val="center"/>
                                <w:rPr>
                                  <w:sz w:val="24"/>
                                </w:rPr>
                              </w:pPr>
                              <w:r>
                                <w:rPr>
                                  <w:rFonts w:hint="eastAsia"/>
                                  <w:sz w:val="24"/>
                                </w:rPr>
                                <w:t>（人像面）</w:t>
                              </w:r>
                            </w:p>
                            <w:p>
                              <w:pPr>
                                <w:ind w:firstLine="1200" w:firstLineChars="500"/>
                                <w:rPr>
                                  <w:sz w:val="24"/>
                                </w:rPr>
                              </w:pPr>
                            </w:p>
                          </w:txbxContent>
                        </wps:txbx>
                        <wps:bodyPr upright="1"/>
                      </wps:wsp>
                    </wpg:wgp>
                  </a:graphicData>
                </a:graphic>
              </wp:anchor>
            </w:drawing>
          </mc:Choice>
          <mc:Fallback>
            <w:pict>
              <v:group id="_x0000_s1026" o:spid="_x0000_s1026" o:spt="203" style="position:absolute;left:0pt;margin-left:90.3pt;margin-top:413.3pt;height:137.7pt;width:437.25pt;z-index:251661312;mso-width-relative:page;mso-height-relative:page;" coordorigin="1500,7300" coordsize="8745,2754" o:gfxdata="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mzOm/aAAAADQEAAA8AAAAAAAAA&#10;AQAgAAAAIgAAAGRycy9kb3ducmV2LnhtbFBLAQIUABQAAAAIAIdO4kCCQdz1gQIAAIcHAAAOAAAA&#10;AAAAAAEAIAAAACkBAABkcnMvZTJvRG9jLnhtbFBLBQYAAAAABgAGAFkBAAAcBgAAAAA=&#10;">
                <o:lock v:ext="edit" aspectratio="f"/>
                <v:rect id="矩形 6" o:spid="_x0000_s1026" o:spt="1" style="position:absolute;left:1500;top:7300;height:2754;width:4275;"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jc w:val="center"/>
                          <w:rPr>
                            <w:sz w:val="24"/>
                          </w:rPr>
                        </w:pPr>
                      </w:p>
                      <w:p>
                        <w:pPr>
                          <w:jc w:val="center"/>
                          <w:rPr>
                            <w:sz w:val="24"/>
                          </w:rPr>
                        </w:pPr>
                        <w:r>
                          <w:rPr>
                            <w:rFonts w:hint="eastAsia"/>
                            <w:sz w:val="24"/>
                          </w:rPr>
                          <w:t>（国徽面）</w:t>
                        </w:r>
                      </w:p>
                      <w:p>
                        <w:pPr>
                          <w:ind w:firstLine="1200" w:firstLineChars="500"/>
                          <w:rPr>
                            <w:sz w:val="24"/>
                          </w:rPr>
                        </w:pPr>
                      </w:p>
                    </w:txbxContent>
                  </v:textbox>
                </v:rect>
                <v:rect id="矩形 7" o:spid="_x0000_s1026" o:spt="1" style="position:absolute;left:5956;top:7300;height:2754;width:4289;"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960" w:firstLineChars="400"/>
                          <w:rPr>
                            <w:sz w:val="24"/>
                          </w:rPr>
                        </w:pPr>
                      </w:p>
                      <w:p>
                        <w:pPr>
                          <w:jc w:val="center"/>
                          <w:rPr>
                            <w:sz w:val="24"/>
                          </w:rPr>
                        </w:pPr>
                        <w:r>
                          <w:rPr>
                            <w:rFonts w:hint="eastAsia"/>
                            <w:sz w:val="24"/>
                          </w:rPr>
                          <w:t>法定代表人/主要负责人</w:t>
                        </w:r>
                      </w:p>
                      <w:p>
                        <w:pPr>
                          <w:jc w:val="center"/>
                          <w:rPr>
                            <w:sz w:val="24"/>
                          </w:rPr>
                        </w:pPr>
                        <w:r>
                          <w:rPr>
                            <w:rFonts w:hint="eastAsia"/>
                            <w:sz w:val="24"/>
                          </w:rPr>
                          <w:t>居民身份证复印件粘贴处</w:t>
                        </w:r>
                      </w:p>
                      <w:p>
                        <w:pPr>
                          <w:ind w:firstLine="1200" w:firstLineChars="500"/>
                          <w:jc w:val="center"/>
                          <w:rPr>
                            <w:sz w:val="24"/>
                          </w:rPr>
                        </w:pPr>
                      </w:p>
                      <w:p>
                        <w:pPr>
                          <w:jc w:val="center"/>
                          <w:rPr>
                            <w:sz w:val="24"/>
                          </w:rPr>
                        </w:pPr>
                        <w:r>
                          <w:rPr>
                            <w:rFonts w:hint="eastAsia"/>
                            <w:sz w:val="24"/>
                          </w:rPr>
                          <w:t>（人像面）</w:t>
                        </w:r>
                      </w:p>
                      <w:p>
                        <w:pPr>
                          <w:ind w:firstLine="1200" w:firstLineChars="500"/>
                          <w:rPr>
                            <w:sz w:val="24"/>
                          </w:rPr>
                        </w:pPr>
                      </w:p>
                    </w:txbxContent>
                  </v:textbox>
                </v:rect>
              </v:group>
            </w:pict>
          </mc:Fallback>
        </mc:AlternateContent>
      </w: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ind w:firstLine="480" w:firstLineChars="200"/>
        <w:rPr>
          <w:rFonts w:ascii="宋体" w:hAnsi="宋体"/>
          <w:color w:val="000000"/>
          <w:sz w:val="24"/>
        </w:rPr>
      </w:pPr>
    </w:p>
    <w:p>
      <w:pPr>
        <w:snapToGrid w:val="0"/>
        <w:spacing w:line="400" w:lineRule="exact"/>
        <w:rPr>
          <w:rFonts w:ascii="宋体" w:hAnsi="宋体"/>
          <w:color w:val="000000"/>
          <w:sz w:val="24"/>
        </w:rPr>
      </w:pPr>
    </w:p>
    <w:p>
      <w:pPr>
        <w:snapToGrid w:val="0"/>
        <w:spacing w:line="400" w:lineRule="exact"/>
        <w:rPr>
          <w:rFonts w:ascii="宋体" w:hAnsi="宋体"/>
          <w:color w:val="000000"/>
          <w:sz w:val="24"/>
        </w:rPr>
      </w:pPr>
    </w:p>
    <w:p>
      <w:pPr>
        <w:rPr>
          <w:rFonts w:hint="eastAsia" w:ascii="宋体" w:hAnsi="宋体" w:eastAsia="宋体"/>
          <w:b/>
          <w:color w:val="000000"/>
          <w:sz w:val="28"/>
          <w:szCs w:val="28"/>
        </w:rPr>
      </w:pPr>
      <w:bookmarkStart w:id="147" w:name="_Toc13563819"/>
      <w:bookmarkStart w:id="148" w:name="_Toc11764034"/>
      <w:bookmarkStart w:id="149" w:name="_Toc9183"/>
      <w:bookmarkStart w:id="150" w:name="_Toc11832067"/>
      <w:r>
        <w:rPr>
          <w:rFonts w:hint="eastAsia" w:ascii="宋体" w:hAnsi="宋体" w:eastAsia="宋体"/>
          <w:b/>
          <w:color w:val="000000"/>
          <w:sz w:val="28"/>
          <w:szCs w:val="28"/>
        </w:rPr>
        <w:br w:type="page"/>
      </w:r>
    </w:p>
    <w:bookmarkEnd w:id="147"/>
    <w:bookmarkEnd w:id="148"/>
    <w:bookmarkEnd w:id="149"/>
    <w:bookmarkEnd w:id="150"/>
    <w:p>
      <w:pPr>
        <w:keepNext/>
        <w:keepLines/>
        <w:spacing w:before="260" w:after="260" w:line="412" w:lineRule="auto"/>
        <w:jc w:val="center"/>
        <w:outlineLvl w:val="1"/>
        <w:rPr>
          <w:rFonts w:hint="eastAsia" w:ascii="宋体" w:hAnsi="宋体"/>
          <w:b/>
          <w:color w:val="000000"/>
          <w:sz w:val="32"/>
          <w:szCs w:val="32"/>
          <w:lang w:eastAsia="zh-CN"/>
        </w:rPr>
      </w:pPr>
      <w:r>
        <w:rPr>
          <w:rFonts w:hint="eastAsia" w:ascii="宋体" w:hAnsi="宋体"/>
          <w:b/>
          <w:color w:val="000000"/>
          <w:sz w:val="32"/>
          <w:szCs w:val="32"/>
          <w:lang w:eastAsia="zh-CN"/>
        </w:rPr>
        <w:t>授权委托书</w:t>
      </w:r>
    </w:p>
    <w:p>
      <w:pPr>
        <w:adjustRightInd w:val="0"/>
        <w:spacing w:line="480" w:lineRule="exact"/>
        <w:rPr>
          <w:rFonts w:ascii="宋体" w:hAnsi="宋体"/>
          <w:bCs/>
          <w:color w:val="000000"/>
          <w:spacing w:val="8"/>
          <w:sz w:val="24"/>
        </w:rPr>
      </w:pPr>
      <w:r>
        <w:rPr>
          <w:rFonts w:hint="eastAsia" w:ascii="宋体" w:hAnsi="宋体"/>
          <w:color w:val="000000"/>
          <w:sz w:val="24"/>
        </w:rPr>
        <w:t>成都众望云商招标代理有限公司</w:t>
      </w:r>
      <w:r>
        <w:rPr>
          <w:rFonts w:hint="eastAsia" w:ascii="宋体" w:hAnsi="宋体"/>
          <w:bCs/>
          <w:color w:val="000000"/>
          <w:spacing w:val="8"/>
          <w:sz w:val="24"/>
        </w:rPr>
        <w:t>：</w:t>
      </w:r>
    </w:p>
    <w:p>
      <w:pPr>
        <w:keepNext w:val="0"/>
        <w:keepLines w:val="0"/>
        <w:pageBreakBefore w:val="0"/>
        <w:widowControl/>
        <w:kinsoku/>
        <w:wordWrap w:val="0"/>
        <w:overflowPunct/>
        <w:topLinePunct w:val="0"/>
        <w:autoSpaceDE/>
        <w:autoSpaceDN/>
        <w:bidi w:val="0"/>
        <w:adjustRightInd/>
        <w:snapToGrid/>
        <w:spacing w:line="360" w:lineRule="auto"/>
        <w:jc w:val="left"/>
        <w:textAlignment w:val="auto"/>
        <w:rPr>
          <w:rFonts w:hint="eastAsia" w:ascii="宋体" w:hAnsi="宋体"/>
          <w:color w:val="000000"/>
          <w:sz w:val="24"/>
          <w:szCs w:val="22"/>
        </w:rPr>
      </w:pPr>
      <w:r>
        <w:rPr>
          <w:rFonts w:hint="eastAsia" w:ascii="宋体" w:hAnsi="宋体"/>
          <w:color w:val="000000"/>
          <w:sz w:val="24"/>
          <w:szCs w:val="22"/>
        </w:rPr>
        <w:t>本授权声明：</w:t>
      </w:r>
      <w:r>
        <w:rPr>
          <w:rFonts w:hint="eastAsia" w:ascii="宋体" w:hAnsi="宋体"/>
          <w:color w:val="000000"/>
          <w:sz w:val="24"/>
          <w:szCs w:val="22"/>
          <w:u w:val="single"/>
        </w:rPr>
        <w:t xml:space="preserve">                     </w:t>
      </w:r>
      <w:r>
        <w:rPr>
          <w:rFonts w:hint="eastAsia" w:ascii="宋体" w:hAnsi="宋体"/>
          <w:color w:val="000000"/>
          <w:sz w:val="24"/>
          <w:szCs w:val="22"/>
        </w:rPr>
        <w:t>（供应商名称）</w:t>
      </w:r>
      <w:r>
        <w:rPr>
          <w:rFonts w:hint="eastAsia" w:ascii="宋体" w:hAnsi="宋体"/>
          <w:color w:val="000000"/>
          <w:sz w:val="24"/>
          <w:szCs w:val="22"/>
          <w:u w:val="single"/>
        </w:rPr>
        <w:t xml:space="preserve">          </w:t>
      </w:r>
      <w:r>
        <w:rPr>
          <w:rFonts w:hint="eastAsia" w:ascii="宋体" w:hAnsi="宋体"/>
          <w:color w:val="000000"/>
          <w:sz w:val="24"/>
          <w:szCs w:val="22"/>
        </w:rPr>
        <w:t>（法人单位法定代表人姓名、职务；非法人单位负责人姓名、职务；自然人则为供应商姓名）授权</w:t>
      </w:r>
      <w:r>
        <w:rPr>
          <w:rFonts w:hint="eastAsia" w:ascii="宋体" w:hAnsi="宋体"/>
          <w:color w:val="000000"/>
          <w:sz w:val="24"/>
          <w:szCs w:val="22"/>
          <w:u w:val="single"/>
        </w:rPr>
        <w:t xml:space="preserve">                        </w:t>
      </w:r>
      <w:r>
        <w:rPr>
          <w:rFonts w:hint="eastAsia" w:ascii="宋体" w:hAnsi="宋体"/>
          <w:color w:val="000000"/>
          <w:sz w:val="24"/>
          <w:szCs w:val="22"/>
        </w:rPr>
        <w:t xml:space="preserve">（被授权人姓名、职务）为我方 “ </w:t>
      </w:r>
      <w:r>
        <w:rPr>
          <w:rFonts w:hint="eastAsia" w:ascii="宋体" w:hAnsi="宋体"/>
          <w:color w:val="000000"/>
          <w:sz w:val="24"/>
          <w:szCs w:val="22"/>
          <w:u w:val="single"/>
        </w:rPr>
        <w:t xml:space="preserve">             </w:t>
      </w:r>
      <w:r>
        <w:rPr>
          <w:rFonts w:hint="eastAsia" w:ascii="宋体" w:hAnsi="宋体"/>
          <w:color w:val="000000"/>
          <w:sz w:val="24"/>
          <w:szCs w:val="22"/>
        </w:rPr>
        <w:t>” 项目（招标编号</w:t>
      </w:r>
      <w:r>
        <w:rPr>
          <w:rFonts w:hint="eastAsia" w:ascii="宋体" w:hAnsi="宋体"/>
          <w:color w:val="000000"/>
          <w:sz w:val="24"/>
          <w:szCs w:val="22"/>
          <w:lang w:val="en-US" w:eastAsia="zh-CN"/>
        </w:rPr>
        <w:t>:</w:t>
      </w:r>
      <w:r>
        <w:rPr>
          <w:rFonts w:hint="eastAsia" w:ascii="宋体" w:hAnsi="宋体"/>
          <w:color w:val="000000"/>
          <w:sz w:val="24"/>
          <w:szCs w:val="22"/>
          <w:u w:val="single"/>
          <w:lang w:val="en-US" w:eastAsia="zh-CN"/>
        </w:rPr>
        <w:t xml:space="preserve">           </w:t>
      </w:r>
      <w:r>
        <w:rPr>
          <w:rFonts w:hint="eastAsia" w:ascii="宋体" w:hAnsi="宋体"/>
          <w:color w:val="000000"/>
          <w:sz w:val="24"/>
          <w:szCs w:val="22"/>
        </w:rPr>
        <w:t>）投标活动的合法代表，以我方名义全权处理该项目有关投标、签订合同以及执行合同等一切事宜。</w:t>
      </w:r>
    </w:p>
    <w:p>
      <w:pPr>
        <w:keepNext w:val="0"/>
        <w:keepLines w:val="0"/>
        <w:pageBreakBefore w:val="0"/>
        <w:widowControl/>
        <w:kinsoku/>
        <w:wordWrap w:val="0"/>
        <w:overflowPunct/>
        <w:topLinePunct w:val="0"/>
        <w:autoSpaceDE/>
        <w:autoSpaceDN/>
        <w:bidi w:val="0"/>
        <w:adjustRightInd/>
        <w:snapToGrid/>
        <w:jc w:val="left"/>
        <w:textAlignment w:val="auto"/>
        <w:rPr>
          <w:rFonts w:hint="eastAsia" w:ascii="宋体" w:hAnsi="宋体"/>
          <w:color w:val="000000"/>
          <w:sz w:val="24"/>
          <w:szCs w:val="22"/>
        </w:rPr>
      </w:pPr>
      <w:r>
        <w:rPr>
          <w:rFonts w:hint="eastAsia" w:ascii="宋体" w:hAnsi="宋体"/>
          <w:color w:val="000000"/>
          <w:sz w:val="24"/>
          <w:szCs w:val="22"/>
        </w:rPr>
        <w:t>特此声明。</w:t>
      </w:r>
    </w:p>
    <w:p>
      <w:pPr>
        <w:widowControl/>
        <w:jc w:val="left"/>
        <w:rPr>
          <w:rFonts w:ascii="宋体" w:hAnsi="宋体"/>
          <w:color w:val="000000"/>
          <w:sz w:val="24"/>
          <w:szCs w:val="22"/>
        </w:rPr>
      </w:pPr>
    </w:p>
    <w:p>
      <w:pPr>
        <w:widowControl/>
        <w:jc w:val="left"/>
        <w:rPr>
          <w:rFonts w:hint="eastAsia" w:ascii="宋体" w:hAnsi="宋体"/>
          <w:color w:val="000000"/>
          <w:sz w:val="24"/>
          <w:szCs w:val="22"/>
        </w:rPr>
      </w:pPr>
      <w:r>
        <w:rPr>
          <w:rFonts w:hint="eastAsia" w:ascii="宋体" w:hAnsi="宋体"/>
          <w:color w:val="000000"/>
          <w:sz w:val="24"/>
          <w:szCs w:val="22"/>
        </w:rPr>
        <w:t>法定代表人：（签字或盖法人章）</w:t>
      </w:r>
    </w:p>
    <w:p>
      <w:pPr>
        <w:widowControl/>
        <w:jc w:val="left"/>
        <w:rPr>
          <w:rFonts w:ascii="宋体" w:hAnsi="宋体"/>
          <w:color w:val="000000"/>
          <w:sz w:val="24"/>
          <w:szCs w:val="22"/>
        </w:rPr>
      </w:pPr>
    </w:p>
    <w:p>
      <w:pPr>
        <w:widowControl/>
        <w:jc w:val="left"/>
        <w:rPr>
          <w:rFonts w:hint="eastAsia" w:ascii="宋体" w:hAnsi="宋体"/>
          <w:color w:val="000000"/>
          <w:sz w:val="24"/>
          <w:szCs w:val="22"/>
        </w:rPr>
      </w:pPr>
      <w:r>
        <w:rPr>
          <w:rFonts w:hint="eastAsia" w:ascii="宋体" w:hAnsi="宋体"/>
          <w:color w:val="000000"/>
          <w:sz w:val="24"/>
          <w:szCs w:val="22"/>
        </w:rPr>
        <w:t>授权代表：（签字）</w:t>
      </w:r>
    </w:p>
    <w:p>
      <w:pPr>
        <w:widowControl/>
        <w:jc w:val="left"/>
        <w:rPr>
          <w:rFonts w:ascii="宋体" w:hAnsi="宋体"/>
          <w:color w:val="000000"/>
          <w:sz w:val="24"/>
          <w:szCs w:val="22"/>
        </w:rPr>
      </w:pPr>
    </w:p>
    <w:p>
      <w:pPr>
        <w:widowControl/>
        <w:jc w:val="left"/>
        <w:rPr>
          <w:rFonts w:hint="eastAsia" w:ascii="宋体" w:hAnsi="宋体"/>
          <w:color w:val="000000"/>
          <w:sz w:val="24"/>
          <w:szCs w:val="22"/>
        </w:rPr>
      </w:pPr>
      <w:r>
        <w:rPr>
          <w:rFonts w:hint="eastAsia" w:ascii="宋体" w:hAnsi="宋体"/>
          <w:color w:val="000000"/>
          <w:sz w:val="24"/>
          <w:szCs w:val="22"/>
        </w:rPr>
        <w:t xml:space="preserve">供应商名称：            （盖章）     </w:t>
      </w:r>
    </w:p>
    <w:p>
      <w:pPr>
        <w:widowControl/>
        <w:jc w:val="left"/>
        <w:rPr>
          <w:rFonts w:ascii="宋体" w:hAnsi="宋体"/>
          <w:color w:val="000000"/>
          <w:sz w:val="24"/>
          <w:szCs w:val="22"/>
        </w:rPr>
      </w:pPr>
    </w:p>
    <w:p>
      <w:pPr>
        <w:widowControl/>
        <w:jc w:val="left"/>
        <w:rPr>
          <w:rFonts w:hint="eastAsia" w:ascii="宋体" w:hAnsi="宋体"/>
          <w:color w:val="000000"/>
          <w:sz w:val="24"/>
          <w:szCs w:val="22"/>
        </w:rPr>
      </w:pPr>
      <w:r>
        <w:rPr>
          <w:rFonts w:hint="eastAsia" w:ascii="宋体" w:hAnsi="宋体"/>
          <w:color w:val="000000"/>
          <w:sz w:val="24"/>
          <w:szCs w:val="22"/>
        </w:rPr>
        <w:t>日期：      年   月   日</w:t>
      </w: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hint="eastAsia" w:ascii="宋体" w:hAnsi="宋体"/>
          <w:color w:val="000000"/>
          <w:sz w:val="24"/>
          <w:szCs w:val="22"/>
        </w:rPr>
      </w:pPr>
      <w:r>
        <w:rPr>
          <w:rFonts w:hint="eastAsia" w:ascii="宋体" w:hAnsi="宋体"/>
          <w:color w:val="000000"/>
          <w:sz w:val="24"/>
          <w:szCs w:val="22"/>
        </w:rPr>
        <w:t>注：1、必须附法定代表人和授权代表的身份证（扫描件）；</w:t>
      </w:r>
    </w:p>
    <w:p>
      <w:pPr>
        <w:widowControl/>
        <w:jc w:val="left"/>
        <w:rPr>
          <w:rFonts w:hint="eastAsia" w:ascii="宋体" w:hAnsi="宋体"/>
          <w:color w:val="000000"/>
          <w:sz w:val="24"/>
          <w:szCs w:val="22"/>
        </w:rPr>
      </w:pPr>
      <w:r>
        <w:rPr>
          <w:rFonts w:hint="eastAsia" w:ascii="宋体" w:hAnsi="宋体"/>
          <w:color w:val="000000"/>
          <w:sz w:val="24"/>
          <w:szCs w:val="22"/>
        </w:rPr>
        <w:t>2、供应商属于银行、保险、石油石化、电力、电信等有行业特殊情况的，由分支机构负责人授权。必须附分支机构负责人和授权代表的身份证（扫描件）；</w:t>
      </w:r>
    </w:p>
    <w:p>
      <w:pPr>
        <w:widowControl/>
        <w:jc w:val="left"/>
        <w:rPr>
          <w:rFonts w:ascii="宋体" w:hAnsi="宋体"/>
          <w:color w:val="000000"/>
          <w:sz w:val="24"/>
          <w:szCs w:val="22"/>
        </w:rPr>
      </w:pPr>
      <w:r>
        <w:rPr>
          <w:rFonts w:hint="eastAsia" w:ascii="宋体" w:hAnsi="宋体"/>
          <w:color w:val="000000"/>
          <w:sz w:val="24"/>
          <w:szCs w:val="22"/>
        </w:rPr>
        <w:t>3、法定代表人、非法人单位负责人、自然人本人亲自参加则不提供。</w:t>
      </w: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ascii="宋体" w:hAnsi="宋体"/>
          <w:color w:val="000000"/>
          <w:sz w:val="24"/>
          <w:szCs w:val="22"/>
        </w:rPr>
      </w:pPr>
    </w:p>
    <w:p>
      <w:pPr>
        <w:widowControl/>
        <w:jc w:val="left"/>
        <w:rPr>
          <w:rFonts w:ascii="宋体" w:hAnsi="宋体"/>
          <w:color w:val="000000"/>
          <w:sz w:val="24"/>
          <w:szCs w:val="22"/>
        </w:rPr>
      </w:pPr>
    </w:p>
    <w:p>
      <w:pPr>
        <w:rPr>
          <w:rFonts w:ascii="Times New Roman" w:hAnsi="Times New Roman" w:eastAsia="宋体"/>
          <w:b/>
          <w:sz w:val="28"/>
          <w:szCs w:val="28"/>
        </w:rPr>
      </w:pPr>
      <w:r>
        <w:rPr>
          <w:rFonts w:ascii="Times New Roman" w:hAnsi="Times New Roman" w:eastAsia="宋体"/>
          <w:b/>
          <w:sz w:val="28"/>
          <w:szCs w:val="28"/>
        </w:rPr>
        <w:br w:type="page"/>
      </w:r>
    </w:p>
    <w:p>
      <w:pPr>
        <w:keepNext/>
        <w:keepLines/>
        <w:spacing w:before="260" w:after="260" w:line="412" w:lineRule="auto"/>
        <w:jc w:val="center"/>
        <w:outlineLvl w:val="1"/>
        <w:rPr>
          <w:rFonts w:hint="eastAsia" w:ascii="宋体" w:hAnsi="宋体"/>
          <w:b/>
          <w:color w:val="000000"/>
          <w:sz w:val="32"/>
          <w:szCs w:val="32"/>
        </w:rPr>
      </w:pPr>
      <w:r>
        <w:rPr>
          <w:rFonts w:hint="eastAsia" w:ascii="宋体" w:hAnsi="宋体"/>
          <w:b/>
          <w:color w:val="000000"/>
          <w:sz w:val="32"/>
          <w:szCs w:val="32"/>
        </w:rPr>
        <w:t>诚信行为声明函</w:t>
      </w:r>
    </w:p>
    <w:p>
      <w:pPr>
        <w:pStyle w:val="8"/>
        <w:rPr>
          <w:rFonts w:ascii="宋体" w:hAnsi="宋体"/>
          <w:color w:val="000000"/>
        </w:rPr>
      </w:pPr>
    </w:p>
    <w:p>
      <w:pPr>
        <w:widowControl/>
        <w:shd w:val="clear" w:color="auto" w:fill="FFFFFF"/>
        <w:spacing w:line="480" w:lineRule="exact"/>
        <w:jc w:val="left"/>
        <w:rPr>
          <w:rFonts w:hint="eastAsia" w:ascii="宋体" w:hAnsi="宋体"/>
          <w:color w:val="000000"/>
          <w:sz w:val="24"/>
        </w:rPr>
      </w:pPr>
      <w:r>
        <w:rPr>
          <w:rFonts w:hint="eastAsia" w:ascii="宋体" w:hAnsi="宋体"/>
          <w:color w:val="000000"/>
          <w:sz w:val="24"/>
        </w:rPr>
        <w:t>成都众望云商招标代理有限公司：</w:t>
      </w:r>
    </w:p>
    <w:p>
      <w:pPr>
        <w:widowControl/>
        <w:shd w:val="clear" w:color="auto" w:fill="FFFFFF"/>
        <w:spacing w:line="480" w:lineRule="exact"/>
        <w:ind w:firstLine="480" w:firstLineChars="200"/>
        <w:jc w:val="left"/>
        <w:rPr>
          <w:rFonts w:hint="eastAsia" w:ascii="宋体" w:hAnsi="宋体"/>
          <w:color w:val="000000"/>
          <w:sz w:val="24"/>
        </w:rPr>
      </w:pPr>
      <w:r>
        <w:rPr>
          <w:rFonts w:hint="eastAsia" w:ascii="宋体" w:hAnsi="宋体"/>
          <w:color w:val="000000"/>
          <w:sz w:val="24"/>
        </w:rPr>
        <w:t>本公司作为“</w:t>
      </w:r>
      <w:r>
        <w:rPr>
          <w:rFonts w:hint="eastAsia" w:ascii="宋体" w:hAnsi="宋体"/>
          <w:color w:val="000000"/>
          <w:sz w:val="24"/>
          <w:u w:val="single"/>
        </w:rPr>
        <w:t xml:space="preserve">     （项目名称）       </w:t>
      </w:r>
      <w:r>
        <w:rPr>
          <w:rFonts w:hint="eastAsia" w:ascii="宋体" w:hAnsi="宋体"/>
          <w:color w:val="000000"/>
          <w:sz w:val="24"/>
        </w:rPr>
        <w:t>”</w:t>
      </w:r>
      <w:r>
        <w:rPr>
          <w:rFonts w:hint="eastAsia" w:ascii="宋体" w:hAnsi="宋体"/>
          <w:color w:val="000000"/>
          <w:sz w:val="24"/>
          <w:u w:val="single"/>
        </w:rPr>
        <w:t xml:space="preserve"> 编号：           </w:t>
      </w:r>
      <w:r>
        <w:rPr>
          <w:rFonts w:hint="eastAsia" w:ascii="宋体" w:hAnsi="宋体"/>
          <w:color w:val="000000"/>
          <w:sz w:val="24"/>
        </w:rPr>
        <w:t>采购项目的供应商，郑重声明：</w:t>
      </w:r>
    </w:p>
    <w:p>
      <w:pPr>
        <w:spacing w:line="480" w:lineRule="exact"/>
        <w:ind w:firstLine="480" w:firstLineChars="200"/>
        <w:rPr>
          <w:rFonts w:hint="eastAsia" w:ascii="宋体" w:hAnsi="宋体"/>
          <w:color w:val="000000"/>
          <w:sz w:val="24"/>
        </w:rPr>
      </w:pPr>
      <w:r>
        <w:rPr>
          <w:rFonts w:hint="eastAsia" w:ascii="宋体" w:hAnsi="宋体"/>
          <w:color w:val="000000"/>
          <w:sz w:val="24"/>
        </w:rPr>
        <w:t>1、在参与本次同一合同项下的政府采购活动中，不存在与其他供应商的</w:t>
      </w:r>
      <w:r>
        <w:rPr>
          <w:rFonts w:ascii="宋体" w:hAnsi="宋体"/>
          <w:color w:val="000000"/>
          <w:kern w:val="0"/>
          <w:sz w:val="24"/>
        </w:rPr>
        <w:t>单位负责人为同一人或者</w:t>
      </w:r>
      <w:r>
        <w:rPr>
          <w:rFonts w:hint="eastAsia" w:ascii="宋体" w:hAnsi="宋体"/>
          <w:color w:val="000000"/>
          <w:kern w:val="0"/>
          <w:sz w:val="24"/>
        </w:rPr>
        <w:t>与其他供应商</w:t>
      </w:r>
      <w:r>
        <w:rPr>
          <w:rFonts w:ascii="宋体" w:hAnsi="宋体"/>
          <w:color w:val="000000"/>
          <w:kern w:val="0"/>
          <w:sz w:val="24"/>
        </w:rPr>
        <w:t>存在直接控股、管理关系</w:t>
      </w:r>
      <w:r>
        <w:rPr>
          <w:rFonts w:hint="eastAsia" w:ascii="宋体" w:hAnsi="宋体"/>
          <w:color w:val="000000"/>
          <w:kern w:val="0"/>
          <w:sz w:val="24"/>
        </w:rPr>
        <w:t>的情形；</w:t>
      </w:r>
    </w:p>
    <w:p>
      <w:pPr>
        <w:widowControl/>
        <w:shd w:val="clear" w:color="auto" w:fill="FFFFFF"/>
        <w:spacing w:line="480" w:lineRule="exact"/>
        <w:ind w:firstLine="480" w:firstLineChars="200"/>
        <w:jc w:val="left"/>
        <w:rPr>
          <w:rFonts w:hint="eastAsia" w:ascii="宋体" w:hAnsi="宋体"/>
          <w:color w:val="000000"/>
          <w:kern w:val="0"/>
          <w:sz w:val="24"/>
        </w:rPr>
      </w:pPr>
      <w:r>
        <w:rPr>
          <w:rFonts w:hint="eastAsia" w:ascii="宋体" w:hAnsi="宋体"/>
          <w:color w:val="000000"/>
          <w:sz w:val="24"/>
        </w:rPr>
        <w:t>2、在参加本次政府采购活动前，未</w:t>
      </w:r>
      <w:r>
        <w:rPr>
          <w:rFonts w:hint="eastAsia" w:ascii="宋体" w:hAnsi="宋体"/>
          <w:color w:val="000000"/>
          <w:kern w:val="0"/>
          <w:sz w:val="24"/>
        </w:rPr>
        <w:t>被</w:t>
      </w:r>
      <w:r>
        <w:rPr>
          <w:rFonts w:ascii="宋体" w:hAnsi="宋体"/>
          <w:color w:val="000000"/>
          <w:kern w:val="0"/>
          <w:sz w:val="24"/>
        </w:rPr>
        <w:t>纳入法院、市场监管部门、税务部门、银行认定的失信名单</w:t>
      </w:r>
      <w:r>
        <w:rPr>
          <w:rFonts w:hint="eastAsia" w:ascii="宋体" w:hAnsi="宋体"/>
          <w:color w:val="000000"/>
          <w:kern w:val="0"/>
          <w:sz w:val="24"/>
        </w:rPr>
        <w:t>内；</w:t>
      </w:r>
    </w:p>
    <w:p>
      <w:pPr>
        <w:widowControl/>
        <w:shd w:val="clear" w:color="auto" w:fill="FFFFFF"/>
        <w:spacing w:line="480" w:lineRule="exact"/>
        <w:ind w:firstLine="480" w:firstLineChars="200"/>
        <w:jc w:val="left"/>
        <w:rPr>
          <w:rFonts w:hint="eastAsia" w:ascii="宋体" w:hAnsi="宋体"/>
          <w:color w:val="000000"/>
          <w:kern w:val="0"/>
          <w:sz w:val="24"/>
        </w:rPr>
      </w:pPr>
      <w:r>
        <w:rPr>
          <w:rFonts w:hint="eastAsia" w:ascii="宋体" w:hAnsi="宋体"/>
          <w:color w:val="000000"/>
          <w:kern w:val="0"/>
          <w:sz w:val="24"/>
        </w:rPr>
        <w:t>3、</w:t>
      </w:r>
      <w:r>
        <w:rPr>
          <w:rFonts w:ascii="宋体" w:hAnsi="宋体"/>
          <w:color w:val="000000"/>
          <w:kern w:val="0"/>
          <w:sz w:val="24"/>
        </w:rPr>
        <w:t>在</w:t>
      </w:r>
      <w:r>
        <w:rPr>
          <w:rFonts w:hint="eastAsia" w:ascii="宋体" w:hAnsi="宋体"/>
          <w:color w:val="000000"/>
          <w:sz w:val="24"/>
        </w:rPr>
        <w:t>参加本次政府采购活动前三年内</w:t>
      </w:r>
      <w:r>
        <w:rPr>
          <w:rFonts w:hint="eastAsia" w:ascii="宋体" w:hAnsi="宋体"/>
          <w:color w:val="000000"/>
          <w:kern w:val="0"/>
          <w:sz w:val="24"/>
        </w:rPr>
        <w:t>的</w:t>
      </w:r>
      <w:r>
        <w:rPr>
          <w:rFonts w:ascii="宋体" w:hAnsi="宋体"/>
          <w:color w:val="000000"/>
          <w:kern w:val="0"/>
          <w:sz w:val="24"/>
        </w:rPr>
        <w:t>政府采购合同履约过程中及其他经营活动履约过程中</w:t>
      </w:r>
      <w:r>
        <w:rPr>
          <w:rFonts w:hint="eastAsia" w:ascii="宋体" w:hAnsi="宋体"/>
          <w:color w:val="000000"/>
          <w:kern w:val="0"/>
          <w:sz w:val="24"/>
        </w:rPr>
        <w:t>，无</w:t>
      </w:r>
      <w:r>
        <w:rPr>
          <w:rFonts w:ascii="宋体" w:hAnsi="宋体"/>
          <w:color w:val="000000"/>
          <w:kern w:val="0"/>
          <w:sz w:val="24"/>
        </w:rPr>
        <w:t>未依法履约被有关部门处罚（处理）</w:t>
      </w:r>
      <w:r>
        <w:rPr>
          <w:rFonts w:hint="eastAsia" w:ascii="宋体" w:hAnsi="宋体"/>
          <w:color w:val="000000"/>
          <w:kern w:val="0"/>
          <w:sz w:val="24"/>
        </w:rPr>
        <w:t>的行为；</w:t>
      </w:r>
    </w:p>
    <w:p>
      <w:pPr>
        <w:widowControl/>
        <w:shd w:val="clear" w:color="auto" w:fill="FFFFFF"/>
        <w:spacing w:line="480" w:lineRule="exact"/>
        <w:ind w:firstLine="480" w:firstLineChars="200"/>
        <w:jc w:val="left"/>
        <w:rPr>
          <w:rFonts w:hint="eastAsia" w:ascii="宋体" w:hAnsi="宋体"/>
          <w:color w:val="000000"/>
          <w:kern w:val="0"/>
          <w:sz w:val="24"/>
        </w:rPr>
      </w:pPr>
      <w:r>
        <w:rPr>
          <w:rFonts w:hint="eastAsia" w:ascii="宋体" w:hAnsi="宋体"/>
          <w:color w:val="000000"/>
          <w:kern w:val="0"/>
          <w:sz w:val="24"/>
        </w:rPr>
        <w:t>4、在参加政府采购活动前一年内无《四川省政府采购当事人诚信管理办法》第八条之规定的失信行为。</w:t>
      </w:r>
    </w:p>
    <w:p>
      <w:pPr>
        <w:spacing w:line="480" w:lineRule="exact"/>
        <w:ind w:firstLine="480" w:firstLineChars="200"/>
        <w:rPr>
          <w:rFonts w:ascii="宋体" w:hAnsi="宋体"/>
          <w:color w:val="000000"/>
          <w:sz w:val="24"/>
        </w:rPr>
      </w:pPr>
      <w:r>
        <w:rPr>
          <w:rFonts w:hint="eastAsia" w:ascii="宋体" w:hAnsi="宋体"/>
          <w:color w:val="000000"/>
          <w:sz w:val="24"/>
        </w:rPr>
        <w:t>本公司对上述声明的真实性负责。如有虚假，将依法承担相应责任。</w:t>
      </w:r>
    </w:p>
    <w:p>
      <w:pPr>
        <w:spacing w:line="480" w:lineRule="exact"/>
        <w:rPr>
          <w:rFonts w:ascii="宋体" w:hAnsi="宋体"/>
          <w:color w:val="000000"/>
          <w:sz w:val="28"/>
        </w:rPr>
      </w:pPr>
    </w:p>
    <w:p>
      <w:pPr>
        <w:pStyle w:val="8"/>
        <w:spacing w:line="480" w:lineRule="exact"/>
        <w:ind w:firstLine="480"/>
        <w:rPr>
          <w:rFonts w:ascii="宋体" w:hAnsi="宋体"/>
          <w:color w:val="000000"/>
          <w:sz w:val="24"/>
        </w:rPr>
      </w:pPr>
      <w:r>
        <w:rPr>
          <w:rFonts w:hint="eastAsia" w:ascii="宋体" w:hAnsi="宋体"/>
          <w:color w:val="000000"/>
          <w:sz w:val="24"/>
        </w:rPr>
        <w:t>供应商名称：</w:t>
      </w:r>
      <w:r>
        <w:rPr>
          <w:rFonts w:ascii="宋体" w:hAnsi="宋体"/>
          <w:color w:val="000000"/>
          <w:sz w:val="24"/>
        </w:rPr>
        <w:t xml:space="preserve">       </w:t>
      </w:r>
      <w:r>
        <w:rPr>
          <w:rFonts w:hint="eastAsia" w:ascii="宋体" w:hAnsi="宋体"/>
          <w:color w:val="000000"/>
          <w:sz w:val="24"/>
        </w:rPr>
        <w:t>（盖章）</w:t>
      </w:r>
    </w:p>
    <w:p>
      <w:pPr>
        <w:pStyle w:val="8"/>
        <w:spacing w:line="480" w:lineRule="exact"/>
        <w:ind w:firstLine="480"/>
        <w:rPr>
          <w:rFonts w:ascii="宋体" w:hAnsi="宋体"/>
          <w:color w:val="000000"/>
          <w:sz w:val="24"/>
        </w:rPr>
      </w:pPr>
      <w:r>
        <w:rPr>
          <w:rFonts w:hint="eastAsia" w:ascii="宋体" w:hAnsi="宋体"/>
          <w:color w:val="000000"/>
          <w:sz w:val="24"/>
        </w:rPr>
        <w:t>法定代表人或授权代表（签字或盖章）：</w:t>
      </w:r>
    </w:p>
    <w:p>
      <w:pPr>
        <w:spacing w:line="480" w:lineRule="exact"/>
        <w:ind w:firstLine="480" w:firstLineChars="200"/>
        <w:rPr>
          <w:rFonts w:ascii="宋体" w:hAnsi="宋体"/>
          <w:color w:val="000000"/>
          <w:sz w:val="28"/>
        </w:rPr>
      </w:pPr>
      <w:r>
        <w:rPr>
          <w:rFonts w:hint="eastAsia" w:ascii="宋体" w:hAnsi="宋体"/>
          <w:color w:val="000000"/>
          <w:sz w:val="24"/>
        </w:rPr>
        <w:t>日      期：      年    月    日</w:t>
      </w: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rPr>
          <w:rFonts w:hint="eastAsia" w:ascii="宋体" w:hAnsi="宋体"/>
          <w:color w:val="000000"/>
          <w:sz w:val="32"/>
          <w:szCs w:val="32"/>
        </w:rPr>
      </w:pPr>
    </w:p>
    <w:p>
      <w:pPr>
        <w:keepNext/>
        <w:keepLines/>
        <w:spacing w:before="260" w:after="260" w:line="412" w:lineRule="auto"/>
        <w:jc w:val="center"/>
        <w:outlineLvl w:val="1"/>
        <w:rPr>
          <w:rFonts w:ascii="宋体" w:hAnsi="宋体"/>
          <w:b/>
          <w:color w:val="000000"/>
          <w:sz w:val="32"/>
          <w:szCs w:val="32"/>
        </w:rPr>
      </w:pPr>
      <w:bookmarkStart w:id="151" w:name="_Toc11764041"/>
      <w:bookmarkStart w:id="152" w:name="_Toc11832076"/>
      <w:bookmarkStart w:id="153" w:name="_Toc13563827"/>
      <w:r>
        <w:rPr>
          <w:rFonts w:ascii="宋体" w:hAnsi="宋体"/>
          <w:b/>
          <w:color w:val="000000"/>
          <w:sz w:val="32"/>
          <w:szCs w:val="32"/>
        </w:rPr>
        <w:t>供应商廉</w:t>
      </w:r>
      <w:r>
        <w:rPr>
          <w:rFonts w:hint="eastAsia" w:ascii="宋体" w:hAnsi="宋体"/>
          <w:b/>
          <w:color w:val="000000"/>
          <w:sz w:val="32"/>
          <w:szCs w:val="32"/>
        </w:rPr>
        <w:t>政</w:t>
      </w:r>
      <w:r>
        <w:rPr>
          <w:rFonts w:ascii="宋体" w:hAnsi="宋体"/>
          <w:b/>
          <w:color w:val="000000"/>
          <w:sz w:val="32"/>
          <w:szCs w:val="32"/>
        </w:rPr>
        <w:t>承诺书</w:t>
      </w:r>
      <w:bookmarkEnd w:id="151"/>
      <w:bookmarkEnd w:id="152"/>
      <w:bookmarkEnd w:id="153"/>
    </w:p>
    <w:p>
      <w:pPr>
        <w:widowControl/>
        <w:shd w:val="clear" w:color="auto" w:fill="FFFFFF"/>
        <w:spacing w:line="480" w:lineRule="exact"/>
        <w:jc w:val="left"/>
        <w:rPr>
          <w:rFonts w:ascii="宋体" w:hAnsi="宋体"/>
          <w:color w:val="000000"/>
          <w:sz w:val="24"/>
        </w:rPr>
      </w:pPr>
      <w:r>
        <w:rPr>
          <w:rFonts w:hint="eastAsia" w:ascii="宋体" w:hAnsi="宋体"/>
          <w:color w:val="000000"/>
          <w:sz w:val="24"/>
        </w:rPr>
        <w:t>成都众望云商招标代理有限公司：</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本企业参与</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bCs/>
          <w:color w:val="000000"/>
          <w:spacing w:val="8"/>
          <w:sz w:val="24"/>
          <w:u w:val="single"/>
        </w:rPr>
        <w:t xml:space="preserve">项目名称    </w:t>
      </w:r>
      <w:r>
        <w:rPr>
          <w:rFonts w:hint="eastAsia" w:ascii="宋体" w:hAnsi="宋体"/>
          <w:color w:val="000000"/>
          <w:sz w:val="24"/>
        </w:rPr>
        <w:t>”编号：</w:t>
      </w:r>
      <w:r>
        <w:rPr>
          <w:rFonts w:hint="eastAsia" w:ascii="宋体" w:hAnsi="宋体"/>
          <w:color w:val="000000"/>
          <w:sz w:val="24"/>
          <w:u w:val="single"/>
        </w:rPr>
        <w:t xml:space="preserve">         </w:t>
      </w:r>
      <w:r>
        <w:rPr>
          <w:rFonts w:ascii="宋体" w:hAnsi="宋体"/>
          <w:color w:val="000000"/>
          <w:sz w:val="24"/>
        </w:rPr>
        <w:t>项目的投标，现郑重承诺：</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一、不以任何方式向项目招标</w:t>
      </w:r>
      <w:r>
        <w:rPr>
          <w:rFonts w:hint="eastAsia" w:ascii="宋体" w:hAnsi="宋体"/>
          <w:color w:val="000000"/>
          <w:sz w:val="24"/>
        </w:rPr>
        <w:t>采购</w:t>
      </w:r>
      <w:r>
        <w:rPr>
          <w:rFonts w:ascii="宋体" w:hAnsi="宋体"/>
          <w:color w:val="000000"/>
          <w:sz w:val="24"/>
        </w:rPr>
        <w:t>人员、审批人员、监管</w:t>
      </w:r>
      <w:r>
        <w:rPr>
          <w:rFonts w:hint="eastAsia" w:ascii="宋体" w:hAnsi="宋体"/>
          <w:color w:val="000000"/>
          <w:sz w:val="24"/>
        </w:rPr>
        <w:t>及</w:t>
      </w:r>
      <w:r>
        <w:rPr>
          <w:rFonts w:ascii="宋体" w:hAnsi="宋体"/>
          <w:color w:val="000000"/>
          <w:sz w:val="24"/>
        </w:rPr>
        <w:t>行业主管人员</w:t>
      </w:r>
      <w:r>
        <w:rPr>
          <w:rFonts w:hint="eastAsia" w:ascii="宋体" w:hAnsi="宋体"/>
          <w:color w:val="000000"/>
          <w:sz w:val="24"/>
        </w:rPr>
        <w:t>以及</w:t>
      </w:r>
      <w:r>
        <w:rPr>
          <w:rFonts w:ascii="宋体" w:hAnsi="宋体"/>
          <w:color w:val="000000"/>
          <w:sz w:val="24"/>
        </w:rPr>
        <w:t>评标专家等行贿。</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二、不以任何方式托人打招呼、求关照，搞利益结盟，腐蚀党和国家机关工作人员。</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以上承诺如有违反，请严肃处理，欢迎监督举报！</w:t>
      </w:r>
    </w:p>
    <w:p>
      <w:pPr>
        <w:widowControl/>
        <w:adjustRightInd w:val="0"/>
        <w:snapToGrid w:val="0"/>
        <w:spacing w:line="600" w:lineRule="exact"/>
        <w:jc w:val="left"/>
        <w:rPr>
          <w:rFonts w:ascii="宋体" w:hAnsi="宋体"/>
          <w:color w:val="000000"/>
          <w:sz w:val="24"/>
        </w:rPr>
      </w:pPr>
    </w:p>
    <w:p>
      <w:pPr>
        <w:pStyle w:val="8"/>
        <w:spacing w:line="400" w:lineRule="exact"/>
        <w:ind w:firstLine="480"/>
        <w:rPr>
          <w:rFonts w:ascii="宋体" w:hAnsi="宋体"/>
          <w:color w:val="000000"/>
          <w:sz w:val="24"/>
        </w:rPr>
      </w:pPr>
      <w:r>
        <w:rPr>
          <w:rFonts w:hint="eastAsia" w:ascii="宋体" w:hAnsi="宋体"/>
          <w:color w:val="000000"/>
          <w:sz w:val="24"/>
        </w:rPr>
        <w:t>供应商名称：</w:t>
      </w:r>
      <w:r>
        <w:rPr>
          <w:rFonts w:ascii="宋体" w:hAnsi="宋体"/>
          <w:color w:val="000000"/>
          <w:sz w:val="24"/>
        </w:rPr>
        <w:t xml:space="preserve">       </w:t>
      </w:r>
      <w:r>
        <w:rPr>
          <w:rFonts w:hint="eastAsia" w:ascii="宋体" w:hAnsi="宋体"/>
          <w:color w:val="000000"/>
          <w:sz w:val="24"/>
        </w:rPr>
        <w:t>（盖章）</w:t>
      </w:r>
    </w:p>
    <w:p>
      <w:pPr>
        <w:pStyle w:val="8"/>
        <w:spacing w:line="400" w:lineRule="exact"/>
        <w:ind w:firstLine="480"/>
        <w:rPr>
          <w:rFonts w:hint="eastAsia" w:ascii="宋体" w:hAnsi="宋体"/>
          <w:color w:val="000000"/>
          <w:sz w:val="24"/>
        </w:rPr>
      </w:pPr>
    </w:p>
    <w:p>
      <w:pPr>
        <w:pStyle w:val="8"/>
        <w:spacing w:line="400" w:lineRule="exact"/>
        <w:ind w:firstLine="480"/>
        <w:rPr>
          <w:rFonts w:hint="eastAsia" w:ascii="宋体" w:hAnsi="宋体"/>
          <w:color w:val="000000"/>
          <w:sz w:val="24"/>
        </w:rPr>
      </w:pPr>
      <w:r>
        <w:rPr>
          <w:rFonts w:hint="eastAsia" w:ascii="宋体" w:hAnsi="宋体"/>
          <w:color w:val="000000"/>
          <w:sz w:val="24"/>
        </w:rPr>
        <w:t>法定代表人或授权代表（签字或盖章）：</w:t>
      </w:r>
    </w:p>
    <w:p>
      <w:pPr>
        <w:pStyle w:val="8"/>
        <w:spacing w:line="400" w:lineRule="exact"/>
        <w:ind w:firstLine="480"/>
        <w:rPr>
          <w:rFonts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日      期：      年    月    日</w:t>
      </w: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rPr>
          <w:rFonts w:hint="eastAsia" w:ascii="宋体" w:hAnsi="宋体" w:eastAsia="宋体"/>
          <w:b/>
          <w:color w:val="000000"/>
          <w:sz w:val="28"/>
          <w:szCs w:val="28"/>
        </w:rPr>
      </w:pPr>
      <w:r>
        <w:rPr>
          <w:rFonts w:hint="eastAsia" w:ascii="宋体" w:hAnsi="宋体" w:eastAsia="宋体"/>
          <w:b/>
          <w:color w:val="000000"/>
          <w:sz w:val="28"/>
          <w:szCs w:val="28"/>
        </w:rPr>
        <w:br w:type="page"/>
      </w:r>
    </w:p>
    <w:p>
      <w:pPr>
        <w:widowControl/>
        <w:spacing w:line="360" w:lineRule="auto"/>
        <w:jc w:val="center"/>
        <w:outlineLvl w:val="1"/>
        <w:rPr>
          <w:rFonts w:ascii="Times New Roman" w:hAnsi="Times New Roman" w:eastAsia="宋体"/>
          <w:b/>
          <w:sz w:val="24"/>
        </w:rPr>
      </w:pPr>
      <w:r>
        <w:rPr>
          <w:rFonts w:ascii="Times New Roman" w:hAnsi="Times New Roman" w:eastAsia="宋体"/>
          <w:b/>
          <w:sz w:val="28"/>
          <w:szCs w:val="28"/>
        </w:rPr>
        <w:t>中小企业声明函</w:t>
      </w:r>
    </w:p>
    <w:p>
      <w:pPr>
        <w:pStyle w:val="2"/>
        <w:spacing w:after="0" w:line="360" w:lineRule="auto"/>
        <w:ind w:firstLine="640"/>
        <w:rPr>
          <w:rFonts w:ascii="Times New Roman" w:hAnsi="Times New Roman" w:eastAsia="宋体"/>
          <w:sz w:val="24"/>
        </w:rPr>
      </w:pPr>
      <w:r>
        <w:rPr>
          <w:rFonts w:hint="default" w:ascii="Times New Roman" w:hAnsi="Times New Roman" w:eastAsia="宋体"/>
          <w:sz w:val="24"/>
        </w:rPr>
        <w:t>本公司（联合体）郑重声明，根据《政府采购促进中小企业发展管理办法》（财库﹝2020﹞46号）的规定，本公司（联合体）参加（</w:t>
      </w:r>
      <w:r>
        <w:rPr>
          <w:rFonts w:hint="default" w:ascii="Times New Roman" w:hAnsi="Times New Roman" w:eastAsia="宋体"/>
          <w:sz w:val="24"/>
          <w:u w:val="single"/>
        </w:rPr>
        <w:t>单位名称</w:t>
      </w:r>
      <w:r>
        <w:rPr>
          <w:rFonts w:hint="default" w:ascii="Times New Roman" w:hAnsi="Times New Roman" w:eastAsia="宋体"/>
          <w:sz w:val="24"/>
        </w:rPr>
        <w:t>）的（</w:t>
      </w:r>
      <w:r>
        <w:rPr>
          <w:rFonts w:hint="default" w:ascii="Times New Roman" w:hAnsi="Times New Roman" w:eastAsia="宋体"/>
          <w:sz w:val="24"/>
          <w:u w:val="single"/>
        </w:rPr>
        <w:t>项目名称</w:t>
      </w:r>
      <w:r>
        <w:rPr>
          <w:rFonts w:hint="default" w:ascii="Times New Roman" w:hAnsi="Times New Roman" w:eastAsia="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35"/>
        <w:numPr>
          <w:ilvl w:val="0"/>
          <w:numId w:val="2"/>
        </w:numPr>
        <w:tabs>
          <w:tab w:val="left" w:pos="1243"/>
        </w:tabs>
        <w:spacing w:line="360" w:lineRule="auto"/>
        <w:ind w:firstLine="480"/>
        <w:rPr>
          <w:rFonts w:ascii="Times New Roman" w:hAnsi="Times New Roman" w:eastAsia="宋体"/>
          <w:sz w:val="24"/>
        </w:rPr>
      </w:pPr>
      <w:r>
        <w:rPr>
          <w:rFonts w:ascii="Times New Roman" w:hAnsi="Times New Roman" w:eastAsia="宋体"/>
          <w:sz w:val="24"/>
          <w:u w:val="single"/>
          <w:lang w:val="zh-CN" w:bidi="zh-CN"/>
        </w:rPr>
        <w:t>（标的名称）</w:t>
      </w:r>
      <w:r>
        <w:rPr>
          <w:rFonts w:ascii="Times New Roman" w:hAnsi="Times New Roman" w:eastAsia="宋体"/>
          <w:spacing w:val="-84"/>
          <w:w w:val="99"/>
          <w:sz w:val="24"/>
        </w:rPr>
        <w:t>，</w:t>
      </w:r>
      <w:r>
        <w:rPr>
          <w:rFonts w:ascii="Times New Roman" w:hAnsi="Times New Roman" w:eastAsia="宋体"/>
          <w:sz w:val="24"/>
          <w:lang w:val="zh-CN" w:bidi="zh-CN"/>
        </w:rPr>
        <w:t>属于（</w:t>
      </w:r>
      <w:r>
        <w:rPr>
          <w:rFonts w:ascii="Times New Roman" w:hAnsi="Times New Roman" w:eastAsia="宋体"/>
          <w:sz w:val="24"/>
          <w:u w:val="single"/>
          <w:lang w:val="zh-CN" w:bidi="zh-CN"/>
        </w:rPr>
        <w:t>采购文件中明确的所属行业</w:t>
      </w:r>
      <w:r>
        <w:rPr>
          <w:rFonts w:ascii="Times New Roman" w:hAnsi="Times New Roman" w:eastAsia="宋体"/>
          <w:sz w:val="24"/>
          <w:lang w:val="zh-CN" w:bidi="zh-CN"/>
        </w:rPr>
        <w:t>）</w:t>
      </w:r>
      <w:r>
        <w:rPr>
          <w:rFonts w:ascii="Times New Roman" w:hAnsi="Times New Roman" w:eastAsia="宋体"/>
          <w:spacing w:val="-2"/>
          <w:sz w:val="24"/>
          <w:lang w:val="zh-CN" w:bidi="zh-CN"/>
        </w:rPr>
        <w:t>；</w:t>
      </w:r>
      <w:r>
        <w:rPr>
          <w:rFonts w:hint="default" w:ascii="Times New Roman" w:hAnsi="Times New Roman" w:eastAsia="宋体"/>
          <w:spacing w:val="-2"/>
          <w:sz w:val="24"/>
          <w:lang w:val="zh-CN" w:bidi="zh-CN"/>
        </w:rPr>
        <w:t>承建（承接）企业</w:t>
      </w:r>
      <w:r>
        <w:rPr>
          <w:rFonts w:ascii="Times New Roman" w:hAnsi="Times New Roman" w:eastAsia="宋体"/>
          <w:spacing w:val="-2"/>
          <w:sz w:val="24"/>
          <w:lang w:val="zh-CN" w:bidi="zh-CN"/>
        </w:rPr>
        <w:t>为</w:t>
      </w:r>
      <w:r>
        <w:rPr>
          <w:rFonts w:ascii="Times New Roman" w:hAnsi="Times New Roman" w:eastAsia="宋体"/>
          <w:spacing w:val="-2"/>
          <w:sz w:val="24"/>
          <w:u w:val="single"/>
          <w:lang w:val="zh-CN" w:bidi="zh-CN"/>
        </w:rPr>
        <w:t>（企业名称）</w:t>
      </w:r>
      <w:r>
        <w:rPr>
          <w:rFonts w:ascii="Times New Roman" w:hAnsi="Times New Roman" w:eastAsia="宋体"/>
          <w:spacing w:val="-2"/>
          <w:sz w:val="24"/>
          <w:lang w:val="zh-CN" w:bidi="zh-CN"/>
        </w:rPr>
        <w:t>，</w:t>
      </w:r>
      <w:r>
        <w:rPr>
          <w:rFonts w:ascii="Times New Roman" w:hAnsi="Times New Roman" w:eastAsia="宋体"/>
          <w:sz w:val="24"/>
          <w:lang w:val="zh-CN" w:bidi="zh-CN"/>
        </w:rPr>
        <w:t>从业人员</w:t>
      </w:r>
      <w:r>
        <w:rPr>
          <w:rFonts w:ascii="Times New Roman" w:hAnsi="Times New Roman" w:eastAsia="宋体"/>
          <w:sz w:val="24"/>
          <w:u w:val="single"/>
          <w:lang w:val="zh-CN" w:bidi="zh-CN"/>
        </w:rPr>
        <w:t xml:space="preserve"> </w:t>
      </w:r>
      <w:r>
        <w:rPr>
          <w:rFonts w:ascii="Times New Roman" w:hAnsi="Times New Roman" w:eastAsia="宋体"/>
          <w:sz w:val="24"/>
          <w:u w:val="single"/>
          <w:lang w:bidi="zh-CN"/>
        </w:rPr>
        <w:t xml:space="preserve">     </w:t>
      </w:r>
      <w:r>
        <w:rPr>
          <w:rFonts w:ascii="Times New Roman" w:hAnsi="Times New Roman" w:eastAsia="宋体"/>
          <w:sz w:val="24"/>
          <w:lang w:val="zh-CN" w:bidi="zh-CN"/>
        </w:rPr>
        <w:t>人，营业收入为</w:t>
      </w:r>
      <w:r>
        <w:rPr>
          <w:rFonts w:ascii="Times New Roman" w:hAnsi="Times New Roman" w:eastAsia="宋体"/>
          <w:sz w:val="24"/>
          <w:u w:val="single"/>
          <w:lang w:val="zh-CN" w:bidi="zh-CN"/>
        </w:rPr>
        <w:t xml:space="preserve"> </w:t>
      </w:r>
      <w:r>
        <w:rPr>
          <w:rFonts w:ascii="Times New Roman" w:hAnsi="Times New Roman" w:eastAsia="宋体"/>
          <w:sz w:val="24"/>
          <w:u w:val="single"/>
          <w:lang w:bidi="zh-CN"/>
        </w:rPr>
        <w:t xml:space="preserve">     </w:t>
      </w:r>
      <w:r>
        <w:rPr>
          <w:rFonts w:ascii="Times New Roman" w:hAnsi="Times New Roman" w:eastAsia="宋体"/>
          <w:sz w:val="24"/>
          <w:lang w:val="zh-CN" w:bidi="zh-CN"/>
        </w:rPr>
        <w:t>万元，资产总额为</w:t>
      </w:r>
      <w:r>
        <w:rPr>
          <w:rFonts w:ascii="Times New Roman" w:hAnsi="Times New Roman" w:eastAsia="宋体"/>
          <w:sz w:val="24"/>
          <w:u w:val="single"/>
          <w:lang w:val="zh-CN" w:bidi="zh-CN"/>
        </w:rPr>
        <w:t xml:space="preserve"> </w:t>
      </w:r>
      <w:r>
        <w:rPr>
          <w:rFonts w:ascii="Times New Roman" w:hAnsi="Times New Roman" w:eastAsia="宋体"/>
          <w:sz w:val="24"/>
          <w:u w:val="single"/>
          <w:lang w:val="zh-CN" w:bidi="zh-CN"/>
        </w:rPr>
        <w:tab/>
      </w:r>
      <w:r>
        <w:rPr>
          <w:rFonts w:ascii="Times New Roman" w:hAnsi="Times New Roman" w:eastAsia="宋体"/>
          <w:sz w:val="24"/>
          <w:u w:val="single"/>
          <w:lang w:bidi="zh-CN"/>
        </w:rPr>
        <w:t xml:space="preserve">   </w:t>
      </w:r>
      <w:r>
        <w:rPr>
          <w:rFonts w:ascii="Times New Roman" w:hAnsi="Times New Roman" w:eastAsia="宋体"/>
          <w:sz w:val="24"/>
          <w:lang w:val="zh-CN" w:bidi="zh-CN"/>
        </w:rPr>
        <w:t>万元，属于（中型企业、小型企业、微型企业）；</w:t>
      </w:r>
    </w:p>
    <w:p>
      <w:pPr>
        <w:pStyle w:val="35"/>
        <w:tabs>
          <w:tab w:val="left" w:pos="1243"/>
        </w:tabs>
        <w:spacing w:line="360" w:lineRule="auto"/>
        <w:ind w:firstLine="480"/>
        <w:rPr>
          <w:rFonts w:ascii="Times New Roman" w:hAnsi="Times New Roman" w:eastAsia="宋体"/>
          <w:sz w:val="24"/>
        </w:rPr>
      </w:pPr>
      <w:r>
        <w:rPr>
          <w:rFonts w:ascii="Times New Roman" w:hAnsi="Times New Roman" w:eastAsia="宋体"/>
          <w:sz w:val="24"/>
          <w:lang w:bidi="zh-CN"/>
        </w:rPr>
        <w:t>2.</w:t>
      </w:r>
      <w:r>
        <w:rPr>
          <w:rFonts w:ascii="Times New Roman" w:hAnsi="Times New Roman" w:eastAsia="宋体"/>
          <w:sz w:val="24"/>
          <w:u w:val="single"/>
          <w:lang w:val="zh-CN" w:bidi="zh-CN"/>
        </w:rPr>
        <w:t>（标的名称）</w:t>
      </w:r>
      <w:r>
        <w:rPr>
          <w:rFonts w:ascii="Times New Roman" w:hAnsi="Times New Roman" w:eastAsia="宋体"/>
          <w:spacing w:val="-84"/>
          <w:w w:val="99"/>
          <w:sz w:val="24"/>
        </w:rPr>
        <w:t>，</w:t>
      </w:r>
      <w:r>
        <w:rPr>
          <w:rFonts w:ascii="Times New Roman" w:hAnsi="Times New Roman" w:eastAsia="宋体"/>
          <w:sz w:val="24"/>
          <w:lang w:val="zh-CN" w:bidi="zh-CN"/>
        </w:rPr>
        <w:t>属于（</w:t>
      </w:r>
      <w:r>
        <w:rPr>
          <w:rFonts w:ascii="Times New Roman" w:hAnsi="Times New Roman" w:eastAsia="宋体"/>
          <w:sz w:val="24"/>
          <w:u w:val="single"/>
          <w:lang w:val="zh-CN" w:bidi="zh-CN"/>
        </w:rPr>
        <w:t>采购文件中明确的所属行业</w:t>
      </w:r>
      <w:r>
        <w:rPr>
          <w:rFonts w:ascii="Times New Roman" w:hAnsi="Times New Roman" w:eastAsia="宋体"/>
          <w:sz w:val="24"/>
          <w:lang w:val="zh-CN" w:bidi="zh-CN"/>
        </w:rPr>
        <w:t>）；</w:t>
      </w:r>
      <w:r>
        <w:rPr>
          <w:rFonts w:hint="default" w:ascii="Times New Roman" w:hAnsi="Times New Roman" w:eastAsia="宋体"/>
          <w:spacing w:val="-2"/>
          <w:sz w:val="24"/>
          <w:lang w:val="zh-CN" w:bidi="zh-CN"/>
        </w:rPr>
        <w:t>承建（承接）企业为</w:t>
      </w:r>
      <w:r>
        <w:rPr>
          <w:rFonts w:ascii="Times New Roman" w:hAnsi="Times New Roman" w:eastAsia="宋体"/>
          <w:sz w:val="24"/>
          <w:lang w:val="zh-CN" w:bidi="zh-CN"/>
        </w:rPr>
        <w:t>为</w:t>
      </w:r>
      <w:r>
        <w:rPr>
          <w:rFonts w:ascii="Times New Roman" w:hAnsi="Times New Roman" w:eastAsia="宋体"/>
          <w:sz w:val="24"/>
          <w:u w:val="single"/>
          <w:lang w:val="zh-CN" w:bidi="zh-CN"/>
        </w:rPr>
        <w:t>（企业名称）</w:t>
      </w:r>
      <w:r>
        <w:rPr>
          <w:rFonts w:ascii="Times New Roman" w:hAnsi="Times New Roman" w:eastAsia="宋体"/>
          <w:sz w:val="24"/>
          <w:lang w:val="zh-CN" w:bidi="zh-CN"/>
        </w:rPr>
        <w:t>，从业人员</w:t>
      </w:r>
      <w:r>
        <w:rPr>
          <w:rFonts w:ascii="Times New Roman" w:hAnsi="Times New Roman" w:eastAsia="宋体"/>
          <w:sz w:val="24"/>
          <w:u w:val="single"/>
          <w:lang w:val="zh-CN" w:bidi="zh-CN"/>
        </w:rPr>
        <w:t xml:space="preserve"> </w:t>
      </w:r>
      <w:r>
        <w:rPr>
          <w:rFonts w:ascii="Times New Roman" w:hAnsi="Times New Roman" w:eastAsia="宋体"/>
          <w:sz w:val="24"/>
          <w:u w:val="single"/>
          <w:lang w:bidi="zh-CN"/>
        </w:rPr>
        <w:t xml:space="preserve">     </w:t>
      </w:r>
      <w:r>
        <w:rPr>
          <w:rFonts w:ascii="Times New Roman" w:hAnsi="Times New Roman" w:eastAsia="宋体"/>
          <w:sz w:val="24"/>
          <w:lang w:val="zh-CN" w:bidi="zh-CN"/>
        </w:rPr>
        <w:t>人，营业收入为</w:t>
      </w:r>
      <w:r>
        <w:rPr>
          <w:rFonts w:ascii="Times New Roman" w:hAnsi="Times New Roman" w:eastAsia="宋体"/>
          <w:sz w:val="24"/>
          <w:u w:val="single"/>
          <w:lang w:val="zh-CN" w:bidi="zh-CN"/>
        </w:rPr>
        <w:t xml:space="preserve"> </w:t>
      </w:r>
      <w:r>
        <w:rPr>
          <w:rFonts w:ascii="Times New Roman" w:hAnsi="Times New Roman" w:eastAsia="宋体"/>
          <w:sz w:val="24"/>
          <w:u w:val="single"/>
          <w:lang w:bidi="zh-CN"/>
        </w:rPr>
        <w:t xml:space="preserve">     </w:t>
      </w:r>
      <w:r>
        <w:rPr>
          <w:rFonts w:ascii="Times New Roman" w:hAnsi="Times New Roman" w:eastAsia="宋体"/>
          <w:sz w:val="24"/>
          <w:lang w:val="zh-CN" w:bidi="zh-CN"/>
        </w:rPr>
        <w:t>万元，资产总额为</w:t>
      </w:r>
      <w:r>
        <w:rPr>
          <w:rFonts w:ascii="Times New Roman" w:hAnsi="Times New Roman" w:eastAsia="宋体"/>
          <w:sz w:val="24"/>
          <w:u w:val="single"/>
          <w:lang w:val="zh-CN" w:bidi="zh-CN"/>
        </w:rPr>
        <w:t xml:space="preserve"> </w:t>
      </w:r>
      <w:r>
        <w:rPr>
          <w:rFonts w:ascii="Times New Roman" w:hAnsi="Times New Roman" w:eastAsia="宋体"/>
          <w:sz w:val="24"/>
          <w:u w:val="single"/>
          <w:lang w:bidi="zh-CN"/>
        </w:rPr>
        <w:t xml:space="preserve">    </w:t>
      </w:r>
      <w:r>
        <w:rPr>
          <w:rFonts w:ascii="Times New Roman" w:hAnsi="Times New Roman" w:eastAsia="宋体"/>
          <w:sz w:val="24"/>
          <w:lang w:val="zh-CN" w:bidi="zh-CN"/>
        </w:rPr>
        <w:t>万元，属于（中型企业、小型企业、微型企业）</w:t>
      </w:r>
      <w:r>
        <w:rPr>
          <w:rFonts w:ascii="Times New Roman" w:hAnsi="Times New Roman" w:eastAsia="宋体"/>
          <w:sz w:val="24"/>
        </w:rPr>
        <w:t>；</w:t>
      </w:r>
    </w:p>
    <w:p>
      <w:pPr>
        <w:pStyle w:val="2"/>
        <w:spacing w:after="0" w:line="360" w:lineRule="auto"/>
        <w:ind w:firstLine="640"/>
        <w:rPr>
          <w:rFonts w:ascii="Times New Roman" w:hAnsi="Times New Roman" w:eastAsia="宋体"/>
          <w:sz w:val="24"/>
        </w:rPr>
      </w:pPr>
      <w:r>
        <w:rPr>
          <w:rFonts w:ascii="Times New Roman" w:hAnsi="Times New Roman" w:eastAsia="宋体"/>
          <w:sz w:val="24"/>
        </w:rPr>
        <w:t>……</w:t>
      </w:r>
    </w:p>
    <w:p>
      <w:pPr>
        <w:pStyle w:val="35"/>
        <w:tabs>
          <w:tab w:val="left" w:pos="1243"/>
        </w:tabs>
        <w:autoSpaceDE w:val="0"/>
        <w:autoSpaceDN w:val="0"/>
        <w:spacing w:line="360" w:lineRule="auto"/>
        <w:ind w:firstLine="468"/>
        <w:rPr>
          <w:rFonts w:ascii="Times New Roman" w:hAnsi="Times New Roman" w:eastAsia="宋体"/>
          <w:spacing w:val="-3"/>
          <w:sz w:val="24"/>
        </w:rPr>
      </w:pPr>
      <w:r>
        <w:rPr>
          <w:rFonts w:ascii="Times New Roman" w:hAnsi="Times New Roman" w:eastAsia="宋体"/>
          <w:spacing w:val="-3"/>
          <w:sz w:val="24"/>
        </w:rPr>
        <w:t>以上企业，不属于大企业的分支机构，不存在控股股东为大企业的情形，也不存在与大企业的负责人为同一人的情形。</w:t>
      </w:r>
    </w:p>
    <w:p>
      <w:pPr>
        <w:pStyle w:val="35"/>
        <w:tabs>
          <w:tab w:val="left" w:pos="1243"/>
        </w:tabs>
        <w:autoSpaceDE w:val="0"/>
        <w:autoSpaceDN w:val="0"/>
        <w:spacing w:line="360" w:lineRule="auto"/>
        <w:ind w:firstLine="468"/>
        <w:rPr>
          <w:rFonts w:ascii="Times New Roman" w:hAnsi="Times New Roman" w:eastAsia="宋体"/>
          <w:spacing w:val="-3"/>
          <w:sz w:val="24"/>
        </w:rPr>
      </w:pPr>
      <w:r>
        <w:rPr>
          <w:rFonts w:ascii="Times New Roman" w:hAnsi="Times New Roman" w:eastAsia="宋体"/>
          <w:spacing w:val="-3"/>
          <w:sz w:val="24"/>
        </w:rPr>
        <w:t>本企业对上述声明内容的真实性负责。如有虚假，将依法承担相应责任。</w:t>
      </w:r>
    </w:p>
    <w:p>
      <w:pPr>
        <w:pStyle w:val="2"/>
        <w:spacing w:after="0" w:line="360" w:lineRule="auto"/>
        <w:ind w:firstLine="240" w:firstLineChars="100"/>
        <w:jc w:val="center"/>
        <w:rPr>
          <w:rFonts w:ascii="Times New Roman" w:hAnsi="Times New Roman" w:eastAsia="宋体"/>
          <w:sz w:val="24"/>
        </w:rPr>
      </w:pPr>
      <w:r>
        <w:rPr>
          <w:rFonts w:ascii="Times New Roman" w:hAnsi="Times New Roman" w:eastAsia="宋体"/>
          <w:sz w:val="24"/>
        </w:rPr>
        <w:t xml:space="preserve">  </w:t>
      </w:r>
    </w:p>
    <w:p>
      <w:pPr>
        <w:pStyle w:val="2"/>
        <w:spacing w:after="0" w:line="360" w:lineRule="auto"/>
        <w:ind w:firstLine="240" w:firstLineChars="100"/>
        <w:jc w:val="both"/>
        <w:rPr>
          <w:rFonts w:ascii="Times New Roman" w:hAnsi="Times New Roman" w:eastAsia="宋体"/>
          <w:sz w:val="24"/>
        </w:rPr>
      </w:pPr>
      <w:r>
        <w:rPr>
          <w:rFonts w:ascii="Times New Roman" w:hAnsi="Times New Roman" w:eastAsia="宋体"/>
          <w:sz w:val="24"/>
        </w:rPr>
        <w:t>企业名称（盖章）：</w:t>
      </w:r>
    </w:p>
    <w:p>
      <w:pPr>
        <w:pStyle w:val="2"/>
        <w:spacing w:after="0" w:line="360" w:lineRule="auto"/>
        <w:ind w:firstLine="288" w:firstLineChars="100"/>
        <w:rPr>
          <w:rFonts w:ascii="Times New Roman" w:hAnsi="Times New Roman" w:eastAsia="宋体"/>
          <w:spacing w:val="24"/>
          <w:sz w:val="24"/>
        </w:rPr>
      </w:pPr>
      <w:r>
        <w:rPr>
          <w:rFonts w:ascii="Times New Roman" w:hAnsi="Times New Roman" w:eastAsia="宋体"/>
          <w:spacing w:val="24"/>
          <w:sz w:val="24"/>
        </w:rPr>
        <w:t>日期：</w:t>
      </w:r>
    </w:p>
    <w:p>
      <w:pPr>
        <w:rPr>
          <w:rFonts w:ascii="Times New Roman" w:hAnsi="Times New Roman" w:eastAsia="宋体"/>
          <w:spacing w:val="24"/>
          <w:sz w:val="24"/>
        </w:rPr>
      </w:pPr>
    </w:p>
    <w:p>
      <w:pPr>
        <w:pStyle w:val="35"/>
        <w:tabs>
          <w:tab w:val="left" w:pos="1243"/>
        </w:tabs>
        <w:autoSpaceDE w:val="0"/>
        <w:autoSpaceDN w:val="0"/>
        <w:spacing w:line="360" w:lineRule="auto"/>
        <w:ind w:left="0" w:leftChars="0" w:firstLine="0" w:firstLineChars="0"/>
        <w:rPr>
          <w:rFonts w:hint="default" w:ascii="Times New Roman" w:hAnsi="Times New Roman" w:eastAsia="宋体"/>
          <w:spacing w:val="-3"/>
          <w:sz w:val="24"/>
        </w:rPr>
      </w:pPr>
      <w:r>
        <w:rPr>
          <w:rFonts w:hint="eastAsia"/>
          <w:spacing w:val="-3"/>
          <w:sz w:val="24"/>
          <w:lang w:eastAsia="zh-CN"/>
        </w:rPr>
        <w:t>说明：</w:t>
      </w:r>
      <w:r>
        <w:rPr>
          <w:rFonts w:hint="default" w:ascii="Times New Roman" w:hAnsi="Times New Roman" w:eastAsia="宋体"/>
          <w:spacing w:val="-3"/>
          <w:sz w:val="24"/>
        </w:rPr>
        <w:t>从业人员、营业收入、资产总额填报上一年度数据，无上一年度数据的新成立企业可不填报。</w:t>
      </w:r>
    </w:p>
    <w:p>
      <w:pPr>
        <w:pStyle w:val="2"/>
      </w:pPr>
    </w:p>
    <w:p>
      <w:pPr>
        <w:pStyle w:val="26"/>
        <w:sectPr>
          <w:pgSz w:w="11906" w:h="16838"/>
          <w:pgMar w:top="1440" w:right="1803" w:bottom="1440" w:left="1803" w:header="851" w:footer="992" w:gutter="0"/>
          <w:pgNumType w:fmt="numberInDash"/>
          <w:cols w:space="0" w:num="1"/>
          <w:rtlGutter w:val="0"/>
          <w:docGrid w:type="lines" w:linePitch="319" w:charSpace="0"/>
        </w:sectPr>
      </w:pPr>
    </w:p>
    <w:p>
      <w:pPr>
        <w:pStyle w:val="5"/>
        <w:spacing w:before="381" w:after="381" w:line="360" w:lineRule="auto"/>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残疾人福利性单位声明函</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单位的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本单位对上述声明的真实性负责。如有虚假，将依法承担相应责任。</w:t>
      </w:r>
    </w:p>
    <w:p>
      <w:pPr>
        <w:spacing w:line="360" w:lineRule="auto"/>
        <w:ind w:firstLine="560"/>
        <w:rPr>
          <w:rFonts w:hint="eastAsia" w:asciiTheme="minorEastAsia" w:hAnsiTheme="minorEastAsia" w:eastAsiaTheme="minorEastAsia" w:cstheme="minorEastAsia"/>
          <w:sz w:val="24"/>
          <w:szCs w:val="24"/>
        </w:rPr>
      </w:pP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    （单位盖章）</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法定代表人/单位负责人或授权代表（签字）：   </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磋商日期:   </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1、残疾人福利性单位视同小型、微型企业，享受预留份额、评审中价格扣除等促进中小企业发展的政府采购政策。残疾人福利性单位属于小型、微型企业的，不重复享受政策。</w:t>
      </w:r>
    </w:p>
    <w:p>
      <w:pPr>
        <w:spacing w:line="360" w:lineRule="auto"/>
        <w:ind w:firstLine="56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2、供应商为非残疾人福利性单位的，可不提供此声明。</w:t>
      </w:r>
    </w:p>
    <w:p>
      <w:pPr>
        <w:spacing w:line="360" w:lineRule="auto"/>
        <w:ind w:firstLine="560"/>
        <w:rPr>
          <w:rFonts w:hint="eastAsia" w:ascii="仿宋" w:hAnsi="仿宋" w:eastAsia="仿宋" w:cs="仿宋"/>
          <w:sz w:val="24"/>
          <w:szCs w:val="24"/>
        </w:rPr>
      </w:pPr>
    </w:p>
    <w:p>
      <w:pPr>
        <w:widowControl/>
        <w:spacing w:line="360" w:lineRule="auto"/>
        <w:jc w:val="left"/>
        <w:rPr>
          <w:rFonts w:hint="eastAsia" w:ascii="仿宋" w:hAnsi="仿宋" w:eastAsia="仿宋" w:cs="仿宋"/>
          <w:sz w:val="24"/>
          <w:szCs w:val="24"/>
        </w:rPr>
      </w:pPr>
      <w:r>
        <w:rPr>
          <w:rFonts w:hint="eastAsia" w:ascii="仿宋" w:hAnsi="仿宋" w:eastAsia="仿宋" w:cs="仿宋"/>
          <w:sz w:val="24"/>
          <w:szCs w:val="24"/>
        </w:rPr>
        <w:br w:type="page"/>
      </w:r>
    </w:p>
    <w:p>
      <w:pPr>
        <w:pStyle w:val="5"/>
        <w:spacing w:before="381" w:after="381" w:line="360" w:lineRule="auto"/>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属于监狱企业的证明文件</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监狱企业参加政府采购活动时，应当提供由省级以上监狱管理局、戒毒管理局(含新疆生产建设兵团)出具的属于监狱企业的证明文件复印件（加盖公章）。</w:t>
      </w:r>
    </w:p>
    <w:p>
      <w:pPr>
        <w:spacing w:line="360" w:lineRule="auto"/>
        <w:ind w:firstLine="560"/>
        <w:rPr>
          <w:rFonts w:hint="eastAsia" w:asciiTheme="minorEastAsia" w:hAnsiTheme="minorEastAsia" w:eastAsiaTheme="minorEastAsia" w:cstheme="minorEastAsia"/>
          <w:sz w:val="24"/>
          <w:szCs w:val="24"/>
        </w:rPr>
      </w:pPr>
    </w:p>
    <w:p>
      <w:pPr>
        <w:spacing w:line="360" w:lineRule="auto"/>
        <w:ind w:firstLine="560"/>
        <w:rPr>
          <w:rFonts w:hint="eastAsia" w:asciiTheme="minorEastAsia" w:hAnsiTheme="minorEastAsia" w:eastAsiaTheme="minorEastAsia" w:cstheme="minorEastAsia"/>
          <w:sz w:val="24"/>
          <w:szCs w:val="24"/>
        </w:rPr>
      </w:pP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        （单位盖章）</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法定代表人/单位负责人或授权代表（签字）： </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磋商日期: </w:t>
      </w:r>
    </w:p>
    <w:p>
      <w:pPr>
        <w:spacing w:line="360" w:lineRule="auto"/>
        <w:ind w:firstLine="560"/>
        <w:rPr>
          <w:rFonts w:hint="eastAsia" w:asciiTheme="minorEastAsia" w:hAnsiTheme="minorEastAsia" w:eastAsiaTheme="minorEastAsia" w:cstheme="minorEastAsia"/>
          <w:sz w:val="24"/>
          <w:szCs w:val="24"/>
        </w:rPr>
      </w:pP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spacing w:line="360" w:lineRule="auto"/>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1、监狱企业视同小型、微型企业，享受预留份额、评审中价格扣除等促进中小企业发展的政府采购政策。</w:t>
      </w:r>
    </w:p>
    <w:p>
      <w:pPr>
        <w:spacing w:line="360" w:lineRule="auto"/>
        <w:ind w:firstLine="5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2、供应商为非监狱企业的，可不提供此材料</w:t>
      </w:r>
    </w:p>
    <w:p/>
    <w:p>
      <w:pPr>
        <w:rPr>
          <w:rFonts w:ascii="宋体" w:hAnsi="宋体"/>
          <w:b/>
          <w:color w:val="000000"/>
          <w:sz w:val="32"/>
          <w:szCs w:val="32"/>
        </w:rPr>
      </w:pPr>
    </w:p>
    <w:p>
      <w:pPr>
        <w:rPr>
          <w:rFonts w:hint="eastAsia" w:ascii="宋体" w:hAnsi="宋体"/>
          <w:b/>
          <w:color w:val="000000"/>
          <w:sz w:val="32"/>
          <w:szCs w:val="32"/>
        </w:rPr>
      </w:pPr>
      <w:r>
        <w:rPr>
          <w:rFonts w:hint="eastAsia" w:ascii="宋体" w:hAnsi="宋体"/>
          <w:b/>
          <w:color w:val="000000"/>
          <w:sz w:val="32"/>
          <w:szCs w:val="32"/>
        </w:rPr>
        <w:br w:type="page"/>
      </w:r>
    </w:p>
    <w:p>
      <w:pPr>
        <w:pStyle w:val="5"/>
        <w:bidi w:val="0"/>
        <w:rPr>
          <w:rFonts w:hint="eastAsia"/>
          <w:lang w:eastAsia="zh-CN"/>
        </w:rPr>
      </w:pPr>
      <w:r>
        <w:rPr>
          <w:rFonts w:hint="eastAsia"/>
          <w:lang w:eastAsia="zh-CN"/>
        </w:rPr>
        <w:t>第二部分：技术、服务性响应部分</w:t>
      </w:r>
    </w:p>
    <w:p>
      <w:pPr>
        <w:bidi w:val="0"/>
        <w:rPr>
          <w:rFonts w:hint="eastAsia"/>
        </w:rPr>
      </w:pPr>
    </w:p>
    <w:p>
      <w:pPr>
        <w:pStyle w:val="5"/>
        <w:bidi w:val="0"/>
        <w:rPr>
          <w:rFonts w:hint="eastAsia"/>
          <w:lang w:eastAsia="zh-CN"/>
        </w:rPr>
      </w:pPr>
      <w:r>
        <w:rPr>
          <w:rFonts w:hint="eastAsia"/>
          <w:lang w:eastAsia="zh-CN"/>
        </w:rPr>
        <w:t>响应文件封面</w:t>
      </w:r>
    </w:p>
    <w:p>
      <w:pPr>
        <w:jc w:val="right"/>
        <w:rPr>
          <w:rFonts w:hint="eastAsia" w:ascii="宋体" w:hAnsi="宋体"/>
          <w:color w:val="000000"/>
          <w:bdr w:val="single" w:color="auto" w:sz="4" w:space="0"/>
        </w:rPr>
      </w:pPr>
      <w:r>
        <w:rPr>
          <w:rFonts w:hint="eastAsia" w:ascii="宋体" w:hAnsi="宋体"/>
          <w:color w:val="000000"/>
          <w:bdr w:val="single" w:color="auto" w:sz="4" w:space="0"/>
        </w:rPr>
        <w:t xml:space="preserve">      本</w:t>
      </w:r>
    </w:p>
    <w:p>
      <w:pPr>
        <w:jc w:val="right"/>
        <w:rPr>
          <w:rFonts w:hint="eastAsia" w:ascii="宋体" w:hAnsi="宋体"/>
          <w:color w:val="000000"/>
          <w:bdr w:val="single" w:color="auto" w:sz="4" w:space="0"/>
        </w:rPr>
      </w:pPr>
    </w:p>
    <w:p>
      <w:pPr>
        <w:jc w:val="right"/>
        <w:rPr>
          <w:rFonts w:hint="eastAsia" w:ascii="宋体" w:hAnsi="宋体"/>
          <w:color w:val="000000"/>
          <w:bdr w:val="single" w:color="auto" w:sz="4" w:space="0"/>
        </w:rPr>
      </w:pPr>
    </w:p>
    <w:p>
      <w:pPr>
        <w:jc w:val="right"/>
        <w:rPr>
          <w:rFonts w:hint="eastAsia" w:ascii="宋体" w:hAnsi="宋体"/>
          <w:color w:val="000000"/>
        </w:rPr>
      </w:pPr>
    </w:p>
    <w:p>
      <w:pPr>
        <w:bidi w:val="0"/>
        <w:jc w:val="center"/>
        <w:rPr>
          <w:rFonts w:hint="eastAsia"/>
          <w:b/>
          <w:bCs/>
          <w:sz w:val="44"/>
          <w:szCs w:val="44"/>
        </w:rPr>
      </w:pPr>
      <w:r>
        <w:rPr>
          <w:rFonts w:hint="eastAsia"/>
          <w:b/>
          <w:bCs/>
          <w:sz w:val="44"/>
          <w:szCs w:val="44"/>
          <w:lang w:eastAsia="zh-CN"/>
        </w:rPr>
        <w:t>技术、服务性</w:t>
      </w:r>
      <w:r>
        <w:rPr>
          <w:rFonts w:hint="eastAsia"/>
          <w:b/>
          <w:bCs/>
          <w:sz w:val="44"/>
          <w:szCs w:val="44"/>
        </w:rPr>
        <w:t>响应文件</w:t>
      </w:r>
    </w:p>
    <w:p>
      <w:pPr>
        <w:spacing w:line="780" w:lineRule="exact"/>
        <w:ind w:firstLine="630" w:firstLineChars="196"/>
        <w:jc w:val="left"/>
        <w:rPr>
          <w:rFonts w:hint="eastAsia" w:ascii="宋体" w:hAnsi="宋体"/>
          <w:b/>
          <w:bCs/>
          <w:color w:val="000000"/>
          <w:sz w:val="32"/>
          <w:szCs w:val="32"/>
        </w:rPr>
      </w:pPr>
      <w:r>
        <w:rPr>
          <w:rFonts w:hint="eastAsia" w:ascii="宋体" w:hAnsi="宋体"/>
          <w:b/>
          <w:bCs/>
          <w:color w:val="000000"/>
          <w:sz w:val="32"/>
          <w:szCs w:val="32"/>
        </w:rPr>
        <w:t>项目名称：</w:t>
      </w:r>
      <w:r>
        <w:rPr>
          <w:rFonts w:hint="eastAsia" w:ascii="宋体" w:hAnsi="宋体"/>
          <w:b/>
          <w:bCs/>
          <w:color w:val="000000"/>
          <w:sz w:val="32"/>
          <w:szCs w:val="32"/>
          <w:u w:val="single"/>
        </w:rPr>
        <w:t xml:space="preserve">                                   </w:t>
      </w:r>
    </w:p>
    <w:p>
      <w:pPr>
        <w:spacing w:line="780" w:lineRule="exact"/>
        <w:ind w:firstLine="630" w:firstLineChars="196"/>
        <w:jc w:val="left"/>
        <w:rPr>
          <w:rFonts w:hint="eastAsia" w:ascii="宋体" w:hAnsi="宋体"/>
          <w:b/>
          <w:color w:val="000000"/>
          <w:sz w:val="32"/>
          <w:szCs w:val="32"/>
          <w:u w:val="single"/>
        </w:rPr>
      </w:pPr>
      <w:r>
        <w:rPr>
          <w:rFonts w:hint="eastAsia" w:ascii="宋体" w:hAnsi="宋体"/>
          <w:b/>
          <w:bCs/>
          <w:color w:val="000000"/>
          <w:sz w:val="32"/>
          <w:szCs w:val="32"/>
        </w:rPr>
        <w:t>招标编号：</w:t>
      </w:r>
      <w:r>
        <w:rPr>
          <w:rFonts w:hint="eastAsia" w:ascii="宋体" w:hAnsi="宋体"/>
          <w:b/>
          <w:color w:val="000000"/>
          <w:sz w:val="32"/>
          <w:szCs w:val="32"/>
          <w:u w:val="single"/>
        </w:rPr>
        <w:t xml:space="preserve">                                   </w:t>
      </w:r>
    </w:p>
    <w:p>
      <w:pPr>
        <w:spacing w:line="780" w:lineRule="exact"/>
        <w:jc w:val="left"/>
        <w:rPr>
          <w:rFonts w:hint="eastAsia" w:ascii="宋体" w:hAnsi="宋体"/>
          <w:b/>
          <w:bCs/>
          <w:color w:val="000000"/>
          <w:sz w:val="36"/>
          <w:u w:val="single"/>
        </w:rPr>
      </w:pPr>
      <w:r>
        <w:rPr>
          <w:rFonts w:hint="eastAsia" w:ascii="宋体" w:hAnsi="宋体"/>
          <w:b/>
          <w:bCs/>
          <w:color w:val="000000"/>
          <w:sz w:val="36"/>
        </w:rPr>
        <w:t xml:space="preserve">  </w:t>
      </w:r>
      <w:r>
        <w:rPr>
          <w:rFonts w:hint="eastAsia" w:ascii="宋体" w:hAnsi="宋体"/>
          <w:b/>
          <w:bCs/>
          <w:color w:val="000000"/>
          <w:sz w:val="32"/>
          <w:szCs w:val="32"/>
        </w:rPr>
        <w:t xml:space="preserve"> 分 包 号：</w:t>
      </w:r>
      <w:r>
        <w:rPr>
          <w:rFonts w:hint="eastAsia" w:ascii="宋体" w:hAnsi="宋体"/>
          <w:b/>
          <w:bCs/>
          <w:color w:val="000000"/>
          <w:sz w:val="36"/>
          <w:u w:val="single"/>
        </w:rPr>
        <w:t xml:space="preserve">          （如有）              </w:t>
      </w:r>
    </w:p>
    <w:p>
      <w:pPr>
        <w:spacing w:line="780" w:lineRule="exact"/>
        <w:ind w:left="1890" w:leftChars="900"/>
        <w:jc w:val="left"/>
        <w:rPr>
          <w:rFonts w:hint="eastAsia" w:ascii="宋体" w:hAnsi="宋体"/>
          <w:b/>
          <w:bCs/>
          <w:color w:val="000000"/>
          <w:sz w:val="36"/>
        </w:rPr>
      </w:pPr>
    </w:p>
    <w:p>
      <w:pPr>
        <w:spacing w:line="780" w:lineRule="exact"/>
        <w:ind w:firstLine="630" w:firstLineChars="196"/>
        <w:jc w:val="left"/>
        <w:rPr>
          <w:rFonts w:hint="eastAsia" w:ascii="宋体" w:hAnsi="宋体"/>
          <w:b/>
          <w:bCs/>
          <w:color w:val="000000"/>
          <w:sz w:val="32"/>
          <w:szCs w:val="32"/>
          <w:u w:val="single"/>
        </w:rPr>
      </w:pPr>
      <w:r>
        <w:rPr>
          <w:rFonts w:hint="eastAsia" w:ascii="宋体" w:hAnsi="宋体"/>
          <w:b/>
          <w:bCs/>
          <w:color w:val="000000"/>
          <w:sz w:val="32"/>
          <w:szCs w:val="32"/>
        </w:rPr>
        <w:t>供应商名称：</w:t>
      </w:r>
      <w:r>
        <w:rPr>
          <w:rFonts w:hint="eastAsia" w:ascii="宋体" w:hAnsi="宋体"/>
          <w:b/>
          <w:bCs/>
          <w:color w:val="000000"/>
          <w:sz w:val="32"/>
          <w:szCs w:val="32"/>
          <w:u w:val="single"/>
        </w:rPr>
        <w:t xml:space="preserve">                         </w:t>
      </w:r>
    </w:p>
    <w:p>
      <w:pPr>
        <w:spacing w:line="780" w:lineRule="exact"/>
        <w:ind w:firstLine="630" w:firstLineChars="196"/>
        <w:jc w:val="left"/>
        <w:rPr>
          <w:rFonts w:hint="eastAsia" w:ascii="宋体" w:hAnsi="宋体"/>
          <w:b/>
          <w:bCs/>
          <w:color w:val="000000"/>
          <w:sz w:val="32"/>
          <w:szCs w:val="32"/>
          <w:u w:val="single"/>
        </w:rPr>
      </w:pPr>
    </w:p>
    <w:p>
      <w:pPr>
        <w:spacing w:line="780" w:lineRule="exact"/>
        <w:ind w:firstLine="569" w:firstLineChars="177"/>
        <w:rPr>
          <w:rFonts w:hint="eastAsia" w:ascii="宋体" w:hAnsi="宋体"/>
          <w:b/>
          <w:bCs/>
          <w:color w:val="000000"/>
          <w:sz w:val="32"/>
          <w:szCs w:val="32"/>
        </w:rPr>
      </w:pPr>
      <w:r>
        <w:rPr>
          <w:rFonts w:hint="eastAsia" w:ascii="宋体" w:hAnsi="宋体"/>
          <w:b/>
          <w:bCs/>
          <w:color w:val="000000"/>
          <w:sz w:val="32"/>
          <w:szCs w:val="32"/>
        </w:rPr>
        <w:t>投 标 日 期：</w:t>
      </w:r>
      <w:r>
        <w:rPr>
          <w:rFonts w:hint="eastAsia" w:ascii="宋体" w:hAnsi="宋体"/>
          <w:b/>
          <w:bCs/>
          <w:color w:val="000000"/>
          <w:sz w:val="32"/>
          <w:szCs w:val="32"/>
          <w:u w:val="single"/>
        </w:rPr>
        <w:t xml:space="preserve">       </w:t>
      </w:r>
      <w:r>
        <w:rPr>
          <w:rFonts w:hint="eastAsia" w:ascii="宋体" w:hAnsi="宋体"/>
          <w:b/>
          <w:bCs/>
          <w:color w:val="000000"/>
          <w:sz w:val="32"/>
          <w:szCs w:val="32"/>
        </w:rPr>
        <w:t>年</w:t>
      </w:r>
      <w:r>
        <w:rPr>
          <w:rFonts w:hint="eastAsia" w:ascii="宋体" w:hAnsi="宋体"/>
          <w:b/>
          <w:bCs/>
          <w:color w:val="000000"/>
          <w:sz w:val="32"/>
          <w:szCs w:val="32"/>
          <w:u w:val="single"/>
        </w:rPr>
        <w:t xml:space="preserve">       </w:t>
      </w:r>
      <w:r>
        <w:rPr>
          <w:rFonts w:hint="eastAsia" w:ascii="宋体" w:hAnsi="宋体"/>
          <w:b/>
          <w:bCs/>
          <w:color w:val="000000"/>
          <w:sz w:val="32"/>
          <w:szCs w:val="32"/>
        </w:rPr>
        <w:t>月</w:t>
      </w:r>
      <w:r>
        <w:rPr>
          <w:rFonts w:hint="eastAsia" w:ascii="宋体" w:hAnsi="宋体"/>
          <w:b/>
          <w:bCs/>
          <w:color w:val="000000"/>
          <w:sz w:val="32"/>
          <w:szCs w:val="32"/>
          <w:u w:val="single"/>
        </w:rPr>
        <w:t xml:space="preserve">      </w:t>
      </w:r>
      <w:r>
        <w:rPr>
          <w:rFonts w:hint="eastAsia" w:ascii="宋体" w:hAnsi="宋体"/>
          <w:b/>
          <w:bCs/>
          <w:color w:val="000000"/>
          <w:sz w:val="32"/>
          <w:szCs w:val="32"/>
        </w:rPr>
        <w:t>日</w:t>
      </w:r>
    </w:p>
    <w:p>
      <w:pPr>
        <w:rPr>
          <w:rFonts w:hint="eastAsia"/>
        </w:rPr>
        <w:sectPr>
          <w:pgSz w:w="11906" w:h="16838"/>
          <w:pgMar w:top="1440" w:right="1803" w:bottom="1440" w:left="1803" w:header="851" w:footer="992" w:gutter="0"/>
          <w:pgNumType w:fmt="numberInDash"/>
          <w:cols w:space="0" w:num="1"/>
          <w:rtlGutter w:val="0"/>
          <w:docGrid w:type="lines" w:linePitch="319" w:charSpace="0"/>
        </w:sectPr>
      </w:pPr>
    </w:p>
    <w:p>
      <w:pPr>
        <w:pStyle w:val="5"/>
        <w:spacing w:line="0" w:lineRule="atLeast"/>
        <w:jc w:val="center"/>
        <w:rPr>
          <w:rFonts w:hint="eastAsia" w:ascii="宋体" w:hAnsi="宋体" w:eastAsia="宋体"/>
          <w:b/>
          <w:color w:val="000000"/>
          <w:sz w:val="24"/>
          <w:szCs w:val="24"/>
        </w:rPr>
      </w:pPr>
      <w:r>
        <w:rPr>
          <w:rFonts w:hint="eastAsia" w:ascii="宋体" w:hAnsi="宋体" w:eastAsia="宋体"/>
          <w:b/>
          <w:color w:val="000000"/>
        </w:rPr>
        <w:t>报价函</w:t>
      </w:r>
      <w:bookmarkEnd w:id="122"/>
      <w:bookmarkEnd w:id="123"/>
      <w:bookmarkEnd w:id="124"/>
    </w:p>
    <w:p>
      <w:pPr>
        <w:adjustRightInd w:val="0"/>
        <w:spacing w:line="360" w:lineRule="auto"/>
        <w:rPr>
          <w:rFonts w:hint="eastAsia" w:ascii="宋体" w:hAnsi="宋体"/>
          <w:bCs/>
          <w:color w:val="000000"/>
          <w:spacing w:val="8"/>
          <w:sz w:val="24"/>
        </w:rPr>
      </w:pPr>
      <w:r>
        <w:rPr>
          <w:rFonts w:hint="eastAsia" w:ascii="宋体" w:hAnsi="宋体"/>
          <w:bCs/>
          <w:color w:val="000000"/>
          <w:spacing w:val="8"/>
          <w:sz w:val="24"/>
        </w:rPr>
        <w:t>成都众望云商招标代理有限公司：</w:t>
      </w:r>
    </w:p>
    <w:p>
      <w:pPr>
        <w:spacing w:line="360" w:lineRule="auto"/>
        <w:ind w:firstLine="480" w:firstLineChars="200"/>
        <w:rPr>
          <w:rFonts w:ascii="宋体" w:hAnsi="宋体"/>
          <w:color w:val="000000"/>
          <w:sz w:val="24"/>
          <w:u w:val="single"/>
        </w:rPr>
      </w:pPr>
      <w:r>
        <w:rPr>
          <w:rFonts w:hint="eastAsia" w:ascii="宋体" w:hAnsi="宋体"/>
          <w:color w:val="000000"/>
          <w:sz w:val="24"/>
        </w:rPr>
        <w:t>我方全面研究了“</w:t>
      </w:r>
      <w:r>
        <w:rPr>
          <w:rFonts w:hint="eastAsia" w:ascii="宋体" w:hAnsi="宋体"/>
          <w:color w:val="000000"/>
          <w:sz w:val="24"/>
          <w:u w:val="single"/>
        </w:rPr>
        <w:t xml:space="preserve">  采购项目名称   </w:t>
      </w:r>
      <w:r>
        <w:rPr>
          <w:rFonts w:hint="eastAsia" w:ascii="宋体" w:hAnsi="宋体"/>
          <w:color w:val="000000"/>
          <w:sz w:val="24"/>
        </w:rPr>
        <w:t>”项目磋商文件（</w:t>
      </w:r>
      <w:r>
        <w:rPr>
          <w:rFonts w:hint="eastAsia" w:ascii="宋体" w:hAnsi="宋体"/>
          <w:color w:val="000000"/>
          <w:sz w:val="24"/>
          <w:u w:val="single"/>
        </w:rPr>
        <w:t xml:space="preserve">  磋商文件编号  </w:t>
      </w:r>
      <w:r>
        <w:rPr>
          <w:rFonts w:hint="eastAsia" w:ascii="宋体" w:hAnsi="宋体"/>
          <w:color w:val="000000"/>
          <w:sz w:val="24"/>
        </w:rPr>
        <w:t>），决定参加贵单位组织的本项目第</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r>
        <w:rPr>
          <w:rFonts w:hint="eastAsia" w:ascii="宋体" w:hAnsi="宋体"/>
          <w:color w:val="000000"/>
          <w:sz w:val="24"/>
        </w:rPr>
        <w:t>包投标，并自觉遵守《政府采购法》等相关规定，遵守采购规则，维护正常的政府采购秩序。我方授权</w:t>
      </w:r>
      <w:r>
        <w:rPr>
          <w:rFonts w:ascii="宋体" w:hAnsi="宋体"/>
          <w:color w:val="000000"/>
          <w:sz w:val="24"/>
          <w:u w:val="single"/>
        </w:rPr>
        <w:t xml:space="preserve">             </w:t>
      </w:r>
      <w:r>
        <w:rPr>
          <w:rFonts w:hint="eastAsia" w:ascii="宋体" w:hAnsi="宋体"/>
          <w:color w:val="000000"/>
          <w:sz w:val="24"/>
        </w:rPr>
        <w:t>（姓名、职务）代表我方</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（投标单位的名称）全权处理本项目投标的有关事宜。</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color w:val="000000"/>
          <w:sz w:val="24"/>
        </w:rPr>
      </w:pPr>
      <w:r>
        <w:rPr>
          <w:rFonts w:ascii="宋体" w:hAnsi="宋体"/>
          <w:color w:val="000000"/>
          <w:sz w:val="24"/>
        </w:rPr>
        <w:t>1</w:t>
      </w:r>
      <w:r>
        <w:rPr>
          <w:rFonts w:hint="eastAsia" w:ascii="宋体" w:hAnsi="宋体"/>
          <w:color w:val="000000"/>
          <w:sz w:val="24"/>
        </w:rPr>
        <w:t>、我方自愿按照磋商文件规定的各项要求向采购人提供所需服务，</w:t>
      </w:r>
      <w:r>
        <w:rPr>
          <w:rFonts w:hint="eastAsia" w:ascii="宋体" w:hAnsi="宋体"/>
          <w:bCs/>
          <w:color w:val="000000"/>
          <w:spacing w:val="8"/>
          <w:sz w:val="24"/>
        </w:rPr>
        <w:t>提供的货物、</w:t>
      </w:r>
      <w:r>
        <w:rPr>
          <w:rFonts w:ascii="宋体" w:hAnsi="宋体"/>
          <w:bCs/>
          <w:color w:val="000000"/>
          <w:spacing w:val="8"/>
          <w:sz w:val="24"/>
        </w:rPr>
        <w:t>服务</w:t>
      </w:r>
      <w:r>
        <w:rPr>
          <w:rFonts w:hint="eastAsia" w:ascii="宋体" w:hAnsi="宋体"/>
          <w:bCs/>
          <w:color w:val="000000"/>
          <w:spacing w:val="8"/>
          <w:sz w:val="24"/>
        </w:rPr>
        <w:t>等所有权及知识产权等权利无瑕疵，</w:t>
      </w:r>
      <w:r>
        <w:rPr>
          <w:rFonts w:hint="eastAsia" w:ascii="宋体" w:hAnsi="宋体"/>
          <w:color w:val="000000"/>
          <w:sz w:val="24"/>
        </w:rPr>
        <w:t>并保证报价不高于市场平均价。第（   ）包总投标价为人民币</w:t>
      </w:r>
      <w:r>
        <w:rPr>
          <w:rFonts w:hint="eastAsia" w:ascii="宋体" w:hAnsi="宋体"/>
          <w:color w:val="000000"/>
          <w:sz w:val="24"/>
          <w:u w:val="single"/>
        </w:rPr>
        <w:t xml:space="preserve">        </w:t>
      </w:r>
      <w:r>
        <w:rPr>
          <w:rFonts w:hint="eastAsia" w:ascii="宋体" w:hAnsi="宋体"/>
          <w:color w:val="000000"/>
          <w:sz w:val="24"/>
        </w:rPr>
        <w:t>万元（大写：</w:t>
      </w:r>
      <w:r>
        <w:rPr>
          <w:rFonts w:hint="eastAsia" w:ascii="宋体" w:hAnsi="宋体"/>
          <w:color w:val="000000"/>
          <w:sz w:val="24"/>
          <w:u w:val="single"/>
        </w:rPr>
        <w:t xml:space="preserve">               </w:t>
      </w:r>
      <w:r>
        <w:rPr>
          <w:rFonts w:hint="eastAsia" w:ascii="宋体" w:hAnsi="宋体"/>
          <w:color w:val="000000"/>
          <w:sz w:val="24"/>
          <w:u w:val="none"/>
          <w:lang w:eastAsia="zh-CN"/>
        </w:rPr>
        <w:t>万元</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、一旦我方成交，我方将严格履行合同规定的责任和义务，保证于合同签字生效后</w:t>
      </w:r>
      <w:r>
        <w:rPr>
          <w:rFonts w:ascii="宋体" w:hAnsi="宋体"/>
          <w:color w:val="000000"/>
          <w:sz w:val="24"/>
          <w:u w:val="single"/>
        </w:rPr>
        <w:t xml:space="preserve">  </w:t>
      </w:r>
      <w:r>
        <w:rPr>
          <w:rFonts w:hint="eastAsia" w:ascii="宋体" w:hAnsi="宋体"/>
          <w:color w:val="000000"/>
          <w:sz w:val="24"/>
        </w:rPr>
        <w:t>日内完成项目的安装、调试或履约，并交付采购人验收、使用。</w:t>
      </w:r>
    </w:p>
    <w:p>
      <w:pPr>
        <w:spacing w:line="360" w:lineRule="auto"/>
        <w:ind w:firstLine="480" w:firstLineChars="200"/>
        <w:rPr>
          <w:rFonts w:ascii="宋体" w:hAnsi="宋体"/>
          <w:bCs/>
          <w:color w:val="000000"/>
          <w:sz w:val="24"/>
        </w:rPr>
      </w:pPr>
      <w:r>
        <w:rPr>
          <w:rFonts w:hint="eastAsia" w:ascii="宋体" w:hAnsi="宋体"/>
          <w:bCs/>
          <w:color w:val="000000"/>
          <w:sz w:val="24"/>
          <w:lang w:val="en-US" w:eastAsia="zh-CN"/>
        </w:rPr>
        <w:t>3</w:t>
      </w:r>
      <w:r>
        <w:rPr>
          <w:rFonts w:hint="eastAsia" w:ascii="宋体" w:hAnsi="宋体"/>
          <w:bCs/>
          <w:color w:val="000000"/>
          <w:sz w:val="24"/>
        </w:rPr>
        <w:t>、我方为本项目提交的资格性响应文件正本</w:t>
      </w:r>
      <w:r>
        <w:rPr>
          <w:rFonts w:hint="eastAsia" w:ascii="宋体" w:hAnsi="宋体"/>
          <w:bCs/>
          <w:color w:val="000000"/>
          <w:sz w:val="24"/>
          <w:u w:val="single"/>
        </w:rPr>
        <w:t xml:space="preserve">  1 </w:t>
      </w:r>
      <w:r>
        <w:rPr>
          <w:rFonts w:hint="eastAsia" w:ascii="宋体" w:hAnsi="宋体"/>
          <w:bCs/>
          <w:color w:val="000000"/>
          <w:sz w:val="24"/>
        </w:rPr>
        <w:t>份，副本</w:t>
      </w:r>
      <w:r>
        <w:rPr>
          <w:rFonts w:hint="eastAsia" w:ascii="宋体" w:hAnsi="宋体"/>
          <w:bCs/>
          <w:color w:val="000000"/>
          <w:sz w:val="24"/>
          <w:u w:val="single"/>
        </w:rPr>
        <w:t xml:space="preserve"> 2 </w:t>
      </w:r>
      <w:r>
        <w:rPr>
          <w:rFonts w:hint="eastAsia" w:ascii="宋体" w:hAnsi="宋体"/>
          <w:bCs/>
          <w:color w:val="000000"/>
          <w:sz w:val="24"/>
        </w:rPr>
        <w:t>份；技术、</w:t>
      </w:r>
      <w:r>
        <w:rPr>
          <w:rFonts w:hint="eastAsia" w:ascii="宋体" w:hAnsi="宋体"/>
          <w:bCs/>
          <w:color w:val="000000"/>
          <w:sz w:val="24"/>
          <w:lang w:eastAsia="zh-CN"/>
        </w:rPr>
        <w:t>服务性</w:t>
      </w:r>
      <w:r>
        <w:rPr>
          <w:rFonts w:hint="eastAsia" w:ascii="宋体" w:hAnsi="宋体"/>
          <w:bCs/>
          <w:color w:val="000000"/>
          <w:sz w:val="24"/>
        </w:rPr>
        <w:t>响应文件正本</w:t>
      </w:r>
      <w:r>
        <w:rPr>
          <w:rFonts w:hint="eastAsia" w:ascii="宋体" w:hAnsi="宋体"/>
          <w:bCs/>
          <w:color w:val="000000"/>
          <w:sz w:val="24"/>
          <w:u w:val="single"/>
        </w:rPr>
        <w:t xml:space="preserve">  1 </w:t>
      </w:r>
      <w:r>
        <w:rPr>
          <w:rFonts w:hint="eastAsia" w:ascii="宋体" w:hAnsi="宋体"/>
          <w:bCs/>
          <w:color w:val="000000"/>
          <w:sz w:val="24"/>
        </w:rPr>
        <w:t>份，副本</w:t>
      </w:r>
      <w:r>
        <w:rPr>
          <w:rFonts w:hint="eastAsia" w:ascii="宋体" w:hAnsi="宋体"/>
          <w:bCs/>
          <w:color w:val="000000"/>
          <w:sz w:val="24"/>
          <w:u w:val="single"/>
        </w:rPr>
        <w:t xml:space="preserve">  2 </w:t>
      </w:r>
      <w:r>
        <w:rPr>
          <w:rFonts w:hint="eastAsia" w:ascii="宋体" w:hAnsi="宋体"/>
          <w:bCs/>
          <w:color w:val="000000"/>
          <w:sz w:val="24"/>
        </w:rPr>
        <w:t>份。</w:t>
      </w:r>
    </w:p>
    <w:p>
      <w:pPr>
        <w:spacing w:line="360" w:lineRule="auto"/>
        <w:ind w:firstLine="480" w:firstLineChars="200"/>
        <w:rPr>
          <w:rFonts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、我方愿意提供贵公司可能另外要求的，与投标有关的文件资料，并保证我方已提供和将要提供的文件资料是真实、准确的。</w:t>
      </w:r>
    </w:p>
    <w:p>
      <w:pPr>
        <w:adjustRightInd w:val="0"/>
        <w:spacing w:line="360" w:lineRule="auto"/>
        <w:ind w:firstLine="480" w:firstLineChars="200"/>
        <w:rPr>
          <w:rFonts w:hint="eastAsia"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、我方同意本次磋商的投标有效期为磋商之日起</w:t>
      </w:r>
      <w:r>
        <w:rPr>
          <w:rFonts w:ascii="宋体" w:hAnsi="宋体"/>
          <w:color w:val="000000"/>
          <w:sz w:val="24"/>
          <w:u w:val="single"/>
        </w:rPr>
        <w:t>90</w:t>
      </w:r>
      <w:r>
        <w:rPr>
          <w:rFonts w:hint="eastAsia" w:ascii="宋体" w:hAnsi="宋体"/>
          <w:color w:val="000000"/>
          <w:sz w:val="24"/>
          <w:u w:val="single"/>
        </w:rPr>
        <w:t>天</w:t>
      </w:r>
      <w:r>
        <w:rPr>
          <w:rFonts w:hint="eastAsia" w:ascii="宋体" w:hAnsi="宋体"/>
          <w:color w:val="000000"/>
          <w:sz w:val="24"/>
        </w:rPr>
        <w:t>。特殊情况下，采购人可于投标有效期满之前书面要求我方同意延长有效期。我方如拒绝延长投标有效期，将不得再参与该项目后续采购活动。如同意延长投标有效期，我方不能修改响应文件。</w:t>
      </w:r>
    </w:p>
    <w:p>
      <w:pPr>
        <w:adjustRightInd w:val="0"/>
        <w:spacing w:line="360" w:lineRule="auto"/>
        <w:ind w:firstLine="480" w:firstLineChars="200"/>
        <w:rPr>
          <w:rFonts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、我方完全理解采购人不一定将合同授予最低报价的供应商的行为。</w:t>
      </w:r>
    </w:p>
    <w:p>
      <w:pPr>
        <w:spacing w:line="360" w:lineRule="auto"/>
        <w:ind w:firstLine="480" w:firstLineChars="200"/>
        <w:rPr>
          <w:rFonts w:ascii="宋体" w:hAnsi="宋体"/>
          <w:color w:val="000000"/>
          <w:sz w:val="24"/>
        </w:rPr>
      </w:pPr>
      <w:r>
        <w:rPr>
          <w:rFonts w:hint="eastAsia" w:ascii="宋体" w:hAnsi="宋体"/>
          <w:color w:val="000000"/>
          <w:sz w:val="24"/>
        </w:rPr>
        <w:t>供应商名称：</w:t>
      </w:r>
      <w:r>
        <w:rPr>
          <w:rFonts w:ascii="宋体" w:hAnsi="宋体"/>
          <w:color w:val="000000"/>
          <w:sz w:val="24"/>
        </w:rPr>
        <w:t xml:space="preserve">        </w:t>
      </w:r>
      <w:r>
        <w:rPr>
          <w:rFonts w:hint="eastAsia" w:ascii="宋体" w:hAnsi="宋体"/>
          <w:color w:val="000000"/>
          <w:sz w:val="24"/>
        </w:rPr>
        <w:t>（盖章）</w:t>
      </w:r>
    </w:p>
    <w:p>
      <w:pPr>
        <w:spacing w:line="360" w:lineRule="auto"/>
        <w:ind w:firstLine="480" w:firstLineChars="200"/>
        <w:rPr>
          <w:rFonts w:ascii="宋体" w:hAnsi="宋体"/>
          <w:color w:val="000000"/>
          <w:sz w:val="24"/>
        </w:rPr>
      </w:pPr>
      <w:r>
        <w:rPr>
          <w:rFonts w:hint="eastAsia" w:ascii="宋体" w:hAnsi="宋体"/>
          <w:color w:val="000000"/>
          <w:sz w:val="24"/>
        </w:rPr>
        <w:t>法定代表人或授权代表（签字或盖章）：</w:t>
      </w:r>
    </w:p>
    <w:p>
      <w:pPr>
        <w:spacing w:line="360" w:lineRule="auto"/>
        <w:ind w:firstLine="480" w:firstLineChars="200"/>
        <w:rPr>
          <w:rFonts w:ascii="宋体" w:hAnsi="宋体"/>
          <w:color w:val="000000"/>
          <w:sz w:val="24"/>
        </w:rPr>
      </w:pPr>
      <w:r>
        <w:rPr>
          <w:rFonts w:hint="eastAsia" w:ascii="宋体" w:hAnsi="宋体"/>
          <w:color w:val="000000"/>
          <w:sz w:val="24"/>
        </w:rPr>
        <w:t>通讯地址：                               邮政编码：</w:t>
      </w:r>
    </w:p>
    <w:p>
      <w:pPr>
        <w:spacing w:line="360" w:lineRule="auto"/>
        <w:ind w:firstLine="480" w:firstLineChars="200"/>
        <w:rPr>
          <w:rFonts w:ascii="宋体" w:hAnsi="宋体"/>
          <w:color w:val="000000"/>
          <w:sz w:val="24"/>
        </w:rPr>
      </w:pPr>
      <w:r>
        <w:rPr>
          <w:rFonts w:hint="eastAsia" w:ascii="宋体" w:hAnsi="宋体"/>
          <w:color w:val="000000"/>
          <w:sz w:val="24"/>
        </w:rPr>
        <w:t>联系电话：                               传</w:t>
      </w:r>
      <w:r>
        <w:rPr>
          <w:rFonts w:ascii="宋体" w:hAnsi="宋体"/>
          <w:color w:val="000000"/>
          <w:sz w:val="24"/>
        </w:rPr>
        <w:t xml:space="preserve">    </w:t>
      </w:r>
      <w:r>
        <w:rPr>
          <w:rFonts w:hint="eastAsia" w:ascii="宋体" w:hAnsi="宋体"/>
          <w:color w:val="000000"/>
          <w:sz w:val="24"/>
        </w:rPr>
        <w:t>真：</w:t>
      </w:r>
    </w:p>
    <w:p>
      <w:pPr>
        <w:spacing w:line="360" w:lineRule="auto"/>
        <w:ind w:firstLine="480" w:firstLineChars="200"/>
        <w:rPr>
          <w:rFonts w:hint="default" w:ascii="宋体" w:hAnsi="宋体" w:eastAsiaTheme="minorEastAsia"/>
          <w:color w:val="000000"/>
          <w:sz w:val="24"/>
          <w:lang w:val="en-US" w:eastAsia="zh-CN"/>
        </w:rPr>
        <w:sectPr>
          <w:pgSz w:w="11906" w:h="16838"/>
          <w:pgMar w:top="1440" w:right="1803" w:bottom="1440" w:left="1803" w:header="851" w:footer="992" w:gutter="0"/>
          <w:pgNumType w:fmt="numberInDash"/>
          <w:cols w:space="0" w:num="1"/>
          <w:rtlGutter w:val="0"/>
          <w:docGrid w:type="lines" w:linePitch="325" w:charSpace="0"/>
        </w:sectPr>
      </w:pPr>
      <w:r>
        <w:rPr>
          <w:rFonts w:hint="eastAsia" w:ascii="宋体" w:hAnsi="宋体"/>
          <w:color w:val="000000"/>
          <w:sz w:val="24"/>
        </w:rPr>
        <w:t>日</w:t>
      </w:r>
      <w:r>
        <w:rPr>
          <w:rFonts w:ascii="宋体" w:hAnsi="宋体"/>
          <w:color w:val="000000"/>
          <w:sz w:val="24"/>
        </w:rPr>
        <w:t xml:space="preserve">    </w:t>
      </w:r>
      <w:r>
        <w:rPr>
          <w:rFonts w:hint="eastAsia" w:ascii="宋体" w:hAnsi="宋体"/>
          <w:color w:val="000000"/>
          <w:sz w:val="24"/>
        </w:rPr>
        <w:t>期：</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lang w:val="en-US" w:eastAsia="zh-CN"/>
        </w:rPr>
        <w:t xml:space="preserve">   日</w:t>
      </w:r>
    </w:p>
    <w:p>
      <w:pPr>
        <w:pStyle w:val="5"/>
        <w:spacing w:line="240" w:lineRule="atLeast"/>
        <w:jc w:val="center"/>
        <w:rPr>
          <w:rFonts w:hint="eastAsia" w:ascii="宋体" w:hAnsi="宋体" w:eastAsia="宋体"/>
          <w:b/>
          <w:color w:val="000000"/>
          <w:sz w:val="28"/>
          <w:szCs w:val="28"/>
          <w:lang w:eastAsia="zh-CN"/>
        </w:rPr>
      </w:pPr>
      <w:r>
        <w:rPr>
          <w:rFonts w:hint="eastAsia" w:ascii="宋体" w:hAnsi="宋体" w:eastAsia="宋体"/>
          <w:b/>
          <w:color w:val="000000"/>
          <w:sz w:val="28"/>
          <w:szCs w:val="28"/>
          <w:lang w:eastAsia="zh-CN"/>
        </w:rPr>
        <w:t>分项报价明细表</w:t>
      </w:r>
    </w:p>
    <w:p>
      <w:pPr>
        <w:spacing w:line="480" w:lineRule="exact"/>
        <w:rPr>
          <w:rFonts w:hint="eastAsia" w:ascii="宋体" w:hAnsi="宋体" w:cs="宋体"/>
          <w:color w:val="000000"/>
          <w:kern w:val="0"/>
          <w:sz w:val="24"/>
        </w:rPr>
      </w:pPr>
      <w:r>
        <w:rPr>
          <w:rFonts w:hint="eastAsia" w:ascii="宋体" w:hAnsi="宋体" w:cs="宋体"/>
          <w:color w:val="000000"/>
          <w:kern w:val="0"/>
          <w:sz w:val="24"/>
        </w:rPr>
        <w:t>磋商</w:t>
      </w:r>
      <w:r>
        <w:rPr>
          <w:rFonts w:hint="eastAsia" w:ascii="宋体" w:hAnsi="宋体" w:cs="宋体"/>
          <w:color w:val="000000"/>
          <w:kern w:val="0"/>
          <w:sz w:val="24"/>
          <w:lang w:eastAsia="zh-CN"/>
        </w:rPr>
        <w:t>项目名称</w:t>
      </w:r>
      <w:r>
        <w:rPr>
          <w:rFonts w:hint="eastAsia" w:ascii="宋体" w:hAnsi="宋体" w:cs="宋体"/>
          <w:color w:val="000000"/>
          <w:kern w:val="0"/>
          <w:sz w:val="24"/>
        </w:rPr>
        <w:t>：</w:t>
      </w:r>
      <w:r>
        <w:rPr>
          <w:rFonts w:hint="eastAsia" w:ascii="宋体" w:hAnsi="宋体" w:cs="宋体"/>
          <w:color w:val="000000"/>
          <w:kern w:val="0"/>
          <w:sz w:val="24"/>
          <w:u w:val="single"/>
        </w:rPr>
        <w:t xml:space="preserve">     </w:t>
      </w:r>
      <w:r>
        <w:rPr>
          <w:rFonts w:hint="eastAsia" w:ascii="宋体" w:hAnsi="宋体"/>
          <w:color w:val="000000"/>
          <w:sz w:val="24"/>
          <w:u w:val="single"/>
        </w:rPr>
        <w:t xml:space="preserve">            </w:t>
      </w:r>
    </w:p>
    <w:p>
      <w:pPr>
        <w:spacing w:line="480" w:lineRule="exact"/>
        <w:rPr>
          <w:rFonts w:hint="eastAsia" w:ascii="宋体" w:hAnsi="宋体"/>
          <w:b/>
          <w:color w:val="000000"/>
          <w:sz w:val="24"/>
        </w:rPr>
      </w:pPr>
      <w:r>
        <w:rPr>
          <w:rFonts w:hint="eastAsia" w:ascii="宋体" w:hAnsi="宋体" w:cs="宋体"/>
          <w:color w:val="000000"/>
          <w:kern w:val="0"/>
          <w:sz w:val="24"/>
        </w:rPr>
        <w:t>磋商文件编号：</w:t>
      </w:r>
      <w:r>
        <w:rPr>
          <w:rFonts w:hint="eastAsia" w:ascii="宋体" w:hAnsi="宋体" w:cs="宋体"/>
          <w:color w:val="000000"/>
          <w:kern w:val="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b/>
          <w:color w:val="000000"/>
          <w:sz w:val="24"/>
        </w:rPr>
        <w:t>第</w:t>
      </w:r>
      <w:r>
        <w:rPr>
          <w:rFonts w:hint="eastAsia" w:ascii="宋体" w:hAnsi="宋体"/>
          <w:b/>
          <w:color w:val="000000"/>
          <w:sz w:val="24"/>
          <w:u w:val="single"/>
        </w:rPr>
        <w:t xml:space="preserve">     </w:t>
      </w:r>
      <w:r>
        <w:rPr>
          <w:rFonts w:hint="eastAsia" w:ascii="宋体" w:hAnsi="宋体"/>
          <w:b/>
          <w:color w:val="000000"/>
          <w:sz w:val="24"/>
        </w:rPr>
        <w:t>包</w:t>
      </w:r>
    </w:p>
    <w:tbl>
      <w:tblPr>
        <w:tblStyle w:val="22"/>
        <w:tblW w:w="13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
        <w:gridCol w:w="663"/>
        <w:gridCol w:w="1418"/>
        <w:gridCol w:w="1842"/>
        <w:gridCol w:w="1276"/>
        <w:gridCol w:w="851"/>
        <w:gridCol w:w="850"/>
        <w:gridCol w:w="1134"/>
        <w:gridCol w:w="1134"/>
        <w:gridCol w:w="1503"/>
        <w:gridCol w:w="1616"/>
        <w:gridCol w:w="1572"/>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938" w:hRule="exac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000000"/>
                <w:szCs w:val="21"/>
              </w:rPr>
            </w:pPr>
            <w:r>
              <w:rPr>
                <w:rFonts w:hint="eastAsia" w:ascii="宋体" w:hAnsi="宋体"/>
                <w:color w:val="000000"/>
                <w:szCs w:val="21"/>
              </w:rPr>
              <w:t>序号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Cs w:val="21"/>
              </w:rPr>
            </w:pPr>
            <w:r>
              <w:rPr>
                <w:rFonts w:hint="eastAsia" w:ascii="宋体" w:hAnsi="宋体"/>
                <w:color w:val="000000"/>
                <w:szCs w:val="21"/>
              </w:rPr>
              <w:t>服务内容/产品（如涉及）</w:t>
            </w:r>
            <w:r>
              <w:rPr>
                <w:rFonts w:hint="eastAsia" w:ascii="宋体" w:hAnsi="宋体"/>
                <w:b/>
                <w:color w:val="000000"/>
                <w:szCs w:val="21"/>
              </w:rPr>
              <w:t>名称</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Cs w:val="21"/>
              </w:rPr>
            </w:pPr>
            <w:r>
              <w:rPr>
                <w:rFonts w:hint="eastAsia" w:ascii="宋体" w:hAnsi="宋体"/>
                <w:color w:val="000000"/>
                <w:szCs w:val="21"/>
              </w:rPr>
              <w:t>生产厂商及品牌（如涉及）</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Cs w:val="21"/>
              </w:rPr>
            </w:pPr>
            <w:r>
              <w:rPr>
                <w:rFonts w:hint="eastAsia" w:ascii="宋体" w:hAnsi="宋体"/>
                <w:color w:val="000000"/>
                <w:szCs w:val="21"/>
              </w:rPr>
              <w:t>规格型号（如涉及）</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000000"/>
                <w:szCs w:val="21"/>
              </w:rPr>
            </w:pPr>
            <w:r>
              <w:rPr>
                <w:rFonts w:hint="eastAsia" w:ascii="宋体" w:hAnsi="宋体"/>
                <w:color w:val="000000"/>
                <w:szCs w:val="21"/>
              </w:rPr>
              <w:t>单位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000000"/>
                <w:szCs w:val="21"/>
              </w:rPr>
            </w:pPr>
            <w:r>
              <w:rPr>
                <w:rFonts w:hint="eastAsia" w:ascii="宋体" w:hAnsi="宋体"/>
                <w:color w:val="000000"/>
                <w:szCs w:val="21"/>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000000"/>
                <w:szCs w:val="21"/>
              </w:rPr>
            </w:pPr>
            <w:r>
              <w:rPr>
                <w:rFonts w:hint="eastAsia" w:ascii="宋体" w:hAnsi="宋体"/>
                <w:color w:val="000000"/>
                <w:szCs w:val="21"/>
              </w:rPr>
              <w:t>单价（元）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000000"/>
                <w:szCs w:val="21"/>
              </w:rPr>
            </w:pPr>
            <w:r>
              <w:rPr>
                <w:rFonts w:hint="eastAsia" w:ascii="宋体" w:hAnsi="宋体"/>
                <w:color w:val="000000"/>
                <w:szCs w:val="21"/>
              </w:rPr>
              <w:t>金额（元）</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000000"/>
                <w:szCs w:val="21"/>
              </w:rPr>
            </w:pPr>
            <w:r>
              <w:rPr>
                <w:rFonts w:hint="eastAsia" w:ascii="宋体" w:hAnsi="宋体"/>
                <w:color w:val="000000"/>
                <w:szCs w:val="21"/>
              </w:rPr>
              <w:t>是否为进口产品（如涉及）</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firstLine="105" w:firstLineChars="50"/>
              <w:rPr>
                <w:rFonts w:hint="eastAsia" w:ascii="宋体" w:hAnsi="宋体"/>
                <w:color w:val="000000"/>
                <w:szCs w:val="21"/>
              </w:rPr>
            </w:pPr>
            <w:r>
              <w:rPr>
                <w:rFonts w:hint="eastAsia" w:ascii="宋体" w:hAnsi="宋体"/>
                <w:color w:val="000000"/>
                <w:szCs w:val="21"/>
              </w:rPr>
              <w:t>节能、</w:t>
            </w:r>
            <w:r>
              <w:rPr>
                <w:rFonts w:hint="default" w:ascii="宋体" w:hAnsi="宋体"/>
                <w:color w:val="000000"/>
                <w:szCs w:val="21"/>
              </w:rPr>
              <w:t>环保</w:t>
            </w:r>
            <w:r>
              <w:rPr>
                <w:rFonts w:hint="eastAsia" w:ascii="宋体" w:hAnsi="宋体"/>
                <w:color w:val="000000"/>
                <w:szCs w:val="21"/>
              </w:rPr>
              <w:t>（如涉及）</w:t>
            </w:r>
          </w:p>
        </w:tc>
        <w:tc>
          <w:tcPr>
            <w:tcW w:w="15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firstLine="105" w:firstLineChars="50"/>
              <w:jc w:val="center"/>
              <w:rPr>
                <w:rFonts w:hint="default"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393"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olor w:val="000000"/>
                <w:sz w:val="24"/>
              </w:rPr>
            </w:pPr>
            <w:r>
              <w:rPr>
                <w:rFonts w:hint="eastAsia" w:ascii="宋体" w:hAnsi="宋体"/>
                <w:color w:val="000000"/>
                <w:sz w:val="24"/>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413"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olor w:val="000000"/>
                <w:sz w:val="24"/>
              </w:rPr>
            </w:pPr>
            <w:r>
              <w:rPr>
                <w:rFonts w:hint="eastAsia" w:ascii="宋体" w:hAnsi="宋体"/>
                <w:color w:val="000000"/>
                <w:sz w:val="24"/>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276"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olor w:val="000000"/>
                <w:sz w:val="24"/>
              </w:rPr>
            </w:pPr>
            <w:r>
              <w:rPr>
                <w:rFonts w:hint="eastAsia" w:ascii="宋体" w:hAnsi="宋体"/>
                <w:color w:val="000000"/>
                <w:sz w:val="24"/>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297"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olor w:val="000000"/>
                <w:sz w:val="24"/>
              </w:rPr>
            </w:pPr>
            <w:r>
              <w:rPr>
                <w:rFonts w:hint="eastAsia" w:ascii="宋体" w:hAnsi="宋体"/>
                <w:color w:val="000000"/>
                <w:sz w:val="24"/>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303"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olor w:val="000000"/>
                <w:sz w:val="24"/>
              </w:rPr>
            </w:pPr>
            <w:r>
              <w:rPr>
                <w:rFonts w:hint="eastAsia" w:ascii="宋体" w:hAnsi="宋体"/>
                <w:color w:val="000000"/>
                <w:sz w:val="24"/>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3" w:type="dxa"/>
          <w:cantSplit/>
          <w:trHeight w:val="50"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olor w:val="000000"/>
                <w:sz w:val="24"/>
              </w:rPr>
            </w:pPr>
            <w:r>
              <w:rPr>
                <w:rFonts w:hint="default" w:ascii="宋体" w:hAnsi="宋体"/>
                <w:color w:val="000000"/>
                <w:sz w:val="24"/>
              </w:rPr>
              <w:t>…</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c>
          <w:tcPr>
            <w:tcW w:w="15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342" w:hRule="atLeast"/>
          <w:jc w:val="center"/>
        </w:trPr>
        <w:tc>
          <w:tcPr>
            <w:tcW w:w="13872"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000000"/>
                <w:sz w:val="24"/>
              </w:rPr>
            </w:pPr>
            <w:r>
              <w:rPr>
                <w:rFonts w:hint="eastAsia" w:ascii="宋体" w:hAnsi="宋体"/>
                <w:color w:val="000000"/>
                <w:sz w:val="24"/>
              </w:rPr>
              <w:t>分项报价合计小写：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cantSplit/>
          <w:trHeight w:val="50" w:hRule="atLeast"/>
          <w:jc w:val="center"/>
        </w:trPr>
        <w:tc>
          <w:tcPr>
            <w:tcW w:w="13872"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default" w:ascii="宋体" w:hAnsi="宋体"/>
                <w:color w:val="000000"/>
                <w:sz w:val="24"/>
              </w:rPr>
            </w:pPr>
            <w:r>
              <w:rPr>
                <w:rFonts w:hint="eastAsia" w:ascii="宋体" w:hAnsi="宋体"/>
                <w:color w:val="000000"/>
                <w:sz w:val="24"/>
              </w:rPr>
              <w:t>分项报价合计大写：</w:t>
            </w:r>
            <w:r>
              <w:rPr>
                <w:rFonts w:hint="default" w:ascii="宋体" w:hAnsi="宋体"/>
                <w:color w:val="000000"/>
                <w:sz w:val="24"/>
              </w:rPr>
              <w:t xml:space="preserve"> </w:t>
            </w:r>
          </w:p>
        </w:tc>
      </w:tr>
    </w:tbl>
    <w:p>
      <w:pPr>
        <w:adjustRightInd w:val="0"/>
        <w:spacing w:line="480" w:lineRule="exact"/>
        <w:ind w:firstLine="0" w:firstLineChars="0"/>
        <w:rPr>
          <w:rFonts w:ascii="宋体" w:hAnsi="宋体"/>
          <w:bCs/>
          <w:color w:val="000000"/>
          <w:spacing w:val="8"/>
          <w:sz w:val="24"/>
        </w:rPr>
      </w:pPr>
      <w:r>
        <w:rPr>
          <w:rFonts w:hint="eastAsia" w:ascii="宋体" w:hAnsi="宋体"/>
          <w:bCs/>
          <w:color w:val="000000"/>
          <w:spacing w:val="8"/>
          <w:sz w:val="24"/>
        </w:rPr>
        <w:t>注：</w:t>
      </w:r>
      <w:r>
        <w:rPr>
          <w:rFonts w:hint="eastAsia" w:ascii="宋体" w:hAnsi="宋体"/>
          <w:bCs/>
          <w:color w:val="000000"/>
          <w:spacing w:val="8"/>
          <w:sz w:val="24"/>
          <w:lang w:val="en-US" w:eastAsia="zh-CN"/>
        </w:rPr>
        <w:t>1</w:t>
      </w:r>
      <w:r>
        <w:rPr>
          <w:rFonts w:hint="eastAsia" w:ascii="宋体" w:hAnsi="宋体"/>
          <w:bCs/>
          <w:color w:val="000000"/>
          <w:spacing w:val="8"/>
          <w:sz w:val="24"/>
        </w:rPr>
        <w:t>、如产品在国家节能、环保政府采购品目清单内，须在备注栏注明“节能产品”、“政府强制采购产品”、“环保产品”。</w:t>
      </w:r>
    </w:p>
    <w:p>
      <w:pPr>
        <w:adjustRightInd w:val="0"/>
        <w:spacing w:line="480" w:lineRule="exact"/>
        <w:ind w:firstLine="501" w:firstLineChars="196"/>
        <w:rPr>
          <w:rFonts w:ascii="宋体" w:hAnsi="宋体"/>
          <w:bCs/>
          <w:color w:val="000000"/>
          <w:spacing w:val="8"/>
          <w:sz w:val="24"/>
        </w:rPr>
      </w:pPr>
      <w:r>
        <w:rPr>
          <w:rFonts w:hint="eastAsia" w:ascii="宋体" w:hAnsi="宋体"/>
          <w:bCs/>
          <w:color w:val="000000"/>
          <w:spacing w:val="8"/>
          <w:sz w:val="24"/>
          <w:lang w:val="en-US" w:eastAsia="zh-CN"/>
        </w:rPr>
        <w:t>2</w:t>
      </w:r>
      <w:r>
        <w:rPr>
          <w:rFonts w:hint="eastAsia" w:ascii="宋体" w:hAnsi="宋体"/>
          <w:bCs/>
          <w:color w:val="000000"/>
          <w:spacing w:val="8"/>
          <w:sz w:val="24"/>
        </w:rPr>
        <w:t>、报价应当包含设备、运输、安装调试、培训、税费等所有费用。</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hint="eastAsia" w:ascii="宋体" w:hAnsi="宋体"/>
          <w:color w:val="000000"/>
          <w:sz w:val="24"/>
        </w:rPr>
        <w:sectPr>
          <w:pgSz w:w="16838" w:h="11906" w:orient="landscape"/>
          <w:pgMar w:top="1803" w:right="1440" w:bottom="1803" w:left="1440" w:header="851" w:footer="992" w:gutter="0"/>
          <w:pgNumType w:fmt="numberInDash"/>
          <w:cols w:space="0" w:num="1"/>
          <w:rtlGutter w:val="0"/>
          <w:docGrid w:type="lines" w:linePitch="332" w:charSpace="0"/>
        </w:sectPr>
      </w:pPr>
      <w:r>
        <w:rPr>
          <w:rFonts w:hint="eastAsia" w:ascii="宋体" w:hAnsi="宋体"/>
          <w:color w:val="000000"/>
          <w:sz w:val="24"/>
        </w:rPr>
        <w:t>日期：      年      月     日</w:t>
      </w:r>
    </w:p>
    <w:p>
      <w:pPr>
        <w:rPr>
          <w:rFonts w:hint="eastAsia"/>
        </w:rPr>
      </w:pPr>
    </w:p>
    <w:p>
      <w:pPr>
        <w:keepNext/>
        <w:keepLines/>
        <w:spacing w:before="260" w:after="260" w:line="400" w:lineRule="exact"/>
        <w:jc w:val="center"/>
        <w:outlineLvl w:val="1"/>
        <w:rPr>
          <w:rFonts w:hint="eastAsia" w:ascii="宋体" w:hAnsi="宋体"/>
          <w:b/>
          <w:color w:val="000000"/>
          <w:sz w:val="28"/>
          <w:szCs w:val="28"/>
        </w:rPr>
      </w:pPr>
      <w:bookmarkStart w:id="154" w:name="_Toc482266098"/>
      <w:bookmarkStart w:id="155" w:name="_Toc13563815"/>
      <w:bookmarkStart w:id="156" w:name="_Toc443397363"/>
      <w:bookmarkStart w:id="157" w:name="_Toc11832062"/>
      <w:bookmarkStart w:id="158" w:name="_Toc443393356"/>
      <w:bookmarkStart w:id="159" w:name="_Toc389231755"/>
      <w:bookmarkStart w:id="160" w:name="_Toc315963022"/>
      <w:r>
        <w:rPr>
          <w:rFonts w:hint="eastAsia" w:ascii="宋体" w:hAnsi="宋体"/>
          <w:b/>
          <w:color w:val="000000"/>
          <w:sz w:val="28"/>
          <w:szCs w:val="28"/>
        </w:rPr>
        <w:t>技术、服务响应表</w:t>
      </w:r>
      <w:r>
        <w:rPr>
          <w:rFonts w:hint="eastAsia" w:ascii="宋体" w:hAnsi="宋体"/>
          <w:b/>
          <w:bCs/>
          <w:color w:val="000000"/>
          <w:spacing w:val="8"/>
          <w:sz w:val="28"/>
          <w:szCs w:val="28"/>
        </w:rPr>
        <w:t>（第  包）</w:t>
      </w:r>
      <w:bookmarkEnd w:id="154"/>
      <w:bookmarkEnd w:id="155"/>
      <w:bookmarkEnd w:id="156"/>
      <w:bookmarkEnd w:id="157"/>
    </w:p>
    <w:tbl>
      <w:tblPr>
        <w:tblStyle w:val="22"/>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550"/>
        <w:gridCol w:w="1712"/>
        <w:gridCol w:w="1239"/>
        <w:gridCol w:w="2089"/>
        <w:gridCol w:w="126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序号</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服务/产品名称（如涉及）</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磋商文件要求</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投标响应</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服务和产品（如涉及）工作环境条件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相应证明材料</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7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20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7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20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7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20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7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208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r>
    </w:tbl>
    <w:p>
      <w:pPr>
        <w:adjustRightInd w:val="0"/>
        <w:spacing w:line="480" w:lineRule="exact"/>
        <w:rPr>
          <w:rFonts w:ascii="宋体" w:hAnsi="宋体"/>
          <w:bCs/>
          <w:color w:val="000000"/>
          <w:spacing w:val="8"/>
          <w:sz w:val="24"/>
        </w:rPr>
      </w:pPr>
      <w:r>
        <w:rPr>
          <w:rFonts w:hint="eastAsia" w:ascii="宋体" w:hAnsi="宋体"/>
          <w:bCs/>
          <w:color w:val="000000"/>
          <w:spacing w:val="8"/>
          <w:sz w:val="24"/>
        </w:rPr>
        <w:t>注：1、供应商必须把磋商文件的全部服务要求列入此表，按顺序逐项对照填写。备注中可注明正、负或无偏离。</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2、供应商应根据磋商文件中的服务指标、服务要求，逐项、详细、真实的填写应尽可能提供</w:t>
      </w:r>
      <w:r>
        <w:rPr>
          <w:rFonts w:hint="eastAsia" w:ascii="宋体" w:hAnsi="宋体"/>
          <w:color w:val="000000"/>
          <w:sz w:val="24"/>
        </w:rPr>
        <w:t>相应</w:t>
      </w:r>
      <w:r>
        <w:rPr>
          <w:rFonts w:hint="eastAsia" w:ascii="宋体" w:hAnsi="宋体"/>
          <w:bCs/>
          <w:color w:val="000000"/>
          <w:spacing w:val="8"/>
          <w:sz w:val="24"/>
        </w:rPr>
        <w:t>证明材料。投标产品（如涉及）的品牌、型号、配置、本身的详细的技术指标和参数，应尽可能提供</w:t>
      </w:r>
      <w:r>
        <w:rPr>
          <w:rFonts w:hint="eastAsia" w:ascii="宋体" w:hAnsi="宋体"/>
          <w:color w:val="000000"/>
          <w:sz w:val="24"/>
        </w:rPr>
        <w:t>相应</w:t>
      </w:r>
      <w:r>
        <w:rPr>
          <w:rFonts w:hint="eastAsia" w:ascii="宋体" w:hAnsi="宋体"/>
          <w:bCs/>
          <w:color w:val="000000"/>
          <w:spacing w:val="8"/>
          <w:sz w:val="24"/>
        </w:rPr>
        <w:t>证明材料予以佐证。</w:t>
      </w:r>
    </w:p>
    <w:p>
      <w:pPr>
        <w:adjustRightInd w:val="0"/>
        <w:spacing w:line="480" w:lineRule="exact"/>
        <w:ind w:firstLine="512" w:firstLineChars="200"/>
        <w:rPr>
          <w:rFonts w:ascii="宋体" w:hAnsi="宋体"/>
          <w:bCs/>
          <w:color w:val="000000"/>
          <w:spacing w:val="8"/>
          <w:sz w:val="24"/>
        </w:rPr>
      </w:pPr>
      <w:r>
        <w:rPr>
          <w:rFonts w:ascii="宋体" w:hAnsi="宋体"/>
          <w:bCs/>
          <w:color w:val="000000"/>
          <w:spacing w:val="8"/>
          <w:sz w:val="24"/>
        </w:rPr>
        <w:t>3</w:t>
      </w:r>
      <w:r>
        <w:rPr>
          <w:rFonts w:hint="eastAsia" w:ascii="宋体" w:hAnsi="宋体"/>
          <w:bCs/>
          <w:color w:val="000000"/>
          <w:spacing w:val="8"/>
          <w:sz w:val="24"/>
        </w:rPr>
        <w:t>、供应商必须据实填写，不得虚假响应，否则将取消其投标或成交资格，并按有关规定进行处罚。</w:t>
      </w:r>
    </w:p>
    <w:p>
      <w:pPr>
        <w:adjustRightInd w:val="0"/>
        <w:spacing w:line="400" w:lineRule="exact"/>
        <w:ind w:firstLine="512" w:firstLineChars="200"/>
        <w:rPr>
          <w:rFonts w:hint="eastAsia"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adjustRightInd w:val="0"/>
        <w:spacing w:line="480" w:lineRule="exact"/>
        <w:ind w:firstLine="512" w:firstLineChars="200"/>
        <w:rPr>
          <w:rFonts w:hint="eastAsia" w:ascii="宋体" w:hAnsi="宋体"/>
          <w:bCs/>
          <w:color w:val="000000"/>
          <w:spacing w:val="8"/>
          <w:sz w:val="24"/>
        </w:rPr>
      </w:pPr>
    </w:p>
    <w:p>
      <w:pPr>
        <w:adjustRightInd w:val="0"/>
        <w:spacing w:line="480" w:lineRule="exact"/>
        <w:ind w:firstLine="512" w:firstLineChars="200"/>
        <w:rPr>
          <w:rFonts w:hint="eastAsia" w:ascii="宋体" w:hAnsi="宋体"/>
          <w:bCs/>
          <w:color w:val="000000"/>
          <w:spacing w:val="8"/>
          <w:sz w:val="24"/>
        </w:rPr>
      </w:pPr>
    </w:p>
    <w:p>
      <w:pPr>
        <w:adjustRightInd w:val="0"/>
        <w:spacing w:line="480" w:lineRule="exact"/>
        <w:ind w:firstLine="512" w:firstLineChars="200"/>
        <w:rPr>
          <w:rFonts w:hint="eastAsia" w:ascii="宋体" w:hAnsi="宋体"/>
          <w:bCs/>
          <w:color w:val="000000"/>
          <w:spacing w:val="8"/>
          <w:sz w:val="24"/>
        </w:rPr>
      </w:pPr>
    </w:p>
    <w:p>
      <w:pPr>
        <w:adjustRightInd w:val="0"/>
        <w:spacing w:line="480" w:lineRule="exact"/>
        <w:ind w:firstLine="512" w:firstLineChars="200"/>
        <w:rPr>
          <w:rFonts w:hint="eastAsia" w:ascii="宋体" w:hAnsi="宋体"/>
          <w:bCs/>
          <w:color w:val="000000"/>
          <w:spacing w:val="8"/>
          <w:sz w:val="24"/>
        </w:rPr>
      </w:pPr>
    </w:p>
    <w:p>
      <w:pPr>
        <w:adjustRightInd w:val="0"/>
        <w:spacing w:line="480" w:lineRule="exact"/>
        <w:ind w:firstLine="512" w:firstLineChars="200"/>
        <w:rPr>
          <w:rFonts w:hint="eastAsia" w:ascii="宋体" w:hAnsi="宋体"/>
          <w:bCs/>
          <w:color w:val="000000"/>
          <w:spacing w:val="8"/>
          <w:sz w:val="24"/>
        </w:rPr>
      </w:pPr>
    </w:p>
    <w:p>
      <w:pPr>
        <w:adjustRightInd w:val="0"/>
        <w:spacing w:line="480" w:lineRule="exact"/>
        <w:ind w:firstLine="512" w:firstLineChars="200"/>
        <w:rPr>
          <w:rFonts w:hint="eastAsia" w:ascii="宋体" w:hAnsi="宋体"/>
          <w:bCs/>
          <w:color w:val="000000"/>
          <w:spacing w:val="8"/>
          <w:sz w:val="24"/>
        </w:rPr>
      </w:pPr>
    </w:p>
    <w:p>
      <w:pPr>
        <w:adjustRightInd w:val="0"/>
        <w:spacing w:line="480" w:lineRule="exact"/>
        <w:ind w:firstLine="512" w:firstLineChars="200"/>
        <w:rPr>
          <w:rFonts w:hint="eastAsia" w:ascii="宋体" w:hAnsi="宋体"/>
          <w:bCs/>
          <w:color w:val="000000"/>
          <w:spacing w:val="8"/>
          <w:sz w:val="24"/>
        </w:rPr>
      </w:pPr>
    </w:p>
    <w:p>
      <w:pPr>
        <w:rPr>
          <w:rFonts w:hint="eastAsia" w:ascii="宋体" w:hAnsi="宋体"/>
          <w:b/>
          <w:color w:val="000000"/>
          <w:sz w:val="28"/>
          <w:szCs w:val="28"/>
        </w:rPr>
      </w:pPr>
      <w:bookmarkStart w:id="161" w:name="_Toc11832063"/>
      <w:bookmarkStart w:id="162" w:name="_Toc482266099"/>
      <w:bookmarkStart w:id="163" w:name="_Toc13563816"/>
      <w:bookmarkStart w:id="164" w:name="_Toc443397364"/>
      <w:r>
        <w:rPr>
          <w:rFonts w:hint="eastAsia" w:ascii="宋体" w:hAnsi="宋体"/>
          <w:b/>
          <w:color w:val="000000"/>
          <w:sz w:val="28"/>
          <w:szCs w:val="28"/>
        </w:rPr>
        <w:br w:type="page"/>
      </w:r>
    </w:p>
    <w:p>
      <w:pPr>
        <w:keepNext/>
        <w:keepLines/>
        <w:spacing w:before="260" w:after="260" w:line="240" w:lineRule="atLeast"/>
        <w:jc w:val="center"/>
        <w:outlineLvl w:val="1"/>
        <w:rPr>
          <w:rFonts w:hint="eastAsia" w:ascii="宋体" w:hAnsi="宋体"/>
          <w:b/>
          <w:color w:val="000000"/>
          <w:sz w:val="28"/>
          <w:szCs w:val="28"/>
        </w:rPr>
      </w:pPr>
      <w:r>
        <w:rPr>
          <w:rFonts w:hint="eastAsia" w:ascii="宋体" w:hAnsi="宋体"/>
          <w:b/>
          <w:color w:val="000000"/>
          <w:sz w:val="28"/>
          <w:szCs w:val="28"/>
        </w:rPr>
        <w:t>技术、服务实施方案、措施</w:t>
      </w:r>
      <w:r>
        <w:rPr>
          <w:rFonts w:hint="eastAsia" w:ascii="宋体" w:hAnsi="宋体"/>
          <w:b/>
          <w:bCs/>
          <w:color w:val="000000"/>
          <w:spacing w:val="8"/>
          <w:sz w:val="28"/>
          <w:szCs w:val="28"/>
        </w:rPr>
        <w:t>（第  包）</w:t>
      </w:r>
      <w:bookmarkEnd w:id="161"/>
      <w:bookmarkEnd w:id="162"/>
      <w:bookmarkEnd w:id="163"/>
      <w:bookmarkEnd w:id="164"/>
    </w:p>
    <w:p>
      <w:pPr>
        <w:spacing w:line="360" w:lineRule="exact"/>
        <w:ind w:firstLine="420" w:firstLineChars="200"/>
        <w:rPr>
          <w:rFonts w:ascii="宋体" w:hAnsi="宋体"/>
          <w:color w:val="000000"/>
          <w:szCs w:val="21"/>
        </w:rPr>
      </w:pPr>
    </w:p>
    <w:p>
      <w:pPr>
        <w:spacing w:line="480" w:lineRule="exact"/>
        <w:ind w:firstLine="482" w:firstLineChars="200"/>
        <w:jc w:val="center"/>
        <w:rPr>
          <w:rFonts w:hint="eastAsia" w:ascii="宋体" w:hAnsi="宋体" w:eastAsiaTheme="minorEastAsia"/>
          <w:color w:val="000000"/>
          <w:sz w:val="24"/>
          <w:lang w:eastAsia="zh-CN"/>
        </w:rPr>
      </w:pPr>
      <w:r>
        <w:rPr>
          <w:rFonts w:hint="eastAsia" w:ascii="宋体" w:hAnsi="宋体"/>
          <w:b/>
          <w:color w:val="000000"/>
          <w:sz w:val="24"/>
          <w:lang w:val="en-US" w:eastAsia="zh-CN"/>
        </w:rPr>
        <w:t>(根据项目特点自行填写，</w:t>
      </w:r>
      <w:r>
        <w:rPr>
          <w:rFonts w:hint="eastAsia" w:ascii="宋体" w:hAnsi="宋体"/>
          <w:b/>
          <w:color w:val="000000"/>
          <w:sz w:val="24"/>
          <w:lang w:eastAsia="zh-CN"/>
        </w:rPr>
        <w:t>格式自拟</w:t>
      </w:r>
      <w:r>
        <w:rPr>
          <w:rFonts w:hint="eastAsia" w:ascii="宋体" w:hAnsi="宋体"/>
          <w:b/>
          <w:color w:val="000000"/>
          <w:sz w:val="24"/>
          <w:lang w:val="en-US" w:eastAsia="zh-CN"/>
        </w:rPr>
        <w:t>)</w:t>
      </w: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eastAsiaTheme="minorEastAsia"/>
          <w:color w:val="000000"/>
          <w:sz w:val="24"/>
          <w:lang w:eastAsia="zh-CN"/>
        </w:rPr>
      </w:pPr>
    </w:p>
    <w:p>
      <w:pPr>
        <w:adjustRightInd w:val="0"/>
        <w:spacing w:line="320" w:lineRule="exact"/>
        <w:rPr>
          <w:rFonts w:hint="eastAsia" w:ascii="宋体" w:hAnsi="宋体"/>
          <w:b/>
          <w:bCs/>
          <w:color w:val="000000"/>
          <w:spacing w:val="8"/>
          <w:sz w:val="20"/>
          <w:szCs w:val="30"/>
        </w:rPr>
      </w:pPr>
    </w:p>
    <w:p>
      <w:pPr>
        <w:rPr>
          <w:rFonts w:hint="eastAsia" w:ascii="宋体" w:hAnsi="宋体" w:eastAsia="宋体"/>
          <w:b/>
          <w:color w:val="000000"/>
          <w:kern w:val="0"/>
          <w:sz w:val="28"/>
          <w:szCs w:val="28"/>
        </w:rPr>
      </w:pPr>
      <w:bookmarkStart w:id="165" w:name="_Toc11832065"/>
      <w:bookmarkStart w:id="166" w:name="_Toc13563817"/>
      <w:bookmarkStart w:id="167" w:name="_Toc482266101"/>
      <w:bookmarkStart w:id="168" w:name="_Toc11764032"/>
      <w:bookmarkStart w:id="169" w:name="_Toc443397365"/>
      <w:bookmarkStart w:id="170" w:name="_Toc16932"/>
      <w:r>
        <w:rPr>
          <w:rFonts w:hint="eastAsia" w:ascii="宋体" w:hAnsi="宋体" w:eastAsia="宋体"/>
          <w:b/>
          <w:color w:val="000000"/>
          <w:kern w:val="0"/>
          <w:sz w:val="28"/>
          <w:szCs w:val="28"/>
        </w:rPr>
        <w:br w:type="page"/>
      </w:r>
    </w:p>
    <w:p>
      <w:pPr>
        <w:pStyle w:val="5"/>
        <w:spacing w:line="240" w:lineRule="atLeast"/>
        <w:jc w:val="center"/>
        <w:rPr>
          <w:rFonts w:ascii="宋体" w:hAnsi="宋体" w:eastAsia="宋体"/>
          <w:b/>
          <w:color w:val="000000"/>
          <w:kern w:val="0"/>
          <w:sz w:val="28"/>
          <w:szCs w:val="28"/>
        </w:rPr>
      </w:pPr>
      <w:r>
        <w:rPr>
          <w:rFonts w:hint="eastAsia" w:ascii="宋体" w:hAnsi="宋体" w:eastAsia="宋体"/>
          <w:b/>
          <w:color w:val="000000"/>
          <w:kern w:val="0"/>
          <w:sz w:val="28"/>
          <w:szCs w:val="28"/>
        </w:rPr>
        <w:t>商务应答表</w:t>
      </w:r>
      <w:r>
        <w:rPr>
          <w:rFonts w:hint="eastAsia" w:ascii="宋体" w:hAnsi="宋体" w:eastAsia="宋体"/>
          <w:b/>
          <w:color w:val="000000"/>
          <w:sz w:val="28"/>
          <w:szCs w:val="28"/>
        </w:rPr>
        <w:t>（第  包）</w:t>
      </w:r>
      <w:bookmarkEnd w:id="158"/>
      <w:bookmarkEnd w:id="159"/>
      <w:bookmarkEnd w:id="160"/>
      <w:bookmarkEnd w:id="165"/>
      <w:bookmarkEnd w:id="166"/>
      <w:bookmarkEnd w:id="167"/>
      <w:bookmarkEnd w:id="168"/>
      <w:bookmarkEnd w:id="169"/>
      <w:bookmarkEnd w:id="170"/>
    </w:p>
    <w:tbl>
      <w:tblPr>
        <w:tblStyle w:val="22"/>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480"/>
        <w:gridCol w:w="1800"/>
        <w:gridCol w:w="1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序号</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内容</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采购要求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投标应答</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1</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2</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r>
              <w:rPr>
                <w:rFonts w:hint="eastAsia" w:ascii="宋体" w:hAnsi="宋体"/>
                <w:color w:val="000000"/>
                <w:sz w:val="24"/>
              </w:rPr>
              <w:t>3</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olor w:val="000000"/>
                <w:sz w:val="24"/>
              </w:rPr>
            </w:pPr>
            <w:r>
              <w:rPr>
                <w:rFonts w:hint="eastAsia" w:ascii="宋体" w:hAnsi="宋体"/>
                <w:color w:val="000000"/>
                <w:sz w:val="24"/>
              </w:rPr>
              <w:t>4</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olor w:val="000000"/>
                <w:sz w:val="24"/>
              </w:rPr>
            </w:pPr>
            <w:r>
              <w:rPr>
                <w:rFonts w:hint="eastAsia" w:ascii="宋体" w:hAnsi="宋体"/>
                <w:color w:val="000000"/>
                <w:sz w:val="24"/>
              </w:rPr>
              <w:t>5</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olor w:val="00000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olor w:val="000000"/>
                <w:sz w:val="24"/>
              </w:rPr>
            </w:pPr>
          </w:p>
        </w:tc>
      </w:tr>
    </w:tbl>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注：供应商必须据实填写（备注中可注明正、负或无偏离），不得虚假响应，否则将取消其投标或成交资格，并按有关规定进行处罚。未按要求填写并在响应文件中无资料应证影响评比的责任自负。</w:t>
      </w:r>
    </w:p>
    <w:p>
      <w:pPr>
        <w:tabs>
          <w:tab w:val="left" w:pos="2090"/>
        </w:tabs>
        <w:adjustRightInd w:val="0"/>
        <w:spacing w:line="480" w:lineRule="exact"/>
        <w:ind w:firstLine="512" w:firstLineChars="200"/>
        <w:rPr>
          <w:rFonts w:ascii="宋体" w:hAnsi="宋体"/>
          <w:bCs/>
          <w:color w:val="000000"/>
          <w:spacing w:val="8"/>
          <w:sz w:val="24"/>
        </w:rPr>
      </w:pPr>
      <w:r>
        <w:rPr>
          <w:rFonts w:ascii="宋体" w:hAnsi="宋体"/>
          <w:bCs/>
          <w:color w:val="000000"/>
          <w:spacing w:val="8"/>
          <w:sz w:val="24"/>
        </w:rPr>
        <w:tab/>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pPr>
    </w:p>
    <w:p>
      <w:pPr>
        <w:adjustRightInd w:val="0"/>
        <w:spacing w:line="320" w:lineRule="exact"/>
        <w:rPr>
          <w:rFonts w:ascii="宋体" w:hAnsi="宋体"/>
          <w:bCs/>
          <w:color w:val="000000"/>
          <w:spacing w:val="8"/>
          <w:sz w:val="24"/>
        </w:rPr>
        <w:sectPr>
          <w:pgSz w:w="11906" w:h="16838"/>
          <w:pgMar w:top="1440" w:right="1803" w:bottom="1440" w:left="1803" w:header="851" w:footer="992" w:gutter="0"/>
          <w:pgNumType w:fmt="numberInDash"/>
          <w:cols w:space="0" w:num="1"/>
          <w:rtlGutter w:val="0"/>
          <w:docGrid w:type="lines" w:linePitch="332" w:charSpace="0"/>
        </w:sectPr>
      </w:pPr>
    </w:p>
    <w:p>
      <w:pPr>
        <w:keepNext/>
        <w:keepLines/>
        <w:spacing w:before="260" w:after="260" w:line="412" w:lineRule="auto"/>
        <w:jc w:val="center"/>
        <w:outlineLvl w:val="1"/>
        <w:rPr>
          <w:rFonts w:ascii="宋体" w:hAnsi="宋体"/>
          <w:b/>
          <w:color w:val="000000"/>
          <w:sz w:val="32"/>
          <w:szCs w:val="32"/>
        </w:rPr>
      </w:pPr>
      <w:bookmarkStart w:id="171" w:name="_Toc11832072"/>
      <w:bookmarkStart w:id="172" w:name="_Toc11231749"/>
      <w:bookmarkStart w:id="173" w:name="_Toc479755777"/>
      <w:bookmarkStart w:id="174" w:name="_Toc13563824"/>
      <w:r>
        <w:rPr>
          <w:rFonts w:hint="eastAsia" w:ascii="宋体" w:hAnsi="宋体"/>
          <w:b/>
          <w:color w:val="000000"/>
          <w:sz w:val="32"/>
          <w:szCs w:val="32"/>
        </w:rPr>
        <w:t>制造商家或代理商授权书（如涉及）</w:t>
      </w:r>
      <w:bookmarkEnd w:id="171"/>
      <w:bookmarkEnd w:id="172"/>
      <w:bookmarkEnd w:id="173"/>
      <w:bookmarkEnd w:id="174"/>
    </w:p>
    <w:p>
      <w:pPr>
        <w:spacing w:line="400" w:lineRule="exact"/>
        <w:jc w:val="center"/>
        <w:rPr>
          <w:rFonts w:hint="eastAsia" w:ascii="宋体" w:hAnsi="宋体"/>
          <w:b/>
          <w:color w:val="000000"/>
          <w:sz w:val="44"/>
        </w:rPr>
      </w:pPr>
    </w:p>
    <w:p>
      <w:pPr>
        <w:spacing w:line="480" w:lineRule="exact"/>
        <w:rPr>
          <w:rFonts w:ascii="宋体" w:hAnsi="宋体"/>
          <w:color w:val="000000"/>
          <w:sz w:val="24"/>
        </w:rPr>
      </w:pPr>
      <w:r>
        <w:rPr>
          <w:rFonts w:hint="eastAsia" w:ascii="宋体" w:hAnsi="宋体"/>
          <w:color w:val="000000"/>
          <w:sz w:val="24"/>
        </w:rPr>
        <w:t>__________________（采购代理机构名称）：</w:t>
      </w:r>
    </w:p>
    <w:p>
      <w:pPr>
        <w:spacing w:line="480" w:lineRule="exact"/>
        <w:ind w:firstLine="630"/>
        <w:jc w:val="lef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（制造商家或代理商名称）是在</w:t>
      </w:r>
      <w:r>
        <w:rPr>
          <w:rFonts w:hint="eastAsia" w:ascii="宋体" w:hAnsi="宋体"/>
          <w:color w:val="000000"/>
          <w:sz w:val="24"/>
          <w:u w:val="single"/>
        </w:rPr>
        <w:t xml:space="preserve">      .</w:t>
      </w:r>
      <w:r>
        <w:rPr>
          <w:rFonts w:hint="eastAsia" w:ascii="宋体" w:hAnsi="宋体"/>
          <w:color w:val="000000"/>
          <w:sz w:val="24"/>
        </w:rPr>
        <w:t>（国名）依法登记注册的，其厂址现在</w:t>
      </w:r>
      <w:r>
        <w:rPr>
          <w:rFonts w:hint="eastAsia" w:ascii="宋体" w:hAnsi="宋体"/>
          <w:color w:val="000000"/>
          <w:sz w:val="24"/>
          <w:u w:val="single"/>
        </w:rPr>
        <w:t xml:space="preserve">                       </w:t>
      </w:r>
      <w:r>
        <w:rPr>
          <w:rFonts w:hint="eastAsia" w:ascii="宋体" w:hAnsi="宋体"/>
          <w:color w:val="000000"/>
          <w:sz w:val="24"/>
        </w:rPr>
        <w:t>。</w:t>
      </w:r>
    </w:p>
    <w:p>
      <w:pPr>
        <w:spacing w:line="480" w:lineRule="exact"/>
        <w:ind w:firstLine="630"/>
        <w:rPr>
          <w:rFonts w:hint="eastAsia"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（被授权公司名称）是在</w:t>
      </w:r>
      <w:r>
        <w:rPr>
          <w:rFonts w:hint="eastAsia" w:ascii="宋体" w:hAnsi="宋体"/>
          <w:color w:val="000000"/>
          <w:sz w:val="24"/>
          <w:u w:val="single"/>
        </w:rPr>
        <w:t xml:space="preserve">.        </w:t>
      </w:r>
    </w:p>
    <w:p>
      <w:pPr>
        <w:spacing w:line="480" w:lineRule="exact"/>
        <w:ind w:firstLine="105"/>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（国名）依法登记注册的，其主要营业地点现在</w:t>
      </w:r>
      <w:r>
        <w:rPr>
          <w:rFonts w:hint="eastAsia" w:ascii="宋体" w:hAnsi="宋体"/>
          <w:color w:val="000000"/>
          <w:sz w:val="24"/>
          <w:u w:val="single"/>
        </w:rPr>
        <w:t xml:space="preserve">                            </w:t>
      </w:r>
      <w:r>
        <w:rPr>
          <w:rFonts w:hint="eastAsia" w:ascii="宋体" w:hAnsi="宋体"/>
          <w:color w:val="000000"/>
          <w:sz w:val="24"/>
        </w:rPr>
        <w:t>。</w:t>
      </w:r>
    </w:p>
    <w:p>
      <w:pPr>
        <w:spacing w:line="480" w:lineRule="exact"/>
        <w:ind w:firstLine="630"/>
        <w:jc w:val="lef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（制造商家或代理商名称）授权</w:t>
      </w:r>
      <w:r>
        <w:rPr>
          <w:rFonts w:hint="eastAsia" w:ascii="宋体" w:hAnsi="宋体"/>
          <w:color w:val="000000"/>
          <w:sz w:val="24"/>
          <w:u w:val="single"/>
        </w:rPr>
        <w:t xml:space="preserve">                </w:t>
      </w:r>
      <w:r>
        <w:rPr>
          <w:rFonts w:hint="eastAsia" w:ascii="宋体" w:hAnsi="宋体"/>
          <w:color w:val="000000"/>
          <w:sz w:val="24"/>
        </w:rPr>
        <w:t xml:space="preserve">   （被授权公司名称）为我方制造或代理的</w:t>
      </w:r>
      <w:r>
        <w:rPr>
          <w:rFonts w:hint="eastAsia" w:ascii="宋体" w:hAnsi="宋体"/>
          <w:color w:val="000000"/>
          <w:sz w:val="24"/>
          <w:u w:val="single"/>
        </w:rPr>
        <w:t xml:space="preserve">        </w:t>
      </w:r>
      <w:r>
        <w:rPr>
          <w:rFonts w:hint="eastAsia" w:ascii="宋体" w:hAnsi="宋体"/>
          <w:color w:val="000000"/>
          <w:sz w:val="24"/>
        </w:rPr>
        <w:t>品牌</w:t>
      </w:r>
      <w:r>
        <w:rPr>
          <w:rFonts w:hint="eastAsia" w:ascii="宋体" w:hAnsi="宋体"/>
          <w:color w:val="000000"/>
          <w:sz w:val="24"/>
          <w:u w:val="single"/>
        </w:rPr>
        <w:t xml:space="preserve">                 </w:t>
      </w:r>
      <w:r>
        <w:rPr>
          <w:rFonts w:hint="eastAsia" w:ascii="宋体" w:hAnsi="宋体"/>
          <w:color w:val="000000"/>
          <w:sz w:val="24"/>
        </w:rPr>
        <w:t>产品的合法销售商（授权销售的产品可附清单），全权处理与该产品投标的有关事宜，并对我方具有约束力。</w:t>
      </w:r>
    </w:p>
    <w:p>
      <w:pPr>
        <w:spacing w:after="120" w:line="480" w:lineRule="exact"/>
        <w:ind w:firstLine="540" w:firstLineChars="225"/>
        <w:rPr>
          <w:rFonts w:hint="eastAsia" w:ascii="宋体" w:hAnsi="宋体"/>
          <w:color w:val="000000"/>
          <w:kern w:val="0"/>
          <w:sz w:val="24"/>
        </w:rPr>
      </w:pPr>
      <w:r>
        <w:rPr>
          <w:rFonts w:hint="eastAsia" w:ascii="宋体" w:hAnsi="宋体"/>
          <w:color w:val="000000"/>
          <w:kern w:val="0"/>
          <w:sz w:val="24"/>
        </w:rPr>
        <w:t>作为制造商或代理商，我方承诺，为本次招标提供的货物为原厂制造、合法渠道供应的全新产品。我方保证以投标合作者来约束自己，并对该投标共同承担和分别承担招标文件中所规定的义务。</w:t>
      </w:r>
    </w:p>
    <w:p>
      <w:pPr>
        <w:spacing w:line="480" w:lineRule="exact"/>
        <w:ind w:firstLine="630"/>
        <w:rPr>
          <w:rFonts w:hint="eastAsia" w:ascii="宋体" w:hAnsi="宋体"/>
          <w:color w:val="000000"/>
          <w:sz w:val="24"/>
        </w:rPr>
      </w:pPr>
    </w:p>
    <w:p>
      <w:pPr>
        <w:spacing w:line="480" w:lineRule="exact"/>
        <w:ind w:firstLine="480" w:firstLineChars="200"/>
        <w:rPr>
          <w:rFonts w:hint="eastAsia" w:ascii="宋体" w:hAnsi="宋体"/>
          <w:color w:val="000000"/>
          <w:sz w:val="24"/>
        </w:rPr>
      </w:pPr>
      <w:r>
        <w:rPr>
          <w:rFonts w:hint="eastAsia" w:ascii="宋体" w:hAnsi="宋体"/>
          <w:color w:val="000000"/>
          <w:sz w:val="24"/>
        </w:rPr>
        <w:t>授权单位名称：</w:t>
      </w:r>
      <w:r>
        <w:rPr>
          <w:rFonts w:hint="eastAsia" w:ascii="宋体" w:hAnsi="宋体"/>
          <w:color w:val="000000"/>
          <w:sz w:val="24"/>
          <w:u w:val="single"/>
        </w:rPr>
        <w:t xml:space="preserve">       </w:t>
      </w:r>
      <w:r>
        <w:rPr>
          <w:rFonts w:hint="eastAsia" w:ascii="宋体" w:hAnsi="宋体"/>
          <w:color w:val="000000"/>
          <w:sz w:val="24"/>
        </w:rPr>
        <w:t xml:space="preserve">（盖公章） </w:t>
      </w:r>
    </w:p>
    <w:p>
      <w:pPr>
        <w:spacing w:line="480" w:lineRule="exact"/>
        <w:ind w:firstLine="480" w:firstLineChars="200"/>
        <w:rPr>
          <w:rFonts w:hint="eastAsia"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p>
    <w:p>
      <w:pPr>
        <w:spacing w:line="480" w:lineRule="exact"/>
        <w:ind w:firstLine="480" w:firstLineChars="200"/>
        <w:rPr>
          <w:rFonts w:ascii="宋体" w:hAnsi="宋体"/>
          <w:color w:val="000000"/>
          <w:sz w:val="24"/>
        </w:rPr>
      </w:pPr>
    </w:p>
    <w:p>
      <w:pPr>
        <w:spacing w:line="480" w:lineRule="exact"/>
        <w:ind w:firstLine="480" w:firstLineChars="200"/>
        <w:rPr>
          <w:rFonts w:hint="eastAsia" w:ascii="宋体" w:hAnsi="宋体"/>
          <w:color w:val="000000"/>
          <w:sz w:val="24"/>
        </w:rPr>
      </w:pPr>
      <w:r>
        <w:rPr>
          <w:rFonts w:hint="eastAsia" w:ascii="宋体" w:hAnsi="宋体"/>
          <w:color w:val="000000"/>
          <w:sz w:val="24"/>
        </w:rPr>
        <w:t>注：1、供应商也可提供制造商家或代理商自有的授权格式文件，但授权文件中必须明确：制造商或代理商和被授权单位的名称及登记注册地、参加投标的授权销售产品、授权日期、授权单位的公章。制造厂家可以是派出机构。若由代理商授权的，须同时提供制造厂家授权代理商的授权文件复印件。</w:t>
      </w:r>
    </w:p>
    <w:p>
      <w:pPr>
        <w:spacing w:line="480" w:lineRule="exact"/>
        <w:ind w:firstLine="480" w:firstLineChars="200"/>
        <w:rPr>
          <w:rFonts w:hint="eastAsia" w:ascii="宋体" w:hAnsi="宋体"/>
          <w:color w:val="000000"/>
          <w:sz w:val="24"/>
        </w:rPr>
      </w:pPr>
      <w:r>
        <w:rPr>
          <w:rFonts w:hint="eastAsia" w:ascii="宋体" w:hAnsi="宋体"/>
          <w:color w:val="000000"/>
          <w:sz w:val="24"/>
        </w:rPr>
        <w:t xml:space="preserve">    2、制造商家或代理商授权书根据采购项目要求提供，没有要求的不需要提供。</w:t>
      </w:r>
    </w:p>
    <w:p>
      <w:pPr>
        <w:rPr>
          <w:rFonts w:ascii="宋体" w:hAnsi="宋体"/>
          <w:b/>
          <w:color w:val="000000"/>
          <w:sz w:val="32"/>
          <w:szCs w:val="32"/>
        </w:rPr>
      </w:pPr>
    </w:p>
    <w:p>
      <w:pPr>
        <w:rPr>
          <w:rFonts w:hint="eastAsia" w:ascii="宋体" w:hAnsi="宋体"/>
          <w:b/>
          <w:color w:val="000000"/>
          <w:sz w:val="32"/>
          <w:szCs w:val="32"/>
        </w:rPr>
      </w:pPr>
    </w:p>
    <w:p>
      <w:pPr>
        <w:keepNext/>
        <w:keepLines/>
        <w:spacing w:before="260" w:after="260" w:line="412" w:lineRule="auto"/>
        <w:jc w:val="center"/>
        <w:outlineLvl w:val="1"/>
        <w:rPr>
          <w:rFonts w:ascii="宋体" w:hAnsi="宋体"/>
          <w:b/>
          <w:color w:val="000000"/>
          <w:sz w:val="32"/>
          <w:szCs w:val="32"/>
        </w:rPr>
      </w:pPr>
      <w:bookmarkStart w:id="175" w:name="_Toc443393358"/>
      <w:bookmarkStart w:id="176" w:name="_Toc443397367"/>
      <w:bookmarkStart w:id="177" w:name="_Toc482266104"/>
      <w:bookmarkStart w:id="178" w:name="_Toc11764042"/>
      <w:bookmarkStart w:id="179" w:name="_Toc11832077"/>
      <w:bookmarkStart w:id="180" w:name="_Toc13563828"/>
      <w:r>
        <w:rPr>
          <w:rFonts w:hint="eastAsia" w:ascii="宋体" w:hAnsi="宋体"/>
          <w:b/>
          <w:color w:val="000000"/>
          <w:sz w:val="32"/>
          <w:szCs w:val="32"/>
        </w:rPr>
        <w:t>供应商基本情况表</w:t>
      </w:r>
      <w:bookmarkEnd w:id="175"/>
      <w:bookmarkEnd w:id="176"/>
      <w:bookmarkEnd w:id="177"/>
      <w:bookmarkEnd w:id="178"/>
      <w:bookmarkEnd w:id="179"/>
      <w:bookmarkEnd w:id="180"/>
    </w:p>
    <w:tbl>
      <w:tblPr>
        <w:tblStyle w:val="22"/>
        <w:tblW w:w="9468"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08"/>
        <w:gridCol w:w="1047"/>
        <w:gridCol w:w="1340"/>
        <w:gridCol w:w="1356"/>
        <w:gridCol w:w="8"/>
        <w:gridCol w:w="1435"/>
        <w:gridCol w:w="394"/>
        <w:gridCol w:w="540"/>
        <w:gridCol w:w="144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PrEx>
        <w:trPr>
          <w:cantSplit/>
          <w:trHeight w:val="462" w:hRule="atLeast"/>
        </w:trPr>
        <w:tc>
          <w:tcPr>
            <w:tcW w:w="1908" w:type="dxa"/>
            <w:tcBorders>
              <w:top w:val="single" w:color="auto" w:sz="18"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供应商名称</w:t>
            </w:r>
          </w:p>
        </w:tc>
        <w:tc>
          <w:tcPr>
            <w:tcW w:w="7560" w:type="dxa"/>
            <w:gridSpan w:val="8"/>
            <w:tcBorders>
              <w:top w:val="single" w:color="auto" w:sz="18"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注册地址</w:t>
            </w:r>
          </w:p>
        </w:tc>
        <w:tc>
          <w:tcPr>
            <w:tcW w:w="3751"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4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邮政编码</w:t>
            </w:r>
          </w:p>
        </w:tc>
        <w:tc>
          <w:tcPr>
            <w:tcW w:w="2374" w:type="dxa"/>
            <w:gridSpan w:val="3"/>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vMerge w:val="restart"/>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联系方式</w:t>
            </w:r>
          </w:p>
        </w:tc>
        <w:tc>
          <w:tcPr>
            <w:tcW w:w="104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联系人</w:t>
            </w:r>
          </w:p>
        </w:tc>
        <w:tc>
          <w:tcPr>
            <w:tcW w:w="269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44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电话</w:t>
            </w:r>
          </w:p>
        </w:tc>
        <w:tc>
          <w:tcPr>
            <w:tcW w:w="2374" w:type="dxa"/>
            <w:gridSpan w:val="3"/>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trPr>
        <w:tc>
          <w:tcPr>
            <w:tcW w:w="1908" w:type="dxa"/>
            <w:vMerge w:val="continue"/>
            <w:tcBorders>
              <w:top w:val="single" w:color="auto" w:sz="6" w:space="0"/>
              <w:left w:val="single" w:color="auto" w:sz="18"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4"/>
              </w:rPr>
            </w:pPr>
          </w:p>
        </w:tc>
        <w:tc>
          <w:tcPr>
            <w:tcW w:w="104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传真</w:t>
            </w:r>
          </w:p>
        </w:tc>
        <w:tc>
          <w:tcPr>
            <w:tcW w:w="269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44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网址</w:t>
            </w:r>
          </w:p>
        </w:tc>
        <w:tc>
          <w:tcPr>
            <w:tcW w:w="2374" w:type="dxa"/>
            <w:gridSpan w:val="3"/>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组织结构</w:t>
            </w:r>
          </w:p>
        </w:tc>
        <w:tc>
          <w:tcPr>
            <w:tcW w:w="7560" w:type="dxa"/>
            <w:gridSpan w:val="8"/>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法定代表人</w:t>
            </w:r>
          </w:p>
        </w:tc>
        <w:tc>
          <w:tcPr>
            <w:tcW w:w="104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姓名</w:t>
            </w:r>
          </w:p>
        </w:tc>
        <w:tc>
          <w:tcPr>
            <w:tcW w:w="13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3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技术职称</w:t>
            </w:r>
          </w:p>
        </w:tc>
        <w:tc>
          <w:tcPr>
            <w:tcW w:w="144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93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电话</w:t>
            </w:r>
          </w:p>
        </w:tc>
        <w:tc>
          <w:tcPr>
            <w:tcW w:w="1440" w:type="dxa"/>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技术负责人</w:t>
            </w:r>
          </w:p>
        </w:tc>
        <w:tc>
          <w:tcPr>
            <w:tcW w:w="104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姓名</w:t>
            </w:r>
          </w:p>
        </w:tc>
        <w:tc>
          <w:tcPr>
            <w:tcW w:w="13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3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技术职称</w:t>
            </w:r>
          </w:p>
        </w:tc>
        <w:tc>
          <w:tcPr>
            <w:tcW w:w="144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93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电话</w:t>
            </w:r>
          </w:p>
        </w:tc>
        <w:tc>
          <w:tcPr>
            <w:tcW w:w="1440" w:type="dxa"/>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成立时间</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5173" w:type="dxa"/>
            <w:gridSpan w:val="6"/>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firstLine="1680" w:firstLineChars="700"/>
              <w:rPr>
                <w:rFonts w:hint="default" w:ascii="宋体" w:hAnsi="宋体"/>
                <w:color w:val="000000"/>
                <w:kern w:val="0"/>
                <w:sz w:val="24"/>
              </w:rPr>
            </w:pPr>
            <w:r>
              <w:rPr>
                <w:rFonts w:hint="eastAsia" w:ascii="宋体" w:hAnsi="宋体"/>
                <w:color w:val="000000"/>
                <w:kern w:val="0"/>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企业资质等级</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356"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其中</w:t>
            </w:r>
          </w:p>
        </w:tc>
        <w:tc>
          <w:tcPr>
            <w:tcW w:w="183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项目经理</w:t>
            </w:r>
          </w:p>
        </w:tc>
        <w:tc>
          <w:tcPr>
            <w:tcW w:w="1980" w:type="dxa"/>
            <w:gridSpan w:val="2"/>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营业执照号</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356"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4"/>
              </w:rPr>
            </w:pPr>
          </w:p>
        </w:tc>
        <w:tc>
          <w:tcPr>
            <w:tcW w:w="183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rPr>
                <w:rFonts w:hint="default" w:ascii="宋体" w:hAnsi="宋体"/>
                <w:color w:val="000000"/>
                <w:kern w:val="0"/>
                <w:sz w:val="24"/>
              </w:rPr>
            </w:pPr>
            <w:r>
              <w:rPr>
                <w:rFonts w:hint="eastAsia" w:ascii="宋体" w:hAnsi="宋体"/>
                <w:color w:val="000000"/>
                <w:kern w:val="0"/>
                <w:sz w:val="24"/>
              </w:rPr>
              <w:t>高级职称人员</w:t>
            </w:r>
          </w:p>
        </w:tc>
        <w:tc>
          <w:tcPr>
            <w:tcW w:w="1980" w:type="dxa"/>
            <w:gridSpan w:val="2"/>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注册资金</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356"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4"/>
              </w:rPr>
            </w:pPr>
          </w:p>
        </w:tc>
        <w:tc>
          <w:tcPr>
            <w:tcW w:w="183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rPr>
                <w:rFonts w:hint="default" w:ascii="宋体" w:hAnsi="宋体"/>
                <w:color w:val="000000"/>
                <w:kern w:val="0"/>
                <w:sz w:val="24"/>
              </w:rPr>
            </w:pPr>
            <w:r>
              <w:rPr>
                <w:rFonts w:hint="eastAsia" w:ascii="宋体" w:hAnsi="宋体"/>
                <w:color w:val="000000"/>
                <w:kern w:val="0"/>
                <w:sz w:val="24"/>
              </w:rPr>
              <w:t>中级职称人员</w:t>
            </w:r>
          </w:p>
        </w:tc>
        <w:tc>
          <w:tcPr>
            <w:tcW w:w="1980" w:type="dxa"/>
            <w:gridSpan w:val="2"/>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开户银行</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356"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4"/>
              </w:rPr>
            </w:pPr>
          </w:p>
        </w:tc>
        <w:tc>
          <w:tcPr>
            <w:tcW w:w="183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rPr>
                <w:rFonts w:hint="default" w:ascii="宋体" w:hAnsi="宋体"/>
                <w:color w:val="000000"/>
                <w:kern w:val="0"/>
                <w:sz w:val="24"/>
              </w:rPr>
            </w:pPr>
            <w:r>
              <w:rPr>
                <w:rFonts w:hint="eastAsia" w:ascii="宋体" w:hAnsi="宋体"/>
                <w:color w:val="000000"/>
                <w:kern w:val="0"/>
                <w:sz w:val="24"/>
              </w:rPr>
              <w:t>初级职称人员</w:t>
            </w:r>
          </w:p>
        </w:tc>
        <w:tc>
          <w:tcPr>
            <w:tcW w:w="1980" w:type="dxa"/>
            <w:gridSpan w:val="2"/>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账号</w:t>
            </w:r>
          </w:p>
        </w:tc>
        <w:tc>
          <w:tcPr>
            <w:tcW w:w="238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p>
        </w:tc>
        <w:tc>
          <w:tcPr>
            <w:tcW w:w="1356"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4"/>
              </w:rPr>
            </w:pPr>
          </w:p>
        </w:tc>
        <w:tc>
          <w:tcPr>
            <w:tcW w:w="183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技工</w:t>
            </w:r>
          </w:p>
        </w:tc>
        <w:tc>
          <w:tcPr>
            <w:tcW w:w="1980" w:type="dxa"/>
            <w:gridSpan w:val="2"/>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5" w:hRule="atLeast"/>
        </w:trPr>
        <w:tc>
          <w:tcPr>
            <w:tcW w:w="1908" w:type="dxa"/>
            <w:tcBorders>
              <w:top w:val="single" w:color="auto" w:sz="6" w:space="0"/>
              <w:left w:val="single" w:color="auto" w:sz="18" w:space="0"/>
              <w:bottom w:val="single" w:color="auto" w:sz="6" w:space="0"/>
              <w:right w:val="single" w:color="auto" w:sz="6"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经营范围</w:t>
            </w:r>
          </w:p>
        </w:tc>
        <w:tc>
          <w:tcPr>
            <w:tcW w:w="7560" w:type="dxa"/>
            <w:gridSpan w:val="8"/>
            <w:tcBorders>
              <w:top w:val="single" w:color="auto" w:sz="6" w:space="0"/>
              <w:left w:val="single" w:color="auto" w:sz="6" w:space="0"/>
              <w:bottom w:val="single" w:color="auto" w:sz="6" w:space="0"/>
              <w:right w:val="single" w:color="auto" w:sz="18" w:space="0"/>
            </w:tcBorders>
            <w:noWrap w:val="0"/>
            <w:vAlign w:val="center"/>
          </w:tcPr>
          <w:p>
            <w:pPr>
              <w:keepNext w:val="0"/>
              <w:keepLines w:val="0"/>
              <w:suppressLineNumbers w:val="0"/>
              <w:autoSpaceDE w:val="0"/>
              <w:autoSpaceDN w:val="0"/>
              <w:adjustRightInd w:val="0"/>
              <w:spacing w:before="0" w:beforeAutospacing="0" w:after="0" w:afterAutospacing="0" w:line="400" w:lineRule="exact"/>
              <w:ind w:left="0" w:right="0"/>
              <w:rPr>
                <w:rFonts w:hint="default" w:ascii="宋体" w:hAnsi="宋体"/>
                <w:b/>
                <w:bCs/>
                <w:color w:val="000000"/>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0" w:hRule="atLeast"/>
        </w:trPr>
        <w:tc>
          <w:tcPr>
            <w:tcW w:w="1908" w:type="dxa"/>
            <w:tcBorders>
              <w:top w:val="single" w:color="auto" w:sz="6" w:space="0"/>
              <w:left w:val="single" w:color="auto" w:sz="18" w:space="0"/>
              <w:bottom w:val="single" w:color="auto" w:sz="18" w:space="0"/>
              <w:right w:val="single" w:color="auto" w:sz="6" w:space="0"/>
            </w:tcBorders>
            <w:noWrap w:val="0"/>
            <w:vAlign w:val="top"/>
          </w:tcPr>
          <w:p>
            <w:pPr>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000000"/>
                <w:kern w:val="0"/>
                <w:sz w:val="24"/>
              </w:rPr>
            </w:pPr>
            <w:r>
              <w:rPr>
                <w:rFonts w:hint="eastAsia" w:ascii="宋体" w:hAnsi="宋体"/>
                <w:color w:val="000000"/>
                <w:kern w:val="0"/>
                <w:sz w:val="24"/>
              </w:rPr>
              <w:t>备注</w:t>
            </w:r>
          </w:p>
        </w:tc>
        <w:tc>
          <w:tcPr>
            <w:tcW w:w="7560" w:type="dxa"/>
            <w:gridSpan w:val="8"/>
            <w:tcBorders>
              <w:top w:val="single" w:color="auto" w:sz="6" w:space="0"/>
              <w:left w:val="single" w:color="auto" w:sz="6" w:space="0"/>
              <w:bottom w:val="single" w:color="auto" w:sz="18" w:space="0"/>
              <w:right w:val="single" w:color="auto" w:sz="18" w:space="0"/>
            </w:tcBorders>
            <w:noWrap w:val="0"/>
            <w:vAlign w:val="top"/>
          </w:tcPr>
          <w:p>
            <w:pPr>
              <w:keepNext w:val="0"/>
              <w:keepLines w:val="0"/>
              <w:suppressLineNumbers w:val="0"/>
              <w:autoSpaceDE w:val="0"/>
              <w:autoSpaceDN w:val="0"/>
              <w:adjustRightInd w:val="0"/>
              <w:spacing w:before="0" w:beforeAutospacing="0" w:after="0" w:afterAutospacing="0" w:line="400" w:lineRule="exact"/>
              <w:ind w:left="0" w:right="0"/>
              <w:jc w:val="left"/>
              <w:rPr>
                <w:rFonts w:hint="default" w:ascii="宋体" w:hAnsi="宋体"/>
                <w:color w:val="000000"/>
                <w:kern w:val="0"/>
                <w:sz w:val="24"/>
              </w:rPr>
            </w:pPr>
          </w:p>
        </w:tc>
      </w:tr>
    </w:tbl>
    <w:p>
      <w:pPr>
        <w:pStyle w:val="8"/>
        <w:rPr>
          <w:rFonts w:ascii="宋体" w:hAnsi="宋体"/>
          <w:color w:val="000000"/>
        </w:rPr>
      </w:pPr>
    </w:p>
    <w:p>
      <w:pPr>
        <w:autoSpaceDE w:val="0"/>
        <w:autoSpaceDN w:val="0"/>
        <w:adjustRightInd w:val="0"/>
        <w:spacing w:before="120" w:beforeLines="50" w:after="120" w:afterLines="50" w:line="400" w:lineRule="exact"/>
        <w:jc w:val="center"/>
        <w:rPr>
          <w:rFonts w:ascii="宋体" w:hAnsi="宋体"/>
          <w:color w:val="000000"/>
          <w:kern w:val="0"/>
          <w:sz w:val="20"/>
        </w:rPr>
      </w:pPr>
    </w:p>
    <w:p>
      <w:pPr>
        <w:adjustRightInd w:val="0"/>
        <w:spacing w:line="480" w:lineRule="exact"/>
        <w:ind w:firstLine="512" w:firstLineChars="200"/>
        <w:rPr>
          <w:rFonts w:ascii="宋体" w:hAnsi="宋体"/>
          <w:bCs/>
          <w:color w:val="000000"/>
          <w:spacing w:val="8"/>
          <w:sz w:val="24"/>
        </w:rPr>
      </w:pPr>
      <w:bookmarkStart w:id="181" w:name="_Toc11832078"/>
      <w:bookmarkStart w:id="182" w:name="_Toc13563829"/>
      <w:bookmarkStart w:id="183" w:name="_Toc443393359"/>
      <w:bookmarkStart w:id="184" w:name="_Toc315963024"/>
      <w:bookmarkStart w:id="185" w:name="_Toc389231757"/>
      <w:bookmarkStart w:id="186" w:name="_Toc443397368"/>
      <w:bookmarkStart w:id="187" w:name="_Toc482266105"/>
      <w:bookmarkStart w:id="188" w:name="_Toc11764043"/>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hint="eastAsia" w:ascii="宋体" w:hAnsi="宋体"/>
          <w:color w:val="000000"/>
          <w:sz w:val="24"/>
        </w:rPr>
      </w:pPr>
      <w:r>
        <w:rPr>
          <w:rFonts w:hint="eastAsia" w:ascii="宋体" w:hAnsi="宋体"/>
          <w:color w:val="000000"/>
          <w:sz w:val="24"/>
        </w:rPr>
        <w:t>日期：      年      月     日</w:t>
      </w: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keepNext/>
        <w:keepLines/>
        <w:spacing w:before="260" w:after="260" w:line="412" w:lineRule="auto"/>
        <w:jc w:val="center"/>
        <w:outlineLvl w:val="1"/>
        <w:rPr>
          <w:rFonts w:ascii="宋体" w:hAnsi="宋体"/>
          <w:b/>
          <w:color w:val="000000"/>
          <w:sz w:val="32"/>
          <w:szCs w:val="32"/>
        </w:rPr>
      </w:pPr>
      <w:r>
        <w:rPr>
          <w:rFonts w:hint="eastAsia" w:ascii="宋体" w:hAnsi="宋体"/>
          <w:b/>
          <w:color w:val="000000"/>
          <w:sz w:val="32"/>
          <w:szCs w:val="32"/>
        </w:rPr>
        <w:t>供应商类似项目业绩一览表</w:t>
      </w:r>
      <w:bookmarkEnd w:id="181"/>
      <w:bookmarkEnd w:id="182"/>
      <w:bookmarkEnd w:id="183"/>
      <w:bookmarkEnd w:id="184"/>
      <w:bookmarkEnd w:id="185"/>
      <w:bookmarkEnd w:id="186"/>
      <w:bookmarkEnd w:id="187"/>
      <w:bookmarkEnd w:id="188"/>
    </w:p>
    <w:tbl>
      <w:tblPr>
        <w:tblStyle w:val="22"/>
        <w:tblW w:w="1023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500"/>
        <w:gridCol w:w="1658"/>
        <w:gridCol w:w="1520"/>
        <w:gridCol w:w="1720"/>
        <w:gridCol w:w="1260"/>
        <w:gridCol w:w="1080"/>
        <w:gridCol w:w="940"/>
        <w:gridCol w:w="900"/>
        <w:gridCol w:w="6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500"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firstLine="105" w:firstLineChars="50"/>
              <w:rPr>
                <w:rFonts w:hint="default" w:ascii="宋体" w:hAnsi="宋体" w:cs="Arial"/>
                <w:color w:val="000000"/>
              </w:rPr>
            </w:pPr>
            <w:r>
              <w:rPr>
                <w:rFonts w:hint="eastAsia" w:ascii="宋体" w:hAnsi="宋体" w:cs="Arial"/>
                <w:color w:val="000000"/>
              </w:rPr>
              <w:t>序</w:t>
            </w:r>
          </w:p>
          <w:p>
            <w:pPr>
              <w:keepNext w:val="0"/>
              <w:keepLines w:val="0"/>
              <w:suppressLineNumbers w:val="0"/>
              <w:spacing w:before="0" w:beforeAutospacing="0" w:after="0" w:afterAutospacing="0" w:line="400" w:lineRule="exact"/>
              <w:ind w:left="0" w:right="0" w:firstLine="105" w:firstLineChars="50"/>
              <w:rPr>
                <w:rFonts w:hint="default" w:ascii="宋体" w:hAnsi="宋体" w:cs="Arial"/>
                <w:color w:val="000000"/>
              </w:rPr>
            </w:pPr>
            <w:r>
              <w:rPr>
                <w:rFonts w:hint="eastAsia" w:ascii="宋体" w:hAnsi="宋体" w:cs="Arial"/>
                <w:color w:val="000000"/>
              </w:rPr>
              <w:t>号</w:t>
            </w:r>
          </w:p>
        </w:tc>
        <w:tc>
          <w:tcPr>
            <w:tcW w:w="165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用户名称</w:t>
            </w:r>
          </w:p>
        </w:tc>
        <w:tc>
          <w:tcPr>
            <w:tcW w:w="152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项目名称</w:t>
            </w:r>
          </w:p>
        </w:tc>
        <w:tc>
          <w:tcPr>
            <w:tcW w:w="1720" w:type="dxa"/>
            <w:tcBorders>
              <w:top w:val="single" w:color="auto" w:sz="4"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用户地址</w:t>
            </w:r>
          </w:p>
        </w:tc>
        <w:tc>
          <w:tcPr>
            <w:tcW w:w="1260" w:type="dxa"/>
            <w:tcBorders>
              <w:top w:val="single" w:color="auto" w:sz="4"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用户联系人</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及电话</w:t>
            </w:r>
          </w:p>
        </w:tc>
        <w:tc>
          <w:tcPr>
            <w:tcW w:w="1080"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实施时间</w:t>
            </w:r>
          </w:p>
        </w:tc>
        <w:tc>
          <w:tcPr>
            <w:tcW w:w="94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firstLine="105" w:firstLineChars="50"/>
              <w:rPr>
                <w:rFonts w:hint="default" w:ascii="宋体" w:hAnsi="宋体" w:cs="Arial"/>
                <w:color w:val="000000"/>
              </w:rPr>
            </w:pPr>
            <w:r>
              <w:rPr>
                <w:rFonts w:hint="eastAsia" w:ascii="宋体" w:hAnsi="宋体" w:cs="Arial"/>
                <w:color w:val="000000"/>
              </w:rPr>
              <w:t>合同</w:t>
            </w:r>
          </w:p>
          <w:p>
            <w:pPr>
              <w:keepNext w:val="0"/>
              <w:keepLines w:val="0"/>
              <w:widowControl/>
              <w:suppressLineNumbers w:val="0"/>
              <w:spacing w:before="0" w:beforeAutospacing="0" w:after="0" w:afterAutospacing="0"/>
              <w:ind w:left="0" w:right="0" w:firstLine="105" w:firstLineChars="50"/>
              <w:rPr>
                <w:rFonts w:hint="default" w:ascii="宋体" w:hAnsi="宋体" w:cs="Arial"/>
                <w:color w:val="000000"/>
              </w:rPr>
            </w:pPr>
            <w:r>
              <w:rPr>
                <w:rFonts w:hint="eastAsia" w:ascii="宋体" w:hAnsi="宋体" w:cs="Arial"/>
                <w:color w:val="000000"/>
              </w:rPr>
              <w:t>金额</w:t>
            </w:r>
          </w:p>
        </w:tc>
        <w:tc>
          <w:tcPr>
            <w:tcW w:w="9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完成</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项目</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质量</w:t>
            </w:r>
          </w:p>
        </w:tc>
        <w:tc>
          <w:tcPr>
            <w:tcW w:w="65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Arial"/>
                <w:color w:val="000000"/>
              </w:rPr>
            </w:pPr>
            <w:r>
              <w:rPr>
                <w:rFonts w:hint="eastAsia" w:ascii="宋体" w:hAnsi="宋体" w:cs="Arial"/>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5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6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52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72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0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9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9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652"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05" w:hRule="atLeast"/>
          <w:jc w:val="center"/>
        </w:trPr>
        <w:tc>
          <w:tcPr>
            <w:tcW w:w="5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6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5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72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2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0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94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652"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500" w:type="dxa"/>
            <w:tcBorders>
              <w:top w:val="single" w:color="auto" w:sz="6" w:space="0"/>
              <w:left w:val="single" w:color="auto" w:sz="4" w:space="0"/>
              <w:bottom w:val="single" w:color="auto" w:sz="4"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658"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52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720" w:type="dxa"/>
            <w:tcBorders>
              <w:top w:val="single" w:color="auto" w:sz="6" w:space="0"/>
              <w:left w:val="single" w:color="auto" w:sz="6"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260" w:type="dxa"/>
            <w:tcBorders>
              <w:top w:val="single" w:color="auto" w:sz="6"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1080" w:type="dxa"/>
            <w:tcBorders>
              <w:top w:val="single" w:color="auto" w:sz="6" w:space="0"/>
              <w:left w:val="single" w:color="auto" w:sz="4" w:space="0"/>
              <w:bottom w:val="single" w:color="auto" w:sz="4" w:space="0"/>
              <w:right w:val="single" w:color="auto" w:sz="6"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940" w:type="dxa"/>
            <w:tcBorders>
              <w:top w:val="single" w:color="auto" w:sz="6" w:space="0"/>
              <w:left w:val="single" w:color="auto" w:sz="6"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900" w:type="dxa"/>
            <w:tcBorders>
              <w:top w:val="single" w:color="auto" w:sz="6"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c>
          <w:tcPr>
            <w:tcW w:w="652" w:type="dxa"/>
            <w:tcBorders>
              <w:top w:val="single" w:color="auto" w:sz="6"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80" w:lineRule="exact"/>
        <w:ind w:firstLine="480" w:firstLineChars="200"/>
        <w:rPr>
          <w:rFonts w:hint="eastAsia" w:ascii="宋体" w:hAnsi="宋体" w:cs="Arial"/>
          <w:color w:val="000000"/>
          <w:sz w:val="24"/>
        </w:rPr>
      </w:pPr>
      <w:r>
        <w:rPr>
          <w:rFonts w:hint="eastAsia" w:ascii="宋体" w:hAnsi="宋体" w:cs="Arial"/>
          <w:color w:val="000000"/>
          <w:sz w:val="24"/>
        </w:rPr>
        <w:t>注：供应商以上业绩需提供有关书面证明材料。“合同金额”需提供合同复印件；“完成项目质量”需提供合同验收合格证明或用户单位书面证明材料。</w:t>
      </w:r>
    </w:p>
    <w:p>
      <w:pPr>
        <w:adjustRightInd w:val="0"/>
        <w:spacing w:line="340" w:lineRule="exact"/>
        <w:ind w:left="-899" w:leftChars="-428" w:right="-1052" w:rightChars="-501" w:firstLine="537" w:firstLineChars="210"/>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adjustRightInd w:val="0"/>
        <w:spacing w:line="400" w:lineRule="exact"/>
        <w:ind w:firstLine="512" w:firstLineChars="200"/>
        <w:rPr>
          <w:rFonts w:hint="eastAsia" w:ascii="宋体" w:hAnsi="宋体"/>
          <w:bCs/>
          <w:color w:val="000000"/>
          <w:spacing w:val="8"/>
          <w:sz w:val="24"/>
        </w:rPr>
      </w:pPr>
    </w:p>
    <w:p>
      <w:pPr>
        <w:rPr>
          <w:rFonts w:hint="eastAsia" w:ascii="宋体" w:hAnsi="宋体"/>
          <w:b/>
          <w:color w:val="000000"/>
          <w:sz w:val="32"/>
          <w:szCs w:val="32"/>
        </w:rPr>
      </w:pPr>
      <w:bookmarkStart w:id="189" w:name="_Toc443397369"/>
      <w:bookmarkStart w:id="190" w:name="_Toc315963025"/>
      <w:bookmarkStart w:id="191" w:name="_Toc389231758"/>
      <w:bookmarkStart w:id="192" w:name="_Toc13563830"/>
      <w:bookmarkStart w:id="193" w:name="_Toc443393360"/>
      <w:bookmarkStart w:id="194" w:name="_Toc11832079"/>
      <w:bookmarkStart w:id="195" w:name="_Toc482266106"/>
      <w:bookmarkStart w:id="196" w:name="_Toc11764044"/>
      <w:r>
        <w:rPr>
          <w:rFonts w:hint="eastAsia" w:ascii="宋体" w:hAnsi="宋体"/>
          <w:b/>
          <w:color w:val="000000"/>
          <w:sz w:val="32"/>
          <w:szCs w:val="32"/>
        </w:rPr>
        <w:br w:type="page"/>
      </w:r>
    </w:p>
    <w:p>
      <w:pPr>
        <w:keepNext/>
        <w:keepLines/>
        <w:spacing w:before="260" w:after="260" w:line="412" w:lineRule="auto"/>
        <w:jc w:val="center"/>
        <w:outlineLvl w:val="1"/>
        <w:rPr>
          <w:rFonts w:ascii="宋体" w:hAnsi="宋体"/>
          <w:b/>
          <w:color w:val="000000"/>
          <w:sz w:val="32"/>
          <w:szCs w:val="32"/>
        </w:rPr>
      </w:pPr>
      <w:r>
        <w:rPr>
          <w:rFonts w:hint="eastAsia" w:ascii="宋体" w:hAnsi="宋体"/>
          <w:b/>
          <w:color w:val="000000"/>
          <w:sz w:val="32"/>
          <w:szCs w:val="32"/>
        </w:rPr>
        <w:t>供应商本项目管理、技术、服务人员情况表</w:t>
      </w:r>
      <w:bookmarkEnd w:id="189"/>
      <w:bookmarkEnd w:id="190"/>
      <w:bookmarkEnd w:id="191"/>
      <w:bookmarkEnd w:id="192"/>
      <w:bookmarkEnd w:id="193"/>
      <w:bookmarkEnd w:id="194"/>
      <w:bookmarkEnd w:id="195"/>
      <w:bookmarkEnd w:id="196"/>
    </w:p>
    <w:tbl>
      <w:tblPr>
        <w:tblStyle w:val="22"/>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037"/>
        <w:gridCol w:w="881"/>
        <w:gridCol w:w="999"/>
        <w:gridCol w:w="1407"/>
        <w:gridCol w:w="1179"/>
        <w:gridCol w:w="804"/>
        <w:gridCol w:w="92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类别</w:t>
            </w:r>
          </w:p>
        </w:tc>
        <w:tc>
          <w:tcPr>
            <w:tcW w:w="10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职务</w:t>
            </w:r>
          </w:p>
        </w:tc>
        <w:tc>
          <w:tcPr>
            <w:tcW w:w="8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姓名</w:t>
            </w:r>
          </w:p>
        </w:tc>
        <w:tc>
          <w:tcPr>
            <w:tcW w:w="9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职称</w:t>
            </w:r>
          </w:p>
        </w:tc>
        <w:tc>
          <w:tcPr>
            <w:tcW w:w="140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常住地</w:t>
            </w:r>
          </w:p>
        </w:tc>
        <w:tc>
          <w:tcPr>
            <w:tcW w:w="39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rPr>
            </w:pPr>
          </w:p>
        </w:tc>
        <w:tc>
          <w:tcPr>
            <w:tcW w:w="10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rPr>
            </w:pPr>
          </w:p>
        </w:tc>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证书名称</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级别</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证号</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管</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理</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人</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r>
              <w:rPr>
                <w:rFonts w:hint="eastAsia" w:ascii="宋体" w:hAnsi="宋体" w:cs="Arial"/>
                <w:color w:val="000000"/>
              </w:rPr>
              <w:t>员</w:t>
            </w:r>
          </w:p>
        </w:tc>
        <w:tc>
          <w:tcPr>
            <w:tcW w:w="103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sz w:val="28"/>
              </w:rPr>
            </w:pPr>
          </w:p>
        </w:tc>
        <w:tc>
          <w:tcPr>
            <w:tcW w:w="103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sz w:val="28"/>
              </w:rPr>
            </w:pPr>
          </w:p>
        </w:tc>
        <w:tc>
          <w:tcPr>
            <w:tcW w:w="103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技</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术</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人</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员</w:t>
            </w:r>
          </w:p>
        </w:tc>
        <w:tc>
          <w:tcPr>
            <w:tcW w:w="103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rPr>
            </w:pPr>
          </w:p>
        </w:tc>
        <w:tc>
          <w:tcPr>
            <w:tcW w:w="103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rPr>
            </w:pPr>
          </w:p>
        </w:tc>
        <w:tc>
          <w:tcPr>
            <w:tcW w:w="103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后续  服务</w:t>
            </w:r>
          </w:p>
          <w:p>
            <w:pPr>
              <w:keepNext w:val="0"/>
              <w:keepLines w:val="0"/>
              <w:suppressLineNumbers w:val="0"/>
              <w:spacing w:before="0" w:beforeAutospacing="0" w:after="0" w:afterAutospacing="0" w:line="400" w:lineRule="exact"/>
              <w:ind w:left="0" w:right="0"/>
              <w:jc w:val="center"/>
              <w:rPr>
                <w:rFonts w:hint="default" w:ascii="宋体" w:hAnsi="宋体" w:cs="Arial"/>
                <w:color w:val="000000"/>
              </w:rPr>
            </w:pPr>
            <w:r>
              <w:rPr>
                <w:rFonts w:hint="eastAsia" w:ascii="宋体" w:hAnsi="宋体" w:cs="Arial"/>
                <w:color w:val="000000"/>
              </w:rPr>
              <w:t>人员</w:t>
            </w:r>
          </w:p>
        </w:tc>
        <w:tc>
          <w:tcPr>
            <w:tcW w:w="103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10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rPr>
            </w:pPr>
          </w:p>
        </w:tc>
        <w:tc>
          <w:tcPr>
            <w:tcW w:w="103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10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rPr>
            </w:pPr>
          </w:p>
        </w:tc>
        <w:tc>
          <w:tcPr>
            <w:tcW w:w="103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color w:val="000000"/>
                <w:sz w:val="28"/>
              </w:rPr>
            </w:pPr>
          </w:p>
        </w:tc>
        <w:tc>
          <w:tcPr>
            <w:tcW w:w="88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c>
          <w:tcPr>
            <w:tcW w:w="10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Arial"/>
                <w:b/>
                <w:bCs/>
                <w:color w:val="000000"/>
                <w:sz w:val="28"/>
              </w:rPr>
            </w:pPr>
          </w:p>
        </w:tc>
      </w:tr>
    </w:tbl>
    <w:p>
      <w:pPr>
        <w:adjustRightInd w:val="0"/>
        <w:spacing w:line="320" w:lineRule="exact"/>
        <w:rPr>
          <w:rFonts w:ascii="宋体" w:hAnsi="宋体"/>
          <w:b/>
          <w:bCs/>
          <w:color w:val="000000"/>
          <w:spacing w:val="8"/>
          <w:sz w:val="20"/>
          <w:szCs w:val="30"/>
        </w:rPr>
      </w:pPr>
    </w:p>
    <w:p>
      <w:pPr>
        <w:adjustRightInd w:val="0"/>
        <w:spacing w:line="480" w:lineRule="exact"/>
        <w:rPr>
          <w:rFonts w:ascii="宋体" w:hAnsi="宋体"/>
          <w:bCs/>
          <w:color w:val="000000"/>
          <w:spacing w:val="8"/>
          <w:sz w:val="24"/>
        </w:rPr>
      </w:pP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供应商名称：       （盖章）</w:t>
      </w:r>
    </w:p>
    <w:p>
      <w:pPr>
        <w:adjustRightInd w:val="0"/>
        <w:spacing w:line="480" w:lineRule="exact"/>
        <w:ind w:firstLine="512" w:firstLineChars="200"/>
        <w:rPr>
          <w:rFonts w:ascii="宋体" w:hAnsi="宋体"/>
          <w:bCs/>
          <w:color w:val="000000"/>
          <w:spacing w:val="8"/>
          <w:sz w:val="24"/>
        </w:rPr>
      </w:pPr>
      <w:r>
        <w:rPr>
          <w:rFonts w:hint="eastAsia" w:ascii="宋体" w:hAnsi="宋体"/>
          <w:bCs/>
          <w:color w:val="000000"/>
          <w:spacing w:val="8"/>
          <w:sz w:val="24"/>
        </w:rPr>
        <w:t>法定代表人或授权代表（签字或盖章）：</w:t>
      </w:r>
    </w:p>
    <w:p>
      <w:pPr>
        <w:spacing w:line="480" w:lineRule="exact"/>
        <w:ind w:firstLine="480" w:firstLineChars="200"/>
        <w:rPr>
          <w:rFonts w:ascii="宋体" w:hAnsi="宋体"/>
          <w:color w:val="000000"/>
          <w:sz w:val="24"/>
        </w:rPr>
      </w:pPr>
      <w:r>
        <w:rPr>
          <w:rFonts w:hint="eastAsia" w:ascii="宋体" w:hAnsi="宋体"/>
          <w:color w:val="000000"/>
          <w:sz w:val="24"/>
        </w:rPr>
        <w:t>日期：      年      月     日</w:t>
      </w: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adjustRightInd w:val="0"/>
        <w:spacing w:line="320" w:lineRule="exact"/>
        <w:rPr>
          <w:rFonts w:hint="eastAsia" w:ascii="宋体" w:hAnsi="宋体"/>
          <w:b/>
          <w:bCs/>
          <w:color w:val="000000"/>
          <w:spacing w:val="8"/>
          <w:sz w:val="20"/>
          <w:szCs w:val="30"/>
        </w:rPr>
      </w:pPr>
    </w:p>
    <w:p>
      <w:pPr>
        <w:ind w:left="359" w:leftChars="171" w:firstLine="72" w:firstLineChars="24"/>
        <w:rPr>
          <w:rFonts w:hint="eastAsia" w:ascii="宋体" w:hAnsi="宋体"/>
          <w:b/>
          <w:bCs/>
          <w:color w:val="000000"/>
          <w:sz w:val="30"/>
          <w:szCs w:val="30"/>
        </w:rPr>
      </w:pPr>
    </w:p>
    <w:p>
      <w:pPr>
        <w:rPr>
          <w:rFonts w:hint="eastAsia" w:ascii="宋体" w:hAnsi="宋体"/>
          <w:b/>
          <w:bCs/>
          <w:color w:val="000000"/>
          <w:sz w:val="30"/>
          <w:szCs w:val="30"/>
        </w:rPr>
      </w:pPr>
    </w:p>
    <w:p>
      <w:pPr>
        <w:pStyle w:val="4"/>
        <w:pageBreakBefore/>
        <w:wordWrap w:val="0"/>
        <w:spacing w:line="240" w:lineRule="auto"/>
        <w:jc w:val="center"/>
        <w:rPr>
          <w:rFonts w:hint="eastAsia" w:asciiTheme="minorEastAsia" w:hAnsiTheme="minorEastAsia" w:eastAsiaTheme="minorEastAsia" w:cstheme="minorEastAsia"/>
          <w:bCs w:val="0"/>
          <w:color w:val="000000"/>
          <w:kern w:val="2"/>
          <w:sz w:val="36"/>
          <w:szCs w:val="36"/>
        </w:rPr>
      </w:pPr>
      <w:bookmarkStart w:id="197" w:name="_Toc3353"/>
      <w:bookmarkStart w:id="198" w:name="_Toc13564317"/>
      <w:r>
        <w:rPr>
          <w:rFonts w:hint="eastAsia" w:asciiTheme="minorEastAsia" w:hAnsiTheme="minorEastAsia" w:eastAsiaTheme="minorEastAsia" w:cstheme="minorEastAsia"/>
          <w:bCs w:val="0"/>
          <w:color w:val="000000"/>
          <w:kern w:val="2"/>
          <w:sz w:val="36"/>
          <w:szCs w:val="36"/>
        </w:rPr>
        <w:t>第</w:t>
      </w:r>
      <w:r>
        <w:rPr>
          <w:rFonts w:hint="eastAsia" w:asciiTheme="minorEastAsia" w:hAnsiTheme="minorEastAsia" w:eastAsiaTheme="minorEastAsia" w:cstheme="minorEastAsia"/>
          <w:bCs w:val="0"/>
          <w:color w:val="000000"/>
          <w:kern w:val="2"/>
          <w:sz w:val="36"/>
          <w:szCs w:val="36"/>
          <w:lang w:eastAsia="zh-CN"/>
        </w:rPr>
        <w:t>六</w:t>
      </w:r>
      <w:r>
        <w:rPr>
          <w:rFonts w:hint="eastAsia" w:asciiTheme="minorEastAsia" w:hAnsiTheme="minorEastAsia" w:eastAsiaTheme="minorEastAsia" w:cstheme="minorEastAsia"/>
          <w:bCs w:val="0"/>
          <w:color w:val="000000"/>
          <w:kern w:val="2"/>
          <w:sz w:val="36"/>
          <w:szCs w:val="36"/>
        </w:rPr>
        <w:t>章  磋商程序、方法和标准</w:t>
      </w:r>
      <w:bookmarkEnd w:id="197"/>
      <w:bookmarkEnd w:id="198"/>
    </w:p>
    <w:p>
      <w:pPr>
        <w:wordWrap w:val="0"/>
        <w:spacing w:line="240" w:lineRule="auto"/>
        <w:rPr>
          <w:rFonts w:hint="eastAsia" w:asciiTheme="minorEastAsia" w:hAnsiTheme="minorEastAsia" w:eastAsiaTheme="minorEastAsia" w:cstheme="minorEastAsia"/>
          <w:color w:val="000000"/>
        </w:rPr>
      </w:pPr>
    </w:p>
    <w:p>
      <w:pPr>
        <w:widowControl/>
        <w:shd w:val="clear" w:color="auto" w:fill="FFFFFF"/>
        <w:wordWrap w:val="0"/>
        <w:spacing w:line="240" w:lineRule="auto"/>
        <w:ind w:firstLine="501" w:firstLineChars="196"/>
        <w:jc w:val="left"/>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磋商小组在采购活动过程中，应当按照《中华人民共和国政府采购法》、《中华人民共和国政府采购法实施条例》、《政府采购竞争性磋商采购方式管理暂行办法》（财库〔2014〕214号）、《四川省政府采购非招标采购方式实施办法》（川财采〔2015〕36号）、《四川省财政厅关于印发&lt;四川省政府采购评审工作规程（修订）&gt;》的通知》(川财采〔2016〕53号)等相关规定等相关规定履行职责和义务，不得违法评审、违反评审工作纪律。</w:t>
      </w:r>
    </w:p>
    <w:p>
      <w:pPr>
        <w:pStyle w:val="5"/>
        <w:wordWrap w:val="0"/>
        <w:spacing w:line="240" w:lineRule="auto"/>
        <w:jc w:val="center"/>
        <w:rPr>
          <w:rFonts w:hint="eastAsia" w:asciiTheme="minorEastAsia" w:hAnsiTheme="minorEastAsia" w:eastAsiaTheme="minorEastAsia" w:cstheme="minorEastAsia"/>
          <w:b w:val="0"/>
          <w:bCs w:val="0"/>
          <w:color w:val="000000"/>
          <w:spacing w:val="8"/>
          <w:sz w:val="24"/>
        </w:rPr>
      </w:pPr>
      <w:bookmarkStart w:id="199" w:name="_Toc31276"/>
      <w:bookmarkStart w:id="200" w:name="_Toc13564318"/>
      <w:bookmarkStart w:id="201" w:name="_Toc11832163"/>
      <w:bookmarkStart w:id="202" w:name="_Toc11764051"/>
      <w:r>
        <w:rPr>
          <w:rFonts w:hint="eastAsia" w:asciiTheme="minorEastAsia" w:hAnsiTheme="minorEastAsia" w:eastAsiaTheme="minorEastAsia" w:cstheme="minorEastAsia"/>
          <w:color w:val="000000"/>
          <w:spacing w:val="8"/>
          <w:sz w:val="24"/>
        </w:rPr>
        <w:t>一、资格性审查</w:t>
      </w:r>
      <w:bookmarkEnd w:id="199"/>
      <w:bookmarkEnd w:id="200"/>
      <w:bookmarkEnd w:id="201"/>
      <w:bookmarkEnd w:id="202"/>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一）磋商活动开始后，由磋商小组依据法律法规和本磋商文件的规定，对磋商响应文件是否按照本磋商文件第三章的规定提供资格性证明材料、以及提供的资格证明材料是否符合规定等进行审查，以确定投标供应商是否具备磋商资格。</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二）供应商资格审查应以有关法律、法规和磋商文件为依据，审查范围不能超过法律法规和磋商文件中供应商的资格条件要求。资格审查过程中，对供应商资格是否符合规定存在争议的，应当以少数服从多数的原则处理。</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三）资格审结束后，应当出具资格审查报告，确定参加磋商的供应商名单，资格审查报告应当由全体磋商小组成员签字确认。磋商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（四）采购组织单位应当将通过资格审查和未通过资格审查的供应商名单向所有递交响应文件的供应商当场宣布，并告知未通过资格审查的供应商未通过资格审查的原因，但涉及商业秘密的除外。</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（五）递交响应文件的供应商不足3家或者通过资格审查的供应商不足3家的，本次磋商采购活动终止。但政府购买服务项目（含政府和社会资本合作项目），</w:t>
      </w:r>
      <w:r>
        <w:rPr>
          <w:rFonts w:hint="eastAsia" w:asciiTheme="minorEastAsia" w:hAnsiTheme="minorEastAsia" w:eastAsiaTheme="minorEastAsia" w:cstheme="minorEastAsia"/>
          <w:color w:val="000000"/>
          <w:sz w:val="24"/>
        </w:rPr>
        <w:t>市场竞争不充分的科研项目，以及需要扶持的科技成果转化项目，</w:t>
      </w:r>
      <w:r>
        <w:rPr>
          <w:rFonts w:hint="eastAsia" w:asciiTheme="minorEastAsia" w:hAnsiTheme="minorEastAsia" w:eastAsiaTheme="minorEastAsia" w:cstheme="minorEastAsia"/>
          <w:color w:val="000000"/>
          <w:kern w:val="0"/>
          <w:sz w:val="24"/>
        </w:rPr>
        <w:t>在采购过程中符合要求的供应商（社会资本）只有2家的</w:t>
      </w:r>
      <w:r>
        <w:rPr>
          <w:rFonts w:hint="eastAsia" w:asciiTheme="minorEastAsia" w:hAnsiTheme="minorEastAsia" w:eastAsiaTheme="minorEastAsia" w:cstheme="minorEastAsia"/>
          <w:color w:val="000000"/>
          <w:sz w:val="24"/>
        </w:rPr>
        <w:t>可以继续进行</w:t>
      </w:r>
      <w:r>
        <w:rPr>
          <w:rFonts w:hint="eastAsia" w:asciiTheme="minorEastAsia" w:hAnsiTheme="minorEastAsia" w:eastAsiaTheme="minorEastAsia" w:cstheme="minorEastAsia"/>
          <w:bCs/>
          <w:color w:val="000000"/>
          <w:spacing w:val="8"/>
          <w:sz w:val="24"/>
        </w:rPr>
        <w:t>。</w:t>
      </w:r>
    </w:p>
    <w:p>
      <w:pPr>
        <w:pStyle w:val="5"/>
        <w:wordWrap w:val="0"/>
        <w:spacing w:line="240" w:lineRule="auto"/>
        <w:jc w:val="center"/>
        <w:rPr>
          <w:rFonts w:hint="eastAsia" w:asciiTheme="minorEastAsia" w:hAnsiTheme="minorEastAsia" w:eastAsiaTheme="minorEastAsia" w:cstheme="minorEastAsia"/>
          <w:b w:val="0"/>
          <w:bCs w:val="0"/>
          <w:color w:val="000000"/>
          <w:spacing w:val="8"/>
          <w:sz w:val="24"/>
        </w:rPr>
      </w:pPr>
      <w:bookmarkStart w:id="203" w:name="_Toc29216"/>
      <w:bookmarkStart w:id="204" w:name="_Toc13564319"/>
      <w:bookmarkStart w:id="205" w:name="_Toc11764052"/>
      <w:bookmarkStart w:id="206" w:name="_Toc11832164"/>
      <w:r>
        <w:rPr>
          <w:rFonts w:hint="eastAsia" w:asciiTheme="minorEastAsia" w:hAnsiTheme="minorEastAsia" w:eastAsiaTheme="minorEastAsia" w:cstheme="minorEastAsia"/>
          <w:color w:val="000000"/>
          <w:spacing w:val="8"/>
          <w:sz w:val="24"/>
        </w:rPr>
        <w:t>二、磋商</w:t>
      </w:r>
      <w:bookmarkEnd w:id="203"/>
      <w:bookmarkEnd w:id="204"/>
      <w:bookmarkEnd w:id="205"/>
      <w:bookmarkEnd w:id="206"/>
    </w:p>
    <w:p>
      <w:pPr>
        <w:wordWrap w:val="0"/>
        <w:spacing w:line="240" w:lineRule="auto"/>
        <w:ind w:firstLine="48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（一）实物样品/现场演示</w:t>
      </w:r>
    </w:p>
    <w:p>
      <w:pPr>
        <w:wordWrap w:val="0"/>
        <w:spacing w:line="240" w:lineRule="auto"/>
        <w:ind w:firstLine="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实物样品（如有）。</w:t>
      </w:r>
      <w:r>
        <w:rPr>
          <w:rFonts w:hint="eastAsia" w:asciiTheme="minorEastAsia" w:hAnsiTheme="minorEastAsia" w:eastAsiaTheme="minorEastAsia" w:cstheme="minorEastAsia"/>
          <w:color w:val="000000"/>
          <w:sz w:val="24"/>
        </w:rPr>
        <w:t>磋商小组对资格性审查通过的供应商的实物样品进行评定。</w:t>
      </w:r>
    </w:p>
    <w:p>
      <w:pPr>
        <w:wordWrap w:val="0"/>
        <w:spacing w:line="240" w:lineRule="auto"/>
        <w:ind w:firstLine="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现场演示（如有）</w:t>
      </w:r>
      <w:r>
        <w:rPr>
          <w:rFonts w:hint="eastAsia" w:asciiTheme="minorEastAsia" w:hAnsiTheme="minorEastAsia" w:eastAsiaTheme="minorEastAsia" w:cstheme="minorEastAsia"/>
          <w:color w:val="000000"/>
          <w:sz w:val="24"/>
        </w:rPr>
        <w:t>。现场</w:t>
      </w:r>
      <w:r>
        <w:rPr>
          <w:rFonts w:hint="eastAsia" w:asciiTheme="minorEastAsia" w:hAnsiTheme="minorEastAsia" w:eastAsiaTheme="minorEastAsia" w:cstheme="minorEastAsia"/>
          <w:bCs/>
          <w:color w:val="000000"/>
          <w:spacing w:val="8"/>
          <w:sz w:val="24"/>
        </w:rPr>
        <w:t>演示的顺序以现场抽签的方式确定。演示</w:t>
      </w:r>
      <w:r>
        <w:rPr>
          <w:rFonts w:hint="eastAsia" w:asciiTheme="minorEastAsia" w:hAnsiTheme="minorEastAsia" w:eastAsiaTheme="minorEastAsia" w:cstheme="minorEastAsia"/>
          <w:color w:val="000000"/>
          <w:sz w:val="24"/>
        </w:rPr>
        <w:t>应对照采购要求进行。磋商小组对资格性审查通过的供应商的现场演示进行评定。</w:t>
      </w:r>
    </w:p>
    <w:p>
      <w:pPr>
        <w:wordWrap w:val="0"/>
        <w:spacing w:line="240" w:lineRule="auto"/>
        <w:ind w:firstLine="48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样品评定或现场演示时间由磋商小组根据项目特点确定。</w:t>
      </w:r>
    </w:p>
    <w:p>
      <w:pPr>
        <w:wordWrap w:val="0"/>
        <w:spacing w:line="240" w:lineRule="auto"/>
        <w:ind w:firstLine="514" w:firstLineChars="200"/>
        <w:rPr>
          <w:rFonts w:hint="eastAsia" w:asciiTheme="minorEastAsia" w:hAnsiTheme="minorEastAsia" w:eastAsiaTheme="minorEastAsia" w:cstheme="minorEastAsia"/>
          <w:b/>
          <w:bCs/>
          <w:color w:val="000000"/>
          <w:spacing w:val="8"/>
          <w:sz w:val="24"/>
        </w:rPr>
      </w:pPr>
      <w:r>
        <w:rPr>
          <w:rFonts w:hint="eastAsia" w:asciiTheme="minorEastAsia" w:hAnsiTheme="minorEastAsia" w:eastAsiaTheme="minorEastAsia" w:cstheme="minorEastAsia"/>
          <w:b/>
          <w:bCs/>
          <w:color w:val="000000"/>
          <w:spacing w:val="8"/>
          <w:sz w:val="24"/>
        </w:rPr>
        <w:t>（二）组织磋商</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1、磋商小组正式磋商前，系统进行清标，自动识别响应文件编制设备相关识别码及电子响应文件上传设备的IP地址。</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2、磋商小组按照磋商文件的规定与通过资格审查的供应商逐一进行磋商。磋商的顺序以现场抽签的方式确定。</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3、磋商过程中，磋商小组可以根据磋商情况调整轮次。</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在磋商过程中，磋商小组可以根据磋商文件和磋商情况实质性变动采购需求中的技术、服务要求以及合同草案条款，但不得变动磋商文件中的其他内容。实质性变动的内容，须经磋商小组中的采购人代表确认。对磋商文件作出的实质性变动是磋商文件的有效组成部分，磋商小组应当将变动的内容及时以书面形式通知所有参加磋商的供应商，并做好书面记录。</w:t>
      </w:r>
    </w:p>
    <w:p>
      <w:pPr>
        <w:widowControl/>
        <w:shd w:val="clear" w:color="auto" w:fill="FFFFFF"/>
        <w:wordWrap w:val="0"/>
        <w:spacing w:line="240" w:lineRule="auto"/>
        <w:ind w:firstLine="504" w:firstLineChars="196"/>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pacing w:val="8"/>
          <w:sz w:val="24"/>
        </w:rPr>
        <w:t>5、</w:t>
      </w:r>
      <w:r>
        <w:rPr>
          <w:rFonts w:hint="eastAsia" w:asciiTheme="minorEastAsia" w:hAnsiTheme="minorEastAsia" w:eastAsiaTheme="minorEastAsia" w:cstheme="minorEastAsia"/>
          <w:color w:val="000000"/>
          <w:sz w:val="24"/>
        </w:rPr>
        <w:t>磋商小组变动磋商文件的，应当要求供应商就变动的部分重新提交响应文件，并给予供应商重新提交响应文件的合理时间。</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6、磋商过程中，供应商可以根据磋商情况变更其响应文件，并将变更内容形成书面材料送磋商小组。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w:t>
      </w:r>
    </w:p>
    <w:p>
      <w:pPr>
        <w:widowControl/>
        <w:shd w:val="clear" w:color="auto" w:fill="FFFFFF"/>
        <w:wordWrap w:val="0"/>
        <w:spacing w:line="240" w:lineRule="auto"/>
        <w:ind w:firstLine="512"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Cs/>
          <w:color w:val="000000"/>
          <w:spacing w:val="8"/>
          <w:sz w:val="24"/>
        </w:rPr>
        <w:t>7、供应商按照磋商文件的变动情况和磋商小组的要求重新提交响应文件的，响应文件应当签字或者加盖公章（</w:t>
      </w:r>
      <w:r>
        <w:rPr>
          <w:rFonts w:hint="eastAsia" w:asciiTheme="minorEastAsia" w:hAnsiTheme="minorEastAsia" w:eastAsiaTheme="minorEastAsia" w:cstheme="minorEastAsia"/>
          <w:color w:val="000000"/>
          <w:kern w:val="0"/>
          <w:sz w:val="24"/>
        </w:rPr>
        <w:t>供应商为法人的，由其法定代表人或者代理人签字确认；供应商为其他组织的，由其主要负责人或者代理人签字确认；供应商为自然人的，由其本人或者代理人签字确认）。有效的变更内容书面材料应作为响应文件的一部分。</w:t>
      </w:r>
    </w:p>
    <w:p>
      <w:pPr>
        <w:widowControl/>
        <w:wordWrap w:val="0"/>
        <w:snapToGrid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8、磋商过程中，有下列情形之一的，磋商小组应当评定为不影响整个响应文件有效性和采购活动公平竞争，并通过响应文件的符合性审查，但应在响应文件规范性方面根据情况进行扣分：</w:t>
      </w:r>
    </w:p>
    <w:p>
      <w:pPr>
        <w:widowControl/>
        <w:wordWrap w:val="0"/>
        <w:snapToGrid w:val="0"/>
        <w:spacing w:line="24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（1）响应文件存在个别地方（总数不能超过2个且占应签字地方的比例不能超过20%）没有法定代表人签字，但有法定代表人的私人印章或者有效授权代理人签字的；</w:t>
      </w:r>
    </w:p>
    <w:p>
      <w:pPr>
        <w:widowControl/>
        <w:wordWrap w:val="0"/>
        <w:snapToGrid w:val="0"/>
        <w:spacing w:line="240" w:lineRule="auto"/>
        <w:ind w:firstLine="475" w:firstLineChars="198"/>
        <w:jc w:val="lef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（2）响应文件除磋商文件明确要求加盖单位(法人)公章的以外，其他地方以</w:t>
      </w:r>
      <w:r>
        <w:rPr>
          <w:rFonts w:hint="eastAsia" w:asciiTheme="minorEastAsia" w:hAnsiTheme="minorEastAsia" w:eastAsiaTheme="minorEastAsia" w:cstheme="minorEastAsia"/>
          <w:color w:val="000000" w:themeColor="text1"/>
          <w:sz w:val="24"/>
          <w14:textFill>
            <w14:solidFill>
              <w14:schemeClr w14:val="tx1"/>
            </w14:solidFill>
          </w14:textFill>
        </w:rPr>
        <w:t>相关专用章加盖的；</w:t>
      </w:r>
    </w:p>
    <w:p>
      <w:pPr>
        <w:widowControl/>
        <w:shd w:val="clear" w:color="auto" w:fill="FFFFFF"/>
        <w:wordWrap w:val="0"/>
        <w:spacing w:line="240" w:lineRule="auto"/>
        <w:ind w:firstLine="512"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Cs/>
          <w:color w:val="000000"/>
          <w:spacing w:val="8"/>
          <w:sz w:val="24"/>
        </w:rPr>
        <w:t>9、磋商小组经过一轮或多轮磋商后，供应商响应文件仍然不能满足磋商文件规定的采购项目最低要求的，或者磋商过程中，磋商小组发现或者知晓供应商存在违法违规行为的，磋商小组应当将该供应商淘汰，不允许其参加最后报价。磋商小组淘汰供应商的，应当书面通知该供应商，并说明理由。</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10、磋商文件能够详细列明采购标的的技术、服务要求的，磋商结束后，磋商小组应当要求所有实质性响应的供应商在规定时间内提交最后报价，提交最后报价的供应商不得少于3家（</w:t>
      </w:r>
      <w:r>
        <w:rPr>
          <w:rFonts w:hint="eastAsia" w:asciiTheme="minorEastAsia" w:hAnsiTheme="minorEastAsia" w:eastAsiaTheme="minorEastAsia" w:cstheme="minorEastAsia"/>
          <w:color w:val="000000"/>
          <w:sz w:val="24"/>
        </w:rPr>
        <w:t>但政府购买服务项目（含政府和社会资本合作项目），市场竞争不充分的科研项目，以及需要扶持的科技成果转化项目，提交最后报价的供应商可以为2家</w:t>
      </w:r>
      <w:r>
        <w:rPr>
          <w:rFonts w:hint="eastAsia" w:asciiTheme="minorEastAsia" w:hAnsiTheme="minorEastAsia" w:eastAsiaTheme="minorEastAsia" w:cstheme="minorEastAsia"/>
          <w:bCs/>
          <w:color w:val="000000"/>
          <w:spacing w:val="8"/>
          <w:sz w:val="24"/>
        </w:rPr>
        <w:t>）。</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11、磋商文件不能详细列明采购标的的技术、服务要求，需经磋商由供应商提供最终设计方案或解决方案的，磋商结束后，磋商小组应当按照少数服从多数的原则投票推荐3家（</w:t>
      </w:r>
      <w:r>
        <w:rPr>
          <w:rFonts w:hint="eastAsia" w:asciiTheme="minorEastAsia" w:hAnsiTheme="minorEastAsia" w:eastAsiaTheme="minorEastAsia" w:cstheme="minorEastAsia"/>
          <w:color w:val="000000"/>
          <w:sz w:val="24"/>
        </w:rPr>
        <w:t>政策法规以及磋商文件中规定的其他情形除外</w:t>
      </w:r>
      <w:r>
        <w:rPr>
          <w:rFonts w:hint="eastAsia" w:asciiTheme="minorEastAsia" w:hAnsiTheme="minorEastAsia" w:eastAsiaTheme="minorEastAsia" w:cstheme="minorEastAsia"/>
          <w:bCs/>
          <w:color w:val="000000"/>
          <w:spacing w:val="8"/>
          <w:sz w:val="24"/>
        </w:rPr>
        <w:t>）以上供应商的设计方案或者解决方案，并要求其在规定时间内提交最后报价。</w:t>
      </w:r>
    </w:p>
    <w:p>
      <w:pPr>
        <w:wordWrap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12、已提交响应文件的供应商，在提交最后报价之前，可以根据磋商情况退出磋商。采购代理机构将退还退出磋商的供应商的磋商保证金。</w:t>
      </w:r>
    </w:p>
    <w:p>
      <w:pPr>
        <w:pStyle w:val="5"/>
        <w:wordWrap w:val="0"/>
        <w:spacing w:line="240" w:lineRule="auto"/>
        <w:jc w:val="center"/>
        <w:rPr>
          <w:rFonts w:hint="eastAsia" w:asciiTheme="minorEastAsia" w:hAnsiTheme="minorEastAsia" w:eastAsiaTheme="minorEastAsia" w:cstheme="minorEastAsia"/>
          <w:color w:val="000000"/>
          <w:sz w:val="24"/>
        </w:rPr>
      </w:pPr>
      <w:bookmarkStart w:id="207" w:name="_Toc7911"/>
      <w:bookmarkStart w:id="208" w:name="_Toc13564320"/>
      <w:bookmarkStart w:id="209" w:name="_Toc11832165"/>
      <w:bookmarkStart w:id="210" w:name="_Toc11764053"/>
      <w:r>
        <w:rPr>
          <w:rFonts w:hint="eastAsia" w:asciiTheme="minorEastAsia" w:hAnsiTheme="minorEastAsia" w:eastAsiaTheme="minorEastAsia" w:cstheme="minorEastAsia"/>
          <w:color w:val="000000"/>
          <w:spacing w:val="8"/>
          <w:sz w:val="24"/>
        </w:rPr>
        <w:t>三、解释、澄清有关问题</w:t>
      </w:r>
      <w:bookmarkEnd w:id="207"/>
      <w:bookmarkEnd w:id="208"/>
      <w:bookmarkEnd w:id="209"/>
      <w:bookmarkEnd w:id="210"/>
    </w:p>
    <w:p>
      <w:pPr>
        <w:widowControl/>
        <w:wordWrap w:val="0"/>
        <w:snapToGrid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一）、在磋商过程中，磋商小组认为磋商文件有关事项表述不明确或需要说明的，可以提请招标采购单位书面解释。招标采购单位应当给予书面解释，解释不得改变磋商文件的原义或者影响公平、公正，解释事项如果涉及供应商权益的，应当以有利于供应商的原则进行解释。</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二）、磋商小组在对响应文件的有效性、完整性和响应程度进行审查时，可以要求供应商对响应文件中含义不明确、同类问题表述不一致或者有明显文字和计算错误的内容等作出必要的澄清、说明或者更正。磋商小组要求供应商澄清、说明或者更正响应文件应当以书面形式（须由磋商小组全体成员签字）作出，并给予供应商必要的反馈时间。磋商小组不得通过澄清等方式对供应商实行差别对待。</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z w:val="24"/>
        </w:rPr>
        <w:t>（三）、供应商的澄清、说明或者更正不得超出响应文件的范围或者改变响应文件的实质性内容。</w:t>
      </w:r>
      <w:r>
        <w:rPr>
          <w:rFonts w:hint="eastAsia" w:asciiTheme="minorEastAsia" w:hAnsiTheme="minorEastAsia" w:eastAsiaTheme="minorEastAsia" w:cstheme="minorEastAsia"/>
          <w:color w:val="000000"/>
          <w:kern w:val="0"/>
          <w:sz w:val="24"/>
        </w:rPr>
        <w:t>供应商的澄清、说明或者更正材料应当采用书面形式，并由其法定代表人（主要负责人）或其授权代表签字或者加盖公章；供应商为自然人的，应当由本人或代理人签字并附身份证，</w:t>
      </w:r>
      <w:r>
        <w:rPr>
          <w:rFonts w:hint="eastAsia" w:asciiTheme="minorEastAsia" w:hAnsiTheme="minorEastAsia" w:eastAsiaTheme="minorEastAsia" w:cstheme="minorEastAsia"/>
          <w:color w:val="000000"/>
          <w:sz w:val="24"/>
        </w:rPr>
        <w:t>否则无效</w:t>
      </w:r>
      <w:r>
        <w:rPr>
          <w:rFonts w:hint="eastAsia" w:asciiTheme="minorEastAsia" w:hAnsiTheme="minorEastAsia" w:eastAsiaTheme="minorEastAsia" w:cstheme="minorEastAsia"/>
          <w:color w:val="000000"/>
          <w:kern w:val="0"/>
          <w:sz w:val="24"/>
        </w:rPr>
        <w:t>。供应商响应文件中已经提供授权书、身份证明的，可以不再提供</w:t>
      </w:r>
      <w:r>
        <w:rPr>
          <w:rFonts w:hint="eastAsia" w:asciiTheme="minorEastAsia" w:hAnsiTheme="minorEastAsia" w:eastAsiaTheme="minorEastAsia" w:cstheme="minorEastAsia"/>
          <w:color w:val="000000"/>
          <w:sz w:val="24"/>
        </w:rPr>
        <w:t>。澄清不影响响应文件的效力，有效的澄清材料，是响应文件的组成部分。</w:t>
      </w:r>
    </w:p>
    <w:p>
      <w:pPr>
        <w:keepNext/>
        <w:keepLines/>
        <w:wordWrap w:val="0"/>
        <w:spacing w:before="260" w:after="260" w:line="240" w:lineRule="auto"/>
        <w:jc w:val="center"/>
        <w:outlineLvl w:val="1"/>
        <w:rPr>
          <w:rFonts w:hint="eastAsia" w:asciiTheme="minorEastAsia" w:hAnsiTheme="minorEastAsia" w:eastAsiaTheme="minorEastAsia" w:cstheme="minorEastAsia"/>
          <w:b/>
          <w:bCs/>
          <w:color w:val="000000"/>
          <w:spacing w:val="8"/>
          <w:sz w:val="24"/>
        </w:rPr>
      </w:pPr>
      <w:bookmarkStart w:id="211" w:name="_Toc11832166"/>
      <w:bookmarkStart w:id="212" w:name="_Toc13564321"/>
      <w:bookmarkStart w:id="213" w:name="_Toc11764054"/>
      <w:r>
        <w:rPr>
          <w:rFonts w:hint="eastAsia" w:asciiTheme="minorEastAsia" w:hAnsiTheme="minorEastAsia" w:eastAsiaTheme="minorEastAsia" w:cstheme="minorEastAsia"/>
          <w:b/>
          <w:bCs/>
          <w:color w:val="000000"/>
          <w:spacing w:val="8"/>
          <w:sz w:val="24"/>
        </w:rPr>
        <w:t>四、最后报价</w:t>
      </w:r>
      <w:bookmarkEnd w:id="211"/>
      <w:bookmarkEnd w:id="212"/>
      <w:bookmarkEnd w:id="213"/>
    </w:p>
    <w:p>
      <w:pPr>
        <w:wordWrap w:val="0"/>
        <w:spacing w:line="240" w:lineRule="auto"/>
        <w:ind w:firstLine="470" w:firstLineChars="196"/>
        <w:rPr>
          <w:rFonts w:hint="eastAsia"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color w:val="000000"/>
          <w:kern w:val="0"/>
          <w:sz w:val="24"/>
        </w:rPr>
        <w:t>（一）、</w:t>
      </w:r>
      <w:r>
        <w:rPr>
          <w:rFonts w:hint="eastAsia" w:asciiTheme="minorEastAsia" w:hAnsiTheme="minorEastAsia" w:eastAsiaTheme="minorEastAsia" w:cstheme="minorEastAsia"/>
          <w:b/>
          <w:color w:val="000000"/>
          <w:kern w:val="0"/>
          <w:sz w:val="24"/>
        </w:rPr>
        <w:t>报价要求</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1、供应商的报价是供应商响应采购项目要求的全部工作内容的价格体现，包括供应商完成本项目所需的一切费用；</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2、供应商每种服务/货物（如涉及）只允许有一个报价，并且在合同履行过程中是固定不变的，任何有选择或可调整的报价及备选投标方案将不予接受，并按无效投标处理；</w:t>
      </w:r>
    </w:p>
    <w:p>
      <w:pPr>
        <w:wordWrap w:val="0"/>
        <w:adjustRightInd w:val="0"/>
        <w:spacing w:line="240" w:lineRule="auto"/>
        <w:ind w:firstLine="512" w:firstLineChars="200"/>
        <w:rPr>
          <w:rFonts w:hint="eastAsia" w:asciiTheme="minorEastAsia" w:hAnsiTheme="minorEastAsia" w:eastAsiaTheme="minorEastAsia" w:cstheme="minorEastAsia"/>
          <w:color w:val="000000"/>
          <w:spacing w:val="8"/>
          <w:sz w:val="24"/>
        </w:rPr>
      </w:pPr>
      <w:r>
        <w:rPr>
          <w:rFonts w:hint="eastAsia" w:asciiTheme="minorEastAsia" w:hAnsiTheme="minorEastAsia" w:eastAsiaTheme="minorEastAsia" w:cstheme="minorEastAsia"/>
          <w:color w:val="000000"/>
          <w:spacing w:val="8"/>
          <w:sz w:val="24"/>
        </w:rPr>
        <w:t>3、所提供的服务/产品(如涉及)报价不得高于市场平均价，也不得恶意低价。否则，供应商的响应文件将作为无效投标处理或者取消其成交资格。</w:t>
      </w:r>
    </w:p>
    <w:p>
      <w:pPr>
        <w:wordWrap w:val="0"/>
        <w:adjustRightInd w:val="0"/>
        <w:spacing w:line="240" w:lineRule="auto"/>
        <w:ind w:firstLine="482" w:firstLineChars="200"/>
        <w:rPr>
          <w:rFonts w:hint="eastAsia"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（二）、报价</w:t>
      </w:r>
    </w:p>
    <w:p>
      <w:pPr>
        <w:wordWrap w:val="0"/>
        <w:adjustRightInd w:val="0"/>
        <w:spacing w:line="240" w:lineRule="auto"/>
        <w:ind w:firstLine="480"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color w:val="000000"/>
          <w:kern w:val="0"/>
          <w:sz w:val="24"/>
        </w:rPr>
        <w:t>磋商结束后，磋商小组应当要求所有实质性响应的供应商在规定时间内进行最后报价。</w:t>
      </w:r>
    </w:p>
    <w:p>
      <w:pPr>
        <w:wordWrap w:val="0"/>
        <w:adjustRightInd w:val="0"/>
        <w:spacing w:line="240" w:lineRule="auto"/>
        <w:ind w:firstLine="512" w:firstLineChars="200"/>
        <w:rPr>
          <w:rFonts w:hint="eastAsia" w:asciiTheme="minorEastAsia" w:hAnsiTheme="minorEastAsia" w:eastAsiaTheme="minorEastAsia" w:cstheme="minorEastAsia"/>
          <w:bCs/>
          <w:color w:val="000000"/>
          <w:spacing w:val="8"/>
          <w:sz w:val="24"/>
        </w:rPr>
      </w:pPr>
      <w:r>
        <w:rPr>
          <w:rFonts w:hint="eastAsia" w:asciiTheme="minorEastAsia" w:hAnsiTheme="minorEastAsia" w:eastAsiaTheme="minorEastAsia" w:cstheme="minorEastAsia"/>
          <w:bCs/>
          <w:color w:val="000000"/>
          <w:spacing w:val="8"/>
          <w:sz w:val="24"/>
        </w:rPr>
        <w:t>1、供应商应在规定时间进行现场最后报价，在磋商小组指定地点并在现场监督人员监督下现场填写报价单，在规定的合理时间内由采购代理机构工作人员收齐后集中交磋商小组。</w:t>
      </w:r>
      <w:r>
        <w:rPr>
          <w:rFonts w:hint="eastAsia" w:asciiTheme="minorEastAsia" w:hAnsiTheme="minorEastAsia" w:eastAsiaTheme="minorEastAsia" w:cstheme="minorEastAsia"/>
          <w:color w:val="000000"/>
          <w:kern w:val="0"/>
          <w:sz w:val="24"/>
        </w:rPr>
        <w:t>最后报价是供应商响应文件的有效组成部分。</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供应商提交的报价单须签字或加盖公章确认，否则无效。供应商为法人的，应当由其法定代表人或者代理人签字确认；供应商为其他组织的，应当由其主要负责人或者代理人签字确认；供应商为自然人的，应当由其本人或代理人签字确认并附身份证明。</w:t>
      </w:r>
    </w:p>
    <w:p>
      <w:pPr>
        <w:keepNext/>
        <w:keepLines/>
        <w:wordWrap w:val="0"/>
        <w:spacing w:before="260" w:after="260" w:line="240" w:lineRule="auto"/>
        <w:jc w:val="center"/>
        <w:outlineLvl w:val="1"/>
        <w:rPr>
          <w:rFonts w:hint="eastAsia" w:asciiTheme="minorEastAsia" w:hAnsiTheme="minorEastAsia" w:eastAsiaTheme="minorEastAsia" w:cstheme="minorEastAsia"/>
          <w:b/>
          <w:color w:val="000000"/>
          <w:sz w:val="24"/>
        </w:rPr>
      </w:pPr>
      <w:bookmarkStart w:id="214" w:name="_Toc11832167"/>
      <w:bookmarkStart w:id="215" w:name="_Toc13564322"/>
      <w:bookmarkStart w:id="216" w:name="_Toc11764055"/>
      <w:r>
        <w:rPr>
          <w:rFonts w:hint="eastAsia" w:asciiTheme="minorEastAsia" w:hAnsiTheme="minorEastAsia" w:eastAsiaTheme="minorEastAsia" w:cstheme="minorEastAsia"/>
          <w:b/>
          <w:color w:val="000000"/>
          <w:spacing w:val="8"/>
          <w:sz w:val="24"/>
        </w:rPr>
        <w:t>五、</w:t>
      </w:r>
      <w:r>
        <w:rPr>
          <w:rFonts w:hint="eastAsia" w:asciiTheme="minorEastAsia" w:hAnsiTheme="minorEastAsia" w:eastAsiaTheme="minorEastAsia" w:cstheme="minorEastAsia"/>
          <w:b/>
          <w:color w:val="000000"/>
          <w:sz w:val="24"/>
        </w:rPr>
        <w:t>低于成本价投标处理</w:t>
      </w:r>
      <w:bookmarkEnd w:id="214"/>
      <w:bookmarkEnd w:id="215"/>
      <w:bookmarkEnd w:id="216"/>
    </w:p>
    <w:p>
      <w:pPr>
        <w:pStyle w:val="32"/>
        <w:numPr>
          <w:ilvl w:val="0"/>
          <w:numId w:val="0"/>
        </w:numPr>
        <w:wordWrap w:val="0"/>
        <w:spacing w:line="240" w:lineRule="auto"/>
        <w:ind w:firstLine="48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按本磋商文件第二章《供应商须知附表》第三条的规定执行。</w:t>
      </w:r>
    </w:p>
    <w:p>
      <w:pPr>
        <w:keepNext/>
        <w:keepLines/>
        <w:wordWrap w:val="0"/>
        <w:spacing w:before="260" w:after="260" w:line="240" w:lineRule="auto"/>
        <w:jc w:val="center"/>
        <w:outlineLvl w:val="1"/>
        <w:rPr>
          <w:rFonts w:hint="eastAsia" w:asciiTheme="minorEastAsia" w:hAnsiTheme="minorEastAsia" w:eastAsiaTheme="minorEastAsia" w:cstheme="minorEastAsia"/>
          <w:b/>
          <w:color w:val="000000"/>
          <w:sz w:val="24"/>
        </w:rPr>
      </w:pPr>
      <w:bookmarkStart w:id="217" w:name="_Toc13564323"/>
      <w:bookmarkStart w:id="218" w:name="_Toc11832168"/>
      <w:bookmarkStart w:id="219" w:name="_Toc11764056"/>
      <w:r>
        <w:rPr>
          <w:rFonts w:hint="eastAsia" w:asciiTheme="minorEastAsia" w:hAnsiTheme="minorEastAsia" w:eastAsiaTheme="minorEastAsia" w:cstheme="minorEastAsia"/>
          <w:b/>
          <w:color w:val="000000"/>
          <w:sz w:val="24"/>
        </w:rPr>
        <w:t>六、无效投标情形</w:t>
      </w:r>
      <w:bookmarkEnd w:id="217"/>
      <w:bookmarkEnd w:id="218"/>
      <w:bookmarkEnd w:id="219"/>
    </w:p>
    <w:p>
      <w:pPr>
        <w:pStyle w:val="32"/>
        <w:numPr>
          <w:ilvl w:val="0"/>
          <w:numId w:val="0"/>
        </w:numPr>
        <w:wordWrap w:val="0"/>
        <w:spacing w:line="240" w:lineRule="auto"/>
        <w:ind w:firstLine="48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除政府采购法律制度规定的情形外，本项目供应商或者其响应文件有下列情形之一的，作为无效投标处理：</w:t>
      </w:r>
    </w:p>
    <w:p>
      <w:pPr>
        <w:pStyle w:val="32"/>
        <w:numPr>
          <w:ilvl w:val="0"/>
          <w:numId w:val="0"/>
        </w:numPr>
        <w:wordWrap w:val="0"/>
        <w:spacing w:line="240" w:lineRule="auto"/>
        <w:ind w:left="4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（一）、按照磋商文件规定应交未交或未按要求交投标保证金的；</w:t>
      </w:r>
    </w:p>
    <w:p>
      <w:pPr>
        <w:pStyle w:val="32"/>
        <w:numPr>
          <w:ilvl w:val="0"/>
          <w:numId w:val="0"/>
        </w:numPr>
        <w:wordWrap w:val="0"/>
        <w:spacing w:line="240" w:lineRule="auto"/>
        <w:ind w:left="4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（二）、属于禁止参加投标的供应商的；</w:t>
      </w:r>
    </w:p>
    <w:p>
      <w:pPr>
        <w:pStyle w:val="32"/>
        <w:numPr>
          <w:ilvl w:val="0"/>
          <w:numId w:val="0"/>
        </w:numPr>
        <w:wordWrap w:val="0"/>
        <w:spacing w:line="240" w:lineRule="auto"/>
        <w:ind w:left="4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（三）、资格资质条件及提供的证明材料等未满足磋商文件要求的；</w:t>
      </w:r>
    </w:p>
    <w:p>
      <w:pPr>
        <w:pStyle w:val="32"/>
        <w:numPr>
          <w:ilvl w:val="0"/>
          <w:numId w:val="0"/>
        </w:numPr>
        <w:wordWrap w:val="0"/>
        <w:spacing w:line="240" w:lineRule="auto"/>
        <w:ind w:firstLine="48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联合体投标不符合要求的：①组成联合体投标的，响应文件中未按规定提交联合体各方共同投标协议的；②参加联合体的各成员再以自己的名义单独投标的，或同时参加两个（含两个）以上的联合体投标的；③组成联合体投标的，其负责投标事务的一方与联合体协议中明确为负责投标的全权代表方不一致的；</w:t>
      </w:r>
    </w:p>
    <w:p>
      <w:pPr>
        <w:pStyle w:val="32"/>
        <w:numPr>
          <w:ilvl w:val="0"/>
          <w:numId w:val="0"/>
        </w:numPr>
        <w:wordWrap w:val="0"/>
        <w:spacing w:line="240" w:lineRule="auto"/>
        <w:ind w:firstLine="48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（五）未满足磋商文件第二章供应商须知“充分、公平竞争的保障措施”中“利害关系供应商处理、前期参与供应商处理、利害关系代理人处理”情形的；</w:t>
      </w:r>
    </w:p>
    <w:p>
      <w:pPr>
        <w:pStyle w:val="32"/>
        <w:numPr>
          <w:ilvl w:val="0"/>
          <w:numId w:val="0"/>
        </w:numPr>
        <w:wordWrap w:val="0"/>
        <w:spacing w:line="240" w:lineRule="auto"/>
        <w:ind w:left="4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（六）、最终报价超过磋商文件规定的预算金额或者最高限价；</w:t>
      </w:r>
    </w:p>
    <w:p>
      <w:pPr>
        <w:pStyle w:val="32"/>
        <w:numPr>
          <w:ilvl w:val="0"/>
          <w:numId w:val="0"/>
        </w:numPr>
        <w:wordWrap w:val="0"/>
        <w:spacing w:line="240" w:lineRule="auto"/>
        <w:ind w:firstLine="48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（七）、投标产品在节能产品政府采购品目清单内且为政府强制采购产品而不采用政府强制采购产品投标的； </w:t>
      </w:r>
    </w:p>
    <w:p>
      <w:pPr>
        <w:pStyle w:val="32"/>
        <w:numPr>
          <w:ilvl w:val="0"/>
          <w:numId w:val="0"/>
        </w:numPr>
        <w:wordWrap w:val="0"/>
        <w:spacing w:line="240" w:lineRule="auto"/>
        <w:ind w:firstLine="48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八）串通投标①不同供应商的响应文件由同一单位或者个人编制；②不同供应商委托同一单位或者个人办理投标事宜；③不同供应商的响应文件载明的项目管理成员或者联系人员为同一人；④不同供应商的响应文件异常一致或者投标报价呈规律性差异；⑤不同供应商的响应文件相互混装；⑥不同供应商的投标保证金从同一单位或者个人的账户转出；⑦《政府采购法实施条例》第74条规定情形；⑧根据计算机自动清标结果，磋商小组认定为无效投标的情形。</w:t>
      </w:r>
    </w:p>
    <w:p>
      <w:pPr>
        <w:pStyle w:val="32"/>
        <w:numPr>
          <w:ilvl w:val="0"/>
          <w:numId w:val="0"/>
        </w:numPr>
        <w:wordWrap w:val="0"/>
        <w:spacing w:line="240" w:lineRule="auto"/>
        <w:ind w:left="4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（九）、低价投标书面说明不能证明其报价合理性的；</w:t>
      </w:r>
    </w:p>
    <w:p>
      <w:pPr>
        <w:pStyle w:val="32"/>
        <w:numPr>
          <w:ilvl w:val="0"/>
          <w:numId w:val="0"/>
        </w:numPr>
        <w:wordWrap w:val="0"/>
        <w:spacing w:line="240" w:lineRule="auto"/>
        <w:ind w:left="48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（十）、磋商文件规定的其他实质性内容。</w:t>
      </w:r>
    </w:p>
    <w:p>
      <w:pPr>
        <w:keepNext/>
        <w:keepLines/>
        <w:wordWrap w:val="0"/>
        <w:spacing w:before="260" w:after="260" w:line="240" w:lineRule="auto"/>
        <w:jc w:val="center"/>
        <w:outlineLvl w:val="1"/>
        <w:rPr>
          <w:rFonts w:hint="eastAsia" w:asciiTheme="minorEastAsia" w:hAnsiTheme="minorEastAsia" w:eastAsiaTheme="minorEastAsia" w:cstheme="minorEastAsia"/>
          <w:b/>
          <w:color w:val="000000"/>
          <w:sz w:val="24"/>
        </w:rPr>
      </w:pPr>
      <w:bookmarkStart w:id="220" w:name="_Toc11764057"/>
      <w:bookmarkStart w:id="221" w:name="_Toc11832169"/>
      <w:bookmarkStart w:id="222" w:name="_Toc13564324"/>
      <w:r>
        <w:rPr>
          <w:rFonts w:hint="eastAsia" w:asciiTheme="minorEastAsia" w:hAnsiTheme="minorEastAsia" w:eastAsiaTheme="minorEastAsia" w:cstheme="minorEastAsia"/>
          <w:b/>
          <w:color w:val="000000"/>
          <w:sz w:val="24"/>
        </w:rPr>
        <w:t>七、综合评分</w:t>
      </w:r>
      <w:bookmarkEnd w:id="220"/>
      <w:bookmarkEnd w:id="221"/>
      <w:bookmarkEnd w:id="222"/>
    </w:p>
    <w:p>
      <w:pPr>
        <w:wordWrap w:val="0"/>
        <w:spacing w:line="240" w:lineRule="auto"/>
        <w:ind w:firstLine="472" w:firstLineChars="196"/>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（一）比较与评价：</w:t>
      </w:r>
      <w:r>
        <w:rPr>
          <w:rFonts w:hint="eastAsia" w:asciiTheme="minorEastAsia" w:hAnsiTheme="minorEastAsia" w:eastAsiaTheme="minorEastAsia" w:cstheme="minorEastAsia"/>
          <w:bCs/>
          <w:color w:val="000000"/>
          <w:spacing w:val="8"/>
          <w:sz w:val="24"/>
        </w:rPr>
        <w:t>经磋商确定最终采购需求和提交最后报价的供应商后，由磋商小组按照磋商文件规定的评审方法和标准对提交最后报价的供应商的响应文件和最后报价进行综合评分；但最终报价被视为低价且不能证明其报价合理性和最终报价超过磋商文件规定的预算金额或者最高限价的不参与综合评分。</w:t>
      </w:r>
    </w:p>
    <w:p>
      <w:pPr>
        <w:wordWrap w:val="0"/>
        <w:spacing w:line="240" w:lineRule="auto"/>
        <w:ind w:firstLine="470" w:firstLineChars="196"/>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snapToGrid w:val="0"/>
          <w:color w:val="000000"/>
          <w:kern w:val="0"/>
          <w:sz w:val="24"/>
        </w:rPr>
        <w:t>评审时，磋商小组各成员应当独立对每个有效响应的文件进行评价、打分，然后汇总每个供应商每项评分因素的得分。磋商文件中没有规定的评审标准不得作为评审依据。</w:t>
      </w:r>
    </w:p>
    <w:p>
      <w:pPr>
        <w:wordWrap w:val="0"/>
        <w:spacing w:line="240" w:lineRule="auto"/>
        <w:ind w:firstLine="361" w:firstLineChars="15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snapToGrid w:val="0"/>
          <w:color w:val="000000"/>
          <w:kern w:val="0"/>
          <w:sz w:val="24"/>
        </w:rPr>
        <w:t>（二）评分</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1、在评标过程中，响应文件有下列情况之一，磋商小组成员应当按照磋商文件规定的非实质性偏离进行扣分：</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文字表述的内容含义不明确，或者同类问题表述不一致，或者有明显文字和计算错误，或者提供的技术信息和数据资料不完整，供应商拒不或在规定的时间内没有进行澄清、说明或补正或澄清、说明、补正的内容也不能说明问题的。</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bCs/>
          <w:color w:val="000000"/>
          <w:spacing w:val="8"/>
          <w:sz w:val="24"/>
        </w:rPr>
        <w:t>响应文件未按磋商文件要求进行装订或目录、页码编制不完整、全面。</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（3）认定的与磋商文件规定的技术、商务和其他规定要求不符的非实质性偏离或其他非实质性偏离。</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评标细则及标准</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（1）本次综合评分的因素是：</w:t>
      </w:r>
      <w:r>
        <w:rPr>
          <w:rFonts w:hint="eastAsia" w:asciiTheme="minorEastAsia" w:hAnsiTheme="minorEastAsia" w:eastAsiaTheme="minorEastAsia" w:cstheme="minorEastAsia"/>
          <w:color w:val="000000"/>
          <w:sz w:val="24"/>
          <w:lang w:eastAsia="zh-CN"/>
        </w:rPr>
        <w:t>详见综合评分明细表</w:t>
      </w:r>
      <w:r>
        <w:rPr>
          <w:rFonts w:hint="eastAsia" w:asciiTheme="minorEastAsia" w:hAnsiTheme="minorEastAsia" w:eastAsiaTheme="minorEastAsia" w:cstheme="minorEastAsia"/>
          <w:color w:val="000000"/>
          <w:sz w:val="24"/>
        </w:rPr>
        <w:t>。</w:t>
      </w:r>
    </w:p>
    <w:p>
      <w:pPr>
        <w:pStyle w:val="32"/>
        <w:numPr>
          <w:ilvl w:val="0"/>
          <w:numId w:val="0"/>
        </w:numPr>
        <w:wordWrap w:val="0"/>
        <w:spacing w:line="240" w:lineRule="auto"/>
        <w:ind w:firstLine="480" w:firstLineChars="200"/>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 磋商小组成员应当根据自身专业情况对每个有效投标供应商的响应文件进行独立评分，加权汇总每项评分因素的得分，得出每个有效投标供应商的总分。技术类评分因素由技术方面磋商小组成员独立评分。经济类评分因素由经济方面磋商小组成员独立评分。政策合同类的评分因素由法律方面磋商小组成员独立评分。采购人代表原则上对技术类评分因素独立评分。价格和其他不能明确区分的评分因素由磋商小组成员共同评分。</w:t>
      </w:r>
    </w:p>
    <w:p>
      <w:pPr>
        <w:pStyle w:val="10"/>
        <w:tabs>
          <w:tab w:val="left" w:pos="600"/>
        </w:tabs>
        <w:wordWrap w:val="0"/>
        <w:spacing w:line="24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3、综合评分明细表</w:t>
      </w:r>
    </w:p>
    <w:p>
      <w:pPr>
        <w:pStyle w:val="10"/>
        <w:tabs>
          <w:tab w:val="left" w:pos="600"/>
        </w:tabs>
        <w:wordWrap w:val="0"/>
        <w:spacing w:line="24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（1）综合评分明细表的制定以科学合理、降低评委会自由裁量权为原则。</w:t>
      </w:r>
    </w:p>
    <w:p>
      <w:pPr>
        <w:pStyle w:val="10"/>
        <w:tabs>
          <w:tab w:val="left" w:pos="600"/>
        </w:tabs>
        <w:wordWrap w:val="0"/>
        <w:spacing w:line="24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）综合评分明细表</w:t>
      </w:r>
      <w:bookmarkStart w:id="223" w:name="_Toc13564325"/>
      <w:bookmarkStart w:id="224" w:name="_Toc11764058"/>
      <w:bookmarkStart w:id="225" w:name="_Toc11832170"/>
      <w:bookmarkStart w:id="226" w:name="_Toc439774233"/>
    </w:p>
    <w:tbl>
      <w:tblPr>
        <w:tblStyle w:val="22"/>
        <w:tblpPr w:leftFromText="180" w:rightFromText="180" w:vertAnchor="text" w:horzAnchor="page" w:tblpXSpec="center" w:tblpY="312"/>
        <w:tblOverlap w:val="never"/>
        <w:tblW w:w="9653"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81"/>
        <w:gridCol w:w="1200"/>
        <w:gridCol w:w="838"/>
        <w:gridCol w:w="5025"/>
        <w:gridCol w:w="180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jc w:val="center"/>
        </w:trPr>
        <w:tc>
          <w:tcPr>
            <w:tcW w:w="781" w:type="dxa"/>
            <w:tcBorders>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b/>
                <w:bCs/>
                <w:color w:val="000000"/>
                <w:sz w:val="21"/>
                <w:szCs w:val="21"/>
              </w:rPr>
            </w:pPr>
            <w:r>
              <w:rPr>
                <w:rFonts w:hint="eastAsia" w:asciiTheme="minorEastAsia" w:hAnsiTheme="minorEastAsia" w:cstheme="minorEastAsia"/>
                <w:b/>
                <w:bCs/>
                <w:color w:val="000000"/>
                <w:kern w:val="0"/>
                <w:sz w:val="21"/>
                <w:szCs w:val="21"/>
                <w:lang w:bidi="ar"/>
              </w:rPr>
              <w:t>序号</w:t>
            </w:r>
          </w:p>
        </w:tc>
        <w:tc>
          <w:tcPr>
            <w:tcW w:w="1200" w:type="dxa"/>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b/>
                <w:bCs/>
                <w:color w:val="000000"/>
                <w:sz w:val="21"/>
                <w:szCs w:val="21"/>
              </w:rPr>
            </w:pPr>
            <w:r>
              <w:rPr>
                <w:rFonts w:hint="eastAsia" w:asciiTheme="minorEastAsia" w:hAnsiTheme="minorEastAsia" w:cstheme="minorEastAsia"/>
                <w:b/>
                <w:bCs/>
                <w:color w:val="000000"/>
                <w:kern w:val="0"/>
                <w:sz w:val="21"/>
                <w:szCs w:val="21"/>
                <w:lang w:bidi="ar"/>
              </w:rPr>
              <w:t>评分因素及权重</w:t>
            </w:r>
          </w:p>
        </w:tc>
        <w:tc>
          <w:tcPr>
            <w:tcW w:w="838"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b/>
                <w:bCs/>
                <w:color w:val="000000"/>
                <w:kern w:val="0"/>
                <w:sz w:val="21"/>
                <w:szCs w:val="21"/>
                <w:lang w:bidi="ar"/>
              </w:rPr>
            </w:pPr>
            <w:r>
              <w:rPr>
                <w:rFonts w:hint="eastAsia" w:asciiTheme="minorEastAsia" w:hAnsiTheme="minorEastAsia" w:cstheme="minorEastAsia"/>
                <w:b/>
                <w:bCs/>
                <w:color w:val="000000"/>
                <w:kern w:val="0"/>
                <w:sz w:val="21"/>
                <w:szCs w:val="21"/>
                <w:lang w:bidi="ar"/>
              </w:rPr>
              <w:t>分值</w:t>
            </w:r>
          </w:p>
        </w:tc>
        <w:tc>
          <w:tcPr>
            <w:tcW w:w="5025"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b/>
                <w:bCs/>
                <w:color w:val="000000"/>
                <w:sz w:val="21"/>
                <w:szCs w:val="21"/>
              </w:rPr>
            </w:pPr>
            <w:r>
              <w:rPr>
                <w:rFonts w:hint="eastAsia" w:asciiTheme="minorEastAsia" w:hAnsiTheme="minorEastAsia" w:cstheme="minorEastAsia"/>
                <w:b/>
                <w:bCs/>
                <w:color w:val="000000"/>
                <w:kern w:val="0"/>
                <w:sz w:val="21"/>
                <w:szCs w:val="21"/>
                <w:lang w:bidi="ar"/>
              </w:rPr>
              <w:t>评审细则</w:t>
            </w:r>
          </w:p>
        </w:tc>
        <w:tc>
          <w:tcPr>
            <w:tcW w:w="1809" w:type="dxa"/>
            <w:tcBorders>
              <w:left w:val="single" w:color="000000" w:sz="4" w:space="0"/>
              <w:bottom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b/>
                <w:bCs/>
                <w:color w:val="000000"/>
                <w:kern w:val="0"/>
                <w:sz w:val="21"/>
                <w:szCs w:val="21"/>
                <w:lang w:bidi="ar"/>
              </w:rPr>
            </w:pPr>
            <w:r>
              <w:rPr>
                <w:rFonts w:hint="eastAsia" w:asciiTheme="minorEastAsia" w:hAnsiTheme="minorEastAsia" w:cstheme="minorEastAsia"/>
                <w:b/>
                <w:bCs/>
                <w:color w:val="000000"/>
                <w:kern w:val="0"/>
                <w:sz w:val="21"/>
                <w:szCs w:val="21"/>
                <w:lang w:bidi="ar"/>
              </w:rPr>
              <w:t>评分因素</w:t>
            </w:r>
          </w:p>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cstheme="minorEastAsia"/>
                <w:b/>
                <w:bCs/>
                <w:color w:val="000000"/>
                <w:sz w:val="21"/>
                <w:szCs w:val="21"/>
              </w:rPr>
            </w:pPr>
            <w:r>
              <w:rPr>
                <w:rFonts w:hint="eastAsia" w:asciiTheme="minorEastAsia" w:hAnsiTheme="minorEastAsia" w:cstheme="minorEastAsia"/>
                <w:b/>
                <w:bCs/>
                <w:color w:val="000000"/>
                <w:kern w:val="0"/>
                <w:sz w:val="21"/>
                <w:szCs w:val="21"/>
                <w:lang w:bidi="ar"/>
              </w:rPr>
              <w:t>类别</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344" w:hRule="atLeast"/>
          <w:jc w:val="center"/>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w:t>
            </w:r>
          </w:p>
        </w:tc>
        <w:tc>
          <w:tcPr>
            <w:tcW w:w="1200" w:type="dxa"/>
            <w:tcBorders>
              <w:top w:val="single" w:color="auto" w:sz="4" w:space="0"/>
              <w:left w:val="single" w:color="auto" w:sz="4" w:space="0"/>
              <w:bottom w:val="single" w:color="000000"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价格</w:t>
            </w:r>
          </w:p>
          <w:p>
            <w:pPr>
              <w:pStyle w:val="2"/>
              <w:keepNext w:val="0"/>
              <w:keepLines w:val="0"/>
              <w:suppressLineNumbers w:val="0"/>
              <w:spacing w:before="0" w:beforeAutospacing="0" w:afterAutospacing="0"/>
              <w:ind w:left="0" w:right="0"/>
              <w:jc w:val="both"/>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w:t>
            </w: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lang w:val="en-US"/>
              </w:rPr>
              <w:t>%）</w:t>
            </w:r>
          </w:p>
        </w:tc>
        <w:tc>
          <w:tcPr>
            <w:tcW w:w="838" w:type="dxa"/>
            <w:tcBorders>
              <w:top w:val="single" w:color="auto" w:sz="4" w:space="0"/>
              <w:left w:val="single" w:color="000000"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lang w:val="en-US"/>
              </w:rPr>
              <w:t>分</w:t>
            </w:r>
          </w:p>
        </w:tc>
        <w:tc>
          <w:tcPr>
            <w:tcW w:w="5025" w:type="dxa"/>
            <w:tcBorders>
              <w:top w:val="single" w:color="auto" w:sz="4" w:space="0"/>
              <w:left w:val="single" w:color="000000" w:sz="4" w:space="0"/>
              <w:bottom w:val="nil"/>
              <w:right w:val="single" w:color="000000" w:sz="4" w:space="0"/>
            </w:tcBorders>
            <w:shd w:val="clear" w:color="auto" w:fill="auto"/>
            <w:vAlign w:val="center"/>
          </w:tcPr>
          <w:p>
            <w:pPr>
              <w:pStyle w:val="2"/>
              <w:keepNext w:val="0"/>
              <w:keepLines w:val="0"/>
              <w:suppressLineNumbers w:val="0"/>
              <w:spacing w:before="0" w:beforeAutospacing="0" w:afterAutospacing="0"/>
              <w:ind w:left="0" w:right="0"/>
              <w:rPr>
                <w:rFonts w:hint="default"/>
                <w:sz w:val="21"/>
                <w:szCs w:val="21"/>
                <w:lang w:val="en-US"/>
              </w:rPr>
            </w:pPr>
            <w:r>
              <w:rPr>
                <w:rFonts w:hint="eastAsia"/>
                <w:sz w:val="21"/>
                <w:szCs w:val="21"/>
                <w:lang w:val="en-US"/>
              </w:rPr>
              <w:t>满足磋商文件要求且</w:t>
            </w:r>
            <w:r>
              <w:rPr>
                <w:rFonts w:hint="eastAsia"/>
                <w:sz w:val="21"/>
                <w:szCs w:val="21"/>
                <w:lang w:val="en-US" w:eastAsia="zh-CN"/>
              </w:rPr>
              <w:t>最终报价最低的报价</w:t>
            </w:r>
            <w:r>
              <w:rPr>
                <w:rFonts w:hint="eastAsia"/>
                <w:sz w:val="21"/>
                <w:szCs w:val="21"/>
                <w:lang w:val="en-US"/>
              </w:rPr>
              <w:t xml:space="preserve">为磋商基准价，其价格分为满分。其他供应商的价格分统一按照下列公式计算：磋商报价得分=(磋商基准价／最后磋商报价)* </w:t>
            </w:r>
            <w:r>
              <w:rPr>
                <w:rFonts w:hint="eastAsia"/>
                <w:sz w:val="21"/>
                <w:szCs w:val="21"/>
                <w:lang w:val="en-US" w:eastAsia="zh-CN"/>
              </w:rPr>
              <w:t>15</w:t>
            </w:r>
            <w:r>
              <w:rPr>
                <w:rFonts w:hint="eastAsia"/>
                <w:sz w:val="21"/>
                <w:szCs w:val="21"/>
                <w:lang w:val="en-US"/>
              </w:rPr>
              <w:t>。</w:t>
            </w:r>
          </w:p>
        </w:tc>
        <w:tc>
          <w:tcPr>
            <w:tcW w:w="1809" w:type="dxa"/>
            <w:tcBorders>
              <w:top w:val="single" w:color="auto" w:sz="4" w:space="0"/>
              <w:left w:val="single" w:color="000000" w:sz="4" w:space="0"/>
              <w:bottom w:val="single" w:color="000000" w:sz="4" w:space="0"/>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共同评分因素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632" w:hRule="atLeast"/>
          <w:jc w:val="center"/>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w:t>
            </w:r>
          </w:p>
        </w:tc>
        <w:tc>
          <w:tcPr>
            <w:tcW w:w="1200" w:type="dxa"/>
            <w:tcBorders>
              <w:top w:val="single" w:color="000000" w:sz="4" w:space="0"/>
              <w:left w:val="single" w:color="auto" w:sz="4" w:space="0"/>
              <w:bottom w:val="single" w:color="000000" w:sz="4" w:space="0"/>
              <w:right w:val="nil"/>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技术参数</w:t>
            </w:r>
          </w:p>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val="en-US"/>
              </w:rPr>
              <w:t>%）</w:t>
            </w:r>
          </w:p>
        </w:tc>
        <w:tc>
          <w:tcPr>
            <w:tcW w:w="838" w:type="dxa"/>
            <w:tcBorders>
              <w:top w:val="single" w:color="000000" w:sz="4" w:space="0"/>
              <w:left w:val="single" w:color="000000"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val="en-US"/>
              </w:rPr>
              <w:t>分</w:t>
            </w:r>
          </w:p>
        </w:tc>
        <w:tc>
          <w:tcPr>
            <w:tcW w:w="5025"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全部响应即满足</w:t>
            </w:r>
            <w:r>
              <w:rPr>
                <w:rFonts w:hint="eastAsia" w:asciiTheme="minorEastAsia" w:hAnsiTheme="minorEastAsia" w:eastAsiaTheme="minorEastAsia" w:cstheme="minorEastAsia"/>
                <w:sz w:val="21"/>
                <w:szCs w:val="21"/>
                <w:lang w:val="en-US" w:eastAsia="zh-CN"/>
              </w:rPr>
              <w:t>磋商</w:t>
            </w:r>
            <w:r>
              <w:rPr>
                <w:rFonts w:hint="eastAsia" w:asciiTheme="minorEastAsia" w:hAnsiTheme="minorEastAsia" w:eastAsiaTheme="minorEastAsia" w:cstheme="minorEastAsia"/>
                <w:sz w:val="21"/>
                <w:szCs w:val="21"/>
                <w:lang w:val="en-US"/>
              </w:rPr>
              <w:t>文件的技术指标、参数、服务要求等的得</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val="en-US"/>
              </w:rPr>
              <w:t>分。</w:t>
            </w:r>
          </w:p>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打▲项有负偏离每项扣</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en-US"/>
              </w:rPr>
              <w:t>分，其他项有负偏离每项扣0.5分，本项扣完为止。</w:t>
            </w:r>
          </w:p>
        </w:tc>
        <w:tc>
          <w:tcPr>
            <w:tcW w:w="1809" w:type="dxa"/>
            <w:tcBorders>
              <w:top w:val="single" w:color="000000" w:sz="4" w:space="0"/>
              <w:left w:val="nil"/>
              <w:bottom w:val="single" w:color="000000" w:sz="4" w:space="0"/>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技术类评分因素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374" w:hRule="atLeast"/>
          <w:jc w:val="center"/>
        </w:trPr>
        <w:tc>
          <w:tcPr>
            <w:tcW w:w="781" w:type="dxa"/>
            <w:vMerge w:val="restart"/>
            <w:tcBorders>
              <w:top w:val="single" w:color="auto" w:sz="4" w:space="0"/>
              <w:left w:val="single" w:color="auto" w:sz="4" w:space="0"/>
              <w:right w:val="single" w:color="auto" w:sz="4" w:space="0"/>
            </w:tcBorders>
            <w:shd w:val="clear" w:color="auto" w:fill="auto"/>
            <w:vAlign w:val="center"/>
          </w:tcPr>
          <w:p>
            <w:pPr>
              <w:pStyle w:val="2"/>
              <w:keepNext w:val="0"/>
              <w:keepLines w:val="0"/>
              <w:suppressLineNumbers w:val="0"/>
              <w:spacing w:before="0" w:beforeAutospacing="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200" w:type="dxa"/>
            <w:vMerge w:val="restart"/>
            <w:tcBorders>
              <w:top w:val="single" w:color="000000" w:sz="4" w:space="0"/>
              <w:left w:val="single" w:color="auto" w:sz="4" w:space="0"/>
              <w:right w:val="nil"/>
            </w:tcBorders>
            <w:shd w:val="clear" w:color="auto" w:fill="auto"/>
            <w:vAlign w:val="center"/>
          </w:tcPr>
          <w:p>
            <w:pPr>
              <w:pStyle w:val="2"/>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rPr>
              <w:t>技术方案</w:t>
            </w:r>
            <w:r>
              <w:rPr>
                <w:rFonts w:hint="eastAsia" w:asciiTheme="minorEastAsia" w:hAnsiTheme="minorEastAsia" w:eastAsiaTheme="minorEastAsia" w:cstheme="minorEastAsia"/>
                <w:sz w:val="21"/>
                <w:szCs w:val="21"/>
                <w:lang w:val="en-US" w:eastAsia="zh-CN"/>
              </w:rPr>
              <w:t>及</w:t>
            </w:r>
            <w:r>
              <w:rPr>
                <w:rFonts w:hint="eastAsia" w:asciiTheme="minorEastAsia" w:hAnsiTheme="minorEastAsia" w:eastAsiaTheme="minorEastAsia" w:cstheme="minorEastAsia"/>
                <w:sz w:val="21"/>
                <w:szCs w:val="21"/>
                <w:lang w:val="en-US"/>
              </w:rPr>
              <w:t>售后服务能力</w:t>
            </w:r>
          </w:p>
          <w:p>
            <w:pPr>
              <w:keepNext w:val="0"/>
              <w:keepLines w:val="0"/>
              <w:suppressLineNumbers w:val="0"/>
              <w:spacing w:before="0" w:beforeAutospacing="0" w:after="0" w:afterAutospacing="0"/>
              <w:ind w:left="0" w:right="0"/>
              <w:jc w:val="center"/>
              <w:rPr>
                <w:rFonts w:hint="default" w:asciiTheme="minorEastAsia" w:hAnsiTheme="minorEastAsia" w:cstheme="minorEastAsia"/>
                <w:sz w:val="21"/>
                <w:szCs w:val="21"/>
              </w:rPr>
            </w:pP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21</w:t>
            </w:r>
            <w:r>
              <w:rPr>
                <w:rFonts w:hint="eastAsia" w:asciiTheme="minorEastAsia" w:hAnsiTheme="minorEastAsia" w:cstheme="minorEastAsia"/>
                <w:sz w:val="21"/>
                <w:szCs w:val="21"/>
              </w:rPr>
              <w:t>%）</w:t>
            </w:r>
          </w:p>
        </w:tc>
        <w:tc>
          <w:tcPr>
            <w:tcW w:w="838" w:type="dxa"/>
            <w:tcBorders>
              <w:top w:val="single" w:color="000000" w:sz="4" w:space="0"/>
              <w:left w:val="single" w:color="000000" w:sz="4" w:space="0"/>
              <w:right w:val="single" w:color="auto" w:sz="4" w:space="0"/>
            </w:tcBorders>
            <w:shd w:val="clear" w:color="auto" w:fill="auto"/>
            <w:vAlign w:val="center"/>
          </w:tcPr>
          <w:p>
            <w:pPr>
              <w:pStyle w:val="2"/>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12分</w:t>
            </w:r>
          </w:p>
        </w:tc>
        <w:tc>
          <w:tcPr>
            <w:tcW w:w="5025" w:type="dxa"/>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firstLine="0" w:firstLineChars="0"/>
              <w:rPr>
                <w:rFonts w:hint="default" w:asciiTheme="minorEastAsia" w:hAnsiTheme="minorEastAsia" w:cstheme="minorEastAsia"/>
                <w:sz w:val="21"/>
                <w:szCs w:val="21"/>
                <w:lang w:val="en-US"/>
              </w:rPr>
            </w:pPr>
            <w:r>
              <w:rPr>
                <w:rFonts w:hint="eastAsia" w:asciiTheme="minorEastAsia" w:hAnsiTheme="minorEastAsia" w:cstheme="minorEastAsia"/>
                <w:sz w:val="21"/>
                <w:szCs w:val="21"/>
                <w:lang w:val="en-US"/>
              </w:rPr>
              <w:t>根据供应商提供的技术方案（包括①项目实施方案、②</w:t>
            </w:r>
            <w:r>
              <w:rPr>
                <w:rFonts w:hint="eastAsia" w:asciiTheme="minorEastAsia" w:hAnsiTheme="minorEastAsia" w:cstheme="minorEastAsia"/>
                <w:sz w:val="21"/>
                <w:szCs w:val="21"/>
                <w:lang w:val="en-US" w:eastAsia="zh-CN"/>
              </w:rPr>
              <w:t>人员配备及进度控制</w:t>
            </w:r>
            <w:r>
              <w:rPr>
                <w:rFonts w:hint="eastAsia" w:asciiTheme="minorEastAsia" w:hAnsiTheme="minorEastAsia" w:cstheme="minorEastAsia"/>
                <w:sz w:val="21"/>
                <w:szCs w:val="21"/>
                <w:lang w:val="en-US"/>
              </w:rPr>
              <w:t>、</w:t>
            </w:r>
            <w:r>
              <w:rPr>
                <w:rFonts w:hint="eastAsia" w:asciiTheme="minorEastAsia" w:hAnsiTheme="minorEastAsia" w:cstheme="minorEastAsia"/>
                <w:sz w:val="21"/>
                <w:szCs w:val="21"/>
                <w:lang w:val="en-US" w:eastAsia="zh-CN"/>
              </w:rPr>
              <w:t>③</w:t>
            </w:r>
            <w:r>
              <w:rPr>
                <w:rFonts w:hint="eastAsia" w:asciiTheme="minorEastAsia" w:hAnsiTheme="minorEastAsia" w:cstheme="minorEastAsia"/>
                <w:sz w:val="21"/>
                <w:szCs w:val="21"/>
                <w:lang w:val="en-US"/>
              </w:rPr>
              <w:t>培训服务方案</w:t>
            </w:r>
            <w:r>
              <w:rPr>
                <w:rFonts w:hint="eastAsia" w:asciiTheme="minorEastAsia" w:hAnsiTheme="minorEastAsia" w:cstheme="minorEastAsia"/>
                <w:sz w:val="21"/>
                <w:szCs w:val="21"/>
                <w:lang w:val="en-US" w:eastAsia="zh-CN"/>
              </w:rPr>
              <w:t>、④</w:t>
            </w:r>
            <w:r>
              <w:rPr>
                <w:rFonts w:hint="eastAsia" w:asciiTheme="minorEastAsia" w:hAnsiTheme="minorEastAsia" w:cstheme="minorEastAsia"/>
                <w:sz w:val="21"/>
                <w:szCs w:val="21"/>
                <w:lang w:val="en-US"/>
              </w:rPr>
              <w:t>验收方案等）进行评审。</w:t>
            </w:r>
          </w:p>
          <w:p>
            <w:pPr>
              <w:keepNext w:val="0"/>
              <w:keepLines w:val="0"/>
              <w:suppressLineNumbers w:val="0"/>
              <w:spacing w:before="0" w:beforeAutospacing="0" w:after="0" w:afterAutospacing="0"/>
              <w:ind w:left="0" w:right="0" w:firstLine="0" w:firstLineChars="0"/>
              <w:rPr>
                <w:rFonts w:hint="default" w:asciiTheme="minorEastAsia" w:hAnsiTheme="minorEastAsia" w:cstheme="minorEastAsia"/>
                <w:sz w:val="21"/>
                <w:szCs w:val="21"/>
              </w:rPr>
            </w:pPr>
            <w:r>
              <w:rPr>
                <w:rFonts w:hint="eastAsia" w:asciiTheme="minorEastAsia" w:hAnsiTheme="minorEastAsia" w:cstheme="minorEastAsia"/>
                <w:sz w:val="21"/>
                <w:szCs w:val="21"/>
              </w:rPr>
              <w:t>方案包含以上全部内容且内容详细、合理、具有可操作性的得</w:t>
            </w:r>
            <w:r>
              <w:rPr>
                <w:rFonts w:hint="eastAsia" w:asciiTheme="minorEastAsia" w:hAnsiTheme="minorEastAsia" w:cstheme="minorEastAsia"/>
                <w:sz w:val="21"/>
                <w:szCs w:val="21"/>
                <w:lang w:val="en-US" w:eastAsia="zh-CN"/>
              </w:rPr>
              <w:t>12</w:t>
            </w:r>
            <w:r>
              <w:rPr>
                <w:rFonts w:hint="eastAsia" w:asciiTheme="minorEastAsia" w:hAnsiTheme="minorEastAsia" w:cstheme="minorEastAsia"/>
                <w:sz w:val="21"/>
                <w:szCs w:val="21"/>
              </w:rPr>
              <w:t>分，每缺少一项扣</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分，每有一项不详细或不合理或不具有操作性扣</w:t>
            </w:r>
            <w:r>
              <w:rPr>
                <w:rFonts w:hint="eastAsia" w:asciiTheme="minorEastAsia" w:hAnsiTheme="minorEastAsia" w:cstheme="minorEastAsia"/>
                <w:sz w:val="21"/>
                <w:szCs w:val="21"/>
                <w:lang w:val="en-US" w:eastAsia="zh-CN"/>
              </w:rPr>
              <w:t>2</w:t>
            </w:r>
            <w:r>
              <w:rPr>
                <w:rFonts w:hint="eastAsia" w:asciiTheme="minorEastAsia" w:hAnsiTheme="minorEastAsia" w:cstheme="minorEastAsia"/>
                <w:sz w:val="21"/>
                <w:szCs w:val="21"/>
              </w:rPr>
              <w:t>分，</w:t>
            </w:r>
            <w:r>
              <w:rPr>
                <w:rFonts w:hint="eastAsia" w:asciiTheme="minorEastAsia" w:hAnsiTheme="minorEastAsia" w:cstheme="minorEastAsia"/>
                <w:sz w:val="21"/>
                <w:szCs w:val="21"/>
                <w:lang w:eastAsia="zh-CN"/>
              </w:rPr>
              <w:t>本项扣完为止</w:t>
            </w:r>
            <w:r>
              <w:rPr>
                <w:rFonts w:hint="eastAsia" w:asciiTheme="minorEastAsia" w:hAnsiTheme="minorEastAsia" w:cstheme="minorEastAsia"/>
                <w:sz w:val="21"/>
                <w:szCs w:val="21"/>
              </w:rPr>
              <w:t>。</w:t>
            </w:r>
          </w:p>
        </w:tc>
        <w:tc>
          <w:tcPr>
            <w:tcW w:w="1809" w:type="dxa"/>
            <w:vMerge w:val="restart"/>
            <w:tcBorders>
              <w:top w:val="single" w:color="000000" w:sz="4" w:space="0"/>
              <w:left w:val="single" w:color="auto" w:sz="4" w:space="0"/>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共同评分因素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143" w:hRule="atLeast"/>
          <w:jc w:val="center"/>
        </w:trPr>
        <w:tc>
          <w:tcPr>
            <w:tcW w:w="781" w:type="dxa"/>
            <w:vMerge w:val="continue"/>
            <w:tcBorders>
              <w:left w:val="single" w:color="auto" w:sz="4" w:space="0"/>
              <w:bottom w:val="single" w:color="auto" w:sz="4" w:space="0"/>
              <w:right w:val="single" w:color="auto" w:sz="4" w:space="0"/>
            </w:tcBorders>
            <w:shd w:val="clear" w:color="auto" w:fill="auto"/>
            <w:vAlign w:val="center"/>
          </w:tcPr>
          <w:p>
            <w:pPr>
              <w:pStyle w:val="2"/>
              <w:keepNext w:val="0"/>
              <w:keepLines w:val="0"/>
              <w:suppressLineNumbers w:val="0"/>
              <w:spacing w:before="0" w:beforeAutospacing="0" w:afterAutospacing="0"/>
              <w:ind w:left="0" w:right="0"/>
              <w:jc w:val="center"/>
              <w:rPr>
                <w:rFonts w:hint="eastAsia" w:asciiTheme="minorEastAsia" w:hAnsiTheme="minorEastAsia" w:eastAsiaTheme="minorEastAsia" w:cstheme="minorEastAsia"/>
                <w:sz w:val="21"/>
                <w:szCs w:val="21"/>
                <w:lang w:val="en-US" w:eastAsia="zh-CN"/>
              </w:rPr>
            </w:pPr>
          </w:p>
        </w:tc>
        <w:tc>
          <w:tcPr>
            <w:tcW w:w="1200" w:type="dxa"/>
            <w:vMerge w:val="continue"/>
            <w:tcBorders>
              <w:left w:val="single" w:color="auto" w:sz="4" w:space="0"/>
              <w:bottom w:val="single" w:color="000000" w:sz="4" w:space="0"/>
              <w:right w:val="nil"/>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p>
        </w:tc>
        <w:tc>
          <w:tcPr>
            <w:tcW w:w="838"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rPr>
              <w:t>分</w:t>
            </w:r>
          </w:p>
        </w:tc>
        <w:tc>
          <w:tcPr>
            <w:tcW w:w="5025" w:type="dxa"/>
            <w:tcBorders>
              <w:top w:val="single" w:color="auto"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firstLine="0" w:firstLineChars="0"/>
              <w:rPr>
                <w:rFonts w:hint="eastAsia" w:asciiTheme="minorEastAsia" w:hAnsiTheme="minorEastAsia" w:cstheme="minorEastAsia"/>
                <w:sz w:val="21"/>
                <w:szCs w:val="21"/>
                <w:lang w:val="en-US"/>
              </w:rPr>
            </w:pPr>
            <w:r>
              <w:rPr>
                <w:rFonts w:hint="eastAsia" w:asciiTheme="minorEastAsia" w:hAnsiTheme="minorEastAsia" w:cstheme="minorEastAsia"/>
                <w:sz w:val="21"/>
                <w:szCs w:val="21"/>
                <w:lang w:val="en-US" w:eastAsia="zh-CN"/>
              </w:rPr>
              <w:t>根据</w:t>
            </w:r>
            <w:r>
              <w:rPr>
                <w:rFonts w:hint="eastAsia" w:asciiTheme="minorEastAsia" w:hAnsiTheme="minorEastAsia" w:cstheme="minorEastAsia"/>
                <w:sz w:val="21"/>
                <w:szCs w:val="21"/>
                <w:lang w:val="en-US"/>
              </w:rPr>
              <w:t>供应商提供售后服务方案（包括①售后服务网点、②售后响应、③应急处理方案等）进行综合评审。</w:t>
            </w:r>
          </w:p>
          <w:p>
            <w:pPr>
              <w:keepNext w:val="0"/>
              <w:keepLines w:val="0"/>
              <w:suppressLineNumbers w:val="0"/>
              <w:spacing w:before="0" w:beforeAutospacing="0" w:after="0" w:afterAutospacing="0"/>
              <w:ind w:left="0" w:right="0"/>
              <w:rPr>
                <w:rFonts w:hint="default" w:asciiTheme="minorEastAsia" w:hAnsiTheme="minorEastAsia" w:cstheme="minorEastAsia"/>
                <w:sz w:val="21"/>
                <w:szCs w:val="21"/>
              </w:rPr>
            </w:pPr>
            <w:r>
              <w:rPr>
                <w:rFonts w:hint="eastAsia" w:asciiTheme="minorEastAsia" w:hAnsiTheme="minorEastAsia" w:cstheme="minorEastAsia"/>
                <w:sz w:val="21"/>
                <w:szCs w:val="21"/>
              </w:rPr>
              <w:t>方案包含以上全部内容且内容详细、合理、具有可操作性的得</w:t>
            </w:r>
            <w:r>
              <w:rPr>
                <w:rFonts w:hint="eastAsia" w:asciiTheme="minorEastAsia" w:hAnsiTheme="minorEastAsia" w:cstheme="minorEastAsia"/>
                <w:sz w:val="21"/>
                <w:szCs w:val="21"/>
                <w:lang w:val="en-US" w:eastAsia="zh-CN"/>
              </w:rPr>
              <w:t>9</w:t>
            </w:r>
            <w:r>
              <w:rPr>
                <w:rFonts w:hint="eastAsia" w:asciiTheme="minorEastAsia" w:hAnsiTheme="minorEastAsia" w:cstheme="minorEastAsia"/>
                <w:sz w:val="21"/>
                <w:szCs w:val="21"/>
              </w:rPr>
              <w:t>分，每缺少一项扣</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分，每有一项不详细或不合理或不具有操作性扣</w:t>
            </w:r>
            <w:r>
              <w:rPr>
                <w:rFonts w:hint="eastAsia" w:asciiTheme="minorEastAsia" w:hAnsiTheme="minorEastAsia" w:cstheme="minorEastAsia"/>
                <w:sz w:val="21"/>
                <w:szCs w:val="21"/>
                <w:lang w:val="en-US" w:eastAsia="zh-CN"/>
              </w:rPr>
              <w:t>2</w:t>
            </w:r>
            <w:r>
              <w:rPr>
                <w:rFonts w:hint="eastAsia" w:asciiTheme="minorEastAsia" w:hAnsiTheme="minorEastAsia" w:cstheme="minorEastAsia"/>
                <w:sz w:val="21"/>
                <w:szCs w:val="21"/>
              </w:rPr>
              <w:t>分，本项扣完为止。</w:t>
            </w:r>
          </w:p>
        </w:tc>
        <w:tc>
          <w:tcPr>
            <w:tcW w:w="1809" w:type="dxa"/>
            <w:vMerge w:val="continue"/>
            <w:tcBorders>
              <w:left w:val="single" w:color="auto" w:sz="4" w:space="0"/>
              <w:bottom w:val="single" w:color="000000" w:sz="4" w:space="0"/>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jc w:val="center"/>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suppressLineNumbers w:val="0"/>
              <w:spacing w:before="0" w:beforeAutospacing="0" w:afterAutospacing="0"/>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p>
        </w:tc>
        <w:tc>
          <w:tcPr>
            <w:tcW w:w="1200" w:type="dxa"/>
            <w:tcBorders>
              <w:top w:val="single" w:color="auto" w:sz="4" w:space="0"/>
              <w:left w:val="single" w:color="auto" w:sz="4" w:space="0"/>
              <w:bottom w:val="single" w:color="auto" w:sz="4" w:space="0"/>
              <w:right w:val="nil"/>
            </w:tcBorders>
            <w:shd w:val="clear" w:color="auto" w:fill="auto"/>
            <w:vAlign w:val="center"/>
          </w:tcPr>
          <w:p>
            <w:pPr>
              <w:pStyle w:val="2"/>
              <w:keepNext w:val="0"/>
              <w:keepLines w:val="0"/>
              <w:suppressLineNumbers w:val="0"/>
              <w:spacing w:before="0" w:beforeAutospacing="0" w:afterAutospacing="0"/>
              <w:ind w:left="0" w:right="0"/>
              <w:jc w:val="center"/>
              <w:rPr>
                <w:rFonts w:hint="eastAsia"/>
                <w:color w:val="auto"/>
                <w:sz w:val="21"/>
                <w:szCs w:val="21"/>
                <w:lang w:eastAsia="zh-CN"/>
              </w:rPr>
            </w:pPr>
            <w:r>
              <w:rPr>
                <w:rFonts w:hint="eastAsia"/>
                <w:color w:val="auto"/>
                <w:sz w:val="21"/>
                <w:szCs w:val="21"/>
                <w:lang w:eastAsia="zh-CN"/>
              </w:rPr>
              <w:t>现场演示</w:t>
            </w:r>
          </w:p>
          <w:p>
            <w:pPr>
              <w:keepNext w:val="0"/>
              <w:keepLines w:val="0"/>
              <w:suppressLineNumbers w:val="0"/>
              <w:spacing w:before="0" w:beforeAutospacing="0" w:after="0" w:afterAutospacing="0"/>
              <w:ind w:left="0" w:right="0"/>
              <w:jc w:val="center"/>
              <w:rPr>
                <w:rFonts w:hint="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zh-CN"/>
              </w:rPr>
              <w:t>（</w:t>
            </w:r>
            <w:r>
              <w:rPr>
                <w:rFonts w:hint="eastAsia" w:asciiTheme="minorEastAsia" w:hAnsiTheme="minorEastAsia" w:cstheme="minorEastAsia"/>
                <w:color w:val="auto"/>
                <w:kern w:val="0"/>
                <w:sz w:val="21"/>
                <w:szCs w:val="21"/>
                <w:lang w:val="en-US" w:eastAsia="zh-CN" w:bidi="zh-CN"/>
              </w:rPr>
              <w:t>19</w:t>
            </w:r>
            <w:r>
              <w:rPr>
                <w:rFonts w:hint="eastAsia" w:asciiTheme="minorEastAsia" w:hAnsiTheme="minorEastAsia" w:eastAsiaTheme="minorEastAsia" w:cstheme="minorEastAsia"/>
                <w:color w:val="auto"/>
                <w:kern w:val="0"/>
                <w:sz w:val="21"/>
                <w:szCs w:val="21"/>
                <w:lang w:val="en-US" w:eastAsia="zh-CN" w:bidi="zh-CN"/>
              </w:rPr>
              <w:t>%）</w:t>
            </w:r>
          </w:p>
        </w:tc>
        <w:tc>
          <w:tcPr>
            <w:tcW w:w="83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19分</w:t>
            </w:r>
          </w:p>
        </w:tc>
        <w:tc>
          <w:tcPr>
            <w:tcW w:w="5025" w:type="dxa"/>
            <w:tcBorders>
              <w:top w:val="single" w:color="auto" w:sz="4" w:space="0"/>
              <w:left w:val="single" w:color="000000" w:sz="4" w:space="0"/>
              <w:bottom w:val="single" w:color="auto" w:sz="4" w:space="0"/>
              <w:right w:val="single" w:color="auto" w:sz="4"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color w:val="auto"/>
                <w:sz w:val="21"/>
                <w:szCs w:val="21"/>
                <w:lang w:eastAsia="zh-CN"/>
              </w:rPr>
            </w:pPr>
            <w:r>
              <w:rPr>
                <w:rFonts w:hint="eastAsia"/>
                <w:color w:val="auto"/>
                <w:sz w:val="21"/>
                <w:szCs w:val="21"/>
                <w:lang w:val="en-US"/>
              </w:rPr>
              <w:t>供应商</w:t>
            </w:r>
            <w:r>
              <w:rPr>
                <w:rFonts w:hint="eastAsia"/>
                <w:color w:val="auto"/>
                <w:sz w:val="21"/>
                <w:szCs w:val="21"/>
                <w:lang w:eastAsia="zh-CN"/>
              </w:rPr>
              <w:t>需准备现场演示，内容包括技术参数中的所有“▲”项（演示时间共计不超过20分钟）：</w:t>
            </w:r>
          </w:p>
          <w:p>
            <w:pPr>
              <w:pStyle w:val="18"/>
              <w:keepNext w:val="0"/>
              <w:keepLines w:val="0"/>
              <w:widowControl/>
              <w:suppressLineNumbers w:val="0"/>
              <w:spacing w:before="0" w:beforeAutospacing="0" w:after="0" w:afterAutospacing="0"/>
              <w:ind w:left="0" w:right="0"/>
              <w:rPr>
                <w:rFonts w:hint="eastAsia"/>
                <w:color w:val="auto"/>
                <w:sz w:val="21"/>
                <w:szCs w:val="21"/>
                <w:lang w:eastAsia="zh-CN"/>
              </w:rPr>
            </w:pPr>
            <w:r>
              <w:rPr>
                <w:rFonts w:hint="eastAsia"/>
                <w:color w:val="auto"/>
                <w:sz w:val="21"/>
                <w:szCs w:val="21"/>
                <w:lang w:eastAsia="zh-CN"/>
              </w:rPr>
              <w:t>带“▲”的演示项每项必须以实际操作平台的形式进行演示，且每项演示都满足功能要求的得</w:t>
            </w:r>
            <w:r>
              <w:rPr>
                <w:rFonts w:hint="eastAsia"/>
                <w:color w:val="auto"/>
                <w:sz w:val="21"/>
                <w:szCs w:val="21"/>
                <w:lang w:val="en-US" w:eastAsia="zh-CN"/>
              </w:rPr>
              <w:t>19</w:t>
            </w:r>
            <w:r>
              <w:rPr>
                <w:rFonts w:hint="eastAsia"/>
                <w:color w:val="auto"/>
                <w:sz w:val="21"/>
                <w:szCs w:val="21"/>
                <w:lang w:eastAsia="zh-CN"/>
              </w:rPr>
              <w:t>分；每有一项未演示或演示却未达到功能要求的扣</w:t>
            </w:r>
            <w:r>
              <w:rPr>
                <w:rFonts w:hint="eastAsia"/>
                <w:color w:val="auto"/>
                <w:sz w:val="21"/>
                <w:szCs w:val="21"/>
                <w:lang w:val="en-US" w:eastAsia="zh-CN"/>
              </w:rPr>
              <w:t>1</w:t>
            </w:r>
            <w:r>
              <w:rPr>
                <w:rFonts w:hint="eastAsia"/>
                <w:color w:val="auto"/>
                <w:sz w:val="21"/>
                <w:szCs w:val="21"/>
                <w:lang w:eastAsia="zh-CN"/>
              </w:rPr>
              <w:t>分，扣完为止。提供PPT或图片等形式演示的项不得分。</w:t>
            </w:r>
          </w:p>
          <w:p>
            <w:pPr>
              <w:pStyle w:val="18"/>
              <w:keepNext w:val="0"/>
              <w:keepLines w:val="0"/>
              <w:widowControl/>
              <w:suppressLineNumbers w:val="0"/>
              <w:spacing w:before="0" w:beforeAutospacing="0" w:after="0" w:afterAutospacing="0"/>
              <w:ind w:left="0" w:right="0"/>
              <w:rPr>
                <w:rFonts w:hint="default" w:eastAsia="宋体"/>
                <w:color w:val="auto"/>
                <w:sz w:val="21"/>
                <w:szCs w:val="21"/>
                <w:lang w:val="en-US" w:eastAsia="zh-CN"/>
              </w:rPr>
            </w:pPr>
            <w:r>
              <w:rPr>
                <w:rFonts w:hint="eastAsia" w:asciiTheme="minorEastAsia" w:hAnsiTheme="minorEastAsia" w:cstheme="minorEastAsia"/>
                <w:b/>
                <w:bCs/>
                <w:color w:val="auto"/>
                <w:sz w:val="21"/>
                <w:szCs w:val="21"/>
                <w:lang w:val="en-US" w:eastAsia="zh-CN"/>
              </w:rPr>
              <w:t>（供应商自行准备演示相关环境及设备）</w:t>
            </w:r>
          </w:p>
        </w:tc>
        <w:tc>
          <w:tcPr>
            <w:tcW w:w="1809" w:type="dxa"/>
            <w:tcBorders>
              <w:top w:val="single" w:color="auto" w:sz="4" w:space="0"/>
              <w:left w:val="single" w:color="auto" w:sz="4" w:space="0"/>
              <w:bottom w:val="single" w:color="000000" w:sz="4" w:space="0"/>
            </w:tcBorders>
            <w:shd w:val="clear" w:color="auto" w:fill="auto"/>
            <w:vAlign w:val="center"/>
          </w:tcPr>
          <w:p>
            <w:pPr>
              <w:pStyle w:val="2"/>
              <w:keepNext w:val="0"/>
              <w:keepLines w:val="0"/>
              <w:suppressLineNumbers w:val="0"/>
              <w:spacing w:before="0" w:beforeAutospacing="0" w:afterAutospacing="0"/>
              <w:ind w:left="0" w:right="0"/>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rPr>
              <w:t>共同评分因素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jc w:val="center"/>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suppressLineNumbers w:val="0"/>
              <w:spacing w:before="0" w:beforeAutospacing="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200" w:type="dxa"/>
            <w:tcBorders>
              <w:top w:val="single" w:color="auto" w:sz="4" w:space="0"/>
              <w:left w:val="single" w:color="auto" w:sz="4" w:space="0"/>
              <w:bottom w:val="single" w:color="auto" w:sz="4" w:space="0"/>
              <w:right w:val="nil"/>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color w:val="000000"/>
                <w:sz w:val="21"/>
                <w:szCs w:val="21"/>
                <w:lang w:val="en-US" w:bidi="ar"/>
              </w:rPr>
            </w:pPr>
            <w:r>
              <w:rPr>
                <w:rFonts w:hint="eastAsia" w:asciiTheme="minorEastAsia" w:hAnsiTheme="minorEastAsia" w:eastAsiaTheme="minorEastAsia" w:cstheme="minorEastAsia"/>
                <w:color w:val="000000"/>
                <w:sz w:val="21"/>
                <w:szCs w:val="21"/>
                <w:lang w:bidi="ar"/>
              </w:rPr>
              <w:t>节能、环境标志、无线局域网产品（</w:t>
            </w:r>
            <w:r>
              <w:rPr>
                <w:rFonts w:hint="eastAsia" w:asciiTheme="minorEastAsia" w:hAnsiTheme="minorEastAsia" w:eastAsiaTheme="minorEastAsia" w:cstheme="minorEastAsia"/>
                <w:color w:val="000000"/>
                <w:sz w:val="21"/>
                <w:szCs w:val="21"/>
                <w:lang w:val="en-US" w:bidi="ar"/>
              </w:rPr>
              <w:t>2%</w:t>
            </w:r>
            <w:r>
              <w:rPr>
                <w:rFonts w:hint="eastAsia" w:asciiTheme="minorEastAsia" w:hAnsiTheme="minorEastAsia" w:eastAsiaTheme="minorEastAsia" w:cstheme="minorEastAsia"/>
                <w:color w:val="000000"/>
                <w:sz w:val="21"/>
                <w:szCs w:val="21"/>
                <w:lang w:bidi="ar"/>
              </w:rPr>
              <w:t>）</w:t>
            </w:r>
          </w:p>
        </w:tc>
        <w:tc>
          <w:tcPr>
            <w:tcW w:w="83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2分</w:t>
            </w:r>
          </w:p>
        </w:tc>
        <w:tc>
          <w:tcPr>
            <w:tcW w:w="5025" w:type="dxa"/>
            <w:tcBorders>
              <w:top w:val="single" w:color="auto" w:sz="4" w:space="0"/>
              <w:left w:val="single" w:color="000000" w:sz="4" w:space="0"/>
              <w:bottom w:val="single" w:color="auto" w:sz="4" w:space="0"/>
              <w:right w:val="single" w:color="auto" w:sz="4"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color w:val="000000"/>
                <w:sz w:val="21"/>
                <w:szCs w:val="21"/>
              </w:rPr>
            </w:pPr>
            <w:r>
              <w:rPr>
                <w:color w:val="000000"/>
                <w:sz w:val="21"/>
                <w:szCs w:val="21"/>
              </w:rPr>
              <w:t xml:space="preserve">投标产品中属于政府采购优先采购范围的，则每有一项为节能产品或者环境标志产品或者无线局域网产品的得 </w:t>
            </w:r>
            <w:r>
              <w:rPr>
                <w:rFonts w:hint="eastAsia"/>
                <w:color w:val="000000"/>
                <w:sz w:val="21"/>
                <w:szCs w:val="21"/>
                <w:lang w:val="en-US" w:eastAsia="zh-CN"/>
              </w:rPr>
              <w:t>1</w:t>
            </w:r>
            <w:r>
              <w:rPr>
                <w:color w:val="000000"/>
                <w:sz w:val="21"/>
                <w:szCs w:val="21"/>
              </w:rPr>
              <w:t>分，非节能、环境标志产品的、无线局域网产品的不得分。本项最多得 2 分。</w:t>
            </w:r>
          </w:p>
          <w:p>
            <w:pPr>
              <w:pStyle w:val="18"/>
              <w:keepNext w:val="0"/>
              <w:keepLines w:val="0"/>
              <w:widowControl/>
              <w:suppressLineNumbers w:val="0"/>
              <w:spacing w:before="0" w:beforeAutospacing="0" w:after="0" w:afterAutospacing="0"/>
              <w:ind w:left="0" w:right="0"/>
              <w:rPr>
                <w:rFonts w:hint="default"/>
                <w:color w:val="000000"/>
                <w:sz w:val="21"/>
                <w:szCs w:val="21"/>
              </w:rPr>
            </w:pPr>
            <w:r>
              <w:rPr>
                <w:color w:val="000000"/>
                <w:sz w:val="21"/>
                <w:szCs w:val="21"/>
              </w:rPr>
              <w:t xml:space="preserve">注： 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 》为准。 </w:t>
            </w:r>
          </w:p>
          <w:p>
            <w:pPr>
              <w:pStyle w:val="18"/>
              <w:keepNext w:val="0"/>
              <w:keepLines w:val="0"/>
              <w:widowControl/>
              <w:suppressLineNumbers w:val="0"/>
              <w:spacing w:before="0" w:beforeAutospacing="0" w:after="0" w:afterAutospacing="0"/>
              <w:ind w:left="0" w:right="0"/>
              <w:rPr>
                <w:rFonts w:hint="default"/>
                <w:color w:val="000000"/>
                <w:sz w:val="21"/>
                <w:szCs w:val="21"/>
              </w:rPr>
            </w:pPr>
            <w:r>
              <w:rPr>
                <w:color w:val="000000"/>
                <w:sz w:val="21"/>
                <w:szCs w:val="21"/>
              </w:rPr>
              <w:t>2 ．投标产品属于优先采购范围内的节能产品或者环境标志产品的，提供国家确定的认证机构出具的、处于有效期之内的节能产品、环境标志产品认证证书复印件加盖供应商公章（鲜章）。</w:t>
            </w:r>
          </w:p>
          <w:p>
            <w:pPr>
              <w:pStyle w:val="18"/>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z w:val="21"/>
                <w:szCs w:val="21"/>
                <w:lang w:bidi="zh-CN"/>
              </w:rPr>
            </w:pPr>
            <w:r>
              <w:rPr>
                <w:color w:val="000000"/>
                <w:sz w:val="21"/>
                <w:szCs w:val="21"/>
              </w:rPr>
              <w:t xml:space="preserve"> 3 ．投标产品属于优先采购范围内的无线局域网产品的，提供政府采购清单对应页并加盖供应商单位公章（鲜章）。</w:t>
            </w:r>
          </w:p>
        </w:tc>
        <w:tc>
          <w:tcPr>
            <w:tcW w:w="1809" w:type="dxa"/>
            <w:tcBorders>
              <w:top w:val="single" w:color="auto" w:sz="4" w:space="0"/>
              <w:left w:val="single" w:color="auto" w:sz="4" w:space="0"/>
              <w:bottom w:val="single" w:color="000000" w:sz="4" w:space="0"/>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共同评分因素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jc w:val="center"/>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suppressLineNumbers w:val="0"/>
              <w:spacing w:before="0" w:beforeAutospacing="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1200" w:type="dxa"/>
            <w:tcBorders>
              <w:top w:val="single" w:color="auto" w:sz="4" w:space="0"/>
              <w:left w:val="single" w:color="auto" w:sz="4" w:space="0"/>
              <w:bottom w:val="single" w:color="auto" w:sz="4" w:space="0"/>
              <w:right w:val="nil"/>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扶持不发达 地区和少数 民族地区</w:t>
            </w:r>
          </w:p>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000000"/>
                <w:sz w:val="21"/>
                <w:szCs w:val="21"/>
                <w:lang w:bidi="ar"/>
              </w:rPr>
              <w:t>（</w:t>
            </w:r>
            <w:r>
              <w:rPr>
                <w:rFonts w:hint="eastAsia" w:asciiTheme="minorEastAsia" w:hAnsiTheme="minorEastAsia" w:eastAsiaTheme="minorEastAsia" w:cstheme="minorEastAsia"/>
                <w:color w:val="000000"/>
                <w:sz w:val="21"/>
                <w:szCs w:val="21"/>
                <w:lang w:val="en-US" w:bidi="ar"/>
              </w:rPr>
              <w:t>1%</w:t>
            </w:r>
            <w:r>
              <w:rPr>
                <w:rFonts w:hint="eastAsia" w:asciiTheme="minorEastAsia" w:hAnsiTheme="minorEastAsia" w:eastAsiaTheme="minorEastAsia" w:cstheme="minorEastAsia"/>
                <w:color w:val="000000"/>
                <w:sz w:val="21"/>
                <w:szCs w:val="21"/>
                <w:lang w:bidi="ar"/>
              </w:rPr>
              <w:t>）</w:t>
            </w:r>
          </w:p>
        </w:tc>
        <w:tc>
          <w:tcPr>
            <w:tcW w:w="83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w:t>
            </w:r>
          </w:p>
        </w:tc>
        <w:tc>
          <w:tcPr>
            <w:tcW w:w="502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heme="minorEastAsia" w:hAnsiTheme="minorEastAsia" w:cstheme="minorEastAsia"/>
                <w:sz w:val="21"/>
                <w:szCs w:val="21"/>
              </w:rPr>
            </w:pPr>
            <w:r>
              <w:rPr>
                <w:rFonts w:hint="eastAsia" w:asciiTheme="minorEastAsia" w:hAnsiTheme="minorEastAsia" w:cstheme="minorEastAsia"/>
                <w:kern w:val="0"/>
                <w:sz w:val="21"/>
                <w:szCs w:val="21"/>
                <w:lang w:bidi="zh-CN"/>
              </w:rPr>
              <w:t>投标人注册地为少数民族或不发达地区的得 1 分。 注：提供供应商为不发达地区企业的相关证明材料或供应商注册地为少数民族地区的证明材料。</w:t>
            </w:r>
          </w:p>
        </w:tc>
        <w:tc>
          <w:tcPr>
            <w:tcW w:w="1809" w:type="dxa"/>
            <w:tcBorders>
              <w:top w:val="single" w:color="auto" w:sz="4" w:space="0"/>
              <w:left w:val="single" w:color="auto" w:sz="4" w:space="0"/>
              <w:bottom w:val="single" w:color="000000" w:sz="4" w:space="0"/>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共同评分因素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jc w:val="center"/>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200" w:type="dxa"/>
            <w:tcBorders>
              <w:top w:val="single" w:color="auto" w:sz="4" w:space="0"/>
              <w:left w:val="single" w:color="auto" w:sz="4" w:space="0"/>
              <w:bottom w:val="single" w:color="auto" w:sz="4" w:space="0"/>
              <w:right w:val="nil"/>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投标文件的规范性</w:t>
            </w:r>
          </w:p>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000000"/>
                <w:sz w:val="21"/>
                <w:szCs w:val="21"/>
                <w:lang w:bidi="ar"/>
              </w:rPr>
              <w:t>（</w:t>
            </w:r>
            <w:r>
              <w:rPr>
                <w:rFonts w:hint="eastAsia" w:asciiTheme="minorEastAsia" w:hAnsiTheme="minorEastAsia" w:eastAsiaTheme="minorEastAsia" w:cstheme="minorEastAsia"/>
                <w:color w:val="000000"/>
                <w:sz w:val="21"/>
                <w:szCs w:val="21"/>
                <w:lang w:val="en-US" w:bidi="ar"/>
              </w:rPr>
              <w:t>2%</w:t>
            </w:r>
            <w:r>
              <w:rPr>
                <w:rFonts w:hint="eastAsia" w:asciiTheme="minorEastAsia" w:hAnsiTheme="minorEastAsia" w:eastAsiaTheme="minorEastAsia" w:cstheme="minorEastAsia"/>
                <w:color w:val="000000"/>
                <w:sz w:val="21"/>
                <w:szCs w:val="21"/>
                <w:lang w:bidi="ar"/>
              </w:rPr>
              <w:t>）</w:t>
            </w:r>
          </w:p>
        </w:tc>
        <w:tc>
          <w:tcPr>
            <w:tcW w:w="83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w:t>
            </w:r>
          </w:p>
        </w:tc>
        <w:tc>
          <w:tcPr>
            <w:tcW w:w="50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heme="minorEastAsia" w:hAnsiTheme="minorEastAsia" w:cstheme="minorEastAsia"/>
                <w:sz w:val="21"/>
                <w:szCs w:val="21"/>
              </w:rPr>
            </w:pPr>
            <w:r>
              <w:rPr>
                <w:rFonts w:hint="eastAsia" w:asciiTheme="minorEastAsia" w:hAnsiTheme="minorEastAsia" w:cstheme="minorEastAsia"/>
                <w:kern w:val="0"/>
                <w:sz w:val="21"/>
                <w:szCs w:val="21"/>
                <w:lang w:bidi="zh-CN"/>
              </w:rPr>
              <w:t>响应文件制作规范，没有细微偏差情形的得2分；有一项细微偏差扣1分，直至该项分值扣完为止。</w:t>
            </w:r>
          </w:p>
        </w:tc>
        <w:tc>
          <w:tcPr>
            <w:tcW w:w="1809" w:type="dxa"/>
            <w:tcBorders>
              <w:top w:val="single" w:color="000000" w:sz="4" w:space="0"/>
              <w:left w:val="nil"/>
              <w:bottom w:val="single" w:color="auto" w:sz="4" w:space="0"/>
            </w:tcBorders>
            <w:shd w:val="clear" w:color="auto" w:fill="auto"/>
            <w:vAlign w:val="center"/>
          </w:tcPr>
          <w:p>
            <w:pPr>
              <w:pStyle w:val="2"/>
              <w:keepNext w:val="0"/>
              <w:keepLines w:val="0"/>
              <w:suppressLineNumbers w:val="0"/>
              <w:spacing w:before="0" w:beforeAutospacing="0" w:afterAutospacing="0"/>
              <w:ind w:left="0" w:right="0"/>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共同评分因素</w:t>
            </w:r>
          </w:p>
        </w:tc>
      </w:tr>
    </w:tbl>
    <w:p>
      <w:pPr>
        <w:pStyle w:val="10"/>
        <w:tabs>
          <w:tab w:val="left" w:pos="600"/>
        </w:tabs>
        <w:wordWrap w:val="0"/>
        <w:spacing w:line="240" w:lineRule="auto"/>
        <w:rPr>
          <w:rFonts w:hint="eastAsia" w:asciiTheme="minorEastAsia" w:hAnsiTheme="minorEastAsia" w:eastAsiaTheme="minorEastAsia" w:cstheme="minorEastAsia"/>
          <w:color w:val="000000"/>
          <w:sz w:val="24"/>
        </w:rPr>
      </w:pPr>
    </w:p>
    <w:p>
      <w:pPr>
        <w:pStyle w:val="10"/>
        <w:tabs>
          <w:tab w:val="left" w:pos="600"/>
        </w:tabs>
        <w:wordWrap w:val="0"/>
        <w:spacing w:line="24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八、招标采购单位现场复核。</w:t>
      </w:r>
      <w:bookmarkEnd w:id="223"/>
      <w:bookmarkEnd w:id="224"/>
      <w:bookmarkEnd w:id="225"/>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一）、评标结果汇总完成后，磋商小组拟出具评标报告前，招标采购单位应当组织2名以上的本单位工作人员，在采购现场监督人员的监督之下，依据有关的法律制度和采购文件对评标结果进行复核，出具复核报告。</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（二）、除下列情形外，任何人不得修改评标结果：</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1、资格性审查认定错误的；</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2、分值汇总计算错误的；</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3、分项评分超出评分标准范围的；</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4、磋商小组成员对客观评审因素评分不一致的；</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5、经磋商小组认定评分畸高、畸低的。</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w:t>
      </w:r>
    </w:p>
    <w:p>
      <w:pPr>
        <w:keepNext/>
        <w:keepLines/>
        <w:wordWrap w:val="0"/>
        <w:spacing w:before="260" w:after="260" w:line="240" w:lineRule="auto"/>
        <w:jc w:val="center"/>
        <w:outlineLvl w:val="1"/>
        <w:rPr>
          <w:rFonts w:hint="eastAsia" w:asciiTheme="minorEastAsia" w:hAnsiTheme="minorEastAsia" w:eastAsiaTheme="minorEastAsia" w:cstheme="minorEastAsia"/>
          <w:b/>
          <w:color w:val="000000"/>
          <w:sz w:val="24"/>
        </w:rPr>
      </w:pPr>
      <w:bookmarkStart w:id="227" w:name="_Toc13564326"/>
      <w:bookmarkStart w:id="228" w:name="_Toc11764059"/>
      <w:bookmarkStart w:id="229" w:name="_Toc11832171"/>
      <w:r>
        <w:rPr>
          <w:rFonts w:hint="eastAsia" w:asciiTheme="minorEastAsia" w:hAnsiTheme="minorEastAsia" w:eastAsiaTheme="minorEastAsia" w:cstheme="minorEastAsia"/>
          <w:b/>
          <w:bCs/>
          <w:color w:val="000000"/>
          <w:spacing w:val="8"/>
          <w:sz w:val="24"/>
        </w:rPr>
        <w:t>九、</w:t>
      </w:r>
      <w:r>
        <w:rPr>
          <w:rFonts w:hint="eastAsia" w:asciiTheme="minorEastAsia" w:hAnsiTheme="minorEastAsia" w:eastAsiaTheme="minorEastAsia" w:cstheme="minorEastAsia"/>
          <w:b/>
          <w:color w:val="000000"/>
          <w:sz w:val="24"/>
        </w:rPr>
        <w:t>推荐成交候选供应商</w:t>
      </w:r>
      <w:bookmarkEnd w:id="227"/>
      <w:bookmarkEnd w:id="228"/>
      <w:bookmarkEnd w:id="229"/>
    </w:p>
    <w:p>
      <w:pPr>
        <w:wordWrap w:val="0"/>
        <w:spacing w:line="240" w:lineRule="auto"/>
        <w:ind w:firstLine="512"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Cs/>
          <w:color w:val="000000"/>
          <w:spacing w:val="8"/>
          <w:sz w:val="24"/>
        </w:rPr>
        <w:t>（一）、成交候选供应商应当排序；</w:t>
      </w:r>
      <w:r>
        <w:rPr>
          <w:rFonts w:hint="eastAsia" w:asciiTheme="minorEastAsia" w:hAnsiTheme="minorEastAsia" w:eastAsiaTheme="minorEastAsia" w:cstheme="minorEastAsia"/>
          <w:color w:val="000000"/>
          <w:kern w:val="0"/>
          <w:sz w:val="24"/>
        </w:rPr>
        <w:t>评审结果按评审后得分由高到低顺序排列；得分相同的，按最后报价由低到高顺序排列；得分且最后报价相同的并列，响应文件满足招磋商件全部实质性要求且按照评审因素的量化指标评审得分最高的供应商为成交候选供应商；最后报价相同且满足磋商文件全部实质性要求且按照评审因素的量化指标评审得分也相同的并列，由采购人自主采取公平、择优的方式选择成交供应商。</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二）、磋商小组可推荐的成交候选供应商数量不能满足招标文件规定的数量的，只有在获得采购人书面同意后，可以根据实际情况推荐成交候选供应商。未获得采购人的书面同意,磋商小组不得在磋商文件规定之外推荐成交候选供应商，否则，采购人可以不予认可。</w:t>
      </w:r>
    </w:p>
    <w:p>
      <w:pPr>
        <w:keepNext/>
        <w:keepLines/>
        <w:wordWrap w:val="0"/>
        <w:spacing w:before="260" w:after="260" w:line="240" w:lineRule="auto"/>
        <w:jc w:val="center"/>
        <w:outlineLvl w:val="1"/>
        <w:rPr>
          <w:rFonts w:hint="eastAsia" w:asciiTheme="minorEastAsia" w:hAnsiTheme="minorEastAsia" w:eastAsiaTheme="minorEastAsia" w:cstheme="minorEastAsia"/>
          <w:b/>
          <w:color w:val="000000"/>
          <w:sz w:val="24"/>
        </w:rPr>
      </w:pPr>
      <w:bookmarkStart w:id="230" w:name="_Toc11764060"/>
      <w:bookmarkStart w:id="231" w:name="_Toc13564327"/>
      <w:bookmarkStart w:id="232" w:name="_Toc11832172"/>
      <w:r>
        <w:rPr>
          <w:rFonts w:hint="eastAsia" w:asciiTheme="minorEastAsia" w:hAnsiTheme="minorEastAsia" w:eastAsiaTheme="minorEastAsia" w:cstheme="minorEastAsia"/>
          <w:b/>
          <w:color w:val="000000"/>
          <w:sz w:val="24"/>
        </w:rPr>
        <w:t>十、磋商小组编写评审报告</w:t>
      </w:r>
      <w:bookmarkEnd w:id="230"/>
      <w:bookmarkEnd w:id="231"/>
      <w:bookmarkEnd w:id="232"/>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评审委员会推荐成交候选供应商后，应当向采购组织单位出具磋商报告。磋商报告应当包括下列内容：</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（一）、邀请供应商参加采购活动的具体方式和相关情况，以及参加采购活动的供应商名单；</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（二）、磋商日期和地点，评审委员会成员名单；</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（三）、参加报价的供应商名单及报价情况和未参加报价的供应商名单及原因；</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（四）、变动磋商文件实质性内容的有关资料及记录；</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（五）、供应商响应文件响应磋商文件实质性要求情况及供应商变动响应文件有关资料及记录；</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（六）、磋商情况记录和说明，包括对供应商的资格审查情况、供应商响应文件磋商情况等；</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（七）、推荐的成交候选供应商名单及理由。</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 由的，视为同意评审报告。</w:t>
      </w:r>
    </w:p>
    <w:p>
      <w:pPr>
        <w:keepNext/>
        <w:keepLines/>
        <w:wordWrap w:val="0"/>
        <w:spacing w:before="260" w:after="260" w:line="240" w:lineRule="auto"/>
        <w:jc w:val="center"/>
        <w:outlineLvl w:val="1"/>
        <w:rPr>
          <w:rFonts w:hint="eastAsia" w:asciiTheme="minorEastAsia" w:hAnsiTheme="minorEastAsia" w:eastAsiaTheme="minorEastAsia" w:cstheme="minorEastAsia"/>
          <w:color w:val="000000"/>
          <w:sz w:val="24"/>
        </w:rPr>
      </w:pPr>
      <w:bookmarkStart w:id="233" w:name="_Toc11764061"/>
      <w:bookmarkStart w:id="234" w:name="_Toc13564328"/>
      <w:bookmarkStart w:id="235" w:name="_Toc11832173"/>
      <w:r>
        <w:rPr>
          <w:rFonts w:hint="eastAsia" w:asciiTheme="minorEastAsia" w:hAnsiTheme="minorEastAsia" w:eastAsiaTheme="minorEastAsia" w:cstheme="minorEastAsia"/>
          <w:b/>
          <w:color w:val="000000"/>
          <w:sz w:val="24"/>
        </w:rPr>
        <w:t>十一、确定成交供应商</w:t>
      </w:r>
      <w:bookmarkEnd w:id="233"/>
      <w:bookmarkEnd w:id="234"/>
      <w:bookmarkEnd w:id="235"/>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一）采购代理机构应当自评审结束后2个工作日内将评审报告及有关资料送交采购人。采购人应当在收到评审报告后5个工作日内，从评审报告提出的成交候选供应商中，按照排序由高到低的原则确定成交供应商。</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采购人不确定排序前一位成交候选供应商为成交供应商的，应当将不确定的理由书面告知该成交候选供应商，并在</w:t>
      </w:r>
      <w:r>
        <w:rPr>
          <w:rFonts w:hint="eastAsia" w:asciiTheme="minorEastAsia" w:hAnsiTheme="minorEastAsia" w:eastAsiaTheme="minorEastAsia" w:cstheme="minorEastAsia"/>
          <w:color w:val="000000"/>
          <w:sz w:val="24"/>
        </w:rPr>
        <w:t>四川政府采购网（http://www.ccgp-sichuan.gov.cn）</w:t>
      </w:r>
      <w:r>
        <w:rPr>
          <w:rFonts w:hint="eastAsia" w:asciiTheme="minorEastAsia" w:hAnsiTheme="minorEastAsia" w:cstheme="minorEastAsia"/>
          <w:color w:val="000000"/>
          <w:sz w:val="24"/>
          <w:lang w:eastAsia="zh-CN"/>
        </w:rPr>
        <w:t>上</w:t>
      </w:r>
      <w:r>
        <w:rPr>
          <w:rFonts w:hint="eastAsia" w:asciiTheme="minorEastAsia" w:hAnsiTheme="minorEastAsia" w:eastAsiaTheme="minorEastAsia" w:cstheme="minorEastAsia"/>
          <w:color w:val="000000"/>
          <w:kern w:val="0"/>
          <w:sz w:val="24"/>
        </w:rPr>
        <w:t>公告。</w:t>
      </w:r>
    </w:p>
    <w:p>
      <w:pPr>
        <w:widowControl/>
        <w:shd w:val="clear" w:color="auto" w:fill="FFFFFF"/>
        <w:wordWrap w:val="0"/>
        <w:spacing w:line="240" w:lineRule="auto"/>
        <w:ind w:firstLine="480" w:firstLineChars="200"/>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采购人依法确定不出成交供应商的，应当重新组织采购，书面告知成交候选供应商，说明理由，并在</w:t>
      </w:r>
      <w:r>
        <w:rPr>
          <w:rFonts w:hint="eastAsia" w:asciiTheme="minorEastAsia" w:hAnsiTheme="minorEastAsia" w:eastAsiaTheme="minorEastAsia" w:cstheme="minorEastAsia"/>
          <w:color w:val="000000"/>
          <w:sz w:val="24"/>
        </w:rPr>
        <w:t>四川政府采购网（http://www.ccgp-sichuan.gov.cn）</w:t>
      </w:r>
      <w:r>
        <w:rPr>
          <w:rFonts w:hint="eastAsia" w:asciiTheme="minorEastAsia" w:hAnsiTheme="minorEastAsia" w:eastAsiaTheme="minorEastAsia" w:cstheme="minorEastAsia"/>
          <w:color w:val="000000"/>
          <w:kern w:val="0"/>
          <w:sz w:val="24"/>
        </w:rPr>
        <w:t>公告。采购人逾期未确定成交供应商且不提出异议的，视为确定评审报告提出的排序第一的成交候选供应商为成交供应商。</w:t>
      </w:r>
    </w:p>
    <w:p>
      <w:pPr>
        <w:wordWrap w:val="0"/>
        <w:spacing w:line="24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z w:val="24"/>
        </w:rPr>
        <w:t>（二）根据采购人确定的成交供应商，采购代理机构在四川政府采购网（http://www.ccgp-sichuan.gov.cn）上发布成交结果公告，并向成交供应商发出成交通知书。</w:t>
      </w:r>
    </w:p>
    <w:p>
      <w:pPr>
        <w:keepNext/>
        <w:keepLines/>
        <w:wordWrap w:val="0"/>
        <w:spacing w:before="260" w:after="260" w:line="240" w:lineRule="auto"/>
        <w:jc w:val="center"/>
        <w:outlineLvl w:val="1"/>
        <w:rPr>
          <w:rFonts w:hint="eastAsia" w:asciiTheme="minorEastAsia" w:hAnsiTheme="minorEastAsia" w:eastAsiaTheme="minorEastAsia" w:cstheme="minorEastAsia"/>
          <w:b/>
          <w:color w:val="000000"/>
          <w:sz w:val="24"/>
        </w:rPr>
      </w:pPr>
      <w:bookmarkStart w:id="236" w:name="_Toc11764062"/>
      <w:bookmarkStart w:id="237" w:name="_Toc13564329"/>
      <w:bookmarkStart w:id="238" w:name="_Toc11832174"/>
      <w:r>
        <w:rPr>
          <w:rFonts w:hint="eastAsia" w:asciiTheme="minorEastAsia" w:hAnsiTheme="minorEastAsia" w:eastAsiaTheme="minorEastAsia" w:cstheme="minorEastAsia"/>
          <w:b/>
          <w:color w:val="000000"/>
          <w:sz w:val="24"/>
        </w:rPr>
        <w:t>十二、</w:t>
      </w:r>
      <w:bookmarkStart w:id="239" w:name="_Toc439679569"/>
      <w:r>
        <w:rPr>
          <w:rFonts w:hint="eastAsia" w:asciiTheme="minorEastAsia" w:hAnsiTheme="minorEastAsia" w:eastAsiaTheme="minorEastAsia" w:cstheme="minorEastAsia"/>
          <w:b/>
          <w:color w:val="000000"/>
          <w:sz w:val="24"/>
        </w:rPr>
        <w:t>终止磋商</w:t>
      </w:r>
      <w:bookmarkEnd w:id="226"/>
      <w:bookmarkEnd w:id="236"/>
      <w:bookmarkEnd w:id="237"/>
      <w:bookmarkEnd w:id="238"/>
    </w:p>
    <w:p>
      <w:pPr>
        <w:wordWrap w:val="0"/>
        <w:spacing w:line="24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出现下列情形之一的，磋商活动终止，重新开展采购活动：</w:t>
      </w:r>
    </w:p>
    <w:p>
      <w:pPr>
        <w:widowControl/>
        <w:shd w:val="clear" w:color="auto" w:fill="FFFFFF"/>
        <w:wordWrap w:val="0"/>
        <w:spacing w:line="240" w:lineRule="auto"/>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　　（一）因情况变化，不再符合规定的竞争性磋商采购方式适用情形的；</w:t>
      </w:r>
    </w:p>
    <w:p>
      <w:pPr>
        <w:widowControl/>
        <w:shd w:val="clear" w:color="auto" w:fill="FFFFFF"/>
        <w:wordWrap w:val="0"/>
        <w:spacing w:line="240" w:lineRule="auto"/>
        <w:jc w:val="lef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　　（二）出现影响采购公正的违法、违规行为的；</w:t>
      </w:r>
    </w:p>
    <w:p>
      <w:pPr>
        <w:widowControl/>
        <w:shd w:val="clear" w:color="auto" w:fill="FFFFFF"/>
        <w:wordWrap w:val="0"/>
        <w:spacing w:line="240" w:lineRule="auto"/>
        <w:ind w:firstLine="48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（三）在采购过程中符合要求的供应商或者报价未超过采购预算的供应商不足3家的（</w:t>
      </w:r>
      <w:r>
        <w:rPr>
          <w:rFonts w:hint="eastAsia" w:asciiTheme="minorEastAsia" w:hAnsiTheme="minorEastAsia" w:eastAsiaTheme="minorEastAsia" w:cstheme="minorEastAsia"/>
          <w:color w:val="000000"/>
          <w:sz w:val="24"/>
        </w:rPr>
        <w:t>但法律法规和磋商文件中规定的其他情形除外）。</w:t>
      </w:r>
    </w:p>
    <w:p>
      <w:pPr>
        <w:wordWrap w:val="0"/>
        <w:spacing w:line="240" w:lineRule="auto"/>
        <w:ind w:firstLine="512"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Cs/>
          <w:color w:val="000000"/>
          <w:spacing w:val="8"/>
          <w:sz w:val="24"/>
        </w:rPr>
        <w:t>（四）政府购买服务项目（含政府和社会资本合作项目），市场竞争不充分的科研项目，以及需要扶持的科技成果转化项目，</w:t>
      </w:r>
      <w:r>
        <w:rPr>
          <w:rFonts w:hint="eastAsia" w:asciiTheme="minorEastAsia" w:hAnsiTheme="minorEastAsia" w:eastAsiaTheme="minorEastAsia" w:cstheme="minorEastAsia"/>
          <w:color w:val="000000"/>
          <w:kern w:val="0"/>
          <w:sz w:val="24"/>
        </w:rPr>
        <w:t>在采购过程中符合要求的供应商只有2家的，竞争性磋商采购活动可以继续进行。</w:t>
      </w:r>
    </w:p>
    <w:p>
      <w:pPr>
        <w:wordWrap w:val="0"/>
        <w:spacing w:line="24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终止后，采购代理机构应在四川政府采购网（http://www.ccgp-sichuan.gov.cn）上公告，并公告终止的详细理由。</w:t>
      </w:r>
      <w:bookmarkEnd w:id="239"/>
    </w:p>
    <w:p>
      <w:pPr>
        <w:widowControl/>
        <w:spacing w:line="24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4"/>
        <w:pageBreakBefore/>
        <w:spacing w:line="240" w:lineRule="auto"/>
        <w:jc w:val="center"/>
        <w:rPr>
          <w:rFonts w:hint="eastAsia" w:asciiTheme="minorEastAsia" w:hAnsiTheme="minorEastAsia" w:eastAsiaTheme="minorEastAsia" w:cstheme="minorEastAsia"/>
          <w:bCs w:val="0"/>
          <w:color w:val="000000"/>
          <w:kern w:val="2"/>
          <w:sz w:val="36"/>
          <w:szCs w:val="36"/>
        </w:rPr>
      </w:pPr>
      <w:bookmarkStart w:id="240" w:name="_Toc389231772"/>
      <w:bookmarkStart w:id="241" w:name="_Toc315963037"/>
      <w:bookmarkStart w:id="242" w:name="_Toc13564330"/>
      <w:bookmarkStart w:id="243" w:name="_Toc9240"/>
      <w:bookmarkStart w:id="244" w:name="_Toc443393370"/>
      <w:r>
        <w:rPr>
          <w:rFonts w:hint="eastAsia" w:asciiTheme="minorEastAsia" w:hAnsiTheme="minorEastAsia" w:eastAsiaTheme="minorEastAsia" w:cstheme="minorEastAsia"/>
          <w:bCs w:val="0"/>
          <w:color w:val="000000"/>
          <w:kern w:val="2"/>
          <w:sz w:val="36"/>
          <w:szCs w:val="36"/>
        </w:rPr>
        <w:t>第</w:t>
      </w:r>
      <w:r>
        <w:rPr>
          <w:rFonts w:hint="eastAsia" w:asciiTheme="minorEastAsia" w:hAnsiTheme="minorEastAsia" w:eastAsiaTheme="minorEastAsia" w:cstheme="minorEastAsia"/>
          <w:bCs w:val="0"/>
          <w:color w:val="000000"/>
          <w:kern w:val="2"/>
          <w:sz w:val="36"/>
          <w:szCs w:val="36"/>
          <w:lang w:eastAsia="zh-CN"/>
        </w:rPr>
        <w:t>七</w:t>
      </w:r>
      <w:r>
        <w:rPr>
          <w:rFonts w:hint="eastAsia" w:asciiTheme="minorEastAsia" w:hAnsiTheme="minorEastAsia" w:eastAsiaTheme="minorEastAsia" w:cstheme="minorEastAsia"/>
          <w:bCs w:val="0"/>
          <w:color w:val="000000"/>
          <w:kern w:val="2"/>
          <w:sz w:val="36"/>
          <w:szCs w:val="36"/>
        </w:rPr>
        <w:t>章  合同</w:t>
      </w:r>
      <w:bookmarkEnd w:id="240"/>
      <w:bookmarkEnd w:id="241"/>
      <w:r>
        <w:rPr>
          <w:rFonts w:hint="eastAsia" w:asciiTheme="minorEastAsia" w:hAnsiTheme="minorEastAsia" w:eastAsiaTheme="minorEastAsia" w:cstheme="minorEastAsia"/>
          <w:bCs w:val="0"/>
          <w:color w:val="000000"/>
          <w:kern w:val="2"/>
          <w:sz w:val="36"/>
          <w:szCs w:val="36"/>
        </w:rPr>
        <w:t>主要条款</w:t>
      </w:r>
      <w:bookmarkEnd w:id="242"/>
      <w:bookmarkEnd w:id="243"/>
      <w:bookmarkEnd w:id="244"/>
    </w:p>
    <w:p>
      <w:pPr>
        <w:spacing w:line="44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（样例，视项目情况调整，招投标文件为合同的有效组成部分）</w:t>
      </w:r>
    </w:p>
    <w:p>
      <w:pPr>
        <w:spacing w:line="440" w:lineRule="exact"/>
        <w:jc w:val="righ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合同编号：</w:t>
      </w:r>
      <w:r>
        <w:rPr>
          <w:rFonts w:hint="eastAsia" w:asciiTheme="minorEastAsia" w:hAnsiTheme="minorEastAsia" w:eastAsiaTheme="minorEastAsia" w:cstheme="minorEastAsia"/>
          <w:color w:val="000000"/>
          <w:sz w:val="24"/>
          <w:u w:val="single"/>
        </w:rPr>
        <w:t>（采购项目编号）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采购人（甲方）：</w:t>
      </w:r>
      <w:r>
        <w:rPr>
          <w:rFonts w:hint="eastAsia" w:asciiTheme="minorEastAsia" w:hAnsiTheme="minorEastAsia" w:eastAsiaTheme="minorEastAsia" w:cstheme="minorEastAsia"/>
          <w:sz w:val="24"/>
          <w:szCs w:val="24"/>
          <w:u w:val="single"/>
        </w:rPr>
        <w:t xml:space="preserve">                              </w:t>
      </w:r>
    </w:p>
    <w:p>
      <w:pPr>
        <w:spacing w:line="360" w:lineRule="auto"/>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供应商（乙方）：</w:t>
      </w:r>
      <w:r>
        <w:rPr>
          <w:rFonts w:hint="eastAsia" w:asciiTheme="minorEastAsia" w:hAnsiTheme="minorEastAsia" w:eastAsiaTheme="minorEastAsia" w:cstheme="minorEastAsia"/>
          <w:sz w:val="24"/>
          <w:szCs w:val="24"/>
          <w:u w:val="single"/>
        </w:rPr>
        <w:t xml:space="preserve">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依据《中华人民共和国政府采购法》、《中华人民共和国民法典》与项目行业有关的法律法规，以及XXXX项目（项目编号：XXXX）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项目基本情况</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合同期限</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服务内容与质量标准</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p>
    <w:p>
      <w:pPr>
        <w:spacing w:line="360" w:lineRule="auto"/>
        <w:ind w:left="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1．XXXX；</w:t>
      </w:r>
    </w:p>
    <w:p>
      <w:pPr>
        <w:spacing w:line="360" w:lineRule="auto"/>
        <w:ind w:left="5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2．XXXX；</w:t>
      </w:r>
    </w:p>
    <w:p>
      <w:pPr>
        <w:spacing w:line="360" w:lineRule="auto"/>
        <w:ind w:firstLine="6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合同价款及支付方式</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（一）本项目服务费用由以下组成：</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1．XX万元；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2．XX万元；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（二）项目验收办法</w:t>
      </w:r>
    </w:p>
    <w:p>
      <w:pPr>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乙方与甲方应</w:t>
      </w:r>
      <w:r>
        <w:rPr>
          <w:rFonts w:hint="eastAsia" w:asciiTheme="minorEastAsia" w:hAnsiTheme="minorEastAsia" w:eastAsiaTheme="minorEastAsia" w:cstheme="minorEastAsia"/>
          <w:sz w:val="24"/>
          <w:szCs w:val="24"/>
          <w:lang w:val="en-US" w:eastAsia="zh-CN"/>
        </w:rPr>
        <w:t>严格按照《财政部关于进一步加强政府采购需求和履约验收管理的指导意见》（财库[2016]205 号）文件等相关要求和采购合同进行验收。</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（三）服务费支付方式： </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知识产权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乙方应保证所提供的服务或其任何一部分均不会侵犯任何第三方的专利权、商标权或著作权等知识产权。</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无产权瑕疵条款</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乙方保证所提供的服务的所有权完全属于乙方且无任何抵押、查封等产权瑕疵。如有产权瑕疵的，视为乙方违约。乙方应负担由此而产生的一切损失。</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履约保证金</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1．乙方交纳人民币XX元作为本合同的履约保证金。</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2．履约保证金可作为违约金的一部分及用于补偿甲方因乙方不能履行合同义务而蒙受的损失。</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甲方的权利和义务</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3．负责检查监督乙方管理工作的实施及制度的执行情况。</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4．根据本合同规定，按时向乙方支付应付服务费用。</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5．国家法律、法规所规定由甲方承担的其它责任。</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乙方的权利和义务</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1．对本合同规定的委托服务范围内的未移交甲方项目享有管理权及服务义务。</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2．根据本合同的规定向甲方收取相关服务费用，并有权按本合同约定在本项目管理范围内管理及合理使用。</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3．及时向甲方通告本项目服务范围内有关服务的重大事项，及时配合处理投诉。</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4．接受项目行业管理部门及政府有关部门的指导，接受甲方的监督。</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5．国家法律、法规所规定由乙方承担的其它责任。</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违约责任</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1．甲乙双方必须遵守本合同并执行合同中的各项规定，保证本合同的正常履行。</w:t>
      </w:r>
    </w:p>
    <w:p>
      <w:pPr>
        <w:adjustRightIn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不可抗力事件处理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1．在合同有效期内，任何一方因不可抗力事件导致不能履行合同，则合同履行期可延长，其延长期与不可抗力影响期相同。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2．不可抗力事件发生后，应立即通知对方，并寄送有关权威机构出具的证明。</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3．不可抗力事件延续XX天以上，双方应通过友好协商，确定是否继续履行合同。</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解决合同纠纷的方式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1．在执行本合同中发生的或与本合同有关的争端，双方应通过友好协商解决，经协商在XX天内不能达成协议时，应提交合同履行地人民法院诉讼解决。</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2．仲裁裁决应为最终决定，并对双方具有约束力。</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3．除另有裁决外，仲裁费应由败诉方负担。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4．在仲裁期间，除正在进行仲裁部分外，合同其他部分继续执行。  </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合同生效及其他</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1．合同经双方法定代表人或授权委托代理人签字并加盖单位公章后生效。</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2．合同执行中涉及采购资金和采购内容修改或补充的，须经政府采购监管部门审批，并签书面补充协议报政府采购监督管理部门备案，方可具备法律效力。</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3．本合同一式XX份，自双方签章之日起起效。甲方XX份，乙方XX份，同级财政部门备案XX份，具有同等法律效力。</w:t>
      </w:r>
    </w:p>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附件</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1．项目磋商文件</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2．项目修改澄清文件</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3．项目响应文件</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4．成交通知书</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注：本合同非格式合同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甲方：   （盖章）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乙方：   （盖章）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法定代表人（授权代表）：            法定代表人（授权代表）：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                         地    址：</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                         开户银行：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                             账号：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                         电    话：</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                         传    真：</w:t>
      </w:r>
    </w:p>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 xml:space="preserve">签约日期：XX年XX月XX日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签约日期：XX年XX月XX日</w:t>
      </w:r>
    </w:p>
    <w:p>
      <w:pPr>
        <w:spacing w:line="240" w:lineRule="auto"/>
        <w:rPr>
          <w:rFonts w:hint="eastAsia" w:asciiTheme="minorEastAsia" w:hAnsiTheme="minorEastAsia" w:eastAsiaTheme="minorEastAsia" w:cstheme="minorEastAsia"/>
        </w:rPr>
      </w:pPr>
    </w:p>
    <w:sectPr>
      <w:pgSz w:w="11906" w:h="16838"/>
      <w:pgMar w:top="1440" w:right="1803" w:bottom="1440" w:left="1803" w:header="851" w:footer="992" w:gutter="0"/>
      <w:pgNumType w:fmt="numberInDash"/>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仿宋">
    <w:altName w:val="Arial Unicode MS"/>
    <w:panose1 w:val="02010609060101010101"/>
    <w:charset w:val="86"/>
    <w:family w:val="modern"/>
    <w:pitch w:val="default"/>
    <w:sig w:usb0="00000000" w:usb1="00000000" w:usb2="00000016" w:usb3="00000000" w:csb0="00040001"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55E796"/>
    <w:multiLevelType w:val="singleLevel"/>
    <w:tmpl w:val="EF55E796"/>
    <w:lvl w:ilvl="0" w:tentative="0">
      <w:start w:val="1"/>
      <w:numFmt w:val="decimal"/>
      <w:suff w:val="space"/>
      <w:lvlText w:val="%1."/>
      <w:lvlJc w:val="left"/>
    </w:lvl>
  </w:abstractNum>
  <w:abstractNum w:abstractNumId="1">
    <w:nsid w:val="10832747"/>
    <w:multiLevelType w:val="multilevel"/>
    <w:tmpl w:val="10832747"/>
    <w:lvl w:ilvl="0" w:tentative="0">
      <w:start w:val="1"/>
      <w:numFmt w:val="japaneseCounting"/>
      <w:lvlText w:val="第%1条"/>
      <w:lvlJc w:val="left"/>
      <w:pPr>
        <w:tabs>
          <w:tab w:val="left" w:pos="1521"/>
        </w:tabs>
        <w:ind w:left="1521" w:hanging="1095"/>
      </w:pPr>
      <w:rPr>
        <w:rFonts w:hint="eastAsia" w:ascii="宋体" w:hAnsi="宋体" w:eastAsia="宋体"/>
        <w:sz w:val="24"/>
        <w:szCs w:val="24"/>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10875D2"/>
    <w:multiLevelType w:val="multilevel"/>
    <w:tmpl w:val="510875D2"/>
    <w:lvl w:ilvl="0" w:tentative="0">
      <w:start w:val="1"/>
      <w:numFmt w:val="decimal"/>
      <w:lvlText w:val="%1."/>
      <w:lvlJc w:val="left"/>
      <w:pPr>
        <w:ind w:left="420" w:hanging="420"/>
      </w:pPr>
    </w:lvl>
    <w:lvl w:ilvl="1" w:tentative="0">
      <w:start w:val="1"/>
      <w:numFmt w:val="lowerLetter"/>
      <w:pStyle w:val="32"/>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4"/>
    <w:rsid w:val="00031DA4"/>
    <w:rsid w:val="00105A23"/>
    <w:rsid w:val="00167C47"/>
    <w:rsid w:val="00244139"/>
    <w:rsid w:val="00250E20"/>
    <w:rsid w:val="002B6054"/>
    <w:rsid w:val="00311131"/>
    <w:rsid w:val="0031669D"/>
    <w:rsid w:val="003E0BC6"/>
    <w:rsid w:val="003F5553"/>
    <w:rsid w:val="00405A1F"/>
    <w:rsid w:val="004A0C0A"/>
    <w:rsid w:val="005F417B"/>
    <w:rsid w:val="00657337"/>
    <w:rsid w:val="006620F5"/>
    <w:rsid w:val="007218E0"/>
    <w:rsid w:val="007431AA"/>
    <w:rsid w:val="0080703B"/>
    <w:rsid w:val="00816421"/>
    <w:rsid w:val="00875825"/>
    <w:rsid w:val="008A3445"/>
    <w:rsid w:val="009723CE"/>
    <w:rsid w:val="00A63016"/>
    <w:rsid w:val="00AD1EF2"/>
    <w:rsid w:val="00AE7648"/>
    <w:rsid w:val="00C2711F"/>
    <w:rsid w:val="00CE44E0"/>
    <w:rsid w:val="00D82255"/>
    <w:rsid w:val="00E40C79"/>
    <w:rsid w:val="00EA1D49"/>
    <w:rsid w:val="011101B9"/>
    <w:rsid w:val="01165F48"/>
    <w:rsid w:val="016549FD"/>
    <w:rsid w:val="016F24CA"/>
    <w:rsid w:val="01831CE4"/>
    <w:rsid w:val="01AB0578"/>
    <w:rsid w:val="01D03A19"/>
    <w:rsid w:val="01E300F0"/>
    <w:rsid w:val="021B2B45"/>
    <w:rsid w:val="024C6E49"/>
    <w:rsid w:val="026E18B1"/>
    <w:rsid w:val="028B7BF1"/>
    <w:rsid w:val="02982CAA"/>
    <w:rsid w:val="02B1356E"/>
    <w:rsid w:val="02B67D18"/>
    <w:rsid w:val="02BD4738"/>
    <w:rsid w:val="02BE0564"/>
    <w:rsid w:val="02D91C01"/>
    <w:rsid w:val="02E51481"/>
    <w:rsid w:val="02F076B0"/>
    <w:rsid w:val="030372BC"/>
    <w:rsid w:val="03293A23"/>
    <w:rsid w:val="033B18A2"/>
    <w:rsid w:val="03420BB9"/>
    <w:rsid w:val="034422A7"/>
    <w:rsid w:val="035844FE"/>
    <w:rsid w:val="036772BA"/>
    <w:rsid w:val="036A72CA"/>
    <w:rsid w:val="037C5F71"/>
    <w:rsid w:val="039A4432"/>
    <w:rsid w:val="03A72BB9"/>
    <w:rsid w:val="03AB3F7C"/>
    <w:rsid w:val="03AD13E6"/>
    <w:rsid w:val="03B06BAE"/>
    <w:rsid w:val="03BA5BC4"/>
    <w:rsid w:val="03F94CDD"/>
    <w:rsid w:val="04135F34"/>
    <w:rsid w:val="04584FB2"/>
    <w:rsid w:val="045A68F6"/>
    <w:rsid w:val="04686C61"/>
    <w:rsid w:val="0473043C"/>
    <w:rsid w:val="04746710"/>
    <w:rsid w:val="047C2ED0"/>
    <w:rsid w:val="048F7EAA"/>
    <w:rsid w:val="050040D9"/>
    <w:rsid w:val="05020BD9"/>
    <w:rsid w:val="050564E3"/>
    <w:rsid w:val="050F31EA"/>
    <w:rsid w:val="051A4807"/>
    <w:rsid w:val="0534156F"/>
    <w:rsid w:val="05403949"/>
    <w:rsid w:val="05753153"/>
    <w:rsid w:val="057F5295"/>
    <w:rsid w:val="05B81751"/>
    <w:rsid w:val="05E9655B"/>
    <w:rsid w:val="06006998"/>
    <w:rsid w:val="060C5887"/>
    <w:rsid w:val="06136987"/>
    <w:rsid w:val="061A451D"/>
    <w:rsid w:val="062C001E"/>
    <w:rsid w:val="06371106"/>
    <w:rsid w:val="063F7AA3"/>
    <w:rsid w:val="065A57CF"/>
    <w:rsid w:val="06671624"/>
    <w:rsid w:val="066E48E3"/>
    <w:rsid w:val="069353CD"/>
    <w:rsid w:val="06955334"/>
    <w:rsid w:val="06AB0A3E"/>
    <w:rsid w:val="06AB35F6"/>
    <w:rsid w:val="06AF5B00"/>
    <w:rsid w:val="06ED059B"/>
    <w:rsid w:val="06F226DB"/>
    <w:rsid w:val="06FE0C1E"/>
    <w:rsid w:val="070552DE"/>
    <w:rsid w:val="07404330"/>
    <w:rsid w:val="07457EEF"/>
    <w:rsid w:val="074C2F64"/>
    <w:rsid w:val="07507F43"/>
    <w:rsid w:val="07590924"/>
    <w:rsid w:val="075C6221"/>
    <w:rsid w:val="0773147E"/>
    <w:rsid w:val="079253B7"/>
    <w:rsid w:val="0797085E"/>
    <w:rsid w:val="0797449E"/>
    <w:rsid w:val="07AD09EF"/>
    <w:rsid w:val="07C43148"/>
    <w:rsid w:val="07D2348D"/>
    <w:rsid w:val="07D62FEC"/>
    <w:rsid w:val="07DA00A8"/>
    <w:rsid w:val="07F27F97"/>
    <w:rsid w:val="0869382C"/>
    <w:rsid w:val="08782A69"/>
    <w:rsid w:val="08917BE1"/>
    <w:rsid w:val="08DE7B8D"/>
    <w:rsid w:val="090B1CA3"/>
    <w:rsid w:val="090F44E0"/>
    <w:rsid w:val="09181F4A"/>
    <w:rsid w:val="09290811"/>
    <w:rsid w:val="092F41C8"/>
    <w:rsid w:val="094A7429"/>
    <w:rsid w:val="09682D31"/>
    <w:rsid w:val="09694DA6"/>
    <w:rsid w:val="0978098E"/>
    <w:rsid w:val="097F23DA"/>
    <w:rsid w:val="09A15210"/>
    <w:rsid w:val="09A454F4"/>
    <w:rsid w:val="09A779BF"/>
    <w:rsid w:val="09A97D82"/>
    <w:rsid w:val="09BA4C75"/>
    <w:rsid w:val="09D9379D"/>
    <w:rsid w:val="09EE1F15"/>
    <w:rsid w:val="09F06E3D"/>
    <w:rsid w:val="0A0B684A"/>
    <w:rsid w:val="0A0B6BAB"/>
    <w:rsid w:val="0A0D24E1"/>
    <w:rsid w:val="0A13747E"/>
    <w:rsid w:val="0A1B1BF4"/>
    <w:rsid w:val="0A352723"/>
    <w:rsid w:val="0A5007DC"/>
    <w:rsid w:val="0A5F5535"/>
    <w:rsid w:val="0A77688E"/>
    <w:rsid w:val="0A7D73E8"/>
    <w:rsid w:val="0A8C3BC1"/>
    <w:rsid w:val="0A951038"/>
    <w:rsid w:val="0AB03D25"/>
    <w:rsid w:val="0AC31566"/>
    <w:rsid w:val="0AF07837"/>
    <w:rsid w:val="0AF97D01"/>
    <w:rsid w:val="0B123E18"/>
    <w:rsid w:val="0B1D3C60"/>
    <w:rsid w:val="0B2775A5"/>
    <w:rsid w:val="0B395C8F"/>
    <w:rsid w:val="0B3E6F30"/>
    <w:rsid w:val="0B5F64AD"/>
    <w:rsid w:val="0BB7509F"/>
    <w:rsid w:val="0BBB2203"/>
    <w:rsid w:val="0BDA0DBB"/>
    <w:rsid w:val="0BF25787"/>
    <w:rsid w:val="0C011D55"/>
    <w:rsid w:val="0C4622FC"/>
    <w:rsid w:val="0CAD135D"/>
    <w:rsid w:val="0CFC075C"/>
    <w:rsid w:val="0CFD72E6"/>
    <w:rsid w:val="0D4C6C8E"/>
    <w:rsid w:val="0D5301B2"/>
    <w:rsid w:val="0D545078"/>
    <w:rsid w:val="0D864B4F"/>
    <w:rsid w:val="0DAD6C1B"/>
    <w:rsid w:val="0DCF76B9"/>
    <w:rsid w:val="0DD86DB4"/>
    <w:rsid w:val="0DE34A4D"/>
    <w:rsid w:val="0DE64D43"/>
    <w:rsid w:val="0E0411A4"/>
    <w:rsid w:val="0E125382"/>
    <w:rsid w:val="0E2775BD"/>
    <w:rsid w:val="0E480414"/>
    <w:rsid w:val="0E4A7471"/>
    <w:rsid w:val="0E584DFA"/>
    <w:rsid w:val="0E7E346C"/>
    <w:rsid w:val="0E82237A"/>
    <w:rsid w:val="0E8D52BE"/>
    <w:rsid w:val="0EAB2004"/>
    <w:rsid w:val="0EC22C78"/>
    <w:rsid w:val="0EC3414B"/>
    <w:rsid w:val="0EFE147E"/>
    <w:rsid w:val="0F042580"/>
    <w:rsid w:val="0F0F5EBC"/>
    <w:rsid w:val="0F170B07"/>
    <w:rsid w:val="0F3605F1"/>
    <w:rsid w:val="0F3662B1"/>
    <w:rsid w:val="0F50285D"/>
    <w:rsid w:val="0F7E4D46"/>
    <w:rsid w:val="0FBC1F70"/>
    <w:rsid w:val="0FBC31D7"/>
    <w:rsid w:val="0FCF5C9B"/>
    <w:rsid w:val="0FD17201"/>
    <w:rsid w:val="0FE929DA"/>
    <w:rsid w:val="0FF843C7"/>
    <w:rsid w:val="10064F76"/>
    <w:rsid w:val="100728D7"/>
    <w:rsid w:val="10150BFE"/>
    <w:rsid w:val="10250307"/>
    <w:rsid w:val="1035739B"/>
    <w:rsid w:val="10386DFB"/>
    <w:rsid w:val="104E55FA"/>
    <w:rsid w:val="105F53A3"/>
    <w:rsid w:val="10642CDC"/>
    <w:rsid w:val="108D282D"/>
    <w:rsid w:val="10AB3C26"/>
    <w:rsid w:val="10BB50EF"/>
    <w:rsid w:val="10BF3D00"/>
    <w:rsid w:val="10BF578D"/>
    <w:rsid w:val="10C6024D"/>
    <w:rsid w:val="10D751ED"/>
    <w:rsid w:val="10E3595C"/>
    <w:rsid w:val="10F31EAC"/>
    <w:rsid w:val="114216BC"/>
    <w:rsid w:val="114E0CBF"/>
    <w:rsid w:val="1168562C"/>
    <w:rsid w:val="116D1085"/>
    <w:rsid w:val="11755371"/>
    <w:rsid w:val="11813EFE"/>
    <w:rsid w:val="118A1BAE"/>
    <w:rsid w:val="11923120"/>
    <w:rsid w:val="11A948FA"/>
    <w:rsid w:val="11AE6FBB"/>
    <w:rsid w:val="11B637A3"/>
    <w:rsid w:val="11C348E2"/>
    <w:rsid w:val="11D1113D"/>
    <w:rsid w:val="11E4313C"/>
    <w:rsid w:val="11E50EB8"/>
    <w:rsid w:val="11F42DF5"/>
    <w:rsid w:val="11F94CCB"/>
    <w:rsid w:val="11FE4858"/>
    <w:rsid w:val="1239143E"/>
    <w:rsid w:val="12513E9A"/>
    <w:rsid w:val="12587FB0"/>
    <w:rsid w:val="12A24B27"/>
    <w:rsid w:val="12C10EBB"/>
    <w:rsid w:val="12C240D7"/>
    <w:rsid w:val="12DA3A31"/>
    <w:rsid w:val="13087C4F"/>
    <w:rsid w:val="13296AB0"/>
    <w:rsid w:val="133C56B1"/>
    <w:rsid w:val="13486C44"/>
    <w:rsid w:val="134F63DE"/>
    <w:rsid w:val="137A4EA2"/>
    <w:rsid w:val="1383113E"/>
    <w:rsid w:val="138A2ED1"/>
    <w:rsid w:val="13955E34"/>
    <w:rsid w:val="139930CB"/>
    <w:rsid w:val="13BD3031"/>
    <w:rsid w:val="13CA1D92"/>
    <w:rsid w:val="13D02419"/>
    <w:rsid w:val="14103A10"/>
    <w:rsid w:val="141621C7"/>
    <w:rsid w:val="14297DAC"/>
    <w:rsid w:val="143D4B82"/>
    <w:rsid w:val="144D3D1C"/>
    <w:rsid w:val="144F19A5"/>
    <w:rsid w:val="145E577E"/>
    <w:rsid w:val="146814A2"/>
    <w:rsid w:val="1477236F"/>
    <w:rsid w:val="14872733"/>
    <w:rsid w:val="148C68F4"/>
    <w:rsid w:val="14AE3CAC"/>
    <w:rsid w:val="14D72105"/>
    <w:rsid w:val="15113CBF"/>
    <w:rsid w:val="153A43E9"/>
    <w:rsid w:val="153B7BC7"/>
    <w:rsid w:val="153E63E2"/>
    <w:rsid w:val="15436CF7"/>
    <w:rsid w:val="154F3FFA"/>
    <w:rsid w:val="155A3D90"/>
    <w:rsid w:val="15850F7A"/>
    <w:rsid w:val="15AC7654"/>
    <w:rsid w:val="15B87D33"/>
    <w:rsid w:val="15CB2B0A"/>
    <w:rsid w:val="15CD0063"/>
    <w:rsid w:val="15E07A1C"/>
    <w:rsid w:val="161A56C3"/>
    <w:rsid w:val="162458E0"/>
    <w:rsid w:val="162879E5"/>
    <w:rsid w:val="162B125C"/>
    <w:rsid w:val="16350D1B"/>
    <w:rsid w:val="16480B0C"/>
    <w:rsid w:val="164B6C50"/>
    <w:rsid w:val="167E0D1C"/>
    <w:rsid w:val="167F51F8"/>
    <w:rsid w:val="169543ED"/>
    <w:rsid w:val="16BD2FA6"/>
    <w:rsid w:val="16BF771E"/>
    <w:rsid w:val="16C97EF3"/>
    <w:rsid w:val="16CA5F0A"/>
    <w:rsid w:val="16E3740C"/>
    <w:rsid w:val="16E43C01"/>
    <w:rsid w:val="16E970B3"/>
    <w:rsid w:val="16F0612C"/>
    <w:rsid w:val="17437E17"/>
    <w:rsid w:val="179C2FFF"/>
    <w:rsid w:val="179C634B"/>
    <w:rsid w:val="17A2672E"/>
    <w:rsid w:val="180C067A"/>
    <w:rsid w:val="18195AB9"/>
    <w:rsid w:val="181B6D90"/>
    <w:rsid w:val="18441DE9"/>
    <w:rsid w:val="18610EDD"/>
    <w:rsid w:val="18645D93"/>
    <w:rsid w:val="189B2C99"/>
    <w:rsid w:val="18A634AB"/>
    <w:rsid w:val="18A704F9"/>
    <w:rsid w:val="18AC5853"/>
    <w:rsid w:val="18CB5436"/>
    <w:rsid w:val="18D63B90"/>
    <w:rsid w:val="190150B8"/>
    <w:rsid w:val="191A3C34"/>
    <w:rsid w:val="194426E7"/>
    <w:rsid w:val="194E3564"/>
    <w:rsid w:val="19585EA3"/>
    <w:rsid w:val="195D6967"/>
    <w:rsid w:val="199C434D"/>
    <w:rsid w:val="19A25085"/>
    <w:rsid w:val="19A676D7"/>
    <w:rsid w:val="19E142F1"/>
    <w:rsid w:val="1A082EBF"/>
    <w:rsid w:val="1A092B21"/>
    <w:rsid w:val="1A0A3E9B"/>
    <w:rsid w:val="1A111722"/>
    <w:rsid w:val="1A28556A"/>
    <w:rsid w:val="1A886D21"/>
    <w:rsid w:val="1A9933CA"/>
    <w:rsid w:val="1A9A7304"/>
    <w:rsid w:val="1A9F05BC"/>
    <w:rsid w:val="1AD053DC"/>
    <w:rsid w:val="1AF65B04"/>
    <w:rsid w:val="1AFB1E0D"/>
    <w:rsid w:val="1B037DB6"/>
    <w:rsid w:val="1B0A522B"/>
    <w:rsid w:val="1B2E13D5"/>
    <w:rsid w:val="1B3C5BC1"/>
    <w:rsid w:val="1B567E12"/>
    <w:rsid w:val="1B635B7A"/>
    <w:rsid w:val="1B6B691A"/>
    <w:rsid w:val="1B8A5120"/>
    <w:rsid w:val="1BC650B9"/>
    <w:rsid w:val="1BE33455"/>
    <w:rsid w:val="1C291F4F"/>
    <w:rsid w:val="1C4425E2"/>
    <w:rsid w:val="1C6E608C"/>
    <w:rsid w:val="1C713FDB"/>
    <w:rsid w:val="1C9019DA"/>
    <w:rsid w:val="1C95473E"/>
    <w:rsid w:val="1C9C3EEC"/>
    <w:rsid w:val="1C9E7888"/>
    <w:rsid w:val="1CA1308F"/>
    <w:rsid w:val="1CC00323"/>
    <w:rsid w:val="1CE71CA0"/>
    <w:rsid w:val="1CEA3E8F"/>
    <w:rsid w:val="1CF9343A"/>
    <w:rsid w:val="1D1A04AE"/>
    <w:rsid w:val="1D4314BE"/>
    <w:rsid w:val="1D553F35"/>
    <w:rsid w:val="1D912F05"/>
    <w:rsid w:val="1D9E4A0A"/>
    <w:rsid w:val="1DD33701"/>
    <w:rsid w:val="1E086AEA"/>
    <w:rsid w:val="1E16691B"/>
    <w:rsid w:val="1E335ADE"/>
    <w:rsid w:val="1E505732"/>
    <w:rsid w:val="1E7651BE"/>
    <w:rsid w:val="1E797B69"/>
    <w:rsid w:val="1EB12647"/>
    <w:rsid w:val="1EB24805"/>
    <w:rsid w:val="1EB770EF"/>
    <w:rsid w:val="1ED31DA8"/>
    <w:rsid w:val="1EEA24F5"/>
    <w:rsid w:val="1EEC709D"/>
    <w:rsid w:val="1F0F3473"/>
    <w:rsid w:val="1F3215D2"/>
    <w:rsid w:val="1F352299"/>
    <w:rsid w:val="1F5C7559"/>
    <w:rsid w:val="1F5E68B3"/>
    <w:rsid w:val="1F877605"/>
    <w:rsid w:val="1FA6131F"/>
    <w:rsid w:val="1FC00025"/>
    <w:rsid w:val="1FCB411F"/>
    <w:rsid w:val="1FDB70E1"/>
    <w:rsid w:val="1FEE5E3F"/>
    <w:rsid w:val="201400C9"/>
    <w:rsid w:val="201713E1"/>
    <w:rsid w:val="20356FC2"/>
    <w:rsid w:val="20735594"/>
    <w:rsid w:val="20C92383"/>
    <w:rsid w:val="20D71990"/>
    <w:rsid w:val="20E11FA3"/>
    <w:rsid w:val="20FE728F"/>
    <w:rsid w:val="21080215"/>
    <w:rsid w:val="210A0DEA"/>
    <w:rsid w:val="211A755F"/>
    <w:rsid w:val="211D48A4"/>
    <w:rsid w:val="21270175"/>
    <w:rsid w:val="212B1D01"/>
    <w:rsid w:val="21347152"/>
    <w:rsid w:val="213A385E"/>
    <w:rsid w:val="214F6968"/>
    <w:rsid w:val="21595B6B"/>
    <w:rsid w:val="215F185C"/>
    <w:rsid w:val="21815419"/>
    <w:rsid w:val="21937A64"/>
    <w:rsid w:val="21943234"/>
    <w:rsid w:val="219875C1"/>
    <w:rsid w:val="21AB0F79"/>
    <w:rsid w:val="21C2289A"/>
    <w:rsid w:val="21C42D6D"/>
    <w:rsid w:val="21C86501"/>
    <w:rsid w:val="22000D50"/>
    <w:rsid w:val="220608E6"/>
    <w:rsid w:val="220E359F"/>
    <w:rsid w:val="221054AA"/>
    <w:rsid w:val="22156F55"/>
    <w:rsid w:val="22192EBA"/>
    <w:rsid w:val="22275582"/>
    <w:rsid w:val="223048B7"/>
    <w:rsid w:val="22335799"/>
    <w:rsid w:val="22363133"/>
    <w:rsid w:val="22410CA5"/>
    <w:rsid w:val="224E70D3"/>
    <w:rsid w:val="2264133D"/>
    <w:rsid w:val="226C2FE9"/>
    <w:rsid w:val="22766482"/>
    <w:rsid w:val="229B1B75"/>
    <w:rsid w:val="22B372C7"/>
    <w:rsid w:val="22C21B7B"/>
    <w:rsid w:val="22C975A0"/>
    <w:rsid w:val="22CE7258"/>
    <w:rsid w:val="22D7246F"/>
    <w:rsid w:val="22F477A0"/>
    <w:rsid w:val="230A48C7"/>
    <w:rsid w:val="230B0C3C"/>
    <w:rsid w:val="233A6A5D"/>
    <w:rsid w:val="23541ADC"/>
    <w:rsid w:val="23915285"/>
    <w:rsid w:val="23B14C57"/>
    <w:rsid w:val="23B73A0F"/>
    <w:rsid w:val="23C03E39"/>
    <w:rsid w:val="23C93017"/>
    <w:rsid w:val="23CC56AB"/>
    <w:rsid w:val="23D47DE7"/>
    <w:rsid w:val="241060E1"/>
    <w:rsid w:val="241A783E"/>
    <w:rsid w:val="243732FC"/>
    <w:rsid w:val="24436A59"/>
    <w:rsid w:val="244732E8"/>
    <w:rsid w:val="24515AB6"/>
    <w:rsid w:val="247147B0"/>
    <w:rsid w:val="24782992"/>
    <w:rsid w:val="2479757B"/>
    <w:rsid w:val="24833B1F"/>
    <w:rsid w:val="2498644E"/>
    <w:rsid w:val="24A12445"/>
    <w:rsid w:val="24C77171"/>
    <w:rsid w:val="24F14FFA"/>
    <w:rsid w:val="25033908"/>
    <w:rsid w:val="253A3708"/>
    <w:rsid w:val="253E16C9"/>
    <w:rsid w:val="254077AF"/>
    <w:rsid w:val="255628CD"/>
    <w:rsid w:val="25611619"/>
    <w:rsid w:val="25680E0E"/>
    <w:rsid w:val="25732C5A"/>
    <w:rsid w:val="25926708"/>
    <w:rsid w:val="25B522A4"/>
    <w:rsid w:val="25BB615A"/>
    <w:rsid w:val="25C6212D"/>
    <w:rsid w:val="25CB4550"/>
    <w:rsid w:val="25FC3CF8"/>
    <w:rsid w:val="261170B8"/>
    <w:rsid w:val="2615423B"/>
    <w:rsid w:val="261F600D"/>
    <w:rsid w:val="26203EA8"/>
    <w:rsid w:val="26244294"/>
    <w:rsid w:val="26413AB6"/>
    <w:rsid w:val="265E6EB4"/>
    <w:rsid w:val="26605CFA"/>
    <w:rsid w:val="26932C72"/>
    <w:rsid w:val="26A42718"/>
    <w:rsid w:val="26B550FA"/>
    <w:rsid w:val="26C34AB8"/>
    <w:rsid w:val="26DB235D"/>
    <w:rsid w:val="26F045AA"/>
    <w:rsid w:val="270C3642"/>
    <w:rsid w:val="275B270D"/>
    <w:rsid w:val="278D14AA"/>
    <w:rsid w:val="27AB4B10"/>
    <w:rsid w:val="27B0562A"/>
    <w:rsid w:val="27C92549"/>
    <w:rsid w:val="281B45A6"/>
    <w:rsid w:val="28262EF2"/>
    <w:rsid w:val="283965C2"/>
    <w:rsid w:val="28462769"/>
    <w:rsid w:val="28484BA6"/>
    <w:rsid w:val="285B6FBE"/>
    <w:rsid w:val="285F53CB"/>
    <w:rsid w:val="286750D7"/>
    <w:rsid w:val="28713C56"/>
    <w:rsid w:val="28802AB0"/>
    <w:rsid w:val="28884D56"/>
    <w:rsid w:val="28914767"/>
    <w:rsid w:val="289C60BB"/>
    <w:rsid w:val="28A33E8C"/>
    <w:rsid w:val="28A40816"/>
    <w:rsid w:val="28A961CA"/>
    <w:rsid w:val="28AC0DE4"/>
    <w:rsid w:val="28AF7FEF"/>
    <w:rsid w:val="28B90DAB"/>
    <w:rsid w:val="28C65C09"/>
    <w:rsid w:val="28CC2BE3"/>
    <w:rsid w:val="28DC79A1"/>
    <w:rsid w:val="293736A0"/>
    <w:rsid w:val="293F1FD5"/>
    <w:rsid w:val="296F39A6"/>
    <w:rsid w:val="29827A68"/>
    <w:rsid w:val="298D6721"/>
    <w:rsid w:val="29A55C0A"/>
    <w:rsid w:val="29D901F9"/>
    <w:rsid w:val="29F83927"/>
    <w:rsid w:val="29FA31BB"/>
    <w:rsid w:val="29FF2AA8"/>
    <w:rsid w:val="2A1A1229"/>
    <w:rsid w:val="2A1C10B6"/>
    <w:rsid w:val="2A1F30A9"/>
    <w:rsid w:val="2A4A074B"/>
    <w:rsid w:val="2A6E06BD"/>
    <w:rsid w:val="2A762B93"/>
    <w:rsid w:val="2A7B0ADD"/>
    <w:rsid w:val="2A8833C9"/>
    <w:rsid w:val="2AA907B0"/>
    <w:rsid w:val="2AB512B3"/>
    <w:rsid w:val="2AB83769"/>
    <w:rsid w:val="2AC95581"/>
    <w:rsid w:val="2AEC0B3B"/>
    <w:rsid w:val="2AEF2050"/>
    <w:rsid w:val="2AF021AB"/>
    <w:rsid w:val="2B3D4E51"/>
    <w:rsid w:val="2B8F0FEA"/>
    <w:rsid w:val="2B9A5F6D"/>
    <w:rsid w:val="2B9C515B"/>
    <w:rsid w:val="2BA208E7"/>
    <w:rsid w:val="2BAA5915"/>
    <w:rsid w:val="2BB96148"/>
    <w:rsid w:val="2BD17B42"/>
    <w:rsid w:val="2BDE08B8"/>
    <w:rsid w:val="2BF3461C"/>
    <w:rsid w:val="2C09338B"/>
    <w:rsid w:val="2C21446A"/>
    <w:rsid w:val="2C232A66"/>
    <w:rsid w:val="2C304200"/>
    <w:rsid w:val="2C3F6B01"/>
    <w:rsid w:val="2C5B223A"/>
    <w:rsid w:val="2C695FBE"/>
    <w:rsid w:val="2C740218"/>
    <w:rsid w:val="2C78270D"/>
    <w:rsid w:val="2C8A0143"/>
    <w:rsid w:val="2CA3141A"/>
    <w:rsid w:val="2CA73608"/>
    <w:rsid w:val="2CAB34BB"/>
    <w:rsid w:val="2CB779A7"/>
    <w:rsid w:val="2CB9091B"/>
    <w:rsid w:val="2CE11AF6"/>
    <w:rsid w:val="2D095EF8"/>
    <w:rsid w:val="2D1B692F"/>
    <w:rsid w:val="2D3944BF"/>
    <w:rsid w:val="2D3B36D7"/>
    <w:rsid w:val="2D713C82"/>
    <w:rsid w:val="2D824753"/>
    <w:rsid w:val="2D83787C"/>
    <w:rsid w:val="2D8844B3"/>
    <w:rsid w:val="2DA116DC"/>
    <w:rsid w:val="2DA42D58"/>
    <w:rsid w:val="2DB106A0"/>
    <w:rsid w:val="2DB148D1"/>
    <w:rsid w:val="2DC64B7A"/>
    <w:rsid w:val="2DD922A6"/>
    <w:rsid w:val="2DE56C36"/>
    <w:rsid w:val="2DF034C5"/>
    <w:rsid w:val="2DF65363"/>
    <w:rsid w:val="2E293F65"/>
    <w:rsid w:val="2E6C337B"/>
    <w:rsid w:val="2E720733"/>
    <w:rsid w:val="2E7F65F1"/>
    <w:rsid w:val="2E8E743E"/>
    <w:rsid w:val="2EB03863"/>
    <w:rsid w:val="2EBD555F"/>
    <w:rsid w:val="2EBF5699"/>
    <w:rsid w:val="2EC8792E"/>
    <w:rsid w:val="2EDA0827"/>
    <w:rsid w:val="2F1C1B37"/>
    <w:rsid w:val="2F261433"/>
    <w:rsid w:val="2F342EA2"/>
    <w:rsid w:val="2F3749B0"/>
    <w:rsid w:val="2F636F36"/>
    <w:rsid w:val="2F7010E0"/>
    <w:rsid w:val="2F7A5CD5"/>
    <w:rsid w:val="2F8C187A"/>
    <w:rsid w:val="2FA32E77"/>
    <w:rsid w:val="2FD12561"/>
    <w:rsid w:val="2FDC6172"/>
    <w:rsid w:val="2FFA2854"/>
    <w:rsid w:val="301C6B21"/>
    <w:rsid w:val="301F20B3"/>
    <w:rsid w:val="302C4B95"/>
    <w:rsid w:val="302E6B1D"/>
    <w:rsid w:val="306503B6"/>
    <w:rsid w:val="30A327AB"/>
    <w:rsid w:val="30A643C8"/>
    <w:rsid w:val="30A77A02"/>
    <w:rsid w:val="30B6630B"/>
    <w:rsid w:val="30EF51DB"/>
    <w:rsid w:val="30F62A99"/>
    <w:rsid w:val="3101217A"/>
    <w:rsid w:val="310C368F"/>
    <w:rsid w:val="31112BE0"/>
    <w:rsid w:val="312A1AA3"/>
    <w:rsid w:val="3153424D"/>
    <w:rsid w:val="31557FAA"/>
    <w:rsid w:val="316338B6"/>
    <w:rsid w:val="3168016E"/>
    <w:rsid w:val="31716344"/>
    <w:rsid w:val="3181431D"/>
    <w:rsid w:val="3183349D"/>
    <w:rsid w:val="31A43043"/>
    <w:rsid w:val="31AB0189"/>
    <w:rsid w:val="31FD3570"/>
    <w:rsid w:val="3204750E"/>
    <w:rsid w:val="322930E1"/>
    <w:rsid w:val="322B47BB"/>
    <w:rsid w:val="32471B6F"/>
    <w:rsid w:val="32490FA0"/>
    <w:rsid w:val="324964BA"/>
    <w:rsid w:val="325456D3"/>
    <w:rsid w:val="327463D9"/>
    <w:rsid w:val="32870CA7"/>
    <w:rsid w:val="328A0506"/>
    <w:rsid w:val="329205E4"/>
    <w:rsid w:val="32960BC2"/>
    <w:rsid w:val="32BD5CC8"/>
    <w:rsid w:val="32CA3445"/>
    <w:rsid w:val="32FA7A42"/>
    <w:rsid w:val="33232496"/>
    <w:rsid w:val="33322F86"/>
    <w:rsid w:val="337110E8"/>
    <w:rsid w:val="33AA5B7E"/>
    <w:rsid w:val="33B075E2"/>
    <w:rsid w:val="33BC34D9"/>
    <w:rsid w:val="33D66117"/>
    <w:rsid w:val="33DA4B61"/>
    <w:rsid w:val="33ED522D"/>
    <w:rsid w:val="34085F65"/>
    <w:rsid w:val="345B5083"/>
    <w:rsid w:val="346D7FDD"/>
    <w:rsid w:val="34862646"/>
    <w:rsid w:val="349E6215"/>
    <w:rsid w:val="34A13A17"/>
    <w:rsid w:val="34A8233E"/>
    <w:rsid w:val="34AC50ED"/>
    <w:rsid w:val="34B15109"/>
    <w:rsid w:val="34B400B6"/>
    <w:rsid w:val="34BB6AD5"/>
    <w:rsid w:val="34BC5E17"/>
    <w:rsid w:val="34DD4C3C"/>
    <w:rsid w:val="34EF1D9E"/>
    <w:rsid w:val="350034E6"/>
    <w:rsid w:val="35132BDB"/>
    <w:rsid w:val="3530154C"/>
    <w:rsid w:val="35494C40"/>
    <w:rsid w:val="354D6460"/>
    <w:rsid w:val="35516356"/>
    <w:rsid w:val="355D63FB"/>
    <w:rsid w:val="35621886"/>
    <w:rsid w:val="356F237D"/>
    <w:rsid w:val="358C20E5"/>
    <w:rsid w:val="359D6894"/>
    <w:rsid w:val="35A83528"/>
    <w:rsid w:val="35AA69D3"/>
    <w:rsid w:val="35B84E94"/>
    <w:rsid w:val="35BA5E2C"/>
    <w:rsid w:val="35BB52D9"/>
    <w:rsid w:val="35BE19BE"/>
    <w:rsid w:val="35CE0B1E"/>
    <w:rsid w:val="35D2609D"/>
    <w:rsid w:val="36032A3F"/>
    <w:rsid w:val="36162BC2"/>
    <w:rsid w:val="364072E8"/>
    <w:rsid w:val="364A2AFA"/>
    <w:rsid w:val="364E5205"/>
    <w:rsid w:val="3670488A"/>
    <w:rsid w:val="36783530"/>
    <w:rsid w:val="367A0FEF"/>
    <w:rsid w:val="368413B4"/>
    <w:rsid w:val="36862980"/>
    <w:rsid w:val="369A6C6A"/>
    <w:rsid w:val="369B6A17"/>
    <w:rsid w:val="369C74F9"/>
    <w:rsid w:val="369E6AE0"/>
    <w:rsid w:val="36A06D4F"/>
    <w:rsid w:val="36B05EA7"/>
    <w:rsid w:val="36B36512"/>
    <w:rsid w:val="36C61481"/>
    <w:rsid w:val="36C625D9"/>
    <w:rsid w:val="36CD6275"/>
    <w:rsid w:val="36D3351F"/>
    <w:rsid w:val="36F23854"/>
    <w:rsid w:val="371A4E66"/>
    <w:rsid w:val="37420104"/>
    <w:rsid w:val="374528CF"/>
    <w:rsid w:val="374C4D13"/>
    <w:rsid w:val="37652739"/>
    <w:rsid w:val="376962FB"/>
    <w:rsid w:val="376F4F76"/>
    <w:rsid w:val="37B06D46"/>
    <w:rsid w:val="37BC5E34"/>
    <w:rsid w:val="37E02CC5"/>
    <w:rsid w:val="37E5096C"/>
    <w:rsid w:val="381114A5"/>
    <w:rsid w:val="3812585C"/>
    <w:rsid w:val="381551EC"/>
    <w:rsid w:val="383C2BB7"/>
    <w:rsid w:val="38562792"/>
    <w:rsid w:val="385737F0"/>
    <w:rsid w:val="38660C79"/>
    <w:rsid w:val="389D2367"/>
    <w:rsid w:val="38AF49A2"/>
    <w:rsid w:val="38B36914"/>
    <w:rsid w:val="38BF7FB0"/>
    <w:rsid w:val="38CB1745"/>
    <w:rsid w:val="38DF7657"/>
    <w:rsid w:val="38E32795"/>
    <w:rsid w:val="38E47ED4"/>
    <w:rsid w:val="3913332D"/>
    <w:rsid w:val="392E326B"/>
    <w:rsid w:val="39305618"/>
    <w:rsid w:val="39530FE7"/>
    <w:rsid w:val="39635148"/>
    <w:rsid w:val="397F139B"/>
    <w:rsid w:val="398C6363"/>
    <w:rsid w:val="398D1DF3"/>
    <w:rsid w:val="3998128F"/>
    <w:rsid w:val="39AA4404"/>
    <w:rsid w:val="39FC4D84"/>
    <w:rsid w:val="3A0656CF"/>
    <w:rsid w:val="3A090461"/>
    <w:rsid w:val="3A0B36C3"/>
    <w:rsid w:val="3A107EA4"/>
    <w:rsid w:val="3A131CDE"/>
    <w:rsid w:val="3A392601"/>
    <w:rsid w:val="3A566B09"/>
    <w:rsid w:val="3A5A2E7D"/>
    <w:rsid w:val="3AA45735"/>
    <w:rsid w:val="3AA87C3F"/>
    <w:rsid w:val="3AAA07C6"/>
    <w:rsid w:val="3ACD2E64"/>
    <w:rsid w:val="3B2F4200"/>
    <w:rsid w:val="3B6F1A3B"/>
    <w:rsid w:val="3B832326"/>
    <w:rsid w:val="3B856B69"/>
    <w:rsid w:val="3B883F02"/>
    <w:rsid w:val="3BB45CCA"/>
    <w:rsid w:val="3BB80A35"/>
    <w:rsid w:val="3BDD3147"/>
    <w:rsid w:val="3BF21D79"/>
    <w:rsid w:val="3C261845"/>
    <w:rsid w:val="3C3E070B"/>
    <w:rsid w:val="3C4A05BD"/>
    <w:rsid w:val="3C535533"/>
    <w:rsid w:val="3C786FE6"/>
    <w:rsid w:val="3C9A3B26"/>
    <w:rsid w:val="3C9E33CC"/>
    <w:rsid w:val="3CAC24A6"/>
    <w:rsid w:val="3CBD4ADE"/>
    <w:rsid w:val="3CF12FD0"/>
    <w:rsid w:val="3CFC5E0F"/>
    <w:rsid w:val="3D0720FE"/>
    <w:rsid w:val="3D0C6BF4"/>
    <w:rsid w:val="3D1B0F37"/>
    <w:rsid w:val="3D3C7770"/>
    <w:rsid w:val="3D4022A3"/>
    <w:rsid w:val="3D434850"/>
    <w:rsid w:val="3D4F309C"/>
    <w:rsid w:val="3D525CB7"/>
    <w:rsid w:val="3D660A6B"/>
    <w:rsid w:val="3DAD5417"/>
    <w:rsid w:val="3DBC3AD4"/>
    <w:rsid w:val="3DBC60E5"/>
    <w:rsid w:val="3DBF6AFC"/>
    <w:rsid w:val="3DF466C7"/>
    <w:rsid w:val="3DFA3B04"/>
    <w:rsid w:val="3E3C0B7F"/>
    <w:rsid w:val="3E571D25"/>
    <w:rsid w:val="3E713F0B"/>
    <w:rsid w:val="3E763A22"/>
    <w:rsid w:val="3E8E4FB6"/>
    <w:rsid w:val="3EEA3470"/>
    <w:rsid w:val="3EED5D81"/>
    <w:rsid w:val="3EF24747"/>
    <w:rsid w:val="3EF57D7B"/>
    <w:rsid w:val="3EF86A4E"/>
    <w:rsid w:val="3F186BAF"/>
    <w:rsid w:val="3F1D5985"/>
    <w:rsid w:val="3F2123DB"/>
    <w:rsid w:val="3F214412"/>
    <w:rsid w:val="3F215BCE"/>
    <w:rsid w:val="3F2E4A49"/>
    <w:rsid w:val="3F3C4715"/>
    <w:rsid w:val="3F442203"/>
    <w:rsid w:val="3F4970C2"/>
    <w:rsid w:val="3F4A64AC"/>
    <w:rsid w:val="3F5328A1"/>
    <w:rsid w:val="3F5E52EE"/>
    <w:rsid w:val="3F662ED4"/>
    <w:rsid w:val="3FA60BF7"/>
    <w:rsid w:val="3FBC778C"/>
    <w:rsid w:val="3FDA3798"/>
    <w:rsid w:val="3FF446B2"/>
    <w:rsid w:val="3FFF5210"/>
    <w:rsid w:val="400D2140"/>
    <w:rsid w:val="401D3F2F"/>
    <w:rsid w:val="402507B9"/>
    <w:rsid w:val="402C2158"/>
    <w:rsid w:val="4032422D"/>
    <w:rsid w:val="403E6D66"/>
    <w:rsid w:val="4044578A"/>
    <w:rsid w:val="404C7B97"/>
    <w:rsid w:val="404E501E"/>
    <w:rsid w:val="405E4FFD"/>
    <w:rsid w:val="406C059A"/>
    <w:rsid w:val="406D39AC"/>
    <w:rsid w:val="40887287"/>
    <w:rsid w:val="40891B80"/>
    <w:rsid w:val="40A70C5B"/>
    <w:rsid w:val="40FA10DA"/>
    <w:rsid w:val="40FC5D28"/>
    <w:rsid w:val="41066361"/>
    <w:rsid w:val="411D0499"/>
    <w:rsid w:val="411F7C95"/>
    <w:rsid w:val="41590DB5"/>
    <w:rsid w:val="41970256"/>
    <w:rsid w:val="41972246"/>
    <w:rsid w:val="41B66D02"/>
    <w:rsid w:val="41BD4D17"/>
    <w:rsid w:val="41C00B78"/>
    <w:rsid w:val="41C74FFA"/>
    <w:rsid w:val="41CB273F"/>
    <w:rsid w:val="41D83183"/>
    <w:rsid w:val="41E64DDC"/>
    <w:rsid w:val="41EA3144"/>
    <w:rsid w:val="41F315D9"/>
    <w:rsid w:val="41F92264"/>
    <w:rsid w:val="420E709D"/>
    <w:rsid w:val="421821AA"/>
    <w:rsid w:val="422166AE"/>
    <w:rsid w:val="4234228B"/>
    <w:rsid w:val="4239570C"/>
    <w:rsid w:val="423A7AB4"/>
    <w:rsid w:val="42411A22"/>
    <w:rsid w:val="424F3DEF"/>
    <w:rsid w:val="427A62F0"/>
    <w:rsid w:val="42913230"/>
    <w:rsid w:val="42A33DDC"/>
    <w:rsid w:val="42A6123E"/>
    <w:rsid w:val="42B634A3"/>
    <w:rsid w:val="42C65490"/>
    <w:rsid w:val="42C70904"/>
    <w:rsid w:val="42CA666D"/>
    <w:rsid w:val="42E36F0A"/>
    <w:rsid w:val="42F40E7C"/>
    <w:rsid w:val="4309419F"/>
    <w:rsid w:val="431259A0"/>
    <w:rsid w:val="432B4A5C"/>
    <w:rsid w:val="432C6CBB"/>
    <w:rsid w:val="432F1951"/>
    <w:rsid w:val="43591BD5"/>
    <w:rsid w:val="439F0AEE"/>
    <w:rsid w:val="43A94E28"/>
    <w:rsid w:val="43B55AE5"/>
    <w:rsid w:val="43BF3730"/>
    <w:rsid w:val="43E473EF"/>
    <w:rsid w:val="43FA66A7"/>
    <w:rsid w:val="44031296"/>
    <w:rsid w:val="44107A9B"/>
    <w:rsid w:val="44174F0D"/>
    <w:rsid w:val="44276728"/>
    <w:rsid w:val="444514E1"/>
    <w:rsid w:val="44673D9A"/>
    <w:rsid w:val="44675D86"/>
    <w:rsid w:val="447808CE"/>
    <w:rsid w:val="44824FAF"/>
    <w:rsid w:val="448A4467"/>
    <w:rsid w:val="448B2FB9"/>
    <w:rsid w:val="448E503C"/>
    <w:rsid w:val="44A33A16"/>
    <w:rsid w:val="44A866E1"/>
    <w:rsid w:val="44B01D09"/>
    <w:rsid w:val="44B71076"/>
    <w:rsid w:val="44E2382A"/>
    <w:rsid w:val="44EA5EBB"/>
    <w:rsid w:val="44F0690F"/>
    <w:rsid w:val="45055A50"/>
    <w:rsid w:val="450A5E4B"/>
    <w:rsid w:val="452835A2"/>
    <w:rsid w:val="452B4211"/>
    <w:rsid w:val="452D73A8"/>
    <w:rsid w:val="456D5576"/>
    <w:rsid w:val="458C2F7A"/>
    <w:rsid w:val="45904ABB"/>
    <w:rsid w:val="45A7347D"/>
    <w:rsid w:val="45B949B5"/>
    <w:rsid w:val="45C17713"/>
    <w:rsid w:val="45C25C2B"/>
    <w:rsid w:val="45CB5635"/>
    <w:rsid w:val="45CB5E0E"/>
    <w:rsid w:val="45F1542B"/>
    <w:rsid w:val="45F34670"/>
    <w:rsid w:val="461A42F8"/>
    <w:rsid w:val="463A39DA"/>
    <w:rsid w:val="465579A5"/>
    <w:rsid w:val="466849A1"/>
    <w:rsid w:val="4673799B"/>
    <w:rsid w:val="469048B5"/>
    <w:rsid w:val="469F37AE"/>
    <w:rsid w:val="46B33468"/>
    <w:rsid w:val="46C20F4D"/>
    <w:rsid w:val="46D81CCE"/>
    <w:rsid w:val="46DA7B58"/>
    <w:rsid w:val="46EA6CFE"/>
    <w:rsid w:val="470D1688"/>
    <w:rsid w:val="47204B56"/>
    <w:rsid w:val="472F404A"/>
    <w:rsid w:val="47532AA8"/>
    <w:rsid w:val="47593902"/>
    <w:rsid w:val="475F0D63"/>
    <w:rsid w:val="47757031"/>
    <w:rsid w:val="479B7DE9"/>
    <w:rsid w:val="47CF0401"/>
    <w:rsid w:val="47EB21AB"/>
    <w:rsid w:val="480C7921"/>
    <w:rsid w:val="48146168"/>
    <w:rsid w:val="481A5890"/>
    <w:rsid w:val="481C631D"/>
    <w:rsid w:val="48394C87"/>
    <w:rsid w:val="484774DF"/>
    <w:rsid w:val="48515122"/>
    <w:rsid w:val="48520C8F"/>
    <w:rsid w:val="4859757E"/>
    <w:rsid w:val="486A507D"/>
    <w:rsid w:val="48750C02"/>
    <w:rsid w:val="4888069A"/>
    <w:rsid w:val="48995D27"/>
    <w:rsid w:val="489E2B3C"/>
    <w:rsid w:val="48A64BF1"/>
    <w:rsid w:val="48B91D8C"/>
    <w:rsid w:val="48C166A3"/>
    <w:rsid w:val="49016857"/>
    <w:rsid w:val="490F47A1"/>
    <w:rsid w:val="491B00B7"/>
    <w:rsid w:val="492F7BB0"/>
    <w:rsid w:val="494F4B8F"/>
    <w:rsid w:val="498435E1"/>
    <w:rsid w:val="499F6D93"/>
    <w:rsid w:val="49C06B5A"/>
    <w:rsid w:val="49C84978"/>
    <w:rsid w:val="49D37A3B"/>
    <w:rsid w:val="49E5250C"/>
    <w:rsid w:val="4A017FEE"/>
    <w:rsid w:val="4A144A04"/>
    <w:rsid w:val="4A153880"/>
    <w:rsid w:val="4A3E75FA"/>
    <w:rsid w:val="4A4B39C7"/>
    <w:rsid w:val="4A55550D"/>
    <w:rsid w:val="4A5C1A70"/>
    <w:rsid w:val="4A797042"/>
    <w:rsid w:val="4AAA3627"/>
    <w:rsid w:val="4B2B271E"/>
    <w:rsid w:val="4B2F6EC7"/>
    <w:rsid w:val="4B397E95"/>
    <w:rsid w:val="4B5D21AB"/>
    <w:rsid w:val="4B9E6E43"/>
    <w:rsid w:val="4BA94EC1"/>
    <w:rsid w:val="4BB400F5"/>
    <w:rsid w:val="4BCB6E3E"/>
    <w:rsid w:val="4C127E6F"/>
    <w:rsid w:val="4C141B6D"/>
    <w:rsid w:val="4C3E12C9"/>
    <w:rsid w:val="4C5411A2"/>
    <w:rsid w:val="4C597BAA"/>
    <w:rsid w:val="4C6F670B"/>
    <w:rsid w:val="4CBE0D96"/>
    <w:rsid w:val="4D33783D"/>
    <w:rsid w:val="4D3C3C31"/>
    <w:rsid w:val="4D7C72C3"/>
    <w:rsid w:val="4DCB490D"/>
    <w:rsid w:val="4DDC4A69"/>
    <w:rsid w:val="4E10658C"/>
    <w:rsid w:val="4E233423"/>
    <w:rsid w:val="4E280296"/>
    <w:rsid w:val="4E3E4C22"/>
    <w:rsid w:val="4E3E7F37"/>
    <w:rsid w:val="4E456A60"/>
    <w:rsid w:val="4E6610B0"/>
    <w:rsid w:val="4E970CD4"/>
    <w:rsid w:val="4EC54AAE"/>
    <w:rsid w:val="4F4676F1"/>
    <w:rsid w:val="4F513BFE"/>
    <w:rsid w:val="4F6A40D8"/>
    <w:rsid w:val="4F765687"/>
    <w:rsid w:val="4F8A689B"/>
    <w:rsid w:val="4FAF5420"/>
    <w:rsid w:val="4FC317CA"/>
    <w:rsid w:val="4FE80452"/>
    <w:rsid w:val="50025D2C"/>
    <w:rsid w:val="5003115E"/>
    <w:rsid w:val="500742C7"/>
    <w:rsid w:val="50276663"/>
    <w:rsid w:val="503B2999"/>
    <w:rsid w:val="504C7AA8"/>
    <w:rsid w:val="504F3266"/>
    <w:rsid w:val="50594BC8"/>
    <w:rsid w:val="509170EA"/>
    <w:rsid w:val="50930EF5"/>
    <w:rsid w:val="50AF4CF3"/>
    <w:rsid w:val="50E31B0B"/>
    <w:rsid w:val="50F36FAA"/>
    <w:rsid w:val="511F3DD3"/>
    <w:rsid w:val="512744D1"/>
    <w:rsid w:val="513D3DF8"/>
    <w:rsid w:val="5151144B"/>
    <w:rsid w:val="515A2E77"/>
    <w:rsid w:val="515F0E6F"/>
    <w:rsid w:val="516D1280"/>
    <w:rsid w:val="516E6207"/>
    <w:rsid w:val="51786E37"/>
    <w:rsid w:val="518F0087"/>
    <w:rsid w:val="51BE1204"/>
    <w:rsid w:val="51FE382E"/>
    <w:rsid w:val="51FF145A"/>
    <w:rsid w:val="520F0FA5"/>
    <w:rsid w:val="5257485B"/>
    <w:rsid w:val="526D452F"/>
    <w:rsid w:val="527274B2"/>
    <w:rsid w:val="527A6156"/>
    <w:rsid w:val="5282622D"/>
    <w:rsid w:val="5287489C"/>
    <w:rsid w:val="52A44470"/>
    <w:rsid w:val="52C43AF8"/>
    <w:rsid w:val="52E44235"/>
    <w:rsid w:val="530742A0"/>
    <w:rsid w:val="532857B7"/>
    <w:rsid w:val="532F3A9B"/>
    <w:rsid w:val="53407651"/>
    <w:rsid w:val="534D2B99"/>
    <w:rsid w:val="53585208"/>
    <w:rsid w:val="537E47E8"/>
    <w:rsid w:val="538C6207"/>
    <w:rsid w:val="53A46FEF"/>
    <w:rsid w:val="53D64982"/>
    <w:rsid w:val="53EB2901"/>
    <w:rsid w:val="54106745"/>
    <w:rsid w:val="544138A1"/>
    <w:rsid w:val="546A1394"/>
    <w:rsid w:val="54760EFD"/>
    <w:rsid w:val="54781B14"/>
    <w:rsid w:val="54A049D0"/>
    <w:rsid w:val="54A85C4C"/>
    <w:rsid w:val="54AA617D"/>
    <w:rsid w:val="54C833C5"/>
    <w:rsid w:val="54D444F7"/>
    <w:rsid w:val="54E62DB1"/>
    <w:rsid w:val="550238FA"/>
    <w:rsid w:val="553B2A46"/>
    <w:rsid w:val="553E5D93"/>
    <w:rsid w:val="55422083"/>
    <w:rsid w:val="55443F95"/>
    <w:rsid w:val="554B61FA"/>
    <w:rsid w:val="55624749"/>
    <w:rsid w:val="55790E9B"/>
    <w:rsid w:val="55A26927"/>
    <w:rsid w:val="55B82E46"/>
    <w:rsid w:val="55BD0A65"/>
    <w:rsid w:val="55D1084B"/>
    <w:rsid w:val="55D16E20"/>
    <w:rsid w:val="55EE4D7F"/>
    <w:rsid w:val="561D6F33"/>
    <w:rsid w:val="562440D0"/>
    <w:rsid w:val="5625607E"/>
    <w:rsid w:val="567B45D0"/>
    <w:rsid w:val="567E5002"/>
    <w:rsid w:val="56BD2543"/>
    <w:rsid w:val="56C955C9"/>
    <w:rsid w:val="56CE7317"/>
    <w:rsid w:val="571265B2"/>
    <w:rsid w:val="571849E1"/>
    <w:rsid w:val="573578E5"/>
    <w:rsid w:val="57463ED9"/>
    <w:rsid w:val="574949F2"/>
    <w:rsid w:val="575134AD"/>
    <w:rsid w:val="57536E82"/>
    <w:rsid w:val="57562581"/>
    <w:rsid w:val="57822DEF"/>
    <w:rsid w:val="578B43B8"/>
    <w:rsid w:val="579854D8"/>
    <w:rsid w:val="57992049"/>
    <w:rsid w:val="57A57DC2"/>
    <w:rsid w:val="57AC2E7F"/>
    <w:rsid w:val="57FB1B46"/>
    <w:rsid w:val="58161912"/>
    <w:rsid w:val="58166CFC"/>
    <w:rsid w:val="58337120"/>
    <w:rsid w:val="584C02DD"/>
    <w:rsid w:val="584E435A"/>
    <w:rsid w:val="58636389"/>
    <w:rsid w:val="586D653C"/>
    <w:rsid w:val="5872707E"/>
    <w:rsid w:val="58730916"/>
    <w:rsid w:val="58893A2E"/>
    <w:rsid w:val="588C50EE"/>
    <w:rsid w:val="588E6092"/>
    <w:rsid w:val="589B3F13"/>
    <w:rsid w:val="58D25BC9"/>
    <w:rsid w:val="58EA134E"/>
    <w:rsid w:val="59031429"/>
    <w:rsid w:val="59063C45"/>
    <w:rsid w:val="590E5630"/>
    <w:rsid w:val="59124092"/>
    <w:rsid w:val="5914165C"/>
    <w:rsid w:val="59182A85"/>
    <w:rsid w:val="5918400B"/>
    <w:rsid w:val="592A02D0"/>
    <w:rsid w:val="59364721"/>
    <w:rsid w:val="59446B90"/>
    <w:rsid w:val="59640FC3"/>
    <w:rsid w:val="598D39B0"/>
    <w:rsid w:val="59983FFB"/>
    <w:rsid w:val="599B2668"/>
    <w:rsid w:val="59B53C55"/>
    <w:rsid w:val="59C735DC"/>
    <w:rsid w:val="59DF2BBF"/>
    <w:rsid w:val="59E41D27"/>
    <w:rsid w:val="5A2B67B5"/>
    <w:rsid w:val="5A353389"/>
    <w:rsid w:val="5A5A79B8"/>
    <w:rsid w:val="5A622ECE"/>
    <w:rsid w:val="5A765B85"/>
    <w:rsid w:val="5A78757F"/>
    <w:rsid w:val="5A7B4826"/>
    <w:rsid w:val="5A7D5C88"/>
    <w:rsid w:val="5A827A5F"/>
    <w:rsid w:val="5A882F63"/>
    <w:rsid w:val="5A951A9F"/>
    <w:rsid w:val="5AA239C3"/>
    <w:rsid w:val="5AA9174A"/>
    <w:rsid w:val="5AAC4406"/>
    <w:rsid w:val="5ABA35AA"/>
    <w:rsid w:val="5AF03E9E"/>
    <w:rsid w:val="5B295069"/>
    <w:rsid w:val="5B2F3798"/>
    <w:rsid w:val="5B3C2099"/>
    <w:rsid w:val="5B4F7ED5"/>
    <w:rsid w:val="5B8352AE"/>
    <w:rsid w:val="5B907777"/>
    <w:rsid w:val="5C2531BE"/>
    <w:rsid w:val="5C3B4A75"/>
    <w:rsid w:val="5C3D1A27"/>
    <w:rsid w:val="5C3D4C10"/>
    <w:rsid w:val="5C7D6361"/>
    <w:rsid w:val="5CB1110E"/>
    <w:rsid w:val="5CB75A3B"/>
    <w:rsid w:val="5CBF0671"/>
    <w:rsid w:val="5CD06844"/>
    <w:rsid w:val="5CDB5602"/>
    <w:rsid w:val="5CDF0FF1"/>
    <w:rsid w:val="5CE8160A"/>
    <w:rsid w:val="5CF06D4F"/>
    <w:rsid w:val="5CFF35F5"/>
    <w:rsid w:val="5D0267C9"/>
    <w:rsid w:val="5D117F32"/>
    <w:rsid w:val="5D1813D2"/>
    <w:rsid w:val="5D1A58CE"/>
    <w:rsid w:val="5D2C5670"/>
    <w:rsid w:val="5D314CB9"/>
    <w:rsid w:val="5D3A2FEA"/>
    <w:rsid w:val="5D495E16"/>
    <w:rsid w:val="5D51459E"/>
    <w:rsid w:val="5D6542FF"/>
    <w:rsid w:val="5D656403"/>
    <w:rsid w:val="5D88464C"/>
    <w:rsid w:val="5D88771A"/>
    <w:rsid w:val="5D992707"/>
    <w:rsid w:val="5DB611A9"/>
    <w:rsid w:val="5DBF07A3"/>
    <w:rsid w:val="5DD33CAC"/>
    <w:rsid w:val="5DDB558F"/>
    <w:rsid w:val="5DFE7525"/>
    <w:rsid w:val="5E0304DD"/>
    <w:rsid w:val="5E23294D"/>
    <w:rsid w:val="5E2533AE"/>
    <w:rsid w:val="5E280068"/>
    <w:rsid w:val="5E5140A5"/>
    <w:rsid w:val="5E5500E4"/>
    <w:rsid w:val="5E56173F"/>
    <w:rsid w:val="5E7B201F"/>
    <w:rsid w:val="5E8B1618"/>
    <w:rsid w:val="5EF27DB2"/>
    <w:rsid w:val="5EF621D0"/>
    <w:rsid w:val="5EFA5C01"/>
    <w:rsid w:val="5F203F5D"/>
    <w:rsid w:val="5F224633"/>
    <w:rsid w:val="5F546338"/>
    <w:rsid w:val="5F5C26C4"/>
    <w:rsid w:val="5F5F1B5D"/>
    <w:rsid w:val="5F666C77"/>
    <w:rsid w:val="5F806301"/>
    <w:rsid w:val="5FBB6E4D"/>
    <w:rsid w:val="5FDD2196"/>
    <w:rsid w:val="5FFD49F5"/>
    <w:rsid w:val="5FFD4FF1"/>
    <w:rsid w:val="600D513A"/>
    <w:rsid w:val="60177E0C"/>
    <w:rsid w:val="60380A5D"/>
    <w:rsid w:val="60400BF3"/>
    <w:rsid w:val="605D2616"/>
    <w:rsid w:val="605F2AE4"/>
    <w:rsid w:val="60770739"/>
    <w:rsid w:val="60790CDD"/>
    <w:rsid w:val="60A97E42"/>
    <w:rsid w:val="60BC660D"/>
    <w:rsid w:val="60E367DF"/>
    <w:rsid w:val="611D0EB3"/>
    <w:rsid w:val="617F332A"/>
    <w:rsid w:val="618D64C1"/>
    <w:rsid w:val="61910294"/>
    <w:rsid w:val="61942BAD"/>
    <w:rsid w:val="61A90E93"/>
    <w:rsid w:val="61C43675"/>
    <w:rsid w:val="61C72171"/>
    <w:rsid w:val="61CD3DEA"/>
    <w:rsid w:val="61D31ED5"/>
    <w:rsid w:val="61DC60E4"/>
    <w:rsid w:val="61EF4D3B"/>
    <w:rsid w:val="61F02D21"/>
    <w:rsid w:val="61FA46BB"/>
    <w:rsid w:val="61FD1381"/>
    <w:rsid w:val="620178FB"/>
    <w:rsid w:val="620D1A9B"/>
    <w:rsid w:val="62200C6A"/>
    <w:rsid w:val="6222330A"/>
    <w:rsid w:val="622C496E"/>
    <w:rsid w:val="62361EF0"/>
    <w:rsid w:val="62385F85"/>
    <w:rsid w:val="62415943"/>
    <w:rsid w:val="625C32FC"/>
    <w:rsid w:val="628414C7"/>
    <w:rsid w:val="628A4D7E"/>
    <w:rsid w:val="628D4130"/>
    <w:rsid w:val="62A309FF"/>
    <w:rsid w:val="62C753BE"/>
    <w:rsid w:val="62D1282B"/>
    <w:rsid w:val="62D46063"/>
    <w:rsid w:val="62D61227"/>
    <w:rsid w:val="62EA000D"/>
    <w:rsid w:val="62ED1DFF"/>
    <w:rsid w:val="63342392"/>
    <w:rsid w:val="6335419A"/>
    <w:rsid w:val="633D3AC6"/>
    <w:rsid w:val="635F6E68"/>
    <w:rsid w:val="63893D86"/>
    <w:rsid w:val="639207CB"/>
    <w:rsid w:val="63BF4672"/>
    <w:rsid w:val="63D30CFA"/>
    <w:rsid w:val="63D6298B"/>
    <w:rsid w:val="63DA573C"/>
    <w:rsid w:val="63FA1DA5"/>
    <w:rsid w:val="64146F4B"/>
    <w:rsid w:val="64353D57"/>
    <w:rsid w:val="64792D1D"/>
    <w:rsid w:val="64800777"/>
    <w:rsid w:val="648D43B3"/>
    <w:rsid w:val="64B16651"/>
    <w:rsid w:val="64CE5D75"/>
    <w:rsid w:val="64D8279D"/>
    <w:rsid w:val="65041CC9"/>
    <w:rsid w:val="654C22DF"/>
    <w:rsid w:val="6552187C"/>
    <w:rsid w:val="65741ED7"/>
    <w:rsid w:val="65880EFA"/>
    <w:rsid w:val="658B58CB"/>
    <w:rsid w:val="65C008F7"/>
    <w:rsid w:val="65DB3F39"/>
    <w:rsid w:val="65E46606"/>
    <w:rsid w:val="65E77941"/>
    <w:rsid w:val="65EB64E3"/>
    <w:rsid w:val="662D7458"/>
    <w:rsid w:val="6666354B"/>
    <w:rsid w:val="66765333"/>
    <w:rsid w:val="66767DCC"/>
    <w:rsid w:val="66803BA0"/>
    <w:rsid w:val="66813FA4"/>
    <w:rsid w:val="668E1398"/>
    <w:rsid w:val="669A4337"/>
    <w:rsid w:val="66A13951"/>
    <w:rsid w:val="66D06E4B"/>
    <w:rsid w:val="66E31814"/>
    <w:rsid w:val="66EE5152"/>
    <w:rsid w:val="672C54AE"/>
    <w:rsid w:val="673163C0"/>
    <w:rsid w:val="673E5C07"/>
    <w:rsid w:val="675622BE"/>
    <w:rsid w:val="67736ACC"/>
    <w:rsid w:val="67821553"/>
    <w:rsid w:val="67836BE5"/>
    <w:rsid w:val="67A270AF"/>
    <w:rsid w:val="67F338D8"/>
    <w:rsid w:val="681F190A"/>
    <w:rsid w:val="68235574"/>
    <w:rsid w:val="6840741C"/>
    <w:rsid w:val="68544084"/>
    <w:rsid w:val="685D79D5"/>
    <w:rsid w:val="68763EDC"/>
    <w:rsid w:val="68D47359"/>
    <w:rsid w:val="691A50CA"/>
    <w:rsid w:val="69271870"/>
    <w:rsid w:val="69767587"/>
    <w:rsid w:val="697A3A5D"/>
    <w:rsid w:val="69957FEE"/>
    <w:rsid w:val="69B73FBB"/>
    <w:rsid w:val="69DC165F"/>
    <w:rsid w:val="69E5642A"/>
    <w:rsid w:val="69F24882"/>
    <w:rsid w:val="6A1D3C4F"/>
    <w:rsid w:val="6A2D7840"/>
    <w:rsid w:val="6A452EEE"/>
    <w:rsid w:val="6A4A5AA0"/>
    <w:rsid w:val="6A616612"/>
    <w:rsid w:val="6A6C1772"/>
    <w:rsid w:val="6AAC6180"/>
    <w:rsid w:val="6AD65D84"/>
    <w:rsid w:val="6ADF58EB"/>
    <w:rsid w:val="6AF425C5"/>
    <w:rsid w:val="6AF736E3"/>
    <w:rsid w:val="6B11564A"/>
    <w:rsid w:val="6B165DFA"/>
    <w:rsid w:val="6B3A1DC4"/>
    <w:rsid w:val="6B4B3F65"/>
    <w:rsid w:val="6B4D523F"/>
    <w:rsid w:val="6B5068CC"/>
    <w:rsid w:val="6B5D547A"/>
    <w:rsid w:val="6B63469A"/>
    <w:rsid w:val="6B73184D"/>
    <w:rsid w:val="6B773F65"/>
    <w:rsid w:val="6B8900B2"/>
    <w:rsid w:val="6B9C6971"/>
    <w:rsid w:val="6BB11375"/>
    <w:rsid w:val="6BB834A3"/>
    <w:rsid w:val="6BC94427"/>
    <w:rsid w:val="6BF67191"/>
    <w:rsid w:val="6C0D2F27"/>
    <w:rsid w:val="6C1B21BA"/>
    <w:rsid w:val="6C4F28A3"/>
    <w:rsid w:val="6C662EB7"/>
    <w:rsid w:val="6C916472"/>
    <w:rsid w:val="6C917A0C"/>
    <w:rsid w:val="6CA6516B"/>
    <w:rsid w:val="6CBD6C95"/>
    <w:rsid w:val="6CE57D58"/>
    <w:rsid w:val="6D3F735D"/>
    <w:rsid w:val="6D4962EE"/>
    <w:rsid w:val="6D8A6D42"/>
    <w:rsid w:val="6D9134F6"/>
    <w:rsid w:val="6D9F3E7E"/>
    <w:rsid w:val="6DAA32C7"/>
    <w:rsid w:val="6DBC7249"/>
    <w:rsid w:val="6DEE7899"/>
    <w:rsid w:val="6DFA40D0"/>
    <w:rsid w:val="6E14103F"/>
    <w:rsid w:val="6E1F5A9F"/>
    <w:rsid w:val="6E3A0366"/>
    <w:rsid w:val="6E52386C"/>
    <w:rsid w:val="6E6313C9"/>
    <w:rsid w:val="6E8A7D2C"/>
    <w:rsid w:val="6E930F25"/>
    <w:rsid w:val="6ECE1EDC"/>
    <w:rsid w:val="6F122F3C"/>
    <w:rsid w:val="6F17162D"/>
    <w:rsid w:val="6F23356A"/>
    <w:rsid w:val="6F3F78D4"/>
    <w:rsid w:val="6F480979"/>
    <w:rsid w:val="6F581DA7"/>
    <w:rsid w:val="6F5B3824"/>
    <w:rsid w:val="6F6E4F1F"/>
    <w:rsid w:val="6F747F5F"/>
    <w:rsid w:val="6FBC2F1B"/>
    <w:rsid w:val="6FCB2D01"/>
    <w:rsid w:val="6FCE4C7A"/>
    <w:rsid w:val="6FD37DF9"/>
    <w:rsid w:val="6FE961D4"/>
    <w:rsid w:val="6FF32ADA"/>
    <w:rsid w:val="701E5E40"/>
    <w:rsid w:val="70380BB7"/>
    <w:rsid w:val="704627A9"/>
    <w:rsid w:val="70484749"/>
    <w:rsid w:val="7054410A"/>
    <w:rsid w:val="7081208E"/>
    <w:rsid w:val="70A77893"/>
    <w:rsid w:val="70AD7A94"/>
    <w:rsid w:val="70BC24D1"/>
    <w:rsid w:val="70FE1BEA"/>
    <w:rsid w:val="712840DD"/>
    <w:rsid w:val="71450EC1"/>
    <w:rsid w:val="71472272"/>
    <w:rsid w:val="714C21F8"/>
    <w:rsid w:val="71641705"/>
    <w:rsid w:val="716445E8"/>
    <w:rsid w:val="7164736B"/>
    <w:rsid w:val="716B27CB"/>
    <w:rsid w:val="717D072B"/>
    <w:rsid w:val="718E35DE"/>
    <w:rsid w:val="7197242B"/>
    <w:rsid w:val="71BC2FF5"/>
    <w:rsid w:val="71C57A04"/>
    <w:rsid w:val="71EA1E9F"/>
    <w:rsid w:val="71FE2740"/>
    <w:rsid w:val="72060C93"/>
    <w:rsid w:val="720707B1"/>
    <w:rsid w:val="722F2A43"/>
    <w:rsid w:val="72365D8D"/>
    <w:rsid w:val="725451B8"/>
    <w:rsid w:val="72843E94"/>
    <w:rsid w:val="728626B9"/>
    <w:rsid w:val="728C2F49"/>
    <w:rsid w:val="729E62D7"/>
    <w:rsid w:val="72A94DD2"/>
    <w:rsid w:val="7319622C"/>
    <w:rsid w:val="733240B7"/>
    <w:rsid w:val="733A1D31"/>
    <w:rsid w:val="7362486A"/>
    <w:rsid w:val="7370466E"/>
    <w:rsid w:val="739969F3"/>
    <w:rsid w:val="739A0CA9"/>
    <w:rsid w:val="739B0188"/>
    <w:rsid w:val="73A26217"/>
    <w:rsid w:val="73A71F32"/>
    <w:rsid w:val="73AE7524"/>
    <w:rsid w:val="73C40712"/>
    <w:rsid w:val="7415464A"/>
    <w:rsid w:val="74275A4E"/>
    <w:rsid w:val="742A2ADC"/>
    <w:rsid w:val="74314D11"/>
    <w:rsid w:val="74414B22"/>
    <w:rsid w:val="746E08C6"/>
    <w:rsid w:val="74856FCC"/>
    <w:rsid w:val="749619F5"/>
    <w:rsid w:val="74B2371D"/>
    <w:rsid w:val="74B4520E"/>
    <w:rsid w:val="74C2632D"/>
    <w:rsid w:val="74F604F7"/>
    <w:rsid w:val="7509778E"/>
    <w:rsid w:val="75205467"/>
    <w:rsid w:val="752B74AB"/>
    <w:rsid w:val="753D45B6"/>
    <w:rsid w:val="75404387"/>
    <w:rsid w:val="7570275B"/>
    <w:rsid w:val="7571766B"/>
    <w:rsid w:val="75BC5F21"/>
    <w:rsid w:val="75C06823"/>
    <w:rsid w:val="75C31B0A"/>
    <w:rsid w:val="75C5162E"/>
    <w:rsid w:val="7608063C"/>
    <w:rsid w:val="76134EE6"/>
    <w:rsid w:val="762023CA"/>
    <w:rsid w:val="763229C7"/>
    <w:rsid w:val="76491255"/>
    <w:rsid w:val="76495DD0"/>
    <w:rsid w:val="764F269D"/>
    <w:rsid w:val="76516A81"/>
    <w:rsid w:val="76533873"/>
    <w:rsid w:val="766D5085"/>
    <w:rsid w:val="768B65FE"/>
    <w:rsid w:val="76AE4BA7"/>
    <w:rsid w:val="76B547F1"/>
    <w:rsid w:val="76CC366A"/>
    <w:rsid w:val="76EF02B4"/>
    <w:rsid w:val="7731398D"/>
    <w:rsid w:val="775031FD"/>
    <w:rsid w:val="776364DD"/>
    <w:rsid w:val="77782103"/>
    <w:rsid w:val="777C3DC4"/>
    <w:rsid w:val="77873A4D"/>
    <w:rsid w:val="779D386C"/>
    <w:rsid w:val="77AD5BF4"/>
    <w:rsid w:val="77B8454B"/>
    <w:rsid w:val="77D7763E"/>
    <w:rsid w:val="77DB6022"/>
    <w:rsid w:val="77EA5FD3"/>
    <w:rsid w:val="77ED3266"/>
    <w:rsid w:val="77EE7EA4"/>
    <w:rsid w:val="77F804FA"/>
    <w:rsid w:val="78000785"/>
    <w:rsid w:val="780114CB"/>
    <w:rsid w:val="781542ED"/>
    <w:rsid w:val="781A06F6"/>
    <w:rsid w:val="781B0549"/>
    <w:rsid w:val="785762F6"/>
    <w:rsid w:val="7864359F"/>
    <w:rsid w:val="78746AF1"/>
    <w:rsid w:val="789E4A50"/>
    <w:rsid w:val="789F62C8"/>
    <w:rsid w:val="78B4209C"/>
    <w:rsid w:val="78B57AC4"/>
    <w:rsid w:val="78BB7CAB"/>
    <w:rsid w:val="78BC1CD0"/>
    <w:rsid w:val="78F31D6D"/>
    <w:rsid w:val="79125AF2"/>
    <w:rsid w:val="791263FB"/>
    <w:rsid w:val="79253BDD"/>
    <w:rsid w:val="79497BFC"/>
    <w:rsid w:val="795D1580"/>
    <w:rsid w:val="79952855"/>
    <w:rsid w:val="79C257BB"/>
    <w:rsid w:val="79CC2055"/>
    <w:rsid w:val="79CC6C5A"/>
    <w:rsid w:val="79CE14E3"/>
    <w:rsid w:val="79D17367"/>
    <w:rsid w:val="79DC03C8"/>
    <w:rsid w:val="79E21A4A"/>
    <w:rsid w:val="7A174B41"/>
    <w:rsid w:val="7A3603FF"/>
    <w:rsid w:val="7A361610"/>
    <w:rsid w:val="7A3F0BD0"/>
    <w:rsid w:val="7A4A098C"/>
    <w:rsid w:val="7A5D54A2"/>
    <w:rsid w:val="7A6874AC"/>
    <w:rsid w:val="7A853223"/>
    <w:rsid w:val="7AA36596"/>
    <w:rsid w:val="7AAB441D"/>
    <w:rsid w:val="7ABB16B4"/>
    <w:rsid w:val="7ACB17FE"/>
    <w:rsid w:val="7AEC1C76"/>
    <w:rsid w:val="7AFB4B9B"/>
    <w:rsid w:val="7B3E5BD5"/>
    <w:rsid w:val="7B6457E0"/>
    <w:rsid w:val="7B6526B7"/>
    <w:rsid w:val="7B780D60"/>
    <w:rsid w:val="7B794341"/>
    <w:rsid w:val="7B8D24A2"/>
    <w:rsid w:val="7BBE0AAF"/>
    <w:rsid w:val="7BC21D8A"/>
    <w:rsid w:val="7C2171A0"/>
    <w:rsid w:val="7C2F7A31"/>
    <w:rsid w:val="7C3124F9"/>
    <w:rsid w:val="7C39258D"/>
    <w:rsid w:val="7C4F2E1D"/>
    <w:rsid w:val="7C5A6625"/>
    <w:rsid w:val="7C69334B"/>
    <w:rsid w:val="7C695C90"/>
    <w:rsid w:val="7CC0055F"/>
    <w:rsid w:val="7CCA6CFB"/>
    <w:rsid w:val="7CD624D2"/>
    <w:rsid w:val="7CF43DA4"/>
    <w:rsid w:val="7CFE68D5"/>
    <w:rsid w:val="7D2D07B7"/>
    <w:rsid w:val="7D31342D"/>
    <w:rsid w:val="7D3F4310"/>
    <w:rsid w:val="7D525639"/>
    <w:rsid w:val="7D665278"/>
    <w:rsid w:val="7D7B0C1A"/>
    <w:rsid w:val="7D926069"/>
    <w:rsid w:val="7D963354"/>
    <w:rsid w:val="7DB6701D"/>
    <w:rsid w:val="7DD37C90"/>
    <w:rsid w:val="7DFC7392"/>
    <w:rsid w:val="7E117C74"/>
    <w:rsid w:val="7E2610CA"/>
    <w:rsid w:val="7E432817"/>
    <w:rsid w:val="7E4442BA"/>
    <w:rsid w:val="7E445364"/>
    <w:rsid w:val="7E6271B0"/>
    <w:rsid w:val="7E645768"/>
    <w:rsid w:val="7E98518A"/>
    <w:rsid w:val="7EA761AA"/>
    <w:rsid w:val="7EAB3C97"/>
    <w:rsid w:val="7EAE7239"/>
    <w:rsid w:val="7EB730F3"/>
    <w:rsid w:val="7EC329B8"/>
    <w:rsid w:val="7ECA5E82"/>
    <w:rsid w:val="7ED12694"/>
    <w:rsid w:val="7EE22DA8"/>
    <w:rsid w:val="7EE9493C"/>
    <w:rsid w:val="7EEE055B"/>
    <w:rsid w:val="7EEF28BE"/>
    <w:rsid w:val="7F06058A"/>
    <w:rsid w:val="7F1E104A"/>
    <w:rsid w:val="7F2B5E79"/>
    <w:rsid w:val="7F2B7EE2"/>
    <w:rsid w:val="7F5006D5"/>
    <w:rsid w:val="7F65346C"/>
    <w:rsid w:val="7FA02F89"/>
    <w:rsid w:val="7FA5394F"/>
    <w:rsid w:val="7FC300B2"/>
    <w:rsid w:val="7FE165B3"/>
    <w:rsid w:val="7FE721DC"/>
    <w:rsid w:val="7FF54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7"/>
    <w:qFormat/>
    <w:uiPriority w:val="0"/>
    <w:pPr>
      <w:keepNext/>
      <w:keepLines/>
      <w:spacing w:line="579" w:lineRule="auto"/>
      <w:outlineLvl w:val="0"/>
    </w:pPr>
    <w:rPr>
      <w:rFonts w:ascii="Times New Roman" w:hAnsi="Times New Roman" w:eastAsia="宋体" w:cs="Times New Roman"/>
      <w:b/>
      <w:bCs/>
      <w:kern w:val="44"/>
      <w:sz w:val="32"/>
      <w:szCs w:val="44"/>
    </w:rPr>
  </w:style>
  <w:style w:type="paragraph" w:styleId="5">
    <w:name w:val="heading 2"/>
    <w:basedOn w:val="1"/>
    <w:next w:val="1"/>
    <w:link w:val="28"/>
    <w:unhideWhenUsed/>
    <w:qFormat/>
    <w:uiPriority w:val="0"/>
    <w:pPr>
      <w:keepNext/>
      <w:keepLines/>
      <w:spacing w:line="360" w:lineRule="auto"/>
      <w:outlineLvl w:val="1"/>
    </w:pPr>
    <w:rPr>
      <w:rFonts w:eastAsia="宋体" w:asciiTheme="majorAscii" w:hAnsiTheme="majorAscii" w:cstheme="majorBidi"/>
      <w:b/>
      <w:bCs/>
      <w:sz w:val="24"/>
      <w:szCs w:val="32"/>
    </w:rPr>
  </w:style>
  <w:style w:type="paragraph" w:styleId="6">
    <w:name w:val="heading 3"/>
    <w:basedOn w:val="1"/>
    <w:next w:val="1"/>
    <w:link w:val="29"/>
    <w:unhideWhenUsed/>
    <w:qFormat/>
    <w:uiPriority w:val="9"/>
    <w:pPr>
      <w:keepNext/>
      <w:keepLines/>
      <w:spacing w:line="360" w:lineRule="auto"/>
      <w:outlineLvl w:val="2"/>
    </w:pPr>
    <w:rPr>
      <w:rFonts w:ascii="Times New Roman" w:hAnsi="Times New Roman" w:eastAsia="宋体" w:cs="Times New Roman"/>
      <w:b/>
      <w:bCs/>
      <w:sz w:val="24"/>
      <w:szCs w:val="32"/>
    </w:rPr>
  </w:style>
  <w:style w:type="paragraph" w:styleId="7">
    <w:name w:val="heading 4"/>
    <w:basedOn w:val="1"/>
    <w:next w:val="1"/>
    <w:unhideWhenUsed/>
    <w:qFormat/>
    <w:uiPriority w:val="9"/>
    <w:pPr>
      <w:keepNext/>
      <w:keepLines/>
      <w:spacing w:beforeLines="0" w:beforeAutospacing="0" w:afterLines="0" w:afterAutospacing="0" w:line="360" w:lineRule="auto"/>
      <w:outlineLvl w:val="3"/>
    </w:pPr>
    <w:rPr>
      <w:rFonts w:ascii="Arial" w:hAnsi="Arial" w:eastAsia="宋体"/>
      <w:b/>
      <w:sz w:val="24"/>
    </w:rPr>
  </w:style>
  <w:style w:type="character" w:default="1" w:styleId="24">
    <w:name w:val="Default Paragraph Font"/>
    <w:semiHidden/>
    <w:unhideWhenUsed/>
    <w:qFormat/>
    <w:uiPriority w:val="1"/>
  </w:style>
  <w:style w:type="table" w:default="1" w:styleId="2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3"/>
    <w:link w:val="36"/>
    <w:unhideWhenUsed/>
    <w:qFormat/>
    <w:uiPriority w:val="0"/>
    <w:pPr>
      <w:spacing w:after="120"/>
    </w:pPr>
  </w:style>
  <w:style w:type="paragraph" w:styleId="3">
    <w:name w:val="Subtitle"/>
    <w:basedOn w:val="1"/>
    <w:next w:val="1"/>
    <w:link w:val="38"/>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8">
    <w:name w:val="Normal Indent"/>
    <w:basedOn w:val="1"/>
    <w:link w:val="31"/>
    <w:qFormat/>
    <w:uiPriority w:val="0"/>
    <w:pPr>
      <w:ind w:firstLine="420"/>
    </w:pPr>
    <w:rPr>
      <w:rFonts w:ascii="Times New Roman" w:hAnsi="Times New Roman" w:eastAsia="宋体" w:cs="Times New Roman"/>
      <w:szCs w:val="20"/>
    </w:rPr>
  </w:style>
  <w:style w:type="paragraph" w:styleId="9">
    <w:name w:val="annotation text"/>
    <w:basedOn w:val="1"/>
    <w:unhideWhenUsed/>
    <w:qFormat/>
    <w:uiPriority w:val="99"/>
    <w:pPr>
      <w:jc w:val="left"/>
    </w:pPr>
  </w:style>
  <w:style w:type="paragraph" w:styleId="10">
    <w:name w:val="Body Text Indent"/>
    <w:basedOn w:val="1"/>
    <w:link w:val="30"/>
    <w:qFormat/>
    <w:uiPriority w:val="0"/>
    <w:pPr>
      <w:spacing w:after="120"/>
      <w:ind w:left="420" w:leftChars="200"/>
    </w:pPr>
    <w:rPr>
      <w:rFonts w:ascii="Times New Roman" w:hAnsi="Times New Roman" w:eastAsia="宋体" w:cs="Times New Roman"/>
      <w:szCs w:val="24"/>
    </w:rPr>
  </w:style>
  <w:style w:type="paragraph" w:styleId="11">
    <w:name w:val="toc 3"/>
    <w:basedOn w:val="1"/>
    <w:next w:val="1"/>
    <w:unhideWhenUsed/>
    <w:qFormat/>
    <w:uiPriority w:val="39"/>
    <w:pPr>
      <w:ind w:left="840" w:leftChars="400"/>
    </w:pPr>
  </w:style>
  <w:style w:type="paragraph" w:styleId="12">
    <w:name w:val="Plain Text"/>
    <w:basedOn w:val="1"/>
    <w:qFormat/>
    <w:uiPriority w:val="0"/>
    <w:rPr>
      <w:rFonts w:ascii="宋体" w:hAnsi="Courier New" w:eastAsia="Times New Roman"/>
      <w:szCs w:val="21"/>
    </w:rPr>
  </w:style>
  <w:style w:type="paragraph" w:styleId="13">
    <w:name w:val="Body Text Indent 2"/>
    <w:basedOn w:val="1"/>
    <w:link w:val="34"/>
    <w:semiHidden/>
    <w:unhideWhenUsed/>
    <w:qFormat/>
    <w:uiPriority w:val="0"/>
    <w:pPr>
      <w:spacing w:after="120" w:line="480" w:lineRule="auto"/>
      <w:ind w:left="420" w:leftChars="200"/>
    </w:pPr>
    <w:rPr>
      <w:rFonts w:ascii="Times New Roman" w:hAnsi="Times New Roman" w:eastAsia="宋体" w:cs="Times New Roman"/>
      <w:szCs w:val="24"/>
    </w:rPr>
  </w:style>
  <w:style w:type="paragraph" w:styleId="14">
    <w:name w:val="footer"/>
    <w:basedOn w:val="1"/>
    <w:semiHidden/>
    <w:unhideWhenUsed/>
    <w:qFormat/>
    <w:uiPriority w:val="99"/>
    <w:pPr>
      <w:tabs>
        <w:tab w:val="center" w:pos="4153"/>
        <w:tab w:val="right" w:pos="8306"/>
      </w:tabs>
      <w:snapToGrid w:val="0"/>
      <w:jc w:val="left"/>
    </w:pPr>
    <w:rPr>
      <w:sz w:val="18"/>
    </w:rPr>
  </w:style>
  <w:style w:type="paragraph" w:styleId="1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9">
    <w:name w:val="Normal (Web)"/>
    <w:basedOn w:val="1"/>
    <w:semiHidden/>
    <w:unhideWhenUsed/>
    <w:qFormat/>
    <w:uiPriority w:val="99"/>
    <w:rPr>
      <w:sz w:val="24"/>
    </w:rPr>
  </w:style>
  <w:style w:type="paragraph" w:styleId="20">
    <w:name w:val="Title"/>
    <w:basedOn w:val="1"/>
    <w:next w:val="1"/>
    <w:link w:val="39"/>
    <w:qFormat/>
    <w:uiPriority w:val="10"/>
    <w:pPr>
      <w:spacing w:before="240" w:after="60"/>
      <w:jc w:val="center"/>
      <w:outlineLvl w:val="0"/>
    </w:pPr>
    <w:rPr>
      <w:rFonts w:eastAsia="宋体" w:asciiTheme="majorHAnsi" w:hAnsiTheme="majorHAnsi" w:cstheme="majorBidi"/>
      <w:b/>
      <w:bCs/>
      <w:sz w:val="32"/>
      <w:szCs w:val="32"/>
    </w:rPr>
  </w:style>
  <w:style w:type="paragraph" w:styleId="21">
    <w:name w:val="Body Text First Indent"/>
    <w:basedOn w:val="2"/>
    <w:link w:val="37"/>
    <w:unhideWhenUsed/>
    <w:qFormat/>
    <w:uiPriority w:val="99"/>
    <w:pPr>
      <w:autoSpaceDE w:val="0"/>
      <w:autoSpaceDN w:val="0"/>
      <w:spacing w:after="0"/>
      <w:ind w:firstLine="420" w:firstLineChars="100"/>
      <w:jc w:val="left"/>
    </w:pPr>
    <w:rPr>
      <w:rFonts w:ascii="宋体" w:hAnsi="宋体" w:eastAsia="宋体" w:cs="宋体"/>
      <w:kern w:val="0"/>
      <w:sz w:val="24"/>
      <w:szCs w:val="24"/>
      <w:lang w:val="zh-CN" w:bidi="zh-CN"/>
    </w:rPr>
  </w:style>
  <w:style w:type="table" w:styleId="23">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annotation reference"/>
    <w:semiHidden/>
    <w:unhideWhenUsed/>
    <w:qFormat/>
    <w:uiPriority w:val="99"/>
    <w:rPr>
      <w:sz w:val="21"/>
      <w:szCs w:val="21"/>
    </w:rPr>
  </w:style>
  <w:style w:type="paragraph" w:customStyle="1" w:styleId="26">
    <w:name w:val="Default"/>
    <w:qFormat/>
    <w:uiPriority w:val="99"/>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 w:type="character" w:customStyle="1" w:styleId="27">
    <w:name w:val="标题 1 Char"/>
    <w:basedOn w:val="24"/>
    <w:link w:val="4"/>
    <w:qFormat/>
    <w:uiPriority w:val="0"/>
    <w:rPr>
      <w:rFonts w:ascii="Times New Roman" w:hAnsi="Times New Roman" w:eastAsia="宋体" w:cs="Times New Roman"/>
      <w:b/>
      <w:bCs/>
      <w:kern w:val="44"/>
      <w:sz w:val="32"/>
      <w:szCs w:val="44"/>
    </w:rPr>
  </w:style>
  <w:style w:type="character" w:customStyle="1" w:styleId="28">
    <w:name w:val="标题 2 Char"/>
    <w:basedOn w:val="24"/>
    <w:link w:val="5"/>
    <w:qFormat/>
    <w:uiPriority w:val="0"/>
    <w:rPr>
      <w:rFonts w:eastAsia="宋体" w:asciiTheme="majorAscii" w:hAnsiTheme="majorAscii" w:cstheme="majorBidi"/>
      <w:b/>
      <w:bCs/>
      <w:sz w:val="24"/>
      <w:szCs w:val="32"/>
    </w:rPr>
  </w:style>
  <w:style w:type="character" w:customStyle="1" w:styleId="29">
    <w:name w:val="标题 3 Char"/>
    <w:basedOn w:val="24"/>
    <w:link w:val="6"/>
    <w:qFormat/>
    <w:uiPriority w:val="9"/>
    <w:rPr>
      <w:rFonts w:ascii="Times New Roman" w:hAnsi="Times New Roman" w:eastAsia="宋体" w:cs="Times New Roman"/>
      <w:b/>
      <w:bCs/>
      <w:sz w:val="24"/>
      <w:szCs w:val="32"/>
    </w:rPr>
  </w:style>
  <w:style w:type="character" w:customStyle="1" w:styleId="30">
    <w:name w:val="正文文本缩进 Char"/>
    <w:basedOn w:val="24"/>
    <w:link w:val="10"/>
    <w:qFormat/>
    <w:uiPriority w:val="0"/>
    <w:rPr>
      <w:rFonts w:ascii="Times New Roman" w:hAnsi="Times New Roman" w:eastAsia="宋体" w:cs="Times New Roman"/>
      <w:szCs w:val="24"/>
    </w:rPr>
  </w:style>
  <w:style w:type="character" w:customStyle="1" w:styleId="31">
    <w:name w:val="正文缩进 Char1"/>
    <w:link w:val="8"/>
    <w:qFormat/>
    <w:uiPriority w:val="0"/>
    <w:rPr>
      <w:rFonts w:ascii="Times New Roman" w:hAnsi="Times New Roman" w:eastAsia="宋体" w:cs="Times New Roman"/>
      <w:szCs w:val="20"/>
    </w:rPr>
  </w:style>
  <w:style w:type="paragraph" w:customStyle="1" w:styleId="32">
    <w:name w:val="样式"/>
    <w:qFormat/>
    <w:uiPriority w:val="0"/>
    <w:pPr>
      <w:widowControl w:val="0"/>
      <w:numPr>
        <w:ilvl w:val="1"/>
        <w:numId w:val="1"/>
      </w:numPr>
      <w:autoSpaceDE w:val="0"/>
      <w:autoSpaceDN w:val="0"/>
      <w:adjustRightInd w:val="0"/>
    </w:pPr>
    <w:rPr>
      <w:rFonts w:ascii="宋体" w:hAnsi="宋体" w:eastAsia="宋体" w:cs="宋体"/>
      <w:kern w:val="0"/>
      <w:sz w:val="24"/>
      <w:szCs w:val="24"/>
      <w:lang w:val="en-US" w:eastAsia="zh-CN" w:bidi="ar-SA"/>
    </w:rPr>
  </w:style>
  <w:style w:type="paragraph" w:customStyle="1" w:styleId="33">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34">
    <w:name w:val="正文文本缩进 2 Char"/>
    <w:basedOn w:val="24"/>
    <w:link w:val="13"/>
    <w:semiHidden/>
    <w:qFormat/>
    <w:uiPriority w:val="0"/>
    <w:rPr>
      <w:rFonts w:ascii="Times New Roman" w:hAnsi="Times New Roman" w:eastAsia="宋体" w:cs="Times New Roman"/>
      <w:szCs w:val="24"/>
    </w:rPr>
  </w:style>
  <w:style w:type="paragraph" w:styleId="35">
    <w:name w:val="List Paragraph"/>
    <w:basedOn w:val="1"/>
    <w:qFormat/>
    <w:uiPriority w:val="0"/>
    <w:pPr>
      <w:ind w:firstLine="420" w:firstLineChars="200"/>
    </w:pPr>
    <w:rPr>
      <w:rFonts w:ascii="Times New Roman" w:hAnsi="Times New Roman" w:eastAsia="宋体" w:cs="Times New Roman"/>
      <w:sz w:val="18"/>
      <w:szCs w:val="18"/>
    </w:rPr>
  </w:style>
  <w:style w:type="character" w:customStyle="1" w:styleId="36">
    <w:name w:val="正文文本 Char"/>
    <w:basedOn w:val="24"/>
    <w:link w:val="2"/>
    <w:qFormat/>
    <w:uiPriority w:val="0"/>
  </w:style>
  <w:style w:type="character" w:customStyle="1" w:styleId="37">
    <w:name w:val="正文首行缩进 Char"/>
    <w:basedOn w:val="36"/>
    <w:link w:val="21"/>
    <w:qFormat/>
    <w:uiPriority w:val="99"/>
    <w:rPr>
      <w:rFonts w:ascii="宋体" w:hAnsi="宋体" w:eastAsia="宋体" w:cs="宋体"/>
      <w:kern w:val="0"/>
      <w:sz w:val="24"/>
      <w:szCs w:val="24"/>
      <w:lang w:val="zh-CN" w:bidi="zh-CN"/>
    </w:rPr>
  </w:style>
  <w:style w:type="character" w:customStyle="1" w:styleId="38">
    <w:name w:val="副标题 Char"/>
    <w:basedOn w:val="24"/>
    <w:link w:val="3"/>
    <w:qFormat/>
    <w:uiPriority w:val="11"/>
    <w:rPr>
      <w:rFonts w:eastAsia="宋体" w:asciiTheme="majorHAnsi" w:hAnsiTheme="majorHAnsi" w:cstheme="majorBidi"/>
      <w:b/>
      <w:bCs/>
      <w:kern w:val="28"/>
      <w:sz w:val="32"/>
      <w:szCs w:val="32"/>
    </w:rPr>
  </w:style>
  <w:style w:type="character" w:customStyle="1" w:styleId="39">
    <w:name w:val="标题 Char"/>
    <w:basedOn w:val="24"/>
    <w:link w:val="20"/>
    <w:qFormat/>
    <w:uiPriority w:val="10"/>
    <w:rPr>
      <w:rFonts w:eastAsia="宋体" w:asciiTheme="majorHAnsi" w:hAnsiTheme="majorHAnsi" w:cstheme="majorBidi"/>
      <w:b/>
      <w:bCs/>
      <w:sz w:val="32"/>
      <w:szCs w:val="32"/>
    </w:rPr>
  </w:style>
  <w:style w:type="paragraph" w:customStyle="1" w:styleId="4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1">
    <w:name w:val="Table Paragraph"/>
    <w:qFormat/>
    <w:uiPriority w:val="1"/>
    <w:pPr>
      <w:widowControl w:val="0"/>
      <w:jc w:val="both"/>
    </w:pPr>
    <w:rPr>
      <w:rFonts w:ascii="宋体" w:hAnsi="宋体" w:eastAsia="宋体" w:cs="宋体"/>
      <w:kern w:val="2"/>
      <w:sz w:val="21"/>
      <w:szCs w:val="24"/>
      <w:lang w:val="en-US" w:eastAsia="zh-CN" w:bidi="ar-SA"/>
    </w:rPr>
  </w:style>
  <w:style w:type="character" w:customStyle="1" w:styleId="42">
    <w:name w:val="17"/>
    <w:basedOn w:val="24"/>
    <w:qFormat/>
    <w:uiPriority w:val="0"/>
    <w:rPr>
      <w:rFonts w:hint="eastAsia" w:ascii="宋体" w:hAnsi="宋体" w:eastAsia="宋体"/>
      <w:color w:val="000000"/>
      <w:sz w:val="18"/>
      <w:szCs w:val="18"/>
    </w:rPr>
  </w:style>
  <w:style w:type="character" w:customStyle="1" w:styleId="43">
    <w:name w:val="16"/>
    <w:basedOn w:val="24"/>
    <w:qFormat/>
    <w:uiPriority w:val="0"/>
    <w:rPr>
      <w:rFonts w:hint="eastAsia" w:ascii="宋体" w:hAnsi="宋体" w:eastAsia="宋体"/>
      <w:color w:val="000000"/>
      <w:sz w:val="18"/>
      <w:szCs w:val="18"/>
    </w:rPr>
  </w:style>
  <w:style w:type="character" w:customStyle="1" w:styleId="44">
    <w:name w:val="19"/>
    <w:basedOn w:val="24"/>
    <w:qFormat/>
    <w:uiPriority w:val="0"/>
    <w:rPr>
      <w:rFonts w:hint="eastAsia" w:ascii="宋体" w:hAnsi="宋体" w:eastAsia="宋体"/>
      <w:color w:val="000000"/>
      <w:sz w:val="18"/>
      <w:szCs w:val="18"/>
    </w:rPr>
  </w:style>
  <w:style w:type="character" w:customStyle="1" w:styleId="45">
    <w:name w:val="18"/>
    <w:basedOn w:val="24"/>
    <w:qFormat/>
    <w:uiPriority w:val="0"/>
    <w:rPr>
      <w:rFonts w:hint="default" w:ascii="Calibri" w:hAnsi="Calibri" w:cs="Calibri"/>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41397</Words>
  <Characters>42443</Characters>
  <Lines>329</Lines>
  <Paragraphs>92</Paragraphs>
  <TotalTime>52</TotalTime>
  <ScaleCrop>false</ScaleCrop>
  <LinksUpToDate>false</LinksUpToDate>
  <CharactersWithSpaces>45849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2021-04-19T07:01:00Z</dcterms:created>
  <dc:creator>Windows 用户</dc:creator>
  <cp:lastModifiedBy>Administrator</cp:lastModifiedBy>
  <dcterms:modified xsi:type="dcterms:W3CDTF">2021-09-10T06:20:36Z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