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353"/>
        <w:rPr>
          <w:rFonts w:hint="eastAsia" w:eastAsia="宋体"/>
          <w:lang w:eastAsia="zh-CN"/>
        </w:rPr>
      </w:pPr>
    </w:p>
    <w:p>
      <w:pPr>
        <w:jc w:val="center"/>
        <w:rPr>
          <w:rFonts w:asciiTheme="minorEastAsia" w:hAnsiTheme="minorEastAsia" w:cstheme="minorEastAsia"/>
          <w:b/>
          <w:color w:val="000000"/>
          <w:sz w:val="72"/>
        </w:rPr>
      </w:pPr>
      <w:r>
        <w:rPr>
          <w:rFonts w:hint="eastAsia" w:asciiTheme="minorEastAsia" w:hAnsiTheme="minorEastAsia" w:cstheme="minorEastAsia"/>
          <w:b/>
          <w:color w:val="000000"/>
          <w:sz w:val="72"/>
        </w:rPr>
        <w:t>政  府  采  购</w:t>
      </w:r>
    </w:p>
    <w:p>
      <w:pPr>
        <w:jc w:val="center"/>
        <w:rPr>
          <w:rFonts w:asciiTheme="minorEastAsia" w:hAnsiTheme="minorEastAsia" w:cstheme="minorEastAsia"/>
          <w:b/>
          <w:color w:val="000000"/>
          <w:sz w:val="52"/>
          <w:szCs w:val="52"/>
        </w:rPr>
      </w:pPr>
    </w:p>
    <w:p>
      <w:pPr>
        <w:jc w:val="center"/>
        <w:rPr>
          <w:rFonts w:asciiTheme="minorEastAsia" w:hAnsiTheme="minorEastAsia" w:cstheme="minorEastAsia"/>
          <w:b/>
          <w:color w:val="000000"/>
          <w:sz w:val="72"/>
        </w:rPr>
      </w:pPr>
      <w:r>
        <w:rPr>
          <w:rFonts w:hint="eastAsia" w:asciiTheme="minorEastAsia" w:hAnsiTheme="minorEastAsia" w:cstheme="minorEastAsia"/>
          <w:b/>
          <w:color w:val="FF0000"/>
          <w:spacing w:val="-30"/>
          <w:sz w:val="120"/>
          <w:szCs w:val="120"/>
        </w:rPr>
        <w:t>竞争性磋商文件</w:t>
      </w:r>
    </w:p>
    <w:p>
      <w:pPr>
        <w:jc w:val="center"/>
        <w:rPr>
          <w:rFonts w:asciiTheme="minorEastAsia" w:hAnsiTheme="minorEastAsia" w:cstheme="minorEastAsia"/>
          <w:b/>
          <w:color w:val="000000"/>
          <w:sz w:val="72"/>
        </w:rPr>
      </w:pPr>
    </w:p>
    <w:p>
      <w:pPr>
        <w:jc w:val="center"/>
        <w:rPr>
          <w:rFonts w:asciiTheme="minorEastAsia" w:hAnsiTheme="minorEastAsia" w:cstheme="minorEastAsia"/>
          <w:b/>
          <w:color w:val="000000"/>
          <w:sz w:val="72"/>
        </w:rPr>
      </w:pPr>
    </w:p>
    <w:p>
      <w:pPr>
        <w:jc w:val="center"/>
        <w:rPr>
          <w:rFonts w:asciiTheme="minorEastAsia" w:hAnsiTheme="minorEastAsia" w:cstheme="minorEastAsia"/>
          <w:b/>
          <w:color w:val="000000"/>
          <w:sz w:val="72"/>
        </w:rPr>
      </w:pPr>
    </w:p>
    <w:p>
      <w:pPr>
        <w:jc w:val="left"/>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cstheme="minorEastAsia"/>
          <w:color w:val="000000"/>
          <w:sz w:val="36"/>
        </w:rPr>
        <w:t>编号：</w:t>
      </w:r>
      <w:r>
        <w:rPr>
          <w:rFonts w:hint="eastAsia" w:asciiTheme="minorEastAsia" w:hAnsiTheme="minorEastAsia" w:cstheme="minorEastAsia"/>
          <w:b/>
          <w:color w:val="000000"/>
          <w:sz w:val="36"/>
          <w:szCs w:val="36"/>
          <w:highlight w:val="lightGray"/>
          <w:u w:val="single"/>
          <w:lang w:eastAsia="zh-CN"/>
        </w:rPr>
        <w:t>以省网公告为准</w:t>
      </w:r>
    </w:p>
    <w:p>
      <w:pPr>
        <w:jc w:val="left"/>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cstheme="minorEastAsia"/>
          <w:bCs/>
          <w:color w:val="000000"/>
          <w:sz w:val="36"/>
        </w:rPr>
        <w:t>项目：</w:t>
      </w:r>
      <w:r>
        <w:rPr>
          <w:rFonts w:hint="eastAsia" w:asciiTheme="minorEastAsia" w:hAnsiTheme="minorEastAsia" w:cstheme="minorEastAsia"/>
          <w:b/>
          <w:color w:val="000000"/>
          <w:sz w:val="36"/>
          <w:szCs w:val="36"/>
          <w:u w:val="single"/>
          <w:lang w:eastAsia="zh-CN"/>
        </w:rPr>
        <w:t>成都市工程职业技术学校监控系统整合改造工程（第二次）</w:t>
      </w:r>
    </w:p>
    <w:p>
      <w:pPr>
        <w:jc w:val="center"/>
        <w:rPr>
          <w:rFonts w:asciiTheme="minorEastAsia" w:hAnsiTheme="minorEastAsia" w:cstheme="minorEastAsia"/>
          <w:b/>
          <w:color w:val="000000"/>
          <w:sz w:val="36"/>
        </w:rPr>
      </w:pPr>
    </w:p>
    <w:p>
      <w:pPr>
        <w:rPr>
          <w:rFonts w:asciiTheme="minorEastAsia" w:hAnsiTheme="minorEastAsia" w:cstheme="minorEastAsia"/>
          <w:b/>
          <w:color w:val="000000"/>
          <w:sz w:val="36"/>
        </w:rPr>
      </w:pPr>
    </w:p>
    <w:p>
      <w:pPr>
        <w:rPr>
          <w:rFonts w:asciiTheme="minorEastAsia" w:hAnsiTheme="minorEastAsia" w:cstheme="minorEastAsia"/>
          <w:b/>
          <w:color w:val="000000"/>
          <w:sz w:val="36"/>
        </w:rPr>
      </w:pPr>
    </w:p>
    <w:p>
      <w:pPr>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6"/>
          <w:szCs w:val="36"/>
        </w:rPr>
        <w:t>中国·四川（成都）</w:t>
      </w:r>
    </w:p>
    <w:p>
      <w:pPr>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6"/>
          <w:szCs w:val="36"/>
        </w:rPr>
        <w:t>成都市工程职业技术学校</w:t>
      </w:r>
    </w:p>
    <w:p>
      <w:pPr>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6"/>
          <w:szCs w:val="36"/>
        </w:rPr>
        <w:t>成都众望云商招标代理有限公司</w:t>
      </w:r>
    </w:p>
    <w:p>
      <w:pPr>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6"/>
          <w:szCs w:val="36"/>
        </w:rPr>
        <w:t>共同编制</w:t>
      </w:r>
    </w:p>
    <w:p>
      <w:pPr>
        <w:jc w:val="center"/>
        <w:rPr>
          <w:rFonts w:asciiTheme="minorEastAsia" w:hAnsiTheme="minorEastAsia" w:cstheme="minorEastAsia"/>
        </w:rPr>
      </w:pPr>
      <w:r>
        <w:rPr>
          <w:rFonts w:hint="eastAsia" w:asciiTheme="minorEastAsia" w:hAnsiTheme="minorEastAsia" w:cstheme="minorEastAsia"/>
          <w:b/>
          <w:bCs/>
          <w:color w:val="000000"/>
          <w:sz w:val="36"/>
        </w:rPr>
        <w:t>2021年0</w:t>
      </w:r>
      <w:r>
        <w:rPr>
          <w:rFonts w:hint="eastAsia" w:asciiTheme="minorEastAsia" w:hAnsiTheme="minorEastAsia" w:cstheme="minorEastAsia"/>
          <w:b/>
          <w:bCs/>
          <w:color w:val="000000"/>
          <w:sz w:val="36"/>
          <w:lang w:val="en-US" w:eastAsia="zh-CN"/>
        </w:rPr>
        <w:t>8</w:t>
      </w:r>
      <w:r>
        <w:rPr>
          <w:rFonts w:hint="eastAsia" w:asciiTheme="minorEastAsia" w:hAnsiTheme="minorEastAsia" w:cstheme="minorEastAsia"/>
          <w:b/>
          <w:bCs/>
          <w:color w:val="000000"/>
          <w:sz w:val="36"/>
        </w:rPr>
        <w:t>月</w:t>
      </w:r>
    </w:p>
    <w:p>
      <w:pPr>
        <w:jc w:val="center"/>
        <w:rPr>
          <w:rFonts w:asciiTheme="minorEastAsia" w:hAnsiTheme="minorEastAsia" w:cstheme="minorEastAsia"/>
          <w:b/>
          <w:color w:val="000000"/>
          <w:sz w:val="36"/>
          <w:szCs w:val="36"/>
        </w:rPr>
        <w:sectPr>
          <w:pgSz w:w="11906" w:h="16838"/>
          <w:pgMar w:top="1440" w:right="1800" w:bottom="1440" w:left="1800" w:header="851" w:footer="992" w:gutter="0"/>
          <w:cols w:space="425" w:num="1"/>
          <w:docGrid w:type="lines" w:linePitch="312" w:charSpace="0"/>
        </w:sectPr>
      </w:pPr>
      <w:bookmarkStart w:id="0" w:name="_Toc479755706"/>
      <w:bookmarkStart w:id="1" w:name="_Toc410297239"/>
      <w:bookmarkStart w:id="2" w:name="_Toc415043624"/>
      <w:bookmarkStart w:id="3" w:name="_Toc13564272"/>
      <w:bookmarkStart w:id="4" w:name="_Toc11242920"/>
      <w:bookmarkStart w:id="5" w:name="_Toc410296957"/>
      <w:bookmarkStart w:id="6" w:name="_Toc409689464"/>
      <w:bookmarkStart w:id="7" w:name="_Toc13564273"/>
    </w:p>
    <w:p>
      <w:pPr>
        <w:jc w:val="center"/>
      </w:pPr>
      <w:r>
        <w:rPr>
          <w:rFonts w:hint="eastAsia" w:asciiTheme="minorEastAsia" w:hAnsiTheme="minorEastAsia" w:cstheme="minorEastAsia"/>
          <w:b/>
          <w:color w:val="000000"/>
          <w:sz w:val="36"/>
          <w:szCs w:val="36"/>
        </w:rPr>
        <w:t>目录</w:t>
      </w:r>
      <w:r>
        <w:rPr>
          <w:rFonts w:hint="eastAsia" w:asciiTheme="minorEastAsia" w:hAnsiTheme="minorEastAsia" w:cstheme="minorEastAsia"/>
          <w:b/>
          <w:color w:val="000000"/>
          <w:sz w:val="36"/>
          <w:szCs w:val="36"/>
        </w:rPr>
        <w:fldChar w:fldCharType="begin"/>
      </w:r>
      <w:r>
        <w:rPr>
          <w:rFonts w:hint="eastAsia" w:asciiTheme="minorEastAsia" w:hAnsiTheme="minorEastAsia" w:cstheme="minorEastAsia"/>
          <w:b/>
          <w:color w:val="000000"/>
          <w:sz w:val="36"/>
          <w:szCs w:val="36"/>
        </w:rPr>
        <w:instrText xml:space="preserve"> TOC \o "1-3" \f </w:instrText>
      </w:r>
      <w:r>
        <w:rPr>
          <w:rFonts w:hint="eastAsia" w:asciiTheme="minorEastAsia" w:hAnsiTheme="minorEastAsia" w:cstheme="minorEastAsia"/>
          <w:b/>
          <w:color w:val="000000"/>
          <w:sz w:val="36"/>
          <w:szCs w:val="36"/>
        </w:rPr>
        <w:fldChar w:fldCharType="separate"/>
      </w:r>
    </w:p>
    <w:p>
      <w:pPr>
        <w:pStyle w:val="13"/>
        <w:tabs>
          <w:tab w:val="right" w:leader="dot" w:pos="8306"/>
        </w:tabs>
      </w:pPr>
      <w:r>
        <w:rPr>
          <w:rFonts w:hint="eastAsia" w:asciiTheme="minorEastAsia" w:hAnsiTheme="minorEastAsia" w:cstheme="minorEastAsia"/>
          <w:color w:val="000000"/>
          <w:szCs w:val="36"/>
        </w:rPr>
        <w:t>第一章  竞争性磋商邀请</w:t>
      </w:r>
      <w:r>
        <w:tab/>
      </w:r>
      <w:r>
        <w:fldChar w:fldCharType="begin"/>
      </w:r>
      <w:r>
        <w:instrText xml:space="preserve"> PAGEREF _Toc2506 </w:instrText>
      </w:r>
      <w:r>
        <w:fldChar w:fldCharType="separate"/>
      </w:r>
      <w:r>
        <w:t>2</w:t>
      </w:r>
      <w:r>
        <w:fldChar w:fldCharType="end"/>
      </w:r>
    </w:p>
    <w:p>
      <w:pPr>
        <w:pStyle w:val="13"/>
        <w:tabs>
          <w:tab w:val="right" w:leader="dot" w:pos="8306"/>
        </w:tabs>
      </w:pPr>
      <w:r>
        <w:rPr>
          <w:rFonts w:hint="eastAsia" w:asciiTheme="minorEastAsia" w:hAnsiTheme="minorEastAsia" w:cstheme="minorEastAsia"/>
          <w:color w:val="000000"/>
          <w:szCs w:val="36"/>
        </w:rPr>
        <w:t>第二章  供应商须知</w:t>
      </w:r>
      <w:r>
        <w:tab/>
      </w:r>
      <w:r>
        <w:fldChar w:fldCharType="begin"/>
      </w:r>
      <w:r>
        <w:instrText xml:space="preserve"> PAGEREF _Toc15313 </w:instrText>
      </w:r>
      <w:r>
        <w:fldChar w:fldCharType="separate"/>
      </w:r>
      <w:r>
        <w:t>5</w:t>
      </w:r>
      <w:r>
        <w:fldChar w:fldCharType="end"/>
      </w:r>
    </w:p>
    <w:p>
      <w:pPr>
        <w:pStyle w:val="13"/>
        <w:tabs>
          <w:tab w:val="right" w:leader="dot" w:pos="8306"/>
        </w:tabs>
      </w:pPr>
      <w:r>
        <w:rPr>
          <w:rFonts w:hint="eastAsia" w:asciiTheme="minorEastAsia" w:hAnsiTheme="minorEastAsia" w:cstheme="minorEastAsia"/>
          <w:color w:val="000000"/>
          <w:szCs w:val="36"/>
        </w:rPr>
        <w:t>第三章  供应商、投标产品资格资质性、其他类似效力要求及应提供的相关证明材料</w:t>
      </w:r>
      <w:r>
        <w:tab/>
      </w:r>
      <w:r>
        <w:fldChar w:fldCharType="begin"/>
      </w:r>
      <w:r>
        <w:instrText xml:space="preserve"> PAGEREF _Toc25991 </w:instrText>
      </w:r>
      <w:r>
        <w:fldChar w:fldCharType="separate"/>
      </w:r>
      <w:r>
        <w:t>22</w:t>
      </w:r>
      <w:r>
        <w:fldChar w:fldCharType="end"/>
      </w:r>
    </w:p>
    <w:p>
      <w:pPr>
        <w:pStyle w:val="13"/>
        <w:tabs>
          <w:tab w:val="right" w:leader="dot" w:pos="8306"/>
        </w:tabs>
      </w:pPr>
      <w:r>
        <w:rPr>
          <w:rFonts w:hint="eastAsia" w:asciiTheme="minorEastAsia" w:hAnsiTheme="minorEastAsia" w:cstheme="minorEastAsia"/>
          <w:color w:val="000000"/>
          <w:szCs w:val="36"/>
        </w:rPr>
        <w:t>第四章  项目技术、商务及其他要求</w:t>
      </w:r>
      <w:r>
        <w:tab/>
      </w:r>
      <w:r>
        <w:fldChar w:fldCharType="begin"/>
      </w:r>
      <w:r>
        <w:instrText xml:space="preserve"> PAGEREF _Toc1868 </w:instrText>
      </w:r>
      <w:r>
        <w:fldChar w:fldCharType="separate"/>
      </w:r>
      <w:r>
        <w:t>25</w:t>
      </w:r>
      <w:r>
        <w:fldChar w:fldCharType="end"/>
      </w:r>
    </w:p>
    <w:p>
      <w:pPr>
        <w:pStyle w:val="13"/>
        <w:tabs>
          <w:tab w:val="right" w:leader="dot" w:pos="8306"/>
        </w:tabs>
        <w:rPr>
          <w:rFonts w:asciiTheme="minorEastAsia" w:hAnsiTheme="minorEastAsia" w:cstheme="minorEastAsia"/>
          <w:color w:val="000000"/>
          <w:szCs w:val="36"/>
        </w:rPr>
      </w:pPr>
      <w:r>
        <w:rPr>
          <w:rFonts w:hint="eastAsia" w:asciiTheme="minorEastAsia" w:hAnsiTheme="minorEastAsia" w:cstheme="minorEastAsia"/>
          <w:color w:val="000000"/>
          <w:szCs w:val="36"/>
        </w:rPr>
        <w:t>第五章  响应文件格式</w:t>
      </w:r>
      <w:r>
        <w:rPr>
          <w:rFonts w:hint="eastAsia" w:asciiTheme="minorEastAsia" w:hAnsiTheme="minorEastAsia" w:cstheme="minorEastAsia"/>
          <w:color w:val="000000"/>
          <w:szCs w:val="36"/>
        </w:rPr>
        <w:tab/>
      </w:r>
      <w:r>
        <w:rPr>
          <w:rFonts w:hint="eastAsia" w:asciiTheme="minorEastAsia" w:hAnsiTheme="minorEastAsia" w:cstheme="minorEastAsia"/>
          <w:color w:val="000000"/>
          <w:szCs w:val="36"/>
        </w:rPr>
        <w:fldChar w:fldCharType="begin"/>
      </w:r>
      <w:r>
        <w:rPr>
          <w:rFonts w:hint="eastAsia" w:asciiTheme="minorEastAsia" w:hAnsiTheme="minorEastAsia" w:cstheme="minorEastAsia"/>
          <w:color w:val="000000"/>
          <w:szCs w:val="36"/>
        </w:rPr>
        <w:instrText xml:space="preserve"> PAGEREF _Toc22852 </w:instrText>
      </w:r>
      <w:r>
        <w:rPr>
          <w:rFonts w:hint="eastAsia" w:asciiTheme="minorEastAsia" w:hAnsiTheme="minorEastAsia" w:cstheme="minorEastAsia"/>
          <w:color w:val="000000"/>
          <w:szCs w:val="36"/>
        </w:rPr>
        <w:fldChar w:fldCharType="separate"/>
      </w:r>
      <w:r>
        <w:rPr>
          <w:rFonts w:hint="eastAsia" w:asciiTheme="minorEastAsia" w:hAnsiTheme="minorEastAsia" w:cstheme="minorEastAsia"/>
          <w:color w:val="000000"/>
          <w:szCs w:val="36"/>
        </w:rPr>
        <w:t>37</w:t>
      </w:r>
      <w:r>
        <w:rPr>
          <w:rFonts w:hint="eastAsia" w:asciiTheme="minorEastAsia" w:hAnsiTheme="minorEastAsia" w:cstheme="minorEastAsia"/>
          <w:color w:val="000000"/>
          <w:szCs w:val="36"/>
        </w:rPr>
        <w:fldChar w:fldCharType="end"/>
      </w:r>
    </w:p>
    <w:p>
      <w:pPr>
        <w:pStyle w:val="13"/>
        <w:tabs>
          <w:tab w:val="right" w:leader="dot" w:pos="8306"/>
        </w:tabs>
      </w:pPr>
      <w:r>
        <w:rPr>
          <w:rFonts w:hint="eastAsia" w:asciiTheme="minorEastAsia" w:hAnsiTheme="minorEastAsia" w:cstheme="minorEastAsia"/>
        </w:rPr>
        <w:t>第六章  中小企业优惠和节能环保</w:t>
      </w:r>
      <w:r>
        <w:tab/>
      </w:r>
      <w:r>
        <w:fldChar w:fldCharType="begin"/>
      </w:r>
      <w:r>
        <w:instrText xml:space="preserve"> PAGEREF _Toc5663 </w:instrText>
      </w:r>
      <w:r>
        <w:fldChar w:fldCharType="separate"/>
      </w:r>
      <w:r>
        <w:t>59</w:t>
      </w:r>
      <w:r>
        <w:fldChar w:fldCharType="end"/>
      </w:r>
    </w:p>
    <w:p>
      <w:pPr>
        <w:pStyle w:val="13"/>
        <w:tabs>
          <w:tab w:val="right" w:leader="dot" w:pos="8306"/>
        </w:tabs>
      </w:pPr>
      <w:r>
        <w:rPr>
          <w:rFonts w:hint="eastAsia" w:asciiTheme="minorEastAsia" w:hAnsiTheme="minorEastAsia" w:cstheme="minorEastAsia"/>
          <w:color w:val="000000"/>
          <w:szCs w:val="36"/>
        </w:rPr>
        <w:t>第七章  磋商程序、方法和标准</w:t>
      </w:r>
      <w:r>
        <w:tab/>
      </w:r>
      <w:r>
        <w:fldChar w:fldCharType="begin"/>
      </w:r>
      <w:r>
        <w:instrText xml:space="preserve"> PAGEREF _Toc15704 </w:instrText>
      </w:r>
      <w:r>
        <w:fldChar w:fldCharType="separate"/>
      </w:r>
      <w:r>
        <w:t>67</w:t>
      </w:r>
      <w:r>
        <w:fldChar w:fldCharType="end"/>
      </w:r>
    </w:p>
    <w:p>
      <w:pPr>
        <w:pStyle w:val="13"/>
        <w:tabs>
          <w:tab w:val="right" w:leader="dot" w:pos="8306"/>
        </w:tabs>
      </w:pPr>
      <w:r>
        <w:rPr>
          <w:rFonts w:hint="eastAsia" w:asciiTheme="minorEastAsia" w:hAnsiTheme="minorEastAsia" w:cstheme="minorEastAsia"/>
          <w:color w:val="000000"/>
          <w:szCs w:val="36"/>
        </w:rPr>
        <w:t>第八章  合同主要条款</w:t>
      </w:r>
      <w:r>
        <w:tab/>
      </w:r>
      <w:r>
        <w:fldChar w:fldCharType="begin"/>
      </w:r>
      <w:r>
        <w:instrText xml:space="preserve"> PAGEREF _Toc206 </w:instrText>
      </w:r>
      <w:r>
        <w:fldChar w:fldCharType="separate"/>
      </w:r>
      <w:r>
        <w:t>75</w:t>
      </w:r>
      <w:r>
        <w:fldChar w:fldCharType="end"/>
      </w:r>
    </w:p>
    <w:p>
      <w:pPr>
        <w:keepNext/>
        <w:keepLines/>
        <w:wordWrap w:val="0"/>
        <w:spacing w:before="260" w:after="260"/>
        <w:jc w:val="center"/>
        <w:outlineLvl w:val="1"/>
      </w:pPr>
      <w:r>
        <w:rPr>
          <w:rFonts w:hint="eastAsia"/>
        </w:rPr>
        <w:fldChar w:fldCharType="end"/>
      </w:r>
    </w:p>
    <w:p>
      <w:pPr>
        <w:widowControl/>
        <w:jc w:val="left"/>
        <w:rPr>
          <w:rFonts w:asciiTheme="minorEastAsia" w:hAnsiTheme="minorEastAsia" w:cstheme="minorEastAsia"/>
          <w:b/>
          <w:color w:val="000000"/>
          <w:sz w:val="36"/>
          <w:szCs w:val="36"/>
        </w:rPr>
      </w:pPr>
      <w:r>
        <w:rPr>
          <w:rFonts w:hint="eastAsia" w:asciiTheme="minorEastAsia" w:hAnsiTheme="minorEastAsia" w:cstheme="minorEastAsia"/>
          <w:b/>
          <w:color w:val="000000"/>
          <w:sz w:val="36"/>
          <w:szCs w:val="36"/>
        </w:rPr>
        <w:br w:type="page"/>
      </w:r>
    </w:p>
    <w:bookmarkEnd w:id="0"/>
    <w:bookmarkEnd w:id="1"/>
    <w:bookmarkEnd w:id="2"/>
    <w:bookmarkEnd w:id="3"/>
    <w:bookmarkEnd w:id="4"/>
    <w:bookmarkEnd w:id="5"/>
    <w:p>
      <w:pPr>
        <w:pStyle w:val="3"/>
        <w:pageBreakBefore/>
        <w:wordWrap w:val="0"/>
        <w:spacing w:line="240" w:lineRule="auto"/>
        <w:jc w:val="center"/>
        <w:rPr>
          <w:rFonts w:asciiTheme="minorEastAsia" w:hAnsiTheme="minorEastAsia" w:eastAsiaTheme="minorEastAsia" w:cstheme="minorEastAsia"/>
          <w:bCs w:val="0"/>
          <w:color w:val="000000"/>
          <w:kern w:val="2"/>
          <w:sz w:val="36"/>
          <w:szCs w:val="36"/>
        </w:rPr>
      </w:pPr>
      <w:bookmarkStart w:id="8" w:name="_Toc2506"/>
      <w:r>
        <w:rPr>
          <w:rFonts w:hint="eastAsia" w:asciiTheme="minorEastAsia" w:hAnsiTheme="minorEastAsia" w:eastAsiaTheme="minorEastAsia" w:cstheme="minorEastAsia"/>
          <w:bCs w:val="0"/>
          <w:color w:val="000000"/>
          <w:kern w:val="2"/>
          <w:sz w:val="36"/>
          <w:szCs w:val="36"/>
        </w:rPr>
        <w:t>第一章  竞争性磋商邀请</w:t>
      </w:r>
      <w:bookmarkEnd w:id="6"/>
      <w:bookmarkEnd w:id="7"/>
      <w:bookmarkEnd w:id="8"/>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受</w:t>
      </w:r>
      <w:r>
        <w:rPr>
          <w:rFonts w:hint="eastAsia" w:asciiTheme="minorEastAsia" w:hAnsiTheme="minorEastAsia" w:cstheme="minorEastAsia"/>
          <w:color w:val="000000"/>
          <w:sz w:val="24"/>
          <w:u w:val="single"/>
        </w:rPr>
        <w:t>成都市工程职业技术学校</w:t>
      </w:r>
      <w:r>
        <w:rPr>
          <w:rFonts w:hint="eastAsia" w:asciiTheme="minorEastAsia" w:hAnsiTheme="minorEastAsia" w:cstheme="minorEastAsia"/>
          <w:color w:val="000000"/>
          <w:sz w:val="24"/>
        </w:rPr>
        <w:t>委托，依据《政府采购法》及财政部关于印发《政府采购竞争性磋商采购方式管理暂行办法》[财库（2014）214号]相关规定，成都众望云商招标代理有限公司对“</w:t>
      </w:r>
      <w:r>
        <w:rPr>
          <w:rFonts w:hint="eastAsia" w:asciiTheme="minorEastAsia" w:hAnsiTheme="minorEastAsia" w:cstheme="minorEastAsia"/>
          <w:color w:val="000000"/>
          <w:sz w:val="24"/>
          <w:u w:val="single"/>
          <w:lang w:eastAsia="zh-CN"/>
        </w:rPr>
        <w:t>成都市工程职业技术学校监控系统整合改造工程（第二次）</w:t>
      </w:r>
      <w:r>
        <w:rPr>
          <w:rFonts w:hint="eastAsia" w:asciiTheme="minorEastAsia" w:hAnsiTheme="minorEastAsia" w:cstheme="minorEastAsia"/>
          <w:color w:val="000000"/>
          <w:sz w:val="24"/>
        </w:rPr>
        <w:t>”项目采取竞争性磋商方式实施政府采购，欢迎符合相应要求的供应商参加磋商，具体事项如下：</w:t>
      </w:r>
    </w:p>
    <w:p>
      <w:pPr>
        <w:pStyle w:val="8"/>
        <w:wordWrap w:val="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一、采购项目内容</w:t>
      </w:r>
    </w:p>
    <w:p>
      <w:pPr>
        <w:pStyle w:val="8"/>
        <w:wordWrap w:val="0"/>
        <w:ind w:left="0" w:leftChars="0" w:firstLine="480" w:firstLineChars="200"/>
        <w:rPr>
          <w:rFonts w:hint="eastAsia" w:asciiTheme="minorEastAsia" w:hAnsiTheme="minorEastAsia" w:eastAsiaTheme="minorEastAsia" w:cstheme="minorEastAsia"/>
          <w:color w:val="000000"/>
          <w:sz w:val="24"/>
          <w:u w:val="single"/>
          <w:lang w:eastAsia="zh-CN"/>
        </w:rPr>
      </w:pPr>
      <w:r>
        <w:rPr>
          <w:rFonts w:hint="eastAsia" w:asciiTheme="minorEastAsia" w:hAnsiTheme="minorEastAsia" w:eastAsiaTheme="minorEastAsia" w:cstheme="minorEastAsia"/>
          <w:color w:val="000000"/>
          <w:sz w:val="24"/>
        </w:rPr>
        <w:t>1.项目名称：</w:t>
      </w:r>
      <w:r>
        <w:rPr>
          <w:rFonts w:hint="eastAsia" w:asciiTheme="minorEastAsia" w:hAnsiTheme="minorEastAsia" w:eastAsiaTheme="minorEastAsia" w:cstheme="minorEastAsia"/>
          <w:color w:val="000000"/>
          <w:sz w:val="24"/>
          <w:u w:val="single"/>
          <w:lang w:eastAsia="zh-CN"/>
        </w:rPr>
        <w:t>成都市工程职业技术学校监控系统整合改造工程（第二次）</w:t>
      </w:r>
    </w:p>
    <w:p>
      <w:pPr>
        <w:pStyle w:val="8"/>
        <w:wordWrap w:val="0"/>
        <w:ind w:left="0" w:leftChars="0"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2.项目编号：</w:t>
      </w:r>
      <w:r>
        <w:rPr>
          <w:rFonts w:hint="eastAsia" w:asciiTheme="minorEastAsia" w:hAnsiTheme="minorEastAsia" w:eastAsiaTheme="minorEastAsia" w:cstheme="minorEastAsia"/>
          <w:color w:val="000000"/>
          <w:sz w:val="24"/>
          <w:highlight w:val="lightGray"/>
          <w:u w:val="single"/>
          <w:lang w:eastAsia="zh-CN"/>
        </w:rPr>
        <w:t>以省网公告为准</w:t>
      </w:r>
    </w:p>
    <w:p>
      <w:pPr>
        <w:pStyle w:val="8"/>
        <w:wordWrap w:val="0"/>
        <w:ind w:left="0" w:leftChars="0"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3.采购内容：</w:t>
      </w:r>
      <w:r>
        <w:rPr>
          <w:rFonts w:hint="eastAsia" w:asciiTheme="minorEastAsia" w:hAnsiTheme="minorEastAsia" w:cstheme="minorEastAsia"/>
          <w:color w:val="000000"/>
          <w:sz w:val="24"/>
          <w:u w:val="none"/>
        </w:rPr>
        <w:t>成都市工程职业技术学校</w:t>
      </w:r>
      <w:r>
        <w:rPr>
          <w:rFonts w:hint="eastAsia" w:ascii="宋体" w:hAnsi="宋体" w:cs="宋体"/>
          <w:color w:val="000000"/>
          <w:sz w:val="24"/>
        </w:rPr>
        <w:t>对“</w:t>
      </w:r>
      <w:r>
        <w:rPr>
          <w:rFonts w:hint="eastAsia" w:asciiTheme="minorEastAsia" w:hAnsiTheme="minorEastAsia" w:cstheme="minorEastAsia"/>
          <w:color w:val="000000"/>
          <w:sz w:val="24"/>
          <w:u w:val="single"/>
          <w:lang w:eastAsia="zh-CN"/>
        </w:rPr>
        <w:t>成都市工程职业技术学校监控系统整合改造工程（第二次）</w:t>
      </w:r>
      <w:r>
        <w:rPr>
          <w:rFonts w:hint="eastAsia" w:ascii="宋体" w:hAnsi="宋体" w:cs="宋体"/>
          <w:color w:val="000000"/>
          <w:sz w:val="24"/>
        </w:rPr>
        <w:t>”项目以竞争性磋商方式实施采购。</w:t>
      </w:r>
      <w:r>
        <w:rPr>
          <w:rFonts w:hint="eastAsia" w:asciiTheme="minorEastAsia" w:hAnsiTheme="minorEastAsia" w:eastAsiaTheme="minorEastAsia" w:cstheme="minorEastAsia"/>
          <w:color w:val="000000"/>
          <w:sz w:val="24"/>
        </w:rPr>
        <w:t>（详见磋商文件第四章）。</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4.采取竞争性磋商方式，在密封报价的基础上，进行一轮或多轮磋商;</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5.评定方式：</w:t>
      </w:r>
      <w:r>
        <w:rPr>
          <w:rFonts w:hint="eastAsia" w:asciiTheme="minorEastAsia" w:hAnsiTheme="minorEastAsia" w:cstheme="minorEastAsia"/>
          <w:color w:val="000000"/>
          <w:kern w:val="0"/>
          <w:sz w:val="24"/>
          <w:lang w:val="zh-CN"/>
        </w:rPr>
        <w:t>综合评分法</w:t>
      </w:r>
      <w:r>
        <w:rPr>
          <w:rFonts w:hint="eastAsia" w:asciiTheme="minorEastAsia" w:hAnsiTheme="minorEastAsia" w:cstheme="minorEastAsia"/>
          <w:color w:val="000000"/>
          <w:sz w:val="24"/>
        </w:rPr>
        <w:t>；</w:t>
      </w:r>
    </w:p>
    <w:p>
      <w:pPr>
        <w:wordWrap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二、供应商资格</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1.具有独立承担民事责任的能力</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2.具有良好的商业信誉和健全的财务会计制度</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3.具有履行合同所必需的设备和专业技术能力</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4.有依法缴纳税收和社会保障资金的良好记录</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5.参加本次政府采购活动前三年内，在经营活动中没有重大违法记录</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6.本项目参加政府采购活动的投标人、法定代表人(非法人负责人、自然人本人)在前3年内不得具有行贿犯罪记录</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7.法律、行政法规规定的其他条件</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8.本项目非专门面向中小企业</w:t>
      </w:r>
    </w:p>
    <w:p>
      <w:pPr>
        <w:ind w:firstLine="480" w:firstLineChars="200"/>
        <w:rPr>
          <w:rFonts w:asciiTheme="minorEastAsia" w:hAnsiTheme="minorEastAsia" w:cstheme="minorEastAsia"/>
          <w:i/>
          <w:iCs/>
          <w:sz w:val="24"/>
          <w:u w:val="single"/>
        </w:rPr>
      </w:pPr>
      <w:r>
        <w:rPr>
          <w:rFonts w:hint="eastAsia" w:asciiTheme="minorEastAsia" w:hAnsiTheme="minorEastAsia" w:cstheme="minorEastAsia"/>
          <w:sz w:val="24"/>
        </w:rPr>
        <w:t>9本项目的特定资格要求：无</w:t>
      </w:r>
    </w:p>
    <w:p>
      <w:pPr>
        <w:wordWrap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三、拒绝参加本次采购活动的供应商。</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ordWrap w:val="0"/>
        <w:ind w:right="31" w:rightChars="15"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wordWrap w:val="0"/>
        <w:ind w:right="31" w:rightChars="15"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3、单位负责人为同一人或者存在直接控股、管理关系的不同供应商，不得参加同一合同项下的政府采购活动。</w:t>
      </w:r>
    </w:p>
    <w:p>
      <w:pPr>
        <w:wordWrap w:val="0"/>
        <w:ind w:right="31" w:rightChars="15"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4、2家以上的供应商不得在同一合同项下的采购项目中，同时委托同一个自然人、同一家庭的人员、同一单位的人员作为其代理人，否则，其投标文件作为无效处理。</w:t>
      </w:r>
    </w:p>
    <w:p>
      <w:pPr>
        <w:wordWrap w:val="0"/>
        <w:ind w:firstLine="482" w:firstLineChars="200"/>
        <w:rPr>
          <w:rFonts w:asciiTheme="minorEastAsia" w:hAnsiTheme="minorEastAsia" w:cstheme="minorEastAsia"/>
          <w:sz w:val="24"/>
        </w:rPr>
      </w:pPr>
      <w:r>
        <w:rPr>
          <w:rFonts w:hint="eastAsia" w:asciiTheme="minorEastAsia" w:hAnsiTheme="minorEastAsia" w:cstheme="minorEastAsia"/>
          <w:b/>
          <w:color w:val="000000"/>
          <w:sz w:val="24"/>
        </w:rPr>
        <w:t>四、磋商文件获取时间：</w:t>
      </w:r>
      <w:r>
        <w:rPr>
          <w:rFonts w:hint="eastAsia" w:asciiTheme="minorEastAsia" w:hAnsiTheme="minorEastAsia" w:cstheme="minorEastAsia"/>
          <w:sz w:val="24"/>
        </w:rPr>
        <w:t>2021年8月</w:t>
      </w:r>
      <w:r>
        <w:rPr>
          <w:rFonts w:hint="eastAsia" w:asciiTheme="minorEastAsia" w:hAnsiTheme="minorEastAsia" w:cstheme="minorEastAsia"/>
          <w:sz w:val="24"/>
          <w:lang w:val="en-US" w:eastAsia="zh-CN"/>
        </w:rPr>
        <w:t>20</w:t>
      </w:r>
      <w:r>
        <w:rPr>
          <w:rFonts w:hint="eastAsia" w:asciiTheme="minorEastAsia" w:hAnsiTheme="minorEastAsia" w:cstheme="minorEastAsia"/>
          <w:sz w:val="24"/>
        </w:rPr>
        <w:t>日至2021年8月</w:t>
      </w:r>
      <w:r>
        <w:rPr>
          <w:rFonts w:hint="eastAsia" w:asciiTheme="minorEastAsia" w:hAnsiTheme="minorEastAsia" w:cstheme="minorEastAsia"/>
          <w:sz w:val="24"/>
          <w:lang w:val="en-US" w:eastAsia="zh-CN"/>
        </w:rPr>
        <w:t>26</w:t>
      </w:r>
      <w:r>
        <w:rPr>
          <w:rFonts w:hint="eastAsia" w:asciiTheme="minorEastAsia" w:hAnsiTheme="minorEastAsia" w:cstheme="minorEastAsia"/>
          <w:sz w:val="24"/>
        </w:rPr>
        <w:t>日（北京时间）。</w:t>
      </w:r>
    </w:p>
    <w:p>
      <w:pPr>
        <w:wordWrap w:val="0"/>
        <w:ind w:firstLine="470" w:firstLineChars="196"/>
        <w:rPr>
          <w:rFonts w:asciiTheme="minorEastAsia" w:hAnsiTheme="minorEastAsia" w:cstheme="minorEastAsia"/>
          <w:color w:val="000000"/>
          <w:sz w:val="24"/>
          <w:szCs w:val="28"/>
        </w:rPr>
      </w:pPr>
      <w:r>
        <w:rPr>
          <w:rFonts w:hint="eastAsia" w:asciiTheme="minorEastAsia" w:hAnsiTheme="minorEastAsia" w:cstheme="minorEastAsia"/>
          <w:color w:val="000000"/>
          <w:sz w:val="24"/>
          <w:szCs w:val="28"/>
        </w:rPr>
        <w:t>截止时间后，供应商不足3家的，可能顺延获取期限，若顺延将在四川政府采购网（http://www.ccgp-sichuan.gov.cn）发布公告。</w:t>
      </w:r>
    </w:p>
    <w:p>
      <w:pPr>
        <w:wordWrap w:val="0"/>
        <w:ind w:firstLine="472" w:firstLineChars="196"/>
        <w:rPr>
          <w:rFonts w:asciiTheme="minorEastAsia" w:hAnsiTheme="minorEastAsia" w:cstheme="minorEastAsia"/>
          <w:b/>
          <w:color w:val="000000"/>
          <w:sz w:val="24"/>
        </w:rPr>
      </w:pPr>
      <w:r>
        <w:rPr>
          <w:rFonts w:hint="eastAsia" w:asciiTheme="minorEastAsia" w:hAnsiTheme="minorEastAsia" w:cstheme="minorEastAsia"/>
          <w:b/>
          <w:color w:val="000000"/>
          <w:sz w:val="24"/>
        </w:rPr>
        <w:t>五、获取方式：</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1、本磋商文件无偿获取，投标资格不得转让。获取方式如下：</w:t>
      </w:r>
    </w:p>
    <w:p>
      <w:pPr>
        <w:keepNext w:val="0"/>
        <w:keepLines w:val="0"/>
        <w:widowControl w:val="0"/>
        <w:suppressLineNumbers w:val="0"/>
        <w:spacing w:before="0" w:beforeAutospacing="0" w:after="0" w:afterAutospacing="0" w:line="360" w:lineRule="auto"/>
        <w:ind w:left="0" w:right="0" w:firstLine="950" w:firstLineChars="396"/>
        <w:jc w:val="both"/>
        <w:rPr>
          <w:rFonts w:hint="default" w:ascii="宋体" w:hAnsi="宋体" w:eastAsia="宋体" w:cs="宋体"/>
          <w:b w:val="0"/>
          <w:bCs w:val="0"/>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b/>
          <w:bCs/>
          <w:color w:val="000000"/>
          <w:kern w:val="2"/>
          <w:sz w:val="24"/>
          <w:szCs w:val="24"/>
          <w:lang w:val="en-US" w:eastAsia="zh-CN" w:bidi="ar"/>
        </w:rPr>
        <w:t>现场获取</w:t>
      </w:r>
      <w:r>
        <w:rPr>
          <w:rFonts w:hint="eastAsia" w:ascii="宋体" w:hAnsi="宋体" w:eastAsia="宋体" w:cs="宋体"/>
          <w:color w:val="000000"/>
          <w:kern w:val="2"/>
          <w:sz w:val="24"/>
          <w:szCs w:val="24"/>
          <w:lang w:val="en-US" w:eastAsia="zh-CN" w:bidi="ar"/>
        </w:rPr>
        <w:t>，在磋商文件发售时间内（每日上午09时至12时，下午14时至17时，国家法定节假日除外）持单位的介绍信原件、营业执照复印件和经办人身份证原件及复印件，所有复印件均需加盖鲜章至</w:t>
      </w:r>
      <w:r>
        <w:rPr>
          <w:rFonts w:hint="eastAsia" w:ascii="宋体" w:hAnsi="宋体" w:eastAsia="宋体" w:cs="宋体"/>
          <w:b w:val="0"/>
          <w:bCs w:val="0"/>
          <w:color w:val="000000"/>
          <w:kern w:val="2"/>
          <w:sz w:val="24"/>
          <w:szCs w:val="24"/>
          <w:u w:val="single"/>
          <w:lang w:val="en-US" w:eastAsia="zh-CN" w:bidi="ar"/>
        </w:rPr>
        <w:t>成都市青白江区青江中路288号2栋1单元2楼203号[成都众望云商招标代理有限公司青白江分公司]</w:t>
      </w:r>
      <w:r>
        <w:rPr>
          <w:rFonts w:hint="eastAsia" w:ascii="宋体" w:hAnsi="宋体" w:eastAsia="宋体" w:cs="宋体"/>
          <w:b w:val="0"/>
          <w:bCs w:val="0"/>
          <w:color w:val="000000"/>
          <w:kern w:val="2"/>
          <w:sz w:val="24"/>
          <w:szCs w:val="24"/>
          <w:u w:val="none"/>
          <w:lang w:val="en-US" w:eastAsia="zh-CN" w:bidi="ar"/>
        </w:rPr>
        <w:t>（地点）获取磋商文件资料。</w:t>
      </w:r>
    </w:p>
    <w:p>
      <w:pPr>
        <w:spacing w:line="360" w:lineRule="auto"/>
        <w:ind w:firstLine="950" w:firstLineChars="396"/>
        <w:rPr>
          <w:rFonts w:hint="eastAsia" w:ascii="宋体" w:hAnsi="宋体" w:eastAsia="宋体" w:cs="宋体"/>
          <w:color w:val="000000"/>
          <w:sz w:val="24"/>
          <w:lang w:eastAsia="zh-CN"/>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b/>
          <w:bCs/>
          <w:sz w:val="24"/>
        </w:rPr>
        <w:t>网上</w:t>
      </w:r>
      <w:r>
        <w:rPr>
          <w:rFonts w:hint="eastAsia" w:ascii="宋体" w:hAnsi="宋体" w:eastAsia="宋体" w:cs="宋体"/>
          <w:b/>
          <w:bCs/>
          <w:sz w:val="24"/>
          <w:lang w:eastAsia="zh-CN"/>
        </w:rPr>
        <w:t>获取</w:t>
      </w:r>
      <w:r>
        <w:rPr>
          <w:rFonts w:hint="eastAsia" w:ascii="宋体" w:hAnsi="宋体" w:eastAsia="宋体" w:cs="宋体"/>
          <w:sz w:val="24"/>
        </w:rPr>
        <w:t>：</w:t>
      </w:r>
      <w:r>
        <w:rPr>
          <w:rFonts w:hint="eastAsia" w:ascii="宋体" w:hAnsi="宋体" w:eastAsia="宋体" w:cs="宋体"/>
          <w:color w:val="000000"/>
          <w:kern w:val="2"/>
          <w:sz w:val="24"/>
          <w:szCs w:val="24"/>
          <w:lang w:val="en-US" w:eastAsia="zh-CN" w:bidi="ar"/>
        </w:rPr>
        <w:t>磋商文件发售时间内</w:t>
      </w:r>
      <w:r>
        <w:rPr>
          <w:rFonts w:hint="eastAsia" w:ascii="宋体" w:hAnsi="宋体" w:eastAsia="宋体" w:cs="宋体"/>
          <w:sz w:val="24"/>
        </w:rPr>
        <w:t>供应商将</w:t>
      </w:r>
      <w:r>
        <w:rPr>
          <w:rFonts w:hint="eastAsia" w:ascii="宋体" w:hAnsi="宋体" w:eastAsia="宋体" w:cs="宋体"/>
          <w:color w:val="000000"/>
          <w:kern w:val="2"/>
          <w:sz w:val="24"/>
          <w:szCs w:val="24"/>
          <w:lang w:val="en-US" w:eastAsia="zh-CN" w:bidi="ar"/>
        </w:rPr>
        <w:t>单位的介绍信原件、营业执照复印件和经办人身份证原件及复印件、报名表（公告附件中自行下载并填写完善加盖鲜章）</w:t>
      </w:r>
      <w:r>
        <w:rPr>
          <w:rFonts w:hint="eastAsia" w:ascii="宋体" w:hAnsi="宋体" w:eastAsia="宋体" w:cs="宋体"/>
          <w:color w:val="000000"/>
          <w:sz w:val="24"/>
        </w:rPr>
        <w:t>扫描发送到</w:t>
      </w:r>
      <w:r>
        <w:rPr>
          <w:rFonts w:hint="eastAsia" w:ascii="宋体" w:hAnsi="宋体" w:eastAsia="宋体" w:cs="宋体"/>
          <w:color w:val="000000"/>
          <w:sz w:val="24"/>
          <w:lang w:val="en-US" w:eastAsia="zh-CN"/>
        </w:rPr>
        <w:t>top-2000@foxmail.com</w:t>
      </w:r>
      <w:r>
        <w:rPr>
          <w:rFonts w:hint="eastAsia" w:ascii="宋体" w:hAnsi="宋体" w:eastAsia="宋体" w:cs="宋体"/>
          <w:color w:val="000000"/>
          <w:sz w:val="24"/>
        </w:rPr>
        <w:t>。并留下联系方式，公司将以邮件的方式</w:t>
      </w:r>
      <w:r>
        <w:rPr>
          <w:rFonts w:hint="eastAsia" w:ascii="宋体" w:hAnsi="宋体" w:eastAsia="宋体" w:cs="宋体"/>
          <w:color w:val="000000"/>
          <w:sz w:val="24"/>
          <w:lang w:eastAsia="zh-CN"/>
        </w:rPr>
        <w:t>发送</w:t>
      </w:r>
      <w:r>
        <w:rPr>
          <w:rFonts w:hint="eastAsia" w:ascii="宋体" w:hAnsi="宋体" w:eastAsia="宋体" w:cs="宋体"/>
          <w:color w:val="000000"/>
          <w:sz w:val="24"/>
        </w:rPr>
        <w:t>采购文件。</w:t>
      </w:r>
      <w:r>
        <w:rPr>
          <w:rFonts w:hint="eastAsia" w:ascii="宋体" w:hAnsi="宋体" w:eastAsia="宋体" w:cs="宋体"/>
          <w:color w:val="000000"/>
          <w:sz w:val="24"/>
          <w:lang w:eastAsia="zh-CN"/>
        </w:rPr>
        <w:t>磋商文件</w:t>
      </w:r>
      <w:r>
        <w:rPr>
          <w:rFonts w:hint="eastAsia" w:ascii="宋体" w:hAnsi="宋体" w:eastAsia="宋体" w:cs="宋体"/>
          <w:color w:val="000000"/>
          <w:sz w:val="24"/>
        </w:rPr>
        <w:t>获取截止时间</w:t>
      </w:r>
      <w:r>
        <w:rPr>
          <w:rFonts w:hint="eastAsia" w:ascii="宋体" w:hAnsi="宋体" w:eastAsia="宋体" w:cs="宋体"/>
          <w:color w:val="000000"/>
          <w:sz w:val="24"/>
          <w:lang w:eastAsia="zh-CN"/>
        </w:rPr>
        <w:t>后</w:t>
      </w:r>
      <w:r>
        <w:rPr>
          <w:rFonts w:hint="eastAsia" w:ascii="宋体" w:hAnsi="宋体" w:eastAsia="宋体" w:cs="宋体"/>
          <w:color w:val="000000"/>
          <w:sz w:val="24"/>
        </w:rPr>
        <w:t>未收到报名资料邮件</w:t>
      </w:r>
      <w:r>
        <w:rPr>
          <w:rFonts w:hint="eastAsia" w:ascii="宋体" w:hAnsi="宋体" w:eastAsia="宋体" w:cs="宋体"/>
          <w:color w:val="000000"/>
          <w:sz w:val="24"/>
          <w:lang w:eastAsia="zh-CN"/>
        </w:rPr>
        <w:t>的</w:t>
      </w:r>
      <w:r>
        <w:rPr>
          <w:rFonts w:hint="eastAsia" w:ascii="宋体" w:hAnsi="宋体" w:eastAsia="宋体" w:cs="宋体"/>
          <w:color w:val="000000"/>
          <w:sz w:val="24"/>
        </w:rPr>
        <w:t>，视为供应商未按照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文件要求报名，将无参与本次</w:t>
      </w:r>
      <w:r>
        <w:rPr>
          <w:rFonts w:hint="eastAsia" w:ascii="宋体" w:hAnsi="宋体" w:eastAsia="宋体" w:cs="宋体"/>
          <w:color w:val="000000"/>
          <w:sz w:val="24"/>
          <w:lang w:eastAsia="zh-CN"/>
        </w:rPr>
        <w:t>采购</w:t>
      </w:r>
      <w:r>
        <w:rPr>
          <w:rFonts w:hint="eastAsia" w:ascii="宋体" w:hAnsi="宋体" w:eastAsia="宋体" w:cs="宋体"/>
          <w:color w:val="000000"/>
          <w:sz w:val="24"/>
        </w:rPr>
        <w:t>活动的资格</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（注：开标时将报名资料原件递交至代理公司）</w:t>
      </w:r>
    </w:p>
    <w:p>
      <w:pPr>
        <w:spacing w:line="360" w:lineRule="auto"/>
        <w:ind w:firstLine="470" w:firstLineChars="196"/>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2、报名咨询电话：13340998845</w:t>
      </w:r>
    </w:p>
    <w:p>
      <w:pPr>
        <w:widowControl w:val="0"/>
        <w:jc w:val="left"/>
        <w:rPr>
          <w:rFonts w:hint="eastAsia" w:ascii="宋体" w:hAnsi="宋体" w:eastAsia="宋体" w:cs="宋体"/>
          <w:color w:val="000000"/>
          <w:sz w:val="24"/>
          <w:szCs w:val="24"/>
        </w:rPr>
      </w:pPr>
      <w:r>
        <w:rPr>
          <w:rFonts w:hint="eastAsia" w:ascii="宋体" w:hAnsi="宋体" w:eastAsia="宋体" w:cs="宋体"/>
          <w:color w:val="000000"/>
          <w:kern w:val="2"/>
          <w:sz w:val="24"/>
          <w:szCs w:val="21"/>
          <w:lang w:val="en-US" w:eastAsia="zh-CN" w:bidi="ar-SA"/>
        </w:rPr>
        <w:t xml:space="preserve">    3、供应商只有通过本磋商邀请规定的方式获取磋商文件的，其获取方式方为有效，通过其他方式获取为无效。</w:t>
      </w:r>
    </w:p>
    <w:p>
      <w:pPr>
        <w:wordWrap w:val="0"/>
        <w:ind w:firstLine="482" w:firstLineChars="200"/>
        <w:rPr>
          <w:rFonts w:asciiTheme="minorEastAsia" w:hAnsiTheme="minorEastAsia" w:cstheme="minorEastAsia"/>
          <w:sz w:val="24"/>
        </w:rPr>
      </w:pPr>
      <w:r>
        <w:rPr>
          <w:rFonts w:hint="eastAsia" w:asciiTheme="minorEastAsia" w:hAnsiTheme="minorEastAsia" w:cstheme="minorEastAsia"/>
          <w:b/>
          <w:color w:val="000000"/>
          <w:sz w:val="24"/>
        </w:rPr>
        <w:t>六、磋商文件递交截止时间：</w:t>
      </w:r>
      <w:r>
        <w:rPr>
          <w:rFonts w:hint="eastAsia" w:asciiTheme="minorEastAsia" w:hAnsiTheme="minorEastAsia" w:cstheme="minorEastAsia"/>
          <w:sz w:val="24"/>
        </w:rPr>
        <w:t>2021年8月</w:t>
      </w:r>
      <w:r>
        <w:rPr>
          <w:rFonts w:hint="eastAsia" w:asciiTheme="minorEastAsia" w:hAnsiTheme="minorEastAsia" w:cstheme="minorEastAsia"/>
          <w:sz w:val="24"/>
          <w:lang w:val="en-US" w:eastAsia="zh-CN"/>
        </w:rPr>
        <w:t>31</w:t>
      </w:r>
      <w:r>
        <w:rPr>
          <w:rFonts w:hint="eastAsia" w:asciiTheme="minorEastAsia" w:hAnsiTheme="minorEastAsia" w:cstheme="minorEastAsia"/>
          <w:sz w:val="24"/>
        </w:rPr>
        <w:t>日 13时30分（</w:t>
      </w:r>
      <w:r>
        <w:rPr>
          <w:rFonts w:hint="eastAsia" w:asciiTheme="minorEastAsia" w:hAnsiTheme="minorEastAsia" w:cstheme="minorEastAsia"/>
          <w:sz w:val="24"/>
          <w:szCs w:val="28"/>
        </w:rPr>
        <w:t>北京时间）</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响应文件必须在磋商截止时间前送达磋商地点。逾期送达的响应文件将拒绝接收。本次磋商不接受邮寄的响应文件。</w:t>
      </w:r>
    </w:p>
    <w:p>
      <w:pPr>
        <w:wordWrap w:val="0"/>
        <w:ind w:firstLine="482" w:firstLineChars="200"/>
        <w:rPr>
          <w:rFonts w:asciiTheme="minorEastAsia" w:hAnsiTheme="minorEastAsia" w:cstheme="minorEastAsia"/>
          <w:sz w:val="24"/>
        </w:rPr>
      </w:pPr>
      <w:r>
        <w:rPr>
          <w:rFonts w:hint="eastAsia" w:asciiTheme="minorEastAsia" w:hAnsiTheme="minorEastAsia" w:cstheme="minorEastAsia"/>
          <w:b/>
          <w:color w:val="000000"/>
          <w:sz w:val="24"/>
        </w:rPr>
        <w:t>七、磋商时间：</w:t>
      </w:r>
      <w:r>
        <w:rPr>
          <w:rFonts w:hint="eastAsia" w:asciiTheme="minorEastAsia" w:hAnsiTheme="minorEastAsia" w:cstheme="minorEastAsia"/>
          <w:sz w:val="24"/>
        </w:rPr>
        <w:t>2021年8月</w:t>
      </w:r>
      <w:r>
        <w:rPr>
          <w:rFonts w:hint="eastAsia" w:asciiTheme="minorEastAsia" w:hAnsiTheme="minorEastAsia" w:cstheme="minorEastAsia"/>
          <w:sz w:val="24"/>
          <w:lang w:val="en-US" w:eastAsia="zh-CN"/>
        </w:rPr>
        <w:t>31</w:t>
      </w:r>
      <w:r>
        <w:rPr>
          <w:rFonts w:hint="eastAsia" w:asciiTheme="minorEastAsia" w:hAnsiTheme="minorEastAsia" w:cstheme="minorEastAsia"/>
          <w:sz w:val="24"/>
        </w:rPr>
        <w:t>日 13时30分</w:t>
      </w:r>
      <w:r>
        <w:rPr>
          <w:rFonts w:hint="eastAsia" w:asciiTheme="minorEastAsia" w:hAnsiTheme="minorEastAsia" w:cstheme="minorEastAsia"/>
          <w:bCs/>
          <w:sz w:val="24"/>
        </w:rPr>
        <w:t>（</w:t>
      </w:r>
      <w:r>
        <w:rPr>
          <w:rFonts w:hint="eastAsia" w:asciiTheme="minorEastAsia" w:hAnsiTheme="minorEastAsia" w:cstheme="minorEastAsia"/>
          <w:sz w:val="24"/>
          <w:szCs w:val="28"/>
        </w:rPr>
        <w:t>北京时间）</w:t>
      </w:r>
    </w:p>
    <w:p>
      <w:pPr>
        <w:wordWrap w:val="0"/>
        <w:ind w:firstLine="472" w:firstLineChars="196"/>
        <w:rPr>
          <w:rFonts w:asciiTheme="minorEastAsia" w:hAnsiTheme="minorEastAsia" w:cstheme="minorEastAsia"/>
          <w:color w:val="000000"/>
          <w:sz w:val="24"/>
        </w:rPr>
      </w:pPr>
      <w:r>
        <w:rPr>
          <w:rFonts w:hint="eastAsia" w:asciiTheme="minorEastAsia" w:hAnsiTheme="minorEastAsia" w:cstheme="minorEastAsia"/>
          <w:b/>
          <w:color w:val="000000"/>
          <w:sz w:val="24"/>
        </w:rPr>
        <w:t>八、磋商文件递交及磋商地点：</w:t>
      </w:r>
      <w:r>
        <w:rPr>
          <w:rFonts w:hint="eastAsia" w:asciiTheme="minorEastAsia" w:hAnsiTheme="minorEastAsia" w:cstheme="minorEastAsia"/>
          <w:b/>
          <w:color w:val="000000"/>
          <w:sz w:val="24"/>
          <w:szCs w:val="24"/>
          <w:lang w:bidi="ar"/>
        </w:rPr>
        <w:t>成都市青白江区青江中路288号2栋1单元2楼203号。</w:t>
      </w:r>
    </w:p>
    <w:p>
      <w:pPr>
        <w:wordWrap w:val="0"/>
        <w:ind w:firstLine="472" w:firstLineChars="196"/>
        <w:rPr>
          <w:rFonts w:asciiTheme="minorEastAsia" w:hAnsiTheme="minorEastAsia" w:cstheme="minorEastAsia"/>
          <w:color w:val="000000"/>
          <w:sz w:val="24"/>
        </w:rPr>
      </w:pPr>
      <w:r>
        <w:rPr>
          <w:rFonts w:hint="eastAsia" w:asciiTheme="minorEastAsia" w:hAnsiTheme="minorEastAsia" w:cstheme="minorEastAsia"/>
          <w:b/>
          <w:bCs/>
          <w:color w:val="000000"/>
          <w:sz w:val="24"/>
        </w:rPr>
        <w:t>九</w:t>
      </w:r>
      <w:r>
        <w:rPr>
          <w:rFonts w:hint="eastAsia" w:asciiTheme="minorEastAsia" w:hAnsiTheme="minorEastAsia" w:cstheme="minorEastAsia"/>
          <w:color w:val="000000"/>
          <w:sz w:val="24"/>
        </w:rPr>
        <w:t>、本磋商邀请在四川政府采购网（http://www.ccgp-sichuan.gov.cn）上以公告形式发布。</w:t>
      </w:r>
    </w:p>
    <w:p>
      <w:pPr>
        <w:wordWrap w:val="0"/>
        <w:ind w:firstLine="480" w:firstLineChars="200"/>
        <w:rPr>
          <w:rFonts w:asciiTheme="minorEastAsia" w:hAnsiTheme="minorEastAsia" w:cstheme="minorEastAsia"/>
          <w:b/>
          <w:color w:val="000000"/>
          <w:sz w:val="24"/>
        </w:rPr>
      </w:pPr>
      <w:r>
        <w:rPr>
          <w:rFonts w:hint="eastAsia" w:asciiTheme="minorEastAsia" w:hAnsiTheme="minorEastAsia" w:cstheme="minorEastAsia"/>
          <w:color w:val="000000"/>
          <w:sz w:val="24"/>
        </w:rPr>
        <w:t>十、</w:t>
      </w:r>
      <w:r>
        <w:rPr>
          <w:rFonts w:hint="eastAsia" w:asciiTheme="minorEastAsia" w:hAnsiTheme="minorEastAsia" w:cstheme="minorEastAsia"/>
          <w:b/>
          <w:color w:val="000000"/>
          <w:sz w:val="24"/>
        </w:rPr>
        <w:t>联系方式</w:t>
      </w:r>
    </w:p>
    <w:p>
      <w:pPr>
        <w:wordWrap w:val="0"/>
        <w:ind w:firstLine="964" w:firstLineChars="400"/>
        <w:rPr>
          <w:rFonts w:asciiTheme="minorEastAsia" w:hAnsiTheme="minorEastAsia" w:cstheme="minorEastAsia"/>
          <w:sz w:val="24"/>
        </w:rPr>
      </w:pPr>
      <w:r>
        <w:rPr>
          <w:rFonts w:hint="eastAsia" w:asciiTheme="minorEastAsia" w:hAnsiTheme="minorEastAsia" w:cstheme="minorEastAsia"/>
          <w:b/>
          <w:bCs/>
          <w:sz w:val="24"/>
        </w:rPr>
        <w:t>采 购 人</w:t>
      </w:r>
      <w:r>
        <w:rPr>
          <w:rFonts w:hint="eastAsia" w:asciiTheme="minorEastAsia" w:hAnsiTheme="minorEastAsia" w:cstheme="minorEastAsia"/>
          <w:sz w:val="24"/>
        </w:rPr>
        <w:t xml:space="preserve">：成都市工程职业技术学校 </w:t>
      </w:r>
    </w:p>
    <w:p>
      <w:pPr>
        <w:wordWrap w:val="0"/>
        <w:ind w:firstLine="960" w:firstLineChars="400"/>
        <w:rPr>
          <w:rFonts w:asciiTheme="minorEastAsia" w:hAnsiTheme="minorEastAsia" w:cstheme="minorEastAsia"/>
          <w:sz w:val="24"/>
        </w:rPr>
      </w:pPr>
      <w:r>
        <w:rPr>
          <w:rFonts w:hint="eastAsia" w:asciiTheme="minorEastAsia" w:hAnsiTheme="minorEastAsia" w:cstheme="minorEastAsia"/>
          <w:sz w:val="24"/>
        </w:rPr>
        <w:t xml:space="preserve">地    址：成都市青白江区大石路889号 </w:t>
      </w:r>
    </w:p>
    <w:p>
      <w:pPr>
        <w:wordWrap w:val="0"/>
        <w:ind w:firstLine="960" w:firstLineChars="400"/>
        <w:rPr>
          <w:rFonts w:asciiTheme="minorEastAsia" w:hAnsiTheme="minorEastAsia" w:cstheme="minorEastAsia"/>
          <w:sz w:val="24"/>
        </w:rPr>
      </w:pPr>
      <w:r>
        <w:rPr>
          <w:rFonts w:hint="eastAsia" w:asciiTheme="minorEastAsia" w:hAnsiTheme="minorEastAsia" w:cstheme="minorEastAsia"/>
          <w:sz w:val="24"/>
        </w:rPr>
        <w:t>联 系 人：苟老师</w:t>
      </w:r>
    </w:p>
    <w:p>
      <w:pPr>
        <w:wordWrap w:val="0"/>
        <w:ind w:firstLine="960" w:firstLineChars="400"/>
        <w:rPr>
          <w:rFonts w:asciiTheme="minorEastAsia" w:hAnsiTheme="minorEastAsia" w:cstheme="minorEastAsia"/>
          <w:sz w:val="24"/>
        </w:rPr>
      </w:pPr>
      <w:r>
        <w:rPr>
          <w:rFonts w:hint="eastAsia" w:asciiTheme="minorEastAsia" w:hAnsiTheme="minorEastAsia" w:cstheme="minorEastAsia"/>
          <w:sz w:val="24"/>
        </w:rPr>
        <w:t xml:space="preserve">联系电话：028-83615281 </w:t>
      </w:r>
    </w:p>
    <w:p>
      <w:pPr>
        <w:wordWrap w:val="0"/>
        <w:ind w:firstLine="964" w:firstLineChars="400"/>
        <w:rPr>
          <w:rFonts w:asciiTheme="minorEastAsia" w:hAnsiTheme="minorEastAsia" w:cstheme="minorEastAsia"/>
          <w:b/>
          <w:color w:val="000000"/>
          <w:sz w:val="24"/>
        </w:rPr>
      </w:pPr>
      <w:r>
        <w:rPr>
          <w:rFonts w:hint="eastAsia" w:asciiTheme="minorEastAsia" w:hAnsiTheme="minorEastAsia" w:cstheme="minorEastAsia"/>
          <w:b/>
          <w:color w:val="000000"/>
          <w:sz w:val="24"/>
        </w:rPr>
        <w:t>采购代理机构：成都众望云商招标代理有限公司</w:t>
      </w:r>
    </w:p>
    <w:p>
      <w:pPr>
        <w:wordWrap w:val="0"/>
        <w:ind w:firstLine="960" w:firstLineChars="400"/>
        <w:rPr>
          <w:rFonts w:asciiTheme="minorEastAsia" w:hAnsiTheme="minorEastAsia" w:cstheme="minorEastAsia"/>
          <w:sz w:val="24"/>
        </w:rPr>
      </w:pPr>
      <w:r>
        <w:rPr>
          <w:rFonts w:hint="eastAsia" w:asciiTheme="minorEastAsia" w:hAnsiTheme="minorEastAsia" w:cstheme="minorEastAsia"/>
          <w:sz w:val="24"/>
        </w:rPr>
        <w:t>地    址：成都市青白江区青江中路288号2栋1单元2楼203号</w:t>
      </w:r>
    </w:p>
    <w:p>
      <w:pPr>
        <w:wordWrap w:val="0"/>
        <w:ind w:firstLine="960" w:firstLineChars="400"/>
        <w:rPr>
          <w:rFonts w:asciiTheme="minorEastAsia" w:hAnsiTheme="minorEastAsia" w:cstheme="minorEastAsia"/>
          <w:sz w:val="24"/>
        </w:rPr>
      </w:pPr>
      <w:r>
        <w:rPr>
          <w:rFonts w:hint="eastAsia" w:asciiTheme="minorEastAsia" w:hAnsiTheme="minorEastAsia" w:cstheme="minorEastAsia"/>
          <w:sz w:val="24"/>
        </w:rPr>
        <w:t>邮    编：610000</w:t>
      </w:r>
    </w:p>
    <w:p>
      <w:pPr>
        <w:wordWrap w:val="0"/>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联 系 人：杨</w:t>
      </w:r>
      <w:r>
        <w:rPr>
          <w:rFonts w:hint="eastAsia" w:asciiTheme="minorEastAsia" w:hAnsiTheme="minorEastAsia" w:cstheme="minorEastAsia"/>
          <w:sz w:val="24"/>
          <w:lang w:eastAsia="zh-CN"/>
        </w:rPr>
        <w:t>先生</w:t>
      </w:r>
    </w:p>
    <w:p>
      <w:pPr>
        <w:wordWrap w:val="0"/>
        <w:ind w:firstLine="960" w:firstLineChars="400"/>
        <w:rPr>
          <w:rFonts w:asciiTheme="minorEastAsia" w:hAnsiTheme="minorEastAsia" w:cstheme="minorEastAsia"/>
          <w:sz w:val="24"/>
        </w:rPr>
      </w:pPr>
      <w:r>
        <w:rPr>
          <w:rFonts w:hint="eastAsia" w:asciiTheme="minorEastAsia" w:hAnsiTheme="minorEastAsia" w:cstheme="minorEastAsia"/>
          <w:sz w:val="24"/>
        </w:rPr>
        <w:t>联系电话：13340998845</w:t>
      </w:r>
    </w:p>
    <w:p>
      <w:pPr>
        <w:tabs>
          <w:tab w:val="left" w:pos="2310"/>
        </w:tabs>
        <w:wordWrap w:val="0"/>
        <w:ind w:right="420" w:rightChars="200" w:firstLine="1200" w:firstLineChars="500"/>
        <w:rPr>
          <w:rFonts w:asciiTheme="minorEastAsia" w:hAnsiTheme="minorEastAsia" w:cstheme="minorEastAsia"/>
          <w:color w:val="000000"/>
          <w:sz w:val="24"/>
        </w:rPr>
      </w:pPr>
    </w:p>
    <w:p>
      <w:pPr>
        <w:widowControl/>
        <w:jc w:val="left"/>
        <w:rPr>
          <w:rFonts w:asciiTheme="minorEastAsia" w:hAnsiTheme="minorEastAsia" w:cstheme="minorEastAsia"/>
        </w:rPr>
      </w:pPr>
      <w:r>
        <w:rPr>
          <w:rFonts w:hint="eastAsia" w:asciiTheme="minorEastAsia" w:hAnsiTheme="minorEastAsia" w:cstheme="minorEastAsia"/>
        </w:rPr>
        <w:br w:type="page"/>
      </w:r>
    </w:p>
    <w:p>
      <w:pPr>
        <w:pStyle w:val="3"/>
        <w:pageBreakBefore/>
        <w:wordWrap w:val="0"/>
        <w:spacing w:line="240" w:lineRule="auto"/>
        <w:jc w:val="center"/>
        <w:rPr>
          <w:rFonts w:asciiTheme="minorEastAsia" w:hAnsiTheme="minorEastAsia" w:eastAsiaTheme="minorEastAsia" w:cstheme="minorEastAsia"/>
          <w:bCs w:val="0"/>
          <w:color w:val="000000"/>
          <w:kern w:val="2"/>
          <w:sz w:val="36"/>
          <w:szCs w:val="36"/>
        </w:rPr>
      </w:pPr>
      <w:bookmarkStart w:id="9" w:name="_Toc13564274"/>
      <w:bookmarkStart w:id="10" w:name="_Toc15313"/>
      <w:r>
        <w:rPr>
          <w:rFonts w:hint="eastAsia" w:asciiTheme="minorEastAsia" w:hAnsiTheme="minorEastAsia" w:eastAsiaTheme="minorEastAsia" w:cstheme="minorEastAsia"/>
          <w:color w:val="000000"/>
          <w:kern w:val="2"/>
          <w:sz w:val="36"/>
          <w:szCs w:val="36"/>
        </w:rPr>
        <w:t>第二章  供应商须知</w:t>
      </w:r>
      <w:bookmarkEnd w:id="9"/>
      <w:bookmarkEnd w:id="10"/>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11" w:name="_Toc13564275"/>
      <w:bookmarkStart w:id="12" w:name="_Toc439774092"/>
      <w:bookmarkStart w:id="13" w:name="_Toc441739918"/>
      <w:bookmarkStart w:id="14" w:name="_Toc11832119"/>
      <w:bookmarkStart w:id="15" w:name="_Toc30795"/>
      <w:bookmarkStart w:id="16" w:name="_Toc439773887"/>
      <w:bookmarkStart w:id="17" w:name="_Toc321063824"/>
      <w:bookmarkStart w:id="18" w:name="_Toc441740219"/>
      <w:bookmarkStart w:id="19" w:name="_Toc439774207"/>
      <w:bookmarkStart w:id="20" w:name="_Toc11764007"/>
      <w:r>
        <w:rPr>
          <w:rFonts w:hint="eastAsia" w:asciiTheme="minorEastAsia" w:hAnsiTheme="minorEastAsia" w:eastAsiaTheme="minorEastAsia" w:cstheme="minorEastAsia"/>
          <w:color w:val="000000"/>
          <w:sz w:val="28"/>
          <w:szCs w:val="20"/>
        </w:rPr>
        <w:t>一、供应商须知附表</w:t>
      </w:r>
      <w:bookmarkEnd w:id="11"/>
      <w:bookmarkEnd w:id="12"/>
      <w:bookmarkEnd w:id="13"/>
      <w:bookmarkEnd w:id="14"/>
      <w:bookmarkEnd w:id="15"/>
      <w:bookmarkEnd w:id="16"/>
      <w:bookmarkEnd w:id="17"/>
      <w:bookmarkEnd w:id="18"/>
      <w:bookmarkEnd w:id="19"/>
      <w:bookmarkEnd w:id="20"/>
    </w:p>
    <w:tbl>
      <w:tblPr>
        <w:tblStyle w:val="20"/>
        <w:tblW w:w="950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0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firstLine="207" w:firstLineChars="98"/>
              <w:jc w:val="both"/>
              <w:rPr>
                <w:rFonts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序号</w:t>
            </w:r>
          </w:p>
        </w:tc>
        <w:tc>
          <w:tcPr>
            <w:tcW w:w="2408" w:type="dxa"/>
            <w:vAlign w:val="center"/>
          </w:tcPr>
          <w:p>
            <w:pPr>
              <w:pStyle w:val="30"/>
              <w:numPr>
                <w:ilvl w:val="0"/>
                <w:numId w:val="0"/>
              </w:numPr>
              <w:wordWrap w:val="0"/>
              <w:ind w:left="38" w:leftChars="18" w:firstLine="310" w:firstLineChars="147"/>
              <w:jc w:val="center"/>
              <w:rPr>
                <w:rFonts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条款名称</w:t>
            </w:r>
          </w:p>
        </w:tc>
        <w:tc>
          <w:tcPr>
            <w:tcW w:w="6081" w:type="dxa"/>
            <w:vAlign w:val="center"/>
          </w:tcPr>
          <w:p>
            <w:pPr>
              <w:pStyle w:val="30"/>
              <w:numPr>
                <w:ilvl w:val="0"/>
                <w:numId w:val="0"/>
              </w:numPr>
              <w:wordWrap w:val="0"/>
              <w:ind w:left="420"/>
              <w:jc w:val="center"/>
              <w:rPr>
                <w:rFonts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2408" w:type="dxa"/>
            <w:vAlign w:val="center"/>
          </w:tcPr>
          <w:p>
            <w:pPr>
              <w:pStyle w:val="30"/>
              <w:numPr>
                <w:ilvl w:val="0"/>
                <w:numId w:val="0"/>
              </w:num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采购预算</w:t>
            </w:r>
          </w:p>
          <w:p>
            <w:pPr>
              <w:pStyle w:val="30"/>
              <w:numPr>
                <w:ilvl w:val="0"/>
                <w:numId w:val="0"/>
              </w:num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（实质性要求）</w:t>
            </w:r>
          </w:p>
        </w:tc>
        <w:tc>
          <w:tcPr>
            <w:tcW w:w="6081" w:type="dxa"/>
          </w:tcPr>
          <w:p>
            <w:pPr>
              <w:wordWrap w:val="0"/>
              <w:ind w:right="31" w:rightChars="15"/>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500,000.00元（大写：伍拾万元整）。</w:t>
            </w:r>
          </w:p>
          <w:p>
            <w:pPr>
              <w:pStyle w:val="30"/>
              <w:numPr>
                <w:ilvl w:val="0"/>
                <w:numId w:val="0"/>
              </w:numPr>
              <w:wordWrap w:val="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超过采购预算的报价，其响应文件作无效处理。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2</w:t>
            </w:r>
          </w:p>
        </w:tc>
        <w:tc>
          <w:tcPr>
            <w:tcW w:w="2408" w:type="dxa"/>
            <w:vAlign w:val="center"/>
          </w:tcPr>
          <w:p>
            <w:pPr>
              <w:pStyle w:val="30"/>
              <w:numPr>
                <w:ilvl w:val="0"/>
                <w:numId w:val="0"/>
              </w:numPr>
              <w:wordWrap w:val="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最高限价</w:t>
            </w:r>
          </w:p>
          <w:p>
            <w:pPr>
              <w:pStyle w:val="30"/>
              <w:numPr>
                <w:ilvl w:val="0"/>
                <w:numId w:val="0"/>
              </w:numPr>
              <w:wordWrap w:val="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sz w:val="21"/>
                <w:szCs w:val="21"/>
              </w:rPr>
              <w:t>（实质性要求）</w:t>
            </w:r>
          </w:p>
        </w:tc>
        <w:tc>
          <w:tcPr>
            <w:tcW w:w="6081" w:type="dxa"/>
          </w:tcPr>
          <w:p>
            <w:pPr>
              <w:wordWrap w:val="0"/>
              <w:ind w:right="31" w:rightChars="15"/>
              <w:rPr>
                <w:rFonts w:asciiTheme="minorEastAsia" w:hAnsiTheme="minorEastAsia" w:cstheme="minorEastAsia"/>
                <w:color w:val="000000"/>
                <w:szCs w:val="21"/>
              </w:rPr>
            </w:pPr>
            <w:r>
              <w:rPr>
                <w:rFonts w:hint="eastAsia" w:asciiTheme="minorEastAsia" w:hAnsiTheme="minorEastAsia" w:cstheme="minorEastAsia"/>
                <w:b/>
                <w:color w:val="000000"/>
                <w:szCs w:val="21"/>
              </w:rPr>
              <w:t>500,000.00元（大写：</w:t>
            </w:r>
            <w:r>
              <w:rPr>
                <w:rFonts w:hint="eastAsia" w:asciiTheme="minorEastAsia" w:hAnsiTheme="minorEastAsia" w:cstheme="minorEastAsia"/>
                <w:b/>
                <w:color w:val="000000"/>
                <w:kern w:val="0"/>
                <w:szCs w:val="21"/>
              </w:rPr>
              <w:t>伍拾万元整</w:t>
            </w:r>
            <w:r>
              <w:rPr>
                <w:rFonts w:hint="eastAsia" w:asciiTheme="minorEastAsia" w:hAnsiTheme="minorEastAsia" w:cstheme="minorEastAsia"/>
                <w:b/>
                <w:color w:val="000000"/>
                <w:szCs w:val="21"/>
              </w:rPr>
              <w:t>）</w:t>
            </w:r>
            <w:r>
              <w:rPr>
                <w:rFonts w:hint="eastAsia" w:asciiTheme="minorEastAsia" w:hAnsiTheme="minorEastAsia" w:cstheme="minorEastAsia"/>
                <w:color w:val="000000"/>
                <w:szCs w:val="21"/>
              </w:rPr>
              <w:t>。</w:t>
            </w:r>
          </w:p>
          <w:p>
            <w:pPr>
              <w:pStyle w:val="30"/>
              <w:numPr>
                <w:ilvl w:val="0"/>
                <w:numId w:val="0"/>
              </w:numPr>
              <w:wordWrap w:val="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超过最高限价的报价，其响应文件作无效处理。</w:t>
            </w:r>
          </w:p>
          <w:p>
            <w:pPr>
              <w:widowControl/>
              <w:wordWrap w:val="0"/>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采购项目分包采购的，在采购金额未超过采购项目总预算金额前提下，采购人可以在评审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3</w:t>
            </w:r>
          </w:p>
        </w:tc>
        <w:tc>
          <w:tcPr>
            <w:tcW w:w="2408" w:type="dxa"/>
            <w:vAlign w:val="center"/>
          </w:tcPr>
          <w:p>
            <w:pPr>
              <w:pStyle w:val="30"/>
              <w:numPr>
                <w:ilvl w:val="0"/>
                <w:numId w:val="0"/>
              </w:numPr>
              <w:wordWrap w:val="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低价投标的处理</w:t>
            </w:r>
          </w:p>
          <w:p>
            <w:pPr>
              <w:pStyle w:val="30"/>
              <w:numPr>
                <w:ilvl w:val="0"/>
                <w:numId w:val="0"/>
              </w:numPr>
              <w:wordWrap w:val="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sz w:val="21"/>
                <w:szCs w:val="21"/>
              </w:rPr>
              <w:t>（实质性要求）</w:t>
            </w:r>
          </w:p>
        </w:tc>
        <w:tc>
          <w:tcPr>
            <w:tcW w:w="6081" w:type="dxa"/>
            <w:vAlign w:val="center"/>
          </w:tcPr>
          <w:p>
            <w:pPr>
              <w:wordWrap w:val="0"/>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最终报价完成后，磋商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磋商小组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4</w:t>
            </w:r>
          </w:p>
        </w:tc>
        <w:tc>
          <w:tcPr>
            <w:tcW w:w="2408" w:type="dxa"/>
            <w:vAlign w:val="center"/>
          </w:tcPr>
          <w:p>
            <w:pPr>
              <w:pStyle w:val="30"/>
              <w:numPr>
                <w:ilvl w:val="0"/>
                <w:numId w:val="0"/>
              </w:numPr>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2"/>
                <w:sz w:val="21"/>
                <w:szCs w:val="21"/>
              </w:rPr>
              <w:t>小微企业</w:t>
            </w:r>
            <w:r>
              <w:rPr>
                <w:rFonts w:hint="eastAsia" w:asciiTheme="minorEastAsia" w:hAnsiTheme="minorEastAsia" w:eastAsiaTheme="minorEastAsia" w:cstheme="minorEastAsia"/>
                <w:sz w:val="21"/>
                <w:szCs w:val="21"/>
                <w:lang w:val="zh-CN"/>
              </w:rPr>
              <w:t>（监狱企业、残疾人福利性单位视同小微企业）价格扣除</w:t>
            </w:r>
          </w:p>
          <w:p>
            <w:pPr>
              <w:pStyle w:val="30"/>
              <w:numPr>
                <w:ilvl w:val="0"/>
                <w:numId w:val="0"/>
              </w:numPr>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color w:val="000000"/>
                <w:sz w:val="21"/>
                <w:szCs w:val="21"/>
              </w:rPr>
              <w:t>（实质性要求）</w:t>
            </w:r>
          </w:p>
        </w:tc>
        <w:tc>
          <w:tcPr>
            <w:tcW w:w="6081" w:type="dxa"/>
            <w:vAlign w:val="center"/>
          </w:tcPr>
          <w:p>
            <w:pPr>
              <w:ind w:right="105" w:rightChars="50"/>
              <w:rPr>
                <w:rFonts w:asciiTheme="minorEastAsia" w:hAnsiTheme="minorEastAsia" w:cstheme="minorEastAsia"/>
                <w:szCs w:val="21"/>
              </w:rPr>
            </w:pPr>
            <w:bookmarkStart w:id="21" w:name="PO_默认文件内容_11"/>
            <w:r>
              <w:rPr>
                <w:rFonts w:hint="eastAsia" w:asciiTheme="minorEastAsia" w:hAnsiTheme="minorEastAsia" w:cstheme="minorEastAsia"/>
                <w:szCs w:val="21"/>
              </w:rPr>
              <w:t>一、小微企业（监狱企业、残疾人福利性单位视同小微企业）价格扣除</w:t>
            </w:r>
          </w:p>
          <w:p>
            <w:pPr>
              <w:widowControl/>
              <w:spacing w:after="120"/>
              <w:jc w:val="left"/>
              <w:rPr>
                <w:rFonts w:asciiTheme="minorEastAsia" w:hAnsiTheme="minorEastAsia" w:cstheme="minorEastAsia"/>
                <w:szCs w:val="21"/>
              </w:rPr>
            </w:pPr>
            <w:r>
              <w:rPr>
                <w:rFonts w:hint="eastAsia" w:asciiTheme="minorEastAsia" w:hAnsiTheme="minorEastAsia" w:cstheme="minorEastAsia"/>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widowControl/>
              <w:spacing w:after="120"/>
              <w:jc w:val="left"/>
              <w:rPr>
                <w:rFonts w:asciiTheme="minorEastAsia" w:hAnsiTheme="minorEastAsia" w:cstheme="minorEastAsia"/>
                <w:szCs w:val="21"/>
              </w:rPr>
            </w:pPr>
            <w:r>
              <w:rPr>
                <w:rFonts w:hint="eastAsia" w:asciiTheme="minorEastAsia" w:hAnsiTheme="minorEastAsia" w:cstheme="minorEastAsia"/>
                <w:szCs w:val="21"/>
              </w:rPr>
              <w:t>2、参加政府采购活动的中小企业提供《中小企业声明函》原件，未提供的，视为放弃享受小微企业价格扣除优惠政策。</w:t>
            </w:r>
          </w:p>
          <w:p>
            <w:pPr>
              <w:widowControl/>
              <w:spacing w:after="120"/>
              <w:jc w:val="left"/>
              <w:rPr>
                <w:rFonts w:asciiTheme="minorEastAsia" w:hAnsiTheme="minorEastAsia" w:cstheme="minorEastAsia"/>
                <w:szCs w:val="21"/>
              </w:rPr>
            </w:pPr>
            <w:r>
              <w:rPr>
                <w:rFonts w:hint="eastAsia" w:asciiTheme="minorEastAsia" w:hAnsiTheme="minorEastAsia" w:cstheme="minorEastAsia"/>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widowControl/>
              <w:spacing w:after="120"/>
              <w:jc w:val="left"/>
              <w:rPr>
                <w:rFonts w:asciiTheme="minorEastAsia" w:hAnsiTheme="minorEastAsia" w:cstheme="minorEastAsia"/>
                <w:szCs w:val="21"/>
              </w:rPr>
            </w:pPr>
            <w:r>
              <w:rPr>
                <w:rFonts w:hint="eastAsia" w:asciiTheme="minorEastAsia" w:hAnsiTheme="minorEastAsia" w:cstheme="minorEastAsia"/>
                <w:szCs w:val="21"/>
              </w:rPr>
              <w:t>联合体各方均为小型、微型企业的，联合体视同为小型、微型企业享受规定的扶持政策。组成联合体的大中型企业和其他自然人、法人或者其他组织，与小型、微型企业之间不得存在投资关系。</w:t>
            </w:r>
          </w:p>
          <w:p>
            <w:pPr>
              <w:widowControl/>
              <w:spacing w:after="120"/>
              <w:jc w:val="left"/>
              <w:rPr>
                <w:rFonts w:asciiTheme="minorEastAsia" w:hAnsiTheme="minorEastAsia" w:cstheme="minorEastAsia"/>
                <w:szCs w:val="21"/>
              </w:rPr>
            </w:pPr>
            <w:r>
              <w:rPr>
                <w:rFonts w:hint="eastAsia" w:asciiTheme="minorEastAsia" w:hAnsiTheme="minorEastAsia" w:cstheme="minorEastAsia"/>
                <w:szCs w:val="21"/>
              </w:rPr>
              <w:t>4、参加政府采购活动的残疾人福利性单位应当提供《残疾人福利性单位声明函》原件，未提供的，视为放弃享受小微企业价格扣除优惠政策。</w:t>
            </w:r>
          </w:p>
          <w:p>
            <w:pPr>
              <w:widowControl/>
              <w:spacing w:after="120"/>
              <w:jc w:val="left"/>
              <w:rPr>
                <w:rFonts w:asciiTheme="minorEastAsia" w:hAnsiTheme="minorEastAsia" w:cstheme="minorEastAsia"/>
                <w:szCs w:val="21"/>
              </w:rPr>
            </w:pPr>
            <w:r>
              <w:rPr>
                <w:rFonts w:hint="eastAsia" w:asciiTheme="minorEastAsia" w:hAnsiTheme="minorEastAsia" w:cstheme="minorEastAsia"/>
                <w:szCs w:val="21"/>
              </w:rPr>
              <w:t>5、参加政府采购活动的监狱企业提供由省级以上监狱管理局、戒毒管理局(含新疆生产建设兵团)出具的属于监狱企业的证明文件，未提供的，视为放弃享受小微企业价格扣除优惠政策。</w:t>
            </w:r>
          </w:p>
          <w:p>
            <w:pPr>
              <w:tabs>
                <w:tab w:val="left" w:pos="700"/>
              </w:tabs>
              <w:autoSpaceDE w:val="0"/>
              <w:autoSpaceDN w:val="0"/>
              <w:adjustRightInd w:val="0"/>
              <w:ind w:firstLine="420" w:firstLineChars="200"/>
              <w:rPr>
                <w:rFonts w:asciiTheme="minorEastAsia" w:hAnsiTheme="minorEastAsia" w:cstheme="minorEastAsia"/>
                <w:color w:val="000000"/>
                <w:szCs w:val="21"/>
              </w:rPr>
            </w:pPr>
            <w:r>
              <w:rPr>
                <w:rFonts w:hint="eastAsia" w:asciiTheme="minorEastAsia" w:hAnsiTheme="minorEastAsia" w:cstheme="minorEastAsia"/>
                <w:szCs w:val="21"/>
              </w:rPr>
              <w:t>6、符合中小企业划分标准的个体工商户，在政府采购活动中视同中小企业。</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5</w:t>
            </w:r>
          </w:p>
        </w:tc>
        <w:tc>
          <w:tcPr>
            <w:tcW w:w="2408" w:type="dxa"/>
            <w:vAlign w:val="center"/>
          </w:tcPr>
          <w:p>
            <w:pPr>
              <w:tabs>
                <w:tab w:val="left" w:pos="700"/>
              </w:tabs>
              <w:autoSpaceDE w:val="0"/>
              <w:autoSpaceDN w:val="0"/>
              <w:adjustRightInd w:val="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是否专门面向中小企业采购</w:t>
            </w:r>
          </w:p>
        </w:tc>
        <w:tc>
          <w:tcPr>
            <w:tcW w:w="6081" w:type="dxa"/>
            <w:vAlign w:val="center"/>
          </w:tcPr>
          <w:p>
            <w:pPr>
              <w:pStyle w:val="30"/>
              <w:numPr>
                <w:ilvl w:val="0"/>
                <w:numId w:val="0"/>
              </w:numPr>
              <w:wordWrap w:val="0"/>
              <w:ind w:left="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kern w:val="2"/>
                <w:sz w:val="21"/>
                <w:szCs w:val="21"/>
              </w:rPr>
              <w:sym w:font="Wingdings 2" w:char="00A3"/>
            </w:r>
            <w:r>
              <w:rPr>
                <w:rFonts w:hint="eastAsia" w:asciiTheme="minorEastAsia" w:hAnsiTheme="minorEastAsia" w:eastAsiaTheme="minorEastAsia" w:cstheme="minorEastAsia"/>
                <w:color w:val="000000"/>
                <w:kern w:val="2"/>
                <w:sz w:val="21"/>
                <w:szCs w:val="21"/>
              </w:rPr>
              <w:t xml:space="preserve">是   </w:t>
            </w:r>
            <w:r>
              <w:rPr>
                <w:rFonts w:hint="eastAsia" w:asciiTheme="minorEastAsia" w:hAnsiTheme="minorEastAsia" w:eastAsiaTheme="minorEastAsia" w:cstheme="minorEastAsia"/>
                <w:b/>
                <w:kern w:val="2"/>
                <w:sz w:val="21"/>
                <w:szCs w:val="21"/>
              </w:rPr>
              <w:sym w:font="Wingdings 2" w:char="0052"/>
            </w:r>
            <w:r>
              <w:rPr>
                <w:rFonts w:hint="eastAsia" w:asciiTheme="minorEastAsia" w:hAnsiTheme="minorEastAsia" w:eastAsiaTheme="minorEastAsia" w:cstheme="minorEastAsia"/>
                <w:color w:val="000000"/>
                <w:kern w:val="2"/>
                <w:sz w:val="21"/>
                <w:szCs w:val="21"/>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val="en-US" w:eastAsia="zh-CN"/>
              </w:rPr>
              <w:t>6</w:t>
            </w:r>
          </w:p>
        </w:tc>
        <w:tc>
          <w:tcPr>
            <w:tcW w:w="2408" w:type="dxa"/>
            <w:vAlign w:val="center"/>
          </w:tcPr>
          <w:p>
            <w:pPr>
              <w:pStyle w:val="30"/>
              <w:numPr>
                <w:ilvl w:val="0"/>
                <w:numId w:val="0"/>
              </w:numPr>
              <w:jc w:val="center"/>
              <w:rPr>
                <w:rFonts w:asciiTheme="minorEastAsia" w:hAnsiTheme="minorEastAsia" w:eastAsiaTheme="minorEastAsia" w:cstheme="minorEastAsia"/>
                <w:sz w:val="21"/>
                <w:szCs w:val="21"/>
                <w:lang w:val="zh-CN" w:bidi="ar"/>
              </w:rPr>
            </w:pPr>
            <w:r>
              <w:rPr>
                <w:rFonts w:hint="eastAsia" w:asciiTheme="minorEastAsia" w:hAnsiTheme="minorEastAsia" w:eastAsiaTheme="minorEastAsia" w:cstheme="minorEastAsia"/>
                <w:kern w:val="2"/>
                <w:sz w:val="21"/>
                <w:szCs w:val="21"/>
              </w:rPr>
              <w:t>节能、环保及无线局域网产品政府采购政策</w:t>
            </w:r>
          </w:p>
        </w:tc>
        <w:tc>
          <w:tcPr>
            <w:tcW w:w="6081" w:type="dxa"/>
            <w:vAlign w:val="center"/>
          </w:tcPr>
          <w:p>
            <w:pPr>
              <w:ind w:right="105" w:rightChars="50"/>
              <w:rPr>
                <w:rFonts w:asciiTheme="minorEastAsia" w:hAnsiTheme="minorEastAsia" w:cstheme="minorEastAsia"/>
                <w:color w:val="000000"/>
                <w:kern w:val="0"/>
                <w:szCs w:val="21"/>
                <w:lang w:bidi="ar"/>
              </w:rPr>
            </w:pPr>
            <w:r>
              <w:rPr>
                <w:rFonts w:hint="eastAsia" w:asciiTheme="minorEastAsia" w:hAnsiTheme="minorEastAsia" w:cstheme="minorEastAsia"/>
                <w:b/>
                <w:szCs w:val="21"/>
              </w:rPr>
              <w:t>一、节能、环保产品政府采购政策：</w:t>
            </w:r>
          </w:p>
          <w:p>
            <w:pPr>
              <w:pStyle w:val="17"/>
              <w:autoSpaceDE w:val="0"/>
              <w:autoSpaceDN w:val="0"/>
              <w:adjustRightInd w:val="0"/>
              <w:jc w:val="left"/>
              <w:rPr>
                <w:rFonts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lang w:bidi="ar"/>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法律精神，依据《市场监管总局关于发布参与实施政府采购节能产品、环境标志产品认证机构名录的公告》2019年第16号确定的认证机构出具的、处于有效期之内的节能产品、环境标志产品认证证书，对获得证书的产品实施政府优先采购或强制采购。</w:t>
            </w:r>
          </w:p>
          <w:p>
            <w:pPr>
              <w:pStyle w:val="17"/>
              <w:autoSpaceDE w:val="0"/>
              <w:autoSpaceDN w:val="0"/>
              <w:adjustRightInd w:val="0"/>
              <w:jc w:val="left"/>
              <w:rPr>
                <w:rFonts w:asciiTheme="minorEastAsia" w:hAnsiTheme="minorEastAsia" w:cstheme="minorEastAsia"/>
                <w:b/>
                <w:color w:val="000000"/>
                <w:sz w:val="21"/>
                <w:szCs w:val="21"/>
              </w:rPr>
            </w:pPr>
            <w:r>
              <w:rPr>
                <w:rFonts w:hint="eastAsia" w:asciiTheme="minorEastAsia" w:hAnsiTheme="minorEastAsia" w:cstheme="minorEastAsia"/>
                <w:color w:val="000000"/>
                <w:kern w:val="0"/>
                <w:sz w:val="21"/>
                <w:szCs w:val="21"/>
                <w:lang w:bidi="ar"/>
              </w:rPr>
              <w:t>本项目采购的产品属于品目清单范围内强制采购的，供应商应按上述要求提供产品认证证书复印件并加盖供应商单位公章（鲜章)，否则视为无效响应。</w:t>
            </w:r>
            <w:r>
              <w:rPr>
                <w:rFonts w:hint="eastAsia" w:asciiTheme="minorEastAsia" w:hAnsiTheme="minorEastAsia" w:cstheme="minorEastAsia"/>
                <w:b/>
                <w:sz w:val="21"/>
                <w:szCs w:val="21"/>
              </w:rPr>
              <w:t>（实质性要求）</w:t>
            </w:r>
          </w:p>
          <w:p>
            <w:pPr>
              <w:ind w:right="105" w:rightChars="50"/>
              <w:rPr>
                <w:rFonts w:asciiTheme="minorEastAsia" w:hAnsiTheme="minorEastAsia" w:cstheme="minorEastAsia"/>
                <w:szCs w:val="21"/>
              </w:rPr>
            </w:pPr>
            <w:r>
              <w:rPr>
                <w:rFonts w:hint="eastAsia" w:asciiTheme="minorEastAsia" w:hAnsiTheme="minorEastAsia" w:cstheme="minorEastAsia"/>
                <w:szCs w:val="21"/>
              </w:rPr>
              <w:t>本项目采购的产品属于品目清单优先采购范围的，按照第七章《综合评分明细表》的规则进行加分。</w:t>
            </w:r>
          </w:p>
          <w:p>
            <w:pPr>
              <w:ind w:right="105" w:rightChars="50"/>
              <w:rPr>
                <w:rFonts w:asciiTheme="minorEastAsia" w:hAnsiTheme="minorEastAsia" w:cstheme="minorEastAsia"/>
                <w:szCs w:val="21"/>
              </w:rPr>
            </w:pPr>
            <w:r>
              <w:rPr>
                <w:rFonts w:hint="eastAsia" w:asciiTheme="minorEastAsia" w:hAnsiTheme="minorEastAsia" w:cstheme="minorEastAsia"/>
                <w:szCs w:val="21"/>
              </w:rPr>
              <w:t>注：对政府采购节能产品、环境标志产品实施品目清单管理。财政部、发展改革委、生态环境部等部门确定实施政府优先采购和强制采购的产品类别，以品目清单的形式发布并适时调整。</w:t>
            </w:r>
          </w:p>
          <w:p>
            <w:pPr>
              <w:ind w:right="105" w:rightChars="50"/>
              <w:rPr>
                <w:rFonts w:asciiTheme="minorEastAsia" w:hAnsiTheme="minorEastAsia" w:cstheme="minorEastAsia"/>
                <w:b/>
                <w:szCs w:val="21"/>
              </w:rPr>
            </w:pPr>
            <w:r>
              <w:rPr>
                <w:rFonts w:hint="eastAsia" w:asciiTheme="minorEastAsia" w:hAnsiTheme="minorEastAsia" w:cstheme="minorEastAsia"/>
                <w:b/>
                <w:szCs w:val="21"/>
              </w:rPr>
              <w:t>二、无线局域网产品政府采购政策：</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szCs w:val="21"/>
              </w:rPr>
              <w:t>本项目采购的产品属于中国政府采购网公布的《无线局域网认证产品政府采购清单》的，按照第七章《综合评分明细表》的规则进行加分。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val="en-US" w:eastAsia="zh-CN"/>
              </w:rPr>
              <w:t>7</w:t>
            </w:r>
          </w:p>
        </w:tc>
        <w:tc>
          <w:tcPr>
            <w:tcW w:w="2408" w:type="dxa"/>
            <w:vAlign w:val="center"/>
          </w:tcPr>
          <w:p>
            <w:pPr>
              <w:pStyle w:val="17"/>
              <w:autoSpaceDE w:val="0"/>
              <w:autoSpaceDN w:val="0"/>
              <w:adjustRightInd w:val="0"/>
              <w:ind w:left="38"/>
              <w:jc w:val="center"/>
              <w:rPr>
                <w:rFonts w:asciiTheme="minorEastAsia" w:hAnsiTheme="minorEastAsia" w:cstheme="minorEastAsia"/>
                <w:sz w:val="21"/>
                <w:szCs w:val="21"/>
                <w:lang w:val="zh-CN"/>
              </w:rPr>
            </w:pPr>
            <w:r>
              <w:rPr>
                <w:rFonts w:hint="eastAsia" w:asciiTheme="minorEastAsia" w:hAnsiTheme="minorEastAsia" w:cstheme="minorEastAsia"/>
                <w:kern w:val="0"/>
                <w:sz w:val="21"/>
                <w:szCs w:val="21"/>
                <w:lang w:val="zh-CN" w:bidi="ar"/>
              </w:rPr>
              <w:t>支持不发达地区和少数民</w:t>
            </w:r>
          </w:p>
          <w:p>
            <w:pPr>
              <w:widowControl/>
              <w:jc w:val="left"/>
              <w:rPr>
                <w:rFonts w:asciiTheme="minorEastAsia" w:hAnsiTheme="minorEastAsia" w:cstheme="minorEastAsia"/>
                <w:b/>
                <w:color w:val="000000"/>
                <w:kern w:val="0"/>
                <w:szCs w:val="21"/>
                <w:lang w:bidi="ar"/>
              </w:rPr>
            </w:pPr>
            <w:r>
              <w:rPr>
                <w:rFonts w:hint="eastAsia" w:asciiTheme="minorEastAsia" w:hAnsiTheme="minorEastAsia" w:cstheme="minorEastAsia"/>
                <w:kern w:val="0"/>
                <w:szCs w:val="21"/>
                <w:lang w:val="zh-CN" w:bidi="ar"/>
              </w:rPr>
              <w:t>族地区政府采购政策</w:t>
            </w:r>
          </w:p>
        </w:tc>
        <w:tc>
          <w:tcPr>
            <w:tcW w:w="6081" w:type="dxa"/>
            <w:vAlign w:val="center"/>
          </w:tcPr>
          <w:p>
            <w:pPr>
              <w:widowControl/>
              <w:jc w:val="left"/>
              <w:rPr>
                <w:rFonts w:asciiTheme="minorEastAsia" w:hAnsiTheme="minorEastAsia" w:cstheme="minorEastAsia"/>
                <w:color w:val="000000"/>
                <w:kern w:val="0"/>
                <w:szCs w:val="21"/>
                <w:lang w:bidi="ar"/>
              </w:rPr>
            </w:pPr>
            <w:r>
              <w:rPr>
                <w:rFonts w:hint="eastAsia" w:asciiTheme="minorEastAsia" w:hAnsiTheme="minorEastAsia" w:cstheme="minorEastAsia"/>
                <w:szCs w:val="21"/>
                <w:lang w:bidi="ar"/>
              </w:rPr>
              <w:t>供应商为不发达地区或少数民族地区企业，将按照第七章《综合评分明细表》的要求进行加分（须供应商如实自我声明并载明在投标文件中）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val="en-US" w:eastAsia="zh-CN"/>
              </w:rPr>
              <w:t>8</w:t>
            </w:r>
          </w:p>
        </w:tc>
        <w:tc>
          <w:tcPr>
            <w:tcW w:w="2408" w:type="dxa"/>
            <w:vAlign w:val="center"/>
          </w:tcPr>
          <w:p>
            <w:pPr>
              <w:pStyle w:val="30"/>
              <w:numPr>
                <w:ilvl w:val="0"/>
                <w:numId w:val="0"/>
              </w:numPr>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评审方法</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kern w:val="2"/>
                <w:sz w:val="21"/>
                <w:szCs w:val="21"/>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val="en-US" w:eastAsia="zh-CN"/>
              </w:rPr>
              <w:t>9</w:t>
            </w:r>
          </w:p>
        </w:tc>
        <w:tc>
          <w:tcPr>
            <w:tcW w:w="2408"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lang w:val="zh-CN"/>
              </w:rPr>
              <w:t>联合体</w:t>
            </w:r>
            <w:r>
              <w:rPr>
                <w:rFonts w:hint="eastAsia" w:asciiTheme="minorEastAsia" w:hAnsiTheme="minorEastAsia" w:eastAsiaTheme="minorEastAsia" w:cstheme="minorEastAsia"/>
                <w:b/>
                <w:bCs/>
                <w:sz w:val="21"/>
                <w:szCs w:val="21"/>
                <w:lang w:val="zh-CN"/>
              </w:rPr>
              <w:t>（实质性要求）</w:t>
            </w:r>
          </w:p>
        </w:tc>
        <w:tc>
          <w:tcPr>
            <w:tcW w:w="6081" w:type="dxa"/>
            <w:vAlign w:val="center"/>
          </w:tcPr>
          <w:p>
            <w:pPr>
              <w:pStyle w:val="30"/>
              <w:numPr>
                <w:ilvl w:val="1"/>
                <w:numId w:val="0"/>
              </w:numP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kern w:val="2"/>
                <w:sz w:val="21"/>
                <w:szCs w:val="21"/>
              </w:rPr>
              <w:sym w:font="Wingdings 2" w:char="0052"/>
            </w:r>
            <w:r>
              <w:rPr>
                <w:rFonts w:hint="eastAsia" w:asciiTheme="minorEastAsia" w:hAnsiTheme="minorEastAsia" w:eastAsiaTheme="minorEastAsia" w:cstheme="minorEastAsia"/>
                <w:b/>
                <w:sz w:val="21"/>
                <w:szCs w:val="21"/>
                <w:lang w:val="zh-CN"/>
              </w:rPr>
              <w:t>本项目不允许联合体参加    □本项目允许联合体参加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10</w:t>
            </w:r>
          </w:p>
        </w:tc>
        <w:tc>
          <w:tcPr>
            <w:tcW w:w="2408"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考察现场、标前答疑会</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11</w:t>
            </w:r>
          </w:p>
        </w:tc>
        <w:tc>
          <w:tcPr>
            <w:tcW w:w="2408" w:type="dxa"/>
            <w:vAlign w:val="center"/>
          </w:tcPr>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现场演示</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kern w:val="2"/>
                <w:sz w:val="21"/>
                <w:szCs w:val="21"/>
              </w:rPr>
              <w:sym w:font="Wingdings 2" w:char="00A3"/>
            </w:r>
            <w:r>
              <w:rPr>
                <w:rFonts w:hint="eastAsia" w:asciiTheme="minorEastAsia" w:hAnsiTheme="minorEastAsia" w:eastAsiaTheme="minorEastAsia" w:cstheme="minorEastAsia"/>
                <w:b/>
                <w:sz w:val="21"/>
                <w:szCs w:val="21"/>
                <w:lang w:val="zh-CN"/>
              </w:rPr>
              <w:t>有</w:t>
            </w:r>
            <w:r>
              <w:rPr>
                <w:rFonts w:hint="eastAsia" w:asciiTheme="minorEastAsia" w:hAnsiTheme="minorEastAsia" w:eastAsiaTheme="minorEastAsia" w:cstheme="minorEastAsia"/>
                <w:b/>
                <w:sz w:val="21"/>
                <w:szCs w:val="21"/>
                <w:u w:val="single"/>
              </w:rPr>
              <w:t xml:space="preserve">                      </w:t>
            </w:r>
            <w:r>
              <w:rPr>
                <w:rFonts w:hint="eastAsia" w:asciiTheme="minorEastAsia" w:hAnsiTheme="minorEastAsia" w:eastAsiaTheme="minorEastAsia" w:cstheme="minorEastAsia"/>
                <w:b/>
                <w:sz w:val="21"/>
                <w:szCs w:val="21"/>
                <w:lang w:val="zh-CN"/>
              </w:rPr>
              <w:t xml:space="preserve">  </w:t>
            </w:r>
            <w:r>
              <w:rPr>
                <w:rFonts w:hint="eastAsia" w:asciiTheme="minorEastAsia" w:hAnsiTheme="minorEastAsia" w:eastAsiaTheme="minorEastAsia" w:cstheme="minorEastAsia"/>
                <w:b/>
                <w:sz w:val="21"/>
                <w:szCs w:val="21"/>
                <w:lang w:val="zh-CN"/>
              </w:rPr>
              <w:sym w:font="Wingdings 2" w:char="0052"/>
            </w:r>
            <w:r>
              <w:rPr>
                <w:rFonts w:hint="eastAsia" w:asciiTheme="minorEastAsia" w:hAnsiTheme="minorEastAsia" w:eastAsiaTheme="minorEastAsia" w:cstheme="minorEastAsia"/>
                <w:b/>
                <w:sz w:val="21"/>
                <w:szCs w:val="21"/>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12</w:t>
            </w:r>
          </w:p>
        </w:tc>
        <w:tc>
          <w:tcPr>
            <w:tcW w:w="2408" w:type="dxa"/>
            <w:vAlign w:val="center"/>
          </w:tcPr>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供应商对磋商文件</w:t>
            </w:r>
          </w:p>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提出质疑的时间</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自磋商文件获取时间起七个工作日内。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13</w:t>
            </w:r>
          </w:p>
        </w:tc>
        <w:tc>
          <w:tcPr>
            <w:tcW w:w="2408" w:type="dxa"/>
            <w:vAlign w:val="center"/>
          </w:tcPr>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构成磋商文件的</w:t>
            </w:r>
          </w:p>
          <w:p>
            <w:pPr>
              <w:pStyle w:val="30"/>
              <w:numPr>
                <w:ilvl w:val="0"/>
                <w:numId w:val="0"/>
              </w:numPr>
              <w:wordWrap w:val="0"/>
              <w:ind w:left="84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其他文件</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磋商文件的澄清、修改书及有关补充通知为磋商文件的有效组成部分。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14</w:t>
            </w:r>
          </w:p>
        </w:tc>
        <w:tc>
          <w:tcPr>
            <w:tcW w:w="2408" w:type="dxa"/>
            <w:vAlign w:val="center"/>
          </w:tcPr>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投标有效期</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开标后90天。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15</w:t>
            </w:r>
          </w:p>
        </w:tc>
        <w:tc>
          <w:tcPr>
            <w:tcW w:w="2408" w:type="dxa"/>
            <w:vAlign w:val="center"/>
          </w:tcPr>
          <w:p>
            <w:pPr>
              <w:pStyle w:val="30"/>
              <w:numPr>
                <w:ilvl w:val="0"/>
                <w:numId w:val="0"/>
              </w:numPr>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磋商保证金缴纳</w:t>
            </w:r>
          </w:p>
        </w:tc>
        <w:tc>
          <w:tcPr>
            <w:tcW w:w="6081" w:type="dxa"/>
            <w:vAlign w:val="center"/>
          </w:tcPr>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sz w:val="21"/>
                <w:szCs w:val="21"/>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16</w:t>
            </w:r>
          </w:p>
        </w:tc>
        <w:tc>
          <w:tcPr>
            <w:tcW w:w="2408" w:type="dxa"/>
            <w:vAlign w:val="center"/>
          </w:tcPr>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履约保证金</w:t>
            </w:r>
          </w:p>
        </w:tc>
        <w:tc>
          <w:tcPr>
            <w:tcW w:w="6081" w:type="dxa"/>
            <w:vAlign w:val="center"/>
          </w:tcPr>
          <w:p>
            <w:pPr>
              <w:pStyle w:val="30"/>
              <w:numPr>
                <w:ilvl w:val="0"/>
                <w:numId w:val="0"/>
              </w:numPr>
              <w:wordWrap w:val="0"/>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b/>
                <w:bCs/>
                <w:color w:val="000000"/>
                <w:sz w:val="21"/>
                <w:szCs w:val="21"/>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17</w:t>
            </w:r>
          </w:p>
        </w:tc>
        <w:tc>
          <w:tcPr>
            <w:tcW w:w="2408" w:type="dxa"/>
            <w:vAlign w:val="center"/>
          </w:tcPr>
          <w:p>
            <w:pPr>
              <w:pStyle w:val="30"/>
              <w:numPr>
                <w:ilvl w:val="0"/>
                <w:numId w:val="0"/>
              </w:numPr>
              <w:wordWrap w:val="0"/>
              <w:ind w:left="420"/>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color w:val="000000"/>
                <w:kern w:val="2"/>
                <w:sz w:val="21"/>
                <w:szCs w:val="21"/>
                <w:lang w:val="zh-CN"/>
              </w:rPr>
              <w:t>响应文件份数</w:t>
            </w:r>
          </w:p>
        </w:tc>
        <w:tc>
          <w:tcPr>
            <w:tcW w:w="6081" w:type="dxa"/>
            <w:vAlign w:val="center"/>
          </w:tcPr>
          <w:p>
            <w:pPr>
              <w:pStyle w:val="30"/>
              <w:numPr>
                <w:ilvl w:val="0"/>
                <w:numId w:val="0"/>
              </w:numPr>
              <w:wordWrap w:val="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资格性响应文件正本</w:t>
            </w:r>
            <w:r>
              <w:rPr>
                <w:rFonts w:hint="eastAsia" w:asciiTheme="minorEastAsia" w:hAnsiTheme="minorEastAsia" w:eastAsiaTheme="minorEastAsia" w:cstheme="minorEastAsia"/>
                <w:color w:val="000000"/>
                <w:kern w:val="2"/>
                <w:sz w:val="21"/>
                <w:szCs w:val="21"/>
                <w:u w:val="single"/>
              </w:rPr>
              <w:t xml:space="preserve">  1 </w:t>
            </w:r>
            <w:r>
              <w:rPr>
                <w:rFonts w:hint="eastAsia" w:asciiTheme="minorEastAsia" w:hAnsiTheme="minorEastAsia" w:eastAsiaTheme="minorEastAsia" w:cstheme="minorEastAsia"/>
                <w:color w:val="000000"/>
                <w:kern w:val="2"/>
                <w:sz w:val="21"/>
                <w:szCs w:val="21"/>
              </w:rPr>
              <w:t>份，副本</w:t>
            </w:r>
            <w:r>
              <w:rPr>
                <w:rFonts w:hint="eastAsia" w:asciiTheme="minorEastAsia" w:hAnsiTheme="minorEastAsia" w:eastAsiaTheme="minorEastAsia" w:cstheme="minorEastAsia"/>
                <w:color w:val="000000"/>
                <w:kern w:val="2"/>
                <w:sz w:val="21"/>
                <w:szCs w:val="21"/>
                <w:u w:val="single"/>
              </w:rPr>
              <w:t xml:space="preserve"> 2 </w:t>
            </w:r>
            <w:r>
              <w:rPr>
                <w:rFonts w:hint="eastAsia" w:asciiTheme="minorEastAsia" w:hAnsiTheme="minorEastAsia" w:eastAsiaTheme="minorEastAsia" w:cstheme="minorEastAsia"/>
                <w:color w:val="000000"/>
                <w:kern w:val="2"/>
                <w:sz w:val="21"/>
                <w:szCs w:val="21"/>
              </w:rPr>
              <w:t>份；</w:t>
            </w:r>
          </w:p>
          <w:p>
            <w:pPr>
              <w:pStyle w:val="30"/>
              <w:numPr>
                <w:ilvl w:val="0"/>
                <w:numId w:val="0"/>
              </w:num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rPr>
              <w:t>技术、</w:t>
            </w:r>
            <w:r>
              <w:rPr>
                <w:rFonts w:hint="eastAsia" w:asciiTheme="minorEastAsia" w:hAnsiTheme="minorEastAsia" w:eastAsiaTheme="minorEastAsia" w:cstheme="minorEastAsia"/>
                <w:color w:val="000000"/>
                <w:kern w:val="2"/>
                <w:sz w:val="21"/>
                <w:szCs w:val="21"/>
                <w:lang w:eastAsia="zh-CN"/>
              </w:rPr>
              <w:t>商务</w:t>
            </w:r>
            <w:r>
              <w:rPr>
                <w:rFonts w:hint="eastAsia" w:asciiTheme="minorEastAsia" w:hAnsiTheme="minorEastAsia" w:eastAsiaTheme="minorEastAsia" w:cstheme="minorEastAsia"/>
                <w:color w:val="000000"/>
                <w:kern w:val="2"/>
                <w:sz w:val="21"/>
                <w:szCs w:val="21"/>
              </w:rPr>
              <w:t>性响应文件正本</w:t>
            </w:r>
            <w:bookmarkStart w:id="318" w:name="_GoBack"/>
            <w:r>
              <w:rPr>
                <w:rFonts w:hint="eastAsia" w:asciiTheme="minorEastAsia" w:hAnsiTheme="minorEastAsia" w:eastAsiaTheme="minorEastAsia" w:cstheme="minorEastAsia"/>
                <w:color w:val="000000"/>
                <w:kern w:val="2"/>
                <w:sz w:val="21"/>
                <w:szCs w:val="21"/>
                <w:u w:val="single"/>
              </w:rPr>
              <w:t xml:space="preserve">  1 </w:t>
            </w:r>
            <w:bookmarkEnd w:id="318"/>
            <w:r>
              <w:rPr>
                <w:rFonts w:hint="eastAsia" w:asciiTheme="minorEastAsia" w:hAnsiTheme="minorEastAsia" w:eastAsiaTheme="minorEastAsia" w:cstheme="minorEastAsia"/>
                <w:color w:val="000000"/>
                <w:kern w:val="2"/>
                <w:sz w:val="21"/>
                <w:szCs w:val="21"/>
              </w:rPr>
              <w:t xml:space="preserve">份，副本 </w:t>
            </w:r>
            <w:r>
              <w:rPr>
                <w:rFonts w:hint="eastAsia" w:asciiTheme="minorEastAsia" w:hAnsiTheme="minorEastAsia" w:eastAsiaTheme="minorEastAsia" w:cstheme="minorEastAsia"/>
                <w:color w:val="000000"/>
                <w:kern w:val="2"/>
                <w:sz w:val="21"/>
                <w:szCs w:val="21"/>
                <w:u w:val="single"/>
              </w:rPr>
              <w:t xml:space="preserve"> 2 </w:t>
            </w:r>
            <w:r>
              <w:rPr>
                <w:rFonts w:hint="eastAsia" w:asciiTheme="minorEastAsia" w:hAnsiTheme="minorEastAsia" w:eastAsiaTheme="minorEastAsia" w:cstheme="minorEastAsia"/>
                <w:color w:val="000000"/>
                <w:kern w:val="2"/>
                <w:sz w:val="21"/>
                <w:szCs w:val="21"/>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18</w:t>
            </w:r>
          </w:p>
        </w:tc>
        <w:tc>
          <w:tcPr>
            <w:tcW w:w="2408" w:type="dxa"/>
            <w:vAlign w:val="center"/>
          </w:tcPr>
          <w:p>
            <w:pPr>
              <w:pStyle w:val="30"/>
              <w:numPr>
                <w:ilvl w:val="0"/>
                <w:numId w:val="0"/>
              </w:numPr>
              <w:wordWrap w:val="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合同分包</w:t>
            </w:r>
          </w:p>
          <w:p>
            <w:pPr>
              <w:pStyle w:val="30"/>
              <w:numPr>
                <w:ilvl w:val="0"/>
                <w:numId w:val="0"/>
              </w:numPr>
              <w:wordWrap w:val="0"/>
              <w:ind w:left="42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sz w:val="21"/>
                <w:szCs w:val="21"/>
                <w:lang w:val="zh-CN"/>
              </w:rPr>
              <w:t>（实质性要求）</w:t>
            </w:r>
          </w:p>
        </w:tc>
        <w:tc>
          <w:tcPr>
            <w:tcW w:w="6081" w:type="dxa"/>
            <w:vAlign w:val="center"/>
          </w:tcPr>
          <w:p>
            <w:pPr>
              <w:ind w:right="105" w:rightChars="50"/>
              <w:rPr>
                <w:rFonts w:asciiTheme="minorEastAsia" w:hAnsiTheme="minorEastAsia" w:cstheme="minorEastAsia"/>
                <w:szCs w:val="21"/>
              </w:rPr>
            </w:pPr>
            <w:r>
              <w:rPr>
                <w:rFonts w:hint="eastAsia" w:asciiTheme="minorEastAsia" w:hAnsiTheme="minorEastAsia" w:cstheme="minorEastAsia"/>
                <w:szCs w:val="21"/>
              </w:rPr>
              <w:t>☑本项目不接受合同分包。</w:t>
            </w:r>
          </w:p>
          <w:p>
            <w:pPr>
              <w:ind w:right="105" w:rightChars="50"/>
              <w:rPr>
                <w:rFonts w:asciiTheme="minorEastAsia" w:hAnsiTheme="minorEastAsia" w:cstheme="minorEastAsia"/>
                <w:szCs w:val="21"/>
              </w:rPr>
            </w:pPr>
            <w:r>
              <w:rPr>
                <w:rFonts w:hint="eastAsia" w:asciiTheme="minorEastAsia" w:hAnsiTheme="minorEastAsia" w:cstheme="minorEastAsia"/>
                <w:szCs w:val="21"/>
              </w:rPr>
              <w:t>□本项目接受合同分包，具体要求如下：</w:t>
            </w:r>
          </w:p>
          <w:p>
            <w:pPr>
              <w:ind w:right="105" w:rightChars="50"/>
              <w:rPr>
                <w:rFonts w:asciiTheme="minorEastAsia" w:hAnsiTheme="minorEastAsia" w:cstheme="minorEastAsia"/>
                <w:szCs w:val="21"/>
              </w:rPr>
            </w:pPr>
            <w:r>
              <w:rPr>
                <w:rFonts w:hint="eastAsia" w:asciiTheme="minorEastAsia" w:hAnsiTheme="minorEastAsia" w:cstheme="minorEastAsia"/>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rPr>
              <w:t>2.分包履行合同的部分应当为采购项目的非主体、非关键性工作，不属于成交供应商的主要合同义务。本项目可以分包履行的具体内容、金额或者比例：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19</w:t>
            </w:r>
          </w:p>
        </w:tc>
        <w:tc>
          <w:tcPr>
            <w:tcW w:w="2408" w:type="dxa"/>
            <w:vAlign w:val="center"/>
          </w:tcPr>
          <w:p>
            <w:pPr>
              <w:jc w:val="center"/>
              <w:rPr>
                <w:rFonts w:asciiTheme="minorEastAsia" w:hAnsiTheme="minorEastAsia" w:cstheme="minorEastAsia"/>
                <w:lang w:val="zh-CN"/>
              </w:rPr>
            </w:pPr>
            <w:r>
              <w:rPr>
                <w:rFonts w:hint="eastAsia" w:asciiTheme="minorEastAsia" w:hAnsiTheme="minorEastAsia" w:cstheme="minorEastAsia"/>
                <w:lang w:val="zh-CN"/>
              </w:rPr>
              <w:t>政府采购合同</w:t>
            </w:r>
          </w:p>
          <w:p>
            <w:pPr>
              <w:pStyle w:val="30"/>
              <w:numPr>
                <w:ilvl w:val="0"/>
                <w:numId w:val="0"/>
              </w:numPr>
              <w:wordWrap w:val="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lang w:val="zh-CN"/>
              </w:rPr>
              <w:t>公告备案</w:t>
            </w:r>
          </w:p>
        </w:tc>
        <w:tc>
          <w:tcPr>
            <w:tcW w:w="6081" w:type="dxa"/>
            <w:vAlign w:val="center"/>
          </w:tcPr>
          <w:p>
            <w:pPr>
              <w:ind w:right="105" w:rightChars="50"/>
              <w:rPr>
                <w:rFonts w:asciiTheme="minorEastAsia" w:hAnsiTheme="minorEastAsia" w:cstheme="minorEastAsia"/>
                <w:szCs w:val="21"/>
              </w:rPr>
            </w:pPr>
            <w:bookmarkStart w:id="22" w:name="PO_默认文件内容_18"/>
            <w:r>
              <w:rPr>
                <w:rFonts w:hint="eastAsia" w:asciiTheme="minorEastAsia" w:hAnsiTheme="minorEastAsia" w:cstheme="minorEastAsia"/>
                <w:szCs w:val="21"/>
              </w:rPr>
              <w:t>政府采购合同签订之日起2个工作日内，政府采购合同将在四川</w:t>
            </w:r>
          </w:p>
          <w:p>
            <w:pPr>
              <w:ind w:right="105" w:rightChars="50"/>
              <w:rPr>
                <w:rFonts w:asciiTheme="minorEastAsia" w:hAnsiTheme="minorEastAsia" w:cstheme="minorEastAsia"/>
                <w:szCs w:val="21"/>
              </w:rPr>
            </w:pPr>
            <w:r>
              <w:rPr>
                <w:rFonts w:hint="eastAsia" w:asciiTheme="minorEastAsia" w:hAnsiTheme="minorEastAsia" w:cstheme="minorEastAsia"/>
                <w:szCs w:val="21"/>
              </w:rPr>
              <w:t>政府采购网公告；政府采购合同签订之日起七个工作日内，政府</w:t>
            </w:r>
          </w:p>
          <w:p>
            <w:pPr>
              <w:pStyle w:val="30"/>
              <w:numPr>
                <w:ilvl w:val="0"/>
                <w:numId w:val="0"/>
              </w:numPr>
              <w:wordWrap w:val="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rPr>
              <w:t>采购合同将向采购项目同级财政部门备案。</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vAlign w:val="center"/>
          </w:tcPr>
          <w:p>
            <w:pPr>
              <w:pStyle w:val="30"/>
              <w:numPr>
                <w:ilvl w:val="0"/>
                <w:numId w:val="0"/>
              </w:numPr>
              <w:wordWrap w:val="0"/>
              <w:ind w:left="38" w:leftChars="18" w:firstLine="308" w:firstLineChars="147"/>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20</w:t>
            </w:r>
          </w:p>
        </w:tc>
        <w:tc>
          <w:tcPr>
            <w:tcW w:w="2408" w:type="dxa"/>
            <w:vAlign w:val="center"/>
          </w:tcPr>
          <w:p>
            <w:pPr>
              <w:pStyle w:val="30"/>
              <w:numPr>
                <w:ilvl w:val="0"/>
                <w:numId w:val="0"/>
              </w:numPr>
              <w:wordWrap w:val="0"/>
              <w:jc w:val="center"/>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2"/>
                <w:sz w:val="21"/>
                <w:szCs w:val="21"/>
              </w:rPr>
              <w:t>磋商文件的解释</w:t>
            </w:r>
          </w:p>
        </w:tc>
        <w:tc>
          <w:tcPr>
            <w:tcW w:w="6081" w:type="dxa"/>
            <w:vAlign w:val="center"/>
          </w:tcPr>
          <w:p>
            <w:pPr>
              <w:pStyle w:val="30"/>
              <w:numPr>
                <w:ilvl w:val="0"/>
                <w:numId w:val="0"/>
              </w:numPr>
              <w:wordWrap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本磋商文件的最终解释权由招标采购单位享有。磋商文件中供应商参加本次政府采购活动应当具备的条件和采购项目技术、商务及其他要求等由采购人负责解释。除上述磋商文件内容，其他内容由成都众望云商招标代理有限公司负责解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ind w:right="264"/>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21</w:t>
            </w:r>
          </w:p>
        </w:tc>
        <w:tc>
          <w:tcPr>
            <w:tcW w:w="2408" w:type="dxa"/>
            <w:tcBorders>
              <w:top w:val="single" w:color="auto" w:sz="4" w:space="0"/>
              <w:bottom w:val="single" w:color="auto" w:sz="4" w:space="0"/>
            </w:tcBorders>
            <w:vAlign w:val="center"/>
          </w:tcPr>
          <w:p>
            <w:pPr>
              <w:tabs>
                <w:tab w:val="left" w:pos="1134"/>
              </w:tabs>
              <w:spacing w:after="12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供应商询问、质疑</w:t>
            </w:r>
          </w:p>
          <w:p>
            <w:pPr>
              <w:tabs>
                <w:tab w:val="left" w:pos="1134"/>
              </w:tabs>
              <w:spacing w:after="120"/>
              <w:jc w:val="center"/>
              <w:rPr>
                <w:rFonts w:asciiTheme="minorEastAsia" w:hAnsiTheme="minorEastAsia" w:cstheme="minorEastAsia"/>
                <w:b/>
                <w:color w:val="000000"/>
                <w:szCs w:val="21"/>
              </w:rPr>
            </w:pPr>
            <w:r>
              <w:rPr>
                <w:rFonts w:hint="eastAsia" w:asciiTheme="minorEastAsia" w:hAnsiTheme="minorEastAsia" w:cstheme="minorEastAsia"/>
                <w:color w:val="000000"/>
                <w:szCs w:val="21"/>
              </w:rPr>
              <w:t>的对象</w:t>
            </w:r>
          </w:p>
        </w:tc>
        <w:tc>
          <w:tcPr>
            <w:tcW w:w="6081" w:type="dxa"/>
            <w:tcBorders>
              <w:top w:val="single" w:color="auto" w:sz="4" w:space="0"/>
              <w:bottom w:val="single" w:color="auto" w:sz="4" w:space="0"/>
            </w:tcBorders>
            <w:vAlign w:val="center"/>
          </w:tcPr>
          <w:p>
            <w:pPr>
              <w:tabs>
                <w:tab w:val="left" w:pos="1134"/>
                <w:tab w:val="left" w:pos="1276"/>
              </w:tabs>
              <w:spacing w:after="120"/>
              <w:rPr>
                <w:rFonts w:asciiTheme="minorEastAsia" w:hAnsiTheme="minorEastAsia" w:cstheme="minorEastAsia"/>
                <w:color w:val="000000"/>
                <w:szCs w:val="21"/>
              </w:rPr>
            </w:pPr>
            <w:r>
              <w:rPr>
                <w:rFonts w:hint="eastAsia" w:asciiTheme="minorEastAsia" w:hAnsiTheme="minorEastAsia" w:cstheme="minorEastAsia"/>
                <w:color w:val="000000"/>
                <w:szCs w:val="21"/>
              </w:rPr>
              <w:t>1.供应商对招标文件中供应商参加本次政府采购活动应当具备的条件和招标项目技术、商务及其他要求，以及评标细则、标准提出询问或质疑的，应向采购人提出；</w:t>
            </w:r>
          </w:p>
          <w:p>
            <w:pPr>
              <w:tabs>
                <w:tab w:val="left" w:pos="1134"/>
                <w:tab w:val="left" w:pos="1276"/>
              </w:tabs>
              <w:spacing w:after="120"/>
              <w:rPr>
                <w:rFonts w:asciiTheme="minorEastAsia" w:hAnsiTheme="minorEastAsia" w:cstheme="minorEastAsia"/>
                <w:color w:val="000000"/>
                <w:szCs w:val="21"/>
              </w:rPr>
            </w:pPr>
            <w:r>
              <w:rPr>
                <w:rFonts w:hint="eastAsia" w:asciiTheme="minorEastAsia" w:hAnsiTheme="minorEastAsia" w:cstheme="minorEastAsia"/>
                <w:color w:val="000000"/>
                <w:szCs w:val="21"/>
              </w:rPr>
              <w:t>2.供应商对除上述招标文件中的其他内容、采购过程及中标结果提出询问或质疑的，应向采购机代理构提出。</w:t>
            </w:r>
          </w:p>
          <w:p>
            <w:pPr>
              <w:tabs>
                <w:tab w:val="left" w:pos="1134"/>
                <w:tab w:val="left" w:pos="1276"/>
              </w:tabs>
              <w:spacing w:after="120"/>
              <w:rPr>
                <w:rFonts w:asciiTheme="minorEastAsia" w:hAnsiTheme="minorEastAsia" w:cstheme="minorEastAsia"/>
                <w:color w:val="000000"/>
                <w:szCs w:val="21"/>
              </w:rPr>
            </w:pPr>
            <w:r>
              <w:rPr>
                <w:rFonts w:hint="eastAsia" w:asciiTheme="minorEastAsia" w:hAnsiTheme="minorEastAsia" w:cstheme="minorEastAsia"/>
                <w:color w:val="000000"/>
                <w:szCs w:val="21"/>
              </w:rPr>
              <w:t>3. 供应商在法定质疑期内一次性提出针对同一采购程序环节和同一对象的质疑。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ind w:right="264"/>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22</w:t>
            </w:r>
          </w:p>
        </w:tc>
        <w:tc>
          <w:tcPr>
            <w:tcW w:w="2408" w:type="dxa"/>
            <w:tcBorders>
              <w:top w:val="single" w:color="auto" w:sz="4" w:space="0"/>
              <w:bottom w:val="single" w:color="auto" w:sz="4" w:space="0"/>
            </w:tcBorders>
            <w:vAlign w:val="center"/>
          </w:tcPr>
          <w:p>
            <w:pPr>
              <w:tabs>
                <w:tab w:val="left" w:pos="1134"/>
              </w:tabs>
              <w:spacing w:after="12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供应商信用融资</w:t>
            </w:r>
          </w:p>
        </w:tc>
        <w:tc>
          <w:tcPr>
            <w:tcW w:w="6081" w:type="dxa"/>
            <w:tcBorders>
              <w:top w:val="single" w:color="auto" w:sz="4" w:space="0"/>
              <w:bottom w:val="single" w:color="auto" w:sz="4" w:space="0"/>
            </w:tcBorders>
            <w:vAlign w:val="center"/>
          </w:tcPr>
          <w:p>
            <w:pPr>
              <w:tabs>
                <w:tab w:val="left" w:pos="1134"/>
                <w:tab w:val="left" w:pos="1276"/>
              </w:tabs>
              <w:spacing w:after="120"/>
              <w:rPr>
                <w:rFonts w:asciiTheme="minorEastAsia" w:hAnsiTheme="minorEastAsia" w:cstheme="minorEastAsia"/>
                <w:szCs w:val="21"/>
                <w:lang w:bidi="ar"/>
              </w:rPr>
            </w:pPr>
            <w:r>
              <w:rPr>
                <w:rFonts w:hint="eastAsia" w:asciiTheme="minorEastAsia" w:hAnsiTheme="minorEastAsia" w:cstheme="minorEastAsia"/>
                <w:szCs w:val="21"/>
                <w:lang w:bidi="ar"/>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tabs>
                <w:tab w:val="left" w:pos="1134"/>
                <w:tab w:val="left" w:pos="1276"/>
              </w:tabs>
              <w:spacing w:after="120"/>
              <w:rPr>
                <w:rFonts w:asciiTheme="minorEastAsia" w:hAnsiTheme="minorEastAsia" w:cstheme="minorEastAsia"/>
                <w:szCs w:val="21"/>
                <w:lang w:bidi="ar"/>
              </w:rPr>
            </w:pPr>
            <w:r>
              <w:rPr>
                <w:rFonts w:hint="eastAsia" w:asciiTheme="minorEastAsia" w:hAnsiTheme="minorEastAsia" w:cstheme="minorEastAsia"/>
                <w:szCs w:val="21"/>
                <w:lang w:bidi="ar"/>
              </w:rPr>
              <w:t>2、</w:t>
            </w:r>
            <w:r>
              <w:rPr>
                <w:rFonts w:hint="eastAsia" w:asciiTheme="minorEastAsia" w:hAnsiTheme="minorEastAsia" w:cstheme="minorEastAsia"/>
                <w:szCs w:val="2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成财采〔2019〕17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ind w:right="264"/>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23</w:t>
            </w:r>
          </w:p>
        </w:tc>
        <w:tc>
          <w:tcPr>
            <w:tcW w:w="2408" w:type="dxa"/>
            <w:tcBorders>
              <w:top w:val="single" w:color="auto" w:sz="4" w:space="0"/>
              <w:bottom w:val="single" w:color="auto" w:sz="4" w:space="0"/>
            </w:tcBorders>
            <w:vAlign w:val="center"/>
          </w:tcPr>
          <w:p>
            <w:pPr>
              <w:tabs>
                <w:tab w:val="left" w:pos="1134"/>
              </w:tabs>
              <w:spacing w:after="12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代理服务费收费标准或金额</w:t>
            </w:r>
          </w:p>
        </w:tc>
        <w:tc>
          <w:tcPr>
            <w:tcW w:w="6081" w:type="dxa"/>
            <w:tcBorders>
              <w:top w:val="single" w:color="auto" w:sz="4" w:space="0"/>
              <w:bottom w:val="single" w:color="auto" w:sz="4" w:space="0"/>
            </w:tcBorders>
            <w:vAlign w:val="center"/>
          </w:tcPr>
          <w:p>
            <w:pPr>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（1）本项目采购代理服务费参照《关于印发招标代理服务收费管理暂行办法的通知》 (计价格[2002]1980 号)规定收取，不足5000按照5000收取。由成交供应商在领取成交通知书前通过银行转账方式一次性付清。</w:t>
            </w:r>
          </w:p>
          <w:p>
            <w:pPr>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（2）代理服务费收款银行：</w:t>
            </w:r>
          </w:p>
          <w:p>
            <w:pPr>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账户名称：成都众望云商招标代理有限公司</w:t>
            </w:r>
          </w:p>
          <w:p>
            <w:pPr>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开户银行：浙商银行成都分行营业部</w:t>
            </w:r>
          </w:p>
          <w:p>
            <w:pPr>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账户：6510000010120100664052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ind w:right="264"/>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24</w:t>
            </w:r>
          </w:p>
        </w:tc>
        <w:tc>
          <w:tcPr>
            <w:tcW w:w="2408" w:type="dxa"/>
            <w:tcBorders>
              <w:top w:val="single" w:color="auto" w:sz="4" w:space="0"/>
              <w:bottom w:val="single" w:color="auto" w:sz="4" w:space="0"/>
            </w:tcBorders>
            <w:vAlign w:val="center"/>
          </w:tcPr>
          <w:p>
            <w:pPr>
              <w:tabs>
                <w:tab w:val="left" w:pos="1134"/>
              </w:tabs>
              <w:spacing w:after="12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投诉渠道</w:t>
            </w:r>
          </w:p>
        </w:tc>
        <w:tc>
          <w:tcPr>
            <w:tcW w:w="6081" w:type="dxa"/>
            <w:tcBorders>
              <w:top w:val="single" w:color="auto" w:sz="4" w:space="0"/>
              <w:bottom w:val="single" w:color="auto" w:sz="4" w:space="0"/>
            </w:tcBorders>
            <w:vAlign w:val="center"/>
          </w:tcPr>
          <w:p>
            <w:pPr>
              <w:tabs>
                <w:tab w:val="left" w:pos="7665"/>
              </w:tabs>
              <w:adjustRightInd w:val="0"/>
              <w:jc w:val="left"/>
              <w:rPr>
                <w:rFonts w:ascii="宋体" w:hAnsi="宋体" w:eastAsia="宋体" w:cs="宋体"/>
                <w:color w:val="000000"/>
                <w:szCs w:val="21"/>
              </w:rPr>
            </w:pPr>
            <w:r>
              <w:rPr>
                <w:rFonts w:hint="eastAsia" w:ascii="宋体" w:hAnsi="宋体" w:eastAsia="宋体" w:cs="宋体"/>
                <w:color w:val="000000"/>
                <w:szCs w:val="21"/>
              </w:rPr>
              <w:t>投诉受理单位：成都市青白江区财政局</w:t>
            </w:r>
          </w:p>
          <w:p>
            <w:pPr>
              <w:tabs>
                <w:tab w:val="left" w:pos="7665"/>
              </w:tabs>
              <w:adjustRightInd w:val="0"/>
              <w:jc w:val="left"/>
              <w:rPr>
                <w:rFonts w:ascii="宋体" w:hAnsi="宋体" w:eastAsia="宋体" w:cs="宋体"/>
                <w:color w:val="000000"/>
                <w:szCs w:val="21"/>
              </w:rPr>
            </w:pPr>
            <w:r>
              <w:rPr>
                <w:rFonts w:hint="eastAsia" w:ascii="宋体" w:hAnsi="宋体" w:eastAsia="宋体" w:cs="宋体"/>
                <w:color w:val="000000"/>
                <w:szCs w:val="21"/>
              </w:rPr>
              <w:t>联系电话：028-83308630</w:t>
            </w:r>
          </w:p>
          <w:p>
            <w:pPr>
              <w:tabs>
                <w:tab w:val="left" w:pos="7665"/>
              </w:tabs>
              <w:adjustRightInd w:val="0"/>
              <w:jc w:val="left"/>
              <w:rPr>
                <w:rFonts w:ascii="宋体" w:hAnsi="宋体" w:eastAsia="宋体" w:cs="宋体"/>
                <w:color w:val="000000"/>
                <w:szCs w:val="21"/>
              </w:rPr>
            </w:pPr>
            <w:r>
              <w:rPr>
                <w:rFonts w:hint="eastAsia" w:ascii="宋体" w:hAnsi="宋体" w:eastAsia="宋体" w:cs="宋体"/>
                <w:color w:val="000000"/>
                <w:szCs w:val="21"/>
              </w:rPr>
              <w:t>地址：成都市青白江区政府中路160号</w:t>
            </w:r>
          </w:p>
          <w:p>
            <w:pPr>
              <w:tabs>
                <w:tab w:val="left" w:pos="7665"/>
              </w:tabs>
              <w:adjustRightInd w:val="0"/>
              <w:jc w:val="left"/>
              <w:rPr>
                <w:rFonts w:asciiTheme="minorEastAsia" w:hAnsiTheme="minorEastAsia" w:cstheme="minorEastAsia"/>
                <w:color w:val="000000"/>
                <w:szCs w:val="21"/>
              </w:rPr>
            </w:pPr>
            <w:r>
              <w:rPr>
                <w:rFonts w:hint="eastAsia" w:ascii="宋体" w:hAnsi="宋体" w:eastAsia="宋体" w:cs="宋体"/>
                <w:color w:val="000000"/>
                <w:szCs w:val="21"/>
              </w:rPr>
              <w:t xml:space="preserve">注：根据《中华人民共和国政府采购法》及其他有关等规定，供应商投诉事项不得超出已质疑事项的范围。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ind w:right="264"/>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25</w:t>
            </w:r>
          </w:p>
        </w:tc>
        <w:tc>
          <w:tcPr>
            <w:tcW w:w="2408" w:type="dxa"/>
            <w:tcBorders>
              <w:top w:val="single" w:color="auto" w:sz="4" w:space="0"/>
              <w:bottom w:val="single" w:color="auto" w:sz="4" w:space="0"/>
            </w:tcBorders>
            <w:vAlign w:val="center"/>
          </w:tcPr>
          <w:p>
            <w:pPr>
              <w:tabs>
                <w:tab w:val="left" w:pos="1134"/>
              </w:tabs>
              <w:spacing w:after="12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 w:val="21"/>
                <w:szCs w:val="21"/>
                <w:lang w:eastAsia="zh-CN"/>
              </w:rPr>
              <w:t>备注</w:t>
            </w:r>
          </w:p>
        </w:tc>
        <w:tc>
          <w:tcPr>
            <w:tcW w:w="6081" w:type="dxa"/>
            <w:tcBorders>
              <w:top w:val="single" w:color="auto" w:sz="4" w:space="0"/>
              <w:bottom w:val="single" w:color="auto" w:sz="4" w:space="0"/>
            </w:tcBorders>
            <w:vAlign w:val="center"/>
          </w:tcPr>
          <w:p>
            <w:pPr>
              <w:tabs>
                <w:tab w:val="left" w:pos="7665"/>
              </w:tabs>
              <w:adjustRightInd w:val="0"/>
              <w:jc w:val="left"/>
              <w:rPr>
                <w:rFonts w:hint="eastAsia" w:ascii="宋体" w:hAnsi="宋体" w:eastAsia="宋体" w:cs="宋体"/>
                <w:color w:val="000000"/>
                <w:szCs w:val="21"/>
              </w:rPr>
            </w:pP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中其他内容与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须知附表内容不一致的，以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须知附表为准。</w:t>
            </w:r>
          </w:p>
        </w:tc>
      </w:tr>
    </w:tbl>
    <w:p>
      <w:pPr>
        <w:wordWrap w:val="0"/>
        <w:ind w:firstLine="472" w:firstLineChars="196"/>
        <w:rPr>
          <w:rFonts w:asciiTheme="minorEastAsia" w:hAnsiTheme="minorEastAsia" w:cstheme="minorEastAsia"/>
          <w:b/>
          <w:color w:val="000000"/>
          <w:kern w:val="0"/>
          <w:sz w:val="24"/>
        </w:rPr>
      </w:pP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23" w:name="_Toc11764008"/>
      <w:bookmarkStart w:id="24" w:name="_Toc21595"/>
      <w:bookmarkStart w:id="25" w:name="_Toc13564276"/>
      <w:bookmarkStart w:id="26" w:name="_Toc11832120"/>
      <w:r>
        <w:rPr>
          <w:rFonts w:hint="eastAsia" w:asciiTheme="minorEastAsia" w:hAnsiTheme="minorEastAsia" w:eastAsiaTheme="minorEastAsia" w:cstheme="minorEastAsia"/>
          <w:color w:val="000000"/>
          <w:sz w:val="28"/>
          <w:szCs w:val="20"/>
        </w:rPr>
        <w:t>二、总则</w:t>
      </w:r>
      <w:bookmarkEnd w:id="23"/>
      <w:bookmarkEnd w:id="24"/>
      <w:bookmarkEnd w:id="25"/>
      <w:bookmarkEnd w:id="26"/>
    </w:p>
    <w:p>
      <w:pPr>
        <w:wordWrap w:val="0"/>
        <w:ind w:firstLine="472" w:firstLineChars="196"/>
        <w:rPr>
          <w:rFonts w:asciiTheme="minorEastAsia" w:hAnsiTheme="minorEastAsia" w:cstheme="minorEastAsia"/>
          <w:color w:val="000000"/>
          <w:sz w:val="24"/>
        </w:rPr>
      </w:pPr>
      <w:r>
        <w:rPr>
          <w:rFonts w:hint="eastAsia" w:asciiTheme="minorEastAsia" w:hAnsiTheme="minorEastAsia" w:cstheme="minorEastAsia"/>
          <w:b/>
          <w:color w:val="000000"/>
          <w:sz w:val="24"/>
        </w:rPr>
        <w:t>（一）、适用范围</w:t>
      </w:r>
      <w:r>
        <w:rPr>
          <w:rFonts w:hint="eastAsia" w:asciiTheme="minorEastAsia" w:hAnsiTheme="minorEastAsia" w:cstheme="minorEastAsia"/>
          <w:color w:val="000000"/>
          <w:sz w:val="24"/>
        </w:rPr>
        <w:t>。</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1、本磋商文件仅适用于本次竞争性磋商采购项目。</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2、</w:t>
      </w:r>
      <w:r>
        <w:rPr>
          <w:rFonts w:hint="eastAsia" w:asciiTheme="minorEastAsia" w:hAnsiTheme="minorEastAsia" w:cstheme="minorEastAsia"/>
          <w:sz w:val="24"/>
        </w:rPr>
        <w:t>本磋商文件的解释权归采购人和采购代理机构所有。</w:t>
      </w:r>
    </w:p>
    <w:p>
      <w:pPr>
        <w:tabs>
          <w:tab w:val="left" w:pos="7665"/>
        </w:tabs>
        <w:wordWrap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（二）、有关定义。</w:t>
      </w:r>
    </w:p>
    <w:p>
      <w:pPr>
        <w:tabs>
          <w:tab w:val="left" w:pos="7665"/>
        </w:tabs>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 “采购人”系指依法进行政府采购的国家机关、事业单位、团体组织。本项目的采购人是</w:t>
      </w:r>
      <w:r>
        <w:rPr>
          <w:rFonts w:hint="eastAsia" w:asciiTheme="minorEastAsia" w:hAnsiTheme="minorEastAsia" w:cstheme="minorEastAsia"/>
          <w:color w:val="000000"/>
          <w:sz w:val="24"/>
          <w:u w:val="single"/>
        </w:rPr>
        <w:t>成都市工程职业技术学校</w:t>
      </w:r>
      <w:r>
        <w:rPr>
          <w:rFonts w:hint="eastAsia" w:asciiTheme="minorEastAsia" w:hAnsiTheme="minorEastAsia" w:cstheme="minorEastAsia"/>
          <w:color w:val="000000"/>
          <w:sz w:val="24"/>
        </w:rPr>
        <w:t>。</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 “采购代理机构”系指根据采购人的委托依法办理政府采购事宜的采购机构。本次采购的采购代理机构是</w:t>
      </w:r>
      <w:r>
        <w:rPr>
          <w:rFonts w:hint="eastAsia" w:asciiTheme="minorEastAsia" w:hAnsiTheme="minorEastAsia" w:cstheme="minorEastAsia"/>
          <w:color w:val="000000"/>
          <w:sz w:val="24"/>
          <w:u w:val="single"/>
        </w:rPr>
        <w:t>成都众望云商招标代理有限公司</w:t>
      </w:r>
      <w:r>
        <w:rPr>
          <w:rFonts w:hint="eastAsia" w:asciiTheme="minorEastAsia" w:hAnsiTheme="minorEastAsia" w:cstheme="minorEastAsia"/>
          <w:color w:val="000000"/>
          <w:sz w:val="24"/>
        </w:rPr>
        <w:t>（简称“招标人”）。</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3、“招标采购单位”系指“采购人”和“采购代理机构”的统称。</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4、 </w:t>
      </w:r>
      <w:r>
        <w:rPr>
          <w:rFonts w:hint="eastAsia" w:asciiTheme="minorEastAsia" w:hAnsiTheme="minorEastAsia" w:cstheme="minorEastAsia"/>
          <w:color w:val="000000"/>
          <w:sz w:val="24"/>
          <w:u w:val="single"/>
        </w:rPr>
        <w:t>“供应商”系指按照规定报名并购买了磋商文件拟参加磋商和向采购人提供货物及相应服务的供应商</w:t>
      </w:r>
      <w:r>
        <w:rPr>
          <w:rFonts w:hint="eastAsia" w:asciiTheme="minorEastAsia" w:hAnsiTheme="minorEastAsia" w:cstheme="minorEastAsia"/>
          <w:color w:val="000000"/>
          <w:sz w:val="24"/>
        </w:rPr>
        <w:t>。</w:t>
      </w:r>
    </w:p>
    <w:p>
      <w:pPr>
        <w:tabs>
          <w:tab w:val="left" w:pos="7665"/>
        </w:tabs>
        <w:wordWrap w:val="0"/>
        <w:adjustRightInd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（三）、合格的供应商应具备以下条件</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合格的供应商应具备以下条件：</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1、本磋商文件“磋商邀请”第五条规定的条件；</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2、遵守国家有关的法律、法规、规章和其他政策制度；</w:t>
      </w:r>
    </w:p>
    <w:p>
      <w:pPr>
        <w:tabs>
          <w:tab w:val="left" w:pos="7665"/>
        </w:tabs>
        <w:ind w:firstLine="480" w:firstLineChars="200"/>
        <w:rPr>
          <w:rFonts w:asciiTheme="minorEastAsia" w:hAnsiTheme="minorEastAsia" w:cstheme="minorEastAsia"/>
          <w:sz w:val="24"/>
        </w:rPr>
      </w:pPr>
      <w:r>
        <w:rPr>
          <w:rFonts w:hint="eastAsia" w:asciiTheme="minorEastAsia" w:hAnsiTheme="minorEastAsia" w:cstheme="minorEastAsia"/>
          <w:color w:val="000000"/>
          <w:sz w:val="24"/>
        </w:rPr>
        <w:t>3、</w:t>
      </w:r>
      <w:r>
        <w:rPr>
          <w:rFonts w:hint="eastAsia" w:asciiTheme="minorEastAsia" w:hAnsiTheme="minorEastAsia" w:cstheme="minorEastAsia"/>
          <w:spacing w:val="-4"/>
          <w:sz w:val="24"/>
        </w:rPr>
        <w:t>按照规定购买了磋商文件；</w:t>
      </w:r>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由代理机构提供供应商购买磋商文件情况的相关证明材料，供应商不用提供证明材料。</w:t>
      </w:r>
    </w:p>
    <w:p>
      <w:pPr>
        <w:tabs>
          <w:tab w:val="left" w:pos="7665"/>
        </w:tabs>
        <w:wordWrap w:val="0"/>
        <w:adjustRightInd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（四）、合格的投标产品（如涉及）</w:t>
      </w:r>
    </w:p>
    <w:p>
      <w:pPr>
        <w:tabs>
          <w:tab w:val="left" w:pos="7665"/>
        </w:tabs>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1、参加政府采购所投标的产品，必须是合法生产厂家生产的合格产品，产品涉及到第三方知识产权的，必须是已依法获得了该知识产权的所有权或使用权，不得存在侵犯知识产权的问题。</w:t>
      </w:r>
    </w:p>
    <w:p>
      <w:pPr>
        <w:tabs>
          <w:tab w:val="left" w:pos="7665"/>
        </w:tabs>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2、若投标产品为需要安装软件才能正常工作的，供应商必须提供正版软件安装使用，不得安装使用盗版软件。</w:t>
      </w:r>
    </w:p>
    <w:p>
      <w:pPr>
        <w:tabs>
          <w:tab w:val="left" w:pos="7665"/>
        </w:tabs>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3、除非磋商文件要求采购进口设备，否则只能用国内产品投标报价；磋商文件中明确规定可以采购进口产品的，若国内产品的质量、技术和服务均能满足需求，按照公平竞争原则，可以参与采购竞争。</w:t>
      </w:r>
    </w:p>
    <w:p>
      <w:pPr>
        <w:ind w:left="420" w:leftChars="200"/>
        <w:jc w:val="left"/>
        <w:rPr>
          <w:rFonts w:asciiTheme="minorEastAsia" w:hAnsiTheme="minorEastAsia" w:cstheme="minorEastAsia"/>
          <w:b/>
          <w:color w:val="000000"/>
          <w:sz w:val="24"/>
        </w:rPr>
      </w:pPr>
      <w:r>
        <w:rPr>
          <w:rFonts w:hint="eastAsia" w:asciiTheme="minorEastAsia" w:hAnsiTheme="minorEastAsia" w:cstheme="minorEastAsia"/>
          <w:b/>
          <w:color w:val="000000"/>
          <w:sz w:val="24"/>
        </w:rPr>
        <w:t>（五）、投标费用</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1、供应商参加投标的有关费用由供应商自行承担。</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2、招标代理服务费用收取详见第</w:t>
      </w:r>
      <w:r>
        <w:rPr>
          <w:rFonts w:hint="eastAsia" w:asciiTheme="minorEastAsia" w:hAnsiTheme="minorEastAsia" w:cstheme="minorEastAsia"/>
          <w:color w:val="000000"/>
          <w:kern w:val="0"/>
          <w:sz w:val="24"/>
          <w:lang w:val="zh-CN"/>
        </w:rPr>
        <w:t>二章供应商须知附表第</w:t>
      </w:r>
      <w:r>
        <w:rPr>
          <w:rFonts w:hint="eastAsia" w:asciiTheme="minorEastAsia" w:hAnsiTheme="minorEastAsia" w:cstheme="minorEastAsia"/>
          <w:color w:val="000000"/>
          <w:kern w:val="0"/>
          <w:sz w:val="24"/>
        </w:rPr>
        <w:t>23</w:t>
      </w:r>
      <w:r>
        <w:rPr>
          <w:rFonts w:hint="eastAsia" w:asciiTheme="minorEastAsia" w:hAnsiTheme="minorEastAsia" w:cstheme="minorEastAsia"/>
          <w:color w:val="000000"/>
          <w:kern w:val="0"/>
          <w:sz w:val="24"/>
          <w:lang w:val="zh-CN"/>
        </w:rPr>
        <w:t>项。</w:t>
      </w:r>
    </w:p>
    <w:p>
      <w:pPr>
        <w:wordWrap w:val="0"/>
        <w:ind w:firstLine="472" w:firstLineChars="196"/>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rPr>
        <w:t>（六）、确定邀请参加采购活动的供应商数量和方式</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1、发布公告邀请不少于3家符合相应资格条件的供应商参与竞争性磋商采购活动。</w:t>
      </w:r>
    </w:p>
    <w:p>
      <w:pPr>
        <w:pStyle w:val="31"/>
        <w:wordWrap w:val="0"/>
        <w:spacing w:line="240" w:lineRule="auto"/>
        <w:ind w:firstLine="480"/>
        <w:rPr>
          <w:rFonts w:asciiTheme="minorEastAsia" w:hAnsiTheme="minorEastAsia" w:eastAsiaTheme="minorEastAsia" w:cstheme="minorEastAsia"/>
          <w:bCs/>
          <w:color w:val="000000"/>
          <w:kern w:val="0"/>
          <w:sz w:val="24"/>
        </w:rPr>
      </w:pPr>
      <w:r>
        <w:rPr>
          <w:rFonts w:hint="eastAsia" w:asciiTheme="minorEastAsia" w:hAnsiTheme="minorEastAsia" w:eastAsiaTheme="minorEastAsia" w:cstheme="minorEastAsia"/>
          <w:color w:val="000000"/>
          <w:sz w:val="24"/>
        </w:rPr>
        <w:t>2、信息发布媒体：</w:t>
      </w:r>
      <w:r>
        <w:rPr>
          <w:rFonts w:hint="eastAsia" w:asciiTheme="minorEastAsia" w:hAnsiTheme="minorEastAsia" w:eastAsiaTheme="minorEastAsia" w:cstheme="minorEastAsia"/>
          <w:color w:val="000000"/>
          <w:kern w:val="0"/>
          <w:sz w:val="24"/>
          <w:lang w:val="zh-CN"/>
        </w:rPr>
        <w:t>本磋商邀请在</w:t>
      </w:r>
      <w:r>
        <w:rPr>
          <w:rFonts w:hint="eastAsia" w:asciiTheme="minorEastAsia" w:hAnsiTheme="minorEastAsia" w:eastAsiaTheme="minorEastAsia" w:cstheme="minorEastAsia"/>
          <w:color w:val="000000"/>
          <w:sz w:val="24"/>
        </w:rPr>
        <w:t>四川政府采购网（http://www.ccgp-sichuan.gov.cn）</w:t>
      </w:r>
      <w:r>
        <w:rPr>
          <w:rFonts w:hint="eastAsia" w:asciiTheme="minorEastAsia" w:hAnsiTheme="minorEastAsia" w:eastAsiaTheme="minorEastAsia" w:cstheme="minorEastAsia"/>
          <w:color w:val="000000"/>
          <w:kern w:val="0"/>
          <w:sz w:val="24"/>
          <w:lang w:val="zh-CN"/>
        </w:rPr>
        <w:t>上以公告形式发布</w:t>
      </w:r>
      <w:r>
        <w:rPr>
          <w:rFonts w:hint="eastAsia" w:asciiTheme="minorEastAsia" w:hAnsiTheme="minorEastAsia" w:eastAsiaTheme="minorEastAsia" w:cstheme="minorEastAsia"/>
          <w:bCs/>
          <w:color w:val="000000"/>
          <w:kern w:val="0"/>
          <w:sz w:val="24"/>
          <w:lang w:val="zh-CN"/>
        </w:rPr>
        <w:t>。</w:t>
      </w:r>
    </w:p>
    <w:p>
      <w:pPr>
        <w:pStyle w:val="31"/>
        <w:wordWrap w:val="0"/>
        <w:spacing w:line="240" w:lineRule="auto"/>
        <w:ind w:firstLine="482"/>
        <w:rPr>
          <w:rFonts w:asciiTheme="minorEastAsia" w:hAnsiTheme="minorEastAsia" w:eastAsiaTheme="minorEastAsia" w:cstheme="minorEastAsia"/>
          <w:bCs/>
          <w:color w:val="000000"/>
          <w:kern w:val="0"/>
          <w:sz w:val="24"/>
          <w:lang w:val="zh-CN"/>
        </w:rPr>
      </w:pPr>
      <w:r>
        <w:rPr>
          <w:rFonts w:hint="eastAsia" w:asciiTheme="minorEastAsia" w:hAnsiTheme="minorEastAsia" w:eastAsiaTheme="minorEastAsia" w:cstheme="minorEastAsia"/>
          <w:b/>
          <w:bCs/>
          <w:color w:val="000000"/>
          <w:kern w:val="0"/>
          <w:sz w:val="24"/>
          <w:lang w:val="zh-CN"/>
        </w:rPr>
        <w:t>（七）、充分、公平竞争保障措施</w:t>
      </w:r>
      <w:r>
        <w:rPr>
          <w:rFonts w:hint="eastAsia" w:asciiTheme="minorEastAsia" w:hAnsiTheme="minorEastAsia" w:eastAsiaTheme="minorEastAsia" w:cstheme="minorEastAsia"/>
          <w:bCs/>
          <w:color w:val="000000"/>
          <w:kern w:val="0"/>
          <w:sz w:val="24"/>
          <w:lang w:val="zh-CN"/>
        </w:rPr>
        <w:t>（如涉及，按以下序列号执行）</w:t>
      </w:r>
    </w:p>
    <w:p>
      <w:pPr>
        <w:wordWrap w:val="0"/>
        <w:adjustRightInd w:val="0"/>
        <w:ind w:left="1" w:firstLine="480" w:firstLineChars="200"/>
        <w:rPr>
          <w:rFonts w:asciiTheme="minorEastAsia" w:hAnsiTheme="minorEastAsia" w:cstheme="minorEastAsia"/>
          <w:color w:val="000000"/>
          <w:kern w:val="0"/>
          <w:sz w:val="24"/>
          <w:szCs w:val="28"/>
        </w:rPr>
      </w:pPr>
      <w:r>
        <w:rPr>
          <w:rFonts w:hint="eastAsia" w:asciiTheme="minorEastAsia" w:hAnsiTheme="minorEastAsia" w:cstheme="minorEastAsia"/>
          <w:color w:val="000000"/>
          <w:kern w:val="0"/>
          <w:sz w:val="24"/>
          <w:szCs w:val="20"/>
        </w:rPr>
        <w:t>1、</w:t>
      </w:r>
      <w:r>
        <w:rPr>
          <w:rFonts w:hint="eastAsia" w:asciiTheme="minorEastAsia" w:hAnsiTheme="minorEastAsia" w:cstheme="minorEastAsia"/>
          <w:color w:val="000000"/>
          <w:kern w:val="0"/>
          <w:sz w:val="24"/>
          <w:szCs w:val="28"/>
        </w:rPr>
        <w:t>提供相同品牌产品处理。提供相同品牌产品且通过资格审查、符合性审查的不同供应商参加同一合同项下投标的，按一家供应商计算，评审后得分最高的同品牌供应商获得中标人推荐资格；评审得分相同的，采取随机方式确定一个供应商获得中标人推荐资格，其他同品牌供应商不作为中标候选人。</w:t>
      </w:r>
    </w:p>
    <w:p>
      <w:pPr>
        <w:wordWrap w:val="0"/>
        <w:adjustRightInd w:val="0"/>
        <w:ind w:left="1" w:firstLine="480" w:firstLineChars="200"/>
        <w:rPr>
          <w:rFonts w:asciiTheme="minorEastAsia" w:hAnsiTheme="minorEastAsia" w:cstheme="minorEastAsia"/>
          <w:color w:val="000000"/>
          <w:kern w:val="0"/>
          <w:sz w:val="24"/>
          <w:szCs w:val="28"/>
        </w:rPr>
      </w:pPr>
      <w:r>
        <w:rPr>
          <w:rFonts w:hint="eastAsia" w:asciiTheme="minorEastAsia" w:hAnsiTheme="minorEastAsia" w:cstheme="minorEastAsia"/>
          <w:color w:val="000000"/>
          <w:kern w:val="0"/>
          <w:sz w:val="24"/>
          <w:szCs w:val="28"/>
        </w:rPr>
        <w:t>非单一产品采购项目中，多家供应商提供的所有核心产品品牌相同的，视为提供相同品牌产品。</w:t>
      </w:r>
    </w:p>
    <w:p>
      <w:pPr>
        <w:wordWrap w:val="0"/>
        <w:adjustRightInd w:val="0"/>
        <w:ind w:left="1" w:firstLine="480" w:firstLineChars="200"/>
        <w:rPr>
          <w:rFonts w:asciiTheme="minorEastAsia" w:hAnsiTheme="minorEastAsia" w:cstheme="minorEastAsia"/>
          <w:color w:val="000000"/>
          <w:kern w:val="0"/>
          <w:sz w:val="24"/>
          <w:szCs w:val="28"/>
        </w:rPr>
      </w:pPr>
      <w:r>
        <w:rPr>
          <w:rFonts w:hint="eastAsia" w:asciiTheme="minorEastAsia" w:hAnsiTheme="minorEastAsia" w:cstheme="minorEastAsia"/>
          <w:color w:val="000000"/>
          <w:kern w:val="0"/>
          <w:sz w:val="24"/>
          <w:szCs w:val="28"/>
        </w:rPr>
        <w:t>本采购项目核心产品：详见第四章采购清单。</w:t>
      </w:r>
    </w:p>
    <w:p>
      <w:pPr>
        <w:wordWrap w:val="0"/>
        <w:adjustRightInd w:val="0"/>
        <w:ind w:left="1" w:firstLine="480" w:firstLineChars="200"/>
        <w:rPr>
          <w:rFonts w:asciiTheme="minorEastAsia" w:hAnsiTheme="minorEastAsia" w:cstheme="minorEastAsia"/>
          <w:color w:val="000000"/>
          <w:kern w:val="0"/>
          <w:sz w:val="24"/>
          <w:szCs w:val="20"/>
        </w:rPr>
      </w:pPr>
      <w:r>
        <w:rPr>
          <w:rFonts w:hint="eastAsia" w:asciiTheme="minorEastAsia" w:hAnsiTheme="minorEastAsia" w:cstheme="minorEastAsia"/>
          <w:color w:val="000000"/>
          <w:kern w:val="0"/>
          <w:sz w:val="24"/>
          <w:szCs w:val="20"/>
        </w:rPr>
        <w:t>2、提供相同制造厂商不同品牌产品处理。制造厂商有两个以上品牌，制造厂商与分销商或经销商或代理商同时参加投标，投标产品为不同品牌的，制造厂商投标产品所属品牌为该品牌的有效供应商，其他供应商的响应文件作为无效投标处理。制造厂商有两个以上品牌，只有分销商或经销商或代理商参加投标，投标产品为不同品牌的，所投品牌产品以其中通过资格审查、符合性检查且报价最低的参加评标，报价相同的，采取随机方式选择确定一个参加评标的供应商，其他供应商的响应文件作为无效投标处理。</w:t>
      </w:r>
    </w:p>
    <w:p>
      <w:pPr>
        <w:wordWrap w:val="0"/>
        <w:adjustRightInd w:val="0"/>
        <w:ind w:left="1"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wordWrap w:val="0"/>
        <w:adjustRightInd w:val="0"/>
        <w:ind w:left="1"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 前期参与供应商处理。为采购项目提供整体设计、规范编制或者项目管理、监理、检测等服务的供应商，不得再参加该采购项目的其他采购活动，但同一供应商可以同时承担项目的整体设计、规范编制和项目管理、监理、检测等服务。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wordWrap w:val="0"/>
        <w:adjustRightInd w:val="0"/>
        <w:ind w:left="1"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 利害关系代理人处理。2家以上的供应商不得在同一合同项下的采购项目中，同时委托同一个自然人、同一家庭的人员、同一单位的人员作为其代理人，否则，其响应文件作为无效处理。</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27" w:name="_Toc11764009"/>
      <w:bookmarkStart w:id="28" w:name="_Toc13564277"/>
      <w:bookmarkStart w:id="29" w:name="_Toc12321"/>
      <w:bookmarkStart w:id="30" w:name="_Toc11832121"/>
      <w:r>
        <w:rPr>
          <w:rFonts w:hint="eastAsia" w:asciiTheme="minorEastAsia" w:hAnsiTheme="minorEastAsia" w:eastAsiaTheme="minorEastAsia" w:cstheme="minorEastAsia"/>
          <w:color w:val="000000"/>
          <w:sz w:val="28"/>
          <w:szCs w:val="20"/>
        </w:rPr>
        <w:t>三、磋商文件</w:t>
      </w:r>
      <w:bookmarkEnd w:id="27"/>
      <w:bookmarkEnd w:id="28"/>
      <w:bookmarkEnd w:id="29"/>
      <w:bookmarkEnd w:id="30"/>
    </w:p>
    <w:p>
      <w:pPr>
        <w:tabs>
          <w:tab w:val="left" w:pos="7665"/>
        </w:tabs>
        <w:wordWrap w:val="0"/>
        <w:adjustRightInd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（一）磋商文件的构成</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磋商文件是供应商准备响应文件和参加投标的依据，同时也是磋商的重要依据，具有准法律文件性质。磋商文件用以阐明采购项目所需的资质、技术、服务及报价等要求、投标与磋商程序、有关规定和注意事项以及合同主要条款等。本磋商文件包括以下内容：</w:t>
      </w:r>
    </w:p>
    <w:p>
      <w:pPr>
        <w:tabs>
          <w:tab w:val="left" w:pos="7665"/>
        </w:tabs>
        <w:wordWrap w:val="0"/>
        <w:adjustRightInd w:val="0"/>
        <w:ind w:firstLine="420" w:firstLineChars="200"/>
        <w:rPr>
          <w:rFonts w:asciiTheme="minorEastAsia" w:hAnsiTheme="minorEastAsia" w:cstheme="minorEastAsia"/>
          <w:color w:val="000000"/>
          <w:sz w:val="24"/>
        </w:rPr>
      </w:pPr>
      <w:r>
        <w:rPr>
          <w:rFonts w:hint="eastAsia" w:asciiTheme="minorEastAsia" w:hAnsiTheme="minorEastAsia" w:cstheme="minorEastAsia"/>
        </w:rPr>
        <w:t>（1）</w:t>
      </w:r>
      <w:r>
        <w:fldChar w:fldCharType="begin"/>
      </w:r>
      <w:r>
        <w:instrText xml:space="preserve"> HYPERLINK \l "_Toc443397351" </w:instrText>
      </w:r>
      <w:r>
        <w:fldChar w:fldCharType="separate"/>
      </w:r>
      <w:r>
        <w:rPr>
          <w:rFonts w:hint="eastAsia" w:asciiTheme="minorEastAsia" w:hAnsiTheme="minorEastAsia" w:cstheme="minorEastAsia"/>
        </w:rPr>
        <w:t>磋商邀请</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20" w:firstLineChars="200"/>
        <w:rPr>
          <w:rFonts w:asciiTheme="minorEastAsia" w:hAnsiTheme="minorEastAsia" w:cstheme="minorEastAsia"/>
          <w:color w:val="000000"/>
          <w:sz w:val="24"/>
        </w:rPr>
      </w:pPr>
      <w:r>
        <w:rPr>
          <w:rFonts w:hint="eastAsia" w:asciiTheme="minorEastAsia" w:hAnsiTheme="minorEastAsia" w:cstheme="minorEastAsia"/>
        </w:rPr>
        <w:t>（2）</w:t>
      </w:r>
      <w:r>
        <w:fldChar w:fldCharType="begin"/>
      </w:r>
      <w:r>
        <w:instrText xml:space="preserve"> HYPERLINK \l "_Toc443397352" </w:instrText>
      </w:r>
      <w:r>
        <w:fldChar w:fldCharType="separate"/>
      </w:r>
      <w:r>
        <w:rPr>
          <w:rFonts w:hint="eastAsia" w:asciiTheme="minorEastAsia" w:hAnsiTheme="minorEastAsia" w:cstheme="minorEastAsia"/>
        </w:rPr>
        <w:t>供应商须知</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20" w:firstLineChars="200"/>
        <w:rPr>
          <w:rFonts w:asciiTheme="minorEastAsia" w:hAnsiTheme="minorEastAsia" w:cstheme="minorEastAsia"/>
          <w:color w:val="000000"/>
          <w:sz w:val="24"/>
        </w:rPr>
      </w:pPr>
      <w:r>
        <w:rPr>
          <w:rFonts w:hint="eastAsia" w:asciiTheme="minorEastAsia" w:hAnsiTheme="minorEastAsia" w:cstheme="minorEastAsia"/>
        </w:rPr>
        <w:t>（3）</w:t>
      </w:r>
      <w:r>
        <w:fldChar w:fldCharType="begin"/>
      </w:r>
      <w:r>
        <w:instrText xml:space="preserve"> HYPERLINK \l "_Toc443397353" </w:instrText>
      </w:r>
      <w:r>
        <w:fldChar w:fldCharType="separate"/>
      </w:r>
      <w:r>
        <w:rPr>
          <w:rFonts w:hint="eastAsia" w:asciiTheme="minorEastAsia" w:hAnsiTheme="minorEastAsia" w:cstheme="minorEastAsia"/>
        </w:rPr>
        <w:t>供应商、投标服务/产品（如涉及）资格条件及应提供的相关证明材料</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20" w:firstLineChars="200"/>
        <w:rPr>
          <w:rFonts w:asciiTheme="minorEastAsia" w:hAnsiTheme="minorEastAsia" w:cstheme="minorEastAsia"/>
          <w:color w:val="000000"/>
          <w:sz w:val="24"/>
        </w:rPr>
      </w:pPr>
      <w:r>
        <w:rPr>
          <w:rFonts w:hint="eastAsia" w:asciiTheme="minorEastAsia" w:hAnsiTheme="minorEastAsia" w:cstheme="minorEastAsia"/>
        </w:rPr>
        <w:t>（4）</w:t>
      </w:r>
      <w:r>
        <w:fldChar w:fldCharType="begin"/>
      </w:r>
      <w:r>
        <w:instrText xml:space="preserve"> HYPERLINK \l "_Toc443397354" </w:instrText>
      </w:r>
      <w:r>
        <w:fldChar w:fldCharType="separate"/>
      </w:r>
      <w:r>
        <w:rPr>
          <w:rFonts w:hint="eastAsia" w:asciiTheme="minorEastAsia" w:hAnsiTheme="minorEastAsia" w:cstheme="minorEastAsia"/>
        </w:rPr>
        <w:t>采购项目技术、商务及其他要求</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20" w:firstLineChars="200"/>
        <w:rPr>
          <w:rFonts w:asciiTheme="minorEastAsia" w:hAnsiTheme="minorEastAsia" w:cstheme="minorEastAsia"/>
        </w:rPr>
      </w:pPr>
      <w:r>
        <w:rPr>
          <w:rFonts w:hint="eastAsia" w:asciiTheme="minorEastAsia" w:hAnsiTheme="minorEastAsia" w:cstheme="minorEastAsia"/>
        </w:rPr>
        <w:t>（5）</w:t>
      </w:r>
      <w:r>
        <w:fldChar w:fldCharType="begin"/>
      </w:r>
      <w:r>
        <w:instrText xml:space="preserve"> HYPERLINK \l "_Toc443397356" </w:instrText>
      </w:r>
      <w:r>
        <w:fldChar w:fldCharType="separate"/>
      </w:r>
      <w:r>
        <w:rPr>
          <w:rFonts w:hint="eastAsia" w:asciiTheme="minorEastAsia" w:hAnsiTheme="minorEastAsia" w:cstheme="minorEastAsia"/>
        </w:rPr>
        <w:t>响应文件格式</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20" w:firstLineChars="200"/>
        <w:rPr>
          <w:rFonts w:asciiTheme="minorEastAsia" w:hAnsiTheme="minorEastAsia" w:cstheme="minorEastAsia"/>
        </w:rPr>
      </w:pPr>
      <w:r>
        <w:rPr>
          <w:rFonts w:hint="eastAsia" w:asciiTheme="minorEastAsia" w:hAnsiTheme="minorEastAsia" w:cstheme="minorEastAsia"/>
        </w:rPr>
        <w:t>（6）中小微企业和节能环保优惠政策；</w:t>
      </w:r>
    </w:p>
    <w:p>
      <w:pPr>
        <w:tabs>
          <w:tab w:val="left" w:pos="7665"/>
        </w:tabs>
        <w:wordWrap w:val="0"/>
        <w:adjustRightInd w:val="0"/>
        <w:ind w:firstLine="420" w:firstLineChars="200"/>
        <w:rPr>
          <w:rFonts w:asciiTheme="minorEastAsia" w:hAnsiTheme="minorEastAsia" w:cstheme="minorEastAsia"/>
          <w:color w:val="000000"/>
          <w:sz w:val="24"/>
        </w:rPr>
      </w:pPr>
      <w:r>
        <w:rPr>
          <w:rFonts w:hint="eastAsia" w:asciiTheme="minorEastAsia" w:hAnsiTheme="minorEastAsia" w:cstheme="minorEastAsia"/>
        </w:rPr>
        <w:t>（7）</w:t>
      </w:r>
      <w:r>
        <w:fldChar w:fldCharType="begin"/>
      </w:r>
      <w:r>
        <w:instrText xml:space="preserve"> HYPERLINK \l "_Toc443397373" </w:instrText>
      </w:r>
      <w:r>
        <w:fldChar w:fldCharType="separate"/>
      </w:r>
      <w:r>
        <w:rPr>
          <w:rFonts w:hint="eastAsia" w:asciiTheme="minorEastAsia" w:hAnsiTheme="minorEastAsia" w:cstheme="minorEastAsia"/>
        </w:rPr>
        <w:t>磋商程序、方法和标准</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20" w:firstLineChars="200"/>
        <w:rPr>
          <w:rFonts w:asciiTheme="minorEastAsia" w:hAnsiTheme="minorEastAsia" w:cstheme="minorEastAsia"/>
          <w:color w:val="000000"/>
          <w:sz w:val="24"/>
        </w:rPr>
      </w:pPr>
      <w:r>
        <w:rPr>
          <w:rFonts w:hint="eastAsia" w:asciiTheme="minorEastAsia" w:hAnsiTheme="minorEastAsia" w:cstheme="minorEastAsia"/>
        </w:rPr>
        <w:t>（8）</w:t>
      </w:r>
      <w:r>
        <w:fldChar w:fldCharType="begin"/>
      </w:r>
      <w:r>
        <w:instrText xml:space="preserve"> HYPERLINK \l "_Toc443397374" </w:instrText>
      </w:r>
      <w:r>
        <w:fldChar w:fldCharType="separate"/>
      </w:r>
      <w:r>
        <w:rPr>
          <w:rFonts w:hint="eastAsia" w:asciiTheme="minorEastAsia" w:hAnsiTheme="minorEastAsia" w:cstheme="minorEastAsia"/>
        </w:rPr>
        <w:t>合同主要条款</w:t>
      </w:r>
      <w:r>
        <w:rPr>
          <w:rFonts w:hint="eastAsia" w:asciiTheme="minorEastAsia" w:hAnsiTheme="minorEastAsia" w:cstheme="minorEastAsia"/>
        </w:rPr>
        <w:fldChar w:fldCharType="end"/>
      </w:r>
      <w:r>
        <w:rPr>
          <w:rFonts w:hint="eastAsia" w:asciiTheme="minorEastAsia" w:hAnsiTheme="minorEastAsia" w:cstheme="minorEastAsia"/>
        </w:rPr>
        <w:t>。</w:t>
      </w:r>
    </w:p>
    <w:p>
      <w:pPr>
        <w:tabs>
          <w:tab w:val="left" w:pos="7665"/>
        </w:tabs>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w:t>
      </w:r>
      <w:r>
        <w:rPr>
          <w:rFonts w:hint="eastAsia" w:asciiTheme="minorEastAsia" w:hAnsiTheme="minorEastAsia" w:cstheme="minorEastAsia"/>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wordWrap w:val="0"/>
        <w:ind w:firstLine="378" w:firstLineChars="147"/>
        <w:rPr>
          <w:rFonts w:asciiTheme="minorEastAsia" w:hAnsiTheme="minorEastAsia" w:cstheme="minorEastAsia"/>
          <w:b/>
          <w:color w:val="000000"/>
          <w:sz w:val="24"/>
        </w:rPr>
      </w:pPr>
      <w:r>
        <w:rPr>
          <w:rFonts w:hint="eastAsia" w:asciiTheme="minorEastAsia" w:hAnsiTheme="minorEastAsia" w:cstheme="minorEastAsia"/>
          <w:b/>
          <w:bCs/>
          <w:color w:val="000000"/>
          <w:spacing w:val="8"/>
          <w:sz w:val="24"/>
        </w:rPr>
        <w:t>（二）</w:t>
      </w:r>
      <w:r>
        <w:rPr>
          <w:rFonts w:hint="eastAsia" w:asciiTheme="minorEastAsia" w:hAnsiTheme="minorEastAsia" w:cstheme="minorEastAsia"/>
          <w:b/>
          <w:color w:val="000000"/>
          <w:sz w:val="24"/>
        </w:rPr>
        <w:t>磋商文件的澄清和修改</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Theme="minorEastAsia" w:hAnsiTheme="minorEastAsia" w:cstheme="minorEastAsia"/>
          <w:color w:val="000000"/>
          <w:sz w:val="24"/>
        </w:rPr>
        <w:t>将澄清或者修改的内容在四川政府采购网（http://www.ccgp-sichuan.gov.cn）上发布更正公告。该澄清或者修改的内容为磋商文件的组成部分</w:t>
      </w:r>
      <w:r>
        <w:rPr>
          <w:rFonts w:hint="eastAsia" w:asciiTheme="minorEastAsia" w:hAnsiTheme="minorEastAsia" w:cstheme="minorEastAsia"/>
          <w:color w:val="000000"/>
          <w:kern w:val="0"/>
          <w:sz w:val="24"/>
        </w:rPr>
        <w:t>；不足5日的，采购人、采购代理机构应当顺延提交首次响应文件截止时间。</w:t>
      </w:r>
    </w:p>
    <w:p>
      <w:pPr>
        <w:wordWrap w:val="0"/>
        <w:topLinePunct/>
        <w:ind w:firstLine="512" w:firstLineChars="200"/>
        <w:jc w:val="left"/>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2、磋商文件中采购人编制的内容前后有矛盾或不一致，有时间先后顺序的，以时间在后的修改、澄清或补正文件为准；没有时间先后顺序的，按有利于供应商的原则进行处理。</w:t>
      </w:r>
    </w:p>
    <w:p>
      <w:pPr>
        <w:wordWrap w:val="0"/>
        <w:topLinePunct/>
        <w:ind w:firstLine="512" w:firstLineChars="200"/>
        <w:jc w:val="left"/>
        <w:rPr>
          <w:rFonts w:asciiTheme="minorEastAsia" w:hAnsiTheme="minorEastAsia" w:cstheme="minorEastAsia"/>
          <w:sz w:val="24"/>
        </w:rPr>
      </w:pPr>
      <w:r>
        <w:rPr>
          <w:rFonts w:hint="eastAsia" w:asciiTheme="minorEastAsia" w:hAnsiTheme="minorEastAsia" w:cstheme="minorEastAsia"/>
          <w:bCs/>
          <w:color w:val="000000"/>
          <w:spacing w:val="8"/>
          <w:sz w:val="24"/>
        </w:rPr>
        <w:t>3、</w:t>
      </w:r>
      <w:r>
        <w:rPr>
          <w:rFonts w:hint="eastAsia" w:asciiTheme="minorEastAsia" w:hAnsiTheme="minorEastAsia" w:cstheme="minorEastAsia"/>
          <w:sz w:val="24"/>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wordWrap w:val="0"/>
        <w:ind w:firstLine="252" w:firstLineChars="98"/>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（三）答疑会和现场考察</w:t>
      </w:r>
    </w:p>
    <w:p>
      <w:pPr>
        <w:wordWrap w:val="0"/>
        <w:ind w:firstLine="475" w:firstLineChars="198"/>
        <w:rPr>
          <w:rFonts w:asciiTheme="minorEastAsia" w:hAnsiTheme="minorEastAsia" w:cstheme="minorEastAsia"/>
          <w:color w:val="000000"/>
          <w:sz w:val="24"/>
        </w:rPr>
      </w:pPr>
      <w:r>
        <w:rPr>
          <w:rFonts w:hint="eastAsia" w:asciiTheme="minorEastAsia" w:hAnsiTheme="minorEastAsia" w:cstheme="minorEastAsia"/>
          <w:color w:val="000000"/>
          <w:sz w:val="24"/>
        </w:rPr>
        <w:t>1、 根据采购项目和具体情况，招标采购单位认为有必要，将在磋商文件提供期限截止后，组织已获取磋商文件的潜在供应商现场考察或者召开开标前答疑会并在四川政府采购网（http://www.ccgp-sichuan.gov.cn）上发布公告。</w:t>
      </w:r>
    </w:p>
    <w:p>
      <w:pPr>
        <w:wordWrap w:val="0"/>
        <w:ind w:firstLine="475" w:firstLineChars="198"/>
        <w:rPr>
          <w:rFonts w:asciiTheme="minorEastAsia" w:hAnsiTheme="minorEastAsia" w:cstheme="minorEastAsia"/>
          <w:color w:val="000000"/>
          <w:sz w:val="24"/>
        </w:rPr>
      </w:pPr>
      <w:r>
        <w:rPr>
          <w:rFonts w:hint="eastAsia" w:asciiTheme="minorEastAsia" w:hAnsiTheme="minorEastAsia" w:cstheme="minorEastAsia"/>
          <w:color w:val="000000"/>
          <w:sz w:val="24"/>
        </w:rPr>
        <w:t>2、 供应商参加答疑会或考察现场所发生的一切费用由供应商自己承担。</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31" w:name="_Toc8097"/>
      <w:bookmarkStart w:id="32" w:name="_Toc11832122"/>
      <w:bookmarkStart w:id="33" w:name="_Toc13564278"/>
      <w:bookmarkStart w:id="34" w:name="_Toc11764010"/>
      <w:r>
        <w:rPr>
          <w:rFonts w:hint="eastAsia" w:asciiTheme="minorEastAsia" w:hAnsiTheme="minorEastAsia" w:eastAsiaTheme="minorEastAsia" w:cstheme="minorEastAsia"/>
          <w:color w:val="000000"/>
          <w:sz w:val="28"/>
          <w:szCs w:val="20"/>
        </w:rPr>
        <w:t>四、响应文件编制</w:t>
      </w:r>
      <w:bookmarkEnd w:id="31"/>
      <w:bookmarkEnd w:id="32"/>
      <w:bookmarkEnd w:id="33"/>
      <w:bookmarkEnd w:id="34"/>
    </w:p>
    <w:p>
      <w:pPr>
        <w:wordWrap w:val="0"/>
        <w:ind w:firstLine="252" w:firstLineChars="98"/>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（一）响应文件的语言</w:t>
      </w:r>
      <w:r>
        <w:rPr>
          <w:rFonts w:hint="eastAsia" w:asciiTheme="minorEastAsia" w:hAnsiTheme="minorEastAsia" w:cstheme="minorEastAsia"/>
          <w:b/>
          <w:bCs/>
          <w:sz w:val="24"/>
        </w:rPr>
        <w:t>（实质性要求）</w:t>
      </w:r>
    </w:p>
    <w:p>
      <w:pPr>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供应商提交的响应文件以及供应商与招标采购单位就有关投标的所有来往书面文件均须使用中文。响应文件中如附有外文资料，必须逐一对应翻译成中文并加盖供应商公章后附在相关外文资料后面，否则，供应商的响应文件将作为无效投标处理。</w:t>
      </w:r>
    </w:p>
    <w:p>
      <w:pPr>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2、翻译的中文资料与外文资料如果出现差异和矛盾时，以中文为准。但不能故意错误翻译，否则，供应商的响应文件将作为无效投标处理。</w:t>
      </w:r>
    </w:p>
    <w:p>
      <w:pPr>
        <w:wordWrap w:val="0"/>
        <w:ind w:firstLine="252" w:firstLineChars="98"/>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（二）计量单位</w:t>
      </w:r>
      <w:r>
        <w:rPr>
          <w:rFonts w:hint="eastAsia" w:asciiTheme="minorEastAsia" w:hAnsiTheme="minorEastAsia" w:cstheme="minorEastAsia"/>
          <w:b/>
          <w:bCs/>
          <w:sz w:val="24"/>
        </w:rPr>
        <w:t>（实质性要求）</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除技术规格及要求中另有规定外，本采购项下的投标均采用国家法定的计量单位。</w:t>
      </w:r>
    </w:p>
    <w:p>
      <w:pPr>
        <w:wordWrap w:val="0"/>
        <w:ind w:firstLine="252" w:firstLineChars="98"/>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（三）投标货币</w:t>
      </w:r>
      <w:r>
        <w:rPr>
          <w:rFonts w:hint="eastAsia" w:asciiTheme="minorEastAsia" w:hAnsiTheme="minorEastAsia" w:cstheme="minorEastAsia"/>
          <w:b/>
          <w:bCs/>
          <w:sz w:val="24"/>
        </w:rPr>
        <w:t>（实质性要求）</w:t>
      </w:r>
    </w:p>
    <w:p>
      <w:pPr>
        <w:tabs>
          <w:tab w:val="left" w:pos="7665"/>
        </w:tabs>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本次采购项目的投标均以人民币报价。</w:t>
      </w:r>
    </w:p>
    <w:p>
      <w:pPr>
        <w:wordWrap w:val="0"/>
        <w:ind w:firstLine="252" w:firstLineChars="98"/>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（四）联合体投标</w:t>
      </w:r>
      <w:r>
        <w:rPr>
          <w:rFonts w:hint="eastAsia" w:asciiTheme="minorEastAsia" w:hAnsiTheme="minorEastAsia" w:cstheme="minorEastAsia"/>
          <w:sz w:val="24"/>
        </w:rPr>
        <w:t>（仅适用于允许联合体参与的项目）</w:t>
      </w:r>
    </w:p>
    <w:p>
      <w:pPr>
        <w:wordWrap w:val="0"/>
        <w:ind w:firstLine="352" w:firstLineChars="147"/>
        <w:rPr>
          <w:rFonts w:asciiTheme="minorEastAsia" w:hAnsiTheme="minorEastAsia" w:cstheme="minorEastAsia"/>
          <w:color w:val="000000"/>
          <w:sz w:val="24"/>
        </w:rPr>
      </w:pPr>
      <w:r>
        <w:rPr>
          <w:rFonts w:hint="eastAsia" w:asciiTheme="minorEastAsia" w:hAnsiTheme="minorEastAsia" w:cstheme="minorEastAsia"/>
          <w:color w:val="000000"/>
          <w:sz w:val="24"/>
        </w:rPr>
        <w:t>1、两个以上供应商可以组成一个投标联合体，以一个供应商的身份投标。供应商以联合体形式参加采购活动的，联合体各方均应具备《中华人民共和国政府采购法》第二十二条第一款中规定的供应商资格条件；按照联合体分工承担相同工作的，还应同时满足采购文件规定的特殊资格条件；按照联合体分工承担不同工作的，则不需同时具备采购文件规定的特殊资格条件。</w:t>
      </w:r>
    </w:p>
    <w:p>
      <w:pPr>
        <w:wordWrap w:val="0"/>
        <w:ind w:firstLine="352" w:firstLineChars="147"/>
        <w:rPr>
          <w:rFonts w:asciiTheme="minorEastAsia" w:hAnsiTheme="minorEastAsia" w:cstheme="minorEastAsia"/>
          <w:color w:val="000000"/>
          <w:sz w:val="24"/>
        </w:rPr>
      </w:pPr>
      <w:r>
        <w:rPr>
          <w:rFonts w:hint="eastAsia" w:asciiTheme="minorEastAsia" w:hAnsiTheme="minorEastAsia" w:cstheme="minorEastAsia"/>
          <w:color w:val="000000"/>
          <w:sz w:val="24"/>
        </w:rPr>
        <w:t>2、 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采购活动。</w:t>
      </w:r>
    </w:p>
    <w:p>
      <w:pPr>
        <w:wordWrap w:val="0"/>
        <w:ind w:firstLine="352" w:firstLineChars="147"/>
        <w:rPr>
          <w:rFonts w:asciiTheme="minorEastAsia" w:hAnsiTheme="minorEastAsia" w:cstheme="minorEastAsia"/>
          <w:color w:val="000000"/>
          <w:sz w:val="24"/>
        </w:rPr>
      </w:pPr>
      <w:r>
        <w:rPr>
          <w:rFonts w:hint="eastAsia" w:asciiTheme="minorEastAsia" w:hAnsiTheme="minorEastAsia" w:cstheme="minorEastAsia"/>
          <w:color w:val="000000"/>
          <w:sz w:val="24"/>
        </w:rPr>
        <w:t>3、 联合体中有同类资质的供应商按照联合体分工承担相同工作的，应当按照资质等级较低的供应商确定资质等级。</w:t>
      </w:r>
    </w:p>
    <w:p>
      <w:pPr>
        <w:wordWrap w:val="0"/>
        <w:ind w:firstLine="352" w:firstLineChars="147"/>
        <w:rPr>
          <w:rFonts w:asciiTheme="minorEastAsia" w:hAnsiTheme="minorEastAsia" w:cstheme="minorEastAsia"/>
          <w:color w:val="000000"/>
          <w:sz w:val="24"/>
        </w:rPr>
      </w:pPr>
      <w:r>
        <w:rPr>
          <w:rFonts w:hint="eastAsia" w:asciiTheme="minorEastAsia" w:hAnsiTheme="minorEastAsia" w:cstheme="minorEastAsia"/>
          <w:color w:val="000000"/>
          <w:sz w:val="24"/>
        </w:rPr>
        <w:t>4、联合体应当确定其中一个单位为投标的全权代表，负责参加投标的一切事务，并承担投标及履约中应承担的全部责任与义务。</w:t>
      </w:r>
    </w:p>
    <w:p>
      <w:pPr>
        <w:wordWrap w:val="0"/>
        <w:ind w:firstLine="352" w:firstLineChars="147"/>
        <w:rPr>
          <w:rFonts w:asciiTheme="minorEastAsia" w:hAnsiTheme="minorEastAsia" w:cstheme="minorEastAsia"/>
          <w:color w:val="000000"/>
          <w:sz w:val="24"/>
        </w:rPr>
      </w:pPr>
      <w:r>
        <w:rPr>
          <w:rFonts w:hint="eastAsia" w:asciiTheme="minorEastAsia" w:hAnsiTheme="minorEastAsia" w:cstheme="minorEastAsia"/>
          <w:color w:val="000000"/>
          <w:sz w:val="24"/>
        </w:rPr>
        <w:t>5、 联合体各方应当共同与采购人签订采购合同，就采购合同约定的事项对采购人承担连带责任。</w:t>
      </w:r>
    </w:p>
    <w:p>
      <w:pPr>
        <w:wordWrap w:val="0"/>
        <w:ind w:firstLine="352" w:firstLineChars="147"/>
        <w:rPr>
          <w:rFonts w:asciiTheme="minorEastAsia" w:hAnsiTheme="minorEastAsia" w:cstheme="minorEastAsia"/>
          <w:color w:val="000000"/>
          <w:sz w:val="24"/>
        </w:rPr>
      </w:pPr>
      <w:r>
        <w:rPr>
          <w:rFonts w:hint="eastAsia" w:asciiTheme="minorEastAsia" w:hAnsiTheme="minorEastAsia" w:cstheme="minorEastAsia"/>
          <w:color w:val="000000"/>
          <w:sz w:val="24"/>
        </w:rPr>
        <w:t>6、 供应商为联合体的，由联合体中负责投标方（联合体协议中明确为负责投标的全权代表的一方）交纳保证金，其交纳的保证金对联合体各方均具有约束力。</w:t>
      </w:r>
    </w:p>
    <w:p>
      <w:pPr>
        <w:wordWrap w:val="0"/>
        <w:ind w:firstLine="376" w:firstLineChars="147"/>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7、本项目</w:t>
      </w:r>
      <w:r>
        <w:rPr>
          <w:rFonts w:hint="eastAsia" w:asciiTheme="minorEastAsia" w:hAnsiTheme="minorEastAsia" w:cstheme="minorEastAsia"/>
          <w:color w:val="000000"/>
          <w:sz w:val="24"/>
        </w:rPr>
        <w:t>是否接受联合体投标的标相关要求</w:t>
      </w:r>
      <w:r>
        <w:rPr>
          <w:rFonts w:hint="eastAsia" w:asciiTheme="minorEastAsia" w:hAnsiTheme="minorEastAsia" w:cstheme="minorEastAsia"/>
          <w:bCs/>
          <w:color w:val="000000"/>
          <w:sz w:val="24"/>
        </w:rPr>
        <w:t>详见“供应商须知附表”</w:t>
      </w:r>
      <w:r>
        <w:rPr>
          <w:rFonts w:hint="eastAsia" w:asciiTheme="minorEastAsia" w:hAnsiTheme="minorEastAsia" w:cstheme="minorEastAsia"/>
          <w:bCs/>
          <w:color w:val="000000"/>
          <w:sz w:val="24"/>
          <w:lang w:eastAsia="zh-CN"/>
        </w:rPr>
        <w:t>相关</w:t>
      </w:r>
      <w:r>
        <w:rPr>
          <w:rFonts w:hint="eastAsia" w:asciiTheme="minorEastAsia" w:hAnsiTheme="minorEastAsia" w:cstheme="minorEastAsia"/>
          <w:bCs/>
          <w:color w:val="000000"/>
          <w:sz w:val="24"/>
        </w:rPr>
        <w:t>规定</w:t>
      </w:r>
      <w:r>
        <w:rPr>
          <w:rFonts w:hint="eastAsia" w:asciiTheme="minorEastAsia" w:hAnsiTheme="minorEastAsia" w:cstheme="minorEastAsia"/>
          <w:color w:val="000000"/>
          <w:spacing w:val="8"/>
          <w:sz w:val="24"/>
        </w:rPr>
        <w:t>。</w:t>
      </w:r>
    </w:p>
    <w:p>
      <w:pPr>
        <w:wordWrap w:val="0"/>
        <w:ind w:firstLine="378" w:firstLineChars="147"/>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（五）知识产权</w:t>
      </w:r>
      <w:r>
        <w:rPr>
          <w:rFonts w:hint="eastAsia" w:asciiTheme="minorEastAsia" w:hAnsiTheme="minorEastAsia" w:cstheme="minorEastAsia"/>
          <w:b/>
          <w:bCs/>
          <w:sz w:val="24"/>
          <w:szCs w:val="24"/>
        </w:rPr>
        <w:t>（实质性要求）</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1、供应商应保证在本项目使用的任何产品和服务（包括部分使用）时，不会产生因第三方提出侵犯其专利权、商标权或其它知识产权而引起的法律和经济纠纷，如因知识产权而引起法律和经济纠纷，由供应商承担所有相关责任。</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2、采购人享有本项目实施过程中产生的知识成果及知识产权。</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4、如采用供应商所不拥有的知识产权，则在投标报价中必须包括合法获取该知识产权的相关费用。</w:t>
      </w:r>
    </w:p>
    <w:p>
      <w:pPr>
        <w:wordWrap w:val="0"/>
        <w:ind w:firstLine="378" w:firstLineChars="147"/>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（六）响应文件的组成</w:t>
      </w:r>
    </w:p>
    <w:p>
      <w:pPr>
        <w:wordWrap w:val="0"/>
        <w:adjustRightInd w:val="0"/>
        <w:ind w:firstLine="496"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4"/>
          <w:sz w:val="24"/>
        </w:rPr>
        <w:t>供应商应按照磋商文件的规定和要求编制响应文件。供应商拟在成交后将成交项目的非主体、非关键性工作交由他人完成的，应当在响应文件中载明。供应商编写的响应文件应包括下列部分</w:t>
      </w:r>
      <w:r>
        <w:rPr>
          <w:rFonts w:hint="eastAsia" w:asciiTheme="minorEastAsia" w:hAnsiTheme="minorEastAsia" w:cstheme="minorEastAsia"/>
          <w:color w:val="000000"/>
          <w:spacing w:val="8"/>
          <w:sz w:val="24"/>
        </w:rPr>
        <w:t>：</w:t>
      </w:r>
    </w:p>
    <w:p>
      <w:pPr>
        <w:wordWrap w:val="0"/>
        <w:adjustRightInd w:val="0"/>
        <w:ind w:firstLine="512" w:firstLineChars="200"/>
        <w:rPr>
          <w:rFonts w:asciiTheme="minorEastAsia" w:hAnsiTheme="minorEastAsia" w:cstheme="minorEastAsia"/>
          <w:b/>
          <w:color w:val="000000"/>
          <w:spacing w:val="8"/>
          <w:sz w:val="24"/>
        </w:rPr>
      </w:pPr>
      <w:r>
        <w:rPr>
          <w:rFonts w:hint="eastAsia" w:asciiTheme="minorEastAsia" w:hAnsiTheme="minorEastAsia" w:cstheme="minorEastAsia"/>
          <w:bCs/>
          <w:color w:val="000000"/>
          <w:spacing w:val="8"/>
          <w:sz w:val="24"/>
        </w:rPr>
        <w:t>1、</w:t>
      </w:r>
      <w:r>
        <w:rPr>
          <w:rFonts w:hint="eastAsia" w:asciiTheme="minorEastAsia" w:hAnsiTheme="minorEastAsia" w:cstheme="minorEastAsia"/>
          <w:b/>
          <w:color w:val="000000"/>
          <w:spacing w:val="8"/>
          <w:sz w:val="24"/>
        </w:rPr>
        <w:t>资格性响应文件。</w:t>
      </w:r>
      <w:r>
        <w:rPr>
          <w:rFonts w:hint="eastAsia" w:asciiTheme="minorEastAsia" w:hAnsiTheme="minorEastAsia" w:cstheme="minorEastAsia"/>
          <w:bCs/>
          <w:color w:val="000000"/>
          <w:spacing w:val="8"/>
          <w:sz w:val="24"/>
        </w:rPr>
        <w:t>供应商按照磋商文件要求提供的有关资质资格证明文件。</w:t>
      </w:r>
    </w:p>
    <w:p>
      <w:pPr>
        <w:wordWrap w:val="0"/>
        <w:adjustRightInd w:val="0"/>
        <w:ind w:firstLine="512" w:firstLineChars="200"/>
        <w:rPr>
          <w:rFonts w:asciiTheme="minorEastAsia" w:hAnsiTheme="minorEastAsia" w:cstheme="minorEastAsia"/>
          <w:b/>
          <w:color w:val="000000"/>
          <w:spacing w:val="8"/>
          <w:sz w:val="24"/>
        </w:rPr>
      </w:pPr>
      <w:r>
        <w:rPr>
          <w:rFonts w:hint="eastAsia" w:asciiTheme="minorEastAsia" w:hAnsiTheme="minorEastAsia" w:cstheme="minorEastAsia"/>
          <w:bCs/>
          <w:color w:val="000000"/>
          <w:spacing w:val="8"/>
          <w:sz w:val="24"/>
        </w:rPr>
        <w:t>2、</w:t>
      </w:r>
      <w:r>
        <w:rPr>
          <w:rFonts w:hint="eastAsia" w:asciiTheme="minorEastAsia" w:hAnsiTheme="minorEastAsia" w:cstheme="minorEastAsia"/>
          <w:b/>
          <w:color w:val="000000"/>
          <w:spacing w:val="8"/>
          <w:sz w:val="24"/>
        </w:rPr>
        <w:t>技术、商务响应文件。</w:t>
      </w:r>
    </w:p>
    <w:p>
      <w:pPr>
        <w:wordWrap w:val="0"/>
        <w:adjustRightInd w:val="0"/>
        <w:ind w:firstLine="514" w:firstLineChars="200"/>
        <w:rPr>
          <w:rFonts w:asciiTheme="minorEastAsia" w:hAnsiTheme="minorEastAsia" w:cstheme="minorEastAsia"/>
          <w:bCs/>
          <w:color w:val="000000"/>
          <w:spacing w:val="8"/>
          <w:sz w:val="24"/>
        </w:rPr>
      </w:pPr>
      <w:r>
        <w:rPr>
          <w:rFonts w:hint="eastAsia" w:asciiTheme="minorEastAsia" w:hAnsiTheme="minorEastAsia" w:cstheme="minorEastAsia"/>
          <w:b/>
          <w:bCs/>
          <w:color w:val="000000"/>
          <w:spacing w:val="8"/>
          <w:sz w:val="24"/>
        </w:rPr>
        <w:t>（1）</w:t>
      </w:r>
      <w:r>
        <w:rPr>
          <w:rFonts w:hint="eastAsia" w:asciiTheme="minorEastAsia" w:hAnsiTheme="minorEastAsia" w:cstheme="minorEastAsia"/>
          <w:b/>
          <w:color w:val="000000"/>
          <w:spacing w:val="8"/>
          <w:sz w:val="24"/>
        </w:rPr>
        <w:t>报价函</w:t>
      </w:r>
      <w:r>
        <w:rPr>
          <w:rFonts w:hint="eastAsia" w:asciiTheme="minorEastAsia" w:hAnsiTheme="minorEastAsia" w:cstheme="minorEastAsia"/>
          <w:color w:val="000000"/>
          <w:spacing w:val="8"/>
          <w:sz w:val="24"/>
        </w:rPr>
        <w:t>。</w:t>
      </w:r>
      <w:r>
        <w:rPr>
          <w:rFonts w:hint="eastAsia" w:asciiTheme="minorEastAsia" w:hAnsiTheme="minorEastAsia" w:cstheme="minorEastAsia"/>
          <w:bCs/>
          <w:color w:val="000000"/>
          <w:spacing w:val="8"/>
          <w:sz w:val="24"/>
        </w:rPr>
        <w:t>见响应文件格式“</w:t>
      </w:r>
      <w:r>
        <w:rPr>
          <w:rFonts w:hint="eastAsia" w:asciiTheme="minorEastAsia" w:hAnsiTheme="minorEastAsia" w:cstheme="minorEastAsia"/>
          <w:color w:val="000000"/>
          <w:spacing w:val="8"/>
          <w:sz w:val="24"/>
        </w:rPr>
        <w:t>报价函</w:t>
      </w:r>
      <w:r>
        <w:rPr>
          <w:rFonts w:hint="eastAsia" w:asciiTheme="minorEastAsia" w:hAnsiTheme="minorEastAsia" w:cstheme="minorEastAsia"/>
          <w:bCs/>
          <w:color w:val="000000"/>
          <w:spacing w:val="8"/>
          <w:sz w:val="24"/>
        </w:rPr>
        <w:t>”。</w:t>
      </w:r>
    </w:p>
    <w:p>
      <w:pPr>
        <w:wordWrap w:val="0"/>
        <w:adjustRightInd w:val="0"/>
        <w:ind w:firstLine="514" w:firstLineChars="200"/>
        <w:rPr>
          <w:rFonts w:asciiTheme="minorEastAsia" w:hAnsiTheme="minorEastAsia" w:cstheme="minorEastAsia"/>
          <w:bCs/>
          <w:color w:val="000000"/>
          <w:spacing w:val="8"/>
          <w:sz w:val="24"/>
        </w:rPr>
      </w:pPr>
      <w:r>
        <w:rPr>
          <w:rFonts w:hint="eastAsia" w:asciiTheme="minorEastAsia" w:hAnsiTheme="minorEastAsia" w:cstheme="minorEastAsia"/>
          <w:b/>
          <w:bCs/>
          <w:color w:val="000000"/>
          <w:spacing w:val="8"/>
          <w:sz w:val="24"/>
        </w:rPr>
        <w:t>（2）技术、服务响应</w:t>
      </w:r>
      <w:r>
        <w:rPr>
          <w:rFonts w:hint="eastAsia" w:asciiTheme="minorEastAsia" w:hAnsiTheme="minorEastAsia" w:cstheme="minorEastAsia"/>
          <w:bCs/>
          <w:color w:val="000000"/>
          <w:spacing w:val="8"/>
          <w:sz w:val="24"/>
        </w:rPr>
        <w:t>。供应商按照磋商文件要求做出的技术、服务应答，主要是针对采购项目的技术指标、参数、商务要求做出的实质性响应和满足（见响应文件格式“技术、服务响应”部分要求）。</w:t>
      </w:r>
    </w:p>
    <w:p>
      <w:pPr>
        <w:wordWrap w:val="0"/>
        <w:adjustRightInd w:val="0"/>
        <w:ind w:firstLine="514" w:firstLineChars="200"/>
        <w:rPr>
          <w:rFonts w:asciiTheme="minorEastAsia" w:hAnsiTheme="minorEastAsia" w:cstheme="minorEastAsia"/>
          <w:bCs/>
          <w:color w:val="000000"/>
          <w:spacing w:val="8"/>
          <w:sz w:val="24"/>
        </w:rPr>
      </w:pPr>
      <w:r>
        <w:rPr>
          <w:rFonts w:hint="eastAsia" w:asciiTheme="minorEastAsia" w:hAnsiTheme="minorEastAsia" w:cstheme="minorEastAsia"/>
          <w:b/>
          <w:bCs/>
          <w:color w:val="000000"/>
          <w:spacing w:val="8"/>
          <w:sz w:val="24"/>
        </w:rPr>
        <w:t>（3）商务应答</w:t>
      </w:r>
      <w:r>
        <w:rPr>
          <w:rFonts w:hint="eastAsia" w:asciiTheme="minorEastAsia" w:hAnsiTheme="minorEastAsia" w:cstheme="minorEastAsia"/>
          <w:bCs/>
          <w:color w:val="000000"/>
          <w:spacing w:val="8"/>
          <w:sz w:val="24"/>
        </w:rPr>
        <w:t>。供应商按照磋商文件要求做出的商务响应（见响应文件格式“商务应答”部分要求）。</w:t>
      </w:r>
    </w:p>
    <w:p>
      <w:pPr>
        <w:wordWrap w:val="0"/>
        <w:adjustRightInd w:val="0"/>
        <w:ind w:firstLine="514" w:firstLineChars="200"/>
        <w:rPr>
          <w:rFonts w:asciiTheme="minorEastAsia" w:hAnsiTheme="minorEastAsia" w:cstheme="minorEastAsia"/>
          <w:bCs/>
          <w:color w:val="000000"/>
          <w:spacing w:val="8"/>
          <w:sz w:val="24"/>
        </w:rPr>
      </w:pPr>
      <w:r>
        <w:rPr>
          <w:rFonts w:hint="eastAsia" w:asciiTheme="minorEastAsia" w:hAnsiTheme="minorEastAsia" w:cstheme="minorEastAsia"/>
          <w:b/>
          <w:bCs/>
          <w:color w:val="000000"/>
          <w:spacing w:val="8"/>
          <w:sz w:val="24"/>
        </w:rPr>
        <w:t>(4)</w:t>
      </w:r>
      <w:r>
        <w:rPr>
          <w:rFonts w:hint="eastAsia" w:asciiTheme="minorEastAsia" w:hAnsiTheme="minorEastAsia" w:cstheme="minorEastAsia"/>
        </w:rPr>
        <w:t xml:space="preserve"> </w:t>
      </w:r>
      <w:r>
        <w:rPr>
          <w:rFonts w:hint="eastAsia" w:asciiTheme="minorEastAsia" w:hAnsiTheme="minorEastAsia" w:cstheme="minorEastAsia"/>
          <w:b/>
          <w:bCs/>
          <w:color w:val="000000"/>
          <w:spacing w:val="8"/>
          <w:sz w:val="24"/>
        </w:rPr>
        <w:t>中小企业优惠和节能环保。</w:t>
      </w:r>
      <w:r>
        <w:rPr>
          <w:rFonts w:hint="eastAsia" w:asciiTheme="minorEastAsia" w:hAnsiTheme="minorEastAsia" w:cstheme="minorEastAsia"/>
          <w:bCs/>
          <w:color w:val="000000"/>
          <w:spacing w:val="8"/>
          <w:sz w:val="24"/>
        </w:rPr>
        <w:t>（如涉及格式详见第六章中小企业优惠和节能环保）</w:t>
      </w:r>
    </w:p>
    <w:p>
      <w:pPr>
        <w:wordWrap w:val="0"/>
        <w:adjustRightInd w:val="0"/>
        <w:ind w:firstLine="514" w:firstLineChars="200"/>
        <w:rPr>
          <w:rFonts w:asciiTheme="minorEastAsia" w:hAnsiTheme="minorEastAsia" w:cstheme="minorEastAsia"/>
          <w:bCs/>
          <w:color w:val="000000"/>
          <w:spacing w:val="8"/>
          <w:sz w:val="24"/>
        </w:rPr>
      </w:pPr>
      <w:r>
        <w:rPr>
          <w:rFonts w:hint="eastAsia" w:asciiTheme="minorEastAsia" w:hAnsiTheme="minorEastAsia" w:cstheme="minorEastAsia"/>
          <w:b/>
          <w:bCs/>
          <w:color w:val="000000"/>
          <w:spacing w:val="8"/>
          <w:sz w:val="24"/>
        </w:rPr>
        <w:t>（5）其他部分。</w:t>
      </w:r>
      <w:r>
        <w:rPr>
          <w:rFonts w:hint="eastAsia" w:asciiTheme="minorEastAsia" w:hAnsiTheme="minorEastAsia" w:cstheme="minorEastAsia"/>
          <w:bCs/>
          <w:color w:val="000000"/>
          <w:spacing w:val="8"/>
          <w:sz w:val="24"/>
        </w:rPr>
        <w:t>其他供应商认为需要上传的文件或资料。</w:t>
      </w:r>
    </w:p>
    <w:p>
      <w:pPr>
        <w:wordWrap w:val="0"/>
        <w:ind w:firstLine="354" w:firstLineChars="147"/>
        <w:rPr>
          <w:rFonts w:asciiTheme="minorEastAsia" w:hAnsiTheme="minorEastAsia" w:cstheme="minorEastAsia"/>
          <w:b/>
          <w:color w:val="000000"/>
          <w:sz w:val="24"/>
        </w:rPr>
      </w:pPr>
      <w:r>
        <w:rPr>
          <w:rFonts w:hint="eastAsia" w:asciiTheme="minorEastAsia" w:hAnsiTheme="minorEastAsia" w:cstheme="minorEastAsia"/>
          <w:b/>
          <w:color w:val="000000"/>
          <w:sz w:val="24"/>
        </w:rPr>
        <w:t>（七）磋商保证金</w:t>
      </w:r>
    </w:p>
    <w:p>
      <w:pPr>
        <w:wordWrap w:val="0"/>
        <w:ind w:firstLine="354" w:firstLineChars="147"/>
        <w:rPr>
          <w:rFonts w:asciiTheme="minorEastAsia" w:hAnsiTheme="minorEastAsia" w:cstheme="minorEastAsia"/>
          <w:b/>
          <w:color w:val="000000"/>
          <w:sz w:val="24"/>
        </w:rPr>
      </w:pPr>
      <w:r>
        <w:rPr>
          <w:rFonts w:hint="eastAsia" w:asciiTheme="minorEastAsia" w:hAnsiTheme="minorEastAsia" w:cstheme="minorEastAsia"/>
          <w:b/>
          <w:color w:val="000000"/>
          <w:sz w:val="24"/>
        </w:rPr>
        <w:t>本项目不收取磋商保证金</w:t>
      </w:r>
    </w:p>
    <w:p>
      <w:pPr>
        <w:wordWrap w:val="0"/>
        <w:adjustRightInd w:val="0"/>
        <w:ind w:firstLine="480" w:firstLineChars="200"/>
        <w:rPr>
          <w:rFonts w:asciiTheme="minorEastAsia" w:hAnsiTheme="minorEastAsia" w:cstheme="minorEastAsia"/>
          <w:b/>
          <w:bCs/>
          <w:color w:val="000000"/>
          <w:spacing w:val="8"/>
          <w:sz w:val="24"/>
        </w:rPr>
      </w:pPr>
      <w:r>
        <w:rPr>
          <w:rFonts w:hint="eastAsia" w:asciiTheme="minorEastAsia" w:hAnsiTheme="minorEastAsia" w:cstheme="minorEastAsia"/>
          <w:color w:val="000000"/>
          <w:sz w:val="24"/>
        </w:rPr>
        <w:t>1.供应商须按磋商文件要求缴纳磋商保证金，其凭证作为其响应文件的一部分。联合体投标的，</w:t>
      </w:r>
      <w:r>
        <w:rPr>
          <w:rFonts w:hint="eastAsia" w:asciiTheme="minorEastAsia" w:hAnsiTheme="minorEastAsia" w:cstheme="minorEastAsia"/>
          <w:color w:val="000000"/>
          <w:kern w:val="0"/>
          <w:sz w:val="24"/>
        </w:rPr>
        <w:t>由联合体中负责投标方（联合体协议中明确为负责投标的全权代表的一方）交纳保证金，其交纳的保证金对联合体各方均具有约束力。</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2.未按磋商文件要求的交纳方式和在规定时间前（以银行实际下账时间为准）交纳规定数额磋商保证金的视为无效响应。</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3.供应商所缴纳的磋商保证金不计利息。</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4.未成交供应商的磋商保证金，将在成交通知书发出之日起5个工作日内退还。成交供应商的投标保证金，自政府采购合同签订之日起5个工作日内退还</w:t>
      </w:r>
      <w:r>
        <w:rPr>
          <w:rFonts w:hint="eastAsia" w:asciiTheme="minorEastAsia" w:hAnsiTheme="minorEastAsia" w:cstheme="minorEastAsia"/>
          <w:bCs/>
          <w:color w:val="000000"/>
          <w:sz w:val="24"/>
        </w:rPr>
        <w:t>（注：</w:t>
      </w:r>
      <w:r>
        <w:rPr>
          <w:rFonts w:hint="eastAsia" w:asciiTheme="minorEastAsia" w:hAnsiTheme="minorEastAsia" w:cstheme="minorEastAsia"/>
          <w:bCs/>
          <w:color w:val="000000"/>
          <w:sz w:val="24"/>
        </w:rPr>
        <w:fldChar w:fldCharType="begin"/>
      </w:r>
      <w:r>
        <w:rPr>
          <w:rFonts w:hint="eastAsia" w:asciiTheme="minorEastAsia" w:hAnsiTheme="minorEastAsia" w:cstheme="minorEastAsia"/>
          <w:bCs/>
          <w:color w:val="000000"/>
          <w:sz w:val="24"/>
        </w:rPr>
        <w:instrText xml:space="preserve"> = 1 \* GB3 \* MERGEFORMAT </w:instrText>
      </w:r>
      <w:r>
        <w:rPr>
          <w:rFonts w:hint="eastAsia" w:asciiTheme="minorEastAsia" w:hAnsiTheme="minorEastAsia" w:cstheme="minorEastAsia"/>
          <w:bCs/>
          <w:color w:val="000000"/>
          <w:sz w:val="24"/>
        </w:rPr>
        <w:fldChar w:fldCharType="separate"/>
      </w:r>
      <w:r>
        <w:rPr>
          <w:rFonts w:hint="eastAsia" w:asciiTheme="minorEastAsia" w:hAnsiTheme="minorEastAsia" w:cstheme="minorEastAsia"/>
          <w:bCs/>
          <w:color w:val="000000"/>
          <w:sz w:val="24"/>
        </w:rPr>
        <w:t>①</w:t>
      </w:r>
      <w:r>
        <w:rPr>
          <w:rFonts w:hint="eastAsia" w:asciiTheme="minorEastAsia" w:hAnsiTheme="minorEastAsia" w:cstheme="minorEastAsia"/>
          <w:bCs/>
          <w:color w:val="000000"/>
          <w:sz w:val="24"/>
        </w:rPr>
        <w:fldChar w:fldCharType="end"/>
      </w:r>
      <w:r>
        <w:rPr>
          <w:rFonts w:hint="eastAsia" w:asciiTheme="minorEastAsia" w:hAnsiTheme="minorEastAsia" w:cstheme="minorEastAsia"/>
          <w:bCs/>
          <w:color w:val="000000"/>
          <w:sz w:val="24"/>
        </w:rPr>
        <w:t>因供应商自身原因造成的保证金延迟退还或者供应商和采购代理机构协商可以延迟退还的，采购代理机构不承担相应责任；</w:t>
      </w:r>
      <w:r>
        <w:rPr>
          <w:rFonts w:hint="eastAsia" w:asciiTheme="minorEastAsia" w:hAnsiTheme="minorEastAsia" w:cstheme="minorEastAsia"/>
          <w:bCs/>
          <w:color w:val="000000"/>
          <w:sz w:val="24"/>
        </w:rPr>
        <w:fldChar w:fldCharType="begin"/>
      </w:r>
      <w:r>
        <w:rPr>
          <w:rFonts w:hint="eastAsia" w:asciiTheme="minorEastAsia" w:hAnsiTheme="minorEastAsia" w:cstheme="minorEastAsia"/>
          <w:bCs/>
          <w:color w:val="000000"/>
          <w:sz w:val="24"/>
        </w:rPr>
        <w:instrText xml:space="preserve"> = 2 \* GB3 \* MERGEFORMAT </w:instrText>
      </w:r>
      <w:r>
        <w:rPr>
          <w:rFonts w:hint="eastAsia" w:asciiTheme="minorEastAsia" w:hAnsiTheme="minorEastAsia" w:cstheme="minorEastAsia"/>
          <w:bCs/>
          <w:color w:val="000000"/>
          <w:sz w:val="24"/>
        </w:rPr>
        <w:fldChar w:fldCharType="separate"/>
      </w:r>
      <w:r>
        <w:rPr>
          <w:rFonts w:hint="eastAsia" w:asciiTheme="minorEastAsia" w:hAnsiTheme="minorEastAsia" w:cstheme="minorEastAsia"/>
          <w:bCs/>
          <w:color w:val="000000"/>
          <w:sz w:val="24"/>
        </w:rPr>
        <w:t>②</w:t>
      </w:r>
      <w:r>
        <w:rPr>
          <w:rFonts w:hint="eastAsia" w:asciiTheme="minorEastAsia" w:hAnsiTheme="minorEastAsia" w:cstheme="minorEastAsia"/>
          <w:bCs/>
          <w:color w:val="000000"/>
          <w:sz w:val="24"/>
        </w:rPr>
        <w:fldChar w:fldCharType="end"/>
      </w:r>
      <w:r>
        <w:rPr>
          <w:rFonts w:hint="eastAsia" w:asciiTheme="minorEastAsia" w:hAnsiTheme="minorEastAsia" w:cstheme="minorEastAsia"/>
          <w:bCs/>
          <w:color w:val="000000"/>
          <w:sz w:val="24"/>
        </w:rPr>
        <w:t>供应商因涉嫌违法违规，按照规定应当不予退还保证金的，有关部门处理认定违法违规行为期间不计入退还保证金时限之内。）</w:t>
      </w:r>
      <w:r>
        <w:rPr>
          <w:rFonts w:hint="eastAsia" w:asciiTheme="minorEastAsia" w:hAnsiTheme="minorEastAsia" w:cstheme="minorEastAsia"/>
          <w:color w:val="000000"/>
          <w:sz w:val="24"/>
        </w:rPr>
        <w:t>。</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5、有下列情形之一的，磋商保证金不予退还：</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（1）供应商在提交响应文件截止时间后撤回响应文件或在响应有效期内撤销投标文件的；</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（2）供应商在响应文件中提供虚假材料的；</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（3）除因不可抗力或磋商文件认可的情形以外，成交供应商无正当理由不及时领取成交通知书、不与或不按时与采购人签订政府采购合同的；</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（4）供应商与采购人、其他供应商或者采购代理机构恶意串通的；</w:t>
      </w:r>
    </w:p>
    <w:p>
      <w:pPr>
        <w:wordWrap w:val="0"/>
        <w:ind w:firstLine="470" w:firstLineChars="196"/>
        <w:rPr>
          <w:rFonts w:asciiTheme="minorEastAsia" w:hAnsiTheme="minorEastAsia" w:cstheme="minorEastAsia"/>
          <w:color w:val="000000"/>
          <w:sz w:val="24"/>
        </w:rPr>
      </w:pPr>
      <w:r>
        <w:rPr>
          <w:rFonts w:hint="eastAsia" w:asciiTheme="minorEastAsia" w:hAnsiTheme="minorEastAsia" w:cstheme="minorEastAsia"/>
          <w:color w:val="000000"/>
          <w:sz w:val="24"/>
        </w:rPr>
        <w:t>（5）磋商文件规定的其他情形。</w:t>
      </w:r>
    </w:p>
    <w:p>
      <w:pPr>
        <w:wordWrap w:val="0"/>
        <w:ind w:firstLine="504" w:firstLineChars="196"/>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（八）投标有效期</w:t>
      </w:r>
    </w:p>
    <w:p>
      <w:pPr>
        <w:wordWrap w:val="0"/>
        <w:ind w:firstLine="501" w:firstLineChars="196"/>
        <w:rPr>
          <w:rFonts w:asciiTheme="minorEastAsia" w:hAnsiTheme="minorEastAsia" w:cstheme="minorEastAsia"/>
          <w:color w:val="000000"/>
          <w:spacing w:val="8"/>
          <w:sz w:val="24"/>
        </w:rPr>
      </w:pPr>
      <w:r>
        <w:rPr>
          <w:rFonts w:hint="eastAsia" w:asciiTheme="minorEastAsia" w:hAnsiTheme="minorEastAsia" w:cstheme="minorEastAsia"/>
          <w:bCs/>
          <w:color w:val="000000"/>
          <w:spacing w:val="8"/>
          <w:sz w:val="24"/>
        </w:rPr>
        <w:t>供应商提交的响应文件及磋商相关资料有效期为磋商之日后90个日历日。有效期短于这个规定期限的报价，将被拒绝。</w:t>
      </w:r>
      <w:r>
        <w:rPr>
          <w:rFonts w:hint="eastAsia" w:asciiTheme="minorEastAsia" w:hAnsiTheme="minorEastAsia" w:cstheme="minorEastAsia"/>
          <w:color w:val="000000"/>
          <w:spacing w:val="8"/>
          <w:sz w:val="24"/>
        </w:rPr>
        <w:t>特殊情况下，采购人可于有效期满之前书面要求供应商同意延长有效期。供应商可以拒绝上述要求，其磋商保证金不被没收。拒绝延长有效期的供应商不得再参与该项目后续采购活动。同意延长有效期的供应商不能修改其响应文件，关于磋商保证金的有关规定在延长的有效期内继续有效。如供应商成交，将自动延至政府采购合同履行完毕。</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35" w:name="_Toc11832123"/>
      <w:bookmarkStart w:id="36" w:name="_Toc4252"/>
      <w:bookmarkStart w:id="37" w:name="_Toc13564279"/>
      <w:bookmarkStart w:id="38" w:name="_Toc11764011"/>
      <w:r>
        <w:rPr>
          <w:rFonts w:hint="eastAsia" w:asciiTheme="minorEastAsia" w:hAnsiTheme="minorEastAsia" w:eastAsiaTheme="minorEastAsia" w:cstheme="minorEastAsia"/>
          <w:color w:val="000000"/>
          <w:sz w:val="28"/>
          <w:szCs w:val="20"/>
        </w:rPr>
        <w:t>五、响应文件的印制和签署</w:t>
      </w:r>
      <w:bookmarkEnd w:id="35"/>
      <w:bookmarkEnd w:id="36"/>
      <w:bookmarkEnd w:id="37"/>
      <w:bookmarkEnd w:id="38"/>
    </w:p>
    <w:p>
      <w:pPr>
        <w:ind w:firstLine="501" w:firstLineChars="196"/>
        <w:rPr>
          <w:rFonts w:asciiTheme="minorEastAsia" w:hAnsiTheme="minorEastAsia" w:cstheme="minorEastAsia"/>
          <w:color w:val="000000"/>
          <w:spacing w:val="8"/>
          <w:sz w:val="24"/>
          <w:szCs w:val="24"/>
        </w:rPr>
      </w:pPr>
      <w:bookmarkStart w:id="39" w:name="_Toc11764012"/>
      <w:bookmarkStart w:id="40" w:name="_Toc13564280"/>
      <w:bookmarkStart w:id="41" w:name="_Toc11832124"/>
      <w:bookmarkStart w:id="42" w:name="_Toc11764015"/>
      <w:r>
        <w:rPr>
          <w:rFonts w:hint="eastAsia" w:asciiTheme="minorEastAsia" w:hAnsiTheme="minorEastAsia" w:cstheme="minorEastAsia"/>
          <w:color w:val="000000"/>
          <w:spacing w:val="8"/>
          <w:sz w:val="24"/>
          <w:szCs w:val="24"/>
          <w:lang w:bidi="ar"/>
        </w:rPr>
        <w:t>1、</w:t>
      </w:r>
      <w:r>
        <w:rPr>
          <w:rFonts w:hint="eastAsia" w:asciiTheme="minorEastAsia" w:hAnsiTheme="minorEastAsia" w:cstheme="minorEastAsia"/>
          <w:sz w:val="24"/>
        </w:rPr>
        <w:t>资格性响应文件正本1份副本2份，</w:t>
      </w:r>
      <w:r>
        <w:rPr>
          <w:rFonts w:hint="eastAsia" w:asciiTheme="minorEastAsia" w:hAnsiTheme="minorEastAsia" w:cstheme="minorEastAsia"/>
          <w:bCs/>
          <w:sz w:val="24"/>
        </w:rPr>
        <w:t>并在其封面上清楚地标明资格性响应文件、采购项目名称、采购项目编号、包件号及名称（若有）、供应商名称以及“正本”或“副本”字样，</w:t>
      </w:r>
      <w:r>
        <w:rPr>
          <w:rFonts w:hint="eastAsia" w:asciiTheme="minorEastAsia" w:hAnsiTheme="minorEastAsia" w:cstheme="minorEastAsia"/>
          <w:color w:val="000000"/>
          <w:spacing w:val="8"/>
          <w:sz w:val="24"/>
          <w:szCs w:val="24"/>
          <w:lang w:bidi="ar"/>
        </w:rPr>
        <w:t>并由供应商的法定代表人或其授权代表在规定签章处签字和盖章。响应文件副本可采用正本的复印件；</w:t>
      </w:r>
      <w:r>
        <w:rPr>
          <w:rFonts w:hint="eastAsia" w:asciiTheme="minorEastAsia" w:hAnsiTheme="minorEastAsia" w:cstheme="minorEastAsia"/>
          <w:bCs/>
          <w:sz w:val="24"/>
        </w:rPr>
        <w:t>若正本和副本有不一致的内容，以正本书面响应文件为准。</w:t>
      </w:r>
      <w:r>
        <w:rPr>
          <w:rFonts w:hint="eastAsia" w:asciiTheme="minorEastAsia" w:hAnsiTheme="minorEastAsia" w:cstheme="minorEastAsia"/>
          <w:color w:val="000000"/>
          <w:spacing w:val="8"/>
          <w:sz w:val="24"/>
          <w:szCs w:val="24"/>
          <w:lang w:bidi="ar"/>
        </w:rPr>
        <w:t>若磋商文件要求提交相关电子文档，则采用光盘或U盘制作单独封装并随投标文件一并提交。</w:t>
      </w:r>
    </w:p>
    <w:p>
      <w:pPr>
        <w:ind w:firstLine="501" w:firstLineChars="196"/>
        <w:rPr>
          <w:rFonts w:asciiTheme="minorEastAsia" w:hAnsiTheme="minorEastAsia" w:cstheme="minorEastAsia"/>
          <w:color w:val="000000"/>
          <w:spacing w:val="8"/>
          <w:sz w:val="24"/>
          <w:szCs w:val="24"/>
        </w:rPr>
      </w:pPr>
      <w:r>
        <w:rPr>
          <w:rFonts w:hint="eastAsia" w:asciiTheme="minorEastAsia" w:hAnsiTheme="minorEastAsia" w:cstheme="minorEastAsia"/>
          <w:color w:val="000000"/>
          <w:spacing w:val="8"/>
          <w:sz w:val="24"/>
          <w:szCs w:val="24"/>
          <w:lang w:bidi="ar"/>
        </w:rPr>
        <w:t>磋商文件规定必须由法定代表人（非法人单位负责人、自然人本人）签字的地方，没有签字或盖章的，按无效投标文件处理。</w:t>
      </w:r>
    </w:p>
    <w:p>
      <w:pPr>
        <w:ind w:firstLine="501" w:firstLineChars="196"/>
        <w:rPr>
          <w:rFonts w:asciiTheme="minorEastAsia" w:hAnsiTheme="minorEastAsia" w:cstheme="minorEastAsia"/>
          <w:color w:val="000000"/>
          <w:spacing w:val="8"/>
          <w:sz w:val="24"/>
          <w:szCs w:val="24"/>
        </w:rPr>
      </w:pPr>
      <w:r>
        <w:rPr>
          <w:rFonts w:hint="eastAsia" w:asciiTheme="minorEastAsia" w:hAnsiTheme="minorEastAsia" w:cstheme="minorEastAsia"/>
          <w:color w:val="000000"/>
          <w:spacing w:val="8"/>
          <w:sz w:val="24"/>
          <w:szCs w:val="24"/>
          <w:lang w:bidi="ar"/>
        </w:rPr>
        <w:t>2、响应文件的打印和书写应清楚工整，任何行间插字、涂改或增删，必须由供应商的法定代表人或其授权代表逐处签字或盖章。字迹潦草、表达不清或可能导致非唯一理解的响应文件可能视为无效投标。</w:t>
      </w:r>
    </w:p>
    <w:p>
      <w:pPr>
        <w:ind w:firstLine="501" w:firstLineChars="196"/>
        <w:rPr>
          <w:rFonts w:asciiTheme="minorEastAsia" w:hAnsiTheme="minorEastAsia" w:cstheme="minorEastAsia"/>
          <w:color w:val="000000"/>
          <w:spacing w:val="8"/>
          <w:sz w:val="24"/>
          <w:szCs w:val="24"/>
        </w:rPr>
      </w:pPr>
      <w:r>
        <w:rPr>
          <w:rFonts w:hint="eastAsia" w:asciiTheme="minorEastAsia" w:hAnsiTheme="minorEastAsia" w:cstheme="minorEastAsia"/>
          <w:color w:val="000000"/>
          <w:spacing w:val="8"/>
          <w:sz w:val="24"/>
          <w:szCs w:val="24"/>
          <w:lang w:bidi="ar"/>
        </w:rPr>
        <w:t>3、响应文件正本和副本必须胶装成册并编码（彩页除外），不得散装或者合页装订。</w:t>
      </w:r>
    </w:p>
    <w:p>
      <w:pPr>
        <w:ind w:firstLine="501" w:firstLineChars="196"/>
        <w:rPr>
          <w:rFonts w:asciiTheme="minorEastAsia" w:hAnsiTheme="minorEastAsia" w:cstheme="minorEastAsia"/>
          <w:color w:val="000000"/>
          <w:spacing w:val="8"/>
          <w:sz w:val="24"/>
          <w:szCs w:val="24"/>
        </w:rPr>
      </w:pPr>
      <w:r>
        <w:rPr>
          <w:rFonts w:hint="eastAsia" w:asciiTheme="minorEastAsia" w:hAnsiTheme="minorEastAsia" w:cstheme="minorEastAsia"/>
          <w:color w:val="000000"/>
          <w:spacing w:val="8"/>
          <w:sz w:val="24"/>
          <w:szCs w:val="24"/>
          <w:lang w:bidi="ar"/>
        </w:rPr>
        <w:t>4、响应文件统一用A4幅面纸印制，单面或双面打印（不含图纸）。</w:t>
      </w:r>
    </w:p>
    <w:p>
      <w:pPr>
        <w:ind w:firstLine="512" w:firstLineChars="200"/>
        <w:rPr>
          <w:rFonts w:asciiTheme="minorEastAsia" w:hAnsiTheme="minorEastAsia" w:cstheme="minorEastAsia"/>
          <w:color w:val="000000"/>
          <w:spacing w:val="8"/>
          <w:sz w:val="24"/>
          <w:szCs w:val="24"/>
        </w:rPr>
      </w:pPr>
      <w:r>
        <w:rPr>
          <w:rFonts w:hint="eastAsia" w:asciiTheme="minorEastAsia" w:hAnsiTheme="minorEastAsia" w:cstheme="minorEastAsia"/>
          <w:color w:val="000000"/>
          <w:spacing w:val="8"/>
          <w:sz w:val="24"/>
          <w:szCs w:val="24"/>
          <w:lang w:bidi="ar"/>
        </w:rPr>
        <w:t>5、资格性响应文件与技术、商务响应文件分册装订。</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43" w:name="_Toc26469"/>
      <w:r>
        <w:rPr>
          <w:rFonts w:hint="eastAsia" w:asciiTheme="minorEastAsia" w:hAnsiTheme="minorEastAsia" w:eastAsiaTheme="minorEastAsia" w:cstheme="minorEastAsia"/>
          <w:color w:val="000000"/>
          <w:sz w:val="28"/>
          <w:szCs w:val="20"/>
        </w:rPr>
        <w:t>六、响应文件的密封和标注</w:t>
      </w:r>
      <w:bookmarkEnd w:id="39"/>
      <w:bookmarkEnd w:id="40"/>
      <w:bookmarkEnd w:id="41"/>
      <w:bookmarkEnd w:id="43"/>
    </w:p>
    <w:p>
      <w:pPr>
        <w:tabs>
          <w:tab w:val="left" w:pos="1080"/>
        </w:tabs>
        <w:ind w:firstLine="460" w:firstLineChars="192"/>
        <w:rPr>
          <w:rFonts w:asciiTheme="minorEastAsia" w:hAnsiTheme="minorEastAsia" w:cstheme="minorEastAsia"/>
          <w:sz w:val="24"/>
        </w:rPr>
      </w:pPr>
      <w:bookmarkStart w:id="44" w:name="_Toc11764013"/>
      <w:r>
        <w:rPr>
          <w:rFonts w:hint="eastAsia" w:asciiTheme="minorEastAsia" w:hAnsiTheme="minorEastAsia" w:cstheme="minorEastAsia"/>
          <w:sz w:val="24"/>
        </w:rPr>
        <w:t>（不属于本项目磋商小组评审范畴，由采购人、采购代理机构在接收响应文件时及时处理）</w:t>
      </w:r>
    </w:p>
    <w:p>
      <w:pPr>
        <w:tabs>
          <w:tab w:val="left" w:pos="1080"/>
        </w:tabs>
        <w:ind w:firstLine="460" w:firstLineChars="192"/>
        <w:rPr>
          <w:rFonts w:asciiTheme="minorEastAsia" w:hAnsiTheme="minorEastAsia" w:cstheme="minorEastAsia"/>
          <w:sz w:val="24"/>
        </w:rPr>
      </w:pPr>
      <w:r>
        <w:rPr>
          <w:rFonts w:hint="eastAsia" w:asciiTheme="minorEastAsia" w:hAnsiTheme="minorEastAsia" w:cstheme="minorEastAsia"/>
          <w:sz w:val="24"/>
        </w:rPr>
        <w:t>1、响应文件可以单独密封包装，也可以所有响应文件密封包装在一个密封袋内。</w:t>
      </w:r>
    </w:p>
    <w:p>
      <w:pPr>
        <w:tabs>
          <w:tab w:val="left" w:pos="1080"/>
        </w:tabs>
        <w:ind w:firstLine="460" w:firstLineChars="192"/>
        <w:rPr>
          <w:rFonts w:asciiTheme="minorEastAsia" w:hAnsiTheme="minorEastAsia" w:cstheme="minorEastAsia"/>
          <w:sz w:val="24"/>
        </w:rPr>
      </w:pPr>
      <w:r>
        <w:rPr>
          <w:rFonts w:hint="eastAsia" w:asciiTheme="minorEastAsia" w:hAnsiTheme="minorEastAsia" w:cstheme="minorEastAsia"/>
          <w:sz w:val="24"/>
        </w:rPr>
        <w:t>2、响应文件密封袋的最外层应清楚地标明采购项目名称、采购项目编号、包件号及名称（若有）、供应商名称。</w:t>
      </w:r>
    </w:p>
    <w:p>
      <w:pPr>
        <w:tabs>
          <w:tab w:val="left" w:pos="1080"/>
        </w:tabs>
        <w:ind w:firstLine="460" w:firstLineChars="192"/>
        <w:rPr>
          <w:rFonts w:asciiTheme="minorEastAsia" w:hAnsiTheme="minorEastAsia" w:cstheme="minorEastAsia"/>
          <w:sz w:val="24"/>
        </w:rPr>
      </w:pPr>
      <w:r>
        <w:rPr>
          <w:rFonts w:hint="eastAsia" w:asciiTheme="minorEastAsia" w:hAnsiTheme="minorEastAsia" w:cstheme="minorEastAsia"/>
          <w:sz w:val="24"/>
        </w:rPr>
        <w:t>3、所有外层密封袋的封口处应粘贴牢固。</w:t>
      </w:r>
    </w:p>
    <w:p>
      <w:pPr>
        <w:tabs>
          <w:tab w:val="left" w:pos="1080"/>
        </w:tabs>
        <w:ind w:firstLine="460" w:firstLineChars="192"/>
        <w:rPr>
          <w:rFonts w:asciiTheme="minorEastAsia" w:hAnsiTheme="minorEastAsia" w:cstheme="minorEastAsia"/>
          <w:sz w:val="24"/>
        </w:rPr>
      </w:pPr>
      <w:r>
        <w:rPr>
          <w:rFonts w:hint="eastAsia" w:asciiTheme="minorEastAsia" w:hAnsiTheme="minorEastAsia" w:cstheme="minorEastAsia"/>
          <w:sz w:val="24"/>
        </w:rPr>
        <w:t>4、未密封的响应文件，采购人、采购代理机构将拒收或者在时间允许的范围内，要求修改完善后接收。</w:t>
      </w:r>
    </w:p>
    <w:p>
      <w:pPr>
        <w:tabs>
          <w:tab w:val="left" w:pos="1095"/>
        </w:tabs>
        <w:wordWrap w:val="0"/>
        <w:adjustRightInd w:val="0"/>
        <w:ind w:firstLine="512" w:firstLineChars="200"/>
        <w:rPr>
          <w:rFonts w:asciiTheme="minorEastAsia" w:hAnsiTheme="minorEastAsia" w:cstheme="minorEastAsia"/>
          <w:color w:val="000000"/>
          <w:spacing w:val="8"/>
          <w:sz w:val="24"/>
        </w:rPr>
      </w:pP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45" w:name="_Toc27979"/>
      <w:bookmarkStart w:id="46" w:name="_Toc13564281"/>
      <w:bookmarkStart w:id="47" w:name="_Toc11832125"/>
      <w:r>
        <w:rPr>
          <w:rFonts w:hint="eastAsia" w:asciiTheme="minorEastAsia" w:hAnsiTheme="minorEastAsia" w:eastAsiaTheme="minorEastAsia" w:cstheme="minorEastAsia"/>
          <w:color w:val="000000"/>
          <w:sz w:val="28"/>
          <w:szCs w:val="20"/>
        </w:rPr>
        <w:t>七、响应文件的递交</w:t>
      </w:r>
      <w:bookmarkEnd w:id="44"/>
      <w:bookmarkEnd w:id="45"/>
      <w:bookmarkEnd w:id="46"/>
      <w:bookmarkEnd w:id="47"/>
    </w:p>
    <w:p>
      <w:pPr>
        <w:tabs>
          <w:tab w:val="left" w:pos="1095"/>
        </w:tabs>
        <w:adjustRightInd w:val="0"/>
        <w:ind w:firstLine="512" w:firstLineChars="200"/>
        <w:rPr>
          <w:rFonts w:asciiTheme="minorEastAsia" w:hAnsiTheme="minorEastAsia" w:cstheme="minorEastAsia"/>
          <w:b/>
          <w:color w:val="000000"/>
          <w:spacing w:val="8"/>
          <w:sz w:val="24"/>
          <w:szCs w:val="24"/>
          <w:u w:val="single"/>
        </w:rPr>
      </w:pPr>
      <w:bookmarkStart w:id="48" w:name="_Toc13564282"/>
      <w:bookmarkStart w:id="49" w:name="_Toc11832126"/>
      <w:bookmarkStart w:id="50" w:name="_Toc11764014"/>
      <w:r>
        <w:rPr>
          <w:rFonts w:hint="eastAsia" w:asciiTheme="minorEastAsia" w:hAnsiTheme="minorEastAsia" w:cstheme="minorEastAsia"/>
          <w:color w:val="000000"/>
          <w:spacing w:val="8"/>
          <w:sz w:val="24"/>
          <w:szCs w:val="24"/>
          <w:lang w:bidi="ar"/>
        </w:rPr>
        <w:t>1、供应商应在磋商文件规定的投标截止时间前，将响应文件按供应商须知规定密封后送达磋商地点并递交。投标截止时间以后送达的响应文件将被拒绝。资格性响应文件与技术、商务性响应文件应分册递交。</w:t>
      </w:r>
    </w:p>
    <w:p>
      <w:pPr>
        <w:tabs>
          <w:tab w:val="left" w:pos="1095"/>
        </w:tabs>
        <w:adjustRightInd w:val="0"/>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2、递交响应文件时，供应商名称和磋商文件的编号、包号（如有分包）与按规定获取（下载）磋商文件的供应商名称和磋商文件的编号、包号（如有分包）必须一致，否则响应文件将被拒绝。</w:t>
      </w:r>
    </w:p>
    <w:p>
      <w:pPr>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3、未按磋商文件要求成功缴纳规定数额投标保证金的供应商的响应文件将被拒绝。</w:t>
      </w:r>
    </w:p>
    <w:p>
      <w:pPr>
        <w:tabs>
          <w:tab w:val="left" w:pos="1095"/>
        </w:tabs>
        <w:adjustRightInd w:val="0"/>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4、本次采购不接受邮寄的响应文件。</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51" w:name="_Toc26253"/>
      <w:r>
        <w:rPr>
          <w:rFonts w:hint="eastAsia" w:asciiTheme="minorEastAsia" w:hAnsiTheme="minorEastAsia" w:eastAsiaTheme="minorEastAsia" w:cstheme="minorEastAsia"/>
          <w:color w:val="000000"/>
          <w:sz w:val="28"/>
          <w:szCs w:val="20"/>
        </w:rPr>
        <w:t>八、磋商响应文件的修改和撤回</w:t>
      </w:r>
      <w:bookmarkEnd w:id="48"/>
      <w:bookmarkEnd w:id="49"/>
      <w:bookmarkEnd w:id="50"/>
      <w:bookmarkEnd w:id="51"/>
    </w:p>
    <w:p>
      <w:pPr>
        <w:ind w:firstLine="470" w:firstLineChars="196"/>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1、供应商在递交了</w:t>
      </w:r>
      <w:r>
        <w:rPr>
          <w:rFonts w:hint="eastAsia" w:asciiTheme="minorEastAsia" w:hAnsiTheme="minorEastAsia" w:cstheme="minorEastAsia"/>
          <w:color w:val="000000"/>
          <w:spacing w:val="8"/>
          <w:sz w:val="24"/>
          <w:szCs w:val="24"/>
          <w:lang w:bidi="ar"/>
        </w:rPr>
        <w:t>磋商响应文件</w:t>
      </w:r>
      <w:r>
        <w:rPr>
          <w:rFonts w:hint="eastAsia" w:asciiTheme="minorEastAsia" w:hAnsiTheme="minorEastAsia" w:cstheme="minorEastAsia"/>
          <w:color w:val="000000"/>
          <w:sz w:val="24"/>
          <w:szCs w:val="24"/>
          <w:lang w:bidi="ar"/>
        </w:rPr>
        <w:t>后，可以在规定的</w:t>
      </w:r>
      <w:r>
        <w:rPr>
          <w:rFonts w:hint="eastAsia" w:asciiTheme="minorEastAsia" w:hAnsiTheme="minorEastAsia" w:cstheme="minorEastAsia"/>
          <w:color w:val="000000"/>
          <w:spacing w:val="8"/>
          <w:sz w:val="24"/>
          <w:szCs w:val="24"/>
          <w:lang w:bidi="ar"/>
        </w:rPr>
        <w:t>磋商响应文件递交</w:t>
      </w:r>
      <w:r>
        <w:rPr>
          <w:rFonts w:hint="eastAsia" w:asciiTheme="minorEastAsia" w:hAnsiTheme="minorEastAsia" w:cstheme="minorEastAsia"/>
          <w:color w:val="000000"/>
          <w:sz w:val="24"/>
          <w:szCs w:val="24"/>
          <w:lang w:bidi="ar"/>
        </w:rPr>
        <w:t>截止时间前修改或撤回其文件，并书面通知采购人、采购代理机构。</w:t>
      </w:r>
    </w:p>
    <w:p>
      <w:pPr>
        <w:ind w:firstLine="470" w:firstLineChars="196"/>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2、供应商的修改书或撤回通知书，应由其法定代表人或授权代表签署并盖单位印章。修改书应按本磋商文件的规定进行密封和标注，并在密封袋上标注“修改”字样。</w:t>
      </w:r>
    </w:p>
    <w:p>
      <w:pPr>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lang w:bidi="ar"/>
        </w:rPr>
        <w:t>补充、修改的内容作为响应文件的组成部分。补充、修改的内容与响应文件不一致的，以补充、修改内容为准。</w:t>
      </w:r>
    </w:p>
    <w:p>
      <w:pPr>
        <w:wordWrap w:val="0"/>
        <w:ind w:firstLine="420"/>
        <w:rPr>
          <w:rFonts w:asciiTheme="minorEastAsia" w:hAnsiTheme="minorEastAsia" w:cstheme="minorEastAsia"/>
          <w:color w:val="000000"/>
          <w:sz w:val="24"/>
        </w:rPr>
      </w:pP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52" w:name="_Toc7386"/>
      <w:bookmarkStart w:id="53" w:name="_Toc11832127"/>
      <w:bookmarkStart w:id="54" w:name="_Toc13564283"/>
      <w:r>
        <w:rPr>
          <w:rFonts w:hint="eastAsia" w:asciiTheme="minorEastAsia" w:hAnsiTheme="minorEastAsia" w:eastAsiaTheme="minorEastAsia" w:cstheme="minorEastAsia"/>
          <w:color w:val="000000"/>
          <w:sz w:val="28"/>
          <w:szCs w:val="20"/>
        </w:rPr>
        <w:t>九、磋商活动组织</w:t>
      </w:r>
      <w:bookmarkEnd w:id="42"/>
      <w:bookmarkEnd w:id="52"/>
      <w:bookmarkEnd w:id="53"/>
      <w:bookmarkEnd w:id="54"/>
    </w:p>
    <w:p>
      <w:pPr>
        <w:wordWrap w:val="0"/>
        <w:ind w:firstLine="470" w:firstLineChars="196"/>
        <w:rPr>
          <w:rFonts w:asciiTheme="minorEastAsia" w:hAnsiTheme="minorEastAsia" w:cstheme="minorEastAsia"/>
          <w:color w:val="000000"/>
          <w:spacing w:val="8"/>
          <w:sz w:val="24"/>
        </w:rPr>
      </w:pPr>
      <w:r>
        <w:rPr>
          <w:rFonts w:hint="eastAsia" w:asciiTheme="minorEastAsia" w:hAnsiTheme="minorEastAsia" w:cstheme="minorEastAsia"/>
          <w:color w:val="000000"/>
          <w:sz w:val="24"/>
        </w:rPr>
        <w:t>磋商活动由成都众望云商招标代理有限公司负责组织。</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（一）</w:t>
      </w:r>
      <w:r>
        <w:rPr>
          <w:rFonts w:hint="eastAsia" w:asciiTheme="minorEastAsia" w:hAnsiTheme="minorEastAsia" w:cstheme="minorEastAsia"/>
          <w:color w:val="000000"/>
          <w:sz w:val="24"/>
        </w:rPr>
        <w:t>成都众望云商招标代理有限公司在磋商文件规定的时间和地点组织磋商活动，采购人代表持授权委托书及身份证复印件；现场监督人员持介绍信及身份证复印件；供应商代表持有效身份证件参加磋商。</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（二）</w:t>
      </w:r>
      <w:r>
        <w:rPr>
          <w:rFonts w:hint="eastAsia" w:asciiTheme="minorEastAsia" w:hAnsiTheme="minorEastAsia" w:cstheme="minorEastAsia"/>
          <w:color w:val="000000"/>
          <w:sz w:val="24"/>
        </w:rPr>
        <w:t>磋商时，采购代理机构可以邀请有关监督管理部门对磋商进行现场监督。</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（三）</w:t>
      </w:r>
      <w:r>
        <w:rPr>
          <w:rFonts w:hint="eastAsia" w:asciiTheme="minorEastAsia" w:hAnsiTheme="minorEastAsia" w:cstheme="minorEastAsia"/>
          <w:color w:val="000000"/>
          <w:sz w:val="24"/>
        </w:rPr>
        <w:t>供应商认为采购人、采购代理机构相关工作人员有需要回避的情形的，应当场提出询问或者回避申请。采购人、采购代理机构对供应商代表提出的询问或者回避申请应当及时处理。</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55" w:name="_Toc2792"/>
      <w:bookmarkStart w:id="56" w:name="_Toc11832128"/>
      <w:bookmarkStart w:id="57" w:name="_Toc11764016"/>
      <w:bookmarkStart w:id="58" w:name="_Toc13564284"/>
      <w:r>
        <w:rPr>
          <w:rFonts w:hint="eastAsia" w:asciiTheme="minorEastAsia" w:hAnsiTheme="minorEastAsia" w:eastAsiaTheme="minorEastAsia" w:cstheme="minorEastAsia"/>
          <w:color w:val="000000"/>
          <w:sz w:val="28"/>
          <w:szCs w:val="20"/>
        </w:rPr>
        <w:t>十、磋商程序</w:t>
      </w:r>
      <w:bookmarkEnd w:id="55"/>
      <w:bookmarkEnd w:id="56"/>
      <w:bookmarkEnd w:id="57"/>
      <w:bookmarkEnd w:id="58"/>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磋商活动按以下程序进行：</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（一）</w:t>
      </w:r>
      <w:r>
        <w:rPr>
          <w:rFonts w:hint="eastAsia" w:asciiTheme="minorEastAsia" w:hAnsiTheme="minorEastAsia" w:cstheme="minorEastAsia"/>
          <w:color w:val="000000"/>
          <w:sz w:val="24"/>
        </w:rPr>
        <w:t>磋商会开始。磋商活动组织单位宣布磋商会主持人、现场监督、采购人代表、评审专家、磋商小组组长等人员名单。</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（二）</w:t>
      </w:r>
      <w:r>
        <w:rPr>
          <w:rFonts w:hint="eastAsia" w:asciiTheme="minorEastAsia" w:hAnsiTheme="minorEastAsia" w:cstheme="minorEastAsia"/>
          <w:color w:val="000000"/>
          <w:sz w:val="24"/>
        </w:rPr>
        <w:t>现场监督、采购人代表对已缴纳保证金的供应商名单和已到场签到的供应商名单进行比对和核实。</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（三）</w:t>
      </w:r>
      <w:r>
        <w:rPr>
          <w:rFonts w:hint="eastAsia" w:asciiTheme="minorEastAsia" w:hAnsiTheme="minorEastAsia" w:cstheme="minorEastAsia"/>
          <w:color w:val="000000"/>
          <w:sz w:val="24"/>
        </w:rPr>
        <w:t xml:space="preserve"> 主持人宣布参加磋商的供应商名单。</w:t>
      </w:r>
    </w:p>
    <w:p>
      <w:pPr>
        <w:wordWrap w:val="0"/>
        <w:adjustRightInd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（四）</w:t>
      </w:r>
      <w:r>
        <w:rPr>
          <w:rFonts w:hint="eastAsia" w:asciiTheme="minorEastAsia" w:hAnsiTheme="minorEastAsia" w:cstheme="minorEastAsia"/>
          <w:color w:val="000000"/>
          <w:sz w:val="24"/>
        </w:rPr>
        <w:t>具体磋商、评审事务由依法组建的磋商小组负责。详见第七章 《 磋商程序、方法和标准》。</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59" w:name="_Toc11832129"/>
      <w:bookmarkStart w:id="60" w:name="_Toc26706"/>
      <w:bookmarkStart w:id="61" w:name="_Toc11764017"/>
      <w:bookmarkStart w:id="62" w:name="_Toc13564285"/>
      <w:r>
        <w:rPr>
          <w:rFonts w:hint="eastAsia" w:asciiTheme="minorEastAsia" w:hAnsiTheme="minorEastAsia" w:eastAsiaTheme="minorEastAsia" w:cstheme="minorEastAsia"/>
          <w:color w:val="000000"/>
          <w:sz w:val="28"/>
          <w:szCs w:val="20"/>
        </w:rPr>
        <w:t>十一、成交</w:t>
      </w:r>
      <w:bookmarkEnd w:id="59"/>
      <w:bookmarkEnd w:id="60"/>
      <w:bookmarkEnd w:id="61"/>
      <w:bookmarkEnd w:id="62"/>
      <w:bookmarkStart w:id="63" w:name="_Toc479755738"/>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（一）</w:t>
      </w:r>
      <w:r>
        <w:rPr>
          <w:rFonts w:hint="eastAsia" w:asciiTheme="minorEastAsia" w:hAnsiTheme="minorEastAsia" w:cstheme="minorEastAsia"/>
          <w:color w:val="000000"/>
          <w:sz w:val="24"/>
        </w:rPr>
        <w:t>自成交供应商确定之日起2个工作日内，成都众望云商招标代理有限公司在四川政府采购网（http://www.ccgp-sichuan.gov.cn）公告成交结果。</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（二）</w:t>
      </w:r>
      <w:r>
        <w:rPr>
          <w:rFonts w:hint="eastAsia" w:asciiTheme="minorEastAsia" w:hAnsiTheme="minorEastAsia" w:cstheme="minorEastAsia"/>
          <w:color w:val="000000"/>
          <w:sz w:val="24"/>
        </w:rPr>
        <w:t>成交结果公告内容应当包括采购人及其委托的采购代理机构的名称、地址、联系方式，项目名称、分包号（如有分包）和项目编号，成交供应商名称、地址和成交金额，主要成交标的的名称、规格型号、数量、单价、服务要求以及评审专家名单。</w:t>
      </w:r>
      <w:bookmarkEnd w:id="63"/>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（三）</w:t>
      </w:r>
      <w:r>
        <w:rPr>
          <w:rFonts w:hint="eastAsia" w:asciiTheme="minorEastAsia" w:hAnsiTheme="minorEastAsia" w:cstheme="minorEastAsia"/>
          <w:color w:val="000000"/>
          <w:sz w:val="24"/>
        </w:rPr>
        <w:t>请成交供应商凭有效身份证明证件到成都众望云商招标代理有限公司领取成交通知书。采购代理费用由采购代理机构按照“计价格【2002】1980号”文件，按成交金额的1.5%向成交供应商收取。不足5000按照5000收取。由成交供应商在领取成交通知书时向代理机构一次性付清。</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（四）</w:t>
      </w:r>
      <w:r>
        <w:rPr>
          <w:rFonts w:hint="eastAsia" w:asciiTheme="minorEastAsia" w:hAnsiTheme="minorEastAsia" w:cstheme="minorEastAsia"/>
          <w:color w:val="000000"/>
          <w:sz w:val="24"/>
        </w:rPr>
        <w:t xml:space="preserve">成交通知书对采购人和成交供应商均有法律效力，成交通知书发出后，采购人违法改变成交结果，或者成交供应商无正当理由放弃成交的，应当承担相应的法律责任。 </w:t>
      </w:r>
    </w:p>
    <w:p>
      <w:pPr>
        <w:wordWrap w:val="0"/>
        <w:ind w:firstLine="482" w:firstLineChars="200"/>
        <w:rPr>
          <w:rFonts w:asciiTheme="minorEastAsia" w:hAnsiTheme="minorEastAsia" w:cstheme="minorEastAsia"/>
          <w:color w:val="000000"/>
          <w:sz w:val="24"/>
        </w:rPr>
      </w:pPr>
      <w:r>
        <w:rPr>
          <w:rFonts w:hint="eastAsia" w:asciiTheme="minorEastAsia" w:hAnsiTheme="minorEastAsia" w:cstheme="minorEastAsia"/>
          <w:b/>
          <w:color w:val="000000"/>
          <w:sz w:val="24"/>
        </w:rPr>
        <w:t>（五）</w:t>
      </w:r>
      <w:r>
        <w:rPr>
          <w:rFonts w:hint="eastAsia" w:asciiTheme="minorEastAsia" w:hAnsiTheme="minorEastAsia" w:cstheme="minorEastAsia"/>
          <w:color w:val="000000"/>
          <w:sz w:val="24"/>
        </w:rPr>
        <w:t xml:space="preserve"> 对未通过资格审查的供应商未通过的原因和未成交供应商本人的评审得分与排序，请登录四川政府采购网（http://www.ccgp-sichuan.gov.cn ）点击本项目政府采购结果公告页面“评审情况”栏查询。</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64" w:name="_Toc13564286"/>
      <w:bookmarkStart w:id="65" w:name="_Toc11764018"/>
      <w:bookmarkStart w:id="66" w:name="_Toc2566"/>
      <w:bookmarkStart w:id="67" w:name="_Toc11832130"/>
      <w:r>
        <w:rPr>
          <w:rFonts w:hint="eastAsia" w:asciiTheme="minorEastAsia" w:hAnsiTheme="minorEastAsia" w:eastAsiaTheme="minorEastAsia" w:cstheme="minorEastAsia"/>
          <w:color w:val="000000"/>
          <w:sz w:val="28"/>
          <w:szCs w:val="20"/>
        </w:rPr>
        <w:t>十二、签订及履行合同和验收</w:t>
      </w:r>
      <w:bookmarkEnd w:id="64"/>
      <w:bookmarkEnd w:id="65"/>
      <w:bookmarkEnd w:id="66"/>
      <w:bookmarkEnd w:id="67"/>
    </w:p>
    <w:p>
      <w:pPr>
        <w:wordWrap w:val="0"/>
        <w:adjustRightInd w:val="0"/>
        <w:ind w:firstLine="514" w:firstLineChars="200"/>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（一）签定合同</w:t>
      </w:r>
    </w:p>
    <w:p>
      <w:pPr>
        <w:wordWrap w:val="0"/>
        <w:adjustRightInd w:val="0"/>
        <w:ind w:firstLine="512" w:firstLineChars="200"/>
        <w:rPr>
          <w:rFonts w:asciiTheme="minorEastAsia" w:hAnsiTheme="minorEastAsia" w:cstheme="minorEastAsia"/>
          <w:color w:val="000000"/>
          <w:kern w:val="0"/>
          <w:sz w:val="24"/>
        </w:rPr>
      </w:pPr>
      <w:r>
        <w:rPr>
          <w:rFonts w:hint="eastAsia" w:asciiTheme="minorEastAsia" w:hAnsiTheme="minorEastAsia" w:cstheme="minorEastAsia"/>
          <w:bCs/>
          <w:color w:val="000000"/>
          <w:spacing w:val="8"/>
          <w:sz w:val="24"/>
        </w:rPr>
        <w:t>1、成交供应商应在成交通知书发出之日起30日内，依据磋商文件、响应文件以及评审、商定过程中确定的事项与采购人签订政府采购合同。</w:t>
      </w:r>
      <w:r>
        <w:rPr>
          <w:rFonts w:hint="eastAsia" w:asciiTheme="minorEastAsia" w:hAnsiTheme="minorEastAsia" w:cstheme="minorEastAsia"/>
          <w:color w:val="000000"/>
          <w:kern w:val="0"/>
          <w:sz w:val="24"/>
        </w:rPr>
        <w:t>采购人和成交供应商除应当对规定的政府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政府采购合同中充分体现。</w:t>
      </w:r>
    </w:p>
    <w:p>
      <w:pPr>
        <w:wordWrap w:val="0"/>
        <w:adjustRightInd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2、采购人和成交供应商之间约定的权利义务，不得改变磋商文件的规定要求，不得超出响应文件和评审、商定过程中的响应承诺范围。</w:t>
      </w:r>
    </w:p>
    <w:p>
      <w:pPr>
        <w:wordWrap w:val="0"/>
        <w:adjustRightInd w:val="0"/>
        <w:ind w:firstLine="512" w:firstLineChars="200"/>
        <w:rPr>
          <w:rFonts w:asciiTheme="minorEastAsia" w:hAnsiTheme="minorEastAsia" w:cstheme="minorEastAsia"/>
          <w:color w:val="000000"/>
          <w:kern w:val="0"/>
          <w:sz w:val="24"/>
        </w:rPr>
      </w:pPr>
      <w:r>
        <w:rPr>
          <w:rFonts w:hint="eastAsia" w:asciiTheme="minorEastAsia" w:hAnsiTheme="minorEastAsia" w:cstheme="minorEastAsia"/>
          <w:bCs/>
          <w:color w:val="000000"/>
          <w:spacing w:val="8"/>
          <w:sz w:val="24"/>
        </w:rPr>
        <w:t>3、</w:t>
      </w:r>
      <w:r>
        <w:rPr>
          <w:rFonts w:hint="eastAsia" w:asciiTheme="minorEastAsia" w:hAnsiTheme="minorEastAsia" w:cstheme="minorEastAsia"/>
          <w:color w:val="000000"/>
          <w:kern w:val="0"/>
          <w:sz w:val="24"/>
        </w:rPr>
        <w:t>成交供应商拒绝与采购人签订合同的，采购人可以按照评审报告推荐的成交候选供应商排序，确定下一位成交候选供应商为成交供应商，也可以重新开展政府采购活动。</w:t>
      </w:r>
    </w:p>
    <w:p>
      <w:pPr>
        <w:wordWrap w:val="0"/>
        <w:adjustRightInd w:val="0"/>
        <w:ind w:firstLine="480"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z w:val="24"/>
        </w:rPr>
        <w:t>4、采购项目编号即为合同编号，合同签订后，采购人应严格按照《四川省财政厅关于做好政府采购合同公告及备案工作有关事项的通知》（川财采〔2015〕27号）相关规定，进行合同公告及备案；对公告及备案的合同内容的真实性和完整性负责。</w:t>
      </w:r>
    </w:p>
    <w:p>
      <w:pPr>
        <w:wordWrap w:val="0"/>
        <w:ind w:firstLine="354" w:firstLineChars="147"/>
        <w:rPr>
          <w:rFonts w:asciiTheme="minorEastAsia" w:hAnsiTheme="minorEastAsia" w:cstheme="minorEastAsia"/>
          <w:b/>
          <w:color w:val="000000"/>
          <w:spacing w:val="8"/>
          <w:sz w:val="24"/>
        </w:rPr>
      </w:pPr>
      <w:bookmarkStart w:id="68" w:name="_Toc441953527"/>
      <w:bookmarkStart w:id="69" w:name="_Toc442048284"/>
      <w:bookmarkStart w:id="70" w:name="_Toc442048804"/>
      <w:bookmarkStart w:id="71" w:name="_Toc441495416"/>
      <w:bookmarkStart w:id="72" w:name="_Toc439786824"/>
      <w:bookmarkStart w:id="73" w:name="_Toc441753959"/>
      <w:bookmarkStart w:id="74" w:name="_Toc442082126"/>
      <w:r>
        <w:rPr>
          <w:rFonts w:hint="eastAsia" w:asciiTheme="minorEastAsia" w:hAnsiTheme="minorEastAsia" w:cstheme="minorEastAsia"/>
          <w:b/>
          <w:color w:val="000000"/>
          <w:sz w:val="24"/>
        </w:rPr>
        <w:t>（二）合同分包</w:t>
      </w:r>
      <w:bookmarkEnd w:id="68"/>
      <w:bookmarkEnd w:id="69"/>
      <w:bookmarkEnd w:id="70"/>
      <w:bookmarkEnd w:id="71"/>
      <w:bookmarkEnd w:id="72"/>
      <w:bookmarkEnd w:id="73"/>
      <w:bookmarkEnd w:id="74"/>
      <w:r>
        <w:rPr>
          <w:rFonts w:hint="eastAsia" w:asciiTheme="minorEastAsia" w:hAnsiTheme="minorEastAsia" w:cstheme="minorEastAsia"/>
          <w:b/>
          <w:color w:val="000000"/>
          <w:sz w:val="24"/>
        </w:rPr>
        <w:t>（实质性要求）</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1、供应商根据磋商文件的规定和采购项目的实际情况，拟在成交后将中标项目的非主体、非关键性工作分包的，应当在响应文件中载明分包承担主体，分包承担主体应当具备相应资质条件且不得再次分包。响应文件中未载明分包承担主体的不得分包</w:t>
      </w:r>
      <w:r>
        <w:rPr>
          <w:rFonts w:hint="eastAsia" w:asciiTheme="minorEastAsia" w:hAnsiTheme="minorEastAsia" w:cstheme="minorEastAsia"/>
          <w:color w:val="000000"/>
          <w:spacing w:val="2"/>
          <w:sz w:val="24"/>
        </w:rPr>
        <w:t>。</w:t>
      </w:r>
    </w:p>
    <w:p>
      <w:pPr>
        <w:wordWrap w:val="0"/>
        <w:adjustRightInd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2、采购合同实行分包履行的，成交供应商就采购项目和分包项目向采购人负责，分包供应商就分包项目承担责任。</w:t>
      </w:r>
    </w:p>
    <w:p>
      <w:pPr>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3、中小企业依据《政府采购促进中小企业发展管理办法》（财库[2020]46 号）规定享受扶持政策获得政府采购合同的，小微企业不得将合同分包给大中型企业，中型企业不得将合同分包给大型企业。</w:t>
      </w:r>
    </w:p>
    <w:p>
      <w:pPr>
        <w:wordWrap w:val="0"/>
        <w:adjustRightInd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监狱企业、残疾人福利性单位依据财政部《关于政府采购支持监狱企业发展有关问题的通知》财库[2014]68号和《财政部、民政部、中国残疾人联合会关于促进残疾人就业政府采购政策的通知》（财库[2017]141号）规定的政策获取政府采购合同后，不得分包给其他非监狱企业或者非残疾人福利性单位。</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5、本项目是否允许分包</w:t>
      </w:r>
      <w:r>
        <w:rPr>
          <w:rFonts w:hint="eastAsia" w:asciiTheme="minorEastAsia" w:hAnsiTheme="minorEastAsia" w:cstheme="minorEastAsia"/>
          <w:bCs/>
          <w:color w:val="000000"/>
          <w:sz w:val="24"/>
        </w:rPr>
        <w:t>详见“供应商须知附表”相关规定</w:t>
      </w:r>
      <w:r>
        <w:rPr>
          <w:rFonts w:hint="eastAsia" w:asciiTheme="minorEastAsia" w:hAnsiTheme="minorEastAsia" w:cstheme="minorEastAsia"/>
          <w:color w:val="000000"/>
          <w:spacing w:val="8"/>
          <w:sz w:val="24"/>
        </w:rPr>
        <w:t>。</w:t>
      </w:r>
    </w:p>
    <w:p>
      <w:pPr>
        <w:wordWrap w:val="0"/>
        <w:ind w:firstLine="354" w:firstLineChars="147"/>
        <w:rPr>
          <w:rFonts w:asciiTheme="minorEastAsia" w:hAnsiTheme="minorEastAsia" w:cstheme="minorEastAsia"/>
          <w:b/>
          <w:color w:val="000000"/>
          <w:sz w:val="24"/>
        </w:rPr>
      </w:pPr>
      <w:r>
        <w:rPr>
          <w:rFonts w:hint="eastAsia" w:asciiTheme="minorEastAsia" w:hAnsiTheme="minorEastAsia" w:cstheme="minorEastAsia"/>
          <w:b/>
          <w:color w:val="000000"/>
          <w:sz w:val="24"/>
        </w:rPr>
        <w:t>（三）合同转包（实质性要求）</w:t>
      </w:r>
    </w:p>
    <w:p>
      <w:pPr>
        <w:spacing w:line="4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wordWrap w:val="0"/>
        <w:adjustRightInd w:val="0"/>
        <w:ind w:firstLine="480" w:firstLineChars="200"/>
        <w:rPr>
          <w:rFonts w:asciiTheme="minorEastAsia" w:hAnsiTheme="minorEastAsia" w:cstheme="minorEastAsia"/>
          <w:color w:val="000000"/>
          <w:spacing w:val="8"/>
          <w:sz w:val="24"/>
        </w:rPr>
      </w:pPr>
      <w:r>
        <w:rPr>
          <w:rFonts w:hint="eastAsia" w:asciiTheme="minorEastAsia" w:hAnsiTheme="minorEastAsia" w:cstheme="minorEastAsia"/>
          <w:sz w:val="24"/>
        </w:rPr>
        <w:t>成交供应商转包的，视同拒绝履行政府采购合同义务，将依法追究法律责任。</w:t>
      </w:r>
    </w:p>
    <w:p>
      <w:pPr>
        <w:wordWrap w:val="0"/>
        <w:ind w:firstLine="378" w:firstLineChars="147"/>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（四）采购人增加合同标的权利</w:t>
      </w:r>
    </w:p>
    <w:p>
      <w:pPr>
        <w:widowControl/>
        <w:shd w:val="clear" w:color="auto" w:fill="FFFFFF"/>
        <w:wordWrap w:val="0"/>
        <w:ind w:firstLine="640"/>
        <w:jc w:val="left"/>
        <w:rPr>
          <w:rFonts w:asciiTheme="minorEastAsia" w:hAnsiTheme="minorEastAsia" w:cstheme="minorEastAsia"/>
          <w:color w:val="000000"/>
          <w:kern w:val="0"/>
          <w:sz w:val="24"/>
        </w:rPr>
      </w:pPr>
      <w:r>
        <w:rPr>
          <w:rFonts w:hint="eastAsia" w:asciiTheme="minorEastAsia" w:hAnsiTheme="minorEastAsia" w:cstheme="minorEastAsia"/>
          <w:color w:val="000000"/>
          <w:spacing w:val="8"/>
          <w:sz w:val="24"/>
        </w:rPr>
        <w:t>采购合同履行过程中，采购人需要追加与合同标的相同的货物或者服务的，在不改变合同其他条款的前提下，经财政部门和采购人同意后，可以与成交供应商协商签订补充合同，但所有补充合同的采购金额不得超过原合同采购金额的百分之十，</w:t>
      </w:r>
      <w:r>
        <w:rPr>
          <w:rFonts w:hint="eastAsia" w:asciiTheme="minorEastAsia" w:hAnsiTheme="minorEastAsia" w:cstheme="minorEastAsia"/>
          <w:color w:val="000000"/>
          <w:kern w:val="0"/>
          <w:sz w:val="24"/>
        </w:rPr>
        <w:t>且采购服务的名称、价格、履约方式、验收标准等必须与原政府采购合同一致。</w:t>
      </w:r>
    </w:p>
    <w:p>
      <w:pPr>
        <w:wordWrap w:val="0"/>
        <w:adjustRightInd w:val="0"/>
        <w:ind w:firstLine="378" w:firstLineChars="147"/>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（五）履约保证金</w:t>
      </w:r>
    </w:p>
    <w:p>
      <w:pPr>
        <w:wordWrap w:val="0"/>
        <w:adjustRightInd w:val="0"/>
        <w:ind w:firstLine="378" w:firstLineChars="147"/>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本项目不收取履约保证金</w:t>
      </w:r>
    </w:p>
    <w:p>
      <w:pPr>
        <w:wordWrap w:val="0"/>
        <w:ind w:firstLine="360" w:firstLineChars="150"/>
        <w:rPr>
          <w:rFonts w:asciiTheme="minorEastAsia" w:hAnsiTheme="minorEastAsia" w:cstheme="minorEastAsia"/>
          <w:color w:val="000000"/>
          <w:sz w:val="24"/>
          <w:u w:val="single"/>
        </w:rPr>
      </w:pPr>
      <w:r>
        <w:rPr>
          <w:rFonts w:hint="eastAsia" w:asciiTheme="minorEastAsia" w:hAnsiTheme="minorEastAsia" w:cstheme="minorEastAsia"/>
          <w:color w:val="000000"/>
          <w:sz w:val="24"/>
        </w:rPr>
        <w:t>1、成交供应商应在合同签订之前向采购人交纳磋商文件规定数额的履约保证金。</w:t>
      </w:r>
    </w:p>
    <w:p>
      <w:pPr>
        <w:wordWrap w:val="0"/>
        <w:adjustRightInd w:val="0"/>
        <w:ind w:firstLine="384" w:firstLineChars="15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2、如果成交供应商在规定的时间内，没有按照磋商文件的规定缴纳履约保证金，且又无正当理由的，将视为放弃成交，其缴纳的磋商保证金将不予退还，并给予失信行为记录</w:t>
      </w:r>
      <w:r>
        <w:rPr>
          <w:rFonts w:hint="eastAsia" w:asciiTheme="minorEastAsia" w:hAnsiTheme="minorEastAsia" w:cstheme="minorEastAsia"/>
          <w:color w:val="000000"/>
          <w:sz w:val="24"/>
        </w:rPr>
        <w:t>并按相关规定进行处理</w:t>
      </w:r>
      <w:r>
        <w:rPr>
          <w:rFonts w:hint="eastAsia" w:asciiTheme="minorEastAsia" w:hAnsiTheme="minorEastAsia" w:cstheme="minorEastAsia"/>
          <w:color w:val="000000"/>
          <w:spacing w:val="8"/>
          <w:sz w:val="24"/>
        </w:rPr>
        <w:t>。</w:t>
      </w:r>
    </w:p>
    <w:p>
      <w:pPr>
        <w:wordWrap w:val="0"/>
        <w:adjustRightInd w:val="0"/>
        <w:ind w:firstLine="384" w:firstLineChars="15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3、下列之一情况发生时，履约保证金将不予退还：</w:t>
      </w:r>
    </w:p>
    <w:p>
      <w:pPr>
        <w:wordWrap w:val="0"/>
        <w:ind w:firstLine="256" w:firstLineChars="1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（1）成交供应商单方面原因（自然灾害和国家政策因素除外）不履行政府采购合同的；</w:t>
      </w:r>
    </w:p>
    <w:p>
      <w:pPr>
        <w:wordWrap w:val="0"/>
        <w:ind w:firstLine="256" w:firstLineChars="1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（2）成交供应商提供的货物经质量技术监督等相关部门查实有假冒伪劣、以次充好现象的；</w:t>
      </w:r>
    </w:p>
    <w:p>
      <w:pPr>
        <w:wordWrap w:val="0"/>
        <w:ind w:firstLine="256" w:firstLineChars="1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（3）成交供应商在售后服务中，被查实有被采购人举报服务质量问题且不妥善处理的。</w:t>
      </w:r>
    </w:p>
    <w:p>
      <w:pPr>
        <w:wordWrap w:val="0"/>
        <w:ind w:firstLine="236" w:firstLineChars="98"/>
        <w:rPr>
          <w:rFonts w:asciiTheme="minorEastAsia" w:hAnsiTheme="minorEastAsia" w:cstheme="minorEastAsia"/>
          <w:b/>
          <w:color w:val="000000"/>
          <w:sz w:val="24"/>
        </w:rPr>
      </w:pPr>
      <w:r>
        <w:rPr>
          <w:rFonts w:hint="eastAsia" w:asciiTheme="minorEastAsia" w:hAnsiTheme="minorEastAsia" w:cstheme="minorEastAsia"/>
          <w:b/>
          <w:color w:val="000000"/>
          <w:sz w:val="24"/>
        </w:rPr>
        <w:t>（六）履行合同</w:t>
      </w:r>
    </w:p>
    <w:p>
      <w:pPr>
        <w:wordWrap w:val="0"/>
        <w:ind w:firstLine="504" w:firstLineChars="197"/>
        <w:rPr>
          <w:rFonts w:asciiTheme="minorEastAsia" w:hAnsiTheme="minorEastAsia" w:cstheme="minorEastAsia"/>
          <w:b/>
          <w:color w:val="000000"/>
          <w:sz w:val="24"/>
        </w:rPr>
      </w:pPr>
      <w:r>
        <w:rPr>
          <w:rFonts w:hint="eastAsia" w:asciiTheme="minorEastAsia" w:hAnsiTheme="minorEastAsia" w:cstheme="minorEastAsia"/>
          <w:color w:val="000000"/>
          <w:spacing w:val="8"/>
          <w:sz w:val="24"/>
        </w:rPr>
        <w:t>成交供应商与采购人签订合同后，合同双方应严格执行合同条款，履行合同规定的义务，保证合同的顺利完成。</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在合同履行过程中，如发生合同纠纷，合同双方应按照《中华人民共和国民法典》的有关规定进行处理，也可向有关部门投诉。</w:t>
      </w:r>
    </w:p>
    <w:p>
      <w:pPr>
        <w:wordWrap w:val="0"/>
        <w:ind w:firstLine="236" w:firstLineChars="98"/>
        <w:rPr>
          <w:rFonts w:asciiTheme="minorEastAsia" w:hAnsiTheme="minorEastAsia" w:cstheme="minorEastAsia"/>
          <w:b/>
          <w:bCs/>
          <w:color w:val="000000"/>
          <w:spacing w:val="8"/>
          <w:sz w:val="24"/>
        </w:rPr>
      </w:pPr>
      <w:r>
        <w:rPr>
          <w:rFonts w:hint="eastAsia" w:asciiTheme="minorEastAsia" w:hAnsiTheme="minorEastAsia" w:cstheme="minorEastAsia"/>
          <w:b/>
          <w:color w:val="000000"/>
          <w:sz w:val="24"/>
        </w:rPr>
        <w:t>（七）验</w:t>
      </w:r>
      <w:r>
        <w:rPr>
          <w:rFonts w:hint="eastAsia" w:asciiTheme="minorEastAsia" w:hAnsiTheme="minorEastAsia" w:cstheme="minorEastAsia"/>
          <w:b/>
          <w:bCs/>
          <w:color w:val="000000"/>
          <w:spacing w:val="8"/>
          <w:sz w:val="24"/>
        </w:rPr>
        <w:t>收</w:t>
      </w:r>
    </w:p>
    <w:p>
      <w:pPr>
        <w:widowControl/>
        <w:wordWrap w:val="0"/>
        <w:ind w:firstLine="480" w:firstLineChars="200"/>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1、 政府采购项目履约验收工作由采购人负责。采购人可以根据采购项目具体情况自行组织验收，或者委托采购代理机构组织验收，但委托验收不能免除采购人应当承担的法律责任。采购人委托采购代理机构组织验收的，验收服务费及验收过程中发生的有关费用不得由供应商支付。</w:t>
      </w:r>
    </w:p>
    <w:p>
      <w:pPr>
        <w:widowControl/>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w:t>
      </w:r>
      <w:r>
        <w:rPr>
          <w:rFonts w:hint="eastAsia" w:ascii="宋体" w:hAnsi="宋体"/>
          <w:color w:val="000000"/>
          <w:sz w:val="24"/>
        </w:rPr>
        <w:t>成交供应商与采购人应严格按照</w:t>
      </w:r>
      <w:r>
        <w:rPr>
          <w:rFonts w:hint="eastAsia" w:asciiTheme="minorEastAsia" w:hAnsiTheme="minorEastAsia" w:cstheme="minorEastAsia"/>
          <w:sz w:val="24"/>
        </w:rPr>
        <w:t>《财政部关于进一步加强政府采购需求和履约验收管理的指导意见》（财库〔2016〕205号）等政府采购相关法律法规的要求进行验收。</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75" w:name="_Toc11832131"/>
      <w:bookmarkStart w:id="76" w:name="_Toc9472"/>
      <w:bookmarkStart w:id="77" w:name="_Toc11764019"/>
      <w:bookmarkStart w:id="78" w:name="_Toc13564287"/>
      <w:r>
        <w:rPr>
          <w:rFonts w:hint="eastAsia" w:asciiTheme="minorEastAsia" w:hAnsiTheme="minorEastAsia" w:eastAsiaTheme="minorEastAsia" w:cstheme="minorEastAsia"/>
          <w:color w:val="000000"/>
          <w:sz w:val="28"/>
          <w:szCs w:val="20"/>
        </w:rPr>
        <w:t>十三、支付货款</w:t>
      </w:r>
      <w:bookmarkEnd w:id="75"/>
      <w:bookmarkEnd w:id="76"/>
      <w:bookmarkEnd w:id="77"/>
      <w:bookmarkEnd w:id="78"/>
    </w:p>
    <w:p>
      <w:pPr>
        <w:wordWrap w:val="0"/>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spacing w:val="8"/>
          <w:sz w:val="24"/>
        </w:rPr>
        <w:t xml:space="preserve">    （一）、</w:t>
      </w:r>
      <w:r>
        <w:rPr>
          <w:rFonts w:hint="eastAsia" w:asciiTheme="minorEastAsia" w:hAnsiTheme="minorEastAsia" w:cstheme="minorEastAsia"/>
          <w:color w:val="000000"/>
          <w:kern w:val="0"/>
          <w:sz w:val="24"/>
          <w:shd w:val="clear" w:color="auto" w:fill="FFFFFF"/>
        </w:rPr>
        <w:t>项目验收合格后，采购人应及时出具《政府采购项目履约验收报告》，并按照政府采购合同约定和有关财政资金管理制度的规定及时向中标人支付政府采购项目资金。</w:t>
      </w:r>
    </w:p>
    <w:p>
      <w:pPr>
        <w:wordWrap w:val="0"/>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 xml:space="preserve">    （二）、本级预算单位使用年初预算或追加预算具有政府采购标识的采购项目，由采购人出具《市级政府采购资金支付申请表》实行国库直接支付，其余采购资金采购的项目由采购人按照授权支付程序进行支付；省级垂管部门按照预算批复单位要求办理。</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79" w:name="_Toc11832132"/>
      <w:bookmarkStart w:id="80" w:name="_Toc2556"/>
      <w:bookmarkStart w:id="81" w:name="_Toc11764020"/>
      <w:bookmarkStart w:id="82" w:name="_Toc13564288"/>
      <w:r>
        <w:rPr>
          <w:rFonts w:hint="eastAsia" w:asciiTheme="minorEastAsia" w:hAnsiTheme="minorEastAsia" w:eastAsiaTheme="minorEastAsia" w:cstheme="minorEastAsia"/>
          <w:color w:val="000000"/>
          <w:sz w:val="28"/>
          <w:szCs w:val="20"/>
        </w:rPr>
        <w:t>十四、磋商纪律要求</w:t>
      </w:r>
      <w:bookmarkEnd w:id="79"/>
      <w:bookmarkEnd w:id="80"/>
      <w:bookmarkEnd w:id="81"/>
      <w:bookmarkEnd w:id="82"/>
    </w:p>
    <w:p>
      <w:pPr>
        <w:pStyle w:val="6"/>
        <w:wordWrap w:val="0"/>
        <w:adjustRightInd w:val="0"/>
        <w:ind w:firstLine="514"/>
        <w:rPr>
          <w:rFonts w:asciiTheme="minorEastAsia" w:hAnsiTheme="minorEastAsia" w:eastAsiaTheme="minorEastAsia" w:cstheme="minorEastAsia"/>
          <w:b/>
          <w:color w:val="000000"/>
          <w:spacing w:val="8"/>
          <w:sz w:val="24"/>
          <w:szCs w:val="24"/>
        </w:rPr>
      </w:pPr>
      <w:r>
        <w:rPr>
          <w:rFonts w:hint="eastAsia" w:asciiTheme="minorEastAsia" w:hAnsiTheme="minorEastAsia" w:eastAsiaTheme="minorEastAsia" w:cstheme="minorEastAsia"/>
          <w:b/>
          <w:color w:val="000000"/>
          <w:spacing w:val="8"/>
          <w:sz w:val="24"/>
          <w:szCs w:val="24"/>
        </w:rPr>
        <w:t>（一）、供应商不得具有的情形</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供应商参加本项目磋商不得有下列情形：</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1、提供虚假材料谋取成交；</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2、采取不正当手段诋毁、排挤其他供应商；</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3、与采购人、采购代理机构、或其他供应商恶意串通；</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4、向采购人、采购代理机构、磋商小组成员行贿或者提供其他不正当利益；</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5、在磋商过程中与采购人、采购代理机构进行协商；</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6、成交后无正当理由拒不与采购人签订政府采购合同；</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7、未按照磋商文件确定的事项签订政府采购合同；</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8、将政府采购合同转包或者违规分包；</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9、提供假冒伪劣产品；</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10、擅自变更、中止或者终止政府采购合同；</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11、拒绝有关部门的监督检查或者向监督检查部门提供虚假情况；</w:t>
      </w:r>
    </w:p>
    <w:p>
      <w:pPr>
        <w:tabs>
          <w:tab w:val="left" w:pos="851"/>
        </w:tabs>
        <w:ind w:firstLine="480" w:firstLineChars="200"/>
        <w:rPr>
          <w:rFonts w:asciiTheme="minorEastAsia" w:hAnsiTheme="minorEastAsia" w:cstheme="minorEastAsia"/>
          <w:sz w:val="24"/>
        </w:rPr>
      </w:pPr>
      <w:r>
        <w:rPr>
          <w:rFonts w:hint="eastAsia" w:asciiTheme="minorEastAsia" w:hAnsiTheme="minorEastAsia" w:cstheme="minorEastAsia"/>
          <w:sz w:val="24"/>
        </w:rPr>
        <w:t>12、法律法规规定的其他情形。</w:t>
      </w:r>
    </w:p>
    <w:p>
      <w:pPr>
        <w:pStyle w:val="6"/>
        <w:wordWrap w:val="0"/>
        <w:adjustRightInd w:val="0"/>
        <w:ind w:firstLine="512"/>
        <w:rPr>
          <w:rFonts w:asciiTheme="minorEastAsia" w:hAnsiTheme="minorEastAsia" w:eastAsiaTheme="minorEastAsia" w:cstheme="minorEastAsia"/>
          <w:color w:val="000000"/>
          <w:spacing w:val="8"/>
          <w:sz w:val="24"/>
          <w:szCs w:val="24"/>
        </w:rPr>
      </w:pPr>
      <w:r>
        <w:rPr>
          <w:rFonts w:hint="eastAsia" w:asciiTheme="minorEastAsia" w:hAnsiTheme="minorEastAsia" w:eastAsiaTheme="minorEastAsia" w:cstheme="minorEastAsia"/>
          <w:sz w:val="24"/>
        </w:rPr>
        <w:t>供应商有上述情形的，按照规定追究法律责任，具备（1）-（10）条情形之一的，同时将取消被确认为成交供应商的资格或者认定成交无效。</w:t>
      </w:r>
    </w:p>
    <w:p>
      <w:pPr>
        <w:wordWrap w:val="0"/>
        <w:ind w:firstLine="472" w:firstLineChars="196"/>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rPr>
        <w:t>（二）、供应商失信行为及处理</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供应商在政府采购活动中有下列情形之一的，按失信行为记入诚信档案：</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1、提供虚假材料谋取成交的；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2、采取不正当手段诋毁、排挤其他供应商的；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3、与采购人、采购代理机构、磋商小组成员或其他供应商恶意串通的；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4、不遵守开标、评审现场工作纪律，扰乱或者委托其他人扰乱开标、评审现场秩序的；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5、向采购人、采购人代理机构及其工作人员，磋商小组成员或者竞争性磋商采购相关专业人员行贿或者提供其他不正当利益的；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6、无正当理由放弃成交候选人资格的，或者放弃成交的，或者成交后不与采购人、采购代理机构签订政府采购合同的；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7、在招标采购过程中与采购人进行协商谈判的，或者不按照磋商文件和成交供应商的投标、响应文件订立合同的，或者与采购人另行订立背离合同实质性内容的协议的；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8、将成交项目转包给他人或者违规分包给他人的；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9、拒绝或者不按照约定履行政府采购合同的，或者擅自变更、中止或者终止政府采购合同的；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10、捏造事实或者提供虚假材料投诉或者以非法手段取得证明材料进行质疑、投诉的；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11、借维权之名获取非法利益、不当得利并经查证属实的；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12、在财政部门投诉、举报处理过程中隐瞒采购项目相关情况的；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13、拒绝有关部门监督检查或者在监督检查过程中提供虚假情况的；</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14、提供假冒伪劣产品；</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15、市场监管部门、税务部门、审判机关及其他有关部门单位认定的失信行为；</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16、其他法律法规规定的失信行为。</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财政部门对政府采购当事人的失信行为记入诚信档案，有效期为1年。工商部门、税务部门、审判机关及其他有关部门单位认定供应商的失信行为明确了有效期的，不再重复计算。</w:t>
      </w:r>
    </w:p>
    <w:p>
      <w:pPr>
        <w:widowControl/>
        <w:shd w:val="clear" w:color="auto" w:fill="FFFFFF"/>
        <w:wordWrap w:val="0"/>
        <w:ind w:firstLine="600" w:firstLineChars="25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以上属于投标或成交无效情形的，按投标或成交无效处理；属于违法情形的，依法予以处理。</w:t>
      </w:r>
    </w:p>
    <w:p>
      <w:pPr>
        <w:widowControl/>
        <w:shd w:val="clear" w:color="auto" w:fill="FFFFFF"/>
        <w:wordWrap w:val="0"/>
        <w:ind w:firstLine="482" w:firstLineChars="200"/>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rPr>
        <w:t>（三）、供应商违法行为及处理</w:t>
      </w:r>
    </w:p>
    <w:p>
      <w:pPr>
        <w:wordWrap w:val="0"/>
        <w:ind w:firstLine="640" w:firstLineChars="250"/>
        <w:rPr>
          <w:rFonts w:asciiTheme="minorEastAsia" w:hAnsiTheme="minorEastAsia" w:cstheme="minorEastAsia"/>
          <w:color w:val="000000"/>
          <w:spacing w:val="8"/>
          <w:kern w:val="0"/>
          <w:sz w:val="24"/>
        </w:rPr>
      </w:pPr>
      <w:r>
        <w:rPr>
          <w:rFonts w:hint="eastAsia" w:asciiTheme="minorEastAsia" w:hAnsiTheme="minorEastAsia" w:cstheme="minorEastAsia"/>
          <w:color w:val="000000"/>
          <w:spacing w:val="8"/>
          <w:kern w:val="0"/>
          <w:sz w:val="24"/>
        </w:rPr>
        <w:t>供应商在参加政府采购活动中的违法行为，依照《中华人民共和国政府采购法》、《中华人民共和国政府采购法实施条例》、《中华人民共和国合同法》等法律法规规定处理。</w:t>
      </w:r>
    </w:p>
    <w:p>
      <w:pPr>
        <w:pStyle w:val="4"/>
        <w:wordWrap w:val="0"/>
        <w:spacing w:before="0" w:after="0" w:line="240" w:lineRule="auto"/>
        <w:ind w:firstLine="562" w:firstLineChars="200"/>
        <w:jc w:val="center"/>
        <w:rPr>
          <w:rFonts w:asciiTheme="minorEastAsia" w:hAnsiTheme="minorEastAsia" w:eastAsiaTheme="minorEastAsia" w:cstheme="minorEastAsia"/>
          <w:color w:val="000000"/>
          <w:sz w:val="28"/>
          <w:szCs w:val="20"/>
        </w:rPr>
      </w:pPr>
      <w:bookmarkStart w:id="83" w:name="_Toc22208"/>
      <w:bookmarkStart w:id="84" w:name="_Toc11832133"/>
      <w:bookmarkStart w:id="85" w:name="_Toc13564289"/>
      <w:bookmarkStart w:id="86" w:name="_Toc11764021"/>
      <w:r>
        <w:rPr>
          <w:rFonts w:hint="eastAsia" w:asciiTheme="minorEastAsia" w:hAnsiTheme="minorEastAsia" w:eastAsiaTheme="minorEastAsia" w:cstheme="minorEastAsia"/>
          <w:color w:val="000000"/>
          <w:sz w:val="28"/>
          <w:szCs w:val="20"/>
        </w:rPr>
        <w:t>十五、</w:t>
      </w:r>
      <w:bookmarkStart w:id="87" w:name="_Toc439950899"/>
      <w:r>
        <w:rPr>
          <w:rFonts w:hint="eastAsia" w:asciiTheme="minorEastAsia" w:hAnsiTheme="minorEastAsia" w:eastAsiaTheme="minorEastAsia" w:cstheme="minorEastAsia"/>
          <w:color w:val="000000"/>
          <w:sz w:val="28"/>
          <w:szCs w:val="20"/>
        </w:rPr>
        <w:t>询问、质疑和投诉</w:t>
      </w:r>
      <w:bookmarkEnd w:id="83"/>
      <w:bookmarkEnd w:id="84"/>
      <w:bookmarkEnd w:id="85"/>
      <w:bookmarkEnd w:id="86"/>
      <w:bookmarkEnd w:id="87"/>
    </w:p>
    <w:p>
      <w:pPr>
        <w:pStyle w:val="10"/>
        <w:tabs>
          <w:tab w:val="left" w:pos="1134"/>
        </w:tabs>
        <w:wordWrap w:val="0"/>
        <w:spacing w:line="240" w:lineRule="auto"/>
        <w:ind w:left="0" w:leftChars="0" w:firstLine="600" w:firstLineChars="2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问、质疑、投诉的接收和处理严格按照《中华人民共和国政府采购法》、《中华人民共和国政府采购法实施条例》、财政部《政府采购质疑和投诉办法》、《财政部关于加强政府采购供应商投诉受理审查工作的通知》以及四川省财政厅《关于贯彻落实</w:t>
      </w:r>
      <w:r>
        <w:rPr>
          <w:rFonts w:hint="eastAsia" w:asciiTheme="minorEastAsia" w:hAnsiTheme="minorEastAsia" w:eastAsiaTheme="minorEastAsia" w:cstheme="minorEastAsia"/>
          <w:bCs/>
          <w:color w:val="000000"/>
          <w:kern w:val="36"/>
          <w:sz w:val="24"/>
        </w:rPr>
        <w:t>&lt;中华人民共和国政府采购法实施条例&gt;的若干规定</w:t>
      </w:r>
      <w:r>
        <w:rPr>
          <w:rFonts w:hint="eastAsia" w:asciiTheme="minorEastAsia" w:hAnsiTheme="minorEastAsia" w:eastAsiaTheme="minorEastAsia" w:cstheme="minorEastAsia"/>
          <w:color w:val="000000"/>
          <w:sz w:val="24"/>
        </w:rPr>
        <w:t>》的规定办理。</w:t>
      </w:r>
    </w:p>
    <w:p>
      <w:pPr>
        <w:pStyle w:val="10"/>
        <w:tabs>
          <w:tab w:val="left" w:pos="1134"/>
        </w:tabs>
        <w:wordWrap w:val="0"/>
        <w:spacing w:line="240" w:lineRule="auto"/>
        <w:ind w:left="0" w:leftChars="0" w:firstLine="477" w:firstLineChars="198"/>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（一）、供应商询问、质疑的对象</w:t>
      </w:r>
    </w:p>
    <w:p>
      <w:pPr>
        <w:pStyle w:val="10"/>
        <w:tabs>
          <w:tab w:val="left" w:pos="1134"/>
          <w:tab w:val="left" w:pos="1276"/>
        </w:tabs>
        <w:wordWrap w:val="0"/>
        <w:spacing w:line="240" w:lineRule="auto"/>
        <w:ind w:left="0" w:leftChars="0"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1、供应商对磋商文件中供应商参加本次政府采购活动应当具备的条件、招标项目技术、商务及其他要求以及评标细则及标准提出询问或质疑的，应向采购人提出。</w:t>
      </w:r>
    </w:p>
    <w:p>
      <w:pPr>
        <w:pStyle w:val="10"/>
        <w:tabs>
          <w:tab w:val="left" w:pos="1134"/>
          <w:tab w:val="left" w:pos="1276"/>
        </w:tabs>
        <w:wordWrap w:val="0"/>
        <w:spacing w:line="240" w:lineRule="auto"/>
        <w:ind w:left="0" w:leftChars="0"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2、供应商对磋商文件中前款规定之外的其他内容、采购过程及成交结果提出询问或质疑的，应向采购代理机构提出。</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（二）、供应商提出询问的，应当有明确的询问事项，以书面形式提出，由供应商签字并加盖公章。</w:t>
      </w:r>
    </w:p>
    <w:p>
      <w:pPr>
        <w:pStyle w:val="10"/>
        <w:tabs>
          <w:tab w:val="left" w:pos="1134"/>
          <w:tab w:val="left" w:pos="1276"/>
        </w:tabs>
        <w:wordWrap w:val="0"/>
        <w:spacing w:line="240" w:lineRule="auto"/>
        <w:ind w:left="0" w:leftChars="0"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（三）、供应商提出质疑的，质疑书内容格式应符合相关规定（详见附件：质疑书格式及内容）。</w:t>
      </w:r>
    </w:p>
    <w:p>
      <w:pPr>
        <w:pStyle w:val="10"/>
        <w:tabs>
          <w:tab w:val="left" w:pos="1134"/>
          <w:tab w:val="left" w:pos="1276"/>
        </w:tabs>
        <w:wordWrap w:val="0"/>
        <w:spacing w:line="240" w:lineRule="auto"/>
        <w:ind w:left="0" w:leftChars="0" w:firstLine="420" w:firstLineChars="175"/>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（四）、供应商在法定质疑期内应当一次性提出针对同一采购程序环节和同一对象的质疑。</w:t>
      </w:r>
    </w:p>
    <w:p>
      <w:pPr>
        <w:pStyle w:val="10"/>
        <w:tabs>
          <w:tab w:val="left" w:pos="1134"/>
          <w:tab w:val="left" w:pos="1276"/>
        </w:tabs>
        <w:wordWrap w:val="0"/>
        <w:spacing w:line="240" w:lineRule="auto"/>
        <w:ind w:left="0" w:leftChars="0"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供应商对采购人或采购代理机构的质疑答复不满意，或者采购人、采购代理机构未在规定期限内作出答复的，供应商可以在答复期满后15个工作日内按照采购人所属预算级次，向采购人本级财政部门提起投诉。</w:t>
      </w:r>
    </w:p>
    <w:p>
      <w:pPr>
        <w:widowControl/>
        <w:wordWrap w:val="0"/>
        <w:jc w:val="left"/>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br w:type="page"/>
      </w:r>
    </w:p>
    <w:p>
      <w:pPr>
        <w:pStyle w:val="4"/>
        <w:spacing w:before="0" w:after="0" w:line="240" w:lineRule="auto"/>
        <w:jc w:val="center"/>
        <w:rPr>
          <w:rFonts w:asciiTheme="minorEastAsia" w:hAnsiTheme="minorEastAsia" w:eastAsiaTheme="minorEastAsia" w:cstheme="minorEastAsia"/>
          <w:color w:val="000000"/>
          <w:sz w:val="28"/>
          <w:szCs w:val="20"/>
        </w:rPr>
      </w:pPr>
      <w:bookmarkStart w:id="88" w:name="_Toc443383606"/>
      <w:bookmarkStart w:id="89" w:name="_Toc441679504"/>
      <w:bookmarkStart w:id="90" w:name="_Toc443393339"/>
      <w:bookmarkStart w:id="91" w:name="_Toc442099393"/>
      <w:bookmarkStart w:id="92" w:name="_Toc441921280"/>
      <w:bookmarkStart w:id="93" w:name="_Toc25856"/>
      <w:bookmarkStart w:id="94" w:name="_Toc11242971"/>
      <w:bookmarkStart w:id="95" w:name="_Toc11231722"/>
      <w:bookmarkStart w:id="96" w:name="_Toc479755753"/>
      <w:bookmarkStart w:id="97" w:name="_Toc13564290"/>
      <w:r>
        <w:rPr>
          <w:rFonts w:hint="eastAsia" w:asciiTheme="minorEastAsia" w:hAnsiTheme="minorEastAsia" w:eastAsiaTheme="minorEastAsia" w:cstheme="minorEastAsia"/>
          <w:color w:val="000000"/>
          <w:sz w:val="28"/>
          <w:szCs w:val="20"/>
        </w:rPr>
        <w:t>质疑书格式</w:t>
      </w:r>
      <w:bookmarkEnd w:id="88"/>
      <w:bookmarkEnd w:id="89"/>
      <w:bookmarkEnd w:id="90"/>
      <w:bookmarkEnd w:id="91"/>
      <w:bookmarkEnd w:id="92"/>
      <w:r>
        <w:rPr>
          <w:rFonts w:hint="eastAsia" w:asciiTheme="minorEastAsia" w:hAnsiTheme="minorEastAsia" w:eastAsiaTheme="minorEastAsia" w:cstheme="minorEastAsia"/>
          <w:color w:val="000000"/>
          <w:sz w:val="28"/>
          <w:szCs w:val="20"/>
        </w:rPr>
        <w:t>及内容</w:t>
      </w:r>
      <w:bookmarkEnd w:id="93"/>
      <w:bookmarkEnd w:id="94"/>
      <w:bookmarkEnd w:id="95"/>
      <w:bookmarkEnd w:id="96"/>
      <w:bookmarkEnd w:id="97"/>
    </w:p>
    <w:p>
      <w:pPr>
        <w:wordWrap w:val="0"/>
        <w:jc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质疑函范本</w:t>
      </w:r>
    </w:p>
    <w:p>
      <w:pPr>
        <w:wordWrap w:val="0"/>
        <w:adjustRightInd w:val="0"/>
        <w:snapToGrid w:val="0"/>
        <w:spacing w:before="312" w:beforeLines="100"/>
        <w:rPr>
          <w:rFonts w:asciiTheme="minorEastAsia" w:hAnsiTheme="minorEastAsia" w:cstheme="minorEastAsia"/>
          <w:bCs/>
          <w:color w:val="000000"/>
          <w:sz w:val="24"/>
        </w:rPr>
      </w:pP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一、质疑供应商基本信息</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质疑供应商：</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地址：</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邮编：</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联系人：</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联系电话：</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授权代表：</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联系电话：</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color w:val="000000"/>
          <w:sz w:val="24"/>
          <w:u w:val="dotted"/>
        </w:rPr>
      </w:pPr>
      <w:r>
        <w:rPr>
          <w:rFonts w:hint="eastAsia" w:asciiTheme="minorEastAsia" w:hAnsiTheme="minorEastAsia" w:cstheme="minorEastAsia"/>
          <w:bCs/>
          <w:color w:val="000000"/>
          <w:sz w:val="24"/>
        </w:rPr>
        <w:t>地址：</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邮编：</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二、被质疑人基本信息</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质疑供应商：</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地址：</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邮编：</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联系人：</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联系电话：</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三、质疑项目基本情况</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质疑项目的名称：</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质疑项目的编号：</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包号：</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采购人名称：</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采购文件获取日期：</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四、质疑事项具体内容</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质疑事项1：</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事实依据：</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 xml:space="preserve">         </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法律依据：</w:t>
      </w:r>
      <w:r>
        <w:rPr>
          <w:rFonts w:hint="eastAsia" w:asciiTheme="minorEastAsia" w:hAnsiTheme="minorEastAsia" w:cstheme="minorEastAsia"/>
          <w:color w:val="000000"/>
          <w:sz w:val="24"/>
          <w:u w:val="dotted"/>
        </w:rPr>
        <w:t xml:space="preserve">                                              </w:t>
      </w:r>
      <w:r>
        <w:rPr>
          <w:rFonts w:hint="eastAsia" w:asciiTheme="minorEastAsia" w:hAnsiTheme="minorEastAsia" w:cstheme="minorEastAsia"/>
          <w:bCs/>
          <w:color w:val="000000"/>
          <w:sz w:val="24"/>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 xml:space="preserve">          </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质疑事项2 ：</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五、与质疑事项相关的质疑请求</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请求：</w:t>
      </w:r>
      <w:r>
        <w:rPr>
          <w:rFonts w:hint="eastAsia" w:asciiTheme="minorEastAsia" w:hAnsiTheme="minorEastAsia" w:cstheme="minorEastAsia"/>
          <w:color w:val="000000"/>
          <w:sz w:val="24"/>
          <w:u w:val="dotted"/>
        </w:rPr>
        <w:t xml:space="preserve">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 xml:space="preserve">签字(签章)：                   公章：                      </w:t>
      </w:r>
    </w:p>
    <w:p>
      <w:pPr>
        <w:wordWrap w:val="0"/>
        <w:adjustRightInd w:val="0"/>
        <w:snapToGrid w:val="0"/>
        <w:spacing w:before="312" w:beforeLines="100"/>
        <w:rPr>
          <w:rFonts w:asciiTheme="minorEastAsia" w:hAnsiTheme="minorEastAsia" w:cstheme="minorEastAsia"/>
          <w:bCs/>
          <w:color w:val="000000"/>
          <w:sz w:val="24"/>
        </w:rPr>
      </w:pPr>
      <w:r>
        <w:rPr>
          <w:rFonts w:hint="eastAsia" w:asciiTheme="minorEastAsia" w:hAnsiTheme="minorEastAsia" w:cstheme="minorEastAsia"/>
          <w:bCs/>
          <w:color w:val="000000"/>
          <w:sz w:val="24"/>
        </w:rPr>
        <w:t>日期：</w:t>
      </w:r>
    </w:p>
    <w:p>
      <w:pPr>
        <w:rPr>
          <w:rFonts w:asciiTheme="minorEastAsia" w:hAnsiTheme="minorEastAsia" w:cstheme="minorEastAsia"/>
        </w:rPr>
      </w:pPr>
      <w:r>
        <w:rPr>
          <w:rFonts w:hint="eastAsia" w:asciiTheme="minorEastAsia" w:hAnsiTheme="minorEastAsia" w:cstheme="minorEastAsia"/>
        </w:rPr>
        <w:br w:type="page"/>
      </w:r>
    </w:p>
    <w:p>
      <w:pPr>
        <w:jc w:val="center"/>
        <w:rPr>
          <w:rFonts w:asciiTheme="minorEastAsia" w:hAnsiTheme="minorEastAsia" w:cstheme="minorEastAsia"/>
          <w:b/>
          <w:color w:val="000000"/>
          <w:sz w:val="24"/>
        </w:rPr>
      </w:pPr>
      <w:r>
        <w:rPr>
          <w:rFonts w:hint="eastAsia" w:asciiTheme="minorEastAsia" w:hAnsiTheme="minorEastAsia" w:cstheme="minorEastAsia"/>
          <w:b/>
          <w:color w:val="000000"/>
          <w:sz w:val="24"/>
        </w:rPr>
        <w:t>质疑函制作说明：</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1.质疑书正本1份，副本2份（如果涉及更多的供应商须提供相应数量的副本）；</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2.法定代表人授权委托书1份（委托代理人办理质疑事宜的需提供）；</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3.营业执照复印件1份（加盖公章）；</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4.法定代表人身份证复印件1份；</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5.委托代理人身份证复印件1份（委托代理人办理质疑事宜的需提供）；</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6.供应商提出质疑时，应提交质疑函和必要的证明材料。</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7.质疑供应商若委托代理人进行质疑的，质疑函应按要求列明“授权代表”的有关内容，并在附件中提交由质疑</w:t>
      </w:r>
      <w:r>
        <w:rPr>
          <w:rFonts w:hint="eastAsia" w:asciiTheme="minorEastAsia" w:hAnsiTheme="minorEastAsia" w:cstheme="minorEastAsia"/>
          <w:color w:val="000000"/>
          <w:kern w:val="0"/>
          <w:sz w:val="24"/>
        </w:rPr>
        <w:t>供应商签署的授权委托书。授权委托书应载明代理人的姓名或者名称、代理事项、具体权限、期限和相关事项。</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9.质疑供应商若对项目的某一分包进行质疑，质疑函中应列明具体分包号。</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10.质疑函的质疑事项应具体、明确，并有必要的事实依据和法律依据。</w:t>
      </w:r>
    </w:p>
    <w:p>
      <w:pPr>
        <w:widowControl/>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11.质疑函的质疑请求应与质疑事项相关。</w:t>
      </w:r>
    </w:p>
    <w:p>
      <w:pPr>
        <w:widowControl/>
        <w:wordWrap w:val="0"/>
        <w:ind w:firstLine="480" w:firstLineChars="200"/>
        <w:jc w:val="left"/>
        <w:rPr>
          <w:rFonts w:asciiTheme="minorEastAsia" w:hAnsiTheme="minorEastAsia" w:cstheme="minorEastAsia"/>
          <w:color w:val="000000"/>
          <w:sz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cstheme="minorEastAsia"/>
          <w:color w:val="000000"/>
          <w:sz w:val="24"/>
        </w:rPr>
        <w:t>12.质疑供应商为自然人的，质疑函应由本人签字；质疑供应商为法人或者其他组织的，质疑函应由法定代表人、主要负责人，或者其授权代表签字或者盖章，并加盖公章。</w:t>
      </w:r>
    </w:p>
    <w:p>
      <w:pPr>
        <w:pStyle w:val="3"/>
        <w:pageBreakBefore/>
        <w:wordWrap w:val="0"/>
        <w:spacing w:line="240" w:lineRule="auto"/>
        <w:jc w:val="center"/>
        <w:rPr>
          <w:rFonts w:asciiTheme="minorEastAsia" w:hAnsiTheme="minorEastAsia" w:eastAsiaTheme="minorEastAsia" w:cstheme="minorEastAsia"/>
          <w:color w:val="000000"/>
          <w:kern w:val="2"/>
          <w:sz w:val="36"/>
          <w:szCs w:val="36"/>
        </w:rPr>
      </w:pPr>
      <w:bookmarkStart w:id="98" w:name="_Toc25991"/>
      <w:bookmarkStart w:id="99" w:name="_Toc443397353"/>
      <w:bookmarkStart w:id="100" w:name="_Toc13564585"/>
      <w:r>
        <w:rPr>
          <w:rFonts w:hint="eastAsia" w:asciiTheme="minorEastAsia" w:hAnsiTheme="minorEastAsia" w:eastAsiaTheme="minorEastAsia" w:cstheme="minorEastAsia"/>
          <w:color w:val="000000"/>
          <w:kern w:val="2"/>
          <w:sz w:val="36"/>
          <w:szCs w:val="36"/>
        </w:rPr>
        <w:t>第三章  供应商、投标产品资格资质性</w:t>
      </w:r>
      <w:bookmarkStart w:id="101" w:name="_Toc441921309"/>
      <w:r>
        <w:rPr>
          <w:rFonts w:hint="eastAsia" w:asciiTheme="minorEastAsia" w:hAnsiTheme="minorEastAsia" w:eastAsiaTheme="minorEastAsia" w:cstheme="minorEastAsia"/>
          <w:color w:val="000000"/>
          <w:kern w:val="2"/>
          <w:sz w:val="36"/>
          <w:szCs w:val="36"/>
        </w:rPr>
        <w:t>、其他类似效力要求及应提供的相关证明材料</w:t>
      </w:r>
      <w:bookmarkEnd w:id="98"/>
      <w:bookmarkEnd w:id="99"/>
      <w:bookmarkEnd w:id="100"/>
      <w:bookmarkEnd w:id="101"/>
    </w:p>
    <w:tbl>
      <w:tblPr>
        <w:tblStyle w:val="20"/>
        <w:tblW w:w="138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93"/>
        <w:gridCol w:w="786"/>
        <w:gridCol w:w="3990"/>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Align w:val="center"/>
          </w:tcPr>
          <w:p>
            <w:pPr>
              <w:spacing w:line="380" w:lineRule="exact"/>
              <w:jc w:val="center"/>
              <w:rPr>
                <w:rFonts w:ascii="宋体" w:hAnsi="宋体"/>
                <w:b/>
                <w:color w:val="000000"/>
                <w:sz w:val="24"/>
              </w:rPr>
            </w:pPr>
            <w:r>
              <w:rPr>
                <w:rFonts w:hint="eastAsia" w:ascii="宋体" w:hAnsi="宋体"/>
                <w:b/>
                <w:color w:val="000000"/>
                <w:sz w:val="24"/>
              </w:rPr>
              <w:t>序号</w:t>
            </w:r>
          </w:p>
        </w:tc>
        <w:tc>
          <w:tcPr>
            <w:tcW w:w="5769" w:type="dxa"/>
            <w:gridSpan w:val="3"/>
            <w:vAlign w:val="center"/>
          </w:tcPr>
          <w:p>
            <w:pPr>
              <w:spacing w:line="380" w:lineRule="exact"/>
              <w:jc w:val="center"/>
              <w:rPr>
                <w:rFonts w:ascii="宋体" w:hAnsi="宋体"/>
                <w:color w:val="000000"/>
                <w:sz w:val="24"/>
              </w:rPr>
            </w:pPr>
            <w:r>
              <w:rPr>
                <w:rFonts w:hint="eastAsia" w:ascii="宋体" w:hAnsi="宋体"/>
                <w:b/>
                <w:color w:val="000000"/>
                <w:sz w:val="24"/>
              </w:rPr>
              <w:t>供应商、投标服务/产品(如</w:t>
            </w:r>
            <w:r>
              <w:rPr>
                <w:rFonts w:ascii="宋体" w:hAnsi="宋体"/>
                <w:b/>
                <w:color w:val="000000"/>
                <w:sz w:val="24"/>
              </w:rPr>
              <w:t>涉及</w:t>
            </w:r>
            <w:r>
              <w:rPr>
                <w:rFonts w:hint="eastAsia" w:ascii="宋体" w:hAnsi="宋体"/>
                <w:b/>
                <w:color w:val="000000"/>
                <w:sz w:val="24"/>
              </w:rPr>
              <w:t>)资格资质性及其他类似效力要求</w:t>
            </w:r>
          </w:p>
        </w:tc>
        <w:tc>
          <w:tcPr>
            <w:tcW w:w="7137" w:type="dxa"/>
            <w:vAlign w:val="center"/>
          </w:tcPr>
          <w:p>
            <w:pPr>
              <w:spacing w:line="380" w:lineRule="exact"/>
              <w:jc w:val="center"/>
              <w:rPr>
                <w:rFonts w:ascii="宋体" w:hAnsi="宋体"/>
                <w:color w:val="000000"/>
                <w:sz w:val="24"/>
              </w:rPr>
            </w:pPr>
            <w:r>
              <w:rPr>
                <w:rFonts w:hint="eastAsia" w:ascii="宋体" w:hAnsi="宋体"/>
                <w:b/>
                <w:color w:val="000000"/>
                <w:sz w:val="24"/>
              </w:rPr>
              <w:t>要求提供的相关证明材料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54" w:type="dxa"/>
            <w:vMerge w:val="restart"/>
            <w:vAlign w:val="center"/>
          </w:tcPr>
          <w:p>
            <w:pPr>
              <w:spacing w:line="380" w:lineRule="exact"/>
              <w:jc w:val="center"/>
              <w:rPr>
                <w:rFonts w:ascii="宋体" w:hAnsi="宋体"/>
                <w:b/>
                <w:color w:val="000000"/>
                <w:sz w:val="24"/>
              </w:rPr>
            </w:pPr>
            <w:r>
              <w:rPr>
                <w:rFonts w:hint="eastAsia" w:ascii="宋体" w:hAnsi="宋体"/>
                <w:b/>
                <w:color w:val="000000"/>
                <w:spacing w:val="-20"/>
                <w:sz w:val="24"/>
              </w:rPr>
              <w:t>一</w:t>
            </w:r>
            <w:r>
              <w:rPr>
                <w:rFonts w:hint="eastAsia" w:ascii="宋体" w:hAnsi="宋体"/>
                <w:b/>
                <w:color w:val="000000"/>
                <w:sz w:val="24"/>
              </w:rPr>
              <w:t>、</w:t>
            </w:r>
          </w:p>
          <w:p>
            <w:pPr>
              <w:spacing w:line="380" w:lineRule="exact"/>
              <w:jc w:val="center"/>
              <w:rPr>
                <w:rFonts w:ascii="宋体" w:hAnsi="宋体"/>
                <w:b/>
                <w:color w:val="000000"/>
                <w:sz w:val="24"/>
              </w:rPr>
            </w:pPr>
            <w:r>
              <w:rPr>
                <w:rFonts w:hint="eastAsia" w:ascii="宋体" w:hAnsi="宋体"/>
                <w:b/>
                <w:color w:val="000000"/>
                <w:sz w:val="24"/>
              </w:rPr>
              <w:t>供应商</w:t>
            </w:r>
          </w:p>
        </w:tc>
        <w:tc>
          <w:tcPr>
            <w:tcW w:w="993" w:type="dxa"/>
            <w:vMerge w:val="restart"/>
            <w:vAlign w:val="center"/>
          </w:tcPr>
          <w:p>
            <w:pPr>
              <w:spacing w:line="380" w:lineRule="exact"/>
              <w:jc w:val="center"/>
              <w:rPr>
                <w:rFonts w:ascii="宋体" w:hAnsi="宋体"/>
                <w:b/>
                <w:color w:val="000000"/>
                <w:sz w:val="24"/>
              </w:rPr>
            </w:pPr>
            <w:r>
              <w:rPr>
                <w:rFonts w:hint="eastAsia" w:ascii="宋体" w:hAnsi="宋体"/>
                <w:b/>
                <w:color w:val="000000"/>
                <w:sz w:val="24"/>
              </w:rPr>
              <w:t>资</w:t>
            </w:r>
          </w:p>
          <w:p>
            <w:pPr>
              <w:spacing w:line="380" w:lineRule="exact"/>
              <w:jc w:val="center"/>
              <w:rPr>
                <w:rFonts w:ascii="宋体" w:hAnsi="宋体"/>
                <w:b/>
                <w:color w:val="000000"/>
                <w:sz w:val="24"/>
              </w:rPr>
            </w:pPr>
            <w:r>
              <w:rPr>
                <w:rFonts w:hint="eastAsia" w:ascii="宋体" w:hAnsi="宋体"/>
                <w:b/>
                <w:color w:val="000000"/>
                <w:sz w:val="24"/>
              </w:rPr>
              <w:t>格</w:t>
            </w:r>
          </w:p>
          <w:p>
            <w:pPr>
              <w:spacing w:line="380" w:lineRule="exact"/>
              <w:jc w:val="center"/>
              <w:rPr>
                <w:rFonts w:ascii="宋体" w:hAnsi="宋体"/>
                <w:b/>
                <w:color w:val="000000"/>
                <w:sz w:val="24"/>
              </w:rPr>
            </w:pPr>
            <w:r>
              <w:rPr>
                <w:rFonts w:hint="eastAsia" w:ascii="宋体" w:hAnsi="宋体"/>
                <w:b/>
                <w:color w:val="000000"/>
                <w:sz w:val="24"/>
              </w:rPr>
              <w:t>要</w:t>
            </w:r>
          </w:p>
          <w:p>
            <w:pPr>
              <w:spacing w:line="380" w:lineRule="exact"/>
              <w:jc w:val="center"/>
              <w:rPr>
                <w:rFonts w:ascii="宋体" w:hAnsi="宋体"/>
                <w:color w:val="000000"/>
                <w:sz w:val="24"/>
              </w:rPr>
            </w:pPr>
            <w:r>
              <w:rPr>
                <w:rFonts w:hint="eastAsia" w:ascii="宋体" w:hAnsi="宋体"/>
                <w:b/>
                <w:color w:val="000000"/>
                <w:sz w:val="24"/>
              </w:rPr>
              <w:t>求</w:t>
            </w:r>
          </w:p>
        </w:tc>
        <w:tc>
          <w:tcPr>
            <w:tcW w:w="4776" w:type="dxa"/>
            <w:gridSpan w:val="2"/>
            <w:tcBorders>
              <w:bottom w:val="single" w:color="auto" w:sz="4" w:space="0"/>
            </w:tcBorders>
            <w:vAlign w:val="center"/>
          </w:tcPr>
          <w:p>
            <w:pPr>
              <w:tabs>
                <w:tab w:val="left" w:pos="7665"/>
              </w:tabs>
              <w:spacing w:line="380" w:lineRule="exact"/>
              <w:rPr>
                <w:rFonts w:ascii="宋体" w:hAnsi="宋体"/>
                <w:color w:val="000000"/>
                <w:sz w:val="24"/>
              </w:rPr>
            </w:pPr>
            <w:r>
              <w:rPr>
                <w:rFonts w:hint="eastAsia" w:ascii="宋体" w:hAnsi="宋体"/>
                <w:color w:val="000000"/>
                <w:sz w:val="24"/>
              </w:rPr>
              <w:t>1、具有独立承担民事责任的能力</w:t>
            </w:r>
          </w:p>
        </w:tc>
        <w:tc>
          <w:tcPr>
            <w:tcW w:w="7137" w:type="dxa"/>
            <w:tcBorders>
              <w:bottom w:val="single" w:color="auto" w:sz="4" w:space="0"/>
            </w:tcBorders>
          </w:tcPr>
          <w:p>
            <w:pPr>
              <w:widowControl/>
              <w:jc w:val="left"/>
              <w:rPr>
                <w:rFonts w:ascii="宋体" w:hAnsi="宋体" w:cs="宋体"/>
                <w:color w:val="000000"/>
                <w:kern w:val="0"/>
                <w:sz w:val="24"/>
              </w:rPr>
            </w:pPr>
            <w:r>
              <w:rPr>
                <w:rFonts w:hint="eastAsia" w:ascii="宋体" w:hAnsi="宋体" w:cs="宋体"/>
                <w:color w:val="000000"/>
                <w:kern w:val="0"/>
                <w:sz w:val="24"/>
              </w:rPr>
              <w:t>1.供应商为企业（包括合伙企业）、个体工商户的,应提供工商营业执照或提供由市场监管部门核发的法人或者其他组织统一社会信用代码的营业执照（复印件，加盖供应商鲜章）；</w:t>
            </w:r>
          </w:p>
          <w:p>
            <w:pPr>
              <w:widowControl/>
              <w:jc w:val="left"/>
              <w:rPr>
                <w:rFonts w:ascii="宋体" w:hAnsi="宋体" w:cs="宋体"/>
                <w:color w:val="000000"/>
                <w:kern w:val="0"/>
                <w:sz w:val="24"/>
              </w:rPr>
            </w:pPr>
            <w:r>
              <w:rPr>
                <w:rFonts w:hint="eastAsia" w:ascii="宋体" w:hAnsi="宋体" w:cs="宋体"/>
                <w:color w:val="000000"/>
                <w:kern w:val="0"/>
                <w:sz w:val="24"/>
              </w:rPr>
              <w:t>2.供应商属于银行、保险、石油石化、电力、电信等有行业特殊情况的，提供企业分支机构营业执照或统一社会信用代码的营业执照（复印件，加盖供应商鲜章）；</w:t>
            </w:r>
          </w:p>
          <w:p>
            <w:pPr>
              <w:widowControl/>
              <w:jc w:val="left"/>
              <w:rPr>
                <w:rFonts w:ascii="宋体" w:hAnsi="宋体" w:cs="宋体"/>
                <w:color w:val="000000"/>
                <w:kern w:val="0"/>
                <w:sz w:val="24"/>
              </w:rPr>
            </w:pPr>
            <w:r>
              <w:rPr>
                <w:rFonts w:hint="eastAsia" w:ascii="宋体" w:hAnsi="宋体" w:cs="宋体"/>
                <w:color w:val="000000"/>
                <w:kern w:val="0"/>
                <w:sz w:val="24"/>
              </w:rPr>
              <w:t>3.供应商为其他组织的，提供事业单位法人证书或执业许可证等证明文件（复印件，加盖供应商鲜章）；</w:t>
            </w:r>
          </w:p>
          <w:p>
            <w:pPr>
              <w:spacing w:line="380" w:lineRule="exact"/>
              <w:rPr>
                <w:rFonts w:ascii="宋体" w:hAnsi="宋体"/>
                <w:color w:val="000000"/>
                <w:sz w:val="24"/>
              </w:rPr>
            </w:pPr>
            <w:r>
              <w:rPr>
                <w:rFonts w:hint="eastAsia" w:ascii="宋体" w:hAnsi="宋体" w:cs="宋体"/>
                <w:color w:val="000000"/>
                <w:kern w:val="0"/>
                <w:sz w:val="24"/>
              </w:rPr>
              <w:t>4.如为自然人的提供《中华人民共和国居民身份证》（复印件，持原件备查）。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vAlign w:val="center"/>
          </w:tcPr>
          <w:p>
            <w:pPr>
              <w:tabs>
                <w:tab w:val="left" w:pos="7665"/>
              </w:tabs>
              <w:spacing w:line="380" w:lineRule="exact"/>
              <w:rPr>
                <w:rFonts w:ascii="宋体" w:hAnsi="宋体"/>
                <w:color w:val="000000"/>
                <w:sz w:val="24"/>
              </w:rPr>
            </w:pPr>
            <w:r>
              <w:rPr>
                <w:rFonts w:hint="eastAsia" w:ascii="宋体" w:hAnsi="宋体"/>
                <w:color w:val="000000"/>
                <w:sz w:val="24"/>
              </w:rPr>
              <w:t>2、具有良好的商业信誉和健全的财务会计制度；</w:t>
            </w:r>
          </w:p>
        </w:tc>
        <w:tc>
          <w:tcPr>
            <w:tcW w:w="7137" w:type="dxa"/>
          </w:tcPr>
          <w:p>
            <w:pPr>
              <w:widowControl/>
              <w:jc w:val="left"/>
              <w:rPr>
                <w:rFonts w:ascii="宋体" w:hAnsi="宋体" w:cs="宋体"/>
                <w:color w:val="000000"/>
                <w:kern w:val="0"/>
                <w:sz w:val="24"/>
              </w:rPr>
            </w:pPr>
            <w:r>
              <w:rPr>
                <w:rFonts w:hint="eastAsia" w:ascii="宋体" w:hAnsi="宋体" w:cs="宋体"/>
                <w:color w:val="000000"/>
                <w:kern w:val="0"/>
                <w:sz w:val="24"/>
              </w:rPr>
              <w:t>1、供应商是否具有良好的商业信誉，由供应商出具书面承诺（原件，格式</w:t>
            </w:r>
            <w:r>
              <w:rPr>
                <w:rFonts w:ascii="宋体" w:hAnsi="宋体" w:cs="宋体"/>
                <w:color w:val="000000"/>
                <w:kern w:val="0"/>
                <w:sz w:val="24"/>
              </w:rPr>
              <w:t>见</w:t>
            </w:r>
            <w:r>
              <w:rPr>
                <w:rFonts w:hint="eastAsia" w:ascii="宋体" w:hAnsi="宋体" w:cs="宋体"/>
                <w:color w:val="000000"/>
                <w:kern w:val="0"/>
                <w:sz w:val="24"/>
              </w:rPr>
              <w:t>第五</w:t>
            </w:r>
            <w:r>
              <w:rPr>
                <w:rFonts w:ascii="宋体" w:hAnsi="宋体" w:cs="宋体"/>
                <w:color w:val="000000"/>
                <w:kern w:val="0"/>
                <w:sz w:val="24"/>
              </w:rPr>
              <w:t>章响应文件格式</w:t>
            </w:r>
            <w:r>
              <w:rPr>
                <w:rFonts w:hint="eastAsia" w:ascii="宋体" w:hAnsi="宋体" w:cs="宋体"/>
                <w:color w:val="000000"/>
                <w:kern w:val="0"/>
                <w:sz w:val="24"/>
              </w:rPr>
              <w:t>）；</w:t>
            </w:r>
          </w:p>
          <w:p>
            <w:pPr>
              <w:widowControl/>
              <w:jc w:val="left"/>
              <w:rPr>
                <w:rFonts w:ascii="宋体" w:hAnsi="宋体" w:cs="宋体"/>
                <w:color w:val="000000"/>
                <w:kern w:val="0"/>
                <w:sz w:val="24"/>
              </w:rPr>
            </w:pPr>
            <w:r>
              <w:rPr>
                <w:rFonts w:hint="eastAsia" w:ascii="宋体" w:hAnsi="宋体" w:cs="宋体"/>
                <w:color w:val="000000"/>
                <w:kern w:val="0"/>
                <w:sz w:val="24"/>
              </w:rPr>
              <w:t>2、供应商是否有健全的财务会计制度：</w:t>
            </w:r>
          </w:p>
          <w:p>
            <w:pPr>
              <w:spacing w:line="380" w:lineRule="exact"/>
              <w:ind w:firstLine="360" w:firstLineChars="150"/>
              <w:rPr>
                <w:rFonts w:ascii="宋体" w:hAnsi="宋体" w:cs="宋体"/>
                <w:color w:val="000000"/>
                <w:kern w:val="0"/>
                <w:sz w:val="24"/>
              </w:rPr>
            </w:pPr>
            <w:r>
              <w:rPr>
                <w:rFonts w:hint="eastAsia" w:ascii="宋体" w:hAnsi="宋体" w:cs="宋体"/>
                <w:color w:val="000000"/>
                <w:kern w:val="0"/>
                <w:sz w:val="24"/>
              </w:rPr>
              <w:t>供应商提供近三年中</w:t>
            </w:r>
            <w:r>
              <w:rPr>
                <w:rFonts w:ascii="宋体" w:hAnsi="宋体" w:cs="宋体"/>
                <w:color w:val="000000"/>
                <w:kern w:val="0"/>
                <w:sz w:val="24"/>
              </w:rPr>
              <w:t>任意</w:t>
            </w:r>
            <w:r>
              <w:rPr>
                <w:rFonts w:hint="eastAsia" w:ascii="宋体" w:hAnsi="宋体" w:cs="宋体"/>
                <w:color w:val="000000"/>
                <w:kern w:val="0"/>
                <w:sz w:val="24"/>
              </w:rPr>
              <w:t>一年的经审计的财务报告，至少包括“三表一注”，即资产负债表、利润表、现金流量表及其附注（复印件</w:t>
            </w:r>
            <w:r>
              <w:rPr>
                <w:rFonts w:ascii="宋体" w:hAnsi="宋体" w:cs="宋体"/>
                <w:color w:val="000000"/>
                <w:kern w:val="0"/>
                <w:sz w:val="24"/>
              </w:rPr>
              <w:t>，加盖供应商</w:t>
            </w:r>
            <w:r>
              <w:rPr>
                <w:rFonts w:hint="eastAsia" w:ascii="宋体" w:hAnsi="宋体" w:cs="宋体"/>
                <w:color w:val="000000"/>
                <w:kern w:val="0"/>
                <w:sz w:val="24"/>
              </w:rPr>
              <w:t>鲜章</w:t>
            </w:r>
            <w:r>
              <w:rPr>
                <w:rFonts w:ascii="宋体" w:hAnsi="宋体" w:cs="宋体"/>
                <w:color w:val="000000"/>
                <w:kern w:val="0"/>
                <w:sz w:val="24"/>
              </w:rPr>
              <w:t>）</w:t>
            </w:r>
            <w:r>
              <w:rPr>
                <w:rFonts w:hint="eastAsia" w:ascii="宋体" w:hAnsi="宋体" w:cs="宋体"/>
                <w:color w:val="000000"/>
                <w:kern w:val="0"/>
                <w:sz w:val="24"/>
              </w:rPr>
              <w:t>或健全的财务会计制度及承诺（原件，格式</w:t>
            </w:r>
            <w:r>
              <w:rPr>
                <w:rFonts w:ascii="宋体" w:hAnsi="宋体" w:cs="宋体"/>
                <w:color w:val="000000"/>
                <w:kern w:val="0"/>
                <w:sz w:val="24"/>
              </w:rPr>
              <w:t>见</w:t>
            </w:r>
            <w:r>
              <w:rPr>
                <w:rFonts w:hint="eastAsia" w:ascii="宋体" w:hAnsi="宋体" w:cs="宋体"/>
                <w:color w:val="000000"/>
                <w:kern w:val="0"/>
                <w:sz w:val="24"/>
              </w:rPr>
              <w:t>第五</w:t>
            </w:r>
            <w:r>
              <w:rPr>
                <w:rFonts w:ascii="宋体" w:hAnsi="宋体" w:cs="宋体"/>
                <w:color w:val="000000"/>
                <w:kern w:val="0"/>
                <w:sz w:val="24"/>
              </w:rPr>
              <w:t>章响应文件格式</w:t>
            </w:r>
            <w:r>
              <w:rPr>
                <w:rFonts w:hint="eastAsia" w:ascii="宋体" w:hAnsi="宋体" w:cs="宋体"/>
                <w:color w:val="000000"/>
                <w:kern w:val="0"/>
                <w:sz w:val="24"/>
              </w:rPr>
              <w:t>）；</w:t>
            </w:r>
          </w:p>
          <w:p>
            <w:pPr>
              <w:spacing w:line="380" w:lineRule="exact"/>
              <w:ind w:firstLine="360" w:firstLineChars="150"/>
              <w:rPr>
                <w:rFonts w:ascii="宋体" w:hAnsi="宋体" w:cs="宋体"/>
                <w:color w:val="000000"/>
                <w:kern w:val="0"/>
                <w:sz w:val="24"/>
              </w:rPr>
            </w:pPr>
            <w:r>
              <w:rPr>
                <w:rFonts w:hint="eastAsia" w:ascii="宋体" w:hAnsi="宋体" w:cs="宋体"/>
                <w:color w:val="000000"/>
                <w:kern w:val="0"/>
                <w:sz w:val="24"/>
              </w:rPr>
              <w:t>属于银行、保险、石油石化、电力、电信等有行业特殊情况的，提供近三年中任意一年的财务</w:t>
            </w:r>
            <w:r>
              <w:rPr>
                <w:rFonts w:ascii="宋体" w:hAnsi="宋体" w:cs="宋体"/>
                <w:color w:val="000000"/>
                <w:kern w:val="0"/>
                <w:sz w:val="24"/>
              </w:rPr>
              <w:t>报表</w:t>
            </w:r>
            <w:r>
              <w:rPr>
                <w:rFonts w:hint="eastAsia" w:ascii="宋体" w:hAnsi="宋体" w:cs="宋体"/>
                <w:color w:val="000000"/>
                <w:kern w:val="0"/>
                <w:sz w:val="24"/>
              </w:rPr>
              <w:t>（复印件，加盖供应商鲜章）；</w:t>
            </w:r>
          </w:p>
          <w:p>
            <w:pPr>
              <w:spacing w:line="380" w:lineRule="exact"/>
              <w:ind w:firstLine="360" w:firstLineChars="150"/>
              <w:rPr>
                <w:rFonts w:ascii="宋体" w:hAnsi="宋体"/>
                <w:color w:val="000000"/>
                <w:sz w:val="24"/>
              </w:rPr>
            </w:pPr>
            <w:r>
              <w:rPr>
                <w:rFonts w:hint="eastAsia" w:ascii="宋体" w:hAnsi="宋体" w:cs="宋体"/>
                <w:color w:val="000000"/>
                <w:kern w:val="0"/>
                <w:sz w:val="24"/>
              </w:rPr>
              <w:t>新</w:t>
            </w:r>
            <w:r>
              <w:rPr>
                <w:rFonts w:ascii="宋体" w:hAnsi="宋体" w:cs="宋体"/>
                <w:color w:val="000000"/>
                <w:kern w:val="0"/>
                <w:sz w:val="24"/>
              </w:rPr>
              <w:t>成立的公司或非公司性质的供应商提供银行的资信证明</w:t>
            </w:r>
            <w:r>
              <w:rPr>
                <w:rFonts w:hint="eastAsia" w:ascii="宋体" w:hAnsi="宋体" w:cs="宋体"/>
                <w:color w:val="000000"/>
                <w:kern w:val="0"/>
                <w:sz w:val="24"/>
              </w:rPr>
              <w:t>（复印件，加盖供应商鲜章）。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vAlign w:val="center"/>
          </w:tcPr>
          <w:p>
            <w:pPr>
              <w:tabs>
                <w:tab w:val="left" w:pos="7665"/>
              </w:tabs>
              <w:spacing w:line="380" w:lineRule="exact"/>
              <w:rPr>
                <w:rFonts w:ascii="宋体" w:hAnsi="宋体"/>
                <w:color w:val="000000"/>
                <w:sz w:val="24"/>
              </w:rPr>
            </w:pPr>
            <w:r>
              <w:rPr>
                <w:rFonts w:hint="eastAsia" w:ascii="宋体" w:hAnsi="宋体"/>
                <w:color w:val="000000"/>
                <w:sz w:val="24"/>
              </w:rPr>
              <w:t>3、具有履行合同所必须的设备和专业技术能力；</w:t>
            </w:r>
          </w:p>
        </w:tc>
        <w:tc>
          <w:tcPr>
            <w:tcW w:w="7137" w:type="dxa"/>
          </w:tcPr>
          <w:p>
            <w:pPr>
              <w:spacing w:line="380" w:lineRule="exact"/>
              <w:rPr>
                <w:rFonts w:ascii="宋体" w:hAnsi="宋体"/>
                <w:b/>
                <w:color w:val="000000"/>
                <w:sz w:val="24"/>
              </w:rPr>
            </w:pPr>
            <w:r>
              <w:rPr>
                <w:rFonts w:hint="eastAsia" w:ascii="宋体" w:hAnsi="宋体" w:cs="宋体"/>
                <w:color w:val="000000"/>
                <w:kern w:val="0"/>
                <w:sz w:val="24"/>
              </w:rPr>
              <w:t>由供应商自行对本单位（个人）是否具备履行合同所必须的设备和专业技术能力进行评价。若具有履行合同所必须的设备和专业技术能力的，参与投标时，须出具《履行合同所必须的设备和专业技术能力承诺书》（原件</w:t>
            </w:r>
            <w:r>
              <w:rPr>
                <w:rFonts w:ascii="宋体" w:hAnsi="宋体" w:cs="宋体"/>
                <w:color w:val="000000"/>
                <w:kern w:val="0"/>
                <w:sz w:val="24"/>
              </w:rPr>
              <w:t>，</w:t>
            </w:r>
            <w:r>
              <w:rPr>
                <w:rFonts w:hint="eastAsia" w:ascii="宋体" w:hAnsi="宋体" w:cs="宋体"/>
                <w:color w:val="000000"/>
                <w:kern w:val="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vAlign w:val="center"/>
          </w:tcPr>
          <w:p>
            <w:pPr>
              <w:tabs>
                <w:tab w:val="left" w:pos="7665"/>
              </w:tabs>
              <w:spacing w:line="380" w:lineRule="exact"/>
              <w:rPr>
                <w:rFonts w:ascii="宋体" w:hAnsi="宋体"/>
                <w:color w:val="000000"/>
                <w:sz w:val="24"/>
              </w:rPr>
            </w:pPr>
            <w:r>
              <w:rPr>
                <w:rFonts w:hint="eastAsia" w:ascii="宋体" w:hAnsi="宋体"/>
                <w:color w:val="000000"/>
                <w:sz w:val="24"/>
              </w:rPr>
              <w:t>4、具有依法缴纳税收和社会保障资金的良好记录；</w:t>
            </w:r>
          </w:p>
        </w:tc>
        <w:tc>
          <w:tcPr>
            <w:tcW w:w="7137" w:type="dxa"/>
          </w:tcPr>
          <w:p>
            <w:pPr>
              <w:spacing w:line="380" w:lineRule="exact"/>
              <w:rPr>
                <w:rFonts w:ascii="宋体" w:hAnsi="宋体"/>
                <w:color w:val="000000"/>
                <w:sz w:val="24"/>
              </w:rPr>
            </w:pPr>
            <w:r>
              <w:rPr>
                <w:rFonts w:hint="eastAsia" w:ascii="宋体" w:hAnsi="宋体" w:cs="宋体"/>
                <w:color w:val="000000"/>
                <w:kern w:val="0"/>
                <w:sz w:val="24"/>
              </w:rPr>
              <w:t>供应商应提供近一年内</w:t>
            </w:r>
            <w:r>
              <w:rPr>
                <w:rFonts w:hint="eastAsia" w:ascii="宋体" w:hAnsi="宋体" w:cs="宋体"/>
                <w:b/>
                <w:color w:val="000000"/>
                <w:kern w:val="0"/>
                <w:sz w:val="24"/>
              </w:rPr>
              <w:t>连续不少于6个月</w:t>
            </w:r>
            <w:r>
              <w:rPr>
                <w:rFonts w:hint="eastAsia" w:ascii="宋体" w:hAnsi="宋体" w:cs="宋体"/>
                <w:color w:val="000000"/>
                <w:kern w:val="0"/>
                <w:sz w:val="24"/>
              </w:rPr>
              <w:t>的缴纳税收的银行电子回单（票据）或税务部门出具的纳税证明或者纳税</w:t>
            </w:r>
            <w:r>
              <w:rPr>
                <w:rFonts w:ascii="宋体" w:hAnsi="宋体" w:cs="宋体"/>
                <w:color w:val="000000"/>
                <w:kern w:val="0"/>
                <w:sz w:val="24"/>
              </w:rPr>
              <w:t>申报</w:t>
            </w:r>
            <w:r>
              <w:rPr>
                <w:rFonts w:hint="eastAsia" w:ascii="宋体" w:hAnsi="宋体" w:cs="宋体"/>
                <w:color w:val="000000"/>
                <w:kern w:val="0"/>
                <w:sz w:val="24"/>
              </w:rPr>
              <w:t>资料（复印件，加盖供应商鲜章）或者依法缴纳税收的承诺函原件（格式见第五章响应文件格式），供应商近一年内</w:t>
            </w:r>
            <w:r>
              <w:rPr>
                <w:rFonts w:hint="eastAsia" w:ascii="宋体" w:hAnsi="宋体" w:cs="宋体"/>
                <w:b/>
                <w:color w:val="000000"/>
                <w:kern w:val="0"/>
                <w:sz w:val="24"/>
              </w:rPr>
              <w:t>连续不少于6个月</w:t>
            </w:r>
            <w:r>
              <w:rPr>
                <w:rFonts w:hint="eastAsia" w:ascii="宋体" w:hAnsi="宋体" w:cs="宋体"/>
                <w:color w:val="000000"/>
                <w:kern w:val="0"/>
                <w:sz w:val="24"/>
              </w:rPr>
              <w:t>的缴纳社保的银行电子回单（票据）或社保部门出具的社保缴纳证明材料（复印件，加盖供应商鲜章）或具有依法缴纳社会保障金的良好记录承诺函原件（格式见第五章响应文件格式）；新成立公司不足6个月或自然</w:t>
            </w:r>
            <w:r>
              <w:rPr>
                <w:rFonts w:ascii="宋体" w:hAnsi="宋体" w:cs="宋体"/>
                <w:color w:val="000000"/>
                <w:kern w:val="0"/>
                <w:sz w:val="24"/>
              </w:rPr>
              <w:t>人</w:t>
            </w:r>
            <w:r>
              <w:rPr>
                <w:rFonts w:hint="eastAsia" w:ascii="宋体" w:hAnsi="宋体" w:cs="宋体"/>
                <w:color w:val="000000"/>
                <w:kern w:val="0"/>
                <w:sz w:val="24"/>
              </w:rPr>
              <w:t>，供应商在参加政府采购活动时做出承诺（原件</w:t>
            </w:r>
            <w:r>
              <w:rPr>
                <w:rFonts w:ascii="宋体" w:hAnsi="宋体" w:cs="宋体"/>
                <w:color w:val="000000"/>
                <w:kern w:val="0"/>
                <w:sz w:val="24"/>
              </w:rPr>
              <w:t>，</w:t>
            </w:r>
            <w:r>
              <w:rPr>
                <w:rFonts w:hint="eastAsia" w:ascii="宋体" w:hAnsi="宋体" w:cs="宋体"/>
                <w:color w:val="000000"/>
                <w:kern w:val="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vAlign w:val="center"/>
          </w:tcPr>
          <w:p>
            <w:pPr>
              <w:tabs>
                <w:tab w:val="left" w:pos="7665"/>
              </w:tabs>
              <w:spacing w:line="380" w:lineRule="exact"/>
              <w:rPr>
                <w:rFonts w:ascii="宋体" w:hAnsi="宋体"/>
                <w:color w:val="000000"/>
                <w:spacing w:val="-8"/>
                <w:sz w:val="24"/>
              </w:rPr>
            </w:pPr>
            <w:r>
              <w:rPr>
                <w:rFonts w:hint="eastAsia" w:ascii="宋体" w:hAnsi="宋体"/>
                <w:color w:val="000000"/>
                <w:sz w:val="24"/>
              </w:rPr>
              <w:t>5、</w:t>
            </w:r>
            <w:r>
              <w:rPr>
                <w:rFonts w:hint="eastAsia" w:ascii="宋体" w:hAnsi="宋体"/>
                <w:color w:val="000000"/>
                <w:spacing w:val="-8"/>
                <w:sz w:val="24"/>
              </w:rPr>
              <w:t>参加本次政府采购活动前三年内，在经营活动中没有重大违法违规记录；</w:t>
            </w:r>
          </w:p>
        </w:tc>
        <w:tc>
          <w:tcPr>
            <w:tcW w:w="7137" w:type="dxa"/>
          </w:tcPr>
          <w:p>
            <w:pPr>
              <w:spacing w:line="380" w:lineRule="exact"/>
              <w:rPr>
                <w:rFonts w:ascii="宋体" w:hAnsi="宋体"/>
                <w:b/>
                <w:color w:val="000000"/>
                <w:sz w:val="24"/>
              </w:rPr>
            </w:pPr>
            <w:r>
              <w:rPr>
                <w:rFonts w:hint="eastAsia" w:ascii="宋体" w:hAnsi="宋体" w:cs="宋体"/>
                <w:color w:val="000000"/>
                <w:kern w:val="0"/>
                <w:sz w:val="24"/>
              </w:rPr>
              <w:t>供应商在参加本次政府采购活动时做出书面声明（原件</w:t>
            </w:r>
            <w:r>
              <w:rPr>
                <w:rFonts w:ascii="宋体" w:hAnsi="宋体" w:cs="宋体"/>
                <w:color w:val="000000"/>
                <w:kern w:val="0"/>
                <w:sz w:val="24"/>
              </w:rPr>
              <w:t>，</w:t>
            </w:r>
            <w:r>
              <w:rPr>
                <w:rFonts w:hint="eastAsia" w:ascii="宋体" w:hAnsi="宋体" w:cs="宋体"/>
                <w:color w:val="000000"/>
                <w:kern w:val="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vAlign w:val="center"/>
          </w:tcPr>
          <w:p>
            <w:pPr>
              <w:tabs>
                <w:tab w:val="left" w:pos="7665"/>
              </w:tabs>
              <w:spacing w:line="380" w:lineRule="exact"/>
              <w:rPr>
                <w:rFonts w:ascii="宋体" w:hAnsi="宋体"/>
                <w:color w:val="000000"/>
                <w:sz w:val="24"/>
              </w:rPr>
            </w:pPr>
            <w:r>
              <w:rPr>
                <w:rFonts w:hint="eastAsia" w:ascii="宋体" w:hAnsi="宋体"/>
                <w:color w:val="000000"/>
                <w:sz w:val="24"/>
              </w:rPr>
              <w:t>6、参加政府采购活动的供应商、法定代表人/主要负责人在前3年内不得具有行贿犯罪记录</w:t>
            </w:r>
          </w:p>
        </w:tc>
        <w:tc>
          <w:tcPr>
            <w:tcW w:w="7137" w:type="dxa"/>
          </w:tcPr>
          <w:p>
            <w:pPr>
              <w:spacing w:line="380" w:lineRule="exact"/>
              <w:rPr>
                <w:rFonts w:ascii="宋体" w:hAnsi="宋体"/>
                <w:color w:val="000000"/>
                <w:spacing w:val="-8"/>
                <w:sz w:val="24"/>
              </w:rPr>
            </w:pPr>
            <w:r>
              <w:rPr>
                <w:rFonts w:hint="eastAsia" w:ascii="宋体" w:hAnsi="宋体"/>
                <w:color w:val="000000"/>
                <w:sz w:val="24"/>
              </w:rPr>
              <w:t>应在投标文件中进行承诺，中标后由采购人在中</w:t>
            </w:r>
            <w:r>
              <w:rPr>
                <w:rFonts w:ascii="宋体" w:hAnsi="宋体"/>
                <w:color w:val="000000"/>
                <w:sz w:val="24"/>
              </w:rPr>
              <w:t>国裁判文书网</w:t>
            </w:r>
            <w:r>
              <w:rPr>
                <w:rFonts w:hint="eastAsia" w:ascii="宋体" w:hAnsi="宋体"/>
                <w:color w:val="000000"/>
                <w:sz w:val="24"/>
              </w:rPr>
              <w:t>（</w:t>
            </w:r>
            <w:r>
              <w:rPr>
                <w:rFonts w:ascii="宋体" w:hAnsi="宋体"/>
                <w:color w:val="000000"/>
                <w:sz w:val="24"/>
              </w:rPr>
              <w:t>http://wenshu.court.gov.cn/</w:t>
            </w:r>
            <w:r>
              <w:rPr>
                <w:rFonts w:hint="eastAsia" w:ascii="宋体" w:hAnsi="宋体"/>
                <w:color w:val="000000"/>
                <w:sz w:val="24"/>
              </w:rPr>
              <w:t>） 进行核实。（原件</w:t>
            </w:r>
            <w:r>
              <w:rPr>
                <w:rFonts w:ascii="宋体" w:hAnsi="宋体"/>
                <w:color w:val="000000"/>
                <w:sz w:val="24"/>
              </w:rPr>
              <w:t>，</w:t>
            </w:r>
            <w:r>
              <w:rPr>
                <w:rFonts w:hint="eastAsia" w:ascii="宋体" w:hAnsi="宋体"/>
                <w:color w:val="00000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vAlign w:val="center"/>
          </w:tcPr>
          <w:p>
            <w:pPr>
              <w:tabs>
                <w:tab w:val="left" w:pos="7665"/>
              </w:tabs>
              <w:spacing w:line="380" w:lineRule="exact"/>
              <w:rPr>
                <w:rFonts w:ascii="宋体" w:hAnsi="宋体"/>
                <w:color w:val="000000"/>
                <w:sz w:val="24"/>
              </w:rPr>
            </w:pPr>
            <w:r>
              <w:rPr>
                <w:rFonts w:hint="eastAsia" w:ascii="宋体" w:hAnsi="宋体"/>
                <w:color w:val="000000"/>
                <w:sz w:val="24"/>
              </w:rPr>
              <w:t>7、法律、行政法规规定的其他条件。</w:t>
            </w:r>
          </w:p>
        </w:tc>
        <w:tc>
          <w:tcPr>
            <w:tcW w:w="7137" w:type="dxa"/>
          </w:tcPr>
          <w:p>
            <w:pPr>
              <w:spacing w:line="380" w:lineRule="exact"/>
              <w:rPr>
                <w:rFonts w:ascii="宋体" w:hAnsi="宋体"/>
                <w:color w:val="000000"/>
                <w:sz w:val="24"/>
              </w:rPr>
            </w:pPr>
            <w:r>
              <w:rPr>
                <w:rFonts w:hint="eastAsia" w:ascii="宋体" w:hAnsi="宋体"/>
                <w:color w:val="000000"/>
                <w:sz w:val="24"/>
              </w:rPr>
              <w:t>采购人对法律、行政法规规定的其他条件无特殊要求的，可不提供其他证明材料。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954" w:type="dxa"/>
            <w:vMerge w:val="continue"/>
          </w:tcPr>
          <w:p>
            <w:pPr>
              <w:spacing w:line="380" w:lineRule="exact"/>
              <w:rPr>
                <w:rFonts w:ascii="宋体" w:hAnsi="宋体"/>
                <w:b/>
                <w:color w:val="000000"/>
                <w:sz w:val="24"/>
              </w:rPr>
            </w:pPr>
          </w:p>
        </w:tc>
        <w:tc>
          <w:tcPr>
            <w:tcW w:w="993" w:type="dxa"/>
            <w:vMerge w:val="restart"/>
            <w:vAlign w:val="center"/>
          </w:tcPr>
          <w:p>
            <w:pPr>
              <w:spacing w:line="380" w:lineRule="exact"/>
              <w:jc w:val="center"/>
              <w:rPr>
                <w:rFonts w:ascii="宋体" w:hAnsi="宋体"/>
                <w:b/>
                <w:color w:val="000000"/>
                <w:sz w:val="24"/>
              </w:rPr>
            </w:pPr>
            <w:r>
              <w:rPr>
                <w:rFonts w:hint="eastAsia" w:ascii="宋体" w:hAnsi="宋体"/>
                <w:b/>
                <w:color w:val="000000"/>
                <w:sz w:val="24"/>
              </w:rPr>
              <w:t>其他要求</w:t>
            </w:r>
          </w:p>
        </w:tc>
        <w:tc>
          <w:tcPr>
            <w:tcW w:w="4776" w:type="dxa"/>
            <w:gridSpan w:val="2"/>
          </w:tcPr>
          <w:p>
            <w:pPr>
              <w:tabs>
                <w:tab w:val="left" w:pos="7665"/>
              </w:tabs>
              <w:spacing w:line="380" w:lineRule="exact"/>
              <w:rPr>
                <w:rFonts w:ascii="宋体" w:hAnsi="宋体"/>
                <w:color w:val="000000"/>
                <w:sz w:val="24"/>
              </w:rPr>
            </w:pPr>
            <w:r>
              <w:rPr>
                <w:rFonts w:hint="eastAsia" w:ascii="宋体" w:hAnsi="宋体"/>
                <w:color w:val="000000"/>
                <w:sz w:val="24"/>
              </w:rPr>
              <w:t>1、法定代表人身份证明</w:t>
            </w:r>
          </w:p>
        </w:tc>
        <w:tc>
          <w:tcPr>
            <w:tcW w:w="7137" w:type="dxa"/>
          </w:tcPr>
          <w:p>
            <w:pPr>
              <w:spacing w:line="380" w:lineRule="exact"/>
              <w:rPr>
                <w:rFonts w:ascii="宋体" w:hAnsi="宋体"/>
                <w:color w:val="000000"/>
                <w:sz w:val="24"/>
              </w:rPr>
            </w:pPr>
            <w:r>
              <w:rPr>
                <w:rFonts w:hint="eastAsia" w:ascii="宋体" w:hAnsi="宋体"/>
                <w:color w:val="000000"/>
                <w:sz w:val="24"/>
              </w:rPr>
              <w:t>法定代表人参加投标时提供（原件，格式见第五章响应文件格式）。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954" w:type="dxa"/>
            <w:vMerge w:val="continue"/>
          </w:tcPr>
          <w:p>
            <w:pPr>
              <w:spacing w:line="380" w:lineRule="exact"/>
              <w:rPr>
                <w:rFonts w:ascii="宋体" w:hAnsi="宋体"/>
                <w:b/>
                <w:color w:val="000000"/>
                <w:sz w:val="24"/>
              </w:rPr>
            </w:pPr>
          </w:p>
        </w:tc>
        <w:tc>
          <w:tcPr>
            <w:tcW w:w="993" w:type="dxa"/>
            <w:vMerge w:val="continue"/>
            <w:vAlign w:val="center"/>
          </w:tcPr>
          <w:p>
            <w:pPr>
              <w:spacing w:line="380" w:lineRule="exact"/>
              <w:jc w:val="center"/>
              <w:rPr>
                <w:rFonts w:ascii="宋体" w:hAnsi="宋体"/>
                <w:b/>
                <w:color w:val="000000"/>
                <w:sz w:val="24"/>
              </w:rPr>
            </w:pPr>
          </w:p>
        </w:tc>
        <w:tc>
          <w:tcPr>
            <w:tcW w:w="4776" w:type="dxa"/>
            <w:gridSpan w:val="2"/>
          </w:tcPr>
          <w:p>
            <w:pPr>
              <w:tabs>
                <w:tab w:val="left" w:pos="7665"/>
              </w:tabs>
              <w:spacing w:line="380" w:lineRule="exact"/>
              <w:rPr>
                <w:rFonts w:ascii="宋体" w:hAnsi="宋体"/>
                <w:color w:val="000000"/>
                <w:sz w:val="24"/>
              </w:rPr>
            </w:pPr>
            <w:r>
              <w:rPr>
                <w:rFonts w:hint="eastAsia" w:ascii="宋体" w:hAnsi="宋体"/>
                <w:color w:val="000000"/>
                <w:sz w:val="24"/>
              </w:rPr>
              <w:t>2、法定代表人授权书</w:t>
            </w:r>
          </w:p>
        </w:tc>
        <w:tc>
          <w:tcPr>
            <w:tcW w:w="7137" w:type="dxa"/>
          </w:tcPr>
          <w:p>
            <w:pPr>
              <w:spacing w:line="380" w:lineRule="exact"/>
              <w:rPr>
                <w:color w:val="000000"/>
              </w:rPr>
            </w:pPr>
            <w:r>
              <w:rPr>
                <w:rFonts w:hint="eastAsia" w:ascii="宋体" w:hAnsi="宋体"/>
                <w:color w:val="000000"/>
                <w:sz w:val="24"/>
              </w:rPr>
              <w:t>非法定代表人参加投标时提供（原件，格式见第五章响应文件格式）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tcPr>
          <w:p>
            <w:pPr>
              <w:spacing w:line="380" w:lineRule="exact"/>
              <w:ind w:firstLine="482" w:firstLineChars="200"/>
              <w:rPr>
                <w:rFonts w:ascii="宋体" w:hAnsi="宋体"/>
                <w:b/>
                <w:color w:val="000000"/>
                <w:sz w:val="24"/>
              </w:rPr>
            </w:pPr>
          </w:p>
        </w:tc>
        <w:tc>
          <w:tcPr>
            <w:tcW w:w="993" w:type="dxa"/>
            <w:vMerge w:val="continue"/>
          </w:tcPr>
          <w:p>
            <w:pPr>
              <w:spacing w:line="380" w:lineRule="exact"/>
              <w:ind w:firstLine="482" w:firstLineChars="200"/>
              <w:rPr>
                <w:rFonts w:ascii="宋体" w:hAnsi="宋体"/>
                <w:b/>
                <w:color w:val="000000"/>
                <w:sz w:val="24"/>
              </w:rPr>
            </w:pPr>
          </w:p>
        </w:tc>
        <w:tc>
          <w:tcPr>
            <w:tcW w:w="4776" w:type="dxa"/>
            <w:gridSpan w:val="2"/>
          </w:tcPr>
          <w:p>
            <w:pPr>
              <w:tabs>
                <w:tab w:val="left" w:pos="7665"/>
              </w:tabs>
              <w:spacing w:line="380" w:lineRule="exact"/>
              <w:rPr>
                <w:rFonts w:ascii="宋体" w:hAnsi="宋体"/>
                <w:color w:val="000000"/>
                <w:sz w:val="24"/>
              </w:rPr>
            </w:pPr>
            <w:r>
              <w:rPr>
                <w:rFonts w:hint="eastAsia" w:ascii="宋体" w:hAnsi="宋体"/>
                <w:color w:val="000000"/>
                <w:sz w:val="24"/>
              </w:rPr>
              <w:t>3、供应商的诚信行为声明函</w:t>
            </w:r>
          </w:p>
        </w:tc>
        <w:tc>
          <w:tcPr>
            <w:tcW w:w="7137" w:type="dxa"/>
          </w:tcPr>
          <w:p>
            <w:pPr>
              <w:spacing w:line="380" w:lineRule="exact"/>
              <w:rPr>
                <w:rFonts w:ascii="宋体" w:hAnsi="宋体"/>
                <w:color w:val="000000"/>
                <w:sz w:val="24"/>
              </w:rPr>
            </w:pPr>
            <w:r>
              <w:rPr>
                <w:rFonts w:hint="eastAsia"/>
                <w:color w:val="000000"/>
                <w:sz w:val="24"/>
              </w:rPr>
              <w:t>（原件，格式见第五章响应文件格式）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tcPr>
          <w:p>
            <w:pPr>
              <w:spacing w:line="380" w:lineRule="exact"/>
              <w:ind w:firstLine="482" w:firstLineChars="200"/>
              <w:rPr>
                <w:rFonts w:ascii="宋体" w:hAnsi="宋体"/>
                <w:b/>
                <w:color w:val="000000"/>
                <w:sz w:val="24"/>
              </w:rPr>
            </w:pPr>
          </w:p>
        </w:tc>
        <w:tc>
          <w:tcPr>
            <w:tcW w:w="993" w:type="dxa"/>
            <w:vMerge w:val="continue"/>
          </w:tcPr>
          <w:p>
            <w:pPr>
              <w:spacing w:line="380" w:lineRule="exact"/>
              <w:ind w:firstLine="482" w:firstLineChars="200"/>
              <w:rPr>
                <w:rFonts w:ascii="宋体" w:hAnsi="宋体"/>
                <w:b/>
                <w:color w:val="000000"/>
                <w:sz w:val="24"/>
              </w:rPr>
            </w:pPr>
          </w:p>
        </w:tc>
        <w:tc>
          <w:tcPr>
            <w:tcW w:w="4776" w:type="dxa"/>
            <w:gridSpan w:val="2"/>
          </w:tcPr>
          <w:p>
            <w:pPr>
              <w:tabs>
                <w:tab w:val="left" w:pos="7665"/>
              </w:tabs>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供应商</w:t>
            </w:r>
            <w:r>
              <w:rPr>
                <w:rFonts w:hint="eastAsia" w:ascii="宋体" w:hAnsi="宋体"/>
                <w:color w:val="000000"/>
                <w:sz w:val="24"/>
              </w:rPr>
              <w:t>的</w:t>
            </w:r>
            <w:r>
              <w:rPr>
                <w:rFonts w:ascii="宋体" w:hAnsi="宋体"/>
                <w:color w:val="000000"/>
                <w:sz w:val="24"/>
              </w:rPr>
              <w:t>廉</w:t>
            </w:r>
            <w:r>
              <w:rPr>
                <w:rFonts w:hint="eastAsia" w:ascii="宋体" w:hAnsi="宋体"/>
                <w:color w:val="000000"/>
                <w:sz w:val="24"/>
              </w:rPr>
              <w:t>政承</w:t>
            </w:r>
            <w:r>
              <w:rPr>
                <w:rFonts w:ascii="宋体" w:hAnsi="宋体"/>
                <w:color w:val="000000"/>
                <w:sz w:val="24"/>
              </w:rPr>
              <w:t>诺书</w:t>
            </w:r>
          </w:p>
        </w:tc>
        <w:tc>
          <w:tcPr>
            <w:tcW w:w="7137" w:type="dxa"/>
          </w:tcPr>
          <w:p>
            <w:pPr>
              <w:spacing w:line="380" w:lineRule="exact"/>
              <w:rPr>
                <w:rFonts w:ascii="宋体" w:hAnsi="宋体"/>
                <w:color w:val="000000"/>
                <w:sz w:val="24"/>
              </w:rPr>
            </w:pPr>
            <w:r>
              <w:rPr>
                <w:rFonts w:hint="eastAsia" w:ascii="宋体" w:hAnsi="宋体"/>
                <w:color w:val="000000"/>
                <w:sz w:val="24"/>
              </w:rPr>
              <w:t>（原件，格式见第五章响应文件格式）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tcPr>
          <w:p>
            <w:pPr>
              <w:spacing w:line="380" w:lineRule="exact"/>
              <w:rPr>
                <w:rFonts w:ascii="宋体" w:hAnsi="宋体"/>
                <w:b/>
                <w:color w:val="000000"/>
                <w:sz w:val="24"/>
              </w:rPr>
            </w:pPr>
          </w:p>
        </w:tc>
        <w:tc>
          <w:tcPr>
            <w:tcW w:w="993" w:type="dxa"/>
            <w:vMerge w:val="continue"/>
          </w:tcPr>
          <w:p>
            <w:pPr>
              <w:spacing w:line="380" w:lineRule="exact"/>
              <w:rPr>
                <w:rFonts w:ascii="宋体" w:hAnsi="宋体"/>
                <w:b/>
                <w:color w:val="000000"/>
                <w:sz w:val="24"/>
              </w:rPr>
            </w:pPr>
          </w:p>
        </w:tc>
        <w:tc>
          <w:tcPr>
            <w:tcW w:w="4776" w:type="dxa"/>
            <w:gridSpan w:val="2"/>
          </w:tcPr>
          <w:p>
            <w:pPr>
              <w:tabs>
                <w:tab w:val="left" w:pos="7665"/>
              </w:tabs>
              <w:spacing w:line="380" w:lineRule="exact"/>
              <w:rPr>
                <w:rFonts w:ascii="宋体" w:hAnsi="宋体"/>
                <w:color w:val="000000"/>
                <w:sz w:val="24"/>
              </w:rPr>
            </w:pPr>
            <w:r>
              <w:rPr>
                <w:rFonts w:hint="eastAsia" w:ascii="宋体" w:hAnsi="宋体"/>
                <w:color w:val="000000"/>
                <w:sz w:val="24"/>
              </w:rPr>
              <w:t>5、投标保证金交纳凭证</w:t>
            </w:r>
          </w:p>
        </w:tc>
        <w:tc>
          <w:tcPr>
            <w:tcW w:w="7137" w:type="dxa"/>
          </w:tcPr>
          <w:p>
            <w:pPr>
              <w:spacing w:line="380" w:lineRule="exact"/>
              <w:rPr>
                <w:rFonts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54" w:type="dxa"/>
            <w:vMerge w:val="restart"/>
          </w:tcPr>
          <w:p>
            <w:pPr>
              <w:spacing w:line="380" w:lineRule="exact"/>
              <w:rPr>
                <w:rFonts w:ascii="宋体" w:hAnsi="宋体"/>
                <w:b/>
                <w:color w:val="000000"/>
                <w:sz w:val="24"/>
              </w:rPr>
            </w:pPr>
            <w:r>
              <w:rPr>
                <w:rFonts w:hint="eastAsia" w:ascii="宋体" w:hAnsi="宋体"/>
                <w:b/>
                <w:color w:val="000000"/>
                <w:sz w:val="24"/>
              </w:rPr>
              <w:t>二、投标服务/产品（如</w:t>
            </w:r>
            <w:r>
              <w:rPr>
                <w:rFonts w:ascii="宋体" w:hAnsi="宋体"/>
                <w:b/>
                <w:color w:val="000000"/>
                <w:sz w:val="24"/>
              </w:rPr>
              <w:t>涉及）</w:t>
            </w:r>
          </w:p>
        </w:tc>
        <w:tc>
          <w:tcPr>
            <w:tcW w:w="1779" w:type="dxa"/>
            <w:gridSpan w:val="2"/>
          </w:tcPr>
          <w:p>
            <w:pPr>
              <w:spacing w:line="340" w:lineRule="exact"/>
              <w:rPr>
                <w:rFonts w:ascii="宋体" w:hAnsi="宋体"/>
                <w:color w:val="000000"/>
                <w:sz w:val="24"/>
              </w:rPr>
            </w:pPr>
            <w:r>
              <w:rPr>
                <w:rFonts w:hint="eastAsia" w:ascii="宋体" w:hAnsi="宋体"/>
                <w:b/>
                <w:color w:val="000000"/>
                <w:sz w:val="24"/>
              </w:rPr>
              <w:t>资格要求</w:t>
            </w:r>
          </w:p>
        </w:tc>
        <w:tc>
          <w:tcPr>
            <w:tcW w:w="3990" w:type="dxa"/>
          </w:tcPr>
          <w:p>
            <w:pPr>
              <w:spacing w:line="380" w:lineRule="exact"/>
              <w:rPr>
                <w:rFonts w:ascii="宋体" w:hAnsi="宋体"/>
                <w:color w:val="000000"/>
                <w:sz w:val="24"/>
              </w:rPr>
            </w:pPr>
            <w:r>
              <w:rPr>
                <w:rFonts w:hint="eastAsia" w:ascii="宋体" w:hAnsi="宋体"/>
                <w:color w:val="000000"/>
                <w:sz w:val="24"/>
              </w:rPr>
              <w:t>无</w:t>
            </w:r>
          </w:p>
        </w:tc>
        <w:tc>
          <w:tcPr>
            <w:tcW w:w="7137" w:type="dxa"/>
          </w:tcPr>
          <w:p>
            <w:pPr>
              <w:spacing w:line="380" w:lineRule="exact"/>
              <w:rPr>
                <w:rFonts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54" w:type="dxa"/>
            <w:vMerge w:val="continue"/>
          </w:tcPr>
          <w:p>
            <w:pPr>
              <w:spacing w:line="380" w:lineRule="exact"/>
              <w:rPr>
                <w:rFonts w:ascii="宋体" w:hAnsi="宋体"/>
                <w:b/>
                <w:color w:val="000000"/>
                <w:sz w:val="24"/>
              </w:rPr>
            </w:pPr>
          </w:p>
        </w:tc>
        <w:tc>
          <w:tcPr>
            <w:tcW w:w="1779" w:type="dxa"/>
            <w:gridSpan w:val="2"/>
          </w:tcPr>
          <w:p>
            <w:pPr>
              <w:spacing w:line="340" w:lineRule="exact"/>
              <w:rPr>
                <w:rFonts w:ascii="宋体" w:hAnsi="宋体"/>
                <w:color w:val="000000"/>
                <w:sz w:val="24"/>
              </w:rPr>
            </w:pPr>
            <w:r>
              <w:rPr>
                <w:rFonts w:hint="eastAsia" w:ascii="宋体" w:hAnsi="宋体"/>
                <w:b/>
                <w:color w:val="000000"/>
                <w:sz w:val="24"/>
              </w:rPr>
              <w:t>资质性要求</w:t>
            </w:r>
          </w:p>
        </w:tc>
        <w:tc>
          <w:tcPr>
            <w:tcW w:w="3990" w:type="dxa"/>
          </w:tcPr>
          <w:p>
            <w:pPr>
              <w:spacing w:line="380" w:lineRule="exact"/>
              <w:rPr>
                <w:rFonts w:ascii="宋体" w:hAnsi="宋体"/>
                <w:color w:val="000000"/>
                <w:sz w:val="24"/>
              </w:rPr>
            </w:pPr>
            <w:r>
              <w:rPr>
                <w:rFonts w:hint="eastAsia" w:ascii="宋体" w:hAnsi="宋体"/>
                <w:color w:val="000000"/>
                <w:sz w:val="24"/>
              </w:rPr>
              <w:t>无</w:t>
            </w:r>
          </w:p>
        </w:tc>
        <w:tc>
          <w:tcPr>
            <w:tcW w:w="7137" w:type="dxa"/>
          </w:tcPr>
          <w:p>
            <w:pPr>
              <w:spacing w:line="380" w:lineRule="exact"/>
              <w:rPr>
                <w:rFonts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continue"/>
          </w:tcPr>
          <w:p>
            <w:pPr>
              <w:spacing w:line="380" w:lineRule="exact"/>
              <w:rPr>
                <w:rFonts w:ascii="宋体" w:hAnsi="宋体"/>
                <w:b/>
                <w:color w:val="000000"/>
                <w:sz w:val="24"/>
              </w:rPr>
            </w:pPr>
          </w:p>
        </w:tc>
        <w:tc>
          <w:tcPr>
            <w:tcW w:w="1779" w:type="dxa"/>
            <w:gridSpan w:val="2"/>
          </w:tcPr>
          <w:p>
            <w:pPr>
              <w:spacing w:line="340" w:lineRule="exact"/>
              <w:rPr>
                <w:rFonts w:ascii="宋体" w:hAnsi="宋体"/>
                <w:color w:val="000000"/>
                <w:sz w:val="24"/>
              </w:rPr>
            </w:pPr>
            <w:r>
              <w:rPr>
                <w:rFonts w:hint="eastAsia" w:ascii="宋体" w:hAnsi="宋体"/>
                <w:b/>
                <w:color w:val="000000"/>
                <w:sz w:val="24"/>
              </w:rPr>
              <w:t>其他类似效力要求</w:t>
            </w:r>
          </w:p>
        </w:tc>
        <w:tc>
          <w:tcPr>
            <w:tcW w:w="3990" w:type="dxa"/>
          </w:tcPr>
          <w:p>
            <w:pPr>
              <w:spacing w:line="380" w:lineRule="exact"/>
              <w:rPr>
                <w:rFonts w:ascii="宋体" w:hAnsi="宋体"/>
                <w:color w:val="000000"/>
                <w:sz w:val="24"/>
              </w:rPr>
            </w:pPr>
            <w:r>
              <w:rPr>
                <w:rFonts w:hint="eastAsia" w:ascii="宋体" w:hAnsi="宋体"/>
                <w:color w:val="000000"/>
                <w:sz w:val="24"/>
              </w:rPr>
              <w:t>无</w:t>
            </w:r>
          </w:p>
        </w:tc>
        <w:tc>
          <w:tcPr>
            <w:tcW w:w="7137" w:type="dxa"/>
          </w:tcPr>
          <w:p>
            <w:pPr>
              <w:spacing w:line="380" w:lineRule="exact"/>
              <w:rPr>
                <w:rFonts w:ascii="宋体" w:hAnsi="宋体"/>
                <w:color w:val="000000"/>
                <w:sz w:val="24"/>
              </w:rPr>
            </w:pPr>
            <w:r>
              <w:rPr>
                <w:rFonts w:hint="eastAsia" w:ascii="宋体" w:hAnsi="宋体"/>
                <w:color w:val="000000"/>
                <w:sz w:val="24"/>
              </w:rPr>
              <w:t>无</w:t>
            </w:r>
          </w:p>
        </w:tc>
      </w:tr>
    </w:tbl>
    <w:p>
      <w:pPr>
        <w:adjustRightInd w:val="0"/>
        <w:rPr>
          <w:rFonts w:asciiTheme="minorEastAsia" w:hAnsiTheme="minorEastAsia" w:cstheme="minorEastAsia"/>
          <w:bCs/>
          <w:color w:val="000000"/>
          <w:spacing w:val="8"/>
          <w:sz w:val="24"/>
        </w:rPr>
      </w:pPr>
    </w:p>
    <w:p>
      <w:pPr>
        <w:widowControl/>
        <w:jc w:val="left"/>
        <w:rPr>
          <w:rFonts w:asciiTheme="minorEastAsia" w:hAnsiTheme="minorEastAsia" w:cstheme="minorEastAsia"/>
          <w:bCs/>
          <w:color w:val="000000"/>
          <w:spacing w:val="8"/>
          <w:sz w:val="24"/>
        </w:rPr>
        <w:sectPr>
          <w:pgSz w:w="16838" w:h="11906" w:orient="landscape"/>
          <w:pgMar w:top="1803" w:right="1440" w:bottom="1803" w:left="1440" w:header="851" w:footer="992" w:gutter="0"/>
          <w:cols w:space="0" w:num="1"/>
          <w:docGrid w:type="lines" w:linePitch="319" w:charSpace="0"/>
        </w:sectPr>
      </w:pPr>
      <w:r>
        <w:rPr>
          <w:rFonts w:hint="eastAsia" w:asciiTheme="minorEastAsia" w:hAnsiTheme="minorEastAsia" w:cstheme="minorEastAsia"/>
          <w:bCs/>
          <w:color w:val="000000"/>
          <w:spacing w:val="8"/>
          <w:sz w:val="24"/>
        </w:rPr>
        <w:br w:type="page"/>
      </w:r>
    </w:p>
    <w:p>
      <w:pPr>
        <w:pStyle w:val="3"/>
        <w:pageBreakBefore/>
        <w:spacing w:line="240" w:lineRule="auto"/>
        <w:jc w:val="center"/>
        <w:rPr>
          <w:rFonts w:asciiTheme="minorEastAsia" w:hAnsiTheme="minorEastAsia" w:eastAsiaTheme="minorEastAsia" w:cstheme="minorEastAsia"/>
          <w:bCs w:val="0"/>
          <w:color w:val="000000"/>
          <w:kern w:val="2"/>
          <w:sz w:val="36"/>
          <w:szCs w:val="36"/>
        </w:rPr>
      </w:pPr>
      <w:bookmarkStart w:id="102" w:name="_Toc217446094"/>
      <w:bookmarkStart w:id="103" w:name="_Toc442357753"/>
      <w:bookmarkStart w:id="104" w:name="_Toc13564293"/>
      <w:bookmarkStart w:id="105" w:name="_Toc439774213"/>
      <w:bookmarkStart w:id="106" w:name="_Toc13564586"/>
      <w:bookmarkStart w:id="107" w:name="_Toc443397354"/>
      <w:bookmarkStart w:id="108" w:name="_Toc1868"/>
      <w:r>
        <w:rPr>
          <w:rFonts w:hint="eastAsia" w:asciiTheme="minorEastAsia" w:hAnsiTheme="minorEastAsia" w:eastAsiaTheme="minorEastAsia" w:cstheme="minorEastAsia"/>
          <w:bCs w:val="0"/>
          <w:color w:val="000000"/>
          <w:kern w:val="2"/>
          <w:sz w:val="36"/>
          <w:szCs w:val="36"/>
        </w:rPr>
        <w:t xml:space="preserve">第四章  </w:t>
      </w:r>
      <w:bookmarkEnd w:id="102"/>
      <w:bookmarkEnd w:id="103"/>
      <w:bookmarkEnd w:id="104"/>
      <w:bookmarkEnd w:id="105"/>
      <w:bookmarkEnd w:id="106"/>
      <w:bookmarkEnd w:id="107"/>
      <w:r>
        <w:rPr>
          <w:rFonts w:hint="eastAsia" w:asciiTheme="minorEastAsia" w:hAnsiTheme="minorEastAsia" w:eastAsiaTheme="minorEastAsia" w:cstheme="minorEastAsia"/>
          <w:bCs w:val="0"/>
          <w:color w:val="000000"/>
          <w:kern w:val="2"/>
          <w:sz w:val="36"/>
          <w:szCs w:val="36"/>
        </w:rPr>
        <w:t>项目技术、商务及其他要求</w:t>
      </w:r>
      <w:bookmarkEnd w:id="108"/>
    </w:p>
    <w:p>
      <w:pPr>
        <w:pStyle w:val="4"/>
        <w:rPr>
          <w:sz w:val="24"/>
          <w:szCs w:val="24"/>
        </w:rPr>
      </w:pPr>
      <w:r>
        <w:rPr>
          <w:rFonts w:hint="eastAsia"/>
          <w:sz w:val="24"/>
          <w:szCs w:val="24"/>
        </w:rPr>
        <w:t>一、项目概况</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成都市工程职业技术学校在确保监控系统先进性、可靠性，最大限度的在保留原有监控范围基础上，尽可能多的达到对校园区域全方位、全天候监控的效果，保证日常的管理监控需求，现将校园所有监控系统统一整合，将体育馆监控室整改设置成整个校园的监控中心统一管理，汇聚，将4套分布的监控系统的数据存储中心统一迁移到体育馆监控中心，以达到集中管理的目的。现拟对“</w:t>
      </w:r>
      <w:r>
        <w:rPr>
          <w:rFonts w:hint="eastAsia" w:asciiTheme="minorEastAsia" w:hAnsiTheme="minorEastAsia" w:cstheme="minorEastAsia"/>
          <w:sz w:val="24"/>
          <w:szCs w:val="24"/>
          <w:lang w:eastAsia="zh-CN"/>
        </w:rPr>
        <w:t>成都市工程职业技术学校监控系统整合改造工程（第二次）</w:t>
      </w:r>
      <w:r>
        <w:rPr>
          <w:rFonts w:hint="eastAsia" w:asciiTheme="minorEastAsia" w:hAnsiTheme="minorEastAsia" w:cstheme="minorEastAsia"/>
          <w:sz w:val="24"/>
          <w:szCs w:val="24"/>
        </w:rPr>
        <w:t>”以竞争性磋商方式实施采购。</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本次项目包含了视屏监控系统维修，监控盲点区域摄像头新增，线路架设，及整套系统组织架构的改造，各终端监控摄像头的数据标识，整理，统计等。需要对如下几套监控系统进行维修维护，整理。</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1、体育馆监控系统。</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2、女生寝室监控中心。</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3、门卫室监控系统。</w:t>
      </w:r>
    </w:p>
    <w:p>
      <w:pPr>
        <w:spacing w:line="360" w:lineRule="auto"/>
        <w:ind w:firstLine="720" w:firstLineChars="300"/>
        <w:rPr>
          <w:rFonts w:asciiTheme="minorEastAsia" w:hAnsiTheme="minorEastAsia" w:cstheme="minorEastAsia"/>
        </w:rPr>
      </w:pPr>
      <w:r>
        <w:rPr>
          <w:rFonts w:hint="eastAsia" w:asciiTheme="minorEastAsia" w:hAnsiTheme="minorEastAsia" w:cstheme="minorEastAsia"/>
          <w:sz w:val="24"/>
          <w:szCs w:val="24"/>
        </w:rPr>
        <w:t>4、微机室实训室监控系统。</w:t>
      </w:r>
    </w:p>
    <w:p>
      <w:pPr>
        <w:pStyle w:val="4"/>
        <w:rPr>
          <w:sz w:val="24"/>
          <w:szCs w:val="24"/>
        </w:rPr>
      </w:pPr>
      <w:r>
        <w:rPr>
          <w:rFonts w:hint="eastAsia"/>
          <w:sz w:val="24"/>
          <w:szCs w:val="24"/>
        </w:rPr>
        <w:t>二、技术及要求</w:t>
      </w:r>
    </w:p>
    <w:p>
      <w:pPr>
        <w:spacing w:line="360" w:lineRule="auto"/>
        <w:rPr>
          <w:rFonts w:asciiTheme="minorEastAsia" w:hAnsiTheme="minorEastAsia" w:cstheme="minorEastAsia"/>
          <w:color w:val="000000"/>
          <w:sz w:val="24"/>
          <w:szCs w:val="24"/>
          <w:lang w:bidi="ar"/>
        </w:rPr>
      </w:pP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 xml:space="preserve">   1、</w:t>
      </w:r>
      <w:r>
        <w:rPr>
          <w:rFonts w:hint="eastAsia" w:asciiTheme="minorEastAsia" w:hAnsiTheme="minorEastAsia" w:cstheme="minorEastAsia"/>
          <w:color w:val="000000"/>
          <w:sz w:val="24"/>
          <w:szCs w:val="24"/>
          <w:lang w:bidi="ar"/>
        </w:rPr>
        <w:t>对盲点区域监控摄像头新增126个监控点位，且使用POE供电方式，使整个系统更加安全可靠，存储图像时间达到31天。</w:t>
      </w:r>
    </w:p>
    <w:p>
      <w:pPr>
        <w:pStyle w:val="2"/>
        <w:spacing w:line="360" w:lineRule="auto"/>
        <w:ind w:firstLine="720" w:firstLineChars="300"/>
        <w:rPr>
          <w:rFonts w:asciiTheme="minorEastAsia" w:hAnsiTheme="minorEastAsia" w:cstheme="minorEastAsia"/>
          <w:color w:val="000000"/>
          <w:sz w:val="24"/>
          <w:szCs w:val="24"/>
          <w:lang w:bidi="ar"/>
        </w:rPr>
      </w:pPr>
      <w:r>
        <w:rPr>
          <w:rFonts w:hint="eastAsia" w:asciiTheme="minorEastAsia" w:hAnsiTheme="minorEastAsia" w:cstheme="minorEastAsia"/>
          <w:color w:val="000000"/>
          <w:sz w:val="24"/>
          <w:szCs w:val="24"/>
          <w:lang w:bidi="ar"/>
        </w:rPr>
        <w:t>2、增加原有4套监控系统的存储空间，增加硬盘容量，在原有硬盘利旧的基础上，让整套系统的存储时间达到≥31天以上。</w:t>
      </w:r>
    </w:p>
    <w:p>
      <w:pPr>
        <w:spacing w:line="360" w:lineRule="auto"/>
        <w:ind w:firstLine="720" w:firstLineChars="300"/>
        <w:rPr>
          <w:rFonts w:asciiTheme="minorEastAsia" w:hAnsiTheme="minorEastAsia" w:cstheme="minorEastAsia"/>
          <w:kern w:val="44"/>
          <w:sz w:val="24"/>
          <w:szCs w:val="24"/>
          <w:lang w:bidi="ar"/>
        </w:rPr>
      </w:pPr>
      <w:r>
        <w:rPr>
          <w:rFonts w:hint="eastAsia" w:asciiTheme="minorEastAsia" w:hAnsiTheme="minorEastAsia" w:cstheme="minorEastAsia"/>
          <w:color w:val="000000"/>
          <w:sz w:val="24"/>
          <w:szCs w:val="24"/>
          <w:lang w:bidi="ar"/>
        </w:rPr>
        <w:t>3、</w:t>
      </w:r>
      <w:r>
        <w:rPr>
          <w:rFonts w:hint="eastAsia" w:asciiTheme="minorEastAsia" w:hAnsiTheme="minorEastAsia" w:cstheme="minorEastAsia"/>
          <w:kern w:val="44"/>
          <w:sz w:val="24"/>
          <w:szCs w:val="24"/>
          <w:lang w:bidi="ar"/>
        </w:rPr>
        <w:t>整套监控系统改造后需要做成独立供电系统。统一由中心监控机房取电，统一管理，使用UPS备电系统。在停电或跳闸的紧急情况下，能保证系统主要设备的运行，正常关机，以免对核心设备损坏。</w:t>
      </w:r>
    </w:p>
    <w:p>
      <w:pPr>
        <w:spacing w:line="360" w:lineRule="auto"/>
        <w:ind w:firstLine="720" w:firstLineChars="300"/>
        <w:rPr>
          <w:rFonts w:asciiTheme="minorEastAsia" w:hAnsiTheme="minorEastAsia" w:cstheme="minorEastAsia"/>
          <w:kern w:val="44"/>
          <w:sz w:val="24"/>
          <w:szCs w:val="24"/>
          <w:lang w:bidi="ar"/>
        </w:rPr>
      </w:pPr>
      <w:r>
        <w:rPr>
          <w:rFonts w:hint="eastAsia" w:asciiTheme="minorEastAsia" w:hAnsiTheme="minorEastAsia" w:cstheme="minorEastAsia"/>
          <w:kern w:val="44"/>
          <w:sz w:val="24"/>
          <w:szCs w:val="24"/>
          <w:lang w:bidi="ar"/>
        </w:rPr>
        <w:t>4、各个摄像头IP网段地址，归类标注，归档保存。当上级机构需要调取某个位置的图像时，能及时进行查询及管理。</w:t>
      </w:r>
    </w:p>
    <w:p>
      <w:pPr>
        <w:pStyle w:val="2"/>
        <w:ind w:firstLine="720" w:firstLineChars="300"/>
        <w:rPr>
          <w:rFonts w:asciiTheme="minorEastAsia" w:hAnsiTheme="minorEastAsia" w:cstheme="minorEastAsia"/>
        </w:rPr>
      </w:pPr>
      <w:r>
        <w:rPr>
          <w:rFonts w:hint="eastAsia" w:asciiTheme="minorEastAsia" w:hAnsiTheme="minorEastAsia" w:cstheme="minorEastAsia"/>
          <w:kern w:val="44"/>
          <w:sz w:val="24"/>
          <w:szCs w:val="24"/>
          <w:lang w:bidi="ar"/>
        </w:rPr>
        <w:t>5、供应商所供的货物产品技术要求必须满足原有系统的配套使用。</w:t>
      </w:r>
    </w:p>
    <w:p>
      <w:pPr>
        <w:pStyle w:val="2"/>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kern w:val="44"/>
          <w:sz w:val="24"/>
          <w:szCs w:val="24"/>
          <w:lang w:bidi="ar"/>
        </w:rPr>
        <w:t>6、整个改造项目要求做到设计规范，合理，系统质量稳定可靠，标识清晰，便于日后维修，维护等管理工作。</w:t>
      </w:r>
    </w:p>
    <w:p>
      <w:pPr>
        <w:pStyle w:val="4"/>
        <w:rPr>
          <w:rFonts w:hint="eastAsia"/>
          <w:lang w:eastAsia="zh-CN"/>
        </w:rPr>
      </w:pPr>
      <w:r>
        <w:rPr>
          <w:rFonts w:hint="eastAsia"/>
          <w:sz w:val="24"/>
          <w:szCs w:val="24"/>
        </w:rPr>
        <w:t>三、涉及的清单及参数</w:t>
      </w:r>
    </w:p>
    <w:tbl>
      <w:tblPr>
        <w:tblStyle w:val="20"/>
        <w:tblW w:w="10038" w:type="dxa"/>
        <w:jc w:val="center"/>
        <w:tblInd w:w="-858" w:type="dxa"/>
        <w:tblLayout w:type="fixed"/>
        <w:tblCellMar>
          <w:top w:w="0" w:type="dxa"/>
          <w:left w:w="108" w:type="dxa"/>
          <w:bottom w:w="0" w:type="dxa"/>
          <w:right w:w="108" w:type="dxa"/>
        </w:tblCellMar>
      </w:tblPr>
      <w:tblGrid>
        <w:gridCol w:w="599"/>
        <w:gridCol w:w="1060"/>
        <w:gridCol w:w="4428"/>
        <w:gridCol w:w="634"/>
        <w:gridCol w:w="633"/>
        <w:gridCol w:w="1"/>
        <w:gridCol w:w="980"/>
        <w:gridCol w:w="1"/>
        <w:gridCol w:w="1466"/>
        <w:gridCol w:w="236"/>
      </w:tblGrid>
      <w:tr>
        <w:tblPrEx>
          <w:tblLayout w:type="fixed"/>
          <w:tblCellMar>
            <w:top w:w="0" w:type="dxa"/>
            <w:left w:w="108" w:type="dxa"/>
            <w:bottom w:w="0" w:type="dxa"/>
            <w:right w:w="108" w:type="dxa"/>
          </w:tblCellMar>
        </w:tblPrEx>
        <w:trPr>
          <w:gridAfter w:val="1"/>
          <w:wAfter w:w="236" w:type="dxa"/>
          <w:trHeight w:val="855"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sz w:val="24"/>
                <w:szCs w:val="24"/>
              </w:rPr>
            </w:pPr>
            <w:r>
              <w:rPr>
                <w:rFonts w:hint="eastAsia" w:asciiTheme="minorEastAsia" w:hAnsiTheme="minorEastAsia" w:cstheme="minorEastAsia"/>
                <w:b/>
                <w:kern w:val="0"/>
                <w:sz w:val="24"/>
                <w:szCs w:val="24"/>
                <w:lang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sz w:val="24"/>
                <w:szCs w:val="24"/>
              </w:rPr>
            </w:pPr>
            <w:r>
              <w:rPr>
                <w:rFonts w:hint="eastAsia" w:asciiTheme="minorEastAsia" w:hAnsiTheme="minorEastAsia" w:cstheme="minorEastAsia"/>
                <w:b/>
                <w:kern w:val="0"/>
                <w:sz w:val="24"/>
                <w:szCs w:val="24"/>
                <w:lang w:bidi="ar"/>
              </w:rPr>
              <w:t>类别</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sz w:val="24"/>
                <w:szCs w:val="24"/>
              </w:rPr>
            </w:pPr>
            <w:r>
              <w:rPr>
                <w:rFonts w:hint="eastAsia" w:asciiTheme="minorEastAsia" w:hAnsiTheme="minorEastAsia" w:cstheme="minorEastAsia"/>
                <w:b/>
                <w:kern w:val="0"/>
                <w:sz w:val="24"/>
                <w:szCs w:val="24"/>
                <w:lang w:bidi="ar"/>
              </w:rPr>
              <w:t>参数/要求</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sz w:val="24"/>
                <w:szCs w:val="24"/>
              </w:rPr>
            </w:pPr>
            <w:r>
              <w:rPr>
                <w:rFonts w:hint="eastAsia" w:asciiTheme="minorEastAsia" w:hAnsiTheme="minorEastAsia" w:cstheme="minorEastAsia"/>
                <w:b/>
                <w:kern w:val="0"/>
                <w:sz w:val="24"/>
                <w:szCs w:val="24"/>
                <w:lang w:bidi="ar"/>
              </w:rPr>
              <w:t>数量</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sz w:val="24"/>
                <w:szCs w:val="24"/>
              </w:rPr>
            </w:pPr>
            <w:r>
              <w:rPr>
                <w:rFonts w:hint="eastAsia" w:asciiTheme="minorEastAsia" w:hAnsiTheme="minorEastAsia" w:cstheme="minorEastAsia"/>
                <w:b/>
                <w:kern w:val="0"/>
                <w:sz w:val="24"/>
                <w:szCs w:val="24"/>
                <w:lang w:bidi="ar"/>
              </w:rPr>
              <w:t>单位</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kern w:val="0"/>
                <w:sz w:val="24"/>
                <w:szCs w:val="24"/>
                <w:lang w:bidi="ar"/>
              </w:rPr>
            </w:pPr>
            <w:r>
              <w:rPr>
                <w:rFonts w:hint="eastAsia" w:asciiTheme="minorEastAsia" w:hAnsiTheme="minorEastAsia" w:cstheme="minorEastAsia"/>
                <w:b/>
                <w:kern w:val="0"/>
                <w:sz w:val="24"/>
                <w:szCs w:val="24"/>
                <w:lang w:bidi="ar"/>
              </w:rPr>
              <w:t>备注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kern w:val="0"/>
                <w:sz w:val="24"/>
                <w:szCs w:val="24"/>
                <w:lang w:eastAsia="zh-CN" w:bidi="ar"/>
              </w:rPr>
            </w:pPr>
            <w:r>
              <w:rPr>
                <w:rFonts w:hint="eastAsia" w:asciiTheme="minorEastAsia" w:hAnsiTheme="minorEastAsia" w:cstheme="minorEastAsia"/>
                <w:b/>
                <w:kern w:val="0"/>
                <w:sz w:val="24"/>
                <w:szCs w:val="24"/>
                <w:lang w:eastAsia="zh-CN" w:bidi="ar"/>
              </w:rPr>
              <w:t>所属行业</w:t>
            </w:r>
          </w:p>
        </w:tc>
      </w:tr>
      <w:tr>
        <w:tblPrEx>
          <w:tblLayout w:type="fixed"/>
          <w:tblCellMar>
            <w:top w:w="0" w:type="dxa"/>
            <w:left w:w="108" w:type="dxa"/>
            <w:bottom w:w="0" w:type="dxa"/>
            <w:right w:w="108" w:type="dxa"/>
          </w:tblCellMar>
        </w:tblPrEx>
        <w:trPr>
          <w:gridAfter w:val="1"/>
          <w:wAfter w:w="236" w:type="dxa"/>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监视器（强制节能产品）</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1、面板尺寸≥ 43"</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2、屏幕比例 16:9</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3、屏幕亮度≥ 380cd/m²</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4、对比度 ≥1200:1</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5、分辨率 ≥3840×2160</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6、支持安装方式 底座、壁挂</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7、支持控制方式 按键、红外遥控</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8、支持输入信号 HDMI ≥2.0×3个，USB ≥2.0×1个，AV≥×1个 Component≥×1个</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9、支持输出信号 Coaxial≥1个、Earphone≥1个内置喇叭≥2个</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10、支持遥控、按键双重控制，支持远程开关机</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11、支持自动消除残影功能，保护液晶屏的长期使用</w:t>
            </w:r>
          </w:p>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12、支持专业散热设计，延长设备使用寿命</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6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解码器</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1、支持6路HDMI音视频输出支持最大6个屏的任意拼接显示，每屏支持1/4/6/8/9/16/25/36固定分割支持M*N自定义分割，</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2、M*N&lt;=36单最大解码支持2路3200W@25fps、6路1200W@25fps、8路800W@30fps、12路600W@25fps、16路500W@25fps、18路400W@25fps、20路300W@30fps、32路1080P@30fps、128路D1@30fps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3、输出支持分辨率1024*768,1280*720,1280*1024,1920*1080,1920*1200,2048*1152,3840*2160@30fps.4096*2160@24fps，默认为1920*1080</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▲4、可通过HDMI接口同时将4路分辨率为3840×2160的视频图像和2路分辨率为2560×1600的视频图像显示输出至6台分辨率为3840×2160的显示终端上。</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▲5、支持跨屏同步显示功能，所有跨屏信号源可同时发送至各个屏幕显示，时差小于1MS。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▲6、支持前端人脸检测设备直连解码器，实时展示人脸检测结果，包含年龄、性别、表情、眼镜、口罩、胡子等属性信息;支持其中任意4种属性同时展示。</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7、视频接口:6路HDMI输出口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8、应有显示主机工作状态的灯光指示，应具有电源指示灯、网络指示灯(异常指示灯亮)、报警指示灯、输出指示灯</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9、网络接口:2路10M/100M/1000M自适应以太网口(RJ45)，能实现单向或双向数据传输，支持局域网和广域网连接;</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▲10、每个输出口支持任意开窗、漫游;每个输出口最大支持36路开窗;任意一路信号可在整屏的任意位置上与其他信号源拼接漫游缩放叠加显示，图层可达38层</w:t>
            </w:r>
            <w:r>
              <w:rPr>
                <w:rFonts w:hint="eastAsia" w:asciiTheme="minorEastAsia" w:hAnsiTheme="minorEastAsia" w:cstheme="minorEastAsia"/>
                <w:b/>
                <w:bCs/>
                <w:color w:val="000000"/>
                <w:kern w:val="0"/>
                <w:sz w:val="24"/>
                <w:szCs w:val="24"/>
                <w:lang w:bidi="ar"/>
              </w:rPr>
              <w:t>（需提供带CNAS或CMA标志的检测报告复印件并加盖供应商鲜章）</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18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平台</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1，支持实时预览关闭、所有关闭；</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2，支持手动、自动切换主、辅码流类型；</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3，支持实时预览画面局部电子放大；</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4，支持实时优先、流畅优先、均衡优先及自定义的播放模式调节；</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5，支持实时画面的亮度、对比度、饱和度及色调的画面调节；</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6，支持去雾、去噪、去偏色及夜视增强灵敏度的视频增强；</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7，支持本地视频、全部视频的分享；</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8，支持实时打标；</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9，支持视频通道的一帧图片浮窗显示；</w:t>
            </w:r>
          </w:p>
          <w:p>
            <w:pPr>
              <w:widowControl/>
              <w:jc w:val="left"/>
              <w:textAlignment w:val="center"/>
              <w:rPr>
                <w:rFonts w:asciiTheme="minorEastAsia" w:hAnsiTheme="minorEastAsia" w:cstheme="minorEastAsia"/>
                <w:sz w:val="24"/>
                <w:szCs w:val="24"/>
              </w:rPr>
            </w:pPr>
            <w:r>
              <w:rPr>
                <w:rFonts w:hint="eastAsia" w:asciiTheme="minorEastAsia" w:hAnsiTheme="minorEastAsia" w:cstheme="minorEastAsia"/>
                <w:sz w:val="24"/>
                <w:szCs w:val="24"/>
              </w:rPr>
              <w:t>10，支持通道、全部通道的自定义收藏；</w:t>
            </w:r>
          </w:p>
          <w:p>
            <w:pPr>
              <w:widowControl/>
              <w:textAlignment w:val="center"/>
              <w:rPr>
                <w:rFonts w:asciiTheme="minorEastAsia" w:hAnsiTheme="minorEastAsia" w:cstheme="minorEastAsia"/>
                <w:sz w:val="24"/>
                <w:szCs w:val="24"/>
              </w:rPr>
            </w:pPr>
            <w:r>
              <w:rPr>
                <w:rFonts w:hint="eastAsia" w:asciiTheme="minorEastAsia" w:hAnsiTheme="minorEastAsia" w:cstheme="minorEastAsia"/>
                <w:sz w:val="24"/>
                <w:szCs w:val="24"/>
              </w:rPr>
              <w:t>11，支持通道实时预览实时上墙</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sz w:val="24"/>
                <w:szCs w:val="24"/>
              </w:rPr>
              <w:t>需满足原有系统的配套使用，响应人应作出承诺，格式自拟</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cstheme="minorEastAsia"/>
                <w:sz w:val="24"/>
                <w:szCs w:val="24"/>
              </w:rPr>
            </w:pPr>
            <w:r>
              <w:rPr>
                <w:rFonts w:hint="eastAsia" w:asciiTheme="minorEastAsia" w:hAnsiTheme="minorEastAsia" w:cstheme="minorEastAsia"/>
                <w:sz w:val="24"/>
                <w:szCs w:val="24"/>
              </w:rPr>
              <w:t>软件和信息技术服务业</w:t>
            </w:r>
          </w:p>
        </w:tc>
      </w:tr>
      <w:tr>
        <w:tblPrEx>
          <w:tblLayout w:type="fixed"/>
          <w:tblCellMar>
            <w:top w:w="0" w:type="dxa"/>
            <w:left w:w="108" w:type="dxa"/>
            <w:bottom w:w="0" w:type="dxa"/>
            <w:right w:w="108" w:type="dxa"/>
          </w:tblCellMar>
        </w:tblPrEx>
        <w:trPr>
          <w:gridAfter w:val="1"/>
          <w:wAfter w:w="236" w:type="dxa"/>
          <w:trHeight w:val="33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核心交换机</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整机提供独立插槽≥3个，系统电源槽位≥2个</w:t>
            </w:r>
          </w:p>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核心交换机单张线卡支持千兆电口数量≥24个，千兆光口≥24个。</w:t>
            </w:r>
          </w:p>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要求实配千兆电口≥24个，千兆光口≥24个，万兆光口≥2个，且实际可用端口总数≥50。</w:t>
            </w:r>
          </w:p>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要求交换容量≥15Tbps，包转发性能≥2880Mpps</w:t>
            </w:r>
          </w:p>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要求设备防雷不低于6KV</w:t>
            </w:r>
          </w:p>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为方便新建项目开局，要求设备支持对全网同品牌设备进行统一的发现，并通过网关对交换、AP、AC进行集中化的调试，避免各区域分别调试的麻烦。</w:t>
            </w:r>
          </w:p>
          <w:p>
            <w:pPr>
              <w:pStyle w:val="33"/>
              <w:widowControl/>
              <w:numPr>
                <w:ilvl w:val="0"/>
                <w:numId w:val="2"/>
              </w:numPr>
              <w:ind w:firstLineChars="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为提高机房空间利用率，节约空间成本，要求采用紧凑型机框设计，设备高度&lt;=4U</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939"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核心交换机电源</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3"/>
              </w:numPr>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核心交换机的电源模块（交流，≥300W）</w:t>
            </w:r>
          </w:p>
          <w:p>
            <w:pPr>
              <w:pStyle w:val="2"/>
              <w:numPr>
                <w:ilvl w:val="0"/>
                <w:numId w:val="3"/>
              </w:numPr>
              <w:spacing w:after="0"/>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 xml:space="preserve">要求适配电源线规格：≥10A </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highlight w:val="yellow"/>
              </w:rPr>
            </w:pPr>
            <w:r>
              <w:rPr>
                <w:rFonts w:hint="eastAsia" w:asciiTheme="minorEastAsia" w:hAnsiTheme="minorEastAsia" w:cstheme="minorEastAsia"/>
                <w:color w:val="000000"/>
                <w:kern w:val="0"/>
                <w:sz w:val="24"/>
                <w:szCs w:val="24"/>
                <w:lang w:bidi="ar"/>
              </w:rPr>
              <w:t>汇聚交换机</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支持固化千兆电口≥24个，固化千兆光口≥4个，标准1U设备;</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交换容量≥336Gbps，包转发率≥42Mpps</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 xml:space="preserve">支持 MAC地址容量≥8K； </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支持生成树协议 STP / RSTP ; 提高容错能力，保证网络的稳定运行和链路的负载均衡，合理使用网络通道，提供冗余链路利用率。</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支持静态链路聚合</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支持端口镜像，一对一镜像，多对一镜像</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支持DHCP Snooping；很好的避免了上网终端从非法DHCP服务器分配的IP地址，引起的网络异常或安全隐患</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支持VLAN划分，最大支持4094个VLAN</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支持高效节能以太网（EEE），端口如果在连续一段时间之内空闲，系统会将该端口设置为节能模式，当有报文收发时再通过定时发送的监听码流唤醒端口恢复业务，达到节能的效果</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支持防雷等级≥6KV</w:t>
            </w:r>
          </w:p>
          <w:p>
            <w:pPr>
              <w:numPr>
                <w:ilvl w:val="0"/>
                <w:numId w:val="4"/>
              </w:num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为了可以对交换机进行统一的可视化集中管理，要求所投交换机支持管理平台的集中管理，能够实现拓扑呈现，链路状态呈现，远程配置等，实配网管平台。</w:t>
            </w:r>
          </w:p>
          <w:p>
            <w:pPr>
              <w:numPr>
                <w:ilvl w:val="0"/>
                <w:numId w:val="4"/>
              </w:numPr>
              <w:rPr>
                <w:rFonts w:asciiTheme="minorEastAsia" w:hAnsiTheme="minorEastAsia" w:cstheme="minorEastAsia"/>
                <w:color w:val="000000"/>
                <w:sz w:val="24"/>
                <w:szCs w:val="24"/>
                <w:highlight w:val="yellow"/>
              </w:rPr>
            </w:pPr>
            <w:r>
              <w:rPr>
                <w:rFonts w:hint="eastAsia" w:asciiTheme="minorEastAsia" w:hAnsiTheme="minorEastAsia" w:cstheme="minorEastAsia"/>
                <w:color w:val="000000"/>
                <w:kern w:val="0"/>
                <w:sz w:val="24"/>
                <w:szCs w:val="24"/>
                <w:lang w:bidi="ar"/>
              </w:rPr>
              <w:t>要求所投产品支持网管平台和手机APP集中管理，实配网管平台，出现交换机端口状态改变、网络出现环路、交换机端口流量过阀值等问题通过微信告警推送，提供功能截图并加盖投标专用章，保留测试权力；</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10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分布供电交换机</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1、支持≥16口千兆端口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2、背板带宽 ：≥7.2</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3、包转发率 ≥5.36Mpps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4、接口类型 ：≥16个10/100M电口（PoE/PoE+），2个千兆光电复用口接口数目≥18口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5、传输速率 ；≥10M/100Mbps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6、网络与软件 ：双工传输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半双工、全双工、自协商，支持MDI/MDI-X自适应</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MAC地址表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8K</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工作模式切换开关：支持三档工作模式切换：1、流控关闭（默认流控开启）；</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7、端口隔离，开启后1-16号端口相互隔离，可以跟17、18号端口通信；</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8、250米延长传输，开启后1-8号端口降速为10M/S，最长传输距离可达250米。</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MTBF：&gt;200K小时；</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9、支持PoE供电, ≥240W</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10、电源电压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AC 100-240V 50HZ~60HZ</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106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分布供电交换机</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1、8口千兆 传输速率：≥10/100/1000Mbps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2、交换方式 存储-转发</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3、MAC地址表 8</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4、端口数量≥10个</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端口描述≥10个10/100/1000Mbps千兆端口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5、VLAN 支持的数量：64，动态VLAN分配</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组播管理 组播IGMP Snooping</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安全管理 DoS防护</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6、MTBF：≥1,200,041小时（137 年）</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7访问控制列表：L2/L3/L4 ACL</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LLDP-MED</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1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分布供电交换机</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5口千兆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传输速率≥10/100/1000Mbps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1、背板带宽≥10Gbps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包转发率 ≥7.44Mbps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MAC地址表 2K</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2、端口数量 ≥4个千兆电口（PoE/PoE+）</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3.VLAN 支持802.1Q VLAN</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4、网络管理 支持通过WEB管理界面、MACC云平台、手机APP进行管理配置</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安全管理 支持广播风暴抑制、端口限速、端口隔离</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电源电压 外部电源适配器供电</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电源功率 整机功耗≤60W</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567"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光纤收发器</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1、固定端口 ≥1个10/100/1000Mbps自适应RJ45口 4个10/100/1000Mbps自适应RJ45口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1个1000Mbps SC口 1个1000Mbps SC口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2、电源适配器 输入：100-240V AC，50/60Hz 0.3A</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3、输出：≥5V DC，0.6A</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4、工作温度 0ºC ~ 45ºC</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5、存储温度 -40ºC ~ 70ºC</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6、工作湿度 10% ~ 90% RH</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7、存储湿度 5% ~ 90% RH</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8、工作波长≥TX：1550nm TX：1310nm TX：1310nm</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RX：1310nm RX：1550nm RX：1550nm</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传输距离 ≤3km</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防雷≥6kV</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12</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光模块</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千兆单模SFP光模块，波长1310nm，最大传输距离≥10000米。</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13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13</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查询电脑（强制节能产品）</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1、CPU≥主频2.9 GHz.三级缓存12MB.核心数≥六核.</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2、内存插槽数量≥2个.最大支持容量32GB.</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3、USB接口数≥6个</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4、支持视频接口VGA\HDMI接口.</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5、显卡：≥2G独立显卡</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6、硬盘≥1T且转速≥7200转/分钟.</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7、显示器屏幕尺寸≥24英寸.分辨率支持1920×1080.</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8、输入设备支持键盘有线键盘.鼠标有线鼠标.</w:t>
            </w:r>
          </w:p>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9、主板芯支持声卡集成声卡.网卡1000Mbps以太网卡.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套</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74"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14</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新增NVR</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1、支持HDMI1路；HDMI1 (画面分割)1、4、8、9、16、36分割；</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2、IPC分辨支持：4K/6M/5M/4M/3M/1080P/1.3M/720P；</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3、USB接口2个前置USB2.0接口/1个后置USB3.0接口；VGA1路；报警接口16进4出，其中3路继电器输出，1路12V1A ctrl输出；操作界面WEB、本地GUI；</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4、操作系统嵌入式Linux实时操作系统；多路回放最大支持16路回放</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5、解码能力支持：2×4K/4×4M/8×1080P/16×720P；</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6、支持硬盘位8；</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7、前智能接入支持客流量统计，热度图，人脸检测，绊线入侵，区域入侵，物品遗留，物品搬移，快速移动，人员聚集，徘徊检测等前智能2.0功能；8、支持视频输出1路VGA，1路HDMI，支持VGA/HDMI视频同源输出；</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9、网络带宽接入≥200Mbps,储存≥128Mbps,转发≥128Mbps；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10、网络接口2个RJ45 10/100/1000Mbps自适应以太网口；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11、网络视频接入≥32路；网络协议IPv4、IPv6、HTTP、NTP、DNS、ONVIF；</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13、音频接口≥1路,支持IPC音频输入/1路,支持语音对讲输出；硬盘接口8个内置SATA接口，支持10T、SSD；</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14、要求主处理器工业级嵌入式微控制器，可接驳支持ONVIF、PSIA、RTSP协议的第三方摄像头和主流品牌摄像头 支持IPv4、IPv6、HTTP、UPnP、NTP、SADP、SNMP、PPPoE、DNS、FTP、ONVIF（支持）</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156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15</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新增NVR</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1、支持全新UI4.0界面风格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2、支持嵌入式Linux系统，工业级嵌入式微控制器 支持WEB、本地GUI界面操作 可接驳支持ONVIF、PSIA、RTSP协议的第三方摄像头和主流品牌摄像头支持IPv4、IPv6、HTTP、UPnP、NTP、SADP、SNMP、PPPoE、DNS、FTP、ONVIF（支持2.4版本）、PSIA网络协议 支持最大64路网络视频接入，</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3、网络性能接入≥320Mbps，储存≥320Mbps，转发≥320Mbps 支持12MP/8MP/6MP/5MP/4MP/3MP/1080P/1.3MP/720P IPC分辨率接入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4、支持2×12M/4×8MP/6×5MP/8×4MP/11×3MP/16×1080P/32×720P解码，</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5、最大支持16路视频回放 支持2路VGA输出，2路HDMI输出，支持VGA1和HDMI1同源输出，双HDMI4K分辨率异源输出 支持8个内置SATA接口，</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6、单盘容量支持10T，可配置成单盘，支持RAID0、RAID1、RAID5、RAID6、RAID10等各种数据保护模式 支持1个外置eSATA接口，用于录像和备份 支持IPC复合音频1路输入，支持语音对讲2路输出，</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7、支持PC通过NVR与网络摄像机进行语音对讲 支持16路报警输入、6路报警输出，</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8、支持开关量输入输出模式 支持4个USB接口（2个前置USB2.0接口、2个后置USB3.0接口）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9、支持2个千兆以太网口，支持2个不同段IP地址的IPC设备接入，</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10、支持将双网口设置同一个IP地址，实现数据链路冗余 支持按时间、按事件等多种方式进行录像的检索、回放、备份，</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11、支持图片本地回放与查询； 支持标签自定义功能，设备支持对指定时间的录像进行标签并归档，便于后续査看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12、支持硬盘、外接USB存储设备、DVD刻录等存储方式，支持U盘，eSATA方式，DVD刻录备份方式 支持设备操作日志、报警日志、系统日志的记录与查询功能 支持断网续传功能，能对前端摄像机断网这段时间内SD卡中的录像回传到NVR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13、支持即时回放功能，在预览画面下回放指定通道的录像 支持预览图像与回放图像的电子放大 采用大华协议，可以通过鼠标控制云台转动、放大、定位等操作 支持远程管理IPC功能，支持对前端IPC远程升级，支持远程对IPC的编码配置修改等操作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14、支持远程零通道预览功能，可将接入的多路视频图像多画面显示在一路视频图像上 支持切片回放功能，将录像切片等分成若干段视频进行多路同时回放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15、支持盘组管理功能，实现视频录像的定向存储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16、支持鱼眼矫正功能，本地和web端在预览和回放模式下，支持对接入鱼眼视频以拼接的方式进行矫正功能 支持走廊模式功能，</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17、支持IPC画面旋转90°或270°，成9:16走廊模式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 xml:space="preserve">18、支持客户端、WEB支持客户端和IPC对讲，语音透传 支持网络安全基线，在线网络云升级前端IPC/NVR 支持预览通道拖动保存、自定义布局（双目、三目、四目枪机接入）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19、支持3+1全景相机、多目相</w:t>
            </w:r>
            <w:r>
              <w:rPr>
                <w:rFonts w:hint="eastAsia" w:asciiTheme="minorEastAsia" w:hAnsiTheme="minorEastAsia" w:cstheme="minorEastAsia"/>
                <w:kern w:val="0"/>
                <w:sz w:val="24"/>
                <w:szCs w:val="24"/>
                <w:lang w:bidi="ar"/>
              </w:rPr>
              <w:t xml:space="preserve">机配套接入 支持SmartIPC接入、绊线入侵、区域入侵、场景变化、移动侦测、人脸检测、物品遗留和物品搬移时，可给出报警/联动/上传，同时支持SMD、人群分布、热度图、人数统计、车牌检测（支持卡口ITC、球机）、智能跟踪球 </w:t>
            </w:r>
            <w:r>
              <w:rPr>
                <w:rFonts w:hint="eastAsia" w:asciiTheme="minorEastAsia" w:hAnsiTheme="minorEastAsia" w:cstheme="minorEastAsia"/>
                <w:kern w:val="0"/>
                <w:sz w:val="24"/>
                <w:szCs w:val="24"/>
                <w:lang w:bidi="ar"/>
              </w:rPr>
              <w:br w:type="textWrapping"/>
            </w:r>
            <w:r>
              <w:rPr>
                <w:rFonts w:hint="eastAsia" w:asciiTheme="minorEastAsia" w:hAnsiTheme="minorEastAsia" w:cstheme="minorEastAsia"/>
                <w:kern w:val="0"/>
                <w:sz w:val="24"/>
                <w:szCs w:val="24"/>
                <w:lang w:bidi="ar"/>
              </w:rPr>
              <w:t>20、支持人脸检测、人脸识别，系统将检测到的人脸与联动人脸库中的人脸图片进行匹配，当匹配相似度达到时，可给出报警提示 支持接入热成像相机 ，当触发 火情检测，冷点检测，热点检测，测温检测，温差检测，打电话检测，吸烟检测，烟雾检测等报警</w:t>
            </w:r>
            <w:r>
              <w:rPr>
                <w:rFonts w:hint="eastAsia" w:asciiTheme="minorEastAsia" w:hAnsiTheme="minorEastAsia" w:cstheme="minorEastAsia"/>
                <w:color w:val="000000"/>
                <w:kern w:val="0"/>
                <w:sz w:val="24"/>
                <w:szCs w:val="24"/>
                <w:lang w:bidi="ar"/>
              </w:rPr>
              <w:t>时，可联动录像、抓拍并保存图片、弹出报警画面、声音警告、上传中心、发送邮件、触发报警输出，并按通道、时间、类型检索报警图片。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7</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16</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硬盘</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1、容量≥6000GB;</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2、转速≥5400RPM;256M缓存;</w:t>
            </w:r>
          </w:p>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3、接口：SATA</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98</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块</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17</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机柜</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600*600*1800 加厚型网络机柜</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56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18</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弱电柜</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530*400*300加厚型</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19</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新增枪式摄像头</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1、传感器类型1/2.8英寸CMOS；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2、像素≥200万；最大分辨率1920×1080；</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3、最低照度≥0.002Lux（彩色模式）；≥0.0002Lux（黑白模式）；0Lux（补光灯开启）；最大补光距离≥50m（红外）；</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4、镜头类型定焦；镜头焦距3.6mm；</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5、通用行为分析绊线入侵；区域入侵；</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6、视频压缩标准H.265；H.264；H.264H；H.264B；MJPEG；智能编码H.264：支持H.265：支持；宽动态120dB；</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7、报警事件网络断开；IP冲突；非法访问；动态检测；视频遮挡；绊线入侵；区域入侵；场景变更；电压检测；安全异常；接入标准ONVIF（Profile S） ；GB/T28181，CGI；</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8、供电方式DC12V/POE；防护等级≥IP67</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新增半球形摄像头</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1、传感器类型1/2.8英寸CMOS；</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2、像素≥200万；最大分辨率1920×1080；</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3、最低照度≥0.002Lux（彩色模式）；≥0.0002Lux（黑白模式）；0Lux（补光灯开启）；最大补光距离≥50m（红外）；</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4、镜头类型定焦；镜头焦距3.6mm；</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5、通用行为分析绊线入侵；区域入侵；</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6、视频压缩标准H.265；H.264；H.264H；H.264B；MJPEG；智能编码H.264：支持H.265：支持；宽动态120dB；</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7、报警事件网络断开；IP冲突；非法访问；动态检测；视频遮挡；绊线入侵；区域入侵；场景变更；电压检测；安全异常；接入标准ONVIF（Profile S） ；GB/T28181，CGI；</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8、供电方式DC12V/POE；防护等级≥IP67</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21</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枪机支架</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采用铝合金材质，不易生锈</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116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个</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22</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新增摄像头安装调试/人工费</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新增摄像头安装调试，线路敷设等。</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126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个</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23</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摄像头电源</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AC输入采用栅栏式接线端子</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DC输出线60mm</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灰色</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支持共模4KV,差模2KV</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达到V5能效等级</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支持AC180~260V电压供电</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支持DC12V2A输出</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支持集线功能</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适应温度-30~70℃； 湿度＜90%的环境应用</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通过3C检测</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个</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24</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光纤</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室外4芯工程光缆，带抗拉钢丝，带防水层。</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米</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25</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电源线</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国标RVV2*1.0电源线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圈</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26</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电源线</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国标RVV2*1.5电源线</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圈</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27</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网线</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长度:305米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规格:接口RJ45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箱</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28</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网线</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长度:305米 </w:t>
            </w:r>
            <w:r>
              <w:rPr>
                <w:rFonts w:hint="eastAsia" w:asciiTheme="minorEastAsia" w:hAnsiTheme="minorEastAsia" w:cstheme="minorEastAsia"/>
                <w:color w:val="000000"/>
                <w:kern w:val="0"/>
                <w:sz w:val="24"/>
                <w:szCs w:val="24"/>
                <w:lang w:bidi="ar"/>
              </w:rPr>
              <w:br w:type="textWrapping"/>
            </w:r>
            <w:r>
              <w:rPr>
                <w:rFonts w:hint="eastAsia" w:asciiTheme="minorEastAsia" w:hAnsiTheme="minorEastAsia" w:cstheme="minorEastAsia"/>
                <w:color w:val="000000"/>
                <w:kern w:val="0"/>
                <w:sz w:val="24"/>
                <w:szCs w:val="24"/>
                <w:lang w:bidi="ar"/>
              </w:rPr>
              <w:t>规格:接口RJ45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33</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箱</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29</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摄像头维修</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摄像头检修。坏摄像头更换，线路维修，设备维护。</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86</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gridAfter w:val="1"/>
          <w:wAfter w:w="236" w:type="dxa"/>
          <w:trHeight w:val="86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30</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线路整改与标识</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原有老旧线路梳理，整改，标识，维护。以及编辑技术文档</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594</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31</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设备拆除</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老旧设备，坏件拆除，及能用的配件二次利用（如硬盘等）</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机房建设与调试</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建房建设，规划，调试，整理。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gridAfter w:val="1"/>
          <w:wAfter w:w="236" w:type="dxa"/>
          <w:trHeight w:val="6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33</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辅材</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尾纤，熔纤盒，管材，接头等，理线架，扎带，</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619"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34</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设计/施工</w:t>
            </w:r>
          </w:p>
        </w:tc>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系统设计，规划，施工，调试。</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项</w:t>
            </w:r>
          </w:p>
        </w:tc>
        <w:tc>
          <w:tcPr>
            <w:tcW w:w="98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trHeight w:val="9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35</w:t>
            </w:r>
          </w:p>
        </w:tc>
        <w:tc>
          <w:tcPr>
            <w:tcW w:w="67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强电改造部分</w:t>
            </w:r>
          </w:p>
        </w:tc>
        <w:tc>
          <w:tcPr>
            <w:tcW w:w="98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p>
        </w:tc>
        <w:tc>
          <w:tcPr>
            <w:tcW w:w="1467"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p>
        </w:tc>
        <w:tc>
          <w:tcPr>
            <w:tcW w:w="23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36</w:t>
            </w:r>
          </w:p>
        </w:tc>
        <w:tc>
          <w:tcPr>
            <w:tcW w:w="1060" w:type="dxa"/>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电源线</w:t>
            </w:r>
          </w:p>
        </w:tc>
        <w:tc>
          <w:tcPr>
            <w:tcW w:w="4428"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3*6纯铜</w:t>
            </w:r>
          </w:p>
        </w:tc>
        <w:tc>
          <w:tcPr>
            <w:tcW w:w="634"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500</w:t>
            </w:r>
          </w:p>
        </w:tc>
        <w:tc>
          <w:tcPr>
            <w:tcW w:w="634" w:type="dxa"/>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米</w:t>
            </w:r>
          </w:p>
        </w:tc>
        <w:tc>
          <w:tcPr>
            <w:tcW w:w="981" w:type="dxa"/>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37</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电源线</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3*4纯铜</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1000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米</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38</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电源线</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3*1.5纯铜</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1400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米</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39</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强电箱</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标准强电箱</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个</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空气开关</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63A</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20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个</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漏电保护器</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32A</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个</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42</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辅材</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工业</w:t>
            </w:r>
          </w:p>
        </w:tc>
      </w:tr>
      <w:tr>
        <w:tblPrEx>
          <w:tblLayout w:type="fixed"/>
          <w:tblCellMar>
            <w:top w:w="0" w:type="dxa"/>
            <w:left w:w="108" w:type="dxa"/>
            <w:bottom w:w="0" w:type="dxa"/>
            <w:right w:w="108" w:type="dxa"/>
          </w:tblCellMar>
        </w:tblPrEx>
        <w:trPr>
          <w:gridAfter w:val="1"/>
          <w:wAfter w:w="236" w:type="dxa"/>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43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设计、施工</w:t>
            </w:r>
          </w:p>
        </w:tc>
        <w:tc>
          <w:tcPr>
            <w:tcW w:w="4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项</w:t>
            </w:r>
          </w:p>
        </w:tc>
        <w:tc>
          <w:tcPr>
            <w:tcW w:w="981"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eastAsia="zh-CN" w:bidi="ar"/>
              </w:rPr>
              <w:t>其他未列明行业</w:t>
            </w:r>
          </w:p>
        </w:tc>
      </w:tr>
      <w:tr>
        <w:tblPrEx>
          <w:tblLayout w:type="fixed"/>
          <w:tblCellMar>
            <w:top w:w="0" w:type="dxa"/>
            <w:left w:w="108" w:type="dxa"/>
            <w:bottom w:w="0" w:type="dxa"/>
            <w:right w:w="108" w:type="dxa"/>
          </w:tblCellMar>
        </w:tblPrEx>
        <w:trPr>
          <w:trHeight w:val="7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6755"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UPS备用电源部分</w:t>
            </w:r>
          </w:p>
        </w:tc>
        <w:tc>
          <w:tcPr>
            <w:tcW w:w="98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p>
        </w:tc>
        <w:tc>
          <w:tcPr>
            <w:tcW w:w="1467" w:type="dxa"/>
            <w:gridSpan w:val="2"/>
            <w:tcBorders>
              <w:top w:val="single" w:color="000000" w:sz="4" w:space="0"/>
              <w:left w:val="single" w:color="auto" w:sz="4" w:space="0"/>
              <w:bottom w:val="single" w:color="000000" w:sz="4" w:space="0"/>
              <w:right w:val="nil"/>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p>
        </w:tc>
        <w:tc>
          <w:tcPr>
            <w:tcW w:w="236" w:type="dxa"/>
            <w:tcBorders>
              <w:top w:val="single" w:color="000000" w:sz="4" w:space="0"/>
              <w:left w:val="single" w:color="auto" w:sz="4" w:space="0"/>
              <w:bottom w:val="single" w:color="000000" w:sz="4" w:space="0"/>
              <w:right w:val="nil"/>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p>
        </w:tc>
      </w:tr>
      <w:tr>
        <w:tblPrEx>
          <w:tblLayout w:type="fixed"/>
          <w:tblCellMar>
            <w:top w:w="0" w:type="dxa"/>
            <w:left w:w="108" w:type="dxa"/>
            <w:bottom w:w="0" w:type="dxa"/>
            <w:right w:w="108" w:type="dxa"/>
          </w:tblCellMar>
        </w:tblPrEx>
        <w:trPr>
          <w:gridAfter w:val="1"/>
          <w:wAfter w:w="236" w:type="dxa"/>
          <w:trHeight w:val="1339"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heme="minorEastAsia" w:hAnsiTheme="minorEastAsia" w:cstheme="minorEastAsia"/>
                <w:color w:val="000000"/>
                <w:sz w:val="24"/>
                <w:szCs w:val="24"/>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UPS电源</w:t>
            </w:r>
          </w:p>
        </w:tc>
        <w:tc>
          <w:tcPr>
            <w:tcW w:w="4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1、额定容量：6000VA/5400w</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2、输出电压 ：220VAC</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3、输入电压范围:120-275VAC</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4、相数：单相二线+地线</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5、输入频率范围：40HZ-70HZ</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6、输入功率因素：≥0.99</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7、输出频率HZ ：50（±0.2）</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8、波形：纯净正玄波</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9、切换时间（MS）：0</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10、整机效率：≥90%</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11、输出精度：±1％</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12、运行环境：0-40°</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储存温度：满足-25-55°</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13、运行环境湿度满足：20-95%（无凝露）</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 xml:space="preserve">14、支持标准：IEC61000, IEC62040, GB7260,GB4943 </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15、电池类型支持：内置16只12V7AH蓄电池</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16、支持保护功能：短路，过载，过温，电池欠压，过欠压，风扇故障告警</w:t>
            </w:r>
          </w:p>
          <w:p>
            <w:pPr>
              <w:widowControl/>
              <w:jc w:val="left"/>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 xml:space="preserve">17、通信功能支持：RS232通讯接口 </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1</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heme="minorEastAsia" w:hAnsiTheme="minorEastAsia" w:cstheme="minorEastAsia"/>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cstheme="minorEastAsia"/>
                <w:color w:val="000000"/>
                <w:kern w:val="0"/>
                <w:sz w:val="24"/>
                <w:szCs w:val="24"/>
                <w:lang w:eastAsia="zh-CN" w:bidi="ar"/>
              </w:rPr>
              <w:t>工业</w:t>
            </w:r>
          </w:p>
        </w:tc>
      </w:tr>
    </w:tbl>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注：1、“▲”项为本项目重要技术参数，非实质性要求，磋商文件中对重要技术参数证明材料有明确规定的，应按磋商文件要求提供相关证明材料；磋商文件中对重要技术参数证明材料无明确规定的，须提供产品说明书相关页面或宣传彩页或国家认可相关机构出具的检测报告予以佐证。</w:t>
      </w:r>
    </w:p>
    <w:p>
      <w:pPr>
        <w:pStyle w:val="24"/>
        <w:ind w:firstLine="353"/>
      </w:pPr>
      <w:r>
        <w:rPr>
          <w:rFonts w:hint="eastAsia" w:asciiTheme="minorEastAsia" w:hAnsiTheme="minorEastAsia" w:eastAsiaTheme="minorEastAsia" w:cstheme="minorEastAsia"/>
        </w:rPr>
        <w:t xml:space="preserve">       2、“</w:t>
      </w:r>
      <w:r>
        <w:rPr>
          <w:rFonts w:hint="eastAsia" w:asciiTheme="minorEastAsia" w:hAnsiTheme="minorEastAsia" w:cstheme="minorEastAsia"/>
          <w:kern w:val="0"/>
          <w:lang w:bidi="ar"/>
        </w:rPr>
        <w:t>△</w:t>
      </w:r>
      <w:r>
        <w:rPr>
          <w:rFonts w:hint="eastAsia" w:asciiTheme="minorEastAsia" w:hAnsiTheme="minorEastAsia" w:eastAsiaTheme="minorEastAsia" w:cstheme="minorEastAsia"/>
        </w:rPr>
        <w:t>”项为</w:t>
      </w:r>
      <w:r>
        <w:rPr>
          <w:rFonts w:hint="eastAsia" w:asciiTheme="minorEastAsia" w:hAnsiTheme="minorEastAsia" w:eastAsiaTheme="minorEastAsia" w:cstheme="minorEastAsia"/>
          <w:kern w:val="0"/>
          <w:szCs w:val="28"/>
        </w:rPr>
        <w:t>本采购项目核心产品。</w:t>
      </w:r>
      <w:r>
        <w:rPr>
          <w:rFonts w:hint="eastAsia"/>
        </w:rPr>
        <w:t xml:space="preserve">        </w:t>
      </w:r>
    </w:p>
    <w:p>
      <w:pPr>
        <w:pStyle w:val="4"/>
        <w:rPr>
          <w:sz w:val="24"/>
          <w:szCs w:val="24"/>
        </w:rPr>
      </w:pPr>
      <w:r>
        <w:rPr>
          <w:rFonts w:hint="eastAsia"/>
          <w:sz w:val="24"/>
          <w:szCs w:val="24"/>
        </w:rPr>
        <w:t>四、商务要求（实质性要求）</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1、交货时间：合同签订后90个日历日内完成送货、安装调试和验收合格并交付使用。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2、交货地点：采购人指定地点。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3、报价要求:本项目所有运输、装卸、安装、改造、税费、售后服务费等一切相关费用均包含在响应报价中。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4、付款方式：合同签订后支付合同金额的30%作为预付款，剩余合同金额的70%在验收后15个工作日内支付一次性支付。</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5、验收标准及方法：</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（1）验收标准:按磋商文件要求、成交人的响应文件及承诺、签订的合同、国家及行业相关规范标准进行。</w:t>
      </w:r>
    </w:p>
    <w:p>
      <w:pPr>
        <w:pStyle w:val="2"/>
        <w:spacing w:line="360" w:lineRule="auto"/>
        <w:ind w:firstLine="480" w:firstLineChars="200"/>
      </w:pPr>
      <w:r>
        <w:rPr>
          <w:rFonts w:hint="eastAsia" w:asciiTheme="minorEastAsia" w:hAnsiTheme="minorEastAsia" w:cstheme="minorEastAsia"/>
          <w:sz w:val="24"/>
          <w:szCs w:val="24"/>
        </w:rPr>
        <w:t>（2）验收方法：按照双方合同约定的相关内容和有关要求，由采购人组织验收小组或委托其他专业机构，按照《财政部关于进一步加强政府采购需求和履约验收管理的指导意见》（财库〔2016〕205 号）等相关法律法规、技术标准与规范流程组织评审验收。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6、质量要求：符合国家及行业相关合格标准。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、售后服务要求：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（1）项目整体质保期为一年，乙方支持 7X24小时电话服务，在质保期内出现质量问题，成交人应在接到通知后2小时内响应到场，24小时内完成维修或更换，维修或更换费用由供货方承担。如货物经成交人2次维修或更换仍不能达到本合同约定的质量标准，采购人有权退货并追究成交人的违约责任。</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质保期内出现质量问题，成交人负责对其提供的设备进行现场维修，不收任何费用（如部件费、人工费、差旅费等）。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、成交人在服务实施过程中的安全责任由成交人负全责，采购人不承担任何安全责任，也不承担如发生安全事故产生的任何责任</w:t>
      </w:r>
      <w:r>
        <w:rPr>
          <w:rFonts w:hint="eastAsia" w:asciiTheme="minorEastAsia" w:hAnsiTheme="minorEastAsia" w:cstheme="minorEastAsia"/>
          <w:b/>
          <w:bCs/>
          <w:sz w:val="24"/>
          <w:szCs w:val="24"/>
        </w:rPr>
        <w:t>（提供承诺函并加盖供应商鲜章，格式自拟）</w:t>
      </w:r>
      <w:r>
        <w:rPr>
          <w:rFonts w:hint="eastAsia" w:asciiTheme="minorEastAsia" w:hAnsiTheme="minorEastAsia" w:cstheme="minorEastAsia"/>
          <w:sz w:val="24"/>
          <w:szCs w:val="24"/>
        </w:rPr>
        <w:t>。</w:t>
      </w:r>
    </w:p>
    <w:p>
      <w:pPr>
        <w:adjustRightInd w:val="0"/>
        <w:rPr>
          <w:rFonts w:asciiTheme="minorEastAsia" w:hAnsiTheme="minorEastAsia" w:cstheme="minorEastAsia"/>
          <w:bCs/>
          <w:color w:val="000000"/>
          <w:spacing w:val="8"/>
          <w:sz w:val="24"/>
        </w:rPr>
      </w:pPr>
    </w:p>
    <w:p>
      <w:pPr>
        <w:widowControl/>
        <w:jc w:val="left"/>
        <w:rPr>
          <w:rFonts w:asciiTheme="minorEastAsia" w:hAnsiTheme="minorEastAsia" w:cstheme="minorEastAsia"/>
        </w:rPr>
      </w:pPr>
      <w:r>
        <w:rPr>
          <w:rFonts w:hint="eastAsia" w:asciiTheme="minorEastAsia" w:hAnsiTheme="minorEastAsia" w:cstheme="minorEastAsia"/>
        </w:rPr>
        <w:br w:type="page"/>
      </w:r>
    </w:p>
    <w:p>
      <w:pPr>
        <w:pStyle w:val="18"/>
        <w:rPr>
          <w:rFonts w:asciiTheme="minorEastAsia" w:hAnsiTheme="minorEastAsia" w:eastAsiaTheme="minorEastAsia" w:cstheme="minorEastAsia"/>
          <w:color w:val="000000"/>
        </w:rPr>
      </w:pPr>
      <w:bookmarkStart w:id="109" w:name="_Toc22852"/>
      <w:bookmarkStart w:id="110" w:name="_Toc11764028"/>
      <w:bookmarkStart w:id="111" w:name="_Toc443231601"/>
      <w:bookmarkStart w:id="112" w:name="_Toc482266096"/>
      <w:bookmarkStart w:id="113" w:name="_Toc439774220"/>
      <w:bookmarkStart w:id="114" w:name="_Toc443397361"/>
      <w:bookmarkStart w:id="115" w:name="_Toc13564591"/>
      <w:r>
        <w:rPr>
          <w:rFonts w:hint="eastAsia" w:asciiTheme="minorEastAsia" w:hAnsiTheme="minorEastAsia" w:eastAsiaTheme="minorEastAsia" w:cstheme="minorEastAsia"/>
          <w:shd w:val="clear" w:color="auto" w:fill="F9F9F9"/>
        </w:rPr>
        <w:t>第五章 响应文件格式</w:t>
      </w:r>
      <w:bookmarkEnd w:id="109"/>
    </w:p>
    <w:bookmarkEnd w:id="110"/>
    <w:bookmarkEnd w:id="111"/>
    <w:bookmarkEnd w:id="112"/>
    <w:bookmarkEnd w:id="113"/>
    <w:bookmarkEnd w:id="114"/>
    <w:bookmarkEnd w:id="115"/>
    <w:p>
      <w:pPr>
        <w:pStyle w:val="4"/>
        <w:spacing w:line="0" w:lineRule="atLeast"/>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rPr>
        <w:t>第一部分：资格性响应部分</w:t>
      </w:r>
    </w:p>
    <w:p>
      <w:pPr>
        <w:pStyle w:val="4"/>
        <w:spacing w:line="0" w:lineRule="atLeast"/>
        <w:jc w:val="left"/>
      </w:pPr>
      <w:r>
        <w:rPr>
          <w:rFonts w:hint="eastAsia"/>
        </w:rPr>
        <w:t>响应文件封面</w:t>
      </w:r>
    </w:p>
    <w:p>
      <w:pPr>
        <w:jc w:val="right"/>
        <w:rPr>
          <w:rFonts w:ascii="宋体" w:hAnsi="宋体"/>
          <w:color w:val="000000"/>
          <w:bdr w:val="single" w:color="auto" w:sz="4" w:space="0"/>
        </w:rPr>
      </w:pPr>
      <w:r>
        <w:rPr>
          <w:rFonts w:hint="eastAsia" w:ascii="宋体" w:hAnsi="宋体"/>
          <w:color w:val="000000"/>
          <w:bdr w:val="single" w:color="auto" w:sz="4" w:space="0"/>
        </w:rPr>
        <w:t xml:space="preserve">      本</w:t>
      </w:r>
    </w:p>
    <w:p>
      <w:pPr>
        <w:jc w:val="right"/>
        <w:rPr>
          <w:rFonts w:ascii="宋体" w:hAnsi="宋体"/>
          <w:color w:val="000000"/>
          <w:bdr w:val="single" w:color="auto" w:sz="4" w:space="0"/>
        </w:rPr>
      </w:pPr>
    </w:p>
    <w:p>
      <w:pPr>
        <w:jc w:val="right"/>
        <w:rPr>
          <w:rFonts w:ascii="宋体" w:hAnsi="宋体"/>
          <w:color w:val="000000"/>
          <w:bdr w:val="single" w:color="auto" w:sz="4" w:space="0"/>
        </w:rPr>
      </w:pPr>
    </w:p>
    <w:p>
      <w:pPr>
        <w:jc w:val="right"/>
        <w:rPr>
          <w:rFonts w:ascii="宋体" w:hAnsi="宋体"/>
          <w:color w:val="000000"/>
        </w:rPr>
      </w:pPr>
    </w:p>
    <w:p>
      <w:pPr>
        <w:jc w:val="center"/>
        <w:rPr>
          <w:b/>
          <w:bCs/>
          <w:sz w:val="44"/>
          <w:szCs w:val="44"/>
        </w:rPr>
      </w:pPr>
      <w:bookmarkStart w:id="116" w:name="_Toc443231598"/>
      <w:bookmarkStart w:id="117" w:name="_Toc11832059"/>
      <w:bookmarkStart w:id="118" w:name="_Toc482266093"/>
      <w:bookmarkStart w:id="119" w:name="_Toc11764027"/>
      <w:bookmarkStart w:id="120" w:name="_Toc13563812"/>
      <w:bookmarkStart w:id="121" w:name="_Toc6791"/>
      <w:bookmarkStart w:id="122" w:name="_Toc11832068"/>
      <w:bookmarkStart w:id="123" w:name="_Toc13563820"/>
      <w:bookmarkStart w:id="124" w:name="_Toc11764035"/>
      <w:bookmarkStart w:id="125" w:name="_Toc13563813"/>
      <w:bookmarkStart w:id="126" w:name="_Toc25965"/>
      <w:bookmarkStart w:id="127" w:name="_Toc11832060"/>
      <w:r>
        <w:rPr>
          <w:rFonts w:hint="eastAsia"/>
          <w:b/>
          <w:bCs/>
          <w:sz w:val="44"/>
          <w:szCs w:val="44"/>
        </w:rPr>
        <w:t>资格性响应文件</w:t>
      </w:r>
      <w:bookmarkEnd w:id="116"/>
      <w:bookmarkEnd w:id="117"/>
      <w:bookmarkEnd w:id="118"/>
      <w:bookmarkEnd w:id="119"/>
      <w:bookmarkEnd w:id="120"/>
      <w:bookmarkEnd w:id="121"/>
    </w:p>
    <w:p>
      <w:pPr>
        <w:spacing w:line="780" w:lineRule="exact"/>
        <w:ind w:firstLine="630" w:firstLineChars="196"/>
        <w:jc w:val="left"/>
        <w:rPr>
          <w:rFonts w:ascii="宋体" w:hAnsi="宋体"/>
          <w:b/>
          <w:bCs/>
          <w:color w:val="000000"/>
          <w:sz w:val="32"/>
          <w:szCs w:val="32"/>
        </w:rPr>
      </w:pPr>
      <w:r>
        <w:rPr>
          <w:rFonts w:hint="eastAsia" w:ascii="宋体" w:hAnsi="宋体"/>
          <w:b/>
          <w:bCs/>
          <w:color w:val="000000"/>
          <w:sz w:val="32"/>
          <w:szCs w:val="32"/>
        </w:rPr>
        <w:t>项目名称：</w:t>
      </w:r>
      <w:r>
        <w:rPr>
          <w:rFonts w:hint="eastAsia" w:ascii="宋体" w:hAnsi="宋体"/>
          <w:b/>
          <w:bCs/>
          <w:color w:val="000000"/>
          <w:sz w:val="32"/>
          <w:szCs w:val="32"/>
          <w:u w:val="single"/>
        </w:rPr>
        <w:t xml:space="preserve">                                   </w:t>
      </w:r>
    </w:p>
    <w:p>
      <w:pPr>
        <w:spacing w:line="780" w:lineRule="exact"/>
        <w:ind w:firstLine="630" w:firstLineChars="196"/>
        <w:jc w:val="left"/>
        <w:rPr>
          <w:rFonts w:ascii="宋体" w:hAnsi="宋体"/>
          <w:b/>
          <w:color w:val="000000"/>
          <w:sz w:val="32"/>
          <w:szCs w:val="32"/>
          <w:u w:val="single"/>
        </w:rPr>
      </w:pPr>
      <w:r>
        <w:rPr>
          <w:rFonts w:hint="eastAsia" w:ascii="宋体" w:hAnsi="宋体"/>
          <w:b/>
          <w:bCs/>
          <w:color w:val="000000"/>
          <w:sz w:val="32"/>
          <w:szCs w:val="32"/>
        </w:rPr>
        <w:t>招标编号：</w:t>
      </w:r>
      <w:r>
        <w:rPr>
          <w:rFonts w:hint="eastAsia" w:ascii="宋体" w:hAnsi="宋体"/>
          <w:b/>
          <w:color w:val="000000"/>
          <w:sz w:val="32"/>
          <w:szCs w:val="32"/>
          <w:u w:val="single"/>
        </w:rPr>
        <w:t xml:space="preserve">                                   </w:t>
      </w:r>
    </w:p>
    <w:p>
      <w:pPr>
        <w:spacing w:line="780" w:lineRule="exact"/>
        <w:jc w:val="left"/>
        <w:rPr>
          <w:rFonts w:ascii="宋体" w:hAnsi="宋体"/>
          <w:b/>
          <w:bCs/>
          <w:color w:val="000000"/>
          <w:sz w:val="36"/>
          <w:u w:val="single"/>
        </w:rPr>
      </w:pPr>
      <w:r>
        <w:rPr>
          <w:rFonts w:hint="eastAsia" w:ascii="宋体" w:hAnsi="宋体"/>
          <w:b/>
          <w:bCs/>
          <w:color w:val="000000"/>
          <w:sz w:val="36"/>
        </w:rPr>
        <w:t xml:space="preserve">  </w:t>
      </w:r>
      <w:r>
        <w:rPr>
          <w:rFonts w:hint="eastAsia" w:ascii="宋体" w:hAnsi="宋体"/>
          <w:b/>
          <w:bCs/>
          <w:color w:val="000000"/>
          <w:sz w:val="32"/>
          <w:szCs w:val="32"/>
        </w:rPr>
        <w:t xml:space="preserve"> 分 包 号：</w:t>
      </w:r>
      <w:r>
        <w:rPr>
          <w:rFonts w:hint="eastAsia" w:ascii="宋体" w:hAnsi="宋体"/>
          <w:b/>
          <w:bCs/>
          <w:color w:val="000000"/>
          <w:sz w:val="36"/>
          <w:u w:val="single"/>
        </w:rPr>
        <w:t xml:space="preserve">          （如有）              </w:t>
      </w:r>
    </w:p>
    <w:p>
      <w:pPr>
        <w:spacing w:line="780" w:lineRule="exact"/>
        <w:ind w:left="1890" w:leftChars="900"/>
        <w:jc w:val="left"/>
        <w:rPr>
          <w:rFonts w:ascii="宋体" w:hAnsi="宋体"/>
          <w:b/>
          <w:bCs/>
          <w:color w:val="000000"/>
          <w:sz w:val="36"/>
        </w:rPr>
      </w:pPr>
    </w:p>
    <w:p>
      <w:pPr>
        <w:spacing w:line="780" w:lineRule="exact"/>
        <w:ind w:firstLine="630" w:firstLineChars="196"/>
        <w:jc w:val="left"/>
        <w:rPr>
          <w:rFonts w:ascii="宋体" w:hAnsi="宋体"/>
          <w:b/>
          <w:bCs/>
          <w:color w:val="000000"/>
          <w:sz w:val="32"/>
          <w:szCs w:val="32"/>
          <w:u w:val="single"/>
        </w:rPr>
      </w:pPr>
      <w:r>
        <w:rPr>
          <w:rFonts w:hint="eastAsia" w:ascii="宋体" w:hAnsi="宋体"/>
          <w:b/>
          <w:bCs/>
          <w:color w:val="000000"/>
          <w:sz w:val="32"/>
          <w:szCs w:val="32"/>
        </w:rPr>
        <w:t>供应商名称：</w:t>
      </w:r>
      <w:r>
        <w:rPr>
          <w:rFonts w:hint="eastAsia" w:ascii="宋体" w:hAnsi="宋体"/>
          <w:b/>
          <w:bCs/>
          <w:color w:val="000000"/>
          <w:sz w:val="32"/>
          <w:szCs w:val="32"/>
          <w:u w:val="single"/>
        </w:rPr>
        <w:t xml:space="preserve">                         </w:t>
      </w:r>
    </w:p>
    <w:p>
      <w:pPr>
        <w:spacing w:line="780" w:lineRule="exact"/>
        <w:ind w:firstLine="630" w:firstLineChars="196"/>
        <w:jc w:val="left"/>
        <w:rPr>
          <w:rFonts w:ascii="宋体" w:hAnsi="宋体"/>
          <w:b/>
          <w:bCs/>
          <w:color w:val="000000"/>
          <w:sz w:val="32"/>
          <w:szCs w:val="32"/>
          <w:u w:val="single"/>
        </w:rPr>
      </w:pPr>
    </w:p>
    <w:p>
      <w:pPr>
        <w:spacing w:line="780" w:lineRule="exact"/>
        <w:ind w:firstLine="569" w:firstLineChars="177"/>
        <w:rPr>
          <w:rFonts w:hint="eastAsia" w:ascii="宋体" w:hAnsi="宋体"/>
          <w:b/>
          <w:bCs/>
          <w:color w:val="000000"/>
          <w:sz w:val="32"/>
          <w:szCs w:val="32"/>
        </w:rPr>
      </w:pPr>
      <w:r>
        <w:rPr>
          <w:rFonts w:hint="eastAsia" w:ascii="宋体" w:hAnsi="宋体"/>
          <w:b/>
          <w:bCs/>
          <w:color w:val="000000"/>
          <w:sz w:val="32"/>
          <w:szCs w:val="32"/>
        </w:rPr>
        <w:t>投 标 日 期：</w:t>
      </w:r>
      <w:r>
        <w:rPr>
          <w:rFonts w:hint="eastAsia" w:ascii="宋体" w:hAnsi="宋体"/>
          <w:b/>
          <w:bCs/>
          <w:color w:val="000000"/>
          <w:sz w:val="32"/>
          <w:szCs w:val="32"/>
          <w:u w:val="single"/>
        </w:rPr>
        <w:t xml:space="preserve">       </w:t>
      </w:r>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rPr>
          <w:rFonts w:ascii="宋体" w:hAnsi="宋体"/>
          <w:b/>
          <w:bCs/>
          <w:color w:val="000000"/>
          <w:sz w:val="30"/>
          <w:szCs w:val="30"/>
        </w:rPr>
      </w:pPr>
      <w:r>
        <w:rPr>
          <w:rFonts w:hint="eastAsia" w:ascii="宋体" w:hAnsi="宋体"/>
          <w:b/>
          <w:bCs/>
          <w:color w:val="000000"/>
          <w:sz w:val="32"/>
          <w:szCs w:val="32"/>
        </w:rPr>
        <w:br w:type="page"/>
      </w: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bookmarkEnd w:id="122"/>
      <w:bookmarkEnd w:id="123"/>
      <w:bookmarkEnd w:id="124"/>
    </w:p>
    <w:p>
      <w:pPr>
        <w:spacing w:line="360" w:lineRule="auto"/>
        <w:rPr>
          <w:color w:val="000000"/>
          <w:sz w:val="28"/>
          <w:szCs w:val="28"/>
        </w:rPr>
      </w:pPr>
      <w:r>
        <w:rPr>
          <w:rFonts w:hint="eastAsia"/>
          <w:color w:val="000000"/>
          <w:sz w:val="28"/>
          <w:szCs w:val="28"/>
        </w:rPr>
        <w:t>成都众望云商招标代理有限公司：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（供应商名称）在参加本次政府采购活动前具有良好的商业信誉。</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ind w:firstLine="540"/>
        <w:rPr>
          <w:color w:val="000000"/>
          <w:sz w:val="28"/>
          <w:szCs w:val="28"/>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ind w:firstLine="540"/>
        <w:rPr>
          <w:b/>
          <w:color w:val="000000"/>
          <w:sz w:val="24"/>
        </w:rPr>
      </w:pPr>
      <w:r>
        <w:rPr>
          <w:rFonts w:hint="eastAsia"/>
          <w:b/>
          <w:color w:val="000000"/>
          <w:sz w:val="24"/>
        </w:rPr>
        <w:t>备注：1.根据《四川省财政厅关于印发</w:t>
      </w:r>
      <w:r>
        <w:rPr>
          <w:rFonts w:hint="eastAsia" w:ascii="宋体" w:hAnsi="宋体"/>
          <w:b/>
          <w:color w:val="000000"/>
          <w:sz w:val="24"/>
        </w:rPr>
        <w:t>〈</w:t>
      </w:r>
      <w:r>
        <w:rPr>
          <w:rFonts w:hint="eastAsia"/>
          <w:b/>
          <w:color w:val="000000"/>
          <w:sz w:val="24"/>
        </w:rPr>
        <w:t>关于贯彻落实&lt;中华人民共和国政府采购法实施条例&gt;的若干规定</w:t>
      </w:r>
      <w:r>
        <w:rPr>
          <w:rFonts w:hint="eastAsia" w:ascii="宋体" w:hAnsi="宋体"/>
          <w:b/>
          <w:color w:val="000000"/>
          <w:sz w:val="24"/>
        </w:rPr>
        <w:t>〉</w:t>
      </w:r>
      <w:r>
        <w:rPr>
          <w:rFonts w:hint="eastAsia"/>
          <w:b/>
          <w:color w:val="000000"/>
          <w:sz w:val="24"/>
        </w:rPr>
        <w:t>的通知》（川财采[2015]37号）的规定，供应商在参加政府采购活动前，被纳入法院、市场监管部门、税务部门、银行认定的失信名单且在有效期内，或者在前三年政府采购合同履约过程中及其他经营活动履约过程中未依法履约被有关行政部门处罚（处理）的，不能认定为具有良好的商业信誉。</w:t>
      </w:r>
    </w:p>
    <w:p>
      <w:pPr>
        <w:spacing w:line="360" w:lineRule="auto"/>
        <w:ind w:firstLine="540"/>
        <w:rPr>
          <w:b/>
          <w:color w:val="000000"/>
          <w:sz w:val="24"/>
        </w:rPr>
      </w:pPr>
      <w:r>
        <w:rPr>
          <w:rFonts w:hint="eastAsia"/>
          <w:b/>
          <w:color w:val="000000"/>
          <w:sz w:val="24"/>
        </w:rPr>
        <w:t>2.若属于联合体投标的，联合体的各方都要单独出具本承诺书。</w:t>
      </w:r>
    </w:p>
    <w:p>
      <w:pPr>
        <w:spacing w:line="360" w:lineRule="auto"/>
        <w:ind w:firstLine="540"/>
        <w:rPr>
          <w:b/>
          <w:color w:val="000000"/>
          <w:sz w:val="24"/>
        </w:rPr>
      </w:pPr>
      <w:r>
        <w:rPr>
          <w:rFonts w:hint="eastAsia"/>
          <w:b/>
          <w:color w:val="000000"/>
          <w:sz w:val="24"/>
        </w:rPr>
        <w:t>备注：若属于联合体投标的，联合体的各方都要单独出具本说明书。</w:t>
      </w: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具有健全的财务会计制度的</w:t>
      </w:r>
      <w:r>
        <w:rPr>
          <w:rFonts w:ascii="宋体" w:hAnsi="宋体"/>
          <w:b/>
          <w:color w:val="000000"/>
          <w:sz w:val="32"/>
          <w:szCs w:val="32"/>
        </w:rPr>
        <w:t>承诺书</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成都众望云商招标代理有限公司：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（供应商名称）具有健全的财务会计制度。</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b/>
          <w:color w:val="000000"/>
          <w:sz w:val="2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28" w:name="_Toc13563821"/>
      <w:bookmarkStart w:id="129" w:name="_Toc11832069"/>
      <w:bookmarkStart w:id="130" w:name="_Toc11764036"/>
      <w:r>
        <w:rPr>
          <w:rFonts w:hint="eastAsia" w:ascii="宋体" w:hAnsi="宋体"/>
          <w:b/>
          <w:color w:val="000000"/>
          <w:sz w:val="32"/>
          <w:szCs w:val="32"/>
        </w:rPr>
        <w:t>具有履行合同所必须的设备和专业技术</w:t>
      </w:r>
      <w:bookmarkEnd w:id="128"/>
      <w:bookmarkEnd w:id="129"/>
      <w:bookmarkEnd w:id="130"/>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成都众望云商招标代理有限公司：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（供应商名称）具有参加本次政府采购活动，履行政府采购合同所必须的设备和专业技术能力。</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spacing w:line="360" w:lineRule="auto"/>
        <w:ind w:firstLine="540"/>
        <w:rPr>
          <w:color w:val="000000"/>
          <w:sz w:val="28"/>
          <w:szCs w:val="28"/>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ind w:firstLine="539"/>
        <w:rPr>
          <w:b/>
          <w:color w:val="000000"/>
          <w:sz w:val="24"/>
        </w:rPr>
      </w:pPr>
      <w:r>
        <w:rPr>
          <w:rFonts w:hint="eastAsia"/>
          <w:b/>
          <w:color w:val="000000"/>
          <w:sz w:val="24"/>
        </w:rPr>
        <w:t>备注：若属于联合体投标的，由投标的全权代表方做出承诺。</w:t>
      </w: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31" w:name="_Toc11764037"/>
      <w:bookmarkStart w:id="132" w:name="_Toc11832070"/>
      <w:bookmarkStart w:id="133" w:name="_Toc13563822"/>
      <w:r>
        <w:rPr>
          <w:rFonts w:hint="eastAsia" w:ascii="宋体" w:hAnsi="宋体"/>
          <w:b/>
          <w:color w:val="000000"/>
          <w:sz w:val="32"/>
          <w:szCs w:val="32"/>
        </w:rPr>
        <w:t>具有依法缴纳税收和社会保障资金良好</w:t>
      </w:r>
      <w:bookmarkEnd w:id="131"/>
      <w:bookmarkEnd w:id="132"/>
      <w:bookmarkEnd w:id="133"/>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成都众望云商招标代理有限公司：</w:t>
      </w:r>
    </w:p>
    <w:p>
      <w:pPr>
        <w:spacing w:line="360" w:lineRule="auto"/>
        <w:ind w:firstLine="560" w:firstLineChars="20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（供应商名称）具有依法缴纳税收和社会保障资金的良好记录。</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ind w:firstLine="539"/>
        <w:rPr>
          <w:b/>
          <w:color w:val="000000"/>
          <w:sz w:val="24"/>
        </w:rPr>
      </w:pPr>
      <w:r>
        <w:rPr>
          <w:rFonts w:hint="eastAsia"/>
          <w:b/>
          <w:color w:val="000000"/>
          <w:sz w:val="24"/>
        </w:rPr>
        <w:t>备注：若属于联合体投标的，能够提供证明材料的联合体方应按招标文件要求提供，对提供证明材料困难的其他联合体方应作出此承诺。</w:t>
      </w: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spacing w:line="360" w:lineRule="auto"/>
        <w:ind w:firstLine="540"/>
        <w:rPr>
          <w:b/>
          <w:color w:val="000000"/>
          <w:sz w:val="24"/>
        </w:rPr>
      </w:pPr>
    </w:p>
    <w:p>
      <w:pPr>
        <w:keepNext/>
        <w:keepLines/>
        <w:spacing w:before="260" w:after="260" w:line="412" w:lineRule="auto"/>
        <w:jc w:val="center"/>
        <w:outlineLvl w:val="1"/>
        <w:rPr>
          <w:rFonts w:ascii="宋体" w:hAnsi="宋体"/>
          <w:b/>
          <w:color w:val="000000"/>
          <w:sz w:val="32"/>
          <w:szCs w:val="32"/>
        </w:rPr>
      </w:pPr>
      <w:bookmarkStart w:id="134" w:name="_Toc11764038"/>
      <w:bookmarkStart w:id="135" w:name="_Toc11832071"/>
      <w:bookmarkStart w:id="136" w:name="_Toc13563823"/>
      <w:r>
        <w:rPr>
          <w:rFonts w:ascii="宋体" w:hAnsi="宋体"/>
          <w:b/>
          <w:color w:val="000000"/>
          <w:sz w:val="32"/>
          <w:szCs w:val="32"/>
        </w:rPr>
        <w:t>没有重大违法记录的书面声明</w:t>
      </w:r>
      <w:bookmarkEnd w:id="134"/>
      <w:bookmarkEnd w:id="135"/>
      <w:bookmarkEnd w:id="136"/>
    </w:p>
    <w:p>
      <w:pPr>
        <w:spacing w:line="360" w:lineRule="auto"/>
        <w:rPr>
          <w:color w:val="000000"/>
          <w:sz w:val="28"/>
          <w:szCs w:val="28"/>
        </w:rPr>
      </w:pPr>
      <w:r>
        <w:rPr>
          <w:rFonts w:hint="eastAsia"/>
          <w:color w:val="000000"/>
          <w:sz w:val="28"/>
          <w:szCs w:val="28"/>
        </w:rPr>
        <w:t>成都众望云商招标代理有限公司：</w:t>
      </w:r>
    </w:p>
    <w:p>
      <w:pPr>
        <w:spacing w:line="360" w:lineRule="auto"/>
        <w:ind w:firstLine="540"/>
        <w:rPr>
          <w:color w:val="000000"/>
          <w:sz w:val="28"/>
          <w:szCs w:val="28"/>
        </w:rPr>
      </w:pPr>
      <w:r>
        <w:rPr>
          <w:rFonts w:hint="eastAsia"/>
          <w:color w:val="000000"/>
          <w:sz w:val="28"/>
          <w:szCs w:val="28"/>
        </w:rPr>
        <w:t>根据《中华人民共和国政府采购法实施条例》第十七条第一款第（四）项的规定，</w:t>
      </w:r>
      <w:r>
        <w:rPr>
          <w:rFonts w:hint="eastAsia"/>
          <w:color w:val="000000"/>
          <w:sz w:val="28"/>
          <w:szCs w:val="28"/>
          <w:u w:val="single"/>
        </w:rPr>
        <w:t xml:space="preserve">             </w:t>
      </w:r>
      <w:r>
        <w:rPr>
          <w:rFonts w:hint="eastAsia"/>
          <w:color w:val="000000"/>
          <w:sz w:val="28"/>
          <w:szCs w:val="28"/>
        </w:rPr>
        <w:t>（供应商名称）郑重声明：</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rPr>
          <w:rFonts w:ascii="宋体" w:hAnsi="宋体"/>
          <w:b/>
          <w:color w:val="000000"/>
          <w:sz w:val="24"/>
        </w:rPr>
      </w:pPr>
      <w:r>
        <w:rPr>
          <w:rFonts w:hint="eastAsia"/>
          <w:b/>
          <w:color w:val="000000"/>
          <w:sz w:val="24"/>
        </w:rPr>
        <w:t xml:space="preserve">    备注：1.</w:t>
      </w:r>
      <w:r>
        <w:rPr>
          <w:rFonts w:hint="eastAsia" w:ascii="宋体" w:hAnsi="宋体"/>
          <w:color w:val="000000"/>
          <w:sz w:val="24"/>
        </w:rPr>
        <w:t xml:space="preserve"> </w:t>
      </w:r>
      <w:r>
        <w:rPr>
          <w:rFonts w:hint="eastAsia"/>
          <w:b/>
          <w:color w:val="000000"/>
          <w:sz w:val="24"/>
        </w:rPr>
        <w:t>根据《四川省财政厅关于印发</w:t>
      </w:r>
      <w:r>
        <w:rPr>
          <w:rFonts w:hint="eastAsia" w:ascii="宋体" w:hAnsi="宋体"/>
          <w:b/>
          <w:color w:val="000000"/>
          <w:sz w:val="24"/>
        </w:rPr>
        <w:t>〈</w:t>
      </w:r>
      <w:r>
        <w:rPr>
          <w:rFonts w:hint="eastAsia"/>
          <w:b/>
          <w:color w:val="000000"/>
          <w:sz w:val="24"/>
        </w:rPr>
        <w:t>关于贯彻落实&lt;中华人民共和国政府采购法实施条例&gt;的若干规定</w:t>
      </w:r>
      <w:r>
        <w:rPr>
          <w:rFonts w:hint="eastAsia" w:ascii="宋体" w:hAnsi="宋体"/>
          <w:b/>
          <w:color w:val="000000"/>
          <w:sz w:val="24"/>
        </w:rPr>
        <w:t>〉</w:t>
      </w:r>
      <w:r>
        <w:rPr>
          <w:rFonts w:hint="eastAsia"/>
          <w:b/>
          <w:color w:val="000000"/>
          <w:sz w:val="24"/>
        </w:rPr>
        <w:t>的通知》（川财采[2015]37号）的规定，</w:t>
      </w:r>
      <w:r>
        <w:rPr>
          <w:rFonts w:hint="eastAsia" w:ascii="宋体" w:hAnsi="宋体"/>
          <w:b/>
          <w:color w:val="000000"/>
          <w:sz w:val="24"/>
        </w:rPr>
        <w:t>采购项目所属行业行政主管部门对较大数额罚款金额标准未明文规定的，应当以四川省人民政府规定的行政处罚罚款听证标准金额为准（《</w:t>
      </w:r>
      <w:r>
        <w:rPr>
          <w:rFonts w:ascii="宋体" w:hAnsi="宋体" w:cs="Arial"/>
          <w:b/>
          <w:color w:val="000000"/>
          <w:sz w:val="24"/>
          <w:shd w:val="clear" w:color="auto" w:fill="FFFFFF"/>
        </w:rPr>
        <w:t>四川省行政处罚听证程序暂行规定</w:t>
      </w:r>
      <w:r>
        <w:rPr>
          <w:rFonts w:hint="eastAsia" w:ascii="宋体" w:hAnsi="宋体" w:cs="Arial"/>
          <w:b/>
          <w:color w:val="000000"/>
          <w:sz w:val="24"/>
          <w:shd w:val="clear" w:color="auto" w:fill="FFFFFF"/>
        </w:rPr>
        <w:t>》</w:t>
      </w:r>
      <w:r>
        <w:rPr>
          <w:rFonts w:ascii="宋体" w:hAnsi="宋体" w:cs="Arial"/>
          <w:b/>
          <w:color w:val="000000"/>
          <w:kern w:val="0"/>
          <w:sz w:val="24"/>
        </w:rPr>
        <w:t>第三条</w:t>
      </w:r>
      <w:r>
        <w:rPr>
          <w:rFonts w:hint="eastAsia" w:ascii="宋体" w:hAnsi="宋体" w:cs="Arial"/>
          <w:b/>
          <w:color w:val="000000"/>
          <w:kern w:val="0"/>
          <w:sz w:val="24"/>
        </w:rPr>
        <w:t>：“</w:t>
      </w:r>
      <w:r>
        <w:rPr>
          <w:rFonts w:ascii="宋体" w:hAnsi="宋体" w:cs="Arial"/>
          <w:b/>
          <w:color w:val="000000"/>
          <w:kern w:val="0"/>
          <w:sz w:val="24"/>
        </w:rPr>
        <w:t>本规定所称较大数额的罚款，是指对非经营活动中违法行为处以1000元以上，对经营活动中的违法行为处以20000元以上罚款</w:t>
      </w:r>
      <w:r>
        <w:rPr>
          <w:rFonts w:hint="eastAsia" w:ascii="宋体" w:hAnsi="宋体" w:cs="Arial"/>
          <w:b/>
          <w:color w:val="000000"/>
          <w:kern w:val="0"/>
          <w:sz w:val="24"/>
        </w:rPr>
        <w:t>”</w:t>
      </w:r>
      <w:r>
        <w:rPr>
          <w:rFonts w:hint="eastAsia" w:ascii="宋体" w:hAnsi="宋体"/>
          <w:b/>
          <w:color w:val="000000"/>
          <w:sz w:val="24"/>
        </w:rPr>
        <w:t>）。</w:t>
      </w:r>
    </w:p>
    <w:p>
      <w:pPr>
        <w:spacing w:line="360" w:lineRule="auto"/>
        <w:rPr>
          <w:b/>
          <w:color w:val="000000"/>
          <w:sz w:val="24"/>
        </w:rPr>
      </w:pPr>
      <w:r>
        <w:rPr>
          <w:rFonts w:hint="eastAsia"/>
          <w:b/>
          <w:color w:val="000000"/>
          <w:sz w:val="24"/>
        </w:rPr>
        <w:t xml:space="preserve">    2.若属于联合体投标的，联合体的各方都要单独出具本声明。</w:t>
      </w:r>
    </w:p>
    <w:p>
      <w:pPr>
        <w:rPr>
          <w:rFonts w:ascii="宋体" w:hAnsi="宋体"/>
          <w:b/>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37" w:name="_Toc11832074"/>
      <w:bookmarkStart w:id="138" w:name="_Toc11764039"/>
      <w:bookmarkStart w:id="139" w:name="_Toc13563825"/>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bookmarkEnd w:id="137"/>
      <w:bookmarkEnd w:id="138"/>
      <w:bookmarkEnd w:id="139"/>
    </w:p>
    <w:p>
      <w:pPr>
        <w:spacing w:line="360" w:lineRule="auto"/>
        <w:rPr>
          <w:color w:val="000000"/>
          <w:sz w:val="28"/>
          <w:szCs w:val="28"/>
        </w:rPr>
      </w:pPr>
    </w:p>
    <w:p>
      <w:pPr>
        <w:spacing w:line="360" w:lineRule="auto"/>
        <w:rPr>
          <w:color w:val="000000"/>
          <w:sz w:val="28"/>
          <w:szCs w:val="28"/>
        </w:rPr>
      </w:pPr>
      <w:r>
        <w:rPr>
          <w:rFonts w:hint="eastAsia"/>
          <w:color w:val="000000"/>
          <w:sz w:val="28"/>
          <w:szCs w:val="28"/>
        </w:rPr>
        <w:t>成都众望云商招标代理有限公司：</w:t>
      </w:r>
    </w:p>
    <w:p>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（供应商名称）在参加本次政府采购活动前3年内公司及</w:t>
      </w:r>
      <w:r>
        <w:rPr>
          <w:color w:val="000000"/>
          <w:sz w:val="28"/>
          <w:szCs w:val="28"/>
        </w:rPr>
        <w:t>法定代表人</w:t>
      </w:r>
      <w:r>
        <w:rPr>
          <w:rFonts w:hint="eastAsia"/>
          <w:color w:val="000000"/>
          <w:sz w:val="28"/>
          <w:szCs w:val="28"/>
        </w:rPr>
        <w:t>（非法人负责人、自然人本人）在前3年内无行贿犯罪记录。</w:t>
      </w:r>
    </w:p>
    <w:p>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pPr>
        <w:spacing w:line="360" w:lineRule="auto"/>
        <w:ind w:firstLine="540"/>
        <w:rPr>
          <w:color w:val="000000"/>
          <w:sz w:val="28"/>
          <w:szCs w:val="28"/>
        </w:rPr>
      </w:pPr>
      <w:r>
        <w:rPr>
          <w:rFonts w:hint="eastAsia"/>
          <w:color w:val="000000"/>
          <w:sz w:val="28"/>
          <w:szCs w:val="28"/>
        </w:rPr>
        <w:t>特此声明。</w:t>
      </w:r>
    </w:p>
    <w:p>
      <w:pPr>
        <w:spacing w:line="360" w:lineRule="auto"/>
        <w:ind w:firstLine="540"/>
        <w:rPr>
          <w:color w:val="000000"/>
          <w:sz w:val="28"/>
          <w:szCs w:val="28"/>
        </w:rPr>
      </w:pPr>
    </w:p>
    <w:p>
      <w:pPr>
        <w:spacing w:line="360" w:lineRule="auto"/>
        <w:ind w:firstLine="540"/>
        <w:rPr>
          <w:color w:val="000000"/>
          <w:sz w:val="28"/>
          <w:szCs w:val="28"/>
        </w:rPr>
      </w:pPr>
      <w:r>
        <w:rPr>
          <w:color w:val="000000"/>
          <w:sz w:val="28"/>
          <w:szCs w:val="28"/>
        </w:rPr>
        <w:t>供应商名称</w:t>
      </w:r>
      <w:r>
        <w:rPr>
          <w:rFonts w:hint="eastAsia"/>
          <w:color w:val="000000"/>
          <w:sz w:val="24"/>
        </w:rPr>
        <w:t>（盖章）</w:t>
      </w:r>
      <w:r>
        <w:rPr>
          <w:rFonts w:hint="eastAsia"/>
          <w:color w:val="000000"/>
          <w:sz w:val="28"/>
          <w:szCs w:val="28"/>
        </w:rPr>
        <w:t>：</w:t>
      </w:r>
    </w:p>
    <w:p>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pPr>
        <w:spacing w:line="360" w:lineRule="auto"/>
        <w:ind w:firstLine="540"/>
        <w:rPr>
          <w:color w:val="000000"/>
          <w:sz w:val="28"/>
          <w:szCs w:val="28"/>
        </w:rPr>
      </w:pPr>
      <w:r>
        <w:rPr>
          <w:rFonts w:hint="eastAsia"/>
          <w:color w:val="000000"/>
          <w:sz w:val="28"/>
          <w:szCs w:val="28"/>
        </w:rPr>
        <w:t xml:space="preserve">日     期：      年     月   日  </w:t>
      </w: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spacing w:line="360" w:lineRule="auto"/>
        <w:ind w:firstLine="540"/>
        <w:rPr>
          <w:color w:val="000000"/>
          <w:sz w:val="28"/>
          <w:szCs w:val="28"/>
        </w:rPr>
      </w:pPr>
    </w:p>
    <w:p>
      <w:pPr>
        <w:keepNext/>
        <w:keepLines/>
        <w:spacing w:before="260" w:after="260" w:line="412" w:lineRule="auto"/>
        <w:jc w:val="center"/>
        <w:outlineLvl w:val="1"/>
        <w:rPr>
          <w:rFonts w:ascii="宋体" w:hAnsi="宋体"/>
          <w:b/>
          <w:color w:val="000000"/>
          <w:sz w:val="32"/>
          <w:szCs w:val="32"/>
        </w:rPr>
      </w:pPr>
      <w:bookmarkStart w:id="140" w:name="_Toc13563826"/>
      <w:bookmarkStart w:id="141" w:name="_Toc11764040"/>
      <w:bookmarkStart w:id="142" w:name="_Toc11832075"/>
      <w:r>
        <w:rPr>
          <w:rFonts w:hint="eastAsia" w:ascii="宋体" w:hAnsi="宋体"/>
          <w:b/>
          <w:color w:val="000000"/>
          <w:sz w:val="32"/>
          <w:szCs w:val="32"/>
        </w:rPr>
        <w:t>诚信行为声明函</w:t>
      </w:r>
      <w:bookmarkEnd w:id="140"/>
      <w:bookmarkEnd w:id="141"/>
      <w:bookmarkEnd w:id="142"/>
    </w:p>
    <w:p>
      <w:pPr>
        <w:pStyle w:val="6"/>
        <w:rPr>
          <w:rFonts w:ascii="宋体" w:hAnsi="宋体"/>
          <w:color w:val="000000"/>
        </w:rPr>
      </w:pPr>
    </w:p>
    <w:p>
      <w:pPr>
        <w:widowControl/>
        <w:shd w:val="clear" w:color="auto" w:fill="FFFFFF"/>
        <w:spacing w:line="480" w:lineRule="exact"/>
        <w:jc w:val="left"/>
        <w:rPr>
          <w:rFonts w:ascii="宋体" w:hAnsi="宋体"/>
          <w:color w:val="000000"/>
          <w:sz w:val="24"/>
        </w:rPr>
      </w:pPr>
      <w:r>
        <w:rPr>
          <w:rFonts w:hint="eastAsia" w:ascii="宋体" w:hAnsi="宋体"/>
          <w:color w:val="000000"/>
          <w:sz w:val="24"/>
        </w:rPr>
        <w:t>成都众望云商招标代理有限公司：</w:t>
      </w:r>
    </w:p>
    <w:p>
      <w:pPr>
        <w:widowControl/>
        <w:shd w:val="clear" w:color="auto" w:fill="FFFFFF"/>
        <w:spacing w:line="480" w:lineRule="exact"/>
        <w:ind w:firstLine="480" w:firstLineChars="200"/>
        <w:jc w:val="left"/>
        <w:rPr>
          <w:rFonts w:ascii="宋体" w:hAnsi="宋体"/>
          <w:color w:val="000000"/>
          <w:sz w:val="24"/>
        </w:rPr>
      </w:pPr>
      <w:r>
        <w:rPr>
          <w:rFonts w:hint="eastAsia" w:ascii="宋体" w:hAnsi="宋体"/>
          <w:color w:val="000000"/>
          <w:sz w:val="24"/>
        </w:rPr>
        <w:t>本公司作为“</w:t>
      </w:r>
      <w:r>
        <w:rPr>
          <w:rFonts w:hint="eastAsia" w:ascii="宋体" w:hAnsi="宋体"/>
          <w:color w:val="000000"/>
          <w:sz w:val="24"/>
          <w:u w:val="single"/>
        </w:rPr>
        <w:t xml:space="preserve">     （项目名称）       </w:t>
      </w:r>
      <w:r>
        <w:rPr>
          <w:rFonts w:hint="eastAsia" w:ascii="宋体" w:hAnsi="宋体"/>
          <w:color w:val="000000"/>
          <w:sz w:val="24"/>
        </w:rPr>
        <w:t>”</w:t>
      </w:r>
      <w:r>
        <w:rPr>
          <w:rFonts w:hint="eastAsia" w:ascii="宋体" w:hAnsi="宋体"/>
          <w:color w:val="000000"/>
          <w:sz w:val="24"/>
          <w:u w:val="single"/>
        </w:rPr>
        <w:t xml:space="preserve"> 编号：           </w:t>
      </w:r>
      <w:r>
        <w:rPr>
          <w:rFonts w:hint="eastAsia" w:ascii="宋体" w:hAnsi="宋体"/>
          <w:color w:val="000000"/>
          <w:sz w:val="24"/>
        </w:rPr>
        <w:t>采购项目的供应商，郑重声明：</w:t>
      </w:r>
    </w:p>
    <w:p>
      <w:pPr>
        <w:spacing w:line="480" w:lineRule="exact"/>
        <w:ind w:firstLine="480" w:firstLineChars="200"/>
        <w:rPr>
          <w:rFonts w:ascii="宋体" w:hAnsi="宋体"/>
          <w:color w:val="000000"/>
          <w:sz w:val="24"/>
        </w:rPr>
      </w:pPr>
      <w:r>
        <w:rPr>
          <w:rFonts w:hint="eastAsia" w:ascii="宋体" w:hAnsi="宋体"/>
          <w:color w:val="000000"/>
          <w:sz w:val="24"/>
        </w:rPr>
        <w:t>1、在参与本次同一合同项下的政府采购活动中，不存在与其他供应商的</w:t>
      </w:r>
      <w:r>
        <w:rPr>
          <w:rFonts w:ascii="宋体" w:hAnsi="宋体"/>
          <w:color w:val="000000"/>
          <w:kern w:val="0"/>
          <w:sz w:val="24"/>
        </w:rPr>
        <w:t>单位负责人为同一人或者</w:t>
      </w:r>
      <w:r>
        <w:rPr>
          <w:rFonts w:hint="eastAsia" w:ascii="宋体" w:hAnsi="宋体"/>
          <w:color w:val="000000"/>
          <w:kern w:val="0"/>
          <w:sz w:val="24"/>
        </w:rPr>
        <w:t>与其他供应商</w:t>
      </w:r>
      <w:r>
        <w:rPr>
          <w:rFonts w:ascii="宋体" w:hAnsi="宋体"/>
          <w:color w:val="000000"/>
          <w:kern w:val="0"/>
          <w:sz w:val="24"/>
        </w:rPr>
        <w:t>存在直接控股、管理关系</w:t>
      </w:r>
      <w:r>
        <w:rPr>
          <w:rFonts w:hint="eastAsia" w:ascii="宋体" w:hAnsi="宋体"/>
          <w:color w:val="000000"/>
          <w:kern w:val="0"/>
          <w:sz w:val="24"/>
        </w:rPr>
        <w:t>的情形；</w:t>
      </w:r>
    </w:p>
    <w:p>
      <w:pPr>
        <w:widowControl/>
        <w:shd w:val="clear" w:color="auto" w:fill="FFFFFF"/>
        <w:spacing w:line="480" w:lineRule="exact"/>
        <w:ind w:firstLine="480" w:firstLineChars="200"/>
        <w:jc w:val="left"/>
        <w:rPr>
          <w:rFonts w:ascii="宋体" w:hAnsi="宋体"/>
          <w:color w:val="000000"/>
          <w:kern w:val="0"/>
          <w:sz w:val="24"/>
        </w:rPr>
      </w:pPr>
      <w:r>
        <w:rPr>
          <w:rFonts w:hint="eastAsia" w:ascii="宋体" w:hAnsi="宋体"/>
          <w:color w:val="000000"/>
          <w:sz w:val="24"/>
        </w:rPr>
        <w:t>2、在参加本次政府采购活动前，未</w:t>
      </w:r>
      <w:r>
        <w:rPr>
          <w:rFonts w:hint="eastAsia" w:ascii="宋体" w:hAnsi="宋体"/>
          <w:color w:val="000000"/>
          <w:kern w:val="0"/>
          <w:sz w:val="24"/>
        </w:rPr>
        <w:t>被</w:t>
      </w:r>
      <w:r>
        <w:rPr>
          <w:rFonts w:ascii="宋体" w:hAnsi="宋体"/>
          <w:color w:val="000000"/>
          <w:kern w:val="0"/>
          <w:sz w:val="24"/>
        </w:rPr>
        <w:t>纳入法院、市场监管部门、税务部门、银行认定的失信名单</w:t>
      </w:r>
      <w:r>
        <w:rPr>
          <w:rFonts w:hint="eastAsia" w:ascii="宋体" w:hAnsi="宋体"/>
          <w:color w:val="000000"/>
          <w:kern w:val="0"/>
          <w:sz w:val="24"/>
        </w:rPr>
        <w:t>内；</w:t>
      </w:r>
    </w:p>
    <w:p>
      <w:pPr>
        <w:widowControl/>
        <w:shd w:val="clear" w:color="auto" w:fill="FFFFFF"/>
        <w:spacing w:line="480" w:lineRule="exact"/>
        <w:ind w:firstLine="480" w:firstLineChars="200"/>
        <w:jc w:val="left"/>
        <w:rPr>
          <w:rFonts w:ascii="宋体" w:hAnsi="宋体"/>
          <w:color w:val="000000"/>
          <w:kern w:val="0"/>
          <w:sz w:val="24"/>
        </w:rPr>
      </w:pPr>
      <w:r>
        <w:rPr>
          <w:rFonts w:hint="eastAsia" w:ascii="宋体" w:hAnsi="宋体"/>
          <w:color w:val="000000"/>
          <w:kern w:val="0"/>
          <w:sz w:val="24"/>
        </w:rPr>
        <w:t>3、</w:t>
      </w:r>
      <w:r>
        <w:rPr>
          <w:rFonts w:ascii="宋体" w:hAnsi="宋体"/>
          <w:color w:val="000000"/>
          <w:kern w:val="0"/>
          <w:sz w:val="24"/>
        </w:rPr>
        <w:t>在</w:t>
      </w:r>
      <w:r>
        <w:rPr>
          <w:rFonts w:hint="eastAsia" w:ascii="宋体" w:hAnsi="宋体"/>
          <w:color w:val="000000"/>
          <w:sz w:val="24"/>
        </w:rPr>
        <w:t>参加本次政府采购活动前三年内</w:t>
      </w:r>
      <w:r>
        <w:rPr>
          <w:rFonts w:hint="eastAsia" w:ascii="宋体" w:hAnsi="宋体"/>
          <w:color w:val="000000"/>
          <w:kern w:val="0"/>
          <w:sz w:val="24"/>
        </w:rPr>
        <w:t>的</w:t>
      </w:r>
      <w:r>
        <w:rPr>
          <w:rFonts w:ascii="宋体" w:hAnsi="宋体"/>
          <w:color w:val="000000"/>
          <w:kern w:val="0"/>
          <w:sz w:val="24"/>
        </w:rPr>
        <w:t>政府采购合同履约过程中及其他经营活动履约过程中</w:t>
      </w:r>
      <w:r>
        <w:rPr>
          <w:rFonts w:hint="eastAsia" w:ascii="宋体" w:hAnsi="宋体"/>
          <w:color w:val="000000"/>
          <w:kern w:val="0"/>
          <w:sz w:val="24"/>
        </w:rPr>
        <w:t>，无</w:t>
      </w:r>
      <w:r>
        <w:rPr>
          <w:rFonts w:ascii="宋体" w:hAnsi="宋体"/>
          <w:color w:val="000000"/>
          <w:kern w:val="0"/>
          <w:sz w:val="24"/>
        </w:rPr>
        <w:t>未依法履约被有关部门处罚（处理）</w:t>
      </w:r>
      <w:r>
        <w:rPr>
          <w:rFonts w:hint="eastAsia" w:ascii="宋体" w:hAnsi="宋体"/>
          <w:color w:val="000000"/>
          <w:kern w:val="0"/>
          <w:sz w:val="24"/>
        </w:rPr>
        <w:t>的行为；</w:t>
      </w:r>
    </w:p>
    <w:p>
      <w:pPr>
        <w:widowControl/>
        <w:shd w:val="clear" w:color="auto" w:fill="FFFFFF"/>
        <w:spacing w:line="480" w:lineRule="exact"/>
        <w:ind w:firstLine="480" w:firstLineChars="200"/>
        <w:jc w:val="left"/>
        <w:rPr>
          <w:rFonts w:ascii="宋体" w:hAnsi="宋体"/>
          <w:color w:val="000000"/>
          <w:kern w:val="0"/>
          <w:sz w:val="24"/>
        </w:rPr>
      </w:pPr>
      <w:r>
        <w:rPr>
          <w:rFonts w:hint="eastAsia" w:ascii="宋体" w:hAnsi="宋体"/>
          <w:color w:val="000000"/>
          <w:kern w:val="0"/>
          <w:sz w:val="24"/>
        </w:rPr>
        <w:t>4、在参加政府采购活动前一年内无《四川省政府采购当事人诚信管理办法》第八条之规定的失信行为。</w:t>
      </w:r>
    </w:p>
    <w:p>
      <w:pPr>
        <w:spacing w:line="480" w:lineRule="exact"/>
        <w:ind w:firstLine="480" w:firstLineChars="200"/>
        <w:rPr>
          <w:rFonts w:ascii="宋体" w:hAnsi="宋体"/>
          <w:color w:val="000000"/>
          <w:sz w:val="24"/>
        </w:rPr>
      </w:pPr>
      <w:r>
        <w:rPr>
          <w:rFonts w:hint="eastAsia" w:ascii="宋体" w:hAnsi="宋体"/>
          <w:color w:val="000000"/>
          <w:sz w:val="24"/>
        </w:rPr>
        <w:t>本公司对上述声明的真实性负责。如有虚假，将依法承担相应责任。</w:t>
      </w:r>
    </w:p>
    <w:p>
      <w:pPr>
        <w:spacing w:line="480" w:lineRule="exact"/>
        <w:rPr>
          <w:rFonts w:ascii="宋体" w:hAnsi="宋体"/>
          <w:color w:val="000000"/>
          <w:sz w:val="28"/>
        </w:rPr>
      </w:pPr>
    </w:p>
    <w:p>
      <w:pPr>
        <w:pStyle w:val="6"/>
        <w:spacing w:line="480" w:lineRule="exact"/>
        <w:ind w:firstLine="48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pStyle w:val="6"/>
        <w:spacing w:line="480" w:lineRule="exact"/>
        <w:ind w:firstLine="480"/>
        <w:rPr>
          <w:rFonts w:ascii="宋体" w:hAnsi="宋体"/>
          <w:color w:val="000000"/>
          <w:sz w:val="24"/>
        </w:rPr>
      </w:pPr>
      <w:r>
        <w:rPr>
          <w:rFonts w:hint="eastAsia" w:ascii="宋体" w:hAnsi="宋体"/>
          <w:color w:val="000000"/>
          <w:sz w:val="24"/>
        </w:rPr>
        <w:t>法定代表人或授权代表（签字或盖章）：</w:t>
      </w:r>
    </w:p>
    <w:p>
      <w:pPr>
        <w:spacing w:line="480" w:lineRule="exact"/>
        <w:ind w:firstLine="480" w:firstLineChars="200"/>
        <w:rPr>
          <w:rFonts w:ascii="宋体" w:hAnsi="宋体"/>
          <w:color w:val="000000"/>
          <w:sz w:val="28"/>
        </w:rPr>
      </w:pPr>
      <w:r>
        <w:rPr>
          <w:rFonts w:hint="eastAsia" w:ascii="宋体" w:hAnsi="宋体"/>
          <w:color w:val="000000"/>
          <w:sz w:val="24"/>
        </w:rPr>
        <w:t>日      期：      年    月    日</w:t>
      </w:r>
    </w:p>
    <w:p>
      <w:pPr>
        <w:rPr>
          <w:rFonts w:ascii="宋体" w:hAnsi="宋体"/>
          <w:color w:val="000000"/>
          <w:sz w:val="32"/>
          <w:szCs w:val="32"/>
        </w:rPr>
      </w:pPr>
    </w:p>
    <w:p>
      <w:pPr>
        <w:rPr>
          <w:rFonts w:ascii="宋体" w:hAnsi="宋体"/>
          <w:color w:val="000000"/>
          <w:sz w:val="32"/>
          <w:szCs w:val="32"/>
        </w:rPr>
      </w:pPr>
    </w:p>
    <w:p>
      <w:pPr>
        <w:rPr>
          <w:rFonts w:ascii="宋体" w:hAnsi="宋体"/>
          <w:color w:val="000000"/>
          <w:sz w:val="32"/>
          <w:szCs w:val="32"/>
        </w:rPr>
      </w:pPr>
    </w:p>
    <w:p>
      <w:pPr>
        <w:rPr>
          <w:rFonts w:ascii="宋体" w:hAnsi="宋体"/>
          <w:color w:val="000000"/>
          <w:sz w:val="32"/>
          <w:szCs w:val="32"/>
        </w:rPr>
      </w:pPr>
    </w:p>
    <w:p>
      <w:pPr>
        <w:rPr>
          <w:rFonts w:ascii="宋体" w:hAnsi="宋体"/>
          <w:color w:val="000000"/>
          <w:sz w:val="32"/>
          <w:szCs w:val="32"/>
        </w:rPr>
      </w:pPr>
    </w:p>
    <w:p>
      <w:pPr>
        <w:rPr>
          <w:rFonts w:ascii="宋体" w:hAnsi="宋体"/>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43" w:name="_Toc13563827"/>
      <w:bookmarkStart w:id="144" w:name="_Toc11764041"/>
      <w:bookmarkStart w:id="145" w:name="_Toc11832076"/>
      <w:r>
        <w:rPr>
          <w:rFonts w:ascii="宋体" w:hAnsi="宋体"/>
          <w:b/>
          <w:color w:val="000000"/>
          <w:sz w:val="32"/>
          <w:szCs w:val="32"/>
        </w:rPr>
        <w:t>供应商廉</w:t>
      </w:r>
      <w:r>
        <w:rPr>
          <w:rFonts w:hint="eastAsia" w:ascii="宋体" w:hAnsi="宋体"/>
          <w:b/>
          <w:color w:val="000000"/>
          <w:sz w:val="32"/>
          <w:szCs w:val="32"/>
        </w:rPr>
        <w:t>政</w:t>
      </w:r>
      <w:r>
        <w:rPr>
          <w:rFonts w:ascii="宋体" w:hAnsi="宋体"/>
          <w:b/>
          <w:color w:val="000000"/>
          <w:sz w:val="32"/>
          <w:szCs w:val="32"/>
        </w:rPr>
        <w:t>承诺书</w:t>
      </w:r>
      <w:bookmarkEnd w:id="143"/>
      <w:bookmarkEnd w:id="144"/>
      <w:bookmarkEnd w:id="145"/>
    </w:p>
    <w:p>
      <w:pPr>
        <w:adjustRightInd w:val="0"/>
        <w:snapToGrid w:val="0"/>
        <w:spacing w:line="600" w:lineRule="exact"/>
        <w:jc w:val="center"/>
        <w:rPr>
          <w:rFonts w:ascii="宋体" w:hAnsi="宋体"/>
          <w:color w:val="000000"/>
          <w:sz w:val="24"/>
        </w:rPr>
      </w:pP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本企业参与</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bCs/>
          <w:color w:val="000000"/>
          <w:spacing w:val="8"/>
          <w:sz w:val="24"/>
          <w:u w:val="single"/>
        </w:rPr>
        <w:t xml:space="preserve">项目名称    </w:t>
      </w:r>
      <w:r>
        <w:rPr>
          <w:rFonts w:hint="eastAsia" w:ascii="宋体" w:hAnsi="宋体"/>
          <w:color w:val="000000"/>
          <w:sz w:val="24"/>
        </w:rPr>
        <w:t>”编号：</w:t>
      </w:r>
      <w:r>
        <w:rPr>
          <w:rFonts w:hint="eastAsia" w:ascii="宋体" w:hAnsi="宋体"/>
          <w:color w:val="000000"/>
          <w:sz w:val="24"/>
          <w:u w:val="single"/>
        </w:rPr>
        <w:t xml:space="preserve">         </w:t>
      </w:r>
      <w:r>
        <w:rPr>
          <w:rFonts w:ascii="宋体" w:hAnsi="宋体"/>
          <w:color w:val="000000"/>
          <w:sz w:val="24"/>
        </w:rPr>
        <w:t>项目的投标，现郑重承诺：</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一、不以任何方式向项目招标</w:t>
      </w:r>
      <w:r>
        <w:rPr>
          <w:rFonts w:hint="eastAsia" w:ascii="宋体" w:hAnsi="宋体"/>
          <w:color w:val="000000"/>
          <w:sz w:val="24"/>
        </w:rPr>
        <w:t>采购</w:t>
      </w:r>
      <w:r>
        <w:rPr>
          <w:rFonts w:ascii="宋体" w:hAnsi="宋体"/>
          <w:color w:val="000000"/>
          <w:sz w:val="24"/>
        </w:rPr>
        <w:t>人员、审批人员、监管</w:t>
      </w:r>
      <w:r>
        <w:rPr>
          <w:rFonts w:hint="eastAsia" w:ascii="宋体" w:hAnsi="宋体"/>
          <w:color w:val="000000"/>
          <w:sz w:val="24"/>
        </w:rPr>
        <w:t>及</w:t>
      </w:r>
      <w:r>
        <w:rPr>
          <w:rFonts w:ascii="宋体" w:hAnsi="宋体"/>
          <w:color w:val="000000"/>
          <w:sz w:val="24"/>
        </w:rPr>
        <w:t>行业主管人员</w:t>
      </w:r>
      <w:r>
        <w:rPr>
          <w:rFonts w:hint="eastAsia" w:ascii="宋体" w:hAnsi="宋体"/>
          <w:color w:val="000000"/>
          <w:sz w:val="24"/>
        </w:rPr>
        <w:t>以及</w:t>
      </w:r>
      <w:r>
        <w:rPr>
          <w:rFonts w:ascii="宋体" w:hAnsi="宋体"/>
          <w:color w:val="000000"/>
          <w:sz w:val="24"/>
        </w:rPr>
        <w:t>评标专家等行贿。</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二、不以任何方式托人打招呼、求关照，搞利益结盟，腐蚀党和国家机关工作人员。</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以上承诺如有违反，请严肃处理，欢迎监督举报！</w:t>
      </w:r>
    </w:p>
    <w:p>
      <w:pPr>
        <w:widowControl/>
        <w:adjustRightInd w:val="0"/>
        <w:snapToGrid w:val="0"/>
        <w:spacing w:line="600" w:lineRule="exact"/>
        <w:jc w:val="left"/>
        <w:rPr>
          <w:rFonts w:ascii="宋体" w:hAnsi="宋体"/>
          <w:color w:val="000000"/>
          <w:sz w:val="24"/>
        </w:rPr>
      </w:pPr>
    </w:p>
    <w:p>
      <w:pPr>
        <w:pStyle w:val="6"/>
        <w:spacing w:line="400" w:lineRule="exact"/>
        <w:ind w:firstLine="48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pStyle w:val="6"/>
        <w:spacing w:line="400" w:lineRule="exact"/>
        <w:ind w:firstLine="480"/>
        <w:rPr>
          <w:rFonts w:ascii="宋体" w:hAnsi="宋体"/>
          <w:color w:val="000000"/>
          <w:sz w:val="24"/>
        </w:rPr>
      </w:pPr>
    </w:p>
    <w:p>
      <w:pPr>
        <w:pStyle w:val="6"/>
        <w:spacing w:line="400" w:lineRule="exact"/>
        <w:ind w:firstLine="480"/>
        <w:rPr>
          <w:rFonts w:ascii="宋体" w:hAnsi="宋体"/>
          <w:color w:val="000000"/>
          <w:sz w:val="24"/>
        </w:rPr>
      </w:pPr>
      <w:r>
        <w:rPr>
          <w:rFonts w:hint="eastAsia" w:ascii="宋体" w:hAnsi="宋体"/>
          <w:color w:val="000000"/>
          <w:sz w:val="24"/>
        </w:rPr>
        <w:t>法定代表人或授权代表（签字或盖章）：</w:t>
      </w:r>
    </w:p>
    <w:p>
      <w:pPr>
        <w:pStyle w:val="6"/>
        <w:spacing w:line="400" w:lineRule="exact"/>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日      期：      年    月    日</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pStyle w:val="4"/>
        <w:spacing w:line="240" w:lineRule="atLeast"/>
        <w:jc w:val="center"/>
        <w:rPr>
          <w:rFonts w:ascii="宋体" w:hAnsi="宋体" w:eastAsia="宋体"/>
          <w:color w:val="000000"/>
          <w:sz w:val="28"/>
          <w:szCs w:val="28"/>
        </w:rPr>
      </w:pPr>
      <w:bookmarkStart w:id="146" w:name="_Toc8836"/>
      <w:bookmarkStart w:id="147" w:name="_Toc11832066"/>
      <w:bookmarkStart w:id="148" w:name="_Toc11764033"/>
      <w:bookmarkStart w:id="149" w:name="_Toc13563818"/>
      <w:r>
        <w:rPr>
          <w:rFonts w:hint="eastAsia" w:ascii="宋体" w:hAnsi="宋体" w:eastAsia="宋体"/>
          <w:color w:val="000000"/>
          <w:sz w:val="28"/>
          <w:szCs w:val="28"/>
        </w:rPr>
        <w:t>法定代表人身份证明</w:t>
      </w:r>
      <w:bookmarkEnd w:id="146"/>
      <w:bookmarkEnd w:id="147"/>
      <w:bookmarkEnd w:id="148"/>
      <w:bookmarkEnd w:id="149"/>
    </w:p>
    <w:p>
      <w:pPr>
        <w:snapToGrid w:val="0"/>
        <w:spacing w:line="400" w:lineRule="exact"/>
        <w:jc w:val="center"/>
        <w:rPr>
          <w:rFonts w:ascii="宋体" w:hAnsi="宋体" w:cs="宋体"/>
          <w:color w:val="000000"/>
          <w:kern w:val="0"/>
          <w:szCs w:val="21"/>
        </w:rPr>
      </w:pPr>
    </w:p>
    <w:p>
      <w:pPr>
        <w:adjustRightInd w:val="0"/>
        <w:spacing w:line="480" w:lineRule="exact"/>
        <w:rPr>
          <w:rFonts w:ascii="宋体" w:hAnsi="宋体"/>
          <w:bCs/>
          <w:color w:val="000000"/>
          <w:spacing w:val="8"/>
          <w:sz w:val="24"/>
        </w:rPr>
      </w:pPr>
      <w:r>
        <w:rPr>
          <w:rFonts w:hint="eastAsia" w:ascii="宋体" w:hAnsi="宋体"/>
          <w:color w:val="000000"/>
          <w:sz w:val="24"/>
        </w:rPr>
        <w:t>成都众望云商招标代理有限公司</w:t>
      </w:r>
      <w:r>
        <w:rPr>
          <w:rFonts w:hint="eastAsia" w:ascii="宋体" w:hAnsi="宋体"/>
          <w:bCs/>
          <w:color w:val="000000"/>
          <w:spacing w:val="8"/>
          <w:sz w:val="24"/>
        </w:rPr>
        <w:t>：</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兹声明：</w:t>
      </w:r>
      <w:r>
        <w:rPr>
          <w:rFonts w:hint="eastAsia" w:ascii="宋体" w:hAnsi="宋体"/>
          <w:bCs/>
          <w:color w:val="000000"/>
          <w:spacing w:val="8"/>
          <w:sz w:val="24"/>
          <w:u w:val="single"/>
        </w:rPr>
        <w:t xml:space="preserve">  （姓名） </w:t>
      </w:r>
      <w:r>
        <w:rPr>
          <w:rFonts w:hint="eastAsia" w:ascii="宋体" w:hAnsi="宋体"/>
          <w:bCs/>
          <w:color w:val="000000"/>
          <w:spacing w:val="8"/>
          <w:sz w:val="24"/>
        </w:rPr>
        <w:t>系</w:t>
      </w:r>
      <w:r>
        <w:rPr>
          <w:rFonts w:hint="eastAsia" w:ascii="宋体" w:hAnsi="宋体"/>
          <w:bCs/>
          <w:color w:val="000000"/>
          <w:spacing w:val="8"/>
          <w:sz w:val="24"/>
          <w:u w:val="single"/>
        </w:rPr>
        <w:t xml:space="preserve">    （供应商名称）   </w:t>
      </w:r>
      <w:r>
        <w:rPr>
          <w:rFonts w:hint="eastAsia" w:ascii="宋体" w:hAnsi="宋体"/>
          <w:bCs/>
          <w:color w:val="000000"/>
          <w:spacing w:val="8"/>
          <w:sz w:val="24"/>
        </w:rPr>
        <w:t>的法定代表人（职务</w:t>
      </w:r>
      <w:r>
        <w:rPr>
          <w:rFonts w:hint="eastAsia" w:ascii="宋体" w:hAnsi="宋体"/>
          <w:bCs/>
          <w:color w:val="000000"/>
          <w:spacing w:val="8"/>
          <w:sz w:val="24"/>
          <w:u w:val="single"/>
        </w:rPr>
        <w:t xml:space="preserve">      </w:t>
      </w:r>
      <w:r>
        <w:rPr>
          <w:rFonts w:hint="eastAsia" w:ascii="宋体" w:hAnsi="宋体"/>
          <w:bCs/>
          <w:color w:val="000000"/>
          <w:spacing w:val="8"/>
          <w:sz w:val="24"/>
        </w:rPr>
        <w:t>），为我方“</w:t>
      </w:r>
      <w:r>
        <w:rPr>
          <w:rFonts w:hint="eastAsia" w:ascii="宋体" w:hAnsi="宋体"/>
          <w:bCs/>
          <w:color w:val="000000"/>
          <w:spacing w:val="8"/>
          <w:sz w:val="24"/>
          <w:u w:val="single"/>
        </w:rPr>
        <w:t xml:space="preserve">      采购项目名称    </w:t>
      </w:r>
      <w:r>
        <w:rPr>
          <w:rFonts w:hint="eastAsia" w:ascii="宋体" w:hAnsi="宋体"/>
          <w:bCs/>
          <w:color w:val="000000"/>
          <w:spacing w:val="8"/>
          <w:sz w:val="24"/>
        </w:rPr>
        <w:t>”项目（</w:t>
      </w:r>
      <w:r>
        <w:rPr>
          <w:rFonts w:hint="eastAsia" w:ascii="宋体" w:hAnsi="宋体"/>
          <w:bCs/>
          <w:color w:val="000000"/>
          <w:spacing w:val="8"/>
          <w:sz w:val="24"/>
          <w:u w:val="single"/>
        </w:rPr>
        <w:t xml:space="preserve">     磋商文件编号    </w:t>
      </w:r>
      <w:r>
        <w:rPr>
          <w:rFonts w:hint="eastAsia" w:ascii="宋体" w:hAnsi="宋体"/>
          <w:bCs/>
          <w:color w:val="000000"/>
          <w:spacing w:val="8"/>
          <w:sz w:val="24"/>
        </w:rPr>
        <w:t>）第</w:t>
      </w:r>
      <w:r>
        <w:rPr>
          <w:rFonts w:hint="eastAsia" w:ascii="宋体" w:hAnsi="宋体"/>
          <w:bCs/>
          <w:color w:val="000000"/>
          <w:spacing w:val="8"/>
          <w:sz w:val="24"/>
          <w:u w:val="single"/>
        </w:rPr>
        <w:t xml:space="preserve">    </w:t>
      </w:r>
      <w:r>
        <w:rPr>
          <w:rFonts w:hint="eastAsia" w:ascii="宋体" w:hAnsi="宋体"/>
          <w:bCs/>
          <w:color w:val="000000"/>
          <w:spacing w:val="8"/>
          <w:sz w:val="24"/>
        </w:rPr>
        <w:t>包投标活动的合法代表，以我方名义全权处理该项目有关投标、签订合同以及执行合同等一切事宜。</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特此声明。</w:t>
      </w: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bCs/>
          <w:color w:val="000000"/>
          <w:spacing w:val="8"/>
          <w:sz w:val="24"/>
        </w:rPr>
        <w:t>（签字或盖法定代表人章）</w:t>
      </w:r>
      <w:r>
        <w:rPr>
          <w:rFonts w:hint="eastAsia" w:ascii="宋体" w:hAnsi="宋体"/>
          <w:color w:val="000000"/>
          <w:sz w:val="24"/>
        </w:rPr>
        <w:t>：</w:t>
      </w:r>
    </w:p>
    <w:p>
      <w:pPr>
        <w:snapToGrid w:val="0"/>
        <w:spacing w:line="480" w:lineRule="exact"/>
        <w:ind w:firstLine="480" w:firstLineChars="200"/>
        <w:rPr>
          <w:rFonts w:ascii="宋体" w:hAnsi="宋体"/>
          <w:color w:val="000000"/>
          <w:sz w:val="24"/>
        </w:rPr>
      </w:pPr>
      <w:r>
        <w:rPr>
          <w:rFonts w:hint="eastAsia" w:ascii="宋体" w:hAnsi="宋体"/>
          <w:color w:val="000000"/>
          <w:sz w:val="24"/>
        </w:rPr>
        <w:t>供应商名称：         （盖章）</w:t>
      </w:r>
    </w:p>
    <w:p>
      <w:pPr>
        <w:spacing w:line="480" w:lineRule="exact"/>
        <w:ind w:firstLine="480" w:firstLineChars="200"/>
        <w:rPr>
          <w:rFonts w:ascii="宋体" w:hAnsi="宋体"/>
          <w:color w:val="000000"/>
          <w:sz w:val="24"/>
        </w:rPr>
      </w:pPr>
      <w:r>
        <w:rPr>
          <w:rFonts w:hint="eastAsia" w:ascii="宋体" w:hAnsi="宋体"/>
          <w:color w:val="000000"/>
          <w:sz w:val="24"/>
        </w:rPr>
        <w:t>日    期：      年      月     日</w:t>
      </w:r>
    </w:p>
    <w:p>
      <w:pPr>
        <w:snapToGrid w:val="0"/>
        <w:spacing w:line="480" w:lineRule="exact"/>
        <w:ind w:firstLine="480" w:firstLineChars="200"/>
        <w:rPr>
          <w:rFonts w:ascii="宋体" w:hAnsi="宋体"/>
          <w:color w:val="000000"/>
          <w:sz w:val="24"/>
        </w:rPr>
      </w:pPr>
    </w:p>
    <w:p>
      <w:pPr>
        <w:adjustRightInd w:val="0"/>
        <w:spacing w:line="480" w:lineRule="exact"/>
        <w:rPr>
          <w:rFonts w:ascii="宋体" w:hAnsi="宋体"/>
          <w:bCs/>
          <w:color w:val="000000"/>
          <w:spacing w:val="8"/>
          <w:sz w:val="24"/>
        </w:rPr>
      </w:pPr>
      <w:r>
        <w:rPr>
          <w:rFonts w:hint="eastAsia" w:ascii="宋体" w:hAnsi="宋体" w:cs="黑体"/>
          <w:color w:val="000000"/>
          <w:kern w:val="0"/>
          <w:sz w:val="24"/>
        </w:rPr>
        <w:t>注</w:t>
      </w:r>
      <w:r>
        <w:rPr>
          <w:rFonts w:hint="eastAsia" w:ascii="宋体" w:hAnsi="宋体" w:cs="宋体"/>
          <w:color w:val="000000"/>
          <w:kern w:val="0"/>
          <w:sz w:val="24"/>
        </w:rPr>
        <w:t>：1、</w:t>
      </w:r>
      <w:r>
        <w:rPr>
          <w:rFonts w:hint="eastAsia" w:ascii="宋体" w:hAnsi="宋体"/>
          <w:color w:val="000000"/>
          <w:sz w:val="24"/>
        </w:rPr>
        <w:t>必须附法定代表人身份证（复印件）；</w:t>
      </w:r>
    </w:p>
    <w:p>
      <w:pPr>
        <w:snapToGrid w:val="0"/>
        <w:spacing w:line="480" w:lineRule="exact"/>
        <w:ind w:firstLine="480" w:firstLineChars="200"/>
        <w:rPr>
          <w:rFonts w:ascii="宋体" w:hAnsi="宋体"/>
          <w:color w:val="000000"/>
          <w:sz w:val="24"/>
        </w:rPr>
      </w:pPr>
      <w:r>
        <w:rPr>
          <w:rFonts w:hint="eastAsia" w:ascii="宋体" w:hAnsi="宋体"/>
          <w:color w:val="000000"/>
          <w:sz w:val="24"/>
        </w:rPr>
        <w:t>2、供应商属于银行、保险、石油石化、电力、电信等有行业特殊情况的，提供分支机构负责人身份证明，并附分支机构负责人身份证（复印件）；</w:t>
      </w:r>
    </w:p>
    <w:p>
      <w:pPr>
        <w:snapToGrid w:val="0"/>
        <w:spacing w:line="400" w:lineRule="exact"/>
        <w:ind w:firstLine="480" w:firstLineChars="200"/>
        <w:rPr>
          <w:rFonts w:ascii="宋体" w:hAnsi="宋体"/>
          <w:color w:val="000000"/>
          <w:sz w:val="24"/>
        </w:rPr>
      </w:pPr>
      <w:r>
        <w:rPr>
          <w:rFonts w:hint="eastAsia" w:ascii="宋体" w:hAnsi="宋体"/>
          <w:color w:val="000000"/>
          <w:sz w:val="24"/>
        </w:rPr>
        <w:t>3、自然人不提供。</w:t>
      </w: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rPr>
          <w:rFonts w:ascii="宋体" w:hAnsi="宋体"/>
          <w:color w:val="000000"/>
          <w:sz w:val="24"/>
        </w:rPr>
      </w:pPr>
    </w:p>
    <w:p>
      <w:pPr>
        <w:snapToGrid w:val="0"/>
        <w:spacing w:line="400" w:lineRule="exact"/>
        <w:rPr>
          <w:rFonts w:ascii="宋体" w:hAnsi="宋体"/>
          <w:color w:val="000000"/>
          <w:sz w:val="24"/>
        </w:rPr>
      </w:pPr>
    </w:p>
    <w:p>
      <w:pPr>
        <w:pStyle w:val="4"/>
        <w:spacing w:line="240" w:lineRule="atLeast"/>
        <w:jc w:val="center"/>
        <w:rPr>
          <w:rFonts w:ascii="宋体" w:hAnsi="宋体" w:eastAsia="宋体"/>
          <w:color w:val="000000"/>
          <w:sz w:val="28"/>
          <w:szCs w:val="28"/>
        </w:rPr>
      </w:pPr>
      <w:bookmarkStart w:id="150" w:name="_Toc14870"/>
      <w:bookmarkStart w:id="151" w:name="_Toc11764034"/>
      <w:bookmarkStart w:id="152" w:name="_Toc11832067"/>
      <w:bookmarkStart w:id="153" w:name="_Toc13563819"/>
      <w:r>
        <w:rPr>
          <w:rFonts w:hint="eastAsia" w:ascii="宋体" w:hAnsi="宋体" w:eastAsia="宋体"/>
          <w:color w:val="000000"/>
          <w:sz w:val="28"/>
          <w:szCs w:val="28"/>
        </w:rPr>
        <w:t>授权委托书</w:t>
      </w:r>
      <w:bookmarkEnd w:id="150"/>
      <w:bookmarkEnd w:id="151"/>
      <w:bookmarkEnd w:id="152"/>
      <w:bookmarkEnd w:id="153"/>
    </w:p>
    <w:p>
      <w:pPr>
        <w:adjustRightInd w:val="0"/>
        <w:spacing w:line="360" w:lineRule="auto"/>
        <w:rPr>
          <w:rFonts w:ascii="宋体" w:hAnsi="宋体"/>
          <w:b/>
          <w:bCs/>
          <w:color w:val="000000"/>
          <w:spacing w:val="8"/>
          <w:sz w:val="20"/>
          <w:szCs w:val="30"/>
        </w:rPr>
      </w:pPr>
    </w:p>
    <w:p>
      <w:pPr>
        <w:widowControl/>
        <w:spacing w:line="360" w:lineRule="auto"/>
        <w:jc w:val="left"/>
        <w:rPr>
          <w:rFonts w:ascii="宋体" w:hAnsi="宋体"/>
          <w:color w:val="000000"/>
          <w:sz w:val="24"/>
        </w:rPr>
      </w:pPr>
      <w:r>
        <w:rPr>
          <w:rFonts w:hint="eastAsia" w:ascii="宋体" w:hAnsi="宋体"/>
          <w:color w:val="000000"/>
          <w:sz w:val="24"/>
        </w:rPr>
        <w:t>成都众望云商招标代理有限公司：</w:t>
      </w:r>
    </w:p>
    <w:p>
      <w:pPr>
        <w:widowControl/>
        <w:wordWrap w:val="0"/>
        <w:spacing w:line="360" w:lineRule="auto"/>
        <w:jc w:val="left"/>
        <w:rPr>
          <w:rFonts w:ascii="宋体" w:hAnsi="宋体"/>
          <w:color w:val="000000"/>
          <w:sz w:val="24"/>
        </w:rPr>
      </w:pPr>
      <w:r>
        <w:rPr>
          <w:rFonts w:hint="eastAsia" w:ascii="宋体" w:hAnsi="宋体"/>
          <w:color w:val="000000"/>
          <w:sz w:val="24"/>
        </w:rPr>
        <w:t>本授权声明：</w:t>
      </w:r>
      <w:r>
        <w:rPr>
          <w:rFonts w:hint="eastAsia" w:ascii="宋体" w:hAnsi="宋体"/>
          <w:color w:val="000000"/>
          <w:sz w:val="24"/>
          <w:u w:val="single"/>
        </w:rPr>
        <w:t xml:space="preserve">                     </w:t>
      </w: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（法人单位法定代表人姓名、职务；非法人单位负责人姓名、职务；自然人则为供应商姓名）授权</w:t>
      </w:r>
      <w:r>
        <w:rPr>
          <w:rFonts w:hint="eastAsia" w:ascii="宋体" w:hAnsi="宋体"/>
          <w:color w:val="000000"/>
          <w:sz w:val="24"/>
          <w:u w:val="single"/>
        </w:rPr>
        <w:t xml:space="preserve">                        </w:t>
      </w:r>
      <w:r>
        <w:rPr>
          <w:rFonts w:hint="eastAsia" w:ascii="宋体" w:hAnsi="宋体"/>
          <w:color w:val="000000"/>
          <w:sz w:val="24"/>
        </w:rPr>
        <w:t xml:space="preserve">（被授权人姓名、职务）为我方 “ </w:t>
      </w:r>
      <w:r>
        <w:rPr>
          <w:rFonts w:hint="eastAsia" w:ascii="宋体" w:hAnsi="宋体"/>
          <w:color w:val="000000"/>
          <w:sz w:val="24"/>
          <w:u w:val="single"/>
        </w:rPr>
        <w:t xml:space="preserve">             </w:t>
      </w:r>
      <w:r>
        <w:rPr>
          <w:rFonts w:hint="eastAsia" w:ascii="宋体" w:hAnsi="宋体"/>
          <w:color w:val="000000"/>
          <w:sz w:val="24"/>
        </w:rPr>
        <w:t>” 项目（招标编号:</w:t>
      </w:r>
      <w:r>
        <w:rPr>
          <w:rFonts w:hint="eastAsia" w:ascii="宋体" w:hAnsi="宋体"/>
          <w:color w:val="000000"/>
          <w:sz w:val="24"/>
          <w:u w:val="single"/>
        </w:rPr>
        <w:t xml:space="preserve">           </w:t>
      </w:r>
      <w:r>
        <w:rPr>
          <w:rFonts w:hint="eastAsia" w:ascii="宋体" w:hAnsi="宋体"/>
          <w:color w:val="000000"/>
          <w:sz w:val="24"/>
        </w:rPr>
        <w:t>）投标活动的合法代表，以我方名义全权处理该项目有关投标、签订合同以及执行合同等一切事宜。</w:t>
      </w:r>
    </w:p>
    <w:p>
      <w:pPr>
        <w:widowControl/>
        <w:wordWrap w:val="0"/>
        <w:jc w:val="left"/>
        <w:rPr>
          <w:rFonts w:ascii="宋体" w:hAnsi="宋体"/>
          <w:color w:val="000000"/>
          <w:sz w:val="24"/>
        </w:rPr>
      </w:pPr>
      <w:r>
        <w:rPr>
          <w:rFonts w:hint="eastAsia" w:ascii="宋体" w:hAnsi="宋体"/>
          <w:color w:val="000000"/>
          <w:sz w:val="24"/>
        </w:rPr>
        <w:t>特此声明。</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法定代表人：（签字或盖法人章）</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授权代表：（签字）</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 xml:space="preserve">供应商名称：            （盖章）     </w:t>
      </w: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日期：      年   月   日</w:t>
      </w: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r>
        <w:rPr>
          <w:rFonts w:hint="eastAsia" w:ascii="宋体" w:hAnsi="宋体"/>
          <w:color w:val="000000"/>
          <w:sz w:val="24"/>
        </w:rPr>
        <w:t>注：1、必须附法定代表人和授权代表的身份证（扫描件）；</w:t>
      </w:r>
    </w:p>
    <w:p>
      <w:pPr>
        <w:widowControl/>
        <w:jc w:val="left"/>
        <w:rPr>
          <w:rFonts w:ascii="宋体" w:hAnsi="宋体"/>
          <w:color w:val="000000"/>
          <w:sz w:val="24"/>
        </w:rPr>
      </w:pPr>
      <w:r>
        <w:rPr>
          <w:rFonts w:hint="eastAsia" w:ascii="宋体" w:hAnsi="宋体"/>
          <w:color w:val="000000"/>
          <w:sz w:val="24"/>
        </w:rPr>
        <w:t>2、供应商属于银行、保险、石油石化、电力、电信等有行业特殊情况的，由分支机构负责人授权。必须附分支机构负责人和授权代表的身份证（扫描件）；</w:t>
      </w:r>
    </w:p>
    <w:p>
      <w:pPr>
        <w:widowControl/>
        <w:jc w:val="left"/>
        <w:rPr>
          <w:rFonts w:ascii="宋体" w:hAnsi="宋体"/>
          <w:color w:val="000000"/>
          <w:sz w:val="24"/>
        </w:rPr>
      </w:pPr>
      <w:r>
        <w:rPr>
          <w:rFonts w:hint="eastAsia" w:ascii="宋体" w:hAnsi="宋体"/>
          <w:color w:val="000000"/>
          <w:sz w:val="24"/>
        </w:rPr>
        <w:t>3、法定代表人、非法人单位负责人、自然人本人亲自参加则不提供。</w:t>
      </w: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widowControl/>
        <w:jc w:val="left"/>
        <w:rPr>
          <w:rFonts w:ascii="宋体" w:hAnsi="宋体"/>
          <w:color w:val="000000"/>
          <w:sz w:val="24"/>
        </w:rPr>
      </w:pPr>
    </w:p>
    <w:p>
      <w:pPr>
        <w:pStyle w:val="4"/>
      </w:pPr>
      <w:r>
        <w:rPr>
          <w:rFonts w:hint="eastAsia"/>
        </w:rPr>
        <w:t>第二部分：技术、商务性响应部分</w:t>
      </w:r>
    </w:p>
    <w:p>
      <w:pPr>
        <w:pStyle w:val="4"/>
        <w:spacing w:line="0" w:lineRule="atLeast"/>
        <w:jc w:val="left"/>
      </w:pPr>
      <w:r>
        <w:rPr>
          <w:rFonts w:hint="eastAsia"/>
        </w:rPr>
        <w:t>响应文件封面</w:t>
      </w:r>
    </w:p>
    <w:p>
      <w:pPr>
        <w:jc w:val="right"/>
        <w:rPr>
          <w:rFonts w:ascii="宋体" w:hAnsi="宋体"/>
          <w:color w:val="000000"/>
          <w:bdr w:val="single" w:color="auto" w:sz="4" w:space="0"/>
        </w:rPr>
      </w:pPr>
      <w:r>
        <w:rPr>
          <w:rFonts w:hint="eastAsia" w:ascii="宋体" w:hAnsi="宋体"/>
          <w:color w:val="000000"/>
          <w:bdr w:val="single" w:color="auto" w:sz="4" w:space="0"/>
        </w:rPr>
        <w:t xml:space="preserve">      本</w:t>
      </w:r>
    </w:p>
    <w:p>
      <w:pPr>
        <w:jc w:val="right"/>
        <w:rPr>
          <w:rFonts w:ascii="宋体" w:hAnsi="宋体"/>
          <w:color w:val="000000"/>
          <w:bdr w:val="single" w:color="auto" w:sz="4" w:space="0"/>
        </w:rPr>
      </w:pPr>
    </w:p>
    <w:p>
      <w:pPr>
        <w:jc w:val="right"/>
        <w:rPr>
          <w:rFonts w:ascii="宋体" w:hAnsi="宋体"/>
          <w:color w:val="000000"/>
          <w:bdr w:val="single" w:color="auto" w:sz="4" w:space="0"/>
        </w:rPr>
      </w:pPr>
    </w:p>
    <w:p>
      <w:pPr>
        <w:jc w:val="right"/>
        <w:rPr>
          <w:rFonts w:ascii="宋体" w:hAnsi="宋体"/>
          <w:color w:val="000000"/>
        </w:rPr>
      </w:pPr>
    </w:p>
    <w:p>
      <w:pPr>
        <w:jc w:val="center"/>
        <w:rPr>
          <w:b/>
          <w:bCs/>
          <w:sz w:val="44"/>
          <w:szCs w:val="44"/>
        </w:rPr>
      </w:pPr>
      <w:r>
        <w:rPr>
          <w:rFonts w:hint="eastAsia"/>
          <w:b/>
          <w:bCs/>
          <w:sz w:val="44"/>
          <w:szCs w:val="44"/>
        </w:rPr>
        <w:t>技术、商务性响应文件</w:t>
      </w:r>
    </w:p>
    <w:p>
      <w:pPr>
        <w:spacing w:line="780" w:lineRule="exact"/>
        <w:ind w:firstLine="630" w:firstLineChars="196"/>
        <w:jc w:val="left"/>
        <w:rPr>
          <w:rFonts w:ascii="宋体" w:hAnsi="宋体"/>
          <w:b/>
          <w:bCs/>
          <w:color w:val="000000"/>
          <w:sz w:val="32"/>
          <w:szCs w:val="32"/>
        </w:rPr>
      </w:pPr>
      <w:r>
        <w:rPr>
          <w:rFonts w:hint="eastAsia" w:ascii="宋体" w:hAnsi="宋体"/>
          <w:b/>
          <w:bCs/>
          <w:color w:val="000000"/>
          <w:sz w:val="32"/>
          <w:szCs w:val="32"/>
        </w:rPr>
        <w:t>项目名称：</w:t>
      </w:r>
      <w:r>
        <w:rPr>
          <w:rFonts w:hint="eastAsia" w:ascii="宋体" w:hAnsi="宋体"/>
          <w:b/>
          <w:bCs/>
          <w:color w:val="000000"/>
          <w:sz w:val="32"/>
          <w:szCs w:val="32"/>
          <w:u w:val="single"/>
        </w:rPr>
        <w:t xml:space="preserve">                                   </w:t>
      </w:r>
    </w:p>
    <w:p>
      <w:pPr>
        <w:spacing w:line="780" w:lineRule="exact"/>
        <w:ind w:firstLine="630" w:firstLineChars="196"/>
        <w:jc w:val="left"/>
        <w:rPr>
          <w:rFonts w:ascii="宋体" w:hAnsi="宋体"/>
          <w:b/>
          <w:color w:val="000000"/>
          <w:sz w:val="32"/>
          <w:szCs w:val="32"/>
          <w:u w:val="single"/>
        </w:rPr>
      </w:pPr>
      <w:r>
        <w:rPr>
          <w:rFonts w:hint="eastAsia" w:ascii="宋体" w:hAnsi="宋体"/>
          <w:b/>
          <w:bCs/>
          <w:color w:val="000000"/>
          <w:sz w:val="32"/>
          <w:szCs w:val="32"/>
        </w:rPr>
        <w:t>招标编号：</w:t>
      </w:r>
      <w:r>
        <w:rPr>
          <w:rFonts w:hint="eastAsia" w:ascii="宋体" w:hAnsi="宋体"/>
          <w:b/>
          <w:color w:val="000000"/>
          <w:sz w:val="32"/>
          <w:szCs w:val="32"/>
          <w:u w:val="single"/>
        </w:rPr>
        <w:t xml:space="preserve">                                   </w:t>
      </w:r>
    </w:p>
    <w:p>
      <w:pPr>
        <w:spacing w:line="780" w:lineRule="exact"/>
        <w:jc w:val="left"/>
        <w:rPr>
          <w:rFonts w:ascii="宋体" w:hAnsi="宋体"/>
          <w:b/>
          <w:bCs/>
          <w:color w:val="000000"/>
          <w:sz w:val="36"/>
          <w:u w:val="single"/>
        </w:rPr>
      </w:pPr>
      <w:r>
        <w:rPr>
          <w:rFonts w:hint="eastAsia" w:ascii="宋体" w:hAnsi="宋体"/>
          <w:b/>
          <w:bCs/>
          <w:color w:val="000000"/>
          <w:sz w:val="36"/>
        </w:rPr>
        <w:t xml:space="preserve">  </w:t>
      </w:r>
      <w:r>
        <w:rPr>
          <w:rFonts w:hint="eastAsia" w:ascii="宋体" w:hAnsi="宋体"/>
          <w:b/>
          <w:bCs/>
          <w:color w:val="000000"/>
          <w:sz w:val="32"/>
          <w:szCs w:val="32"/>
        </w:rPr>
        <w:t xml:space="preserve"> 分 包 号：</w:t>
      </w:r>
      <w:r>
        <w:rPr>
          <w:rFonts w:hint="eastAsia" w:ascii="宋体" w:hAnsi="宋体"/>
          <w:b/>
          <w:bCs/>
          <w:color w:val="000000"/>
          <w:sz w:val="36"/>
          <w:u w:val="single"/>
        </w:rPr>
        <w:t xml:space="preserve">          （如有）              </w:t>
      </w:r>
    </w:p>
    <w:p>
      <w:pPr>
        <w:spacing w:line="780" w:lineRule="exact"/>
        <w:ind w:left="1890" w:leftChars="900"/>
        <w:jc w:val="left"/>
        <w:rPr>
          <w:rFonts w:ascii="宋体" w:hAnsi="宋体"/>
          <w:b/>
          <w:bCs/>
          <w:color w:val="000000"/>
          <w:sz w:val="36"/>
        </w:rPr>
      </w:pPr>
    </w:p>
    <w:p>
      <w:pPr>
        <w:spacing w:line="780" w:lineRule="exact"/>
        <w:ind w:firstLine="630" w:firstLineChars="196"/>
        <w:jc w:val="left"/>
        <w:rPr>
          <w:rFonts w:ascii="宋体" w:hAnsi="宋体"/>
          <w:b/>
          <w:bCs/>
          <w:color w:val="000000"/>
          <w:sz w:val="32"/>
          <w:szCs w:val="32"/>
          <w:u w:val="single"/>
        </w:rPr>
      </w:pPr>
      <w:r>
        <w:rPr>
          <w:rFonts w:hint="eastAsia" w:ascii="宋体" w:hAnsi="宋体"/>
          <w:b/>
          <w:bCs/>
          <w:color w:val="000000"/>
          <w:sz w:val="32"/>
          <w:szCs w:val="32"/>
        </w:rPr>
        <w:t>供应商名称：</w:t>
      </w:r>
      <w:r>
        <w:rPr>
          <w:rFonts w:hint="eastAsia" w:ascii="宋体" w:hAnsi="宋体"/>
          <w:b/>
          <w:bCs/>
          <w:color w:val="000000"/>
          <w:sz w:val="32"/>
          <w:szCs w:val="32"/>
          <w:u w:val="single"/>
        </w:rPr>
        <w:t xml:space="preserve">                         </w:t>
      </w:r>
    </w:p>
    <w:p>
      <w:pPr>
        <w:spacing w:line="780" w:lineRule="exact"/>
        <w:ind w:firstLine="630" w:firstLineChars="196"/>
        <w:jc w:val="left"/>
        <w:rPr>
          <w:rFonts w:ascii="宋体" w:hAnsi="宋体"/>
          <w:b/>
          <w:bCs/>
          <w:color w:val="000000"/>
          <w:sz w:val="32"/>
          <w:szCs w:val="32"/>
          <w:u w:val="single"/>
        </w:rPr>
      </w:pPr>
    </w:p>
    <w:p>
      <w:pPr>
        <w:ind w:firstLine="643" w:firstLineChars="200"/>
      </w:pPr>
      <w:r>
        <w:rPr>
          <w:rFonts w:hint="eastAsia" w:ascii="宋体" w:hAnsi="宋体"/>
          <w:b/>
          <w:bCs/>
          <w:color w:val="000000"/>
          <w:sz w:val="32"/>
          <w:szCs w:val="32"/>
        </w:rPr>
        <w:t>投 标 日 期：</w:t>
      </w:r>
      <w:r>
        <w:rPr>
          <w:rFonts w:hint="eastAsia" w:ascii="宋体" w:hAnsi="宋体"/>
          <w:b/>
          <w:bCs/>
          <w:color w:val="000000"/>
          <w:sz w:val="32"/>
          <w:szCs w:val="32"/>
          <w:u w:val="single"/>
        </w:rPr>
        <w:t xml:space="preserve">       </w:t>
      </w:r>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rPr>
          <w:rFonts w:ascii="宋体" w:hAnsi="宋体" w:eastAsia="宋体"/>
          <w:b/>
          <w:color w:val="000000"/>
        </w:rPr>
      </w:pPr>
      <w:r>
        <w:rPr>
          <w:rFonts w:hint="eastAsia" w:ascii="宋体" w:hAnsi="宋体" w:eastAsia="宋体"/>
          <w:b/>
          <w:color w:val="000000"/>
        </w:rPr>
        <w:br w:type="page"/>
      </w:r>
    </w:p>
    <w:p>
      <w:pPr>
        <w:pStyle w:val="4"/>
        <w:spacing w:line="0" w:lineRule="atLeast"/>
        <w:jc w:val="center"/>
        <w:rPr>
          <w:rFonts w:ascii="宋体" w:hAnsi="宋体" w:eastAsia="宋体"/>
          <w:color w:val="000000"/>
          <w:sz w:val="24"/>
          <w:szCs w:val="24"/>
        </w:rPr>
      </w:pPr>
      <w:r>
        <w:rPr>
          <w:rFonts w:hint="eastAsia" w:ascii="宋体" w:hAnsi="宋体" w:eastAsia="宋体"/>
          <w:color w:val="000000"/>
        </w:rPr>
        <w:t>报价函</w:t>
      </w:r>
      <w:bookmarkEnd w:id="125"/>
      <w:bookmarkEnd w:id="126"/>
      <w:bookmarkEnd w:id="127"/>
    </w:p>
    <w:p>
      <w:pPr>
        <w:adjustRightInd w:val="0"/>
        <w:spacing w:line="0" w:lineRule="atLeast"/>
        <w:rPr>
          <w:rFonts w:ascii="宋体" w:hAnsi="宋体"/>
          <w:bCs/>
          <w:color w:val="000000"/>
          <w:spacing w:val="8"/>
          <w:sz w:val="24"/>
        </w:rPr>
      </w:pPr>
      <w:r>
        <w:rPr>
          <w:rFonts w:hint="eastAsia" w:ascii="宋体" w:hAnsi="宋体"/>
          <w:bCs/>
          <w:color w:val="000000"/>
          <w:spacing w:val="8"/>
          <w:sz w:val="24"/>
        </w:rPr>
        <w:t>成都众望云商招标代理有限公司：</w:t>
      </w:r>
    </w:p>
    <w:p>
      <w:pPr>
        <w:spacing w:line="380" w:lineRule="exact"/>
        <w:ind w:firstLine="480" w:firstLineChars="200"/>
        <w:rPr>
          <w:rFonts w:ascii="宋体" w:hAnsi="宋体"/>
          <w:color w:val="000000"/>
          <w:sz w:val="24"/>
          <w:u w:val="single"/>
        </w:rPr>
      </w:pPr>
      <w:r>
        <w:rPr>
          <w:rFonts w:hint="eastAsia" w:ascii="宋体" w:hAnsi="宋体"/>
          <w:color w:val="000000"/>
          <w:sz w:val="24"/>
        </w:rPr>
        <w:t>我方全面研究了“</w:t>
      </w:r>
      <w:r>
        <w:rPr>
          <w:rFonts w:hint="eastAsia" w:ascii="宋体" w:hAnsi="宋体"/>
          <w:color w:val="000000"/>
          <w:sz w:val="24"/>
          <w:u w:val="single"/>
        </w:rPr>
        <w:t xml:space="preserve">  采购项目名称   </w:t>
      </w:r>
      <w:r>
        <w:rPr>
          <w:rFonts w:hint="eastAsia" w:ascii="宋体" w:hAnsi="宋体"/>
          <w:color w:val="000000"/>
          <w:sz w:val="24"/>
        </w:rPr>
        <w:t>”项目磋商文件（</w:t>
      </w:r>
      <w:r>
        <w:rPr>
          <w:rFonts w:hint="eastAsia" w:ascii="宋体" w:hAnsi="宋体"/>
          <w:color w:val="000000"/>
          <w:sz w:val="24"/>
          <w:u w:val="single"/>
        </w:rPr>
        <w:t xml:space="preserve">  磋商文件编号  </w:t>
      </w:r>
      <w:r>
        <w:rPr>
          <w:rFonts w:hint="eastAsia" w:ascii="宋体" w:hAnsi="宋体"/>
          <w:color w:val="000000"/>
          <w:sz w:val="24"/>
        </w:rPr>
        <w:t>），决定参加贵单位组织的本项目第</w:t>
      </w:r>
      <w:r>
        <w:rPr>
          <w:rFonts w:ascii="宋体" w:hAnsi="宋体"/>
          <w:color w:val="000000"/>
          <w:sz w:val="24"/>
          <w:u w:val="single"/>
        </w:rPr>
        <w:t xml:space="preserve">  </w:t>
      </w:r>
      <w:r>
        <w:rPr>
          <w:rFonts w:hint="eastAsia" w:ascii="宋体" w:hAnsi="宋体"/>
          <w:color w:val="000000"/>
          <w:sz w:val="24"/>
        </w:rPr>
        <w:t>包投标，并自觉遵守《政府采购法》等相关规定，遵守采购规则，维护正常的政府采购秩序。我方授权</w:t>
      </w:r>
      <w:r>
        <w:rPr>
          <w:rFonts w:ascii="宋体" w:hAnsi="宋体"/>
          <w:color w:val="000000"/>
          <w:sz w:val="24"/>
          <w:u w:val="single"/>
        </w:rPr>
        <w:t xml:space="preserve">             </w:t>
      </w:r>
      <w:r>
        <w:rPr>
          <w:rFonts w:hint="eastAsia" w:ascii="宋体" w:hAnsi="宋体"/>
          <w:color w:val="000000"/>
          <w:sz w:val="24"/>
        </w:rPr>
        <w:t>（姓名、职务）代表我方</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（投标单位的名称）全权处理本项目投标的有关事宜。</w:t>
      </w:r>
    </w:p>
    <w:p>
      <w:pPr>
        <w:spacing w:line="3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、我方自愿按照磋商文件规定的各项要求向采购人提供所需服务，</w:t>
      </w:r>
      <w:r>
        <w:rPr>
          <w:rFonts w:hint="eastAsia" w:ascii="宋体" w:hAnsi="宋体"/>
          <w:bCs/>
          <w:color w:val="000000"/>
          <w:spacing w:val="8"/>
          <w:sz w:val="24"/>
        </w:rPr>
        <w:t>提供的货物、</w:t>
      </w:r>
      <w:r>
        <w:rPr>
          <w:rFonts w:ascii="宋体" w:hAnsi="宋体"/>
          <w:bCs/>
          <w:color w:val="000000"/>
          <w:spacing w:val="8"/>
          <w:sz w:val="24"/>
        </w:rPr>
        <w:t>服务</w:t>
      </w:r>
      <w:r>
        <w:rPr>
          <w:rFonts w:hint="eastAsia" w:ascii="宋体" w:hAnsi="宋体"/>
          <w:bCs/>
          <w:color w:val="000000"/>
          <w:spacing w:val="8"/>
          <w:sz w:val="24"/>
        </w:rPr>
        <w:t>等所有权及知识产权等权利无瑕疵，</w:t>
      </w:r>
      <w:r>
        <w:rPr>
          <w:rFonts w:hint="eastAsia" w:ascii="宋体" w:hAnsi="宋体"/>
          <w:color w:val="000000"/>
          <w:sz w:val="24"/>
        </w:rPr>
        <w:t>并保证报价不高于市场平均价。第（   ）包总投标价为人民币</w:t>
      </w:r>
      <w:r>
        <w:rPr>
          <w:rFonts w:hint="eastAsia" w:ascii="宋体" w:hAnsi="宋体"/>
          <w:color w:val="000000"/>
          <w:sz w:val="24"/>
          <w:u w:val="single"/>
        </w:rPr>
        <w:t xml:space="preserve">        </w:t>
      </w:r>
      <w:r>
        <w:rPr>
          <w:rFonts w:hint="eastAsia" w:ascii="宋体" w:hAnsi="宋体"/>
          <w:color w:val="000000"/>
          <w:sz w:val="24"/>
        </w:rPr>
        <w:t>万元（大写：</w:t>
      </w:r>
      <w:r>
        <w:rPr>
          <w:rFonts w:hint="eastAsia" w:ascii="宋体" w:hAnsi="宋体"/>
          <w:color w:val="000000"/>
          <w:sz w:val="24"/>
          <w:u w:val="single"/>
        </w:rPr>
        <w:t xml:space="preserve">                   </w:t>
      </w:r>
      <w:r>
        <w:rPr>
          <w:rFonts w:hint="eastAsia" w:ascii="宋体" w:hAnsi="宋体"/>
          <w:color w:val="000000"/>
          <w:sz w:val="24"/>
        </w:rPr>
        <w:t>）。</w:t>
      </w:r>
    </w:p>
    <w:p>
      <w:pPr>
        <w:spacing w:line="38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、一旦我方成交，我方将严格履行合同规定的责任和义务，保证于合同签字生效后</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日内完成项目的安装、调试或履约，并交付采购人验收、使用。</w:t>
      </w:r>
    </w:p>
    <w:p>
      <w:pPr>
        <w:spacing w:line="362" w:lineRule="exact"/>
        <w:ind w:firstLine="480" w:firstLineChars="200"/>
        <w:rPr>
          <w:rFonts w:ascii="宋体" w:hAnsi="宋体"/>
          <w:bCs/>
          <w:color w:val="000000"/>
          <w:sz w:val="24"/>
        </w:rPr>
      </w:pPr>
      <w:r>
        <w:rPr>
          <w:rFonts w:hint="eastAsia" w:ascii="宋体" w:hAnsi="宋体"/>
          <w:bCs/>
          <w:color w:val="000000"/>
          <w:sz w:val="24"/>
          <w:lang w:val="en-US" w:eastAsia="zh-CN"/>
        </w:rPr>
        <w:t>3</w:t>
      </w:r>
      <w:r>
        <w:rPr>
          <w:rFonts w:hint="eastAsia" w:ascii="宋体" w:hAnsi="宋体"/>
          <w:bCs/>
          <w:color w:val="000000"/>
          <w:sz w:val="24"/>
        </w:rPr>
        <w:t>、我方为本项目提交的资格性响应文件正本</w:t>
      </w:r>
      <w:r>
        <w:rPr>
          <w:rFonts w:hint="eastAsia" w:ascii="宋体" w:hAnsi="宋体"/>
          <w:bCs/>
          <w:color w:val="000000"/>
          <w:sz w:val="24"/>
          <w:u w:val="single"/>
        </w:rPr>
        <w:t xml:space="preserve">  1 </w:t>
      </w:r>
      <w:r>
        <w:rPr>
          <w:rFonts w:hint="eastAsia" w:ascii="宋体" w:hAnsi="宋体"/>
          <w:bCs/>
          <w:color w:val="000000"/>
          <w:sz w:val="24"/>
        </w:rPr>
        <w:t>份，副本</w:t>
      </w:r>
      <w:r>
        <w:rPr>
          <w:rFonts w:hint="eastAsia" w:ascii="宋体" w:hAnsi="宋体"/>
          <w:bCs/>
          <w:color w:val="000000"/>
          <w:sz w:val="24"/>
          <w:u w:val="single"/>
        </w:rPr>
        <w:t xml:space="preserve"> 2 </w:t>
      </w:r>
      <w:r>
        <w:rPr>
          <w:rFonts w:hint="eastAsia" w:ascii="宋体" w:hAnsi="宋体"/>
          <w:bCs/>
          <w:color w:val="000000"/>
          <w:sz w:val="24"/>
        </w:rPr>
        <w:t>份；技术、</w:t>
      </w:r>
      <w:r>
        <w:rPr>
          <w:rFonts w:hint="eastAsia" w:ascii="宋体" w:hAnsi="宋体"/>
          <w:bCs/>
          <w:color w:val="000000"/>
          <w:sz w:val="24"/>
          <w:lang w:eastAsia="zh-CN"/>
        </w:rPr>
        <w:t>商务</w:t>
      </w:r>
      <w:r>
        <w:rPr>
          <w:rFonts w:hint="eastAsia" w:ascii="宋体" w:hAnsi="宋体"/>
          <w:bCs/>
          <w:color w:val="000000"/>
          <w:sz w:val="24"/>
        </w:rPr>
        <w:t>性响应文件正本</w:t>
      </w:r>
      <w:r>
        <w:rPr>
          <w:rFonts w:hint="eastAsia" w:ascii="宋体" w:hAnsi="宋体"/>
          <w:bCs/>
          <w:color w:val="000000"/>
          <w:sz w:val="24"/>
          <w:u w:val="single"/>
        </w:rPr>
        <w:t xml:space="preserve">  1 </w:t>
      </w:r>
      <w:r>
        <w:rPr>
          <w:rFonts w:hint="eastAsia" w:ascii="宋体" w:hAnsi="宋体"/>
          <w:bCs/>
          <w:color w:val="000000"/>
          <w:sz w:val="24"/>
        </w:rPr>
        <w:t>份，副本</w:t>
      </w:r>
      <w:r>
        <w:rPr>
          <w:rFonts w:hint="eastAsia" w:ascii="宋体" w:hAnsi="宋体"/>
          <w:bCs/>
          <w:color w:val="000000"/>
          <w:sz w:val="24"/>
          <w:u w:val="single"/>
        </w:rPr>
        <w:t xml:space="preserve">  2 </w:t>
      </w:r>
      <w:r>
        <w:rPr>
          <w:rFonts w:hint="eastAsia" w:ascii="宋体" w:hAnsi="宋体"/>
          <w:bCs/>
          <w:color w:val="000000"/>
          <w:sz w:val="24"/>
        </w:rPr>
        <w:t>份。</w:t>
      </w:r>
    </w:p>
    <w:p>
      <w:pPr>
        <w:spacing w:line="380" w:lineRule="exact"/>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、我方愿意提供贵公司可能另外要求的，与投标有关的文件资料，并保证我方已提供和将要提供的文件资料是真实、准确的。</w:t>
      </w:r>
    </w:p>
    <w:p>
      <w:pPr>
        <w:adjustRightInd w:val="0"/>
        <w:spacing w:line="380" w:lineRule="exact"/>
        <w:ind w:firstLine="480" w:firstLineChars="200"/>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、我方同意本次磋商的投标有效期为磋商之日起</w:t>
      </w:r>
      <w:r>
        <w:rPr>
          <w:rFonts w:ascii="宋体" w:hAnsi="宋体"/>
          <w:color w:val="000000"/>
          <w:sz w:val="24"/>
          <w:u w:val="single"/>
        </w:rPr>
        <w:t>90</w:t>
      </w:r>
      <w:r>
        <w:rPr>
          <w:rFonts w:hint="eastAsia" w:ascii="宋体" w:hAnsi="宋体"/>
          <w:color w:val="000000"/>
          <w:sz w:val="24"/>
          <w:u w:val="single"/>
        </w:rPr>
        <w:t>天</w:t>
      </w:r>
      <w:r>
        <w:rPr>
          <w:rFonts w:hint="eastAsia" w:ascii="宋体" w:hAnsi="宋体"/>
          <w:color w:val="000000"/>
          <w:sz w:val="24"/>
        </w:rPr>
        <w:t>。特殊情况下，采购人可于投标有效期满之前书面要求我方同意延长有效期。我方如拒绝延长投标有效期，将不得再参与该项目后续采购活动。如同意延长投标有效期，我方不能修改响应文件。</w:t>
      </w:r>
    </w:p>
    <w:p>
      <w:pPr>
        <w:adjustRightInd w:val="0"/>
        <w:spacing w:line="38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、我方完全理解采购人不一定将合同授予最低报价的供应商的行为。</w:t>
      </w:r>
    </w:p>
    <w:p>
      <w:pPr>
        <w:spacing w:line="380" w:lineRule="exact"/>
        <w:ind w:firstLine="480" w:firstLineChars="20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spacing w:line="380" w:lineRule="exact"/>
        <w:ind w:firstLine="480" w:firstLineChars="200"/>
        <w:rPr>
          <w:rFonts w:ascii="宋体" w:hAnsi="宋体"/>
          <w:color w:val="000000"/>
          <w:sz w:val="24"/>
        </w:rPr>
      </w:pPr>
      <w:r>
        <w:rPr>
          <w:rFonts w:hint="eastAsia" w:ascii="宋体" w:hAnsi="宋体"/>
          <w:color w:val="000000"/>
          <w:sz w:val="24"/>
        </w:rPr>
        <w:t>法定代表人或授权代表（签字或盖章）：</w:t>
      </w:r>
    </w:p>
    <w:p>
      <w:pPr>
        <w:spacing w:line="380" w:lineRule="exact"/>
        <w:ind w:firstLine="480" w:firstLineChars="200"/>
        <w:rPr>
          <w:rFonts w:ascii="宋体" w:hAnsi="宋体"/>
          <w:color w:val="000000"/>
          <w:sz w:val="24"/>
        </w:rPr>
      </w:pPr>
      <w:r>
        <w:rPr>
          <w:rFonts w:hint="eastAsia" w:ascii="宋体" w:hAnsi="宋体"/>
          <w:color w:val="000000"/>
          <w:sz w:val="24"/>
        </w:rPr>
        <w:t>通讯地址：                               邮政编码：</w:t>
      </w:r>
    </w:p>
    <w:p>
      <w:pPr>
        <w:spacing w:line="380" w:lineRule="exact"/>
        <w:ind w:firstLine="480" w:firstLineChars="200"/>
        <w:rPr>
          <w:rFonts w:ascii="宋体" w:hAnsi="宋体"/>
          <w:color w:val="000000"/>
          <w:sz w:val="24"/>
        </w:rPr>
      </w:pPr>
      <w:r>
        <w:rPr>
          <w:rFonts w:hint="eastAsia" w:ascii="宋体" w:hAnsi="宋体"/>
          <w:color w:val="000000"/>
          <w:sz w:val="24"/>
        </w:rPr>
        <w:t>联系电话：                               传</w:t>
      </w:r>
      <w:r>
        <w:rPr>
          <w:rFonts w:ascii="宋体" w:hAnsi="宋体"/>
          <w:color w:val="000000"/>
          <w:sz w:val="24"/>
        </w:rPr>
        <w:t xml:space="preserve">    </w:t>
      </w:r>
      <w:r>
        <w:rPr>
          <w:rFonts w:hint="eastAsia" w:ascii="宋体" w:hAnsi="宋体"/>
          <w:color w:val="000000"/>
          <w:sz w:val="24"/>
        </w:rPr>
        <w:t>真：</w:t>
      </w:r>
    </w:p>
    <w:p>
      <w:pPr>
        <w:spacing w:line="380" w:lineRule="exact"/>
        <w:ind w:firstLine="480" w:firstLineChars="200"/>
        <w:rPr>
          <w:rFonts w:ascii="宋体" w:hAnsi="宋体"/>
          <w:color w:val="000000"/>
          <w:sz w:val="24"/>
        </w:rPr>
        <w:sectPr>
          <w:pgSz w:w="11906" w:h="16838"/>
          <w:pgMar w:top="1440" w:right="1803" w:bottom="1440" w:left="1803" w:header="851" w:footer="992" w:gutter="0"/>
          <w:cols w:space="0" w:num="1"/>
          <w:docGrid w:type="lines" w:linePitch="319" w:charSpace="0"/>
        </w:sect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p>
    <w:p>
      <w:pPr>
        <w:pStyle w:val="24"/>
        <w:ind w:firstLine="0" w:firstLineChars="0"/>
      </w:pPr>
    </w:p>
    <w:p>
      <w:pPr>
        <w:pStyle w:val="4"/>
        <w:spacing w:line="240" w:lineRule="atLeast"/>
        <w:jc w:val="center"/>
        <w:rPr>
          <w:rFonts w:ascii="宋体" w:hAnsi="宋体" w:eastAsia="宋体"/>
          <w:color w:val="000000"/>
          <w:sz w:val="28"/>
          <w:szCs w:val="28"/>
        </w:rPr>
      </w:pPr>
      <w:r>
        <w:rPr>
          <w:rFonts w:hint="eastAsia" w:ascii="宋体" w:hAnsi="宋体" w:eastAsia="宋体"/>
          <w:color w:val="000000"/>
          <w:sz w:val="28"/>
          <w:szCs w:val="28"/>
          <w:u w:val="single"/>
        </w:rPr>
        <w:t xml:space="preserve">   </w:t>
      </w:r>
      <w:bookmarkStart w:id="154" w:name="_Toc13563869"/>
      <w:bookmarkStart w:id="155" w:name="_Toc24349"/>
      <w:bookmarkStart w:id="156" w:name="_Toc11764029"/>
      <w:r>
        <w:rPr>
          <w:rFonts w:hint="eastAsia" w:ascii="宋体" w:hAnsi="宋体" w:eastAsia="宋体"/>
          <w:color w:val="000000"/>
          <w:sz w:val="28"/>
          <w:szCs w:val="28"/>
          <w:u w:val="single"/>
        </w:rPr>
        <w:t xml:space="preserve">(磋商项目名称)  </w:t>
      </w:r>
      <w:r>
        <w:rPr>
          <w:rFonts w:hint="eastAsia" w:ascii="宋体" w:hAnsi="宋体" w:eastAsia="宋体"/>
          <w:color w:val="000000"/>
          <w:sz w:val="28"/>
          <w:szCs w:val="28"/>
        </w:rPr>
        <w:t>项目报价单</w:t>
      </w:r>
      <w:bookmarkEnd w:id="154"/>
      <w:bookmarkEnd w:id="155"/>
      <w:bookmarkEnd w:id="156"/>
    </w:p>
    <w:p>
      <w:pPr>
        <w:spacing w:line="480" w:lineRule="exact"/>
        <w:rPr>
          <w:rFonts w:ascii="宋体" w:hAnsi="宋体"/>
          <w:b/>
          <w:color w:val="000000"/>
          <w:sz w:val="24"/>
        </w:rPr>
      </w:pPr>
      <w:r>
        <w:rPr>
          <w:rFonts w:hint="eastAsia" w:ascii="宋体" w:hAnsi="宋体" w:cs="宋体"/>
          <w:color w:val="000000"/>
          <w:kern w:val="0"/>
          <w:sz w:val="24"/>
        </w:rPr>
        <w:t>磋商文件编号：</w:t>
      </w:r>
      <w:r>
        <w:rPr>
          <w:rFonts w:hint="eastAsia" w:ascii="宋体" w:hAnsi="宋体" w:cs="宋体"/>
          <w:color w:val="000000"/>
          <w:kern w:val="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color w:val="000000"/>
          <w:sz w:val="24"/>
        </w:rPr>
        <w:t>第</w:t>
      </w:r>
      <w:r>
        <w:rPr>
          <w:rFonts w:hint="eastAsia" w:ascii="宋体" w:hAnsi="宋体"/>
          <w:b/>
          <w:color w:val="000000"/>
          <w:sz w:val="24"/>
          <w:u w:val="single"/>
        </w:rPr>
        <w:t xml:space="preserve">     </w:t>
      </w:r>
      <w:r>
        <w:rPr>
          <w:rFonts w:hint="eastAsia" w:ascii="宋体" w:hAnsi="宋体"/>
          <w:b/>
          <w:color w:val="000000"/>
          <w:sz w:val="24"/>
        </w:rPr>
        <w:t>包</w:t>
      </w:r>
    </w:p>
    <w:tbl>
      <w:tblPr>
        <w:tblStyle w:val="20"/>
        <w:tblW w:w="13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663"/>
        <w:gridCol w:w="1418"/>
        <w:gridCol w:w="1842"/>
        <w:gridCol w:w="1276"/>
        <w:gridCol w:w="851"/>
        <w:gridCol w:w="850"/>
        <w:gridCol w:w="1134"/>
        <w:gridCol w:w="1134"/>
        <w:gridCol w:w="1503"/>
        <w:gridCol w:w="1616"/>
        <w:gridCol w:w="157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938" w:hRule="exac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货物名称</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生产厂商及品牌</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单价（元）</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金额（元）</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是否为进口产品</w:t>
            </w: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05" w:firstLineChars="50"/>
              <w:rPr>
                <w:rFonts w:ascii="宋体" w:hAnsi="宋体"/>
                <w:color w:val="000000"/>
                <w:szCs w:val="21"/>
              </w:rPr>
            </w:pPr>
            <w:r>
              <w:rPr>
                <w:rFonts w:hint="eastAsia" w:ascii="宋体" w:hAnsi="宋体"/>
                <w:color w:val="000000"/>
                <w:szCs w:val="21"/>
              </w:rPr>
              <w:t>节能、</w:t>
            </w:r>
            <w:r>
              <w:rPr>
                <w:rFonts w:ascii="宋体" w:hAnsi="宋体"/>
                <w:color w:val="000000"/>
                <w:szCs w:val="21"/>
              </w:rPr>
              <w:t>环保</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05" w:firstLineChars="50"/>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39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41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27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297"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30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50"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cantSplit/>
          <w:trHeight w:val="342" w:hRule="atLeast"/>
          <w:jc w:val="center"/>
        </w:trPr>
        <w:tc>
          <w:tcPr>
            <w:tcW w:w="13872"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 w:val="24"/>
              </w:rPr>
            </w:pPr>
            <w:r>
              <w:rPr>
                <w:rFonts w:hint="eastAsia" w:ascii="宋体" w:hAnsi="宋体"/>
                <w:color w:val="000000"/>
                <w:sz w:val="24"/>
              </w:rPr>
              <w:t>分项报价合计小写：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cantSplit/>
          <w:trHeight w:val="50" w:hRule="atLeast"/>
          <w:jc w:val="center"/>
        </w:trPr>
        <w:tc>
          <w:tcPr>
            <w:tcW w:w="13872"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 w:val="24"/>
              </w:rPr>
            </w:pPr>
            <w:r>
              <w:rPr>
                <w:rFonts w:hint="eastAsia" w:ascii="宋体" w:hAnsi="宋体"/>
                <w:color w:val="000000"/>
                <w:sz w:val="24"/>
              </w:rPr>
              <w:t>分项报价合计大写：</w:t>
            </w:r>
            <w:r>
              <w:rPr>
                <w:rFonts w:ascii="宋体" w:hAnsi="宋体"/>
                <w:color w:val="000000"/>
                <w:sz w:val="24"/>
              </w:rPr>
              <w:t xml:space="preserve"> </w:t>
            </w:r>
          </w:p>
        </w:tc>
      </w:tr>
    </w:tbl>
    <w:p>
      <w:pPr>
        <w:adjustRightInd w:val="0"/>
        <w:spacing w:line="480" w:lineRule="exact"/>
        <w:rPr>
          <w:rFonts w:ascii="宋体" w:hAnsi="宋体"/>
          <w:bCs/>
          <w:color w:val="000000"/>
          <w:spacing w:val="8"/>
          <w:sz w:val="24"/>
        </w:rPr>
      </w:pPr>
      <w:r>
        <w:rPr>
          <w:rFonts w:hint="eastAsia" w:ascii="宋体" w:hAnsi="宋体"/>
          <w:bCs/>
          <w:color w:val="000000"/>
          <w:spacing w:val="8"/>
          <w:sz w:val="24"/>
        </w:rPr>
        <w:t>注：1、供应商必须详细报出投标总价的各个组成部分的报价并具体填写品牌、规格、型号等，否则作无效投标处理。</w:t>
      </w:r>
    </w:p>
    <w:p>
      <w:pPr>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2</w:t>
      </w:r>
      <w:r>
        <w:rPr>
          <w:rFonts w:hint="eastAsia" w:ascii="宋体" w:hAnsi="宋体"/>
          <w:bCs/>
          <w:color w:val="000000"/>
          <w:spacing w:val="8"/>
          <w:sz w:val="24"/>
        </w:rPr>
        <w:t>、如产品在国家节能、环保政府采购品目清单内，须在备注栏注明“节能产品”、“政府强制采购产品”、“环保产品”。</w:t>
      </w:r>
    </w:p>
    <w:p>
      <w:pPr>
        <w:adjustRightInd w:val="0"/>
        <w:spacing w:line="480" w:lineRule="exact"/>
        <w:ind w:firstLine="501" w:firstLineChars="196"/>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、报价应当包含设备、运输、安装调试、培训、税费等所有费用。</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b/>
          <w:color w:val="000000"/>
        </w:rPr>
        <w:sectPr>
          <w:pgSz w:w="16838" w:h="11906" w:orient="landscape"/>
          <w:pgMar w:top="1470" w:right="1440" w:bottom="1091" w:left="1440" w:header="851" w:footer="992" w:gutter="0"/>
          <w:cols w:space="720" w:num="1"/>
          <w:docGrid w:linePitch="312" w:charSpace="0"/>
        </w:sectPr>
      </w:pPr>
      <w:r>
        <w:rPr>
          <w:rFonts w:hint="eastAsia" w:ascii="宋体" w:hAnsi="宋体"/>
          <w:color w:val="000000"/>
          <w:sz w:val="24"/>
        </w:rPr>
        <w:t>日期：      年      月     日</w:t>
      </w:r>
    </w:p>
    <w:p>
      <w:pPr>
        <w:adjustRightInd w:val="0"/>
        <w:spacing w:line="480" w:lineRule="exact"/>
        <w:rPr>
          <w:rFonts w:ascii="宋体" w:hAnsi="宋体"/>
          <w:bCs/>
          <w:color w:val="000000"/>
          <w:spacing w:val="8"/>
          <w:sz w:val="24"/>
        </w:rPr>
      </w:pPr>
    </w:p>
    <w:p>
      <w:pPr>
        <w:pStyle w:val="4"/>
        <w:spacing w:line="0" w:lineRule="atLeast"/>
        <w:jc w:val="center"/>
        <w:rPr>
          <w:rFonts w:ascii="宋体" w:hAnsi="宋体" w:eastAsia="宋体"/>
          <w:color w:val="000000"/>
          <w:spacing w:val="8"/>
          <w:sz w:val="28"/>
          <w:szCs w:val="28"/>
        </w:rPr>
      </w:pPr>
      <w:bookmarkStart w:id="157" w:name="_Toc11764030"/>
      <w:bookmarkStart w:id="158" w:name="_Toc13563870"/>
      <w:bookmarkStart w:id="159" w:name="_Toc3987"/>
      <w:bookmarkStart w:id="160" w:name="_Toc443393356"/>
      <w:bookmarkStart w:id="161" w:name="_Toc315963022"/>
      <w:bookmarkStart w:id="162" w:name="_Toc389231755"/>
      <w:r>
        <w:rPr>
          <w:rFonts w:hint="eastAsia" w:ascii="宋体" w:hAnsi="宋体" w:eastAsia="宋体"/>
          <w:color w:val="000000"/>
          <w:spacing w:val="8"/>
          <w:sz w:val="28"/>
          <w:szCs w:val="28"/>
        </w:rPr>
        <w:t>投标产品技术响应表（第  包）</w:t>
      </w:r>
      <w:bookmarkEnd w:id="157"/>
      <w:bookmarkEnd w:id="158"/>
      <w:bookmarkEnd w:id="159"/>
    </w:p>
    <w:tbl>
      <w:tblPr>
        <w:tblStyle w:val="20"/>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82"/>
        <w:gridCol w:w="1260"/>
        <w:gridCol w:w="1560"/>
        <w:gridCol w:w="2160"/>
        <w:gridCol w:w="8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000000"/>
              </w:rPr>
            </w:pPr>
            <w:r>
              <w:rPr>
                <w:rFonts w:hint="eastAsia" w:ascii="宋体" w:hAnsi="宋体"/>
                <w:color w:val="000000"/>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000000"/>
              </w:rPr>
            </w:pPr>
            <w:r>
              <w:rPr>
                <w:rFonts w:hint="eastAsia" w:ascii="宋体" w:hAnsi="宋体"/>
                <w:color w:val="000000"/>
              </w:rPr>
              <w:t>产品名称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000000"/>
              </w:rPr>
            </w:pPr>
            <w:r>
              <w:rPr>
                <w:rFonts w:hint="eastAsia" w:ascii="宋体" w:hAnsi="宋体"/>
                <w:color w:val="000000"/>
              </w:rPr>
              <w:t>招标文件</w:t>
            </w:r>
          </w:p>
          <w:p>
            <w:pPr>
              <w:pStyle w:val="39"/>
              <w:jc w:val="center"/>
              <w:rPr>
                <w:rFonts w:ascii="宋体" w:hAnsi="宋体"/>
                <w:color w:val="000000"/>
              </w:rPr>
            </w:pPr>
            <w:r>
              <w:rPr>
                <w:rFonts w:hint="eastAsia" w:ascii="宋体" w:hAnsi="宋体"/>
                <w:color w:val="000000"/>
              </w:rPr>
              <w:t>要求</w:t>
            </w:r>
          </w:p>
        </w:tc>
        <w:tc>
          <w:tcPr>
            <w:tcW w:w="156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000000"/>
              </w:rPr>
            </w:pPr>
            <w:r>
              <w:rPr>
                <w:rFonts w:hint="eastAsia" w:ascii="宋体" w:hAnsi="宋体"/>
                <w:color w:val="000000"/>
              </w:rPr>
              <w:t>投标产品品牌、型号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000000"/>
              </w:rPr>
            </w:pPr>
            <w:r>
              <w:rPr>
                <w:rFonts w:hint="eastAsia" w:ascii="宋体" w:hAnsi="宋体"/>
                <w:color w:val="000000"/>
              </w:rPr>
              <w:t>投标产品配置</w:t>
            </w:r>
          </w:p>
          <w:p>
            <w:pPr>
              <w:pStyle w:val="39"/>
              <w:jc w:val="center"/>
              <w:rPr>
                <w:rFonts w:ascii="宋体" w:hAnsi="宋体"/>
                <w:color w:val="000000"/>
              </w:rPr>
            </w:pPr>
            <w:r>
              <w:rPr>
                <w:rFonts w:hint="eastAsia" w:ascii="宋体" w:hAnsi="宋体"/>
                <w:color w:val="000000"/>
              </w:rPr>
              <w:t>和技术指标、参数</w:t>
            </w:r>
          </w:p>
        </w:tc>
        <w:tc>
          <w:tcPr>
            <w:tcW w:w="885"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宋体" w:hAnsi="宋体"/>
                <w:color w:val="000000"/>
              </w:rPr>
            </w:pPr>
            <w:r>
              <w:rPr>
                <w:rFonts w:hint="eastAsia" w:ascii="宋体" w:hAnsi="宋体"/>
                <w:color w:val="000000"/>
              </w:rPr>
              <w:t>正/负</w:t>
            </w:r>
          </w:p>
          <w:p>
            <w:pPr>
              <w:pStyle w:val="39"/>
              <w:ind w:firstLine="128" w:firstLineChars="50"/>
              <w:rPr>
                <w:rFonts w:ascii="宋体" w:hAnsi="宋体"/>
                <w:color w:val="000000"/>
              </w:rPr>
            </w:pPr>
            <w:r>
              <w:rPr>
                <w:rFonts w:hint="eastAsia" w:ascii="宋体" w:hAnsi="宋体"/>
                <w:bCs/>
                <w:color w:val="000000"/>
                <w:spacing w:val="8"/>
              </w:rPr>
              <w:t>偏离</w:t>
            </w:r>
          </w:p>
        </w:tc>
        <w:tc>
          <w:tcPr>
            <w:tcW w:w="1275" w:type="dxa"/>
            <w:tcBorders>
              <w:top w:val="single" w:color="auto" w:sz="4" w:space="0"/>
              <w:left w:val="single" w:color="auto" w:sz="4" w:space="0"/>
              <w:bottom w:val="single" w:color="auto" w:sz="4" w:space="0"/>
              <w:right w:val="single" w:color="auto" w:sz="4" w:space="0"/>
            </w:tcBorders>
            <w:vAlign w:val="center"/>
          </w:tcPr>
          <w:p>
            <w:pPr>
              <w:pStyle w:val="39"/>
              <w:ind w:firstLine="240" w:firstLineChars="100"/>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482"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21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482"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21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482"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21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482"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2160"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39"/>
              <w:rPr>
                <w:rFonts w:ascii="宋体" w:hAnsi="宋体"/>
                <w:color w:val="000000"/>
                <w:sz w:val="21"/>
                <w:szCs w:val="21"/>
              </w:rPr>
            </w:pPr>
          </w:p>
        </w:tc>
      </w:tr>
    </w:tbl>
    <w:p>
      <w:pPr>
        <w:adjustRightInd w:val="0"/>
        <w:spacing w:line="480" w:lineRule="exact"/>
        <w:rPr>
          <w:rFonts w:ascii="宋体" w:hAnsi="宋体"/>
          <w:bCs/>
          <w:color w:val="000000"/>
          <w:spacing w:val="8"/>
          <w:sz w:val="24"/>
        </w:rPr>
      </w:pPr>
      <w:r>
        <w:rPr>
          <w:rFonts w:hint="eastAsia" w:ascii="宋体" w:hAnsi="宋体"/>
          <w:bCs/>
          <w:color w:val="000000"/>
          <w:spacing w:val="8"/>
          <w:sz w:val="24"/>
        </w:rPr>
        <w:t>注：1、供应商按照招标文件要求做出的技术应答，主要是针对招标项目的技术指标、参数和技术要求做出的实质性响应和满足。</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2、供应商必须顺序逐项对照填写，注明正、负或无偏离</w:t>
      </w:r>
    </w:p>
    <w:p>
      <w:pPr>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、供应商必须据实填写，不得虚假响应，否则将取消其投标或中标资格，并按有关规定进行处罚。</w:t>
      </w: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r>
        <w:rPr>
          <w:rFonts w:hint="eastAsia" w:ascii="宋体" w:hAnsi="宋体"/>
          <w:color w:val="000000"/>
          <w:szCs w:val="21"/>
        </w:rPr>
        <w:t>供应商名称：      （盖章）</w:t>
      </w: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r>
        <w:rPr>
          <w:rFonts w:hint="eastAsia" w:ascii="宋体" w:hAnsi="宋体"/>
          <w:color w:val="000000"/>
          <w:szCs w:val="21"/>
        </w:rPr>
        <w:t>法定代表人或授权代表（签字或盖章）：</w:t>
      </w: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r>
        <w:rPr>
          <w:rFonts w:hint="eastAsia" w:ascii="宋体" w:hAnsi="宋体"/>
          <w:color w:val="000000"/>
          <w:szCs w:val="21"/>
        </w:rPr>
        <w:t>日期：      年      月     日</w:t>
      </w: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p>
    <w:p>
      <w:pPr>
        <w:rPr>
          <w:rFonts w:asciiTheme="minorEastAsia" w:hAnsiTheme="minorEastAsia" w:cstheme="minorEastAsia"/>
          <w:b/>
          <w:bCs/>
          <w:color w:val="000000"/>
          <w:spacing w:val="8"/>
          <w:sz w:val="24"/>
          <w:szCs w:val="24"/>
        </w:rPr>
      </w:pPr>
      <w:bookmarkStart w:id="163" w:name="_Toc443231605"/>
      <w:bookmarkStart w:id="164" w:name="_Toc442099405"/>
      <w:bookmarkStart w:id="165" w:name="_Toc389231751"/>
      <w:bookmarkStart w:id="166" w:name="_Toc390774299"/>
      <w:bookmarkStart w:id="167" w:name="_Toc315963017"/>
      <w:bookmarkStart w:id="168" w:name="_Toc491163772"/>
      <w:bookmarkStart w:id="169" w:name="_Toc24463"/>
      <w:bookmarkStart w:id="170" w:name="_Toc522055618"/>
      <w:r>
        <w:rPr>
          <w:rFonts w:hint="eastAsia" w:asciiTheme="minorEastAsia" w:hAnsiTheme="minorEastAsia" w:cstheme="minorEastAsia"/>
          <w:b/>
          <w:bCs/>
          <w:color w:val="000000"/>
          <w:spacing w:val="8"/>
          <w:sz w:val="24"/>
          <w:szCs w:val="24"/>
        </w:rPr>
        <w:br w:type="page"/>
      </w:r>
    </w:p>
    <w:p>
      <w:pPr>
        <w:pStyle w:val="4"/>
        <w:spacing w:line="276" w:lineRule="auto"/>
        <w:jc w:val="center"/>
        <w:rPr>
          <w:rFonts w:asciiTheme="minorEastAsia" w:hAnsiTheme="minorEastAsia" w:eastAsiaTheme="minorEastAsia" w:cstheme="minorEastAsia"/>
          <w:color w:val="000000"/>
          <w:spacing w:val="8"/>
          <w:sz w:val="24"/>
          <w:szCs w:val="24"/>
        </w:rPr>
      </w:pPr>
      <w:r>
        <w:rPr>
          <w:rFonts w:hint="eastAsia" w:asciiTheme="minorEastAsia" w:hAnsiTheme="minorEastAsia" w:eastAsiaTheme="minorEastAsia" w:cstheme="minorEastAsia"/>
          <w:color w:val="000000"/>
          <w:spacing w:val="8"/>
          <w:sz w:val="24"/>
          <w:szCs w:val="24"/>
        </w:rPr>
        <w:t>售后服务承诺</w:t>
      </w:r>
      <w:bookmarkEnd w:id="163"/>
      <w:bookmarkEnd w:id="164"/>
      <w:bookmarkEnd w:id="165"/>
      <w:bookmarkEnd w:id="166"/>
      <w:bookmarkEnd w:id="167"/>
      <w:r>
        <w:rPr>
          <w:rFonts w:hint="eastAsia" w:asciiTheme="minorEastAsia" w:hAnsiTheme="minorEastAsia" w:eastAsiaTheme="minorEastAsia" w:cstheme="minorEastAsia"/>
          <w:color w:val="000000"/>
          <w:spacing w:val="8"/>
          <w:sz w:val="24"/>
          <w:szCs w:val="24"/>
        </w:rPr>
        <w:t>和方案（第  包）</w:t>
      </w:r>
      <w:bookmarkEnd w:id="168"/>
      <w:bookmarkEnd w:id="169"/>
      <w:bookmarkEnd w:id="170"/>
    </w:p>
    <w:p>
      <w:pPr>
        <w:adjustRightInd w:val="0"/>
        <w:spacing w:line="276" w:lineRule="auto"/>
        <w:ind w:firstLine="256" w:firstLineChars="100"/>
        <w:rPr>
          <w:rFonts w:asciiTheme="minorEastAsia" w:hAnsiTheme="minorEastAsia" w:cstheme="minorEastAsia"/>
          <w:bCs/>
          <w:color w:val="000000"/>
          <w:spacing w:val="8"/>
          <w:sz w:val="24"/>
          <w:szCs w:val="24"/>
        </w:rPr>
      </w:pPr>
    </w:p>
    <w:p>
      <w:pPr>
        <w:adjustRightInd w:val="0"/>
        <w:spacing w:line="276" w:lineRule="auto"/>
        <w:ind w:firstLine="256" w:firstLineChars="100"/>
        <w:rPr>
          <w:rFonts w:asciiTheme="minorEastAsia" w:hAnsiTheme="minorEastAsia" w:cstheme="minorEastAsia"/>
          <w:bCs/>
          <w:color w:val="000000"/>
          <w:spacing w:val="8"/>
          <w:sz w:val="24"/>
          <w:szCs w:val="24"/>
        </w:rPr>
      </w:pPr>
    </w:p>
    <w:p>
      <w:pPr>
        <w:adjustRightInd w:val="0"/>
        <w:spacing w:line="276" w:lineRule="auto"/>
        <w:ind w:firstLine="256" w:firstLineChars="1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致</w:t>
      </w:r>
      <w:r>
        <w:rPr>
          <w:rFonts w:hint="eastAsia" w:asciiTheme="minorEastAsia" w:hAnsiTheme="minorEastAsia" w:cstheme="minorEastAsia"/>
          <w:bCs/>
          <w:color w:val="000000"/>
          <w:spacing w:val="8"/>
          <w:sz w:val="24"/>
          <w:szCs w:val="24"/>
          <w:u w:val="single"/>
        </w:rPr>
        <w:t xml:space="preserve">        （采购人名称）                </w:t>
      </w:r>
      <w:r>
        <w:rPr>
          <w:rFonts w:hint="eastAsia" w:asciiTheme="minorEastAsia" w:hAnsiTheme="minorEastAsia" w:cstheme="minorEastAsia"/>
          <w:bCs/>
          <w:color w:val="000000"/>
          <w:spacing w:val="8"/>
          <w:sz w:val="24"/>
          <w:szCs w:val="24"/>
        </w:rPr>
        <w:t xml:space="preserve">：  </w:t>
      </w:r>
    </w:p>
    <w:p>
      <w:pPr>
        <w:adjustRightInd w:val="0"/>
        <w:spacing w:line="276" w:lineRule="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 xml:space="preserve">     </w:t>
      </w:r>
      <w:r>
        <w:rPr>
          <w:rFonts w:hint="eastAsia" w:asciiTheme="minorEastAsia" w:hAnsiTheme="minorEastAsia" w:cstheme="minorEastAsia"/>
          <w:color w:val="000000"/>
          <w:sz w:val="24"/>
          <w:szCs w:val="24"/>
          <w:u w:val="single"/>
        </w:rPr>
        <w:t xml:space="preserve">                                                                              </w:t>
      </w:r>
    </w:p>
    <w:p>
      <w:pPr>
        <w:adjustRightInd w:val="0"/>
        <w:spacing w:line="276" w:lineRule="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u w:val="single"/>
        </w:rPr>
        <w:t xml:space="preserve">                                                                                   </w:t>
      </w:r>
    </w:p>
    <w:p>
      <w:pPr>
        <w:adjustRightInd w:val="0"/>
        <w:spacing w:line="276" w:lineRule="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u w:val="single"/>
        </w:rPr>
        <w:t xml:space="preserve">                                                                                   </w:t>
      </w:r>
    </w:p>
    <w:p>
      <w:pPr>
        <w:adjustRightInd w:val="0"/>
        <w:spacing w:line="276" w:lineRule="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u w:val="single"/>
        </w:rPr>
        <w:t xml:space="preserve">                                                                                   </w:t>
      </w:r>
    </w:p>
    <w:p>
      <w:pPr>
        <w:adjustRightInd w:val="0"/>
        <w:spacing w:line="276" w:lineRule="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u w:val="single"/>
        </w:rPr>
        <w:t xml:space="preserve">                                                                     </w:t>
      </w:r>
    </w:p>
    <w:p>
      <w:pPr>
        <w:adjustRightInd w:val="0"/>
        <w:spacing w:line="276" w:lineRule="auto"/>
        <w:rPr>
          <w:rFonts w:asciiTheme="minorEastAsia" w:hAnsiTheme="minorEastAsia" w:cstheme="minorEastAsia"/>
          <w:color w:val="000000"/>
          <w:sz w:val="24"/>
          <w:szCs w:val="24"/>
        </w:rPr>
      </w:pPr>
    </w:p>
    <w:p>
      <w:pPr>
        <w:adjustRightInd w:val="0"/>
        <w:spacing w:line="276" w:lineRule="auto"/>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注：</w:t>
      </w:r>
    </w:p>
    <w:p>
      <w:pPr>
        <w:adjustRightInd w:val="0"/>
        <w:spacing w:line="276" w:lineRule="auto"/>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1、需附产品制造厂家或供应商设立的距采购人最近的服务网点情况（网点多者可自制表格）——服务网点名称：</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；地址：</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；注册资本金：</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元；员工总人数</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人（其中：技术人员数</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人；维修人员</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人）；成立时间：</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；服务电话：</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；传真：</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；负责人及联系电话：</w:t>
      </w:r>
      <w:r>
        <w:rPr>
          <w:rFonts w:hint="eastAsia" w:asciiTheme="minorEastAsia" w:hAnsiTheme="minorEastAsia" w:cstheme="minorEastAsia"/>
          <w:bCs/>
          <w:color w:val="000000"/>
          <w:spacing w:val="8"/>
          <w:sz w:val="24"/>
          <w:szCs w:val="24"/>
          <w:u w:val="single"/>
        </w:rPr>
        <w:t xml:space="preserve">          </w:t>
      </w:r>
      <w:r>
        <w:rPr>
          <w:rFonts w:hint="eastAsia" w:asciiTheme="minorEastAsia" w:hAnsiTheme="minorEastAsia" w:cstheme="minorEastAsia"/>
          <w:bCs/>
          <w:color w:val="000000"/>
          <w:spacing w:val="8"/>
          <w:sz w:val="24"/>
          <w:szCs w:val="24"/>
        </w:rPr>
        <w:t>。自制表格请加盖公章。</w:t>
      </w:r>
    </w:p>
    <w:p>
      <w:pPr>
        <w:adjustRightInd w:val="0"/>
        <w:spacing w:line="276" w:lineRule="auto"/>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2、说明投标产品的保修时间、保修期内的保修内容与范围、维修响应时间等。分别提供产品制造厂家和供应商的服务承诺和保障措施。</w:t>
      </w:r>
    </w:p>
    <w:p>
      <w:pPr>
        <w:adjustRightInd w:val="0"/>
        <w:spacing w:line="276" w:lineRule="auto"/>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3、培训措施：说明培训内容及培训的时间、地点、目标、培训人数、收费标准和办法等。</w:t>
      </w:r>
    </w:p>
    <w:p>
      <w:pPr>
        <w:adjustRightInd w:val="0"/>
        <w:spacing w:line="276" w:lineRule="auto"/>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4、其他有利于用户的服务承诺。</w:t>
      </w:r>
    </w:p>
    <w:p>
      <w:pPr>
        <w:adjustRightInd w:val="0"/>
        <w:spacing w:line="276" w:lineRule="auto"/>
        <w:ind w:firstLine="512" w:firstLineChars="200"/>
        <w:rPr>
          <w:rFonts w:asciiTheme="minorEastAsia" w:hAnsiTheme="minorEastAsia" w:cstheme="minorEastAsia"/>
          <w:bCs/>
          <w:color w:val="000000"/>
          <w:spacing w:val="8"/>
          <w:sz w:val="24"/>
          <w:szCs w:val="24"/>
        </w:rPr>
      </w:pPr>
    </w:p>
    <w:p>
      <w:pPr>
        <w:adjustRightInd w:val="0"/>
        <w:spacing w:line="276" w:lineRule="auto"/>
        <w:ind w:firstLine="512" w:firstLineChars="200"/>
        <w:rPr>
          <w:rFonts w:asciiTheme="minorEastAsia" w:hAnsiTheme="minorEastAsia" w:cstheme="minorEastAsia"/>
          <w:bCs/>
          <w:color w:val="000000"/>
          <w:spacing w:val="8"/>
          <w:sz w:val="24"/>
          <w:szCs w:val="24"/>
        </w:rPr>
      </w:pPr>
    </w:p>
    <w:p>
      <w:pPr>
        <w:adjustRightInd w:val="0"/>
        <w:spacing w:line="276" w:lineRule="auto"/>
        <w:ind w:firstLine="512" w:firstLineChars="200"/>
        <w:rPr>
          <w:rFonts w:asciiTheme="minorEastAsia" w:hAnsiTheme="minorEastAsia" w:cstheme="minorEastAsia"/>
          <w:bCs/>
          <w:color w:val="000000"/>
          <w:spacing w:val="8"/>
          <w:sz w:val="24"/>
          <w:szCs w:val="24"/>
        </w:rPr>
      </w:pPr>
      <w:r>
        <w:rPr>
          <w:rFonts w:hint="eastAsia" w:asciiTheme="minorEastAsia" w:hAnsiTheme="minorEastAsia" w:cstheme="minorEastAsia"/>
          <w:bCs/>
          <w:color w:val="000000"/>
          <w:spacing w:val="8"/>
          <w:sz w:val="24"/>
          <w:szCs w:val="24"/>
        </w:rPr>
        <w:t>供应商名称：      （盖章）</w:t>
      </w:r>
    </w:p>
    <w:p>
      <w:pPr>
        <w:pStyle w:val="24"/>
        <w:ind w:firstLine="376"/>
        <w:rPr>
          <w:rFonts w:asciiTheme="minorEastAsia" w:hAnsiTheme="minorEastAsia" w:eastAsiaTheme="minorEastAsia" w:cstheme="minorEastAsia"/>
          <w:bCs/>
          <w:spacing w:val="8"/>
        </w:rPr>
      </w:pPr>
      <w:r>
        <w:rPr>
          <w:rFonts w:hint="eastAsia" w:asciiTheme="minorEastAsia" w:hAnsiTheme="minorEastAsia" w:eastAsiaTheme="minorEastAsia" w:cstheme="minorEastAsia"/>
          <w:bCs/>
          <w:spacing w:val="8"/>
        </w:rPr>
        <w:t>法定代表人或授权代表（签字或盖章）：</w:t>
      </w: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adjustRightInd w:val="0"/>
        <w:spacing w:line="320" w:lineRule="exact"/>
        <w:rPr>
          <w:rFonts w:ascii="宋体" w:hAnsi="宋体"/>
          <w:b/>
          <w:bCs/>
          <w:color w:val="000000"/>
          <w:spacing w:val="8"/>
          <w:sz w:val="20"/>
          <w:szCs w:val="30"/>
        </w:rPr>
      </w:pPr>
    </w:p>
    <w:p>
      <w:pPr>
        <w:pStyle w:val="4"/>
        <w:spacing w:line="240" w:lineRule="atLeast"/>
        <w:jc w:val="center"/>
        <w:rPr>
          <w:rFonts w:ascii="宋体" w:hAnsi="宋体" w:eastAsia="宋体"/>
          <w:color w:val="000000"/>
          <w:kern w:val="0"/>
          <w:sz w:val="28"/>
          <w:szCs w:val="28"/>
        </w:rPr>
      </w:pPr>
      <w:bookmarkStart w:id="171" w:name="_Toc13563817"/>
      <w:bookmarkStart w:id="172" w:name="_Toc11832065"/>
      <w:bookmarkStart w:id="173" w:name="_Toc482266101"/>
      <w:bookmarkStart w:id="174" w:name="_Toc11764032"/>
      <w:bookmarkStart w:id="175" w:name="_Toc23983"/>
      <w:bookmarkStart w:id="176" w:name="_Toc443397365"/>
      <w:r>
        <w:rPr>
          <w:rFonts w:hint="eastAsia" w:ascii="宋体" w:hAnsi="宋体" w:eastAsia="宋体"/>
          <w:color w:val="000000"/>
          <w:kern w:val="0"/>
          <w:sz w:val="28"/>
          <w:szCs w:val="28"/>
        </w:rPr>
        <w:t>商务应答表</w:t>
      </w:r>
      <w:r>
        <w:rPr>
          <w:rFonts w:hint="eastAsia" w:ascii="宋体" w:hAnsi="宋体" w:eastAsia="宋体"/>
          <w:color w:val="000000"/>
          <w:sz w:val="28"/>
          <w:szCs w:val="28"/>
        </w:rPr>
        <w:t>（第  包）</w:t>
      </w:r>
      <w:bookmarkEnd w:id="160"/>
      <w:bookmarkEnd w:id="161"/>
      <w:bookmarkEnd w:id="162"/>
      <w:bookmarkEnd w:id="171"/>
      <w:bookmarkEnd w:id="172"/>
      <w:bookmarkEnd w:id="173"/>
      <w:bookmarkEnd w:id="174"/>
      <w:bookmarkEnd w:id="175"/>
      <w:bookmarkEnd w:id="176"/>
    </w:p>
    <w:tbl>
      <w:tblPr>
        <w:tblStyle w:val="2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5</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rPr>
            </w:pPr>
          </w:p>
        </w:tc>
      </w:tr>
    </w:tbl>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ab/>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keepNext/>
        <w:keepLines/>
        <w:spacing w:before="260" w:after="260" w:line="412" w:lineRule="auto"/>
        <w:jc w:val="center"/>
        <w:outlineLvl w:val="1"/>
        <w:rPr>
          <w:rFonts w:ascii="宋体" w:hAnsi="宋体"/>
          <w:b/>
          <w:color w:val="000000"/>
          <w:sz w:val="32"/>
          <w:szCs w:val="32"/>
        </w:rPr>
      </w:pPr>
      <w:bookmarkStart w:id="177" w:name="_Toc479755777"/>
      <w:bookmarkStart w:id="178" w:name="_Toc13563824"/>
      <w:bookmarkStart w:id="179" w:name="_Toc11231749"/>
      <w:bookmarkStart w:id="180" w:name="_Toc11832072"/>
      <w:r>
        <w:rPr>
          <w:rFonts w:hint="eastAsia" w:ascii="宋体" w:hAnsi="宋体"/>
          <w:b/>
          <w:color w:val="000000"/>
          <w:sz w:val="32"/>
          <w:szCs w:val="32"/>
        </w:rPr>
        <w:t>制造商家或代理商授权书（如涉及）</w:t>
      </w:r>
      <w:bookmarkEnd w:id="177"/>
      <w:bookmarkEnd w:id="178"/>
      <w:bookmarkEnd w:id="179"/>
      <w:bookmarkEnd w:id="180"/>
    </w:p>
    <w:p>
      <w:pPr>
        <w:spacing w:line="400" w:lineRule="exact"/>
        <w:jc w:val="center"/>
        <w:rPr>
          <w:rFonts w:ascii="宋体" w:hAnsi="宋体"/>
          <w:b/>
          <w:color w:val="000000"/>
          <w:sz w:val="44"/>
        </w:rPr>
      </w:pPr>
    </w:p>
    <w:p>
      <w:pPr>
        <w:spacing w:line="480" w:lineRule="exact"/>
        <w:rPr>
          <w:rFonts w:ascii="宋体" w:hAnsi="宋体"/>
          <w:color w:val="000000"/>
          <w:sz w:val="24"/>
        </w:rPr>
      </w:pPr>
      <w:r>
        <w:rPr>
          <w:rFonts w:hint="eastAsia" w:ascii="宋体" w:hAnsi="宋体"/>
          <w:color w:val="000000"/>
          <w:sz w:val="24"/>
        </w:rPr>
        <w:t>__________________（采购代理机构名称）：</w:t>
      </w:r>
    </w:p>
    <w:p>
      <w:pPr>
        <w:spacing w:line="48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（制造商家或代理商名称）是在</w:t>
      </w:r>
      <w:r>
        <w:rPr>
          <w:rFonts w:hint="eastAsia" w:ascii="宋体" w:hAnsi="宋体"/>
          <w:color w:val="000000"/>
          <w:sz w:val="24"/>
          <w:u w:val="single"/>
        </w:rPr>
        <w:t xml:space="preserve">      .</w:t>
      </w:r>
      <w:r>
        <w:rPr>
          <w:rFonts w:hint="eastAsia" w:ascii="宋体" w:hAnsi="宋体"/>
          <w:color w:val="000000"/>
          <w:sz w:val="24"/>
        </w:rPr>
        <w:t>（国名）依法登记注册的，其厂址现在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（被授权公司名称）是在</w:t>
      </w:r>
      <w:r>
        <w:rPr>
          <w:rFonts w:hint="eastAsia" w:ascii="宋体" w:hAnsi="宋体"/>
          <w:color w:val="000000"/>
          <w:sz w:val="24"/>
          <w:u w:val="single"/>
        </w:rPr>
        <w:t xml:space="preserve">.        </w:t>
      </w:r>
    </w:p>
    <w:p>
      <w:pPr>
        <w:spacing w:line="480" w:lineRule="exact"/>
        <w:ind w:firstLine="105"/>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（国名）依法登记注册的，其主要营业地点现在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（制造商家或代理商名称）授权</w:t>
      </w:r>
      <w:r>
        <w:rPr>
          <w:rFonts w:hint="eastAsia" w:ascii="宋体" w:hAnsi="宋体"/>
          <w:color w:val="000000"/>
          <w:sz w:val="24"/>
          <w:u w:val="single"/>
        </w:rPr>
        <w:t xml:space="preserve">                </w:t>
      </w:r>
      <w:r>
        <w:rPr>
          <w:rFonts w:hint="eastAsia" w:ascii="宋体" w:hAnsi="宋体"/>
          <w:color w:val="000000"/>
          <w:sz w:val="24"/>
        </w:rPr>
        <w:t xml:space="preserve">   （被授权公司名称）为我方制造或代理的</w:t>
      </w:r>
      <w:r>
        <w:rPr>
          <w:rFonts w:hint="eastAsia" w:ascii="宋体" w:hAnsi="宋体"/>
          <w:color w:val="000000"/>
          <w:sz w:val="24"/>
          <w:u w:val="single"/>
        </w:rPr>
        <w:t xml:space="preserve">        </w:t>
      </w:r>
      <w:r>
        <w:rPr>
          <w:rFonts w:hint="eastAsia" w:ascii="宋体" w:hAnsi="宋体"/>
          <w:color w:val="000000"/>
          <w:sz w:val="24"/>
        </w:rPr>
        <w:t>品牌</w:t>
      </w:r>
      <w:r>
        <w:rPr>
          <w:rFonts w:hint="eastAsia" w:ascii="宋体" w:hAnsi="宋体"/>
          <w:color w:val="000000"/>
          <w:sz w:val="24"/>
          <w:u w:val="single"/>
        </w:rPr>
        <w:t xml:space="preserve">                 </w:t>
      </w:r>
      <w:r>
        <w:rPr>
          <w:rFonts w:hint="eastAsia" w:ascii="宋体" w:hAnsi="宋体"/>
          <w:color w:val="000000"/>
          <w:sz w:val="24"/>
        </w:rPr>
        <w:t>产品的合法销售商（授权销售的产品可附清单），全权处理与该产品投标的有关事宜，并对我方具有约束力。</w:t>
      </w:r>
    </w:p>
    <w:p>
      <w:pPr>
        <w:spacing w:after="120" w:line="480" w:lineRule="exact"/>
        <w:ind w:firstLine="540" w:firstLineChars="225"/>
        <w:rPr>
          <w:rFonts w:ascii="宋体" w:hAnsi="宋体"/>
          <w:color w:val="000000"/>
          <w:kern w:val="0"/>
          <w:sz w:val="24"/>
        </w:rPr>
      </w:pPr>
      <w:r>
        <w:rPr>
          <w:rFonts w:hint="eastAsia" w:ascii="宋体" w:hAnsi="宋体"/>
          <w:color w:val="000000"/>
          <w:kern w:val="0"/>
          <w:sz w:val="24"/>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30"/>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授权单位名称：</w:t>
      </w:r>
      <w:r>
        <w:rPr>
          <w:rFonts w:hint="eastAsia" w:ascii="宋体" w:hAnsi="宋体"/>
          <w:color w:val="000000"/>
          <w:sz w:val="24"/>
          <w:u w:val="single"/>
        </w:rPr>
        <w:t xml:space="preserve">       </w:t>
      </w:r>
      <w:r>
        <w:rPr>
          <w:rFonts w:hint="eastAsia" w:ascii="宋体" w:hAnsi="宋体"/>
          <w:color w:val="000000"/>
          <w:sz w:val="24"/>
        </w:rPr>
        <w:t xml:space="preserve">（盖公章） </w:t>
      </w:r>
    </w:p>
    <w:p>
      <w:pPr>
        <w:spacing w:line="480" w:lineRule="exact"/>
        <w:ind w:firstLine="480" w:firstLineChars="2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480" w:firstLineChars="200"/>
        <w:rPr>
          <w:rFonts w:ascii="宋体" w:hAnsi="宋体"/>
          <w:color w:val="000000"/>
          <w:sz w:val="24"/>
        </w:rPr>
      </w:pPr>
      <w:r>
        <w:rPr>
          <w:rFonts w:hint="eastAsia" w:ascii="宋体" w:hAnsi="宋体"/>
          <w:color w:val="000000"/>
          <w:sz w:val="24"/>
        </w:rPr>
        <w:t xml:space="preserve">    2、制造商家或代理商授权书根据采购项目要求提供，没有要求的不需要提供。</w:t>
      </w:r>
    </w:p>
    <w:p>
      <w:pPr>
        <w:rPr>
          <w:rFonts w:ascii="宋体" w:hAnsi="宋体"/>
          <w:b/>
          <w:color w:val="000000"/>
          <w:sz w:val="32"/>
          <w:szCs w:val="32"/>
        </w:rPr>
      </w:pPr>
    </w:p>
    <w:p>
      <w:pPr>
        <w:rPr>
          <w:rFonts w:ascii="宋体" w:hAnsi="宋体"/>
          <w:b/>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81" w:name="_Toc482266104"/>
      <w:bookmarkStart w:id="182" w:name="_Toc13563828"/>
      <w:bookmarkStart w:id="183" w:name="_Toc443393358"/>
      <w:bookmarkStart w:id="184" w:name="_Toc443397367"/>
      <w:bookmarkStart w:id="185" w:name="_Toc11832077"/>
      <w:bookmarkStart w:id="186" w:name="_Toc11764042"/>
      <w:r>
        <w:rPr>
          <w:rFonts w:hint="eastAsia" w:ascii="宋体" w:hAnsi="宋体"/>
          <w:b/>
          <w:color w:val="000000"/>
          <w:sz w:val="32"/>
          <w:szCs w:val="32"/>
        </w:rPr>
        <w:t>供应商基本情况表</w:t>
      </w:r>
      <w:bookmarkEnd w:id="181"/>
      <w:bookmarkEnd w:id="182"/>
      <w:bookmarkEnd w:id="183"/>
      <w:bookmarkEnd w:id="184"/>
      <w:bookmarkEnd w:id="185"/>
      <w:bookmarkEnd w:id="186"/>
    </w:p>
    <w:tbl>
      <w:tblPr>
        <w:tblStyle w:val="2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1680" w:firstLineChars="700"/>
              <w:rPr>
                <w:rFonts w:ascii="宋体" w:hAnsi="宋体"/>
                <w:color w:val="000000"/>
                <w:kern w:val="0"/>
                <w:sz w:val="24"/>
              </w:rPr>
            </w:pPr>
            <w:r>
              <w:rPr>
                <w:rFonts w:hint="eastAsia" w:ascii="宋体" w:hAnsi="宋体"/>
                <w:color w:val="000000"/>
                <w:kern w:val="0"/>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color w:val="000000"/>
                <w:kern w:val="0"/>
                <w:sz w:val="24"/>
              </w:rPr>
            </w:pPr>
            <w:r>
              <w:rPr>
                <w:rFonts w:hint="eastAsia" w:ascii="宋体" w:hAnsi="宋体"/>
                <w:color w:val="000000"/>
                <w:kern w:val="0"/>
                <w:sz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color w:val="000000"/>
                <w:kern w:val="0"/>
                <w:sz w:val="24"/>
              </w:rPr>
            </w:pPr>
            <w:r>
              <w:rPr>
                <w:rFonts w:hint="eastAsia" w:ascii="宋体" w:hAnsi="宋体"/>
                <w:color w:val="000000"/>
                <w:kern w:val="0"/>
                <w:sz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宋体" w:hAnsi="宋体"/>
                <w:color w:val="000000"/>
                <w:kern w:val="0"/>
                <w:sz w:val="24"/>
              </w:rPr>
            </w:pPr>
            <w:r>
              <w:rPr>
                <w:rFonts w:hint="eastAsia" w:ascii="宋体" w:hAnsi="宋体"/>
                <w:color w:val="000000"/>
                <w:kern w:val="0"/>
                <w:sz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5"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0"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ascii="宋体" w:hAnsi="宋体"/>
                <w:color w:val="000000"/>
                <w:kern w:val="0"/>
                <w:sz w:val="24"/>
              </w:rPr>
            </w:pPr>
          </w:p>
        </w:tc>
      </w:tr>
    </w:tbl>
    <w:p>
      <w:pPr>
        <w:pStyle w:val="6"/>
        <w:rPr>
          <w:rFonts w:ascii="宋体" w:hAnsi="宋体"/>
          <w:color w:val="000000"/>
        </w:rPr>
      </w:pPr>
    </w:p>
    <w:p>
      <w:pPr>
        <w:autoSpaceDE w:val="0"/>
        <w:autoSpaceDN w:val="0"/>
        <w:adjustRightInd w:val="0"/>
        <w:spacing w:before="159" w:beforeLines="50" w:after="159" w:afterLines="50" w:line="400" w:lineRule="exact"/>
        <w:jc w:val="center"/>
        <w:rPr>
          <w:rFonts w:ascii="宋体" w:hAnsi="宋体"/>
          <w:color w:val="000000"/>
          <w:kern w:val="0"/>
          <w:sz w:val="20"/>
        </w:rPr>
      </w:pPr>
    </w:p>
    <w:p>
      <w:pPr>
        <w:adjustRightInd w:val="0"/>
        <w:spacing w:line="480" w:lineRule="exact"/>
        <w:ind w:firstLine="512" w:firstLineChars="200"/>
        <w:rPr>
          <w:rFonts w:ascii="宋体" w:hAnsi="宋体"/>
          <w:bCs/>
          <w:color w:val="000000"/>
          <w:spacing w:val="8"/>
          <w:sz w:val="24"/>
        </w:rPr>
      </w:pPr>
      <w:bookmarkStart w:id="187" w:name="_Toc13563829"/>
      <w:bookmarkStart w:id="188" w:name="_Toc389231757"/>
      <w:bookmarkStart w:id="189" w:name="_Toc443397368"/>
      <w:bookmarkStart w:id="190" w:name="_Toc11832078"/>
      <w:bookmarkStart w:id="191" w:name="_Toc482266105"/>
      <w:bookmarkStart w:id="192" w:name="_Toc11764043"/>
      <w:bookmarkStart w:id="193" w:name="_Toc443393359"/>
      <w:bookmarkStart w:id="194" w:name="_Toc315963024"/>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供应商类似项目业绩一览表</w:t>
      </w:r>
      <w:bookmarkEnd w:id="187"/>
      <w:bookmarkEnd w:id="188"/>
      <w:bookmarkEnd w:id="189"/>
      <w:bookmarkEnd w:id="190"/>
      <w:bookmarkEnd w:id="191"/>
      <w:bookmarkEnd w:id="192"/>
      <w:bookmarkEnd w:id="193"/>
      <w:bookmarkEnd w:id="194"/>
    </w:p>
    <w:tbl>
      <w:tblPr>
        <w:tblStyle w:val="20"/>
        <w:tblW w:w="1023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00"/>
        <w:gridCol w:w="1658"/>
        <w:gridCol w:w="1520"/>
        <w:gridCol w:w="1720"/>
        <w:gridCol w:w="1260"/>
        <w:gridCol w:w="1080"/>
        <w:gridCol w:w="940"/>
        <w:gridCol w:w="900"/>
        <w:gridCol w:w="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500" w:type="dxa"/>
            <w:tcBorders>
              <w:top w:val="single" w:color="auto" w:sz="4" w:space="0"/>
              <w:left w:val="single" w:color="auto" w:sz="4" w:space="0"/>
              <w:bottom w:val="single" w:color="auto" w:sz="6" w:space="0"/>
              <w:right w:val="single" w:color="auto" w:sz="6" w:space="0"/>
            </w:tcBorders>
            <w:vAlign w:val="center"/>
          </w:tcPr>
          <w:p>
            <w:pPr>
              <w:spacing w:line="400" w:lineRule="exact"/>
              <w:ind w:firstLine="105" w:firstLineChars="50"/>
              <w:rPr>
                <w:rFonts w:ascii="宋体" w:hAnsi="宋体" w:cs="Arial"/>
                <w:color w:val="000000"/>
              </w:rPr>
            </w:pPr>
            <w:r>
              <w:rPr>
                <w:rFonts w:hint="eastAsia" w:ascii="宋体" w:hAnsi="宋体" w:cs="Arial"/>
                <w:color w:val="000000"/>
              </w:rPr>
              <w:t>序</w:t>
            </w:r>
          </w:p>
          <w:p>
            <w:pPr>
              <w:spacing w:line="400" w:lineRule="exact"/>
              <w:ind w:firstLine="105" w:firstLineChars="50"/>
              <w:rPr>
                <w:rFonts w:ascii="宋体" w:hAnsi="宋体" w:cs="Arial"/>
                <w:color w:val="000000"/>
              </w:rPr>
            </w:pPr>
            <w:r>
              <w:rPr>
                <w:rFonts w:hint="eastAsia" w:ascii="宋体" w:hAnsi="宋体" w:cs="Arial"/>
                <w:color w:val="000000"/>
              </w:rPr>
              <w:t>号</w:t>
            </w:r>
          </w:p>
        </w:tc>
        <w:tc>
          <w:tcPr>
            <w:tcW w:w="1658"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r>
              <w:rPr>
                <w:rFonts w:hint="eastAsia" w:ascii="宋体" w:hAnsi="宋体" w:cs="Arial"/>
                <w:color w:val="000000"/>
              </w:rPr>
              <w:t>用户名称</w:t>
            </w:r>
          </w:p>
        </w:tc>
        <w:tc>
          <w:tcPr>
            <w:tcW w:w="152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项目名称</w:t>
            </w:r>
          </w:p>
        </w:tc>
        <w:tc>
          <w:tcPr>
            <w:tcW w:w="1720"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用户地址</w:t>
            </w:r>
          </w:p>
        </w:tc>
        <w:tc>
          <w:tcPr>
            <w:tcW w:w="1260"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用户联系人</w:t>
            </w:r>
          </w:p>
          <w:p>
            <w:pPr>
              <w:spacing w:line="400" w:lineRule="exact"/>
              <w:jc w:val="center"/>
              <w:rPr>
                <w:rFonts w:ascii="宋体" w:hAnsi="宋体" w:cs="Arial"/>
                <w:color w:val="000000"/>
              </w:rPr>
            </w:pPr>
            <w:r>
              <w:rPr>
                <w:rFonts w:hint="eastAsia" w:ascii="宋体" w:hAnsi="宋体" w:cs="Arial"/>
                <w:color w:val="000000"/>
              </w:rPr>
              <w:t>及电话</w:t>
            </w:r>
          </w:p>
        </w:tc>
        <w:tc>
          <w:tcPr>
            <w:tcW w:w="108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r>
              <w:rPr>
                <w:rFonts w:hint="eastAsia" w:ascii="宋体" w:hAnsi="宋体" w:cs="Arial"/>
                <w:color w:val="000000"/>
              </w:rPr>
              <w:t>实施时间</w:t>
            </w:r>
          </w:p>
        </w:tc>
        <w:tc>
          <w:tcPr>
            <w:tcW w:w="940" w:type="dxa"/>
            <w:tcBorders>
              <w:top w:val="single" w:color="auto" w:sz="4" w:space="0"/>
              <w:left w:val="single" w:color="auto" w:sz="6" w:space="0"/>
              <w:bottom w:val="single" w:color="auto" w:sz="6" w:space="0"/>
              <w:right w:val="single" w:color="auto" w:sz="6" w:space="0"/>
            </w:tcBorders>
            <w:vAlign w:val="center"/>
          </w:tcPr>
          <w:p>
            <w:pPr>
              <w:spacing w:line="400" w:lineRule="exact"/>
              <w:ind w:firstLine="105" w:firstLineChars="50"/>
              <w:rPr>
                <w:rFonts w:ascii="宋体" w:hAnsi="宋体" w:cs="Arial"/>
                <w:color w:val="000000"/>
              </w:rPr>
            </w:pPr>
            <w:r>
              <w:rPr>
                <w:rFonts w:hint="eastAsia" w:ascii="宋体" w:hAnsi="宋体" w:cs="Arial"/>
                <w:color w:val="000000"/>
              </w:rPr>
              <w:t>合同</w:t>
            </w:r>
          </w:p>
          <w:p>
            <w:pPr>
              <w:widowControl/>
              <w:ind w:firstLine="105" w:firstLineChars="50"/>
              <w:rPr>
                <w:rFonts w:ascii="宋体" w:hAnsi="宋体" w:cs="Arial"/>
                <w:color w:val="000000"/>
              </w:rPr>
            </w:pPr>
            <w:r>
              <w:rPr>
                <w:rFonts w:hint="eastAsia" w:ascii="宋体" w:hAnsi="宋体" w:cs="Arial"/>
                <w:color w:val="000000"/>
              </w:rPr>
              <w:t>金额</w:t>
            </w:r>
          </w:p>
        </w:tc>
        <w:tc>
          <w:tcPr>
            <w:tcW w:w="90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完成</w:t>
            </w:r>
          </w:p>
          <w:p>
            <w:pPr>
              <w:spacing w:line="400" w:lineRule="exact"/>
              <w:jc w:val="center"/>
              <w:rPr>
                <w:rFonts w:ascii="宋体" w:hAnsi="宋体" w:cs="Arial"/>
                <w:color w:val="000000"/>
              </w:rPr>
            </w:pPr>
            <w:r>
              <w:rPr>
                <w:rFonts w:hint="eastAsia" w:ascii="宋体" w:hAnsi="宋体" w:cs="Arial"/>
                <w:color w:val="000000"/>
              </w:rPr>
              <w:t>项目</w:t>
            </w:r>
          </w:p>
          <w:p>
            <w:pPr>
              <w:spacing w:line="400" w:lineRule="exact"/>
              <w:jc w:val="center"/>
              <w:rPr>
                <w:rFonts w:ascii="宋体" w:hAnsi="宋体" w:cs="Arial"/>
                <w:color w:val="000000"/>
              </w:rPr>
            </w:pPr>
            <w:r>
              <w:rPr>
                <w:rFonts w:hint="eastAsia" w:ascii="宋体" w:hAnsi="宋体" w:cs="Arial"/>
                <w:color w:val="000000"/>
              </w:rPr>
              <w:t>质量</w:t>
            </w:r>
          </w:p>
        </w:tc>
        <w:tc>
          <w:tcPr>
            <w:tcW w:w="652" w:type="dxa"/>
            <w:tcBorders>
              <w:top w:val="single" w:color="auto" w:sz="4" w:space="0"/>
              <w:left w:val="single" w:color="auto" w:sz="4" w:space="0"/>
              <w:bottom w:val="single" w:color="auto" w:sz="6" w:space="0"/>
              <w:right w:val="single" w:color="auto" w:sz="4" w:space="0"/>
            </w:tcBorders>
            <w:vAlign w:val="center"/>
          </w:tcPr>
          <w:p>
            <w:pPr>
              <w:spacing w:line="400" w:lineRule="exact"/>
              <w:rPr>
                <w:rFonts w:ascii="宋体" w:hAnsi="宋体" w:cs="Arial"/>
                <w:color w:val="000000"/>
              </w:rPr>
            </w:pPr>
            <w:r>
              <w:rPr>
                <w:rFonts w:hint="eastAsia" w:ascii="宋体" w:hAnsi="宋体" w:cs="Arial"/>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05" w:hRule="atLeast"/>
          <w:jc w:val="center"/>
        </w:trPr>
        <w:tc>
          <w:tcPr>
            <w:tcW w:w="50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500"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16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1520"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1720"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260"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080"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宋体" w:hAnsi="宋体" w:cs="Arial"/>
                <w:color w:val="000000"/>
              </w:rPr>
            </w:pPr>
          </w:p>
        </w:tc>
        <w:tc>
          <w:tcPr>
            <w:tcW w:w="940"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900"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65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firstLine="480" w:firstLineChars="200"/>
        <w:rPr>
          <w:rFonts w:ascii="宋体" w:hAnsi="宋体" w:cs="Arial"/>
          <w:color w:val="000000"/>
          <w:sz w:val="24"/>
        </w:rPr>
      </w:pPr>
      <w:r>
        <w:rPr>
          <w:rFonts w:hint="eastAsia" w:ascii="宋体" w:hAnsi="宋体" w:cs="Arial"/>
          <w:color w:val="000000"/>
          <w:sz w:val="24"/>
        </w:rPr>
        <w:t>注：供应商以上业绩需提供有关书面证明材料。“合同金额”需提供合同复印件；“完成项目质量”需提供合同验收合格证明或用户单位书面证明材料。</w:t>
      </w:r>
    </w:p>
    <w:p>
      <w:pPr>
        <w:adjustRightInd w:val="0"/>
        <w:spacing w:line="340" w:lineRule="exact"/>
        <w:ind w:left="-899" w:leftChars="-428" w:right="-1052" w:rightChars="-501" w:firstLine="537" w:firstLineChars="21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adjustRightInd w:val="0"/>
        <w:spacing w:line="480" w:lineRule="exact"/>
        <w:ind w:firstLine="512" w:firstLineChars="200"/>
        <w:rPr>
          <w:rFonts w:ascii="宋体" w:hAnsi="宋体"/>
          <w:bCs/>
          <w:color w:val="000000"/>
          <w:spacing w:val="8"/>
          <w:sz w:val="24"/>
        </w:rPr>
      </w:pP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adjustRightInd w:val="0"/>
        <w:spacing w:line="400" w:lineRule="exact"/>
        <w:ind w:firstLine="512" w:firstLineChars="200"/>
        <w:rPr>
          <w:rFonts w:ascii="宋体" w:hAnsi="宋体"/>
          <w:bCs/>
          <w:color w:val="000000"/>
          <w:spacing w:val="8"/>
          <w:sz w:val="24"/>
        </w:rPr>
      </w:pPr>
    </w:p>
    <w:p>
      <w:pPr>
        <w:keepNext/>
        <w:keepLines/>
        <w:spacing w:before="260" w:after="260" w:line="412" w:lineRule="auto"/>
        <w:jc w:val="center"/>
        <w:outlineLvl w:val="1"/>
        <w:rPr>
          <w:rFonts w:ascii="宋体" w:hAnsi="宋体"/>
          <w:b/>
          <w:color w:val="000000"/>
          <w:sz w:val="32"/>
          <w:szCs w:val="32"/>
        </w:rPr>
      </w:pPr>
      <w:bookmarkStart w:id="195" w:name="_Toc443397369"/>
      <w:bookmarkStart w:id="196" w:name="_Toc443393360"/>
      <w:bookmarkStart w:id="197" w:name="_Toc13563830"/>
      <w:bookmarkStart w:id="198" w:name="_Toc482266106"/>
      <w:bookmarkStart w:id="199" w:name="_Toc11832079"/>
      <w:bookmarkStart w:id="200" w:name="_Toc389231758"/>
      <w:bookmarkStart w:id="201" w:name="_Toc315963025"/>
      <w:bookmarkStart w:id="202" w:name="_Toc11764044"/>
      <w:r>
        <w:rPr>
          <w:rFonts w:hint="eastAsia" w:ascii="宋体" w:hAnsi="宋体"/>
          <w:b/>
          <w:color w:val="000000"/>
          <w:sz w:val="32"/>
          <w:szCs w:val="32"/>
        </w:rPr>
        <w:t>供应商本项目管理、技术、服务人员情况表</w:t>
      </w:r>
      <w:bookmarkEnd w:id="195"/>
      <w:bookmarkEnd w:id="196"/>
      <w:bookmarkEnd w:id="197"/>
      <w:bookmarkEnd w:id="198"/>
      <w:bookmarkEnd w:id="199"/>
      <w:bookmarkEnd w:id="200"/>
      <w:bookmarkEnd w:id="201"/>
      <w:bookmarkEnd w:id="202"/>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37"/>
        <w:gridCol w:w="881"/>
        <w:gridCol w:w="999"/>
        <w:gridCol w:w="1407"/>
        <w:gridCol w:w="1179"/>
        <w:gridCol w:w="804"/>
        <w:gridCol w:w="92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9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140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常住地</w:t>
            </w:r>
          </w:p>
        </w:tc>
        <w:tc>
          <w:tcPr>
            <w:tcW w:w="398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9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sz w:val="28"/>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sz w:val="28"/>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rPr>
            </w:pPr>
            <w:r>
              <w:rPr>
                <w:rFonts w:hint="eastAsia" w:ascii="宋体" w:hAnsi="宋体" w:cs="Arial"/>
                <w:color w:val="000000"/>
              </w:rPr>
              <w:t>后续  服务</w:t>
            </w:r>
          </w:p>
          <w:p>
            <w:pPr>
              <w:spacing w:line="400" w:lineRule="exact"/>
              <w:jc w:val="center"/>
              <w:rPr>
                <w:rFonts w:ascii="宋体" w:hAnsi="宋体" w:cs="Arial"/>
                <w:color w:val="000000"/>
              </w:rPr>
            </w:pPr>
            <w:r>
              <w:rPr>
                <w:rFonts w:hint="eastAsia" w:ascii="宋体" w:hAnsi="宋体" w:cs="Arial"/>
                <w:color w:val="000000"/>
              </w:rPr>
              <w:t>人员</w:t>
            </w: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1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8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9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c>
          <w:tcPr>
            <w:tcW w:w="10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Arial"/>
                <w:b/>
                <w:bCs/>
                <w:color w:val="000000"/>
                <w:sz w:val="28"/>
              </w:rPr>
            </w:pPr>
          </w:p>
        </w:tc>
      </w:tr>
    </w:tbl>
    <w:p>
      <w:pPr>
        <w:adjustRightInd w:val="0"/>
        <w:spacing w:line="320" w:lineRule="exact"/>
        <w:rPr>
          <w:rFonts w:ascii="宋体" w:hAnsi="宋体"/>
          <w:b/>
          <w:bCs/>
          <w:color w:val="000000"/>
          <w:spacing w:val="8"/>
          <w:sz w:val="20"/>
          <w:szCs w:val="30"/>
        </w:rPr>
      </w:pPr>
    </w:p>
    <w:p>
      <w:pPr>
        <w:adjustRightInd w:val="0"/>
        <w:spacing w:line="480" w:lineRule="exact"/>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adjustRightInd w:val="0"/>
        <w:spacing w:line="320" w:lineRule="exact"/>
        <w:rPr>
          <w:rFonts w:ascii="宋体" w:hAnsi="宋体"/>
          <w:b/>
          <w:bCs/>
          <w:color w:val="000000"/>
          <w:spacing w:val="8"/>
          <w:sz w:val="20"/>
          <w:szCs w:val="30"/>
        </w:rPr>
      </w:pPr>
    </w:p>
    <w:p>
      <w:pPr>
        <w:keepNext/>
        <w:keepLines/>
        <w:spacing w:before="260" w:after="260" w:line="412" w:lineRule="auto"/>
        <w:jc w:val="center"/>
        <w:outlineLvl w:val="1"/>
        <w:rPr>
          <w:rFonts w:ascii="宋体" w:hAnsi="宋体"/>
          <w:b/>
          <w:color w:val="000000"/>
          <w:sz w:val="32"/>
          <w:szCs w:val="32"/>
        </w:rPr>
      </w:pPr>
      <w:bookmarkStart w:id="203" w:name="_Toc443397370"/>
      <w:bookmarkStart w:id="204" w:name="_Toc443393361"/>
      <w:bookmarkStart w:id="205" w:name="_Toc13563831"/>
      <w:bookmarkStart w:id="206" w:name="_Toc11764045"/>
      <w:bookmarkStart w:id="207" w:name="_Toc11832080"/>
      <w:bookmarkStart w:id="208" w:name="_Toc442368502"/>
      <w:bookmarkStart w:id="209" w:name="_Toc482266107"/>
      <w:r>
        <w:rPr>
          <w:rFonts w:hint="eastAsia" w:ascii="宋体" w:hAnsi="宋体"/>
          <w:b/>
          <w:color w:val="000000"/>
          <w:sz w:val="32"/>
          <w:szCs w:val="32"/>
        </w:rPr>
        <w:t>规章管理制度一览表</w:t>
      </w:r>
      <w:bookmarkEnd w:id="203"/>
      <w:bookmarkEnd w:id="204"/>
      <w:bookmarkEnd w:id="205"/>
      <w:bookmarkEnd w:id="206"/>
      <w:bookmarkEnd w:id="207"/>
      <w:bookmarkEnd w:id="208"/>
      <w:bookmarkEnd w:id="209"/>
    </w:p>
    <w:p>
      <w:pPr>
        <w:adjustRightInd w:val="0"/>
        <w:spacing w:line="400" w:lineRule="exact"/>
        <w:jc w:val="center"/>
        <w:rPr>
          <w:rFonts w:ascii="宋体" w:hAnsi="宋体"/>
          <w:bCs/>
          <w:color w:val="000000"/>
          <w:spacing w:val="-6"/>
          <w:sz w:val="24"/>
        </w:rPr>
      </w:pPr>
    </w:p>
    <w:tbl>
      <w:tblPr>
        <w:tblStyle w:val="20"/>
        <w:tblW w:w="87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793"/>
        <w:gridCol w:w="1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09" w:type="dxa"/>
            <w:vAlign w:val="center"/>
          </w:tcPr>
          <w:p>
            <w:pPr>
              <w:spacing w:line="400" w:lineRule="exact"/>
              <w:jc w:val="center"/>
              <w:rPr>
                <w:rFonts w:ascii="宋体" w:hAnsi="宋体"/>
                <w:color w:val="000000"/>
                <w:sz w:val="24"/>
                <w:szCs w:val="20"/>
              </w:rPr>
            </w:pPr>
            <w:r>
              <w:rPr>
                <w:rFonts w:hint="eastAsia" w:ascii="宋体" w:hAnsi="宋体"/>
                <w:color w:val="000000"/>
                <w:sz w:val="24"/>
                <w:szCs w:val="20"/>
              </w:rPr>
              <w:t>序号</w:t>
            </w:r>
          </w:p>
        </w:tc>
        <w:tc>
          <w:tcPr>
            <w:tcW w:w="6793" w:type="dxa"/>
            <w:vAlign w:val="center"/>
          </w:tcPr>
          <w:p>
            <w:pPr>
              <w:spacing w:line="400" w:lineRule="exact"/>
              <w:jc w:val="center"/>
              <w:rPr>
                <w:rFonts w:ascii="宋体" w:hAnsi="宋体"/>
                <w:color w:val="000000"/>
                <w:sz w:val="24"/>
                <w:szCs w:val="20"/>
              </w:rPr>
            </w:pPr>
            <w:r>
              <w:rPr>
                <w:rFonts w:hint="eastAsia" w:ascii="宋体" w:hAnsi="宋体"/>
                <w:color w:val="000000"/>
                <w:sz w:val="24"/>
                <w:szCs w:val="20"/>
              </w:rPr>
              <w:t>规章管理制度名称</w:t>
            </w:r>
          </w:p>
        </w:tc>
        <w:tc>
          <w:tcPr>
            <w:tcW w:w="1078" w:type="dxa"/>
            <w:vAlign w:val="center"/>
          </w:tcPr>
          <w:p>
            <w:pPr>
              <w:spacing w:line="400" w:lineRule="exact"/>
              <w:jc w:val="center"/>
              <w:rPr>
                <w:rFonts w:ascii="宋体" w:hAnsi="宋体"/>
                <w:color w:val="000000"/>
                <w:sz w:val="24"/>
                <w:szCs w:val="20"/>
              </w:rPr>
            </w:pPr>
            <w:r>
              <w:rPr>
                <w:rFonts w:hint="eastAsia" w:ascii="宋体" w:hAnsi="宋体"/>
                <w:color w:val="000000"/>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909" w:type="dxa"/>
          </w:tcPr>
          <w:p>
            <w:pPr>
              <w:spacing w:line="400" w:lineRule="exact"/>
              <w:rPr>
                <w:rFonts w:ascii="宋体" w:hAnsi="宋体"/>
                <w:color w:val="000000"/>
                <w:w w:val="90"/>
                <w:sz w:val="24"/>
              </w:rPr>
            </w:pPr>
          </w:p>
        </w:tc>
        <w:tc>
          <w:tcPr>
            <w:tcW w:w="6793" w:type="dxa"/>
          </w:tcPr>
          <w:p>
            <w:pPr>
              <w:spacing w:line="400" w:lineRule="exact"/>
              <w:rPr>
                <w:rFonts w:ascii="宋体" w:hAnsi="宋体"/>
                <w:color w:val="000000"/>
                <w:w w:val="90"/>
                <w:sz w:val="24"/>
              </w:rPr>
            </w:pPr>
          </w:p>
        </w:tc>
        <w:tc>
          <w:tcPr>
            <w:tcW w:w="1078" w:type="dxa"/>
          </w:tcPr>
          <w:p>
            <w:pPr>
              <w:spacing w:line="400" w:lineRule="exact"/>
              <w:rPr>
                <w:rFonts w:ascii="宋体" w:hAnsi="宋体"/>
                <w:color w:val="000000"/>
                <w:w w:val="90"/>
                <w:sz w:val="24"/>
              </w:rPr>
            </w:pPr>
          </w:p>
        </w:tc>
      </w:tr>
    </w:tbl>
    <w:p>
      <w:pPr>
        <w:adjustRightInd w:val="0"/>
        <w:spacing w:line="400" w:lineRule="exact"/>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widowControl/>
        <w:jc w:val="left"/>
        <w:rPr>
          <w:rFonts w:asciiTheme="minorEastAsia" w:hAnsiTheme="minorEastAsia" w:cstheme="minorEastAsia"/>
        </w:rPr>
      </w:pPr>
      <w:r>
        <w:rPr>
          <w:rFonts w:hint="eastAsia" w:asciiTheme="minorEastAsia" w:hAnsiTheme="minorEastAsia" w:cstheme="minorEastAsia"/>
        </w:rPr>
        <w:br w:type="page"/>
      </w:r>
    </w:p>
    <w:p>
      <w:pPr>
        <w:pStyle w:val="18"/>
        <w:rPr>
          <w:rFonts w:asciiTheme="minorEastAsia" w:hAnsiTheme="minorEastAsia" w:eastAsiaTheme="minorEastAsia" w:cstheme="minorEastAsia"/>
        </w:rPr>
      </w:pPr>
      <w:bookmarkStart w:id="210" w:name="_Toc11243001"/>
      <w:bookmarkStart w:id="211" w:name="_Toc5663"/>
      <w:bookmarkStart w:id="212" w:name="_Toc13564316"/>
      <w:bookmarkStart w:id="213" w:name="_Toc415043681"/>
      <w:bookmarkStart w:id="214" w:name="_Toc11231752"/>
      <w:bookmarkStart w:id="215" w:name="_Toc13563832"/>
      <w:r>
        <w:rPr>
          <w:rFonts w:hint="eastAsia" w:asciiTheme="minorEastAsia" w:hAnsiTheme="minorEastAsia" w:eastAsiaTheme="minorEastAsia" w:cstheme="minorEastAsia"/>
        </w:rPr>
        <w:t>第六章  中小企业优惠和节能环保</w:t>
      </w:r>
      <w:bookmarkEnd w:id="210"/>
      <w:bookmarkEnd w:id="211"/>
      <w:bookmarkEnd w:id="212"/>
      <w:bookmarkEnd w:id="213"/>
      <w:bookmarkEnd w:id="214"/>
      <w:bookmarkEnd w:id="215"/>
    </w:p>
    <w:p>
      <w:pPr>
        <w:pStyle w:val="4"/>
        <w:spacing w:line="240" w:lineRule="atLeast"/>
        <w:jc w:val="center"/>
        <w:rPr>
          <w:rFonts w:asciiTheme="minorEastAsia" w:hAnsiTheme="minorEastAsia" w:eastAsiaTheme="minorEastAsia" w:cstheme="minorEastAsia"/>
          <w:color w:val="000000"/>
          <w:spacing w:val="8"/>
          <w:sz w:val="24"/>
        </w:rPr>
      </w:pPr>
      <w:bookmarkStart w:id="216" w:name="_Toc23287"/>
      <w:r>
        <w:rPr>
          <w:rFonts w:hint="eastAsia" w:asciiTheme="minorEastAsia" w:hAnsiTheme="minorEastAsia" w:eastAsiaTheme="minorEastAsia" w:cstheme="minorEastAsia"/>
          <w:color w:val="000000"/>
          <w:spacing w:val="8"/>
          <w:sz w:val="24"/>
        </w:rPr>
        <w:t>一、中小企业优惠</w:t>
      </w:r>
      <w:bookmarkEnd w:id="216"/>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根据财政部、工信部印发的《政府采购促进中小企业发展管理办法》（财库〔2020〕46号）文件精神，对于非专门面向中小企业的项目，对小型和微型企业产品的价格给予 10% 的扣除，用扣除后的价格参与价格分的评审；联合投标的联合体各方均为小型、微型企业的，联合体视同为小型、微型企业。</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根据财政部《关于政府采购支持监狱企业发展有关问题的通知》财库【2014】68号和《财政部、民政部、中国残疾人联合会关于促进残疾人就业政府采购政策的通知》（财库〔2019〕141号）文件精神，监狱企业和残疾人福利性单位视同小型、微型企业。精神，监狱企业视同小微企业。</w:t>
      </w:r>
    </w:p>
    <w:p>
      <w:pPr>
        <w:spacing w:line="360" w:lineRule="auto"/>
        <w:ind w:firstLine="480" w:firstLineChars="200"/>
        <w:rPr>
          <w:rFonts w:asciiTheme="minorEastAsia" w:hAnsiTheme="minorEastAsia" w:cstheme="minorEastAsia"/>
          <w:color w:val="000000"/>
          <w:sz w:val="24"/>
          <w:szCs w:val="28"/>
        </w:rPr>
      </w:pPr>
      <w:r>
        <w:rPr>
          <w:rFonts w:hint="eastAsia" w:asciiTheme="minorEastAsia" w:hAnsiTheme="minorEastAsia" w:cstheme="minorEastAsia"/>
          <w:color w:val="000000"/>
          <w:sz w:val="24"/>
        </w:rPr>
        <w:t>联合投标的联合体一方为小型、微型企业的，如联合协议中约定，小型、微型企业的协议合同金额占到联合体协议合同总金额30%以上的，给予联合体3%的价格扣除，用扣除后的价格参与价格分的评审。但组成联合体的大中型企业和其他自然人、法人或者其他组织，与小型、微型企业之间不得存在投资关系。</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用扣除后的价格参与价格分评审，即所投品目号产品属于小型和微型企业产品的，按其品目号的合计投标价格的10%、3%进行扣除，若所提供的属于小型和微型企业产品仅是构成投标产品的部件、组件或零件的，则该投标产品不享受该政策。  </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1、 享受价格扣除的投标人应当同时符合以下条件： </w:t>
      </w:r>
    </w:p>
    <w:p>
      <w:pPr>
        <w:spacing w:line="360" w:lineRule="auto"/>
        <w:ind w:firstLine="360" w:firstLineChars="15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①、符合《中小企业划分标准》中小、微企业的标准(工信部联企业〔2011〕300号)】；  </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②、提供本企业制造的货物、承担的工程或者服务，或者提供其他中小企业制造的货物。   </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2、下述情形，不享受中小企业优惠政策：</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①、投标产品为进口产品的；     </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②、小型、微型企业将获得政府采购合同分包或转包给大型、中型企业，中型企业分包或转包给大型企业的；</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③、中型企业不享受该项优惠政策。小型、微型企业提供中型企业制造的货物的，视同为中型企业；</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④、投标产品为使用大型企业注册商标的货物的。  </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3、投标人应提供下述材料：未提供或提供的材料不符合规定的不予价格扣除。 </w:t>
      </w:r>
    </w:p>
    <w:p>
      <w:pPr>
        <w:spacing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①、《中小企业声明函》； </w:t>
      </w:r>
    </w:p>
    <w:p>
      <w:pPr>
        <w:spacing w:line="360" w:lineRule="auto"/>
        <w:ind w:firstLine="57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②、投标人应按“中小企业产品明细表”中要求按品目号逐项填写，否则不予价格扣除。 </w:t>
      </w:r>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③、监狱企业应当提供由省级以上监狱管理局、戒毒管理局(含新疆生产建设兵团)出具的属于监狱企业的证明文件。</w:t>
      </w:r>
    </w:p>
    <w:p>
      <w:pPr>
        <w:pStyle w:val="4"/>
        <w:spacing w:line="240" w:lineRule="atLeast"/>
        <w:jc w:val="center"/>
        <w:rPr>
          <w:rFonts w:asciiTheme="minorEastAsia" w:hAnsiTheme="minorEastAsia" w:eastAsiaTheme="minorEastAsia" w:cstheme="minorEastAsia"/>
          <w:color w:val="000000"/>
          <w:spacing w:val="8"/>
          <w:sz w:val="24"/>
        </w:rPr>
      </w:pPr>
      <w:bookmarkStart w:id="217" w:name="_Toc32259"/>
      <w:r>
        <w:rPr>
          <w:rFonts w:hint="eastAsia" w:asciiTheme="minorEastAsia" w:hAnsiTheme="minorEastAsia" w:eastAsiaTheme="minorEastAsia" w:cstheme="minorEastAsia"/>
          <w:color w:val="000000"/>
          <w:spacing w:val="8"/>
          <w:sz w:val="24"/>
        </w:rPr>
        <w:t>二、节能环保（如涉及）</w:t>
      </w:r>
      <w:bookmarkEnd w:id="217"/>
    </w:p>
    <w:p>
      <w:pPr>
        <w:spacing w:line="36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根据国务院办公厅【国办发（2007）51号】《关于建立政府强制采购节能产品制度的通知》、财政部、国家发展改革委【财库（2004）185号】《关于印发节能产品政府采购实施意见的通知》、财政部、环保总局【财库（2006）90号】《关于环境标志产品政府采购实施意见》、财政部、国家发展改革委【财库（2019）19号】《关于印发节能产品政府采购品目清单的通知》、财政部、生态环境部【财库（2006）18号】《关于印发环境标志产品政府采购品目清单的通知》以及市场监管总局关于发布参与实施政府采购节能产品、环境标志产品认证机构名录的公告，结合工作实际，对使用节能产品政府采购品目清单和环境标志产品政府采购品目清单参与政府采购项目投标的给予3%的价格扣除，用扣除后的价格参与价格分评审；投标产品在节能产品政府采购品目清单内且为政府强制采购产品而不采用政府强制采购产品投标的，作为无效标处理。</w:t>
      </w:r>
    </w:p>
    <w:p>
      <w:pPr>
        <w:rPr>
          <w:rFonts w:asciiTheme="minorEastAsia" w:hAnsiTheme="minorEastAsia" w:cstheme="minorEastAsia"/>
          <w:color w:val="000000"/>
          <w:sz w:val="24"/>
        </w:rPr>
      </w:pPr>
      <w:r>
        <w:rPr>
          <w:rFonts w:hint="eastAsia" w:asciiTheme="minorEastAsia" w:hAnsiTheme="minorEastAsia" w:cstheme="minorEastAsia"/>
          <w:color w:val="000000"/>
          <w:sz w:val="24"/>
        </w:rPr>
        <w:br w:type="page"/>
      </w:r>
    </w:p>
    <w:p>
      <w:pPr>
        <w:widowControl/>
        <w:spacing w:line="360" w:lineRule="auto"/>
        <w:jc w:val="center"/>
        <w:outlineLvl w:val="1"/>
        <w:rPr>
          <w:rFonts w:ascii="Times New Roman" w:hAnsi="Times New Roman" w:eastAsia="宋体"/>
        </w:rPr>
      </w:pPr>
      <w:r>
        <w:rPr>
          <w:rFonts w:hint="eastAsia" w:ascii="Times New Roman" w:hAnsi="Times New Roman" w:eastAsia="宋体"/>
          <w:b/>
          <w:sz w:val="28"/>
          <w:szCs w:val="28"/>
        </w:rPr>
        <w:t>1.</w:t>
      </w:r>
      <w:r>
        <w:rPr>
          <w:rFonts w:ascii="Times New Roman" w:hAnsi="Times New Roman" w:eastAsia="宋体"/>
          <w:b/>
          <w:sz w:val="28"/>
          <w:szCs w:val="28"/>
        </w:rPr>
        <w:t>中小企业声明函</w:t>
      </w:r>
      <w:r>
        <w:rPr>
          <w:rFonts w:hint="eastAsia" w:ascii="Times New Roman" w:hAnsi="Times New Roman" w:eastAsia="宋体"/>
          <w:b/>
          <w:sz w:val="28"/>
          <w:szCs w:val="28"/>
        </w:rPr>
        <w:t>（货物）</w:t>
      </w:r>
    </w:p>
    <w:p>
      <w:pPr>
        <w:pStyle w:val="2"/>
        <w:spacing w:after="0" w:line="360" w:lineRule="auto"/>
        <w:rPr>
          <w:rFonts w:ascii="Times New Roman" w:hAnsi="Times New Roman" w:eastAsia="宋体"/>
          <w:b/>
          <w:sz w:val="24"/>
        </w:rPr>
      </w:pPr>
    </w:p>
    <w:p>
      <w:pPr>
        <w:pStyle w:val="2"/>
        <w:spacing w:after="0" w:line="360" w:lineRule="auto"/>
        <w:ind w:firstLine="640"/>
        <w:rPr>
          <w:rFonts w:asciiTheme="minorEastAsia" w:hAnsiTheme="minorEastAsia" w:cstheme="minorEastAsia"/>
          <w:sz w:val="24"/>
        </w:rPr>
      </w:pPr>
      <w:r>
        <w:rPr>
          <w:rFonts w:hint="eastAsia" w:asciiTheme="minorEastAsia" w:hAnsiTheme="minorEastAsia" w:cstheme="minorEastAsia"/>
          <w:sz w:val="24"/>
        </w:rPr>
        <w:t>本公司（联合体）郑重声明，根据《政府采购促进中小企业发展管理办法》（财库﹝2020﹞46 号）的规定，本公司（联合体）参加</w:t>
      </w:r>
      <w:r>
        <w:rPr>
          <w:rFonts w:hint="eastAsia" w:asciiTheme="minorEastAsia" w:hAnsiTheme="minorEastAsia" w:cstheme="minorEastAsia"/>
          <w:sz w:val="24"/>
          <w:u w:val="single"/>
        </w:rPr>
        <w:t>（单位名称）</w:t>
      </w:r>
      <w:r>
        <w:rPr>
          <w:rFonts w:hint="eastAsia" w:asciiTheme="minorEastAsia" w:hAnsiTheme="minorEastAsia" w:cstheme="minorEastAsia"/>
          <w:sz w:val="24"/>
        </w:rPr>
        <w:t>的</w:t>
      </w:r>
      <w:r>
        <w:rPr>
          <w:rFonts w:hint="eastAsia" w:asciiTheme="minorEastAsia" w:hAnsiTheme="minorEastAsia" w:cstheme="minorEastAsia"/>
          <w:sz w:val="24"/>
          <w:u w:val="single"/>
        </w:rPr>
        <w:t>（项目名称）</w:t>
      </w:r>
      <w:r>
        <w:rPr>
          <w:rFonts w:hint="eastAsia" w:asciiTheme="minorEastAsia" w:hAnsiTheme="minorEastAsia" w:cstheme="minorEastAsia"/>
          <w:sz w:val="24"/>
        </w:rPr>
        <w:t>采购活动，提供的货物全部由符合政策要求的中小企业制造。相关企业（含联合体中的中小企业、签订分包意向协议的中小企业） 的具体情况如下：</w:t>
      </w:r>
    </w:p>
    <w:p>
      <w:pPr>
        <w:pStyle w:val="33"/>
        <w:tabs>
          <w:tab w:val="left" w:pos="1243"/>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bidi="zh-CN"/>
        </w:rPr>
        <w:t>1.</w:t>
      </w:r>
      <w:r>
        <w:rPr>
          <w:rFonts w:hint="eastAsia" w:asciiTheme="minorEastAsia" w:hAnsiTheme="minorEastAsia" w:eastAsiaTheme="minorEastAsia" w:cstheme="minorEastAsia"/>
          <w:sz w:val="24"/>
          <w:u w:val="single"/>
          <w:lang w:val="zh-CN" w:bidi="zh-CN"/>
        </w:rPr>
        <w:t>（标的名称）</w:t>
      </w:r>
      <w:r>
        <w:rPr>
          <w:rFonts w:hint="eastAsia" w:asciiTheme="minorEastAsia" w:hAnsiTheme="minorEastAsia" w:eastAsiaTheme="minorEastAsia" w:cstheme="minorEastAsia"/>
          <w:sz w:val="24"/>
          <w:lang w:val="zh-CN" w:bidi="zh-CN"/>
        </w:rPr>
        <w:t>，</w:t>
      </w:r>
      <w:r>
        <w:rPr>
          <w:rFonts w:hint="eastAsia" w:asciiTheme="minorEastAsia" w:hAnsiTheme="minorEastAsia" w:eastAsiaTheme="minorEastAsia" w:cstheme="minorEastAsia"/>
          <w:spacing w:val="-2"/>
          <w:sz w:val="24"/>
          <w:lang w:val="zh-CN" w:bidi="zh-CN"/>
        </w:rPr>
        <w:t>属于（</w:t>
      </w:r>
      <w:r>
        <w:rPr>
          <w:rFonts w:hint="eastAsia" w:asciiTheme="minorEastAsia" w:hAnsiTheme="minorEastAsia" w:eastAsiaTheme="minorEastAsia" w:cstheme="minorEastAsia"/>
          <w:spacing w:val="-2"/>
          <w:sz w:val="24"/>
          <w:u w:val="single"/>
          <w:lang w:val="zh-CN" w:bidi="zh-CN"/>
        </w:rPr>
        <w:t>采购文件中明确的所属行业</w:t>
      </w:r>
      <w:r>
        <w:rPr>
          <w:rFonts w:hint="eastAsia" w:asciiTheme="minorEastAsia" w:hAnsiTheme="minorEastAsia" w:eastAsiaTheme="minorEastAsia" w:cstheme="minorEastAsia"/>
          <w:spacing w:val="-2"/>
          <w:sz w:val="24"/>
          <w:lang w:val="zh-CN" w:bidi="zh-CN"/>
        </w:rPr>
        <w:t>）；制造商为</w:t>
      </w:r>
      <w:r>
        <w:rPr>
          <w:rFonts w:hint="eastAsia" w:asciiTheme="minorEastAsia" w:hAnsiTheme="minorEastAsia" w:eastAsiaTheme="minorEastAsia" w:cstheme="minorEastAsia"/>
          <w:spacing w:val="-2"/>
          <w:sz w:val="24"/>
          <w:u w:val="single"/>
          <w:lang w:val="zh-CN" w:bidi="zh-CN"/>
        </w:rPr>
        <w:t>（企业名称）</w:t>
      </w:r>
      <w:r>
        <w:rPr>
          <w:rFonts w:hint="eastAsia" w:asciiTheme="minorEastAsia" w:hAnsiTheme="minorEastAsia" w:eastAsiaTheme="minorEastAsia" w:cstheme="minorEastAsia"/>
          <w:spacing w:val="-2"/>
          <w:sz w:val="24"/>
          <w:lang w:val="zh-CN" w:bidi="zh-CN"/>
        </w:rPr>
        <w:t>，</w:t>
      </w:r>
      <w:r>
        <w:rPr>
          <w:rFonts w:hint="eastAsia" w:asciiTheme="minorEastAsia" w:hAnsiTheme="minorEastAsia" w:eastAsiaTheme="minorEastAsia" w:cstheme="minorEastAsia"/>
          <w:sz w:val="24"/>
          <w:lang w:val="zh-CN" w:bidi="zh-CN"/>
        </w:rPr>
        <w:t>从业人员</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人，营业收入为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万元，资产总额为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val="zh-CN" w:bidi="zh-CN"/>
        </w:rPr>
        <w:tab/>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万元，属于（中型企业、小型企业、微型企业）；</w:t>
      </w:r>
    </w:p>
    <w:p>
      <w:pPr>
        <w:pStyle w:val="33"/>
        <w:tabs>
          <w:tab w:val="left" w:pos="1243"/>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bidi="zh-CN"/>
        </w:rPr>
        <w:t>2.</w:t>
      </w:r>
      <w:r>
        <w:rPr>
          <w:rFonts w:hint="eastAsia" w:asciiTheme="minorEastAsia" w:hAnsiTheme="minorEastAsia" w:eastAsiaTheme="minorEastAsia" w:cstheme="minorEastAsia"/>
          <w:sz w:val="24"/>
          <w:u w:val="single"/>
          <w:lang w:val="zh-CN" w:bidi="zh-CN"/>
        </w:rPr>
        <w:t>（标的名称）</w:t>
      </w:r>
      <w:r>
        <w:rPr>
          <w:rFonts w:hint="eastAsia" w:asciiTheme="minorEastAsia" w:hAnsiTheme="minorEastAsia" w:eastAsiaTheme="minorEastAsia" w:cstheme="minorEastAsia"/>
          <w:spacing w:val="-84"/>
          <w:w w:val="99"/>
          <w:sz w:val="24"/>
        </w:rPr>
        <w:t>，</w:t>
      </w:r>
      <w:r>
        <w:rPr>
          <w:rFonts w:hint="eastAsia" w:asciiTheme="minorEastAsia" w:hAnsiTheme="minorEastAsia" w:eastAsiaTheme="minorEastAsia" w:cstheme="minorEastAsia"/>
          <w:sz w:val="24"/>
          <w:lang w:val="zh-CN" w:bidi="zh-CN"/>
        </w:rPr>
        <w:t>属于（</w:t>
      </w:r>
      <w:r>
        <w:rPr>
          <w:rFonts w:hint="eastAsia" w:asciiTheme="minorEastAsia" w:hAnsiTheme="minorEastAsia" w:eastAsiaTheme="minorEastAsia" w:cstheme="minorEastAsia"/>
          <w:sz w:val="24"/>
          <w:u w:val="single"/>
          <w:lang w:val="zh-CN" w:bidi="zh-CN"/>
        </w:rPr>
        <w:t>采购文件中明确的所属行业</w:t>
      </w:r>
      <w:r>
        <w:rPr>
          <w:rFonts w:hint="eastAsia" w:asciiTheme="minorEastAsia" w:hAnsiTheme="minorEastAsia" w:eastAsiaTheme="minorEastAsia" w:cstheme="minorEastAsia"/>
          <w:sz w:val="24"/>
          <w:lang w:val="zh-CN" w:bidi="zh-CN"/>
        </w:rPr>
        <w:t>）；</w:t>
      </w:r>
      <w:r>
        <w:rPr>
          <w:rFonts w:hint="eastAsia" w:asciiTheme="minorEastAsia" w:hAnsiTheme="minorEastAsia" w:eastAsiaTheme="minorEastAsia" w:cstheme="minorEastAsia"/>
          <w:spacing w:val="-2"/>
          <w:sz w:val="24"/>
          <w:lang w:val="zh-CN" w:bidi="zh-CN"/>
        </w:rPr>
        <w:t>制造商</w:t>
      </w:r>
      <w:r>
        <w:rPr>
          <w:rFonts w:hint="eastAsia" w:asciiTheme="minorEastAsia" w:hAnsiTheme="minorEastAsia" w:eastAsiaTheme="minorEastAsia" w:cstheme="minorEastAsia"/>
          <w:sz w:val="24"/>
          <w:lang w:val="zh-CN" w:bidi="zh-CN"/>
        </w:rPr>
        <w:t>为</w:t>
      </w:r>
      <w:r>
        <w:rPr>
          <w:rFonts w:hint="eastAsia" w:asciiTheme="minorEastAsia" w:hAnsiTheme="minorEastAsia" w:eastAsiaTheme="minorEastAsia" w:cstheme="minorEastAsia"/>
          <w:sz w:val="24"/>
          <w:u w:val="single"/>
          <w:lang w:val="zh-CN" w:bidi="zh-CN"/>
        </w:rPr>
        <w:t>（企业名称）</w:t>
      </w:r>
      <w:r>
        <w:rPr>
          <w:rFonts w:hint="eastAsia" w:asciiTheme="minorEastAsia" w:hAnsiTheme="minorEastAsia" w:eastAsiaTheme="minorEastAsia" w:cstheme="minorEastAsia"/>
          <w:sz w:val="24"/>
          <w:lang w:val="zh-CN" w:bidi="zh-CN"/>
        </w:rPr>
        <w:t>，从业人员</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人，营业收入为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万元，资产总额为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万元，属于（中型企业、小型企业、微型企业）</w:t>
      </w:r>
      <w:r>
        <w:rPr>
          <w:rFonts w:hint="eastAsia" w:asciiTheme="minorEastAsia" w:hAnsiTheme="minorEastAsia" w:eastAsiaTheme="minorEastAsia" w:cstheme="minorEastAsia"/>
          <w:sz w:val="24"/>
        </w:rPr>
        <w:t>；</w:t>
      </w:r>
    </w:p>
    <w:p>
      <w:pPr>
        <w:pStyle w:val="2"/>
        <w:spacing w:after="0" w:line="360" w:lineRule="auto"/>
        <w:ind w:firstLine="640"/>
        <w:rPr>
          <w:rFonts w:asciiTheme="minorEastAsia" w:hAnsiTheme="minorEastAsia" w:cstheme="minorEastAsia"/>
          <w:sz w:val="24"/>
        </w:rPr>
      </w:pPr>
      <w:r>
        <w:rPr>
          <w:rFonts w:hint="eastAsia" w:asciiTheme="minorEastAsia" w:hAnsiTheme="minorEastAsia" w:cstheme="minorEastAsia"/>
          <w:sz w:val="24"/>
        </w:rPr>
        <w:t>……</w:t>
      </w:r>
    </w:p>
    <w:p>
      <w:pPr>
        <w:pStyle w:val="33"/>
        <w:tabs>
          <w:tab w:val="left" w:pos="1243"/>
        </w:tabs>
        <w:autoSpaceDE w:val="0"/>
        <w:autoSpaceDN w:val="0"/>
        <w:spacing w:line="360" w:lineRule="auto"/>
        <w:ind w:firstLine="468"/>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以上企业，不属于大企业的分支机构，不存在控股股东为大企业的情形，也不存在与大企业的负责人为同一人的情形。</w:t>
      </w:r>
    </w:p>
    <w:p>
      <w:pPr>
        <w:pStyle w:val="33"/>
        <w:tabs>
          <w:tab w:val="left" w:pos="1243"/>
        </w:tabs>
        <w:autoSpaceDE w:val="0"/>
        <w:autoSpaceDN w:val="0"/>
        <w:spacing w:line="360" w:lineRule="auto"/>
        <w:ind w:firstLine="468"/>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本企业对上述声明内容的真实性负责。如有虚假，将依法承担相应责任。</w:t>
      </w:r>
    </w:p>
    <w:p>
      <w:pPr>
        <w:pStyle w:val="2"/>
        <w:spacing w:after="0" w:line="360" w:lineRule="auto"/>
        <w:ind w:firstLine="240" w:firstLineChars="100"/>
        <w:jc w:val="center"/>
        <w:rPr>
          <w:rFonts w:ascii="Times New Roman" w:hAnsi="Times New Roman" w:eastAsia="宋体"/>
          <w:sz w:val="24"/>
        </w:rPr>
      </w:pPr>
      <w:r>
        <w:rPr>
          <w:rFonts w:ascii="Times New Roman" w:hAnsi="Times New Roman" w:eastAsia="宋体"/>
          <w:sz w:val="24"/>
        </w:rPr>
        <w:t xml:space="preserve">  </w:t>
      </w:r>
    </w:p>
    <w:p>
      <w:pPr>
        <w:pStyle w:val="2"/>
        <w:spacing w:after="0" w:line="360" w:lineRule="auto"/>
        <w:ind w:firstLine="240" w:firstLineChars="100"/>
        <w:jc w:val="center"/>
        <w:rPr>
          <w:rFonts w:ascii="Times New Roman" w:hAnsi="Times New Roman" w:eastAsia="宋体"/>
          <w:sz w:val="24"/>
        </w:rPr>
      </w:pPr>
      <w:r>
        <w:rPr>
          <w:rFonts w:ascii="Times New Roman" w:hAnsi="Times New Roman" w:eastAsia="宋体"/>
          <w:sz w:val="24"/>
        </w:rPr>
        <w:t>企业名称（盖章）：</w:t>
      </w:r>
    </w:p>
    <w:p>
      <w:pPr>
        <w:pStyle w:val="2"/>
        <w:spacing w:after="0" w:line="360" w:lineRule="auto"/>
        <w:ind w:firstLine="3456" w:firstLineChars="1200"/>
        <w:rPr>
          <w:rFonts w:ascii="Times New Roman" w:hAnsi="Times New Roman" w:eastAsia="宋体"/>
          <w:spacing w:val="24"/>
          <w:sz w:val="24"/>
        </w:rPr>
      </w:pPr>
      <w:r>
        <w:rPr>
          <w:rFonts w:ascii="Times New Roman" w:hAnsi="Times New Roman" w:eastAsia="宋体"/>
          <w:spacing w:val="24"/>
          <w:sz w:val="24"/>
        </w:rPr>
        <w:t>日期：</w:t>
      </w:r>
    </w:p>
    <w:p>
      <w:pPr>
        <w:rPr>
          <w:rFonts w:ascii="Times New Roman" w:hAnsi="Times New Roman" w:eastAsia="宋体"/>
          <w:spacing w:val="24"/>
          <w:sz w:val="24"/>
        </w:rPr>
      </w:pPr>
    </w:p>
    <w:p>
      <w:pPr>
        <w:pStyle w:val="24"/>
        <w:ind w:firstLine="353"/>
      </w:pPr>
    </w:p>
    <w:p>
      <w:pPr>
        <w:rPr>
          <w:rFonts w:ascii="Times New Roman" w:hAnsi="Times New Roman" w:eastAsia="宋体"/>
          <w:b/>
          <w:sz w:val="28"/>
          <w:szCs w:val="28"/>
        </w:rPr>
      </w:pPr>
      <w:r>
        <w:rPr>
          <w:rFonts w:hint="eastAsia" w:ascii="Times New Roman" w:hAnsi="Times New Roman" w:eastAsia="宋体"/>
          <w:b/>
          <w:sz w:val="28"/>
          <w:szCs w:val="28"/>
        </w:rPr>
        <w:br w:type="page"/>
      </w:r>
    </w:p>
    <w:p>
      <w:pPr>
        <w:widowControl/>
        <w:spacing w:line="360" w:lineRule="auto"/>
        <w:jc w:val="center"/>
        <w:outlineLvl w:val="1"/>
        <w:rPr>
          <w:rFonts w:ascii="Times New Roman" w:hAnsi="Times New Roman" w:eastAsia="宋体"/>
        </w:rPr>
      </w:pPr>
      <w:r>
        <w:rPr>
          <w:rFonts w:hint="eastAsia" w:ascii="Times New Roman" w:hAnsi="Times New Roman" w:eastAsia="宋体"/>
          <w:b/>
          <w:sz w:val="28"/>
          <w:szCs w:val="28"/>
        </w:rPr>
        <w:t>2.</w:t>
      </w:r>
      <w:r>
        <w:rPr>
          <w:rFonts w:ascii="Times New Roman" w:hAnsi="Times New Roman" w:eastAsia="宋体"/>
          <w:b/>
          <w:sz w:val="28"/>
          <w:szCs w:val="28"/>
        </w:rPr>
        <w:t>中小企业声明函</w:t>
      </w:r>
      <w:r>
        <w:rPr>
          <w:rFonts w:hint="eastAsia" w:ascii="Times New Roman" w:hAnsi="Times New Roman" w:eastAsia="宋体"/>
          <w:b/>
          <w:sz w:val="28"/>
          <w:szCs w:val="28"/>
        </w:rPr>
        <w:t>（工程、服务）</w:t>
      </w:r>
    </w:p>
    <w:p>
      <w:pPr>
        <w:pStyle w:val="2"/>
        <w:spacing w:after="0" w:line="360" w:lineRule="auto"/>
        <w:rPr>
          <w:rFonts w:ascii="Times New Roman" w:hAnsi="Times New Roman" w:eastAsia="宋体"/>
          <w:b/>
          <w:sz w:val="24"/>
        </w:rPr>
      </w:pPr>
    </w:p>
    <w:p>
      <w:pPr>
        <w:pStyle w:val="2"/>
        <w:spacing w:after="0" w:line="360" w:lineRule="auto"/>
        <w:ind w:firstLine="640"/>
        <w:rPr>
          <w:rFonts w:asciiTheme="minorEastAsia" w:hAnsiTheme="minorEastAsia" w:cstheme="minorEastAsia"/>
          <w:sz w:val="24"/>
        </w:rPr>
      </w:pPr>
      <w:r>
        <w:rPr>
          <w:rFonts w:hint="eastAsia" w:asciiTheme="minorEastAsia" w:hAnsiTheme="minorEastAsia" w:cstheme="minorEastAsia"/>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3"/>
        <w:tabs>
          <w:tab w:val="left" w:pos="1243"/>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bidi="zh-CN"/>
        </w:rPr>
        <w:t>1.</w:t>
      </w:r>
      <w:r>
        <w:rPr>
          <w:rFonts w:hint="eastAsia" w:asciiTheme="minorEastAsia" w:hAnsiTheme="minorEastAsia" w:eastAsiaTheme="minorEastAsia" w:cstheme="minorEastAsia"/>
          <w:sz w:val="24"/>
          <w:u w:val="single"/>
          <w:lang w:val="zh-CN" w:bidi="zh-CN"/>
        </w:rPr>
        <w:t>（标的名称）</w:t>
      </w:r>
      <w:r>
        <w:rPr>
          <w:rFonts w:hint="eastAsia" w:asciiTheme="minorEastAsia" w:hAnsiTheme="minorEastAsia" w:eastAsiaTheme="minorEastAsia" w:cstheme="minorEastAsia"/>
          <w:sz w:val="24"/>
          <w:lang w:val="zh-CN" w:bidi="zh-CN"/>
        </w:rPr>
        <w:t>，</w:t>
      </w:r>
      <w:r>
        <w:rPr>
          <w:rFonts w:hint="eastAsia" w:asciiTheme="minorEastAsia" w:hAnsiTheme="minorEastAsia" w:eastAsiaTheme="minorEastAsia" w:cstheme="minorEastAsia"/>
          <w:spacing w:val="-2"/>
          <w:sz w:val="24"/>
          <w:lang w:val="zh-CN" w:bidi="zh-CN"/>
        </w:rPr>
        <w:t>属于（</w:t>
      </w:r>
      <w:r>
        <w:rPr>
          <w:rFonts w:hint="eastAsia" w:asciiTheme="minorEastAsia" w:hAnsiTheme="minorEastAsia" w:eastAsiaTheme="minorEastAsia" w:cstheme="minorEastAsia"/>
          <w:spacing w:val="-2"/>
          <w:sz w:val="24"/>
          <w:u w:val="single"/>
          <w:lang w:val="zh-CN" w:bidi="zh-CN"/>
        </w:rPr>
        <w:t>采购文件中明确的所属行业</w:t>
      </w:r>
      <w:r>
        <w:rPr>
          <w:rFonts w:hint="eastAsia" w:asciiTheme="minorEastAsia" w:hAnsiTheme="minorEastAsia" w:eastAsiaTheme="minorEastAsia" w:cstheme="minorEastAsia"/>
          <w:spacing w:val="-2"/>
          <w:sz w:val="24"/>
          <w:lang w:val="zh-CN" w:bidi="zh-CN"/>
        </w:rPr>
        <w:t>）；承建（承接）企业为</w:t>
      </w:r>
      <w:r>
        <w:rPr>
          <w:rFonts w:hint="eastAsia" w:asciiTheme="minorEastAsia" w:hAnsiTheme="minorEastAsia" w:eastAsiaTheme="minorEastAsia" w:cstheme="minorEastAsia"/>
          <w:spacing w:val="-2"/>
          <w:sz w:val="24"/>
          <w:u w:val="single"/>
          <w:lang w:val="zh-CN" w:bidi="zh-CN"/>
        </w:rPr>
        <w:t>（企业名称）</w:t>
      </w:r>
      <w:r>
        <w:rPr>
          <w:rFonts w:hint="eastAsia" w:asciiTheme="minorEastAsia" w:hAnsiTheme="minorEastAsia" w:eastAsiaTheme="minorEastAsia" w:cstheme="minorEastAsia"/>
          <w:spacing w:val="-2"/>
          <w:sz w:val="24"/>
          <w:lang w:val="zh-CN" w:bidi="zh-CN"/>
        </w:rPr>
        <w:t>，</w:t>
      </w:r>
      <w:r>
        <w:rPr>
          <w:rFonts w:hint="eastAsia" w:asciiTheme="minorEastAsia" w:hAnsiTheme="minorEastAsia" w:eastAsiaTheme="minorEastAsia" w:cstheme="minorEastAsia"/>
          <w:sz w:val="24"/>
          <w:lang w:val="zh-CN" w:bidi="zh-CN"/>
        </w:rPr>
        <w:t>从业人员</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人，营业收入为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万元，资产总额为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val="zh-CN" w:bidi="zh-CN"/>
        </w:rPr>
        <w:tab/>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万元，属于（中型企业、小型企业、微型企业）；</w:t>
      </w:r>
    </w:p>
    <w:p>
      <w:pPr>
        <w:pStyle w:val="33"/>
        <w:tabs>
          <w:tab w:val="left" w:pos="1243"/>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bidi="zh-CN"/>
        </w:rPr>
        <w:t>2.</w:t>
      </w:r>
      <w:r>
        <w:rPr>
          <w:rFonts w:hint="eastAsia" w:asciiTheme="minorEastAsia" w:hAnsiTheme="minorEastAsia" w:eastAsiaTheme="minorEastAsia" w:cstheme="minorEastAsia"/>
          <w:sz w:val="24"/>
          <w:u w:val="single"/>
          <w:lang w:val="zh-CN" w:bidi="zh-CN"/>
        </w:rPr>
        <w:t>（标的名称）</w:t>
      </w:r>
      <w:r>
        <w:rPr>
          <w:rFonts w:hint="eastAsia" w:asciiTheme="minorEastAsia" w:hAnsiTheme="minorEastAsia" w:eastAsiaTheme="minorEastAsia" w:cstheme="minorEastAsia"/>
          <w:spacing w:val="-84"/>
          <w:w w:val="99"/>
          <w:sz w:val="24"/>
        </w:rPr>
        <w:t>，</w:t>
      </w:r>
      <w:r>
        <w:rPr>
          <w:rFonts w:hint="eastAsia" w:asciiTheme="minorEastAsia" w:hAnsiTheme="minorEastAsia" w:eastAsiaTheme="minorEastAsia" w:cstheme="minorEastAsia"/>
          <w:sz w:val="24"/>
          <w:lang w:val="zh-CN" w:bidi="zh-CN"/>
        </w:rPr>
        <w:t>属于（</w:t>
      </w:r>
      <w:r>
        <w:rPr>
          <w:rFonts w:hint="eastAsia" w:asciiTheme="minorEastAsia" w:hAnsiTheme="minorEastAsia" w:eastAsiaTheme="minorEastAsia" w:cstheme="minorEastAsia"/>
          <w:sz w:val="24"/>
          <w:u w:val="single"/>
          <w:lang w:val="zh-CN" w:bidi="zh-CN"/>
        </w:rPr>
        <w:t>采购文件中明确的所属行业</w:t>
      </w:r>
      <w:r>
        <w:rPr>
          <w:rFonts w:hint="eastAsia" w:asciiTheme="minorEastAsia" w:hAnsiTheme="minorEastAsia" w:eastAsiaTheme="minorEastAsia" w:cstheme="minorEastAsia"/>
          <w:sz w:val="24"/>
          <w:lang w:val="zh-CN" w:bidi="zh-CN"/>
        </w:rPr>
        <w:t>）；</w:t>
      </w:r>
      <w:r>
        <w:rPr>
          <w:rFonts w:hint="eastAsia" w:asciiTheme="minorEastAsia" w:hAnsiTheme="minorEastAsia" w:eastAsiaTheme="minorEastAsia" w:cstheme="minorEastAsia"/>
          <w:spacing w:val="-2"/>
          <w:sz w:val="24"/>
          <w:lang w:val="zh-CN" w:bidi="zh-CN"/>
        </w:rPr>
        <w:t>承建（承接）企业为</w:t>
      </w:r>
      <w:r>
        <w:rPr>
          <w:rFonts w:hint="eastAsia" w:asciiTheme="minorEastAsia" w:hAnsiTheme="minorEastAsia" w:eastAsiaTheme="minorEastAsia" w:cstheme="minorEastAsia"/>
          <w:sz w:val="24"/>
          <w:lang w:val="zh-CN" w:bidi="zh-CN"/>
        </w:rPr>
        <w:t>为</w:t>
      </w:r>
      <w:r>
        <w:rPr>
          <w:rFonts w:hint="eastAsia" w:asciiTheme="minorEastAsia" w:hAnsiTheme="minorEastAsia" w:eastAsiaTheme="minorEastAsia" w:cstheme="minorEastAsia"/>
          <w:sz w:val="24"/>
          <w:u w:val="single"/>
          <w:lang w:val="zh-CN" w:bidi="zh-CN"/>
        </w:rPr>
        <w:t>（企业名称）</w:t>
      </w:r>
      <w:r>
        <w:rPr>
          <w:rFonts w:hint="eastAsia" w:asciiTheme="minorEastAsia" w:hAnsiTheme="minorEastAsia" w:eastAsiaTheme="minorEastAsia" w:cstheme="minorEastAsia"/>
          <w:sz w:val="24"/>
          <w:lang w:val="zh-CN" w:bidi="zh-CN"/>
        </w:rPr>
        <w:t>，从业人员</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人，营业收入为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万元，资产总额为</w:t>
      </w:r>
      <w:r>
        <w:rPr>
          <w:rFonts w:hint="eastAsia" w:asciiTheme="minorEastAsia" w:hAnsiTheme="minorEastAsia" w:eastAsiaTheme="minorEastAsia" w:cstheme="minorEastAsia"/>
          <w:sz w:val="24"/>
          <w:u w:val="single"/>
          <w:lang w:val="zh-CN" w:bidi="zh-CN"/>
        </w:rPr>
        <w:t xml:space="preserve"> </w:t>
      </w:r>
      <w:r>
        <w:rPr>
          <w:rFonts w:hint="eastAsia" w:asciiTheme="minorEastAsia" w:hAnsiTheme="minorEastAsia" w:eastAsiaTheme="minorEastAsia" w:cstheme="minorEastAsia"/>
          <w:sz w:val="24"/>
          <w:u w:val="single"/>
          <w:lang w:bidi="zh-CN"/>
        </w:rPr>
        <w:t xml:space="preserve">    </w:t>
      </w:r>
      <w:r>
        <w:rPr>
          <w:rFonts w:hint="eastAsia" w:asciiTheme="minorEastAsia" w:hAnsiTheme="minorEastAsia" w:eastAsiaTheme="minorEastAsia" w:cstheme="minorEastAsia"/>
          <w:sz w:val="24"/>
          <w:lang w:val="zh-CN" w:bidi="zh-CN"/>
        </w:rPr>
        <w:t>万元，属于（中型企业、小型企业、微型企业）</w:t>
      </w:r>
      <w:r>
        <w:rPr>
          <w:rFonts w:hint="eastAsia" w:asciiTheme="minorEastAsia" w:hAnsiTheme="minorEastAsia" w:eastAsiaTheme="minorEastAsia" w:cstheme="minorEastAsia"/>
          <w:sz w:val="24"/>
        </w:rPr>
        <w:t>；</w:t>
      </w:r>
    </w:p>
    <w:p>
      <w:pPr>
        <w:pStyle w:val="2"/>
        <w:spacing w:after="0" w:line="360" w:lineRule="auto"/>
        <w:ind w:firstLine="640"/>
        <w:rPr>
          <w:rFonts w:asciiTheme="minorEastAsia" w:hAnsiTheme="minorEastAsia" w:cstheme="minorEastAsia"/>
          <w:sz w:val="24"/>
        </w:rPr>
      </w:pPr>
      <w:r>
        <w:rPr>
          <w:rFonts w:hint="eastAsia" w:asciiTheme="minorEastAsia" w:hAnsiTheme="minorEastAsia" w:cstheme="minorEastAsia"/>
          <w:sz w:val="24"/>
        </w:rPr>
        <w:t>……</w:t>
      </w:r>
    </w:p>
    <w:p>
      <w:pPr>
        <w:pStyle w:val="33"/>
        <w:tabs>
          <w:tab w:val="left" w:pos="1243"/>
        </w:tabs>
        <w:autoSpaceDE w:val="0"/>
        <w:autoSpaceDN w:val="0"/>
        <w:spacing w:line="360" w:lineRule="auto"/>
        <w:ind w:firstLine="468"/>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以上企业，不属于大企业的分支机构，不存在控股股东为大企业的情形，也不存在与大企业的负责人为同一人的情形。</w:t>
      </w:r>
    </w:p>
    <w:p>
      <w:pPr>
        <w:pStyle w:val="33"/>
        <w:tabs>
          <w:tab w:val="left" w:pos="1243"/>
        </w:tabs>
        <w:autoSpaceDE w:val="0"/>
        <w:autoSpaceDN w:val="0"/>
        <w:spacing w:line="360" w:lineRule="auto"/>
        <w:ind w:firstLine="468"/>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本企业对上述声明内容的真实性负责。如有虚假，将依法承担相应责任。</w:t>
      </w:r>
    </w:p>
    <w:p>
      <w:pPr>
        <w:pStyle w:val="2"/>
        <w:spacing w:after="0" w:line="360" w:lineRule="auto"/>
        <w:ind w:firstLine="240" w:firstLineChars="100"/>
        <w:jc w:val="center"/>
        <w:rPr>
          <w:rFonts w:ascii="Times New Roman" w:hAnsi="Times New Roman" w:eastAsia="宋体"/>
          <w:sz w:val="24"/>
        </w:rPr>
      </w:pPr>
      <w:r>
        <w:rPr>
          <w:rFonts w:ascii="Times New Roman" w:hAnsi="Times New Roman" w:eastAsia="宋体"/>
          <w:sz w:val="24"/>
        </w:rPr>
        <w:t xml:space="preserve">  </w:t>
      </w:r>
    </w:p>
    <w:p>
      <w:pPr>
        <w:pStyle w:val="2"/>
        <w:spacing w:after="0" w:line="360" w:lineRule="auto"/>
        <w:ind w:firstLine="240" w:firstLineChars="100"/>
        <w:jc w:val="center"/>
        <w:rPr>
          <w:rFonts w:ascii="Times New Roman" w:hAnsi="Times New Roman" w:eastAsia="宋体"/>
          <w:sz w:val="24"/>
        </w:rPr>
      </w:pPr>
      <w:r>
        <w:rPr>
          <w:rFonts w:ascii="Times New Roman" w:hAnsi="Times New Roman" w:eastAsia="宋体"/>
          <w:sz w:val="24"/>
        </w:rPr>
        <w:t>企业名称（盖章）：</w:t>
      </w:r>
    </w:p>
    <w:p>
      <w:pPr>
        <w:pStyle w:val="2"/>
        <w:spacing w:after="0" w:line="360" w:lineRule="auto"/>
        <w:ind w:firstLine="3456" w:firstLineChars="1200"/>
        <w:rPr>
          <w:rFonts w:ascii="Times New Roman" w:hAnsi="Times New Roman" w:eastAsia="宋体"/>
          <w:sz w:val="24"/>
        </w:rPr>
      </w:pPr>
      <w:r>
        <w:rPr>
          <w:rFonts w:ascii="Times New Roman" w:hAnsi="Times New Roman" w:eastAsia="宋体"/>
          <w:spacing w:val="24"/>
          <w:sz w:val="24"/>
        </w:rPr>
        <w:t>日期：</w:t>
      </w:r>
    </w:p>
    <w:p/>
    <w:p>
      <w:pPr>
        <w:rPr>
          <w:rFonts w:asciiTheme="minorEastAsia" w:hAnsiTheme="minorEastAsia" w:cstheme="minorEastAsia"/>
          <w:color w:val="000000"/>
        </w:rPr>
      </w:pPr>
    </w:p>
    <w:p>
      <w:pPr>
        <w:rPr>
          <w:rFonts w:asciiTheme="minorEastAsia" w:hAnsiTheme="minorEastAsia" w:cstheme="minorEastAsia"/>
          <w:b/>
          <w:bCs/>
          <w:color w:val="000000"/>
          <w:spacing w:val="8"/>
          <w:sz w:val="24"/>
        </w:rPr>
      </w:pPr>
      <w:bookmarkStart w:id="218" w:name="_Toc2774"/>
      <w:r>
        <w:rPr>
          <w:rFonts w:hint="eastAsia" w:asciiTheme="minorEastAsia" w:hAnsiTheme="minorEastAsia" w:cstheme="minorEastAsia"/>
          <w:b/>
          <w:bCs/>
          <w:color w:val="000000"/>
          <w:spacing w:val="8"/>
          <w:sz w:val="24"/>
        </w:rPr>
        <w:br w:type="page"/>
      </w:r>
    </w:p>
    <w:p>
      <w:pPr>
        <w:pStyle w:val="4"/>
        <w:spacing w:line="240" w:lineRule="atLeast"/>
        <w:jc w:val="center"/>
        <w:rPr>
          <w:rFonts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3.残疾人福利性单位声明函</w:t>
      </w:r>
      <w:bookmarkEnd w:id="218"/>
    </w:p>
    <w:p>
      <w:pPr>
        <w:spacing w:line="480" w:lineRule="auto"/>
        <w:ind w:firstLine="480" w:firstLineChars="200"/>
        <w:rPr>
          <w:rFonts w:asciiTheme="minorEastAsia" w:hAnsiTheme="minorEastAsia" w:cstheme="minorEastAsia"/>
          <w:color w:val="000000"/>
          <w:sz w:val="24"/>
        </w:rPr>
      </w:pPr>
    </w:p>
    <w:p>
      <w:pPr>
        <w:spacing w:line="48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本单位郑重声明，根据《财政部 民政部 中国残疾人联合会关于促进残疾人就业政府采购政策的通知》（财库〔2019〕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本单位对上述声明的真实性负责。如有虚假，将依法承担相应责任。</w:t>
      </w:r>
    </w:p>
    <w:p>
      <w:pPr>
        <w:spacing w:line="480" w:lineRule="auto"/>
        <w:ind w:firstLine="480" w:firstLineChars="200"/>
        <w:rPr>
          <w:rFonts w:asciiTheme="minorEastAsia" w:hAnsiTheme="minorEastAsia" w:cstheme="minorEastAsia"/>
          <w:color w:val="000000"/>
          <w:sz w:val="24"/>
        </w:rPr>
      </w:pPr>
    </w:p>
    <w:p>
      <w:pPr>
        <w:tabs>
          <w:tab w:val="left" w:pos="4860"/>
        </w:tabs>
        <w:spacing w:line="480" w:lineRule="auto"/>
        <w:ind w:right="1560"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单位名称（盖章）：</w:t>
      </w:r>
    </w:p>
    <w:p>
      <w:pPr>
        <w:tabs>
          <w:tab w:val="left" w:pos="4860"/>
        </w:tabs>
        <w:spacing w:line="480" w:lineRule="auto"/>
        <w:ind w:right="1560"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       日  期：</w:t>
      </w:r>
    </w:p>
    <w:p>
      <w:pPr>
        <w:rPr>
          <w:rFonts w:asciiTheme="minorEastAsia" w:hAnsiTheme="minorEastAsia" w:cstheme="minorEastAsia"/>
          <w:color w:val="000000"/>
        </w:rPr>
      </w:pPr>
    </w:p>
    <w:p>
      <w:pPr>
        <w:rPr>
          <w:rFonts w:asciiTheme="minorEastAsia" w:hAnsiTheme="minorEastAsia" w:cstheme="minorEastAsia"/>
          <w:b/>
          <w:bCs/>
          <w:color w:val="000000"/>
          <w:spacing w:val="8"/>
          <w:sz w:val="24"/>
        </w:rPr>
      </w:pPr>
      <w:bookmarkStart w:id="219" w:name="_Toc25192"/>
      <w:r>
        <w:rPr>
          <w:rFonts w:hint="eastAsia" w:asciiTheme="minorEastAsia" w:hAnsiTheme="minorEastAsia" w:cstheme="minorEastAsia"/>
          <w:b/>
          <w:bCs/>
          <w:color w:val="000000"/>
          <w:spacing w:val="8"/>
          <w:sz w:val="24"/>
        </w:rPr>
        <w:br w:type="page"/>
      </w:r>
    </w:p>
    <w:p>
      <w:pPr>
        <w:pStyle w:val="4"/>
        <w:spacing w:line="240" w:lineRule="atLeast"/>
        <w:jc w:val="center"/>
        <w:rPr>
          <w:rFonts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4.中小企业价格扣除明细表</w:t>
      </w:r>
      <w:bookmarkEnd w:id="219"/>
    </w:p>
    <w:p>
      <w:pPr>
        <w:tabs>
          <w:tab w:val="left" w:pos="5355"/>
        </w:tabs>
        <w:spacing w:line="380" w:lineRule="atLeast"/>
        <w:rPr>
          <w:rFonts w:asciiTheme="minorEastAsia" w:hAnsiTheme="minorEastAsia" w:cstheme="minorEastAsia"/>
          <w:color w:val="000000"/>
          <w:sz w:val="24"/>
        </w:rPr>
      </w:pPr>
    </w:p>
    <w:p>
      <w:pPr>
        <w:rPr>
          <w:rFonts w:asciiTheme="minorEastAsia" w:hAnsiTheme="minorEastAsia" w:cstheme="minorEastAsia"/>
          <w:color w:val="000000"/>
          <w:sz w:val="24"/>
        </w:rPr>
      </w:pPr>
      <w:r>
        <w:rPr>
          <w:rFonts w:hint="eastAsia" w:asciiTheme="minorEastAsia" w:hAnsiTheme="minorEastAsia" w:cstheme="minorEastAsia"/>
          <w:color w:val="000000"/>
          <w:sz w:val="24"/>
        </w:rPr>
        <w:t>注：若有此类评审优惠情况，请按下表要求填报。</w:t>
      </w:r>
    </w:p>
    <w:tbl>
      <w:tblPr>
        <w:tblStyle w:val="20"/>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
        <w:gridCol w:w="1894"/>
        <w:gridCol w:w="900"/>
        <w:gridCol w:w="900"/>
        <w:gridCol w:w="1080"/>
        <w:gridCol w:w="12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2</w:t>
            </w: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3</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4</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6</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7</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合同包</w:t>
            </w:r>
          </w:p>
        </w:tc>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品目号</w:t>
            </w: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小型和微型企业服务/产品(如涉及)名称</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品牌型号规格</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制造商全称</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投标报价（元）</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价格评标扣除金额（元）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restart"/>
            <w:tcBorders>
              <w:top w:val="single" w:color="auto" w:sz="4" w:space="0"/>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i/>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i/>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i/>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i/>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5451" w:type="dxa"/>
            <w:gridSpan w:val="5"/>
            <w:tcBorders>
              <w:top w:val="single" w:color="auto" w:sz="4" w:space="0"/>
              <w:left w:val="single" w:color="auto" w:sz="4" w:space="0"/>
              <w:right w:val="single" w:color="auto" w:sz="4" w:space="0"/>
            </w:tcBorders>
          </w:tcPr>
          <w:p>
            <w:pPr>
              <w:tabs>
                <w:tab w:val="left" w:pos="5355"/>
              </w:tabs>
              <w:spacing w:line="380" w:lineRule="atLeast"/>
              <w:jc w:val="center"/>
              <w:rPr>
                <w:rFonts w:asciiTheme="minorEastAsia" w:hAnsiTheme="minorEastAsia" w:cstheme="minorEastAsia"/>
                <w:b/>
                <w:color w:val="000000"/>
                <w:sz w:val="24"/>
              </w:rPr>
            </w:pPr>
            <w:r>
              <w:rPr>
                <w:rFonts w:hint="eastAsia" w:asciiTheme="minorEastAsia" w:hAnsiTheme="minorEastAsia" w:cstheme="minorEastAsia"/>
                <w:b/>
                <w:color w:val="000000"/>
                <w:sz w:val="24"/>
              </w:rPr>
              <w:t>本包小计</w:t>
            </w:r>
          </w:p>
        </w:tc>
        <w:tc>
          <w:tcPr>
            <w:tcW w:w="2496" w:type="dxa"/>
            <w:gridSpan w:val="2"/>
            <w:tcBorders>
              <w:top w:val="single" w:color="auto" w:sz="4" w:space="0"/>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bl>
    <w:p>
      <w:pPr>
        <w:rPr>
          <w:rFonts w:asciiTheme="minorEastAsia" w:hAnsiTheme="minorEastAsia" w:cstheme="minorEastAsia"/>
          <w:color w:val="000000"/>
          <w:sz w:val="24"/>
        </w:rPr>
      </w:pP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 当有多个合同包时，投标人应详细填写并一一计算出相应合同包的金额。</w:t>
      </w:r>
    </w:p>
    <w:p>
      <w:pPr>
        <w:tabs>
          <w:tab w:val="left" w:pos="13000"/>
        </w:tabs>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 栏目8＝栏目7×10%（小、微企业）；栏目8＝栏目7×3%（联合体）。</w:t>
      </w: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 计算分数时四舍五入取小数点后两位。</w:t>
      </w: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4．如项目为单纯服务不涉及产品，则“品牌型号规格”栏不填。</w:t>
      </w:r>
    </w:p>
    <w:p>
      <w:pPr>
        <w:spacing w:line="360" w:lineRule="auto"/>
        <w:rPr>
          <w:rFonts w:asciiTheme="minorEastAsia" w:hAnsiTheme="minorEastAsia" w:cstheme="minorEastAsia"/>
          <w:color w:val="000000"/>
          <w:sz w:val="24"/>
          <w:szCs w:val="24"/>
        </w:rPr>
      </w:pPr>
    </w:p>
    <w:p>
      <w:pPr>
        <w:spacing w:line="0" w:lineRule="atLeas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投标人代表签字：</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p>
    <w:p>
      <w:pPr>
        <w:tabs>
          <w:tab w:val="left" w:pos="13000"/>
        </w:tabs>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附：中小企业生产或销售的产品或服务价格扣除方法：</w:t>
      </w: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根据《政府采购促进中小企业发展管理办法》（财库〔2020〕46号）规定，对小型和微型企业产品的价格给予10%的扣除；联合投标的联合体各方均为小型、微型企业的，联合体视同为小型、微型企业；监狱企业和残疾人福利性单位视同小型、微型企业。联合投标的，如联合协议中约定，小型、微型企业的协议合同金额占到联合体协议合同总金额30%以上的，给予联合体3%的价格扣除。用扣除后的价格参与评审。</w:t>
      </w:r>
    </w:p>
    <w:p>
      <w:pPr>
        <w:rPr>
          <w:rFonts w:asciiTheme="minorEastAsia" w:hAnsiTheme="minorEastAsia" w:cstheme="minorEastAsia"/>
          <w:color w:val="000000"/>
        </w:rPr>
      </w:pPr>
    </w:p>
    <w:p>
      <w:pPr>
        <w:rPr>
          <w:rFonts w:asciiTheme="minorEastAsia" w:hAnsiTheme="minorEastAsia" w:cstheme="minorEastAsia"/>
          <w:b/>
          <w:bCs/>
          <w:color w:val="000000"/>
          <w:spacing w:val="8"/>
          <w:sz w:val="24"/>
        </w:rPr>
      </w:pPr>
      <w:bookmarkStart w:id="220" w:name="_Toc449"/>
      <w:r>
        <w:rPr>
          <w:rFonts w:hint="eastAsia" w:asciiTheme="minorEastAsia" w:hAnsiTheme="minorEastAsia" w:cstheme="minorEastAsia"/>
          <w:b/>
          <w:bCs/>
          <w:color w:val="000000"/>
          <w:spacing w:val="8"/>
          <w:sz w:val="24"/>
        </w:rPr>
        <w:br w:type="page"/>
      </w:r>
    </w:p>
    <w:p>
      <w:pPr>
        <w:pStyle w:val="4"/>
        <w:spacing w:line="240" w:lineRule="atLeast"/>
        <w:jc w:val="center"/>
        <w:rPr>
          <w:rFonts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5.节能环保价格扣除明细表</w:t>
      </w:r>
      <w:bookmarkEnd w:id="220"/>
    </w:p>
    <w:p>
      <w:pPr>
        <w:tabs>
          <w:tab w:val="left" w:pos="5355"/>
        </w:tabs>
        <w:spacing w:line="380" w:lineRule="atLeast"/>
        <w:rPr>
          <w:rFonts w:asciiTheme="minorEastAsia" w:hAnsiTheme="minorEastAsia" w:cstheme="minorEastAsia"/>
          <w:color w:val="000000"/>
          <w:sz w:val="24"/>
        </w:rPr>
      </w:pPr>
    </w:p>
    <w:p>
      <w:pPr>
        <w:rPr>
          <w:rFonts w:asciiTheme="minorEastAsia" w:hAnsiTheme="minorEastAsia" w:cstheme="minorEastAsia"/>
          <w:color w:val="000000"/>
          <w:sz w:val="24"/>
        </w:rPr>
      </w:pPr>
      <w:r>
        <w:rPr>
          <w:rFonts w:hint="eastAsia" w:asciiTheme="minorEastAsia" w:hAnsiTheme="minorEastAsia" w:cstheme="minorEastAsia"/>
          <w:color w:val="000000"/>
          <w:sz w:val="24"/>
        </w:rPr>
        <w:t>注：若有此类评审优惠情况，请按下表要求填报。</w:t>
      </w:r>
    </w:p>
    <w:tbl>
      <w:tblPr>
        <w:tblStyle w:val="20"/>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
        <w:gridCol w:w="1894"/>
        <w:gridCol w:w="1263"/>
        <w:gridCol w:w="1617"/>
        <w:gridCol w:w="12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2</w:t>
            </w: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3</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4</w:t>
            </w: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5</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6</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合同包</w:t>
            </w:r>
          </w:p>
        </w:tc>
        <w:tc>
          <w:tcPr>
            <w:tcW w:w="67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品目号</w:t>
            </w: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产品名称</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节能产品</w:t>
            </w: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环保产品</w:t>
            </w: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投标报价（元）</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价格评标扣除金额（元）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restart"/>
            <w:tcBorders>
              <w:top w:val="single" w:color="auto" w:sz="4" w:space="0"/>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677"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5451" w:type="dxa"/>
            <w:gridSpan w:val="4"/>
            <w:tcBorders>
              <w:top w:val="single" w:color="auto" w:sz="4" w:space="0"/>
              <w:left w:val="single" w:color="auto" w:sz="4" w:space="0"/>
              <w:right w:val="single" w:color="auto" w:sz="4" w:space="0"/>
            </w:tcBorders>
          </w:tcPr>
          <w:p>
            <w:pPr>
              <w:tabs>
                <w:tab w:val="left" w:pos="5355"/>
              </w:tabs>
              <w:spacing w:line="380" w:lineRule="atLeast"/>
              <w:jc w:val="center"/>
              <w:rPr>
                <w:rFonts w:asciiTheme="minorEastAsia" w:hAnsiTheme="minorEastAsia" w:cstheme="minorEastAsia"/>
                <w:b/>
                <w:color w:val="000000"/>
                <w:sz w:val="24"/>
              </w:rPr>
            </w:pPr>
            <w:r>
              <w:rPr>
                <w:rFonts w:hint="eastAsia" w:asciiTheme="minorEastAsia" w:hAnsiTheme="minorEastAsia" w:cstheme="minorEastAsia"/>
                <w:b/>
                <w:color w:val="000000"/>
                <w:sz w:val="24"/>
              </w:rPr>
              <w:t>本包小计</w:t>
            </w:r>
          </w:p>
        </w:tc>
        <w:tc>
          <w:tcPr>
            <w:tcW w:w="2496" w:type="dxa"/>
            <w:gridSpan w:val="2"/>
            <w:tcBorders>
              <w:top w:val="single" w:color="auto" w:sz="4" w:space="0"/>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bl>
    <w:p>
      <w:pPr>
        <w:rPr>
          <w:rFonts w:asciiTheme="minorEastAsia" w:hAnsiTheme="minorEastAsia" w:cstheme="minorEastAsia"/>
          <w:color w:val="000000"/>
          <w:sz w:val="24"/>
        </w:rPr>
      </w:pP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 当有多个合同包时，投标人应详细填写并一一计算出相应合同包的金额。</w:t>
      </w:r>
    </w:p>
    <w:p>
      <w:pPr>
        <w:tabs>
          <w:tab w:val="left" w:pos="13000"/>
        </w:tabs>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 栏目7＝栏目6×3%，既是节能又是环保产品不重复计算优惠。</w:t>
      </w: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 计算分数时四舍五入取小数点后两位。</w:t>
      </w: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 产品名称应和分项报价明细表对应。</w:t>
      </w:r>
    </w:p>
    <w:p>
      <w:p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 产品在国家节能、环保政府采购品目清单内，须在“节能产品”栏注明“节能产品”、“政府强制采购产品”，在“环保产品”栏注明“环保产品”并提供市场监管总局发布的参与实施政府采购节能产品、环境标志产品认证机构的论证；节能产品认证应依据相关国家标准的最新版本，依据国家标准中二级能效（水效）指标；环境标志产品认证应依据相关标准的最新版本。</w:t>
      </w:r>
    </w:p>
    <w:p>
      <w:pPr>
        <w:spacing w:line="360" w:lineRule="auto"/>
        <w:rPr>
          <w:rFonts w:asciiTheme="minorEastAsia" w:hAnsiTheme="minorEastAsia" w:cstheme="minorEastAsia"/>
          <w:color w:val="000000"/>
          <w:szCs w:val="21"/>
        </w:rPr>
      </w:pPr>
    </w:p>
    <w:p>
      <w:pPr>
        <w:spacing w:line="360" w:lineRule="auto"/>
        <w:rPr>
          <w:rFonts w:asciiTheme="minorEastAsia" w:hAnsiTheme="minorEastAsia" w:cstheme="minorEastAsia"/>
          <w:color w:val="000000"/>
          <w:szCs w:val="21"/>
        </w:rPr>
      </w:pPr>
    </w:p>
    <w:p>
      <w:pPr>
        <w:spacing w:line="360" w:lineRule="auto"/>
        <w:rPr>
          <w:rFonts w:asciiTheme="minorEastAsia" w:hAnsiTheme="minorEastAsia" w:cstheme="minorEastAsia"/>
          <w:color w:val="000000"/>
          <w:szCs w:val="21"/>
        </w:rPr>
      </w:pPr>
    </w:p>
    <w:p>
      <w:pPr>
        <w:spacing w:line="360" w:lineRule="auto"/>
        <w:rPr>
          <w:rFonts w:asciiTheme="minorEastAsia" w:hAnsiTheme="minorEastAsia" w:cstheme="minorEastAsia"/>
          <w:color w:val="000000"/>
          <w:szCs w:val="21"/>
        </w:rPr>
      </w:pPr>
    </w:p>
    <w:p>
      <w:pPr>
        <w:rPr>
          <w:rFonts w:asciiTheme="minorEastAsia" w:hAnsiTheme="minorEastAsia" w:cstheme="minorEastAsia"/>
          <w:b/>
          <w:bCs/>
          <w:color w:val="000000"/>
          <w:spacing w:val="8"/>
          <w:sz w:val="24"/>
        </w:rPr>
      </w:pPr>
      <w:bookmarkStart w:id="221" w:name="_Toc4339"/>
      <w:r>
        <w:rPr>
          <w:rFonts w:hint="eastAsia" w:asciiTheme="minorEastAsia" w:hAnsiTheme="minorEastAsia" w:cstheme="minorEastAsia"/>
          <w:b/>
          <w:bCs/>
          <w:color w:val="000000"/>
          <w:spacing w:val="8"/>
          <w:sz w:val="24"/>
        </w:rPr>
        <w:br w:type="page"/>
      </w:r>
    </w:p>
    <w:p>
      <w:pPr>
        <w:pStyle w:val="4"/>
        <w:spacing w:line="240" w:lineRule="atLeast"/>
        <w:jc w:val="center"/>
        <w:rPr>
          <w:rFonts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6.中小企业、节能环保优惠扣除后评审价格汇总表</w:t>
      </w:r>
      <w:bookmarkEnd w:id="221"/>
    </w:p>
    <w:p>
      <w:pPr>
        <w:tabs>
          <w:tab w:val="left" w:pos="5355"/>
        </w:tabs>
        <w:spacing w:line="380" w:lineRule="atLeast"/>
        <w:rPr>
          <w:rFonts w:asciiTheme="minorEastAsia" w:hAnsiTheme="minorEastAsia" w:cstheme="minorEastAsia"/>
          <w:color w:val="000000"/>
          <w:sz w:val="24"/>
        </w:rPr>
      </w:pPr>
    </w:p>
    <w:p>
      <w:pPr>
        <w:rPr>
          <w:rFonts w:asciiTheme="minorEastAsia" w:hAnsiTheme="minorEastAsia" w:cstheme="minorEastAsia"/>
          <w:color w:val="000000"/>
          <w:sz w:val="24"/>
        </w:rPr>
      </w:pPr>
      <w:r>
        <w:rPr>
          <w:rFonts w:hint="eastAsia" w:asciiTheme="minorEastAsia" w:hAnsiTheme="minorEastAsia" w:cstheme="minorEastAsia"/>
          <w:color w:val="000000"/>
          <w:sz w:val="24"/>
        </w:rPr>
        <w:t>注：若有此类评审优惠情况，请按下表要求填报。                  单位：元</w:t>
      </w:r>
    </w:p>
    <w:tbl>
      <w:tblPr>
        <w:tblStyle w:val="20"/>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842"/>
        <w:gridCol w:w="1701"/>
        <w:gridCol w:w="1701"/>
        <w:gridCol w:w="127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1</w:t>
            </w:r>
          </w:p>
        </w:tc>
        <w:tc>
          <w:tcPr>
            <w:tcW w:w="1842"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5</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5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包</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投标报价</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小微企业价格评标扣除金额</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节能环保优价格评标扣除金额</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评审价格</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1" w:type="dxa"/>
            <w:tcBorders>
              <w:top w:val="single" w:color="auto" w:sz="4" w:space="0"/>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包1</w:t>
            </w:r>
          </w:p>
        </w:tc>
        <w:tc>
          <w:tcPr>
            <w:tcW w:w="1842"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1" w:type="dxa"/>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包2</w:t>
            </w:r>
          </w:p>
        </w:tc>
        <w:tc>
          <w:tcPr>
            <w:tcW w:w="1842"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1" w:type="dxa"/>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r>
              <w:rPr>
                <w:rFonts w:hint="eastAsia" w:asciiTheme="minorEastAsia" w:hAnsiTheme="minorEastAsia" w:cstheme="minorEastAsia"/>
                <w:color w:val="000000"/>
                <w:sz w:val="24"/>
              </w:rPr>
              <w:t>…</w:t>
            </w:r>
          </w:p>
        </w:tc>
        <w:tc>
          <w:tcPr>
            <w:tcW w:w="1842"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51" w:type="dxa"/>
            <w:tcBorders>
              <w:left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380" w:lineRule="atLeast"/>
              <w:jc w:val="center"/>
              <w:rPr>
                <w:rFonts w:asciiTheme="minorEastAsia" w:hAnsiTheme="minorEastAsia" w:cstheme="minorEastAsia"/>
                <w:color w:val="000000"/>
                <w:sz w:val="24"/>
              </w:rPr>
            </w:pPr>
          </w:p>
        </w:tc>
      </w:tr>
    </w:tbl>
    <w:p>
      <w:pPr>
        <w:numPr>
          <w:ilvl w:val="0"/>
          <w:numId w:val="5"/>
        </w:numPr>
        <w:spacing w:line="400" w:lineRule="exact"/>
        <w:rPr>
          <w:rFonts w:asciiTheme="minorEastAsia" w:hAnsiTheme="minorEastAsia" w:cstheme="minorEastAsia"/>
          <w:color w:val="000000"/>
          <w:sz w:val="24"/>
        </w:rPr>
      </w:pPr>
      <w:r>
        <w:rPr>
          <w:rFonts w:hint="eastAsia" w:asciiTheme="minorEastAsia" w:hAnsiTheme="minorEastAsia" w:cstheme="minorEastAsia"/>
          <w:color w:val="000000"/>
          <w:sz w:val="24"/>
        </w:rPr>
        <w:t>投标报价应和开标一览表各包金额一致；</w:t>
      </w:r>
    </w:p>
    <w:p>
      <w:pPr>
        <w:numPr>
          <w:ilvl w:val="0"/>
          <w:numId w:val="5"/>
        </w:numPr>
        <w:spacing w:line="400" w:lineRule="exact"/>
        <w:rPr>
          <w:rFonts w:asciiTheme="minorEastAsia" w:hAnsiTheme="minorEastAsia" w:cstheme="minorEastAsia"/>
          <w:color w:val="000000"/>
          <w:sz w:val="24"/>
        </w:rPr>
      </w:pPr>
      <w:r>
        <w:rPr>
          <w:rFonts w:hint="eastAsia" w:asciiTheme="minorEastAsia" w:hAnsiTheme="minorEastAsia" w:cstheme="minorEastAsia"/>
          <w:color w:val="000000"/>
          <w:sz w:val="24"/>
        </w:rPr>
        <w:t>小微企业价格评标扣除金额应和中小企业价格扣除明细表对应项金额一致；</w:t>
      </w:r>
    </w:p>
    <w:p>
      <w:pPr>
        <w:ind w:left="-360"/>
        <w:jc w:val="left"/>
        <w:rPr>
          <w:rFonts w:asciiTheme="minorEastAsia" w:hAnsiTheme="minorEastAsia" w:cstheme="minorEastAsia"/>
          <w:sz w:val="24"/>
          <w:szCs w:val="24"/>
        </w:rPr>
      </w:pPr>
      <w:r>
        <w:rPr>
          <w:rFonts w:hint="eastAsia" w:asciiTheme="minorEastAsia" w:hAnsiTheme="minorEastAsia" w:cstheme="minorEastAsia"/>
          <w:color w:val="000000"/>
          <w:sz w:val="24"/>
        </w:rPr>
        <w:t xml:space="preserve">节能环保优价格评标扣除金额就和节能环保价格扣除明细表对应金额一致。 </w:t>
      </w:r>
      <w:r>
        <w:rPr>
          <w:rFonts w:hint="eastAsia" w:asciiTheme="minorEastAsia" w:hAnsiTheme="minorEastAsia" w:cstheme="minorEastAsia"/>
          <w:color w:val="000000"/>
          <w:sz w:val="24"/>
          <w:szCs w:val="24"/>
        </w:rPr>
        <w:t xml:space="preserve">  </w:t>
      </w:r>
    </w:p>
    <w:p>
      <w:pPr>
        <w:widowControl/>
        <w:jc w:val="left"/>
        <w:rPr>
          <w:rFonts w:asciiTheme="minorEastAsia" w:hAnsiTheme="minorEastAsia" w:cstheme="minorEastAsia"/>
        </w:rPr>
      </w:pPr>
      <w:r>
        <w:rPr>
          <w:rFonts w:hint="eastAsia" w:asciiTheme="minorEastAsia" w:hAnsiTheme="minorEastAsia" w:cstheme="minorEastAsia"/>
        </w:rPr>
        <w:br w:type="page"/>
      </w:r>
    </w:p>
    <w:p>
      <w:pPr>
        <w:pStyle w:val="3"/>
        <w:pageBreakBefore/>
        <w:wordWrap w:val="0"/>
        <w:spacing w:line="240" w:lineRule="auto"/>
        <w:jc w:val="center"/>
        <w:rPr>
          <w:rFonts w:asciiTheme="minorEastAsia" w:hAnsiTheme="minorEastAsia" w:eastAsiaTheme="minorEastAsia" w:cstheme="minorEastAsia"/>
          <w:bCs w:val="0"/>
          <w:color w:val="000000"/>
          <w:kern w:val="2"/>
          <w:sz w:val="36"/>
          <w:szCs w:val="36"/>
        </w:rPr>
      </w:pPr>
      <w:bookmarkStart w:id="222" w:name="_Toc13564317"/>
      <w:bookmarkStart w:id="223" w:name="_Toc15704"/>
      <w:r>
        <w:rPr>
          <w:rFonts w:hint="eastAsia" w:asciiTheme="minorEastAsia" w:hAnsiTheme="minorEastAsia" w:eastAsiaTheme="minorEastAsia" w:cstheme="minorEastAsia"/>
          <w:bCs w:val="0"/>
          <w:color w:val="000000"/>
          <w:kern w:val="2"/>
          <w:sz w:val="36"/>
          <w:szCs w:val="36"/>
        </w:rPr>
        <w:t>第七章  磋商程序、方法和标准</w:t>
      </w:r>
      <w:bookmarkEnd w:id="222"/>
      <w:bookmarkEnd w:id="223"/>
    </w:p>
    <w:p>
      <w:pPr>
        <w:wordWrap w:val="0"/>
        <w:rPr>
          <w:rFonts w:asciiTheme="minorEastAsia" w:hAnsiTheme="minorEastAsia" w:cstheme="minorEastAsia"/>
          <w:color w:val="000000"/>
        </w:rPr>
      </w:pPr>
    </w:p>
    <w:p>
      <w:pPr>
        <w:widowControl/>
        <w:shd w:val="clear" w:color="auto" w:fill="FFFFFF"/>
        <w:wordWrap w:val="0"/>
        <w:ind w:firstLine="501" w:firstLineChars="196"/>
        <w:jc w:val="left"/>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磋商小组在采购活动过程中，应当按照《中华人民共和国政府采购法》、《中华人民共和国政府采购法实施条例》、《政府采购竞争性磋商采购方式管理暂行办法》（财库〔2014〕214号）、《四川省政府采购非招标采购方式实施办法》（川财采〔2015〕36号）、《四川省财政厅关于印发&lt;四川省政府采购评审工作规程（修订）&gt;》的通知》(川财采〔2016〕53号)等相关规定等相关规定履行职责和义务，不得违法评审、违反评审工作纪律。</w:t>
      </w:r>
    </w:p>
    <w:p>
      <w:pPr>
        <w:pStyle w:val="4"/>
        <w:wordWrap w:val="0"/>
        <w:spacing w:line="240" w:lineRule="auto"/>
        <w:jc w:val="center"/>
        <w:rPr>
          <w:rFonts w:asciiTheme="minorEastAsia" w:hAnsiTheme="minorEastAsia" w:eastAsiaTheme="minorEastAsia" w:cstheme="minorEastAsia"/>
          <w:b w:val="0"/>
          <w:bCs w:val="0"/>
          <w:color w:val="000000"/>
          <w:spacing w:val="8"/>
          <w:sz w:val="24"/>
        </w:rPr>
      </w:pPr>
      <w:bookmarkStart w:id="224" w:name="_Toc13564318"/>
      <w:bookmarkStart w:id="225" w:name="_Toc1325"/>
      <w:bookmarkStart w:id="226" w:name="_Toc11832163"/>
      <w:bookmarkStart w:id="227" w:name="_Toc11764051"/>
      <w:r>
        <w:rPr>
          <w:rFonts w:hint="eastAsia" w:asciiTheme="minorEastAsia" w:hAnsiTheme="minorEastAsia" w:eastAsiaTheme="minorEastAsia" w:cstheme="minorEastAsia"/>
          <w:color w:val="000000"/>
          <w:spacing w:val="8"/>
          <w:sz w:val="24"/>
        </w:rPr>
        <w:t>一、资格性审查</w:t>
      </w:r>
      <w:bookmarkEnd w:id="224"/>
      <w:bookmarkEnd w:id="225"/>
      <w:bookmarkEnd w:id="226"/>
      <w:bookmarkEnd w:id="227"/>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一）磋商活动开始后，由磋商小组依据法律法规和本磋商文件的规定，对磋商响应文件是否按照本磋商文件第三章的规定提供资格性证明材料、以及提供的资格证明材料是否符合规定等进行审查，以确定投标供应商是否具备磋商资格。</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二）供应商资格审查应以有关法律、法规和磋商文件为依据，审查范围不能超过法律法规和磋商文件中供应商的资格条件要求。资格审查过程中，对供应商资格是否符合规定存在争议的，应当以少数服从多数的原则处理。</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三）资格审结束后，应当出具资格审查报告，确定参加磋商的供应商名单，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（四）采购组织单位应当将通过资格审查和未通过资格审查的供应商名单向所有递交响应文件的供应商当场宣布，并告知未通过资格审查的供应商未通过资格审查的原因，但涉及商业秘密的除外。</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（五）递交响应文件的供应商不足3家或者通过资格审查的供应商不足3家的，本次磋商采购活动终止。但政府购买服务项目（含政府和社会资本合作项目），</w:t>
      </w:r>
      <w:r>
        <w:rPr>
          <w:rFonts w:hint="eastAsia" w:asciiTheme="minorEastAsia" w:hAnsiTheme="minorEastAsia" w:cstheme="minorEastAsia"/>
          <w:color w:val="000000"/>
          <w:sz w:val="24"/>
        </w:rPr>
        <w:t>市场竞争不充分的科研项目，以及需要扶持的科技成果转化项目，</w:t>
      </w:r>
      <w:r>
        <w:rPr>
          <w:rFonts w:hint="eastAsia" w:asciiTheme="minorEastAsia" w:hAnsiTheme="minorEastAsia" w:cstheme="minorEastAsia"/>
          <w:color w:val="000000"/>
          <w:kern w:val="0"/>
          <w:sz w:val="24"/>
        </w:rPr>
        <w:t>在采购过程中符合要求的供应商（社会资本）只有2家的</w:t>
      </w:r>
      <w:r>
        <w:rPr>
          <w:rFonts w:hint="eastAsia" w:asciiTheme="minorEastAsia" w:hAnsiTheme="minorEastAsia" w:cstheme="minorEastAsia"/>
          <w:color w:val="000000"/>
          <w:sz w:val="24"/>
        </w:rPr>
        <w:t>可以继续进行</w:t>
      </w:r>
      <w:r>
        <w:rPr>
          <w:rFonts w:hint="eastAsia" w:asciiTheme="minorEastAsia" w:hAnsiTheme="minorEastAsia" w:cstheme="minorEastAsia"/>
          <w:bCs/>
          <w:color w:val="000000"/>
          <w:spacing w:val="8"/>
          <w:sz w:val="24"/>
        </w:rPr>
        <w:t>。</w:t>
      </w:r>
    </w:p>
    <w:p>
      <w:pPr>
        <w:pStyle w:val="4"/>
        <w:wordWrap w:val="0"/>
        <w:spacing w:line="240" w:lineRule="auto"/>
        <w:jc w:val="center"/>
        <w:rPr>
          <w:rFonts w:asciiTheme="minorEastAsia" w:hAnsiTheme="minorEastAsia" w:eastAsiaTheme="minorEastAsia" w:cstheme="minorEastAsia"/>
          <w:b w:val="0"/>
          <w:bCs w:val="0"/>
          <w:color w:val="000000"/>
          <w:spacing w:val="8"/>
          <w:sz w:val="24"/>
        </w:rPr>
      </w:pPr>
      <w:bookmarkStart w:id="228" w:name="_Toc11832164"/>
      <w:bookmarkStart w:id="229" w:name="_Toc30168"/>
      <w:bookmarkStart w:id="230" w:name="_Toc11764052"/>
      <w:bookmarkStart w:id="231" w:name="_Toc13564319"/>
      <w:r>
        <w:rPr>
          <w:rFonts w:hint="eastAsia" w:asciiTheme="minorEastAsia" w:hAnsiTheme="minorEastAsia" w:eastAsiaTheme="minorEastAsia" w:cstheme="minorEastAsia"/>
          <w:color w:val="000000"/>
          <w:spacing w:val="8"/>
          <w:sz w:val="24"/>
        </w:rPr>
        <w:t>二、磋商</w:t>
      </w:r>
      <w:bookmarkEnd w:id="228"/>
      <w:bookmarkEnd w:id="229"/>
      <w:bookmarkEnd w:id="230"/>
      <w:bookmarkEnd w:id="231"/>
    </w:p>
    <w:p>
      <w:pPr>
        <w:wordWrap w:val="0"/>
        <w:ind w:firstLine="480"/>
        <w:rPr>
          <w:rFonts w:asciiTheme="minorEastAsia" w:hAnsiTheme="minorEastAsia" w:cstheme="minorEastAsia"/>
          <w:b/>
          <w:color w:val="000000"/>
          <w:sz w:val="24"/>
        </w:rPr>
      </w:pPr>
      <w:r>
        <w:rPr>
          <w:rFonts w:hint="eastAsia" w:asciiTheme="minorEastAsia" w:hAnsiTheme="minorEastAsia" w:cstheme="minorEastAsia"/>
          <w:b/>
          <w:color w:val="000000"/>
          <w:sz w:val="24"/>
        </w:rPr>
        <w:t>（一）实物样品/现场演示</w:t>
      </w:r>
    </w:p>
    <w:p>
      <w:pPr>
        <w:wordWrap w:val="0"/>
        <w:ind w:firstLine="480"/>
        <w:rPr>
          <w:rFonts w:asciiTheme="minorEastAsia" w:hAnsiTheme="minorEastAsia" w:cstheme="minorEastAsia"/>
          <w:color w:val="000000"/>
          <w:sz w:val="24"/>
        </w:rPr>
      </w:pPr>
      <w:r>
        <w:rPr>
          <w:rFonts w:hint="eastAsia" w:asciiTheme="minorEastAsia" w:hAnsiTheme="minorEastAsia" w:cstheme="minorEastAsia"/>
          <w:b/>
          <w:color w:val="000000"/>
          <w:sz w:val="24"/>
        </w:rPr>
        <w:t>实物样品（如有）。</w:t>
      </w:r>
      <w:r>
        <w:rPr>
          <w:rFonts w:hint="eastAsia" w:asciiTheme="minorEastAsia" w:hAnsiTheme="minorEastAsia" w:cstheme="minorEastAsia"/>
          <w:color w:val="000000"/>
          <w:sz w:val="24"/>
        </w:rPr>
        <w:t>磋商小组对资格性审查通过的供应商的实物样品进行评定。</w:t>
      </w:r>
    </w:p>
    <w:p>
      <w:pPr>
        <w:wordWrap w:val="0"/>
        <w:ind w:firstLine="480"/>
        <w:rPr>
          <w:rFonts w:asciiTheme="minorEastAsia" w:hAnsiTheme="minorEastAsia" w:cstheme="minorEastAsia"/>
          <w:color w:val="000000"/>
          <w:sz w:val="24"/>
        </w:rPr>
      </w:pPr>
      <w:r>
        <w:rPr>
          <w:rFonts w:hint="eastAsia" w:asciiTheme="minorEastAsia" w:hAnsiTheme="minorEastAsia" w:cstheme="minorEastAsia"/>
          <w:b/>
          <w:color w:val="000000"/>
          <w:sz w:val="24"/>
        </w:rPr>
        <w:t>现场演示（如有）</w:t>
      </w:r>
      <w:r>
        <w:rPr>
          <w:rFonts w:hint="eastAsia" w:asciiTheme="minorEastAsia" w:hAnsiTheme="minorEastAsia" w:cstheme="minorEastAsia"/>
          <w:color w:val="000000"/>
          <w:sz w:val="24"/>
        </w:rPr>
        <w:t>。现场</w:t>
      </w:r>
      <w:r>
        <w:rPr>
          <w:rFonts w:hint="eastAsia" w:asciiTheme="minorEastAsia" w:hAnsiTheme="minorEastAsia" w:cstheme="minorEastAsia"/>
          <w:bCs/>
          <w:color w:val="000000"/>
          <w:spacing w:val="8"/>
          <w:sz w:val="24"/>
        </w:rPr>
        <w:t>演示的顺序以现场抽签的方式确定。演示</w:t>
      </w:r>
      <w:r>
        <w:rPr>
          <w:rFonts w:hint="eastAsia" w:asciiTheme="minorEastAsia" w:hAnsiTheme="minorEastAsia" w:cstheme="minorEastAsia"/>
          <w:color w:val="000000"/>
          <w:sz w:val="24"/>
        </w:rPr>
        <w:t>应对照采购要求进行。磋商小组对资格性审查通过的供应商的现场演示进行评定。</w:t>
      </w:r>
    </w:p>
    <w:p>
      <w:pPr>
        <w:wordWrap w:val="0"/>
        <w:ind w:firstLine="480"/>
        <w:rPr>
          <w:rFonts w:asciiTheme="minorEastAsia" w:hAnsiTheme="minorEastAsia" w:cstheme="minorEastAsia"/>
          <w:b/>
          <w:color w:val="000000"/>
          <w:sz w:val="24"/>
        </w:rPr>
      </w:pPr>
      <w:r>
        <w:rPr>
          <w:rFonts w:hint="eastAsia" w:asciiTheme="minorEastAsia" w:hAnsiTheme="minorEastAsia" w:cstheme="minorEastAsia"/>
          <w:b/>
          <w:color w:val="000000"/>
          <w:sz w:val="24"/>
        </w:rPr>
        <w:t>样品评定或现场演示时间由磋商小组根据项目特点确定。</w:t>
      </w:r>
    </w:p>
    <w:p>
      <w:pPr>
        <w:wordWrap w:val="0"/>
        <w:ind w:firstLine="514" w:firstLineChars="200"/>
        <w:rPr>
          <w:rFonts w:asciiTheme="minorEastAsia" w:hAnsiTheme="minorEastAsia" w:cstheme="minorEastAsia"/>
          <w:b/>
          <w:bCs/>
          <w:color w:val="000000"/>
          <w:spacing w:val="8"/>
          <w:sz w:val="24"/>
        </w:rPr>
      </w:pPr>
      <w:r>
        <w:rPr>
          <w:rFonts w:hint="eastAsia" w:asciiTheme="minorEastAsia" w:hAnsiTheme="minorEastAsia" w:cstheme="minorEastAsia"/>
          <w:b/>
          <w:bCs/>
          <w:color w:val="000000"/>
          <w:spacing w:val="8"/>
          <w:sz w:val="24"/>
        </w:rPr>
        <w:t>（二）组织磋商</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1、磋商小组正式磋商前，系统进行清标，自动识别响应文件编制设备相关识别码及电子响应文件上传设备的IP地址。</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2、磋商小组按照磋商文件的规定与通过资格审查的供应商逐一进行磋商。磋商的顺序以现场抽签的方式确定。</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3、磋商过程中，磋商小组可以根据磋商情况调整轮次。</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4、在磋商过程中，磋商小组可以根据磋商文件和磋商情况实质性变动采购需求中的技术、服务要求以及合同草案条款，但不得变动磋商文件中的其他内容。实质性变动的内容，须经磋商小组中的采购人代表确认。对磋商文件作出的实质性变动是磋商文件的有效组成部分，磋商小组应当将变动的内容及时以书面形式通知所有参加磋商的供应商，并做好书面记录。</w:t>
      </w:r>
    </w:p>
    <w:p>
      <w:pPr>
        <w:widowControl/>
        <w:shd w:val="clear" w:color="auto" w:fill="FFFFFF"/>
        <w:wordWrap w:val="0"/>
        <w:ind w:firstLine="504" w:firstLineChars="196"/>
        <w:jc w:val="left"/>
        <w:rPr>
          <w:rFonts w:asciiTheme="minorEastAsia" w:hAnsiTheme="minorEastAsia" w:cstheme="minorEastAsia"/>
          <w:color w:val="000000"/>
          <w:sz w:val="24"/>
        </w:rPr>
      </w:pPr>
      <w:r>
        <w:rPr>
          <w:rFonts w:hint="eastAsia" w:asciiTheme="minorEastAsia" w:hAnsiTheme="minorEastAsia" w:cstheme="minorEastAsia"/>
          <w:b/>
          <w:bCs/>
          <w:color w:val="000000"/>
          <w:spacing w:val="8"/>
          <w:sz w:val="24"/>
        </w:rPr>
        <w:t>5、</w:t>
      </w:r>
      <w:r>
        <w:rPr>
          <w:rFonts w:hint="eastAsia" w:asciiTheme="minorEastAsia" w:hAnsiTheme="minorEastAsia" w:cstheme="minorEastAsia"/>
          <w:color w:val="000000"/>
          <w:sz w:val="24"/>
        </w:rPr>
        <w:t>磋商小组变动磋商文件的，应当要求供应商就变动的部分重新提交响应文件，并给予供应商重新提交响应文件的合理时间。</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6、磋商过程中，供应商可以根据磋商情况变更其响应文件，并将变更内容形成书面材料送磋商小组。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pPr>
        <w:widowControl/>
        <w:shd w:val="clear" w:color="auto" w:fill="FFFFFF"/>
        <w:wordWrap w:val="0"/>
        <w:ind w:firstLine="512" w:firstLineChars="200"/>
        <w:jc w:val="left"/>
        <w:rPr>
          <w:rFonts w:asciiTheme="minorEastAsia" w:hAnsiTheme="minorEastAsia" w:cstheme="minorEastAsia"/>
          <w:color w:val="000000"/>
          <w:kern w:val="0"/>
          <w:sz w:val="24"/>
        </w:rPr>
      </w:pPr>
      <w:r>
        <w:rPr>
          <w:rFonts w:hint="eastAsia" w:asciiTheme="minorEastAsia" w:hAnsiTheme="minorEastAsia" w:cstheme="minorEastAsia"/>
          <w:bCs/>
          <w:color w:val="000000"/>
          <w:spacing w:val="8"/>
          <w:sz w:val="24"/>
        </w:rPr>
        <w:t>7、供应商按照磋商文件的变动情况和磋商小组的要求重新提交响应文件的，响应文件应当签字或者加盖公章（</w:t>
      </w:r>
      <w:r>
        <w:rPr>
          <w:rFonts w:hint="eastAsia" w:asciiTheme="minorEastAsia" w:hAnsiTheme="minorEastAsia" w:cstheme="minorEastAsia"/>
          <w:color w:val="000000"/>
          <w:kern w:val="0"/>
          <w:sz w:val="24"/>
        </w:rPr>
        <w:t>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pPr>
        <w:widowControl/>
        <w:wordWrap w:val="0"/>
        <w:snapToGrid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8、磋商过程中，有下列情形之一的，磋商小组应当评定为不影响整个响应文件有效性和采购活动公平竞争，并通过响应文件的符合性审查，但应在响应文件规范性方面根据情况进行扣分：</w:t>
      </w:r>
    </w:p>
    <w:p>
      <w:pPr>
        <w:widowControl/>
        <w:wordWrap w:val="0"/>
        <w:snapToGrid w:val="0"/>
        <w:ind w:firstLine="480" w:firstLineChars="200"/>
        <w:jc w:val="left"/>
        <w:rPr>
          <w:rFonts w:asciiTheme="minorEastAsia" w:hAnsiTheme="minorEastAsia" w:cstheme="minorEastAsia"/>
          <w:sz w:val="24"/>
        </w:rPr>
      </w:pPr>
      <w:r>
        <w:rPr>
          <w:rFonts w:hint="eastAsia" w:asciiTheme="minorEastAsia" w:hAnsiTheme="minorEastAsia" w:cstheme="minorEastAsia"/>
          <w:sz w:val="24"/>
        </w:rPr>
        <w:t>（1）响应文件存在个别地方（总数不能超过2个且占应签字地方的比例不能超过20%）没有法定代表人签字，但有法定代表人的私人印章或者有效授权代理人签字的；</w:t>
      </w:r>
    </w:p>
    <w:p>
      <w:pPr>
        <w:widowControl/>
        <w:wordWrap w:val="0"/>
        <w:snapToGrid w:val="0"/>
        <w:ind w:firstLine="475" w:firstLineChars="198"/>
        <w:jc w:val="left"/>
        <w:rPr>
          <w:rFonts w:asciiTheme="minorEastAsia" w:hAnsiTheme="minorEastAsia" w:cstheme="minorEastAsia"/>
          <w:color w:val="FF0000"/>
          <w:sz w:val="24"/>
        </w:rPr>
      </w:pPr>
      <w:r>
        <w:rPr>
          <w:rFonts w:hint="eastAsia" w:asciiTheme="minorEastAsia" w:hAnsiTheme="minorEastAsia" w:cstheme="minorEastAsia"/>
          <w:sz w:val="24"/>
        </w:rPr>
        <w:t>（2）响应文件除磋商文件明确要求加盖单位(法人)公章的以外，其他地方以</w:t>
      </w:r>
      <w:r>
        <w:rPr>
          <w:rFonts w:hint="eastAsia" w:asciiTheme="minorEastAsia" w:hAnsiTheme="minorEastAsia" w:cstheme="minorEastAsia"/>
          <w:color w:val="000000" w:themeColor="text1"/>
          <w:sz w:val="24"/>
          <w14:textFill>
            <w14:solidFill>
              <w14:schemeClr w14:val="tx1"/>
            </w14:solidFill>
          </w14:textFill>
        </w:rPr>
        <w:t>相关专用章加盖的；</w:t>
      </w:r>
    </w:p>
    <w:p>
      <w:pPr>
        <w:widowControl/>
        <w:shd w:val="clear" w:color="auto" w:fill="FFFFFF"/>
        <w:wordWrap w:val="0"/>
        <w:ind w:firstLine="512" w:firstLineChars="200"/>
        <w:jc w:val="left"/>
        <w:rPr>
          <w:rFonts w:asciiTheme="minorEastAsia" w:hAnsiTheme="minorEastAsia" w:cstheme="minorEastAsia"/>
          <w:color w:val="000000"/>
          <w:kern w:val="0"/>
          <w:sz w:val="24"/>
        </w:rPr>
      </w:pPr>
      <w:r>
        <w:rPr>
          <w:rFonts w:hint="eastAsia" w:asciiTheme="minorEastAsia" w:hAnsiTheme="minorEastAsia" w:cstheme="minorEastAsia"/>
          <w:bCs/>
          <w:color w:val="000000"/>
          <w:spacing w:val="8"/>
          <w:sz w:val="24"/>
        </w:rPr>
        <w:t>9、磋商小组经过一轮或多轮磋商后，供应商响应文件仍然不能满足磋商文件规定的采购项目最低要求的，或者磋商过程中，磋商小组发现或者知晓供应商存在违法违规行为的，磋商小组应当将该供应商淘汰，不允许其参加最后报价。磋商小组淘汰供应商的，应当书面通知该供应商，并说明理由。</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10、磋商文件能够详细列明采购标的的技术、服务要求的，磋商结束后，磋商小组应当要求所有实质性响应的供应商在规定时间内提交最后报价，提交最后报价的供应商不得少于3家（</w:t>
      </w:r>
      <w:r>
        <w:rPr>
          <w:rFonts w:hint="eastAsia" w:asciiTheme="minorEastAsia" w:hAnsiTheme="minorEastAsia" w:cstheme="minorEastAsia"/>
          <w:color w:val="000000"/>
          <w:sz w:val="24"/>
        </w:rPr>
        <w:t>但政府购买服务项目（含政府和社会资本合作项目），市场竞争不充分的科研项目，以及需要扶持的科技成果转化项目，提交最后报价的供应商可以为2家</w:t>
      </w:r>
      <w:r>
        <w:rPr>
          <w:rFonts w:hint="eastAsia" w:asciiTheme="minorEastAsia" w:hAnsiTheme="minorEastAsia" w:cstheme="minorEastAsia"/>
          <w:bCs/>
          <w:color w:val="000000"/>
          <w:spacing w:val="8"/>
          <w:sz w:val="24"/>
        </w:rPr>
        <w:t>）。</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11、磋商文件不能详细列明采购标的的技术、服务要求，需经磋商由供应商提供最终设计方案或解决方案的，磋商结束后，磋商小组应当按照少数服从多数的原则投票推荐3家（</w:t>
      </w:r>
      <w:r>
        <w:rPr>
          <w:rFonts w:hint="eastAsia" w:asciiTheme="minorEastAsia" w:hAnsiTheme="minorEastAsia" w:cstheme="minorEastAsia"/>
          <w:color w:val="000000"/>
          <w:sz w:val="24"/>
        </w:rPr>
        <w:t>政策法规以及磋商文件中规定的其他情形除外</w:t>
      </w:r>
      <w:r>
        <w:rPr>
          <w:rFonts w:hint="eastAsia" w:asciiTheme="minorEastAsia" w:hAnsiTheme="minorEastAsia" w:cstheme="minorEastAsia"/>
          <w:bCs/>
          <w:color w:val="000000"/>
          <w:spacing w:val="8"/>
          <w:sz w:val="24"/>
        </w:rPr>
        <w:t>）以上供应商的设计方案或者解决方案，并要求其在规定时间内提交最后报价。</w:t>
      </w:r>
    </w:p>
    <w:p>
      <w:pPr>
        <w:wordWrap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12、已提交响应文件的供应商，在提交最后报价之前，可以根据磋商情况退出磋商。采购代理机构将退还退出磋商的供应商的磋商保证金。</w:t>
      </w:r>
    </w:p>
    <w:p>
      <w:pPr>
        <w:pStyle w:val="4"/>
        <w:wordWrap w:val="0"/>
        <w:spacing w:line="240" w:lineRule="auto"/>
        <w:jc w:val="center"/>
        <w:rPr>
          <w:rFonts w:asciiTheme="minorEastAsia" w:hAnsiTheme="minorEastAsia" w:eastAsiaTheme="minorEastAsia" w:cstheme="minorEastAsia"/>
          <w:color w:val="000000"/>
          <w:sz w:val="24"/>
        </w:rPr>
      </w:pPr>
      <w:bookmarkStart w:id="232" w:name="_Toc32201"/>
      <w:bookmarkStart w:id="233" w:name="_Toc11764053"/>
      <w:bookmarkStart w:id="234" w:name="_Toc11832165"/>
      <w:bookmarkStart w:id="235" w:name="_Toc13564320"/>
      <w:r>
        <w:rPr>
          <w:rFonts w:hint="eastAsia" w:asciiTheme="minorEastAsia" w:hAnsiTheme="minorEastAsia" w:eastAsiaTheme="minorEastAsia" w:cstheme="minorEastAsia"/>
          <w:color w:val="000000"/>
          <w:spacing w:val="8"/>
          <w:sz w:val="24"/>
        </w:rPr>
        <w:t>三、解释、澄清有关问题</w:t>
      </w:r>
      <w:bookmarkEnd w:id="232"/>
      <w:bookmarkEnd w:id="233"/>
      <w:bookmarkEnd w:id="234"/>
      <w:bookmarkEnd w:id="235"/>
    </w:p>
    <w:p>
      <w:pPr>
        <w:widowControl/>
        <w:wordWrap w:val="0"/>
        <w:snapToGrid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一）、在磋商过程中，磋商小组认为磋商文件有关事项表述不明确或需要说明的，可以提请招标采购单位书面解释。招标采购单位应当给予书面解释，解释不得改变磋商文件的原义或者影响公平、公正，解释事项如果涉及供应商权益的，应当以有利于供应商的原则进行解释。</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二）、磋商小组在对响应文件的有效性、完整性和响应程度进行审查时，可以要求供应商对响应文件中含义不明确、同类问题表述不一致或者有明显文字和计算错误的内容等作出必要的澄清、说明或者更正。磋商小组要求供应商澄清、说明或者更正响应文件应当以书面形式（须由磋商小组全体成员签字）作出，并给予供应商必要的反馈时间。磋商小组不得通过澄清等方式对供应商实行差别对待。</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sz w:val="24"/>
        </w:rPr>
        <w:t>（三）、供应商的澄清、说明或者更正不得超出响应文件的范围或者改变响应文件的实质性内容。</w:t>
      </w:r>
      <w:r>
        <w:rPr>
          <w:rFonts w:hint="eastAsia" w:asciiTheme="minorEastAsia" w:hAnsiTheme="minorEastAsia" w:cstheme="minorEastAsia"/>
          <w:color w:val="000000"/>
          <w:kern w:val="0"/>
          <w:sz w:val="24"/>
        </w:rPr>
        <w:t>供应商的澄清、说明或者更正材料应当采用书面形式，并由其法定代表人（主要负责人）或其授权代表签字或者加盖公章；供应商为自然人的，应当由本人或代理人签字并附身份证，</w:t>
      </w:r>
      <w:r>
        <w:rPr>
          <w:rFonts w:hint="eastAsia" w:asciiTheme="minorEastAsia" w:hAnsiTheme="minorEastAsia" w:cstheme="minorEastAsia"/>
          <w:color w:val="000000"/>
          <w:sz w:val="24"/>
        </w:rPr>
        <w:t>否则无效</w:t>
      </w:r>
      <w:r>
        <w:rPr>
          <w:rFonts w:hint="eastAsia" w:asciiTheme="minorEastAsia" w:hAnsiTheme="minorEastAsia" w:cstheme="minorEastAsia"/>
          <w:color w:val="000000"/>
          <w:kern w:val="0"/>
          <w:sz w:val="24"/>
        </w:rPr>
        <w:t>。供应商响应文件中已经提供授权书、身份证明的，可以不再提供</w:t>
      </w:r>
      <w:r>
        <w:rPr>
          <w:rFonts w:hint="eastAsia" w:asciiTheme="minorEastAsia" w:hAnsiTheme="minorEastAsia" w:cstheme="minorEastAsia"/>
          <w:color w:val="000000"/>
          <w:sz w:val="24"/>
        </w:rPr>
        <w:t>。澄清不影响响应文件的效力，有效的澄清材料，是响应文件的组成部分。</w:t>
      </w:r>
    </w:p>
    <w:p>
      <w:pPr>
        <w:keepNext/>
        <w:keepLines/>
        <w:wordWrap w:val="0"/>
        <w:spacing w:before="260" w:after="260"/>
        <w:jc w:val="center"/>
        <w:outlineLvl w:val="1"/>
        <w:rPr>
          <w:rFonts w:asciiTheme="minorEastAsia" w:hAnsiTheme="minorEastAsia" w:cstheme="minorEastAsia"/>
          <w:b/>
          <w:bCs/>
          <w:color w:val="000000"/>
          <w:spacing w:val="8"/>
          <w:sz w:val="24"/>
        </w:rPr>
      </w:pPr>
      <w:bookmarkStart w:id="236" w:name="_Toc11764054"/>
      <w:bookmarkStart w:id="237" w:name="_Toc13564321"/>
      <w:bookmarkStart w:id="238" w:name="_Toc11832166"/>
      <w:r>
        <w:rPr>
          <w:rFonts w:hint="eastAsia" w:asciiTheme="minorEastAsia" w:hAnsiTheme="minorEastAsia" w:cstheme="minorEastAsia"/>
          <w:b/>
          <w:bCs/>
          <w:color w:val="000000"/>
          <w:spacing w:val="8"/>
          <w:sz w:val="24"/>
        </w:rPr>
        <w:t>四、最后报价</w:t>
      </w:r>
      <w:bookmarkEnd w:id="236"/>
      <w:bookmarkEnd w:id="237"/>
      <w:bookmarkEnd w:id="238"/>
    </w:p>
    <w:p>
      <w:pPr>
        <w:wordWrap w:val="0"/>
        <w:ind w:firstLine="470" w:firstLineChars="196"/>
        <w:rPr>
          <w:rFonts w:asciiTheme="minorEastAsia" w:hAnsiTheme="minorEastAsia" w:cstheme="minorEastAsia"/>
          <w:b/>
          <w:color w:val="000000"/>
          <w:kern w:val="0"/>
          <w:sz w:val="24"/>
        </w:rPr>
      </w:pPr>
      <w:r>
        <w:rPr>
          <w:rFonts w:hint="eastAsia" w:asciiTheme="minorEastAsia" w:hAnsiTheme="minorEastAsia" w:cstheme="minorEastAsia"/>
          <w:color w:val="000000"/>
          <w:kern w:val="0"/>
          <w:sz w:val="24"/>
        </w:rPr>
        <w:t>（一）、</w:t>
      </w:r>
      <w:r>
        <w:rPr>
          <w:rFonts w:hint="eastAsia" w:asciiTheme="minorEastAsia" w:hAnsiTheme="minorEastAsia" w:cstheme="minorEastAsia"/>
          <w:b/>
          <w:color w:val="000000"/>
          <w:kern w:val="0"/>
          <w:sz w:val="24"/>
        </w:rPr>
        <w:t>报价要求</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1、供应商的报价是供应商响应采购项目要求的全部工作内容的价格体现，包括供应商完成本项目所需的一切费用；</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2、供应商每种服务/货物（如涉及）只允许有一个报价，并且在合同履行过程中是固定不变的，任何有选择或可调整的报价及备选投标方案将不予接受，并按无效投标处理；</w:t>
      </w:r>
    </w:p>
    <w:p>
      <w:pPr>
        <w:wordWrap w:val="0"/>
        <w:adjustRightInd w:val="0"/>
        <w:ind w:firstLine="512" w:firstLineChars="200"/>
        <w:rPr>
          <w:rFonts w:asciiTheme="minorEastAsia" w:hAnsiTheme="minorEastAsia" w:cstheme="minorEastAsia"/>
          <w:color w:val="000000"/>
          <w:spacing w:val="8"/>
          <w:sz w:val="24"/>
        </w:rPr>
      </w:pPr>
      <w:r>
        <w:rPr>
          <w:rFonts w:hint="eastAsia" w:asciiTheme="minorEastAsia" w:hAnsiTheme="minorEastAsia" w:cstheme="minorEastAsia"/>
          <w:color w:val="000000"/>
          <w:spacing w:val="8"/>
          <w:sz w:val="24"/>
        </w:rPr>
        <w:t>3、所提供的服务/产品(如涉及)报价不得高于市场平均价，也不得恶意低价。否则，供应商的响应文件将作为无效投标处理或者取消其成交资格。</w:t>
      </w:r>
    </w:p>
    <w:p>
      <w:pPr>
        <w:wordWrap w:val="0"/>
        <w:adjustRightInd w:val="0"/>
        <w:ind w:firstLine="482" w:firstLineChars="200"/>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rPr>
        <w:t>（二）、报价</w:t>
      </w:r>
    </w:p>
    <w:p>
      <w:pPr>
        <w:wordWrap w:val="0"/>
        <w:adjustRightInd w:val="0"/>
        <w:ind w:firstLine="480" w:firstLineChars="200"/>
        <w:rPr>
          <w:rFonts w:asciiTheme="minorEastAsia" w:hAnsiTheme="minorEastAsia" w:cstheme="minorEastAsia"/>
          <w:bCs/>
          <w:color w:val="000000"/>
          <w:spacing w:val="8"/>
          <w:sz w:val="24"/>
        </w:rPr>
      </w:pPr>
      <w:r>
        <w:rPr>
          <w:rFonts w:hint="eastAsia" w:asciiTheme="minorEastAsia" w:hAnsiTheme="minorEastAsia" w:cstheme="minorEastAsia"/>
          <w:color w:val="000000"/>
          <w:kern w:val="0"/>
          <w:sz w:val="24"/>
        </w:rPr>
        <w:t>磋商结束后，磋商小组应当要求所有实质性响应的供应商在规定时间内进行最后报价。</w:t>
      </w:r>
    </w:p>
    <w:p>
      <w:pPr>
        <w:wordWrap w:val="0"/>
        <w:adjustRightInd w:val="0"/>
        <w:ind w:firstLine="512" w:firstLineChars="200"/>
        <w:rPr>
          <w:rFonts w:asciiTheme="minorEastAsia" w:hAnsiTheme="minorEastAsia" w:cstheme="minorEastAsia"/>
          <w:bCs/>
          <w:color w:val="000000"/>
          <w:spacing w:val="8"/>
          <w:sz w:val="24"/>
        </w:rPr>
      </w:pPr>
      <w:r>
        <w:rPr>
          <w:rFonts w:hint="eastAsia" w:asciiTheme="minorEastAsia" w:hAnsiTheme="minorEastAsia" w:cstheme="minorEastAsia"/>
          <w:bCs/>
          <w:color w:val="000000"/>
          <w:spacing w:val="8"/>
          <w:sz w:val="24"/>
        </w:rPr>
        <w:t>1、供应商应在规定时间进行现场最后报价，在磋商小组指定地点并在现场监督人员监督下现场填写报价单，在规定的合理时间内由采购代理机构工作人员收齐后集中交磋商小组。</w:t>
      </w:r>
      <w:r>
        <w:rPr>
          <w:rFonts w:hint="eastAsia" w:asciiTheme="minorEastAsia" w:hAnsiTheme="minorEastAsia" w:cstheme="minorEastAsia"/>
          <w:color w:val="000000"/>
          <w:kern w:val="0"/>
          <w:sz w:val="24"/>
        </w:rPr>
        <w:t>最后报价是供应商响应文件的有效组成部分。</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供应商提交的报价单须签字或加盖公章确认，否则无效。供应商为法人的，应当由其法定代表人或者代理人签字确认；供应商为其他组织的，应当由其主要负责人或者代理人签字确认；供应商为自然人的，应当由其本人或代理人签字确认并附身份证明。</w:t>
      </w:r>
    </w:p>
    <w:p>
      <w:pPr>
        <w:keepNext/>
        <w:keepLines/>
        <w:wordWrap w:val="0"/>
        <w:spacing w:before="260" w:after="260"/>
        <w:jc w:val="center"/>
        <w:outlineLvl w:val="1"/>
        <w:rPr>
          <w:rFonts w:asciiTheme="minorEastAsia" w:hAnsiTheme="minorEastAsia" w:cstheme="minorEastAsia"/>
          <w:b/>
          <w:color w:val="000000"/>
          <w:sz w:val="24"/>
        </w:rPr>
      </w:pPr>
      <w:bookmarkStart w:id="239" w:name="_Toc13564322"/>
      <w:bookmarkStart w:id="240" w:name="_Toc11764055"/>
      <w:bookmarkStart w:id="241" w:name="_Toc11832167"/>
      <w:r>
        <w:rPr>
          <w:rFonts w:hint="eastAsia" w:asciiTheme="minorEastAsia" w:hAnsiTheme="minorEastAsia" w:cstheme="minorEastAsia"/>
          <w:b/>
          <w:color w:val="000000"/>
          <w:spacing w:val="8"/>
          <w:sz w:val="24"/>
        </w:rPr>
        <w:t>五、</w:t>
      </w:r>
      <w:r>
        <w:rPr>
          <w:rFonts w:hint="eastAsia" w:asciiTheme="minorEastAsia" w:hAnsiTheme="minorEastAsia" w:cstheme="minorEastAsia"/>
          <w:b/>
          <w:color w:val="000000"/>
          <w:sz w:val="24"/>
        </w:rPr>
        <w:t>低于成本价投标处理</w:t>
      </w:r>
      <w:bookmarkEnd w:id="239"/>
      <w:bookmarkEnd w:id="240"/>
      <w:bookmarkEnd w:id="241"/>
    </w:p>
    <w:p>
      <w:pPr>
        <w:pStyle w:val="30"/>
        <w:numPr>
          <w:ilvl w:val="0"/>
          <w:numId w:val="0"/>
        </w:num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按本磋商文件第二章《供应商须知附表》第三条的规定执行。</w:t>
      </w:r>
    </w:p>
    <w:p>
      <w:pPr>
        <w:keepNext/>
        <w:keepLines/>
        <w:wordWrap w:val="0"/>
        <w:spacing w:before="260" w:after="260"/>
        <w:jc w:val="center"/>
        <w:outlineLvl w:val="1"/>
        <w:rPr>
          <w:rFonts w:asciiTheme="minorEastAsia" w:hAnsiTheme="minorEastAsia" w:cstheme="minorEastAsia"/>
          <w:b/>
          <w:color w:val="000000"/>
          <w:sz w:val="24"/>
        </w:rPr>
      </w:pPr>
      <w:bookmarkStart w:id="242" w:name="_Toc11832168"/>
      <w:bookmarkStart w:id="243" w:name="_Toc11764056"/>
      <w:bookmarkStart w:id="244" w:name="_Toc13564323"/>
      <w:r>
        <w:rPr>
          <w:rFonts w:hint="eastAsia" w:asciiTheme="minorEastAsia" w:hAnsiTheme="minorEastAsia" w:cstheme="minorEastAsia"/>
          <w:b/>
          <w:color w:val="000000"/>
          <w:sz w:val="24"/>
        </w:rPr>
        <w:t>六、无效投标情形</w:t>
      </w:r>
      <w:bookmarkEnd w:id="242"/>
      <w:bookmarkEnd w:id="243"/>
      <w:bookmarkEnd w:id="244"/>
    </w:p>
    <w:p>
      <w:pPr>
        <w:pStyle w:val="30"/>
        <w:numPr>
          <w:ilvl w:val="0"/>
          <w:numId w:val="0"/>
        </w:num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除政府采购法律制度规定的情形外，本项目供应商或者其响应文件有下列情形之一的，作为无效投标处理：</w:t>
      </w:r>
    </w:p>
    <w:p>
      <w:pPr>
        <w:pStyle w:val="30"/>
        <w:numPr>
          <w:ilvl w:val="0"/>
          <w:numId w:val="0"/>
        </w:numPr>
        <w:wordWrap w:val="0"/>
        <w:ind w:left="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（一）、按照磋商文件规定应交未交或未按要求交投标保证金的；</w:t>
      </w:r>
    </w:p>
    <w:p>
      <w:pPr>
        <w:pStyle w:val="30"/>
        <w:numPr>
          <w:ilvl w:val="0"/>
          <w:numId w:val="0"/>
        </w:numPr>
        <w:wordWrap w:val="0"/>
        <w:ind w:left="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（二）、属于禁止参加投标的供应商的；</w:t>
      </w:r>
    </w:p>
    <w:p>
      <w:pPr>
        <w:pStyle w:val="30"/>
        <w:numPr>
          <w:ilvl w:val="0"/>
          <w:numId w:val="0"/>
        </w:numPr>
        <w:wordWrap w:val="0"/>
        <w:ind w:left="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（三）、资格资质条件及提供的证明材料等未满足磋商文件要求的；</w:t>
      </w:r>
    </w:p>
    <w:p>
      <w:pPr>
        <w:pStyle w:val="30"/>
        <w:numPr>
          <w:ilvl w:val="0"/>
          <w:numId w:val="0"/>
        </w:num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联合体投标不符合要求的：①组成联合体投标的，响应文件中未按规定提交联合体各方共同投标协议的；②参加联合体的各成员再以自己的名义单独投标的，或同时参加两个（含两个）以上的联合体投标的；③组成联合体投标的，其负责投标事务的一方与联合体协议中明确为负责投标的全权代表方不一致的；</w:t>
      </w:r>
    </w:p>
    <w:p>
      <w:pPr>
        <w:pStyle w:val="30"/>
        <w:numPr>
          <w:ilvl w:val="0"/>
          <w:numId w:val="0"/>
        </w:num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（五）未满足磋商文件第二章供应商须知“充分、公平竞争的保障措施”中“利害关系供应商处理、前期参与供应商处理、利害关系代理人处理”情形的；</w:t>
      </w:r>
    </w:p>
    <w:p>
      <w:pPr>
        <w:pStyle w:val="30"/>
        <w:numPr>
          <w:ilvl w:val="0"/>
          <w:numId w:val="0"/>
        </w:numPr>
        <w:wordWrap w:val="0"/>
        <w:ind w:left="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（六）、最终报价超过磋商文件规定的预算金额或者最高限价；</w:t>
      </w:r>
    </w:p>
    <w:p>
      <w:pPr>
        <w:pStyle w:val="30"/>
        <w:numPr>
          <w:ilvl w:val="0"/>
          <w:numId w:val="0"/>
        </w:num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（七）、投标产品在节能产品政府采购品目清单内且为政府强制采购产品而不采用政府强制采购产品投标的； </w:t>
      </w:r>
    </w:p>
    <w:p>
      <w:pPr>
        <w:pStyle w:val="30"/>
        <w:numPr>
          <w:ilvl w:val="0"/>
          <w:numId w:val="0"/>
        </w:num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八）串通投标①不同供应商的响应文件由同一单位或者个人编制；②不同供应商委托同一单位或者个人办理投标事宜；③不同供应商的响应文件载明的项目管理成员或者联系人员为同一人；④不同供应商的响应文件异常一致或者投标报价呈规律性差异；⑤不同供应商的响应文件相互混装；⑥不同供应商的投标保证金从同一单位或者个人的账户转出；⑦《政府采购法实施条例》第74条规定情形；⑧根据计算机自动清标结果，磋商小组认定为无效投标的情形。</w:t>
      </w:r>
    </w:p>
    <w:p>
      <w:pPr>
        <w:pStyle w:val="30"/>
        <w:numPr>
          <w:ilvl w:val="0"/>
          <w:numId w:val="0"/>
        </w:numPr>
        <w:wordWrap w:val="0"/>
        <w:ind w:left="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（九）、低价投标书面说明不能证明其报价合理性的；</w:t>
      </w:r>
    </w:p>
    <w:p>
      <w:pPr>
        <w:pStyle w:val="30"/>
        <w:numPr>
          <w:ilvl w:val="0"/>
          <w:numId w:val="0"/>
        </w:numPr>
        <w:wordWrap w:val="0"/>
        <w:ind w:left="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（十）、磋商文件规定的其他实质性内容。</w:t>
      </w:r>
    </w:p>
    <w:p>
      <w:pPr>
        <w:keepNext/>
        <w:keepLines/>
        <w:wordWrap w:val="0"/>
        <w:spacing w:before="260" w:after="260"/>
        <w:jc w:val="center"/>
        <w:outlineLvl w:val="1"/>
        <w:rPr>
          <w:rFonts w:asciiTheme="minorEastAsia" w:hAnsiTheme="minorEastAsia" w:cstheme="minorEastAsia"/>
          <w:b/>
          <w:color w:val="000000"/>
          <w:sz w:val="24"/>
        </w:rPr>
      </w:pPr>
      <w:bookmarkStart w:id="245" w:name="_Toc11832169"/>
      <w:bookmarkStart w:id="246" w:name="_Toc13564324"/>
      <w:bookmarkStart w:id="247" w:name="_Toc11764057"/>
      <w:r>
        <w:rPr>
          <w:rFonts w:hint="eastAsia" w:asciiTheme="minorEastAsia" w:hAnsiTheme="minorEastAsia" w:cstheme="minorEastAsia"/>
          <w:b/>
          <w:color w:val="000000"/>
          <w:sz w:val="24"/>
        </w:rPr>
        <w:t>七、综合评分</w:t>
      </w:r>
      <w:bookmarkEnd w:id="245"/>
      <w:bookmarkEnd w:id="246"/>
      <w:bookmarkEnd w:id="247"/>
    </w:p>
    <w:p>
      <w:pPr>
        <w:wordWrap w:val="0"/>
        <w:ind w:firstLine="472" w:firstLineChars="196"/>
        <w:rPr>
          <w:rFonts w:asciiTheme="minorEastAsia" w:hAnsiTheme="minorEastAsia" w:cstheme="minorEastAsia"/>
          <w:b/>
          <w:color w:val="000000"/>
          <w:sz w:val="24"/>
        </w:rPr>
      </w:pPr>
      <w:r>
        <w:rPr>
          <w:rFonts w:hint="eastAsia" w:asciiTheme="minorEastAsia" w:hAnsiTheme="minorEastAsia" w:cstheme="minorEastAsia"/>
          <w:b/>
          <w:color w:val="000000"/>
          <w:sz w:val="24"/>
        </w:rPr>
        <w:t>（一）比较与评价：</w:t>
      </w:r>
      <w:r>
        <w:rPr>
          <w:rFonts w:hint="eastAsia" w:asciiTheme="minorEastAsia" w:hAnsiTheme="minorEastAsia" w:cstheme="minorEastAsia"/>
          <w:bCs/>
          <w:color w:val="000000"/>
          <w:spacing w:val="8"/>
          <w:sz w:val="24"/>
        </w:rPr>
        <w:t>经磋商确定最终采购需求和提交最后报价的供应商后，由磋商小组按照磋商文件规定的评审方法和标准对提交最后报价的供应商的响应文件和最后报价进行综合评分；但最终报价被视为低价且不能证明其报价合理性和最终报价超过磋商文件规定的预算金额或者最高限价的不参与综合评分。</w:t>
      </w:r>
    </w:p>
    <w:p>
      <w:pPr>
        <w:wordWrap w:val="0"/>
        <w:ind w:firstLine="470" w:firstLineChars="196"/>
        <w:rPr>
          <w:rFonts w:asciiTheme="minorEastAsia" w:hAnsiTheme="minorEastAsia" w:cstheme="minorEastAsia"/>
          <w:b/>
          <w:color w:val="000000"/>
          <w:sz w:val="24"/>
        </w:rPr>
      </w:pPr>
      <w:r>
        <w:rPr>
          <w:rFonts w:hint="eastAsia" w:asciiTheme="minorEastAsia" w:hAnsiTheme="minorEastAsia" w:cstheme="minorEastAsia"/>
          <w:snapToGrid w:val="0"/>
          <w:color w:val="000000"/>
          <w:kern w:val="0"/>
          <w:sz w:val="24"/>
        </w:rPr>
        <w:t>评审时，磋商小组各成员应当独立对每个有效响应的文件进行评价、打分，然后汇总每个供应商每项评分因素的得分。磋商文件中没有规定的评审标准不得作为评审依据。</w:t>
      </w:r>
    </w:p>
    <w:p>
      <w:pPr>
        <w:wordWrap w:val="0"/>
        <w:ind w:firstLine="361" w:firstLineChars="150"/>
        <w:rPr>
          <w:rFonts w:asciiTheme="minorEastAsia" w:hAnsiTheme="minorEastAsia" w:cstheme="minorEastAsia"/>
          <w:b/>
          <w:color w:val="000000"/>
          <w:sz w:val="24"/>
        </w:rPr>
      </w:pPr>
      <w:r>
        <w:rPr>
          <w:rFonts w:hint="eastAsia" w:asciiTheme="minorEastAsia" w:hAnsiTheme="minorEastAsia" w:cstheme="minorEastAsia"/>
          <w:b/>
          <w:snapToGrid w:val="0"/>
          <w:color w:val="000000"/>
          <w:kern w:val="0"/>
          <w:sz w:val="24"/>
        </w:rPr>
        <w:t>（二）评分</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1、在评标过程中，响应文件有下列情况之一，磋商小组成员应当按照磋商文件规定的非实质性偏离进行扣分：</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w:t>
      </w:r>
      <w:r>
        <w:rPr>
          <w:rFonts w:hint="eastAsia" w:asciiTheme="minorEastAsia" w:hAnsiTheme="minorEastAsia" w:cstheme="minorEastAsia"/>
          <w:bCs/>
          <w:color w:val="000000"/>
          <w:spacing w:val="8"/>
          <w:sz w:val="24"/>
        </w:rPr>
        <w:t>响应文件未按磋商文件要求进行装订或目录、页码编制不完整、全面。</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（3）认定的与磋商文件规定的技术、商务和其他规定要求不符的非实质性偏离或其他非实质性偏离。</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 评标细则及标准</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（1）本次综合评分的因素是：详见综合评分明细表。</w:t>
      </w:r>
    </w:p>
    <w:p>
      <w:pPr>
        <w:pStyle w:val="30"/>
        <w:numPr>
          <w:ilvl w:val="0"/>
          <w:numId w:val="0"/>
        </w:numPr>
        <w:wordWrap w:val="0"/>
        <w:ind w:firstLine="480" w:firstLineChars="200"/>
        <w:jc w:val="both"/>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 磋商小组成员应当根据自身专业情况对每个有效投标供应商的响应文件进行独立评分，加权汇总每项评分因素的得分，得出每个有效投标供应商的总分。技术类评分因素由技术方面磋商小组成员独立评分。经济类评分因素由经济方面磋商小组成员独立评分。政策合同类的评分因素由法律方面磋商小组成员独立评分。采购人代表原则上对技术类评分因素独立评分。价格和其他不能明确区分的评分因素由磋商小组成员共同评分。</w:t>
      </w:r>
    </w:p>
    <w:p>
      <w:pPr>
        <w:pStyle w:val="8"/>
        <w:tabs>
          <w:tab w:val="left" w:pos="600"/>
        </w:tabs>
        <w:wordWrap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3、综合评分明细表</w:t>
      </w:r>
    </w:p>
    <w:p>
      <w:pPr>
        <w:pStyle w:val="8"/>
        <w:tabs>
          <w:tab w:val="left" w:pos="600"/>
        </w:tabs>
        <w:wordWrap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（1）综合评分明细表的制定以科学合理、降低评委会自由裁量权为原则。</w:t>
      </w:r>
    </w:p>
    <w:p>
      <w:pPr>
        <w:pStyle w:val="8"/>
        <w:tabs>
          <w:tab w:val="left" w:pos="600"/>
        </w:tabs>
        <w:wordWrap w:val="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（2）综合评分明细表</w:t>
      </w:r>
      <w:bookmarkStart w:id="248" w:name="_Toc13564325"/>
      <w:bookmarkStart w:id="249" w:name="_Toc11764058"/>
      <w:bookmarkStart w:id="250" w:name="_Toc11832170"/>
      <w:bookmarkStart w:id="251" w:name="_Toc439774233"/>
    </w:p>
    <w:tbl>
      <w:tblPr>
        <w:tblStyle w:val="21"/>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38"/>
        <w:gridCol w:w="712"/>
        <w:gridCol w:w="537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评分因素及权重</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分值</w:t>
            </w:r>
          </w:p>
        </w:tc>
        <w:tc>
          <w:tcPr>
            <w:tcW w:w="5375"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评分标准</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1</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报价</w:t>
            </w:r>
          </w:p>
          <w:p>
            <w:pPr>
              <w:jc w:val="center"/>
              <w:rPr>
                <w:rFonts w:asciiTheme="minorEastAsia" w:hAnsiTheme="minorEastAsia" w:cstheme="minorEastAsia"/>
                <w:szCs w:val="21"/>
              </w:rPr>
            </w:pPr>
            <w:r>
              <w:rPr>
                <w:rFonts w:hint="eastAsia" w:asciiTheme="minorEastAsia" w:hAnsiTheme="minorEastAsia" w:cstheme="minorEastAsia"/>
                <w:szCs w:val="21"/>
              </w:rPr>
              <w:t>30%</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30</w:t>
            </w:r>
          </w:p>
        </w:tc>
        <w:tc>
          <w:tcPr>
            <w:tcW w:w="5375" w:type="dxa"/>
            <w:vAlign w:val="center"/>
          </w:tcPr>
          <w:p>
            <w:pPr>
              <w:pStyle w:val="2"/>
              <w:spacing w:after="0"/>
              <w:jc w:val="left"/>
              <w:rPr>
                <w:rFonts w:asciiTheme="minorEastAsia" w:hAnsiTheme="minorEastAsia" w:cstheme="minorEastAsia"/>
                <w:szCs w:val="21"/>
              </w:rPr>
            </w:pPr>
            <w:r>
              <w:rPr>
                <w:rFonts w:hint="eastAsia" w:asciiTheme="minorEastAsia" w:hAnsiTheme="minorEastAsia" w:cstheme="minorEastAsia"/>
                <w:szCs w:val="21"/>
              </w:rPr>
              <w:t>满足竞争性磋商文件要求且最后磋商报价最低的磋商报价为评审基准价，其价格分为满分。其他供应商的价格分统一按照下列公式计算：磋商报价得分=(评审基准价／最后磋商报价)×价格权值×100（保留两位小数）</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2</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技术指标</w:t>
            </w:r>
          </w:p>
          <w:p>
            <w:pPr>
              <w:jc w:val="center"/>
              <w:rPr>
                <w:rFonts w:asciiTheme="minorEastAsia" w:hAnsiTheme="minorEastAsia" w:cstheme="minorEastAsia"/>
                <w:szCs w:val="21"/>
              </w:rPr>
            </w:pPr>
            <w:r>
              <w:rPr>
                <w:rFonts w:hint="eastAsia" w:asciiTheme="minorEastAsia" w:hAnsiTheme="minorEastAsia" w:cstheme="minorEastAsia"/>
                <w:szCs w:val="21"/>
              </w:rPr>
              <w:t>30%</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30</w:t>
            </w:r>
          </w:p>
        </w:tc>
        <w:tc>
          <w:tcPr>
            <w:tcW w:w="5375" w:type="dxa"/>
            <w:vAlign w:val="center"/>
          </w:tcPr>
          <w:p>
            <w:pPr>
              <w:pStyle w:val="2"/>
              <w:spacing w:after="0"/>
              <w:rPr>
                <w:rFonts w:asciiTheme="minorEastAsia" w:hAnsiTheme="minorEastAsia" w:cstheme="minorEastAsia"/>
                <w:szCs w:val="21"/>
              </w:rPr>
            </w:pPr>
            <w:r>
              <w:rPr>
                <w:rFonts w:hint="eastAsia" w:asciiTheme="minorEastAsia" w:hAnsiTheme="minorEastAsia" w:cstheme="minorEastAsia"/>
                <w:szCs w:val="21"/>
              </w:rPr>
              <w:t>全部响应即满足招标文件主要的技术指标、参数、服务要求等的得30分。</w:t>
            </w:r>
          </w:p>
          <w:p>
            <w:pPr>
              <w:pStyle w:val="2"/>
              <w:spacing w:after="0"/>
              <w:rPr>
                <w:rFonts w:asciiTheme="minorEastAsia" w:hAnsiTheme="minorEastAsia" w:cstheme="minorEastAsia"/>
                <w:szCs w:val="21"/>
              </w:rPr>
            </w:pPr>
            <w:r>
              <w:rPr>
                <w:rFonts w:hint="eastAsia" w:asciiTheme="minorEastAsia" w:hAnsiTheme="minorEastAsia" w:cstheme="minorEastAsia"/>
                <w:szCs w:val="21"/>
              </w:rPr>
              <w:t>打▲项有负偏离每项扣2分， 其他项有负偏离每项扣1分，本项扣完为止。</w:t>
            </w:r>
          </w:p>
          <w:p>
            <w:pPr>
              <w:pStyle w:val="2"/>
              <w:spacing w:after="0"/>
              <w:jc w:val="left"/>
              <w:rPr>
                <w:rFonts w:asciiTheme="minorEastAsia" w:hAnsiTheme="minorEastAsia" w:cstheme="minorEastAsia"/>
                <w:szCs w:val="21"/>
              </w:rPr>
            </w:pPr>
            <w:r>
              <w:rPr>
                <w:rFonts w:hint="eastAsia" w:asciiTheme="minorEastAsia" w:hAnsiTheme="minorEastAsia" w:cstheme="minorEastAsia"/>
                <w:szCs w:val="21"/>
              </w:rPr>
              <w:t>注:磋商文件中对“▲”条款证明材料有明确规定的，应按磋商文件要求提供相关证明材料并加盖供应商鲜章；磋商文件中对“▲”条款证明材料无明确规定的，须提供产品说明书相关页面或宣传彩页或国家认可相关机构出具的检测报告并加盖供应商鲜章，未提供证明材料或模糊不清本项视为不满足。（同样参数不重复扣分）</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3</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履约能力</w:t>
            </w:r>
          </w:p>
          <w:p>
            <w:pPr>
              <w:jc w:val="center"/>
              <w:rPr>
                <w:rFonts w:asciiTheme="minorEastAsia" w:hAnsiTheme="minorEastAsia" w:cstheme="minorEastAsia"/>
                <w:szCs w:val="21"/>
              </w:rPr>
            </w:pPr>
            <w:r>
              <w:rPr>
                <w:rFonts w:hint="eastAsia" w:asciiTheme="minorEastAsia" w:hAnsiTheme="minorEastAsia" w:cstheme="minorEastAsia"/>
                <w:spacing w:val="-2"/>
                <w:szCs w:val="21"/>
              </w:rPr>
              <w:t>10%</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10</w:t>
            </w:r>
          </w:p>
        </w:tc>
        <w:tc>
          <w:tcPr>
            <w:tcW w:w="5375" w:type="dxa"/>
            <w:vAlign w:val="center"/>
          </w:tcPr>
          <w:p>
            <w:pPr>
              <w:pStyle w:val="2"/>
              <w:spacing w:after="0"/>
              <w:rPr>
                <w:rFonts w:asciiTheme="minorEastAsia" w:hAnsiTheme="minorEastAsia" w:cstheme="minorEastAsia"/>
                <w:szCs w:val="21"/>
              </w:rPr>
            </w:pPr>
            <w:r>
              <w:rPr>
                <w:rFonts w:hint="eastAsia" w:asciiTheme="minorEastAsia" w:hAnsiTheme="minorEastAsia" w:cstheme="minorEastAsia"/>
                <w:color w:val="000000"/>
                <w:szCs w:val="21"/>
                <w:lang w:bidi="ar"/>
              </w:rPr>
              <w:t>供应商</w:t>
            </w:r>
            <w:r>
              <w:rPr>
                <w:rFonts w:hint="eastAsia" w:asciiTheme="minorEastAsia" w:hAnsiTheme="minorEastAsia" w:cstheme="minorEastAsia"/>
                <w:szCs w:val="21"/>
              </w:rPr>
              <w:t xml:space="preserve"> 2018 年1月1日（含）至今</w:t>
            </w:r>
            <w:r>
              <w:rPr>
                <w:rFonts w:hint="eastAsia" w:asciiTheme="minorEastAsia" w:hAnsiTheme="minorEastAsia" w:cstheme="minorEastAsia"/>
                <w:color w:val="000000"/>
                <w:szCs w:val="21"/>
                <w:lang w:bidi="ar"/>
              </w:rPr>
              <w:t>已完成1个类似项目业绩的得4分，在此基础上每增加1个加3分，最多得10分。</w:t>
            </w:r>
            <w:r>
              <w:rPr>
                <w:rFonts w:hint="eastAsia" w:asciiTheme="minorEastAsia" w:hAnsiTheme="minorEastAsia" w:cstheme="minorEastAsia"/>
                <w:szCs w:val="21"/>
              </w:rPr>
              <w:t>（提供中标/成交通知书或合同复印件并加盖供应商鲜章）</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4</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项目实施方案</w:t>
            </w:r>
          </w:p>
          <w:p>
            <w:pPr>
              <w:jc w:val="center"/>
              <w:rPr>
                <w:rFonts w:asciiTheme="minorEastAsia" w:hAnsiTheme="minorEastAsia" w:cstheme="minorEastAsia"/>
                <w:szCs w:val="21"/>
              </w:rPr>
            </w:pPr>
            <w:r>
              <w:rPr>
                <w:rFonts w:hint="eastAsia" w:asciiTheme="minorEastAsia" w:hAnsiTheme="minorEastAsia" w:cstheme="minorEastAsia"/>
                <w:szCs w:val="21"/>
              </w:rPr>
              <w:t>18%</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18</w:t>
            </w:r>
          </w:p>
        </w:tc>
        <w:tc>
          <w:tcPr>
            <w:tcW w:w="5375" w:type="dxa"/>
            <w:vAlign w:val="center"/>
          </w:tcPr>
          <w:p>
            <w:pPr>
              <w:pStyle w:val="2"/>
              <w:spacing w:after="0"/>
              <w:jc w:val="left"/>
              <w:rPr>
                <w:rFonts w:asciiTheme="minorEastAsia" w:hAnsiTheme="minorEastAsia" w:cstheme="minorEastAsia"/>
                <w:szCs w:val="21"/>
              </w:rPr>
            </w:pPr>
            <w:r>
              <w:rPr>
                <w:rFonts w:hint="eastAsia" w:asciiTheme="minorEastAsia" w:hAnsiTheme="minorEastAsia" w:cstheme="minorEastAsia"/>
                <w:szCs w:val="21"/>
              </w:rPr>
              <w:t>根据供应商提供的实施方案进行综合评审，方案包含以下内容：质量保证措施、运输配送方案、改造方案、进度控制措施、设备安装调试方案、项目实施难点分析及解决方案、应急预案、施工安全保障措施、环保文明措施。质量保证措施全面，配送方案完善，改造方案合理，进度控制合理，设备安装调试方案实施性强，难点分析及解决方案针对性强，应急预案、环保文明措施及施工安全保障措施操作性强的得 18 分，每有一项内容有缺陷或不完善的扣 1分，每有一项内容缺失的扣 2 分，扣完为止。</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5</w:t>
            </w:r>
          </w:p>
        </w:tc>
        <w:tc>
          <w:tcPr>
            <w:tcW w:w="123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售后服务方案</w:t>
            </w:r>
          </w:p>
          <w:p>
            <w:pPr>
              <w:pStyle w:val="2"/>
              <w:spacing w:after="0"/>
              <w:jc w:val="center"/>
              <w:rPr>
                <w:rFonts w:asciiTheme="minorEastAsia" w:hAnsiTheme="minorEastAsia" w:cstheme="minorEastAsia"/>
                <w:szCs w:val="21"/>
              </w:rPr>
            </w:pPr>
            <w:r>
              <w:rPr>
                <w:rFonts w:hint="eastAsia" w:asciiTheme="minorEastAsia" w:hAnsiTheme="minorEastAsia" w:cstheme="minorEastAsia"/>
                <w:color w:val="000000"/>
                <w:szCs w:val="21"/>
                <w:lang w:bidi="ar"/>
              </w:rPr>
              <w:t>8%</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8</w:t>
            </w:r>
          </w:p>
        </w:tc>
        <w:tc>
          <w:tcPr>
            <w:tcW w:w="5375" w:type="dxa"/>
            <w:vAlign w:val="center"/>
          </w:tcPr>
          <w:p>
            <w:pPr>
              <w:pStyle w:val="16"/>
              <w:widowControl/>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sz w:val="21"/>
                <w:szCs w:val="21"/>
              </w:rPr>
              <w:t>在满足招标文件要求的前提下，根据投标人针对本项目制定的售后服务方案进行综合评审，包括 但不限于：后续保障措施和计划、售后服务保障范围、后续服务承诺、定期巡检服务。上述内容包含全面、阐述完整、应对措施合理、具有针对性和可实施性的得8分；上述内容每有一处缺项扣2分，每有一项不完善或不满足采购需求的扣 1分，直至本项扣完为止。</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6</w:t>
            </w:r>
          </w:p>
        </w:tc>
        <w:tc>
          <w:tcPr>
            <w:tcW w:w="1238" w:type="dxa"/>
            <w:vAlign w:val="center"/>
          </w:tcPr>
          <w:p>
            <w:pPr>
              <w:jc w:val="center"/>
              <w:rPr>
                <w:rFonts w:asciiTheme="minorEastAsia" w:hAnsiTheme="minorEastAsia" w:cstheme="minorEastAsia"/>
                <w:szCs w:val="21"/>
              </w:rPr>
            </w:pPr>
            <w:r>
              <w:rPr>
                <w:rFonts w:hint="eastAsia" w:asciiTheme="minorEastAsia" w:hAnsiTheme="minorEastAsia" w:cstheme="minorEastAsia"/>
                <w:color w:val="000000"/>
                <w:szCs w:val="21"/>
                <w:lang w:bidi="ar"/>
              </w:rPr>
              <w:t>节能、环境标志、无线局域网产品（1%）</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1</w:t>
            </w:r>
          </w:p>
        </w:tc>
        <w:tc>
          <w:tcPr>
            <w:tcW w:w="5375" w:type="dxa"/>
            <w:vAlign w:val="center"/>
          </w:tcPr>
          <w:p>
            <w:pPr>
              <w:pStyle w:val="16"/>
              <w:widowControl/>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投标产品中属于政府采购优先采购范围的，则每有一项为节能产品或者环境标志产品或者无线局域网产品的得 0.5 分，非节能、环境标志产品的、无线局域网产品的不得分。本项最多得1分。</w:t>
            </w:r>
          </w:p>
          <w:p>
            <w:pPr>
              <w:pStyle w:val="16"/>
              <w:widowControl/>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xml:space="preserve">注： 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 </w:t>
            </w:r>
          </w:p>
          <w:p>
            <w:pPr>
              <w:pStyle w:val="16"/>
              <w:widowControl/>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2.投标产品属于优先采购范围内的节能产品或者环境标志产品的，提供国家确定的认证机构出具的、处于有效期之内的节能产品、环境标志产品认证证书复印件加盖供应商公章（鲜章）。</w:t>
            </w:r>
          </w:p>
          <w:p>
            <w:pPr>
              <w:pStyle w:val="16"/>
              <w:widowControl/>
              <w:rPr>
                <w:rFonts w:hint="default" w:asciiTheme="minorEastAsia" w:hAnsiTheme="minorEastAsia" w:eastAsiaTheme="minorEastAsia" w:cstheme="minorEastAsia"/>
                <w:sz w:val="21"/>
                <w:szCs w:val="21"/>
              </w:rPr>
            </w:pPr>
            <w:r>
              <w:rPr>
                <w:rFonts w:asciiTheme="minorEastAsia" w:hAnsiTheme="minorEastAsia" w:eastAsiaTheme="minorEastAsia" w:cstheme="minorEastAsia"/>
                <w:color w:val="000000"/>
                <w:sz w:val="21"/>
                <w:szCs w:val="21"/>
              </w:rPr>
              <w:t xml:space="preserve"> 3.投标产品属于优先采购范围内的无线局域网产品的，提供政府采购清单对应页并加盖供应商单位公章（鲜章）。</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7</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扶持不发达地区和少数民族地区</w:t>
            </w:r>
          </w:p>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1</w:t>
            </w:r>
          </w:p>
        </w:tc>
        <w:tc>
          <w:tcPr>
            <w:tcW w:w="5375" w:type="dxa"/>
            <w:vAlign w:val="center"/>
          </w:tcPr>
          <w:p>
            <w:pPr>
              <w:pStyle w:val="2"/>
              <w:spacing w:after="0"/>
              <w:jc w:val="left"/>
              <w:rPr>
                <w:rFonts w:asciiTheme="minorEastAsia" w:hAnsiTheme="minorEastAsia" w:cstheme="minorEastAsia"/>
                <w:szCs w:val="21"/>
              </w:rPr>
            </w:pPr>
            <w:r>
              <w:rPr>
                <w:rFonts w:hint="eastAsia" w:asciiTheme="minorEastAsia" w:hAnsiTheme="minorEastAsia" w:cstheme="minorEastAsia"/>
                <w:szCs w:val="21"/>
              </w:rPr>
              <w:t>供应商为不发达地区或少数民族地区的得 1分。</w:t>
            </w:r>
          </w:p>
          <w:p>
            <w:pPr>
              <w:pStyle w:val="2"/>
              <w:spacing w:after="0"/>
              <w:jc w:val="left"/>
              <w:rPr>
                <w:rFonts w:asciiTheme="minorEastAsia" w:hAnsiTheme="minorEastAsia" w:cstheme="minorEastAsia"/>
                <w:szCs w:val="21"/>
              </w:rPr>
            </w:pPr>
            <w:r>
              <w:rPr>
                <w:rFonts w:hint="eastAsia" w:asciiTheme="minorEastAsia" w:hAnsiTheme="minorEastAsia" w:cstheme="minorEastAsia"/>
                <w:szCs w:val="21"/>
              </w:rPr>
              <w:t>注：供应商需提供为不发达地区或注册地为少数民族地区的相关证明材料，未提供不得分。</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8</w:t>
            </w:r>
          </w:p>
        </w:tc>
        <w:tc>
          <w:tcPr>
            <w:tcW w:w="1238"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响应文件的规范性</w:t>
            </w:r>
          </w:p>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712"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2</w:t>
            </w:r>
          </w:p>
        </w:tc>
        <w:tc>
          <w:tcPr>
            <w:tcW w:w="5375" w:type="dxa"/>
            <w:vAlign w:val="center"/>
          </w:tcPr>
          <w:p>
            <w:pPr>
              <w:pStyle w:val="2"/>
              <w:spacing w:after="0"/>
              <w:jc w:val="left"/>
              <w:rPr>
                <w:rFonts w:asciiTheme="minorEastAsia" w:hAnsiTheme="minorEastAsia" w:cstheme="minorEastAsia"/>
                <w:szCs w:val="21"/>
              </w:rPr>
            </w:pPr>
            <w:r>
              <w:rPr>
                <w:rFonts w:hint="eastAsia" w:asciiTheme="minorEastAsia" w:hAnsiTheme="minorEastAsia" w:cstheme="minorEastAsia"/>
                <w:szCs w:val="21"/>
              </w:rPr>
              <w:t>响应文件制作规范，没有细微偏差情形的得 2分，有一项细微偏差的扣 0.5 分，至扣完本项分数为止。</w:t>
            </w:r>
          </w:p>
        </w:tc>
        <w:tc>
          <w:tcPr>
            <w:tcW w:w="1250" w:type="dxa"/>
            <w:vAlign w:val="center"/>
          </w:tcPr>
          <w:p>
            <w:pPr>
              <w:pStyle w:val="2"/>
              <w:spacing w:after="0"/>
              <w:jc w:val="center"/>
              <w:rPr>
                <w:rFonts w:asciiTheme="minorEastAsia" w:hAnsiTheme="minorEastAsia" w:cstheme="minorEastAsia"/>
                <w:szCs w:val="21"/>
              </w:rPr>
            </w:pPr>
            <w:r>
              <w:rPr>
                <w:rFonts w:hint="eastAsia" w:asciiTheme="minorEastAsia" w:hAnsiTheme="minorEastAsia" w:cstheme="minorEastAsia"/>
                <w:szCs w:val="21"/>
              </w:rPr>
              <w:t>共同评分因素</w:t>
            </w:r>
          </w:p>
        </w:tc>
      </w:tr>
    </w:tbl>
    <w:p>
      <w:pPr>
        <w:pStyle w:val="8"/>
        <w:tabs>
          <w:tab w:val="left" w:pos="600"/>
        </w:tabs>
        <w:wordWrap w:val="0"/>
        <w:rPr>
          <w:rFonts w:asciiTheme="minorEastAsia" w:hAnsiTheme="minorEastAsia" w:eastAsiaTheme="minorEastAsia" w:cstheme="minorEastAsia"/>
          <w:color w:val="000000"/>
          <w:sz w:val="24"/>
        </w:rPr>
      </w:pPr>
    </w:p>
    <w:p>
      <w:pPr>
        <w:pStyle w:val="8"/>
        <w:tabs>
          <w:tab w:val="left" w:pos="600"/>
        </w:tabs>
        <w:wordWrap w:val="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八、招标采购单位现场复核。</w:t>
      </w:r>
      <w:bookmarkEnd w:id="248"/>
      <w:bookmarkEnd w:id="249"/>
      <w:bookmarkEnd w:id="250"/>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一）、评标结果汇总完成后，磋商小组拟出具评标报告前，招标采购单位应当组织2名以上的本单位工作人员，在采购现场监督人员的监督之下，依据有关的法律制度和采购文件对评标结果进行复核，出具复核报告。</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（二）、除下列情形外，任何人不得修改评标结果：</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1、资格性审查认定错误的；</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2、分值汇总计算错误的；</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3、分项评分超出评分标准范围的；</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4、磋商小组成员对客观评审因素评分不一致的；</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5、经磋商小组认定评分畸高、畸低的。</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keepNext/>
        <w:keepLines/>
        <w:wordWrap w:val="0"/>
        <w:spacing w:before="260" w:after="260"/>
        <w:jc w:val="center"/>
        <w:outlineLvl w:val="1"/>
        <w:rPr>
          <w:rFonts w:asciiTheme="minorEastAsia" w:hAnsiTheme="minorEastAsia" w:cstheme="minorEastAsia"/>
          <w:b/>
          <w:color w:val="000000"/>
          <w:sz w:val="24"/>
        </w:rPr>
      </w:pPr>
      <w:bookmarkStart w:id="252" w:name="_Toc11764059"/>
      <w:bookmarkStart w:id="253" w:name="_Toc11832171"/>
      <w:bookmarkStart w:id="254" w:name="_Toc13564326"/>
      <w:r>
        <w:rPr>
          <w:rFonts w:hint="eastAsia" w:asciiTheme="minorEastAsia" w:hAnsiTheme="minorEastAsia" w:cstheme="minorEastAsia"/>
          <w:b/>
          <w:bCs/>
          <w:color w:val="000000"/>
          <w:spacing w:val="8"/>
          <w:sz w:val="24"/>
        </w:rPr>
        <w:t>九、</w:t>
      </w:r>
      <w:r>
        <w:rPr>
          <w:rFonts w:hint="eastAsia" w:asciiTheme="minorEastAsia" w:hAnsiTheme="minorEastAsia" w:cstheme="minorEastAsia"/>
          <w:b/>
          <w:color w:val="000000"/>
          <w:sz w:val="24"/>
        </w:rPr>
        <w:t>推荐成交候选供应商</w:t>
      </w:r>
      <w:bookmarkEnd w:id="252"/>
      <w:bookmarkEnd w:id="253"/>
      <w:bookmarkEnd w:id="254"/>
    </w:p>
    <w:p>
      <w:pPr>
        <w:wordWrap w:val="0"/>
        <w:ind w:firstLine="512" w:firstLineChars="200"/>
        <w:rPr>
          <w:rFonts w:asciiTheme="minorEastAsia" w:hAnsiTheme="minorEastAsia" w:cstheme="minorEastAsia"/>
          <w:color w:val="000000"/>
          <w:kern w:val="0"/>
          <w:sz w:val="24"/>
        </w:rPr>
      </w:pPr>
      <w:r>
        <w:rPr>
          <w:rFonts w:hint="eastAsia" w:asciiTheme="minorEastAsia" w:hAnsiTheme="minorEastAsia" w:cstheme="minorEastAsia"/>
          <w:bCs/>
          <w:color w:val="000000"/>
          <w:spacing w:val="8"/>
          <w:sz w:val="24"/>
        </w:rPr>
        <w:t>（一）、成交候选供应商应当排序；</w:t>
      </w:r>
      <w:r>
        <w:rPr>
          <w:rFonts w:hint="eastAsia" w:asciiTheme="minorEastAsia" w:hAnsiTheme="minorEastAsia" w:cstheme="minorEastAsia"/>
          <w:color w:val="000000"/>
          <w:kern w:val="0"/>
          <w:sz w:val="24"/>
        </w:rPr>
        <w:t>评审结果按评审后得分由高到低顺序排列；得分相同的，按最后报价由低到高顺序排列；得分且最后报价相同的并列，响应文件满足招磋商件全部实质性要求且按照评审因素的量化指标评审得分最高的供应商为成交候选供应商；最后报价相同且满足磋商文件全部实质性要求且按照评审因素的量化指标评审得分也相同的并列，由采购人自主采取公平、择优的方式选择成交供应商。</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二）、磋商小组可推荐的成交候选供应商数量不能满足招标文件规定的数量的，只有在获得采购人书面同意后，可以根据实际情况推荐成交候选供应商。未获得采购人的书面同意,磋商小组不得在磋商文件规定之外推荐成交候选供应商，否则，采购人可以不予认可。</w:t>
      </w:r>
    </w:p>
    <w:p>
      <w:pPr>
        <w:keepNext/>
        <w:keepLines/>
        <w:wordWrap w:val="0"/>
        <w:spacing w:before="260" w:after="260"/>
        <w:jc w:val="center"/>
        <w:outlineLvl w:val="1"/>
        <w:rPr>
          <w:rFonts w:asciiTheme="minorEastAsia" w:hAnsiTheme="minorEastAsia" w:cstheme="minorEastAsia"/>
          <w:b/>
          <w:color w:val="000000"/>
          <w:sz w:val="24"/>
        </w:rPr>
      </w:pPr>
      <w:bookmarkStart w:id="255" w:name="_Toc11764060"/>
      <w:bookmarkStart w:id="256" w:name="_Toc13564327"/>
      <w:bookmarkStart w:id="257" w:name="_Toc11832172"/>
      <w:r>
        <w:rPr>
          <w:rFonts w:hint="eastAsia" w:asciiTheme="minorEastAsia" w:hAnsiTheme="minorEastAsia" w:cstheme="minorEastAsia"/>
          <w:b/>
          <w:color w:val="000000"/>
          <w:sz w:val="24"/>
        </w:rPr>
        <w:t>十、磋商小组编写评审报告</w:t>
      </w:r>
      <w:bookmarkEnd w:id="255"/>
      <w:bookmarkEnd w:id="256"/>
      <w:bookmarkEnd w:id="257"/>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评审委员会推荐成交候选供应商后，应当向采购组织单位出具磋商报告。磋商报告应当包括下列内容：</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（一）、邀请供应商参加采购活动的具体方式和相关情况，以及参加采购活动的供应商名单；</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（二）、磋商日期和地点，评审委员会成员名单；</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（三）、参加报价的供应商名单及报价情况和未参加报价的供应商名单及原因；</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（四）、变动磋商文件实质性内容的有关资料及记录；</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（五）、供应商响应文件响应磋商文件实质性要求情况及供应商变动响应文件有关资料及记录；</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（六）、磋商情况记录和说明，包括对供应商的资格审查情况、供应商响应文件磋商情况等；</w:t>
      </w:r>
    </w:p>
    <w:p>
      <w:pPr>
        <w:widowControl/>
        <w:shd w:val="clear" w:color="auto" w:fill="FFFFFF"/>
        <w:wordWrap w:val="0"/>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（七）、推荐的成交候选供应商名单及理由。</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pPr>
        <w:keepNext/>
        <w:keepLines/>
        <w:wordWrap w:val="0"/>
        <w:spacing w:before="260" w:after="260"/>
        <w:jc w:val="center"/>
        <w:outlineLvl w:val="1"/>
        <w:rPr>
          <w:rFonts w:asciiTheme="minorEastAsia" w:hAnsiTheme="minorEastAsia" w:cstheme="minorEastAsia"/>
          <w:color w:val="000000"/>
          <w:sz w:val="24"/>
        </w:rPr>
      </w:pPr>
      <w:bookmarkStart w:id="258" w:name="_Toc11764061"/>
      <w:bookmarkStart w:id="259" w:name="_Toc13564328"/>
      <w:bookmarkStart w:id="260" w:name="_Toc11832173"/>
      <w:r>
        <w:rPr>
          <w:rFonts w:hint="eastAsia" w:asciiTheme="minorEastAsia" w:hAnsiTheme="minorEastAsia" w:cstheme="minorEastAsia"/>
          <w:b/>
          <w:color w:val="000000"/>
          <w:sz w:val="24"/>
        </w:rPr>
        <w:t>十一、确定成交供应商</w:t>
      </w:r>
      <w:bookmarkEnd w:id="258"/>
      <w:bookmarkEnd w:id="259"/>
      <w:bookmarkEnd w:id="260"/>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一）采购代理机构应当自评审结束后2个工作日内将评审报告及有关资料送交采购人。采购人应当在收到评审报告后5个工作日内，从评审报告提出的成交候选供应商中，按照排序由高到低的原则确定成交供应商。</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采购人不确定排序前一位成交候选供应商为成交供应商的，应当将不确定的理由书面告知该成交候选供应商，并在</w:t>
      </w:r>
      <w:r>
        <w:rPr>
          <w:rFonts w:hint="eastAsia" w:asciiTheme="minorEastAsia" w:hAnsiTheme="minorEastAsia" w:cstheme="minorEastAsia"/>
          <w:color w:val="000000"/>
          <w:sz w:val="24"/>
        </w:rPr>
        <w:t>四川政府采购网（http://www.ccgp-sichuan.gov.cn）上</w:t>
      </w:r>
      <w:r>
        <w:rPr>
          <w:rFonts w:hint="eastAsia" w:asciiTheme="minorEastAsia" w:hAnsiTheme="minorEastAsia" w:cstheme="minorEastAsia"/>
          <w:color w:val="000000"/>
          <w:kern w:val="0"/>
          <w:sz w:val="24"/>
        </w:rPr>
        <w:t>公告。</w:t>
      </w:r>
    </w:p>
    <w:p>
      <w:pPr>
        <w:widowControl/>
        <w:shd w:val="clear" w:color="auto" w:fill="FFFFFF"/>
        <w:wordWrap w:val="0"/>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采购人依法确定不出成交供应商的，应当重新组织采购，书面告知成交候选供应商，说明理由，并在</w:t>
      </w:r>
      <w:r>
        <w:rPr>
          <w:rFonts w:hint="eastAsia" w:asciiTheme="minorEastAsia" w:hAnsiTheme="minorEastAsia" w:cstheme="minorEastAsia"/>
          <w:color w:val="000000"/>
          <w:sz w:val="24"/>
        </w:rPr>
        <w:t>四川政府采购网（http://www.ccgp-sichuan.gov.cn）上</w:t>
      </w:r>
      <w:r>
        <w:rPr>
          <w:rFonts w:hint="eastAsia" w:asciiTheme="minorEastAsia" w:hAnsiTheme="minorEastAsia" w:cstheme="minorEastAsia"/>
          <w:color w:val="000000"/>
          <w:kern w:val="0"/>
          <w:sz w:val="24"/>
        </w:rPr>
        <w:t>公告。采购人逾期未确定成交供应商且不提出异议的，视为确定评审报告提出的排序第一的成交候选供应商为成交供应商。</w:t>
      </w:r>
    </w:p>
    <w:p>
      <w:pPr>
        <w:wordWrap w:val="0"/>
        <w:ind w:firstLine="480" w:firstLineChars="200"/>
        <w:rPr>
          <w:rFonts w:asciiTheme="minorEastAsia" w:hAnsiTheme="minorEastAsia" w:cstheme="minorEastAsia"/>
          <w:color w:val="000000"/>
          <w:kern w:val="0"/>
          <w:sz w:val="24"/>
        </w:rPr>
      </w:pPr>
      <w:r>
        <w:rPr>
          <w:rFonts w:hint="eastAsia" w:asciiTheme="minorEastAsia" w:hAnsiTheme="minorEastAsia" w:cstheme="minorEastAsia"/>
          <w:color w:val="000000"/>
          <w:sz w:val="24"/>
        </w:rPr>
        <w:t>（二）根据采购人确定的成交供应商，采购代理机构在四川政府采购网（http://www.ccgp-sichuan.gov.cn）上发布成交结果公告，并向成交供应商发出成交通知书。</w:t>
      </w:r>
    </w:p>
    <w:p>
      <w:pPr>
        <w:keepNext/>
        <w:keepLines/>
        <w:wordWrap w:val="0"/>
        <w:spacing w:before="260" w:after="260"/>
        <w:jc w:val="center"/>
        <w:outlineLvl w:val="1"/>
        <w:rPr>
          <w:rFonts w:asciiTheme="minorEastAsia" w:hAnsiTheme="minorEastAsia" w:cstheme="minorEastAsia"/>
          <w:b/>
          <w:color w:val="000000"/>
          <w:sz w:val="24"/>
        </w:rPr>
      </w:pPr>
      <w:bookmarkStart w:id="261" w:name="_Toc11764062"/>
      <w:bookmarkStart w:id="262" w:name="_Toc11832174"/>
      <w:bookmarkStart w:id="263" w:name="_Toc13564329"/>
      <w:r>
        <w:rPr>
          <w:rFonts w:hint="eastAsia" w:asciiTheme="minorEastAsia" w:hAnsiTheme="minorEastAsia" w:cstheme="minorEastAsia"/>
          <w:b/>
          <w:color w:val="000000"/>
          <w:sz w:val="24"/>
        </w:rPr>
        <w:t>十二、</w:t>
      </w:r>
      <w:bookmarkStart w:id="264" w:name="_Toc439679569"/>
      <w:r>
        <w:rPr>
          <w:rFonts w:hint="eastAsia" w:asciiTheme="minorEastAsia" w:hAnsiTheme="minorEastAsia" w:cstheme="minorEastAsia"/>
          <w:b/>
          <w:color w:val="000000"/>
          <w:sz w:val="24"/>
        </w:rPr>
        <w:t>终止磋商</w:t>
      </w:r>
      <w:bookmarkEnd w:id="251"/>
      <w:bookmarkEnd w:id="261"/>
      <w:bookmarkEnd w:id="262"/>
      <w:bookmarkEnd w:id="263"/>
    </w:p>
    <w:p>
      <w:pPr>
        <w:wordWrap w:val="0"/>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出现下列情形之一的，磋商活动终止，重新开展采购活动：</w:t>
      </w:r>
    </w:p>
    <w:p>
      <w:pPr>
        <w:widowControl/>
        <w:shd w:val="clear" w:color="auto" w:fill="FFFFFF"/>
        <w:wordWrap w:val="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（一）因情况变化，不再符合规定的竞争性磋商采购方式适用情形的；</w:t>
      </w:r>
    </w:p>
    <w:p>
      <w:pPr>
        <w:widowControl/>
        <w:shd w:val="clear" w:color="auto" w:fill="FFFFFF"/>
        <w:wordWrap w:val="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（二）出现影响采购公正的违法、违规行为的；</w:t>
      </w:r>
    </w:p>
    <w:p>
      <w:pPr>
        <w:widowControl/>
        <w:shd w:val="clear" w:color="auto" w:fill="FFFFFF"/>
        <w:wordWrap w:val="0"/>
        <w:ind w:firstLine="480"/>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（三）在采购过程中符合要求的供应商或者报价未超过采购预算的供应商不足3家的（</w:t>
      </w:r>
      <w:r>
        <w:rPr>
          <w:rFonts w:hint="eastAsia" w:asciiTheme="minorEastAsia" w:hAnsiTheme="minorEastAsia" w:cstheme="minorEastAsia"/>
          <w:color w:val="000000"/>
          <w:sz w:val="24"/>
        </w:rPr>
        <w:t>但法律法规和磋商文件中规定的其他情形除外）。</w:t>
      </w:r>
    </w:p>
    <w:p>
      <w:pPr>
        <w:wordWrap w:val="0"/>
        <w:ind w:firstLine="512" w:firstLineChars="200"/>
        <w:rPr>
          <w:rFonts w:asciiTheme="minorEastAsia" w:hAnsiTheme="minorEastAsia" w:cstheme="minorEastAsia"/>
          <w:color w:val="000000"/>
          <w:kern w:val="0"/>
          <w:sz w:val="24"/>
        </w:rPr>
      </w:pPr>
      <w:r>
        <w:rPr>
          <w:rFonts w:hint="eastAsia" w:asciiTheme="minorEastAsia" w:hAnsiTheme="minorEastAsia" w:cstheme="minorEastAsia"/>
          <w:bCs/>
          <w:color w:val="000000"/>
          <w:spacing w:val="8"/>
          <w:sz w:val="24"/>
        </w:rPr>
        <w:t>（四）政府购买服务项目（含政府和社会资本合作项目），市场竞争不充分的科研项目，以及需要扶持的科技成果转化项目，</w:t>
      </w:r>
      <w:r>
        <w:rPr>
          <w:rFonts w:hint="eastAsia" w:asciiTheme="minorEastAsia" w:hAnsiTheme="minorEastAsia" w:cstheme="minorEastAsia"/>
          <w:color w:val="000000"/>
          <w:kern w:val="0"/>
          <w:sz w:val="24"/>
        </w:rPr>
        <w:t>在采购过程中符合要求的供应商只有2家的，竞争性磋商采购活动可以继续进行。</w:t>
      </w:r>
    </w:p>
    <w:p>
      <w:pPr>
        <w:wordWrap w:val="0"/>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终止后，采购代理机构应在四川政府采购网（http://www.ccgp-sichuan.gov.cn）上公告，并公告终止的详细理由。</w:t>
      </w:r>
      <w:bookmarkEnd w:id="264"/>
    </w:p>
    <w:p>
      <w:pPr>
        <w:widowControl/>
        <w:jc w:val="left"/>
        <w:rPr>
          <w:rFonts w:asciiTheme="minorEastAsia" w:hAnsiTheme="minorEastAsia" w:cstheme="minorEastAsia"/>
        </w:rPr>
      </w:pPr>
      <w:r>
        <w:rPr>
          <w:rFonts w:hint="eastAsia" w:asciiTheme="minorEastAsia" w:hAnsiTheme="minorEastAsia" w:cstheme="minorEastAsia"/>
        </w:rPr>
        <w:br w:type="page"/>
      </w:r>
    </w:p>
    <w:p>
      <w:pPr>
        <w:pStyle w:val="3"/>
        <w:pageBreakBefore/>
        <w:spacing w:line="240" w:lineRule="auto"/>
        <w:jc w:val="center"/>
        <w:rPr>
          <w:rFonts w:asciiTheme="minorEastAsia" w:hAnsiTheme="minorEastAsia" w:eastAsiaTheme="minorEastAsia" w:cstheme="minorEastAsia"/>
          <w:bCs w:val="0"/>
          <w:color w:val="000000"/>
          <w:kern w:val="2"/>
          <w:sz w:val="36"/>
          <w:szCs w:val="36"/>
        </w:rPr>
      </w:pPr>
      <w:bookmarkStart w:id="265" w:name="_Toc315963037"/>
      <w:bookmarkStart w:id="266" w:name="_Toc389231772"/>
      <w:bookmarkStart w:id="267" w:name="_Toc443393370"/>
      <w:bookmarkStart w:id="268" w:name="_Toc13564330"/>
      <w:bookmarkStart w:id="269" w:name="_Toc206"/>
      <w:r>
        <w:rPr>
          <w:rFonts w:hint="eastAsia" w:asciiTheme="minorEastAsia" w:hAnsiTheme="minorEastAsia" w:eastAsiaTheme="minorEastAsia" w:cstheme="minorEastAsia"/>
          <w:bCs w:val="0"/>
          <w:color w:val="000000"/>
          <w:kern w:val="2"/>
          <w:sz w:val="36"/>
          <w:szCs w:val="36"/>
        </w:rPr>
        <w:t>第八章  合同</w:t>
      </w:r>
      <w:bookmarkEnd w:id="265"/>
      <w:bookmarkEnd w:id="266"/>
      <w:r>
        <w:rPr>
          <w:rFonts w:hint="eastAsia" w:asciiTheme="minorEastAsia" w:hAnsiTheme="minorEastAsia" w:eastAsiaTheme="minorEastAsia" w:cstheme="minorEastAsia"/>
          <w:bCs w:val="0"/>
          <w:color w:val="000000"/>
          <w:kern w:val="2"/>
          <w:sz w:val="36"/>
          <w:szCs w:val="36"/>
        </w:rPr>
        <w:t>主要条款</w:t>
      </w:r>
      <w:bookmarkEnd w:id="267"/>
      <w:bookmarkEnd w:id="268"/>
      <w:bookmarkEnd w:id="269"/>
    </w:p>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（样例，视项目情况调整，响应文件为合同的有效组成部分）</w:t>
      </w:r>
    </w:p>
    <w:p>
      <w:pPr>
        <w:jc w:val="right"/>
        <w:rPr>
          <w:rFonts w:asciiTheme="minorEastAsia" w:hAnsiTheme="minorEastAsia" w:cstheme="minorEastAsia"/>
          <w:color w:val="000000"/>
          <w:sz w:val="24"/>
        </w:rPr>
      </w:pPr>
      <w:r>
        <w:rPr>
          <w:rFonts w:hint="eastAsia" w:asciiTheme="minorEastAsia" w:hAnsiTheme="minorEastAsia" w:cstheme="minorEastAsia"/>
          <w:color w:val="000000"/>
          <w:sz w:val="24"/>
        </w:rPr>
        <w:t>合同编号：</w:t>
      </w:r>
      <w:r>
        <w:rPr>
          <w:rFonts w:hint="eastAsia" w:asciiTheme="minorEastAsia" w:hAnsiTheme="minorEastAsia" w:cstheme="minorEastAsia"/>
          <w:color w:val="000000"/>
          <w:sz w:val="24"/>
          <w:u w:val="single"/>
        </w:rPr>
        <w:t>（采购项目编号）</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合同编号：</w:t>
      </w:r>
      <w:r>
        <w:rPr>
          <w:rFonts w:hint="eastAsia" w:asciiTheme="minorEastAsia" w:hAnsiTheme="minorEastAsia" w:cstheme="minorEastAsia"/>
          <w:color w:val="000000"/>
          <w:szCs w:val="21"/>
        </w:rPr>
        <w:t>XXXX。</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签订地点：</w:t>
      </w:r>
      <w:r>
        <w:rPr>
          <w:rFonts w:hint="eastAsia" w:asciiTheme="minorEastAsia" w:hAnsiTheme="minorEastAsia" w:cstheme="minorEastAsia"/>
          <w:color w:val="000000"/>
          <w:szCs w:val="21"/>
        </w:rPr>
        <w:t>XXXX。</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签订时间：</w:t>
      </w:r>
      <w:r>
        <w:rPr>
          <w:rFonts w:hint="eastAsia" w:asciiTheme="minorEastAsia" w:hAnsiTheme="minorEastAsia" w:cstheme="minorEastAsia"/>
          <w:color w:val="000000"/>
          <w:szCs w:val="21"/>
        </w:rPr>
        <w:t>XXXX</w:t>
      </w:r>
      <w:r>
        <w:rPr>
          <w:rFonts w:hint="eastAsia" w:asciiTheme="minorEastAsia" w:hAnsiTheme="minorEastAsia" w:cstheme="minorEastAsia"/>
          <w:color w:val="000000"/>
          <w:sz w:val="24"/>
        </w:rPr>
        <w:t>年</w:t>
      </w:r>
      <w:r>
        <w:rPr>
          <w:rFonts w:hint="eastAsia" w:asciiTheme="minorEastAsia" w:hAnsiTheme="minorEastAsia" w:cstheme="minorEastAsia"/>
          <w:color w:val="000000"/>
          <w:szCs w:val="21"/>
        </w:rPr>
        <w:t>XX</w:t>
      </w:r>
      <w:r>
        <w:rPr>
          <w:rFonts w:hint="eastAsia" w:asciiTheme="minorEastAsia" w:hAnsiTheme="minorEastAsia" w:cstheme="minorEastAsia"/>
          <w:color w:val="000000"/>
          <w:sz w:val="24"/>
        </w:rPr>
        <w:t>月</w:t>
      </w:r>
      <w:r>
        <w:rPr>
          <w:rFonts w:hint="eastAsia" w:asciiTheme="minorEastAsia" w:hAnsiTheme="minorEastAsia" w:cstheme="minorEastAsia"/>
          <w:color w:val="000000"/>
          <w:szCs w:val="21"/>
        </w:rPr>
        <w:t>XX</w:t>
      </w:r>
      <w:r>
        <w:rPr>
          <w:rFonts w:hint="eastAsia" w:asciiTheme="minorEastAsia" w:hAnsiTheme="minorEastAsia" w:cstheme="minorEastAsia"/>
          <w:color w:val="000000"/>
          <w:sz w:val="24"/>
        </w:rPr>
        <w:t>日。</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采购人（甲方）：                              </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供应商（乙方）：                              </w:t>
      </w:r>
      <w:r>
        <w:rPr>
          <w:rFonts w:hint="eastAsia" w:asciiTheme="minorEastAsia" w:hAnsiTheme="minorEastAsia" w:cstheme="minorEastAsia"/>
          <w:color w:val="000000"/>
        </w:rPr>
        <w:t xml:space="preserve">                                       </w:t>
      </w:r>
    </w:p>
    <w:p>
      <w:pPr>
        <w:rPr>
          <w:rFonts w:asciiTheme="minorEastAsia" w:hAnsiTheme="minorEastAsia" w:cstheme="minorEastAsia"/>
          <w:color w:val="000000"/>
          <w:sz w:val="24"/>
        </w:rPr>
      </w:pP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依据《中华人民共和国政府采购法》、《中华人民共和国民法典》及</w:t>
      </w:r>
      <w:r>
        <w:rPr>
          <w:rFonts w:hint="eastAsia" w:asciiTheme="minorEastAsia" w:hAnsiTheme="minorEastAsia" w:cstheme="minorEastAsia"/>
          <w:color w:val="000000"/>
          <w:sz w:val="24"/>
          <w:szCs w:val="21"/>
        </w:rPr>
        <w:t>XXXX</w:t>
      </w:r>
      <w:r>
        <w:rPr>
          <w:rFonts w:hint="eastAsia" w:asciiTheme="minorEastAsia" w:hAnsiTheme="minorEastAsia" w:cstheme="minorEastAsia"/>
          <w:color w:val="000000"/>
          <w:sz w:val="24"/>
        </w:rPr>
        <w:t>采购项目（项目编号：</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heme="minorEastAsia" w:hAnsiTheme="minorEastAsia" w:cstheme="minorEastAsia"/>
          <w:b/>
          <w:color w:val="000000"/>
          <w:sz w:val="24"/>
        </w:rPr>
      </w:pPr>
      <w:r>
        <w:rPr>
          <w:rFonts w:hint="eastAsia" w:asciiTheme="minorEastAsia" w:hAnsiTheme="minorEastAsia" w:cstheme="minorEastAsia"/>
          <w:b/>
          <w:color w:val="000000"/>
          <w:sz w:val="24"/>
        </w:rPr>
        <w:t>一、合同货物</w:t>
      </w:r>
    </w:p>
    <w:tbl>
      <w:tblPr>
        <w:tblStyle w:val="20"/>
        <w:tblW w:w="83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1"/>
        <w:gridCol w:w="968"/>
        <w:gridCol w:w="663"/>
        <w:gridCol w:w="829"/>
        <w:gridCol w:w="996"/>
        <w:gridCol w:w="1091"/>
        <w:gridCol w:w="1161"/>
        <w:gridCol w:w="1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9" w:hRule="atLeast"/>
        </w:trPr>
        <w:tc>
          <w:tcPr>
            <w:tcW w:w="145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heme="minorEastAsia" w:hAnsiTheme="minorEastAsia" w:cstheme="minorEastAsia"/>
                <w:color w:val="000000"/>
                <w:sz w:val="24"/>
              </w:rPr>
            </w:pPr>
            <w:r>
              <w:rPr>
                <w:rFonts w:hint="eastAsia" w:asciiTheme="minorEastAsia" w:hAnsiTheme="minorEastAsia" w:cstheme="minorEastAsia"/>
                <w:color w:val="000000"/>
                <w:sz w:val="24"/>
              </w:rPr>
              <w:t>货物品名</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规格</w:t>
            </w:r>
          </w:p>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型号</w:t>
            </w:r>
          </w:p>
        </w:tc>
        <w:tc>
          <w:tcPr>
            <w:tcW w:w="6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sz w:val="24"/>
              </w:rPr>
            </w:pPr>
            <w:r>
              <w:rPr>
                <w:rFonts w:hint="eastAsia" w:asciiTheme="minorEastAsia" w:hAnsiTheme="minorEastAsia" w:cstheme="minorEastAsia"/>
                <w:color w:val="000000"/>
                <w:sz w:val="24"/>
              </w:rPr>
              <w:t>单位</w:t>
            </w:r>
          </w:p>
        </w:tc>
        <w:tc>
          <w:tcPr>
            <w:tcW w:w="829"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Theme="minorEastAsia" w:hAnsiTheme="minorEastAsia" w:cstheme="minorEastAsia"/>
                <w:color w:val="000000"/>
                <w:sz w:val="24"/>
              </w:rPr>
            </w:pPr>
            <w:r>
              <w:rPr>
                <w:rFonts w:hint="eastAsia" w:asciiTheme="minorEastAsia" w:hAnsiTheme="minorEastAsia" w:cstheme="minorEastAsia"/>
                <w:color w:val="000000"/>
                <w:sz w:val="24"/>
              </w:rPr>
              <w:t>数量</w:t>
            </w:r>
          </w:p>
        </w:tc>
        <w:tc>
          <w:tcPr>
            <w:tcW w:w="996"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Theme="minorEastAsia" w:hAnsiTheme="minorEastAsia" w:cstheme="minorEastAsia"/>
                <w:color w:val="000000"/>
                <w:sz w:val="24"/>
              </w:rPr>
            </w:pPr>
            <w:r>
              <w:rPr>
                <w:rFonts w:hint="eastAsia" w:asciiTheme="minorEastAsia" w:hAnsiTheme="minorEastAsia" w:cstheme="minorEastAsia"/>
                <w:color w:val="000000"/>
                <w:sz w:val="24"/>
              </w:rPr>
              <w:t>单价</w:t>
            </w:r>
          </w:p>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（万元）</w:t>
            </w:r>
          </w:p>
        </w:tc>
        <w:tc>
          <w:tcPr>
            <w:tcW w:w="10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heme="minorEastAsia" w:hAnsiTheme="minorEastAsia" w:cstheme="minorEastAsia"/>
                <w:color w:val="000000"/>
                <w:sz w:val="24"/>
              </w:rPr>
            </w:pPr>
            <w:r>
              <w:rPr>
                <w:rFonts w:hint="eastAsia" w:asciiTheme="minorEastAsia" w:hAnsiTheme="minorEastAsia" w:cstheme="minorEastAsia"/>
                <w:color w:val="000000"/>
                <w:sz w:val="24"/>
              </w:rPr>
              <w:t>总价</w:t>
            </w:r>
          </w:p>
          <w:p>
            <w:pPr>
              <w:rPr>
                <w:rFonts w:asciiTheme="minorEastAsia" w:hAnsiTheme="minorEastAsia" w:cstheme="minorEastAsia"/>
                <w:color w:val="000000"/>
                <w:sz w:val="24"/>
              </w:rPr>
            </w:pPr>
            <w:r>
              <w:rPr>
                <w:rFonts w:hint="eastAsia" w:asciiTheme="minorEastAsia" w:hAnsiTheme="minorEastAsia" w:cstheme="minorEastAsia"/>
                <w:color w:val="000000"/>
                <w:sz w:val="24"/>
              </w:rPr>
              <w:t>（万元）</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随机</w:t>
            </w:r>
          </w:p>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配件</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Theme="minorEastAsia" w:hAnsiTheme="minorEastAsia" w:cstheme="minorEastAsia"/>
                <w:color w:val="000000"/>
                <w:sz w:val="24"/>
              </w:rPr>
            </w:pPr>
            <w:r>
              <w:rPr>
                <w:rFonts w:hint="eastAsia" w:asciiTheme="minorEastAsia" w:hAnsiTheme="minorEastAsia" w:cstheme="minorEastAsia"/>
                <w:color w:val="000000"/>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4"/>
              </w:rPr>
            </w:pPr>
            <w:r>
              <w:rPr>
                <w:rFonts w:hint="eastAsia" w:asciiTheme="minorEastAsia" w:hAnsiTheme="minorEastAsia" w:cstheme="minorEastAsia"/>
                <w:color w:val="000000"/>
                <w:sz w:val="24"/>
              </w:rPr>
              <w:t> </w:t>
            </w:r>
          </w:p>
        </w:tc>
      </w:tr>
    </w:tbl>
    <w:p>
      <w:pPr>
        <w:ind w:firstLine="482" w:firstLineChars="200"/>
        <w:rPr>
          <w:rFonts w:asciiTheme="minorEastAsia" w:hAnsiTheme="minorEastAsia" w:cstheme="minorEastAsia"/>
          <w:b/>
          <w:color w:val="000000"/>
          <w:sz w:val="24"/>
        </w:rPr>
      </w:pPr>
      <w:bookmarkStart w:id="270" w:name="_Toc217446108"/>
      <w:bookmarkStart w:id="271" w:name="_Toc487015552"/>
      <w:bookmarkStart w:id="272" w:name="_Toc11923196"/>
      <w:bookmarkStart w:id="273" w:name="_Toc471310435"/>
      <w:bookmarkStart w:id="274" w:name="_Toc11923125"/>
      <w:bookmarkStart w:id="275" w:name="_Toc487015263"/>
      <w:r>
        <w:rPr>
          <w:rFonts w:hint="eastAsia" w:asciiTheme="minorEastAsia" w:hAnsiTheme="minorEastAsia" w:cstheme="minorEastAsia"/>
          <w:b/>
          <w:color w:val="000000"/>
          <w:sz w:val="24"/>
        </w:rPr>
        <w:t>二、合同总价</w:t>
      </w:r>
      <w:bookmarkEnd w:id="270"/>
      <w:bookmarkEnd w:id="271"/>
      <w:bookmarkEnd w:id="272"/>
      <w:bookmarkEnd w:id="273"/>
      <w:bookmarkEnd w:id="274"/>
      <w:bookmarkEnd w:id="275"/>
    </w:p>
    <w:p>
      <w:pPr>
        <w:ind w:firstLine="420" w:firstLineChars="175"/>
        <w:rPr>
          <w:rFonts w:asciiTheme="minorEastAsia" w:hAnsiTheme="minorEastAsia" w:cstheme="minorEastAsia"/>
          <w:color w:val="000000"/>
          <w:sz w:val="24"/>
        </w:rPr>
      </w:pPr>
      <w:r>
        <w:rPr>
          <w:rFonts w:hint="eastAsia" w:asciiTheme="minorEastAsia" w:hAnsiTheme="minorEastAsia" w:cstheme="minorEastAsia"/>
          <w:color w:val="000000"/>
          <w:sz w:val="24"/>
        </w:rPr>
        <w:t>合同总价为人民币大写：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元，即RMB￥</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firstLine="482" w:firstLineChars="200"/>
        <w:rPr>
          <w:rFonts w:asciiTheme="minorEastAsia" w:hAnsiTheme="minorEastAsia" w:cstheme="minorEastAsia"/>
          <w:b/>
          <w:color w:val="000000"/>
          <w:sz w:val="24"/>
        </w:rPr>
      </w:pPr>
      <w:bookmarkStart w:id="276" w:name="_Toc487015553"/>
      <w:bookmarkStart w:id="277" w:name="_Toc471310436"/>
      <w:bookmarkStart w:id="278" w:name="_Toc11923197"/>
      <w:bookmarkStart w:id="279" w:name="_Toc217446109"/>
      <w:bookmarkStart w:id="280" w:name="_Toc11923126"/>
      <w:bookmarkStart w:id="281" w:name="_Toc487015264"/>
      <w:r>
        <w:rPr>
          <w:rFonts w:hint="eastAsia" w:asciiTheme="minorEastAsia" w:hAnsiTheme="minorEastAsia" w:cstheme="minorEastAsia"/>
          <w:b/>
          <w:color w:val="000000"/>
          <w:sz w:val="24"/>
        </w:rPr>
        <w:t>三、质量要求</w:t>
      </w:r>
      <w:bookmarkEnd w:id="276"/>
      <w:bookmarkEnd w:id="277"/>
      <w:bookmarkEnd w:id="278"/>
      <w:bookmarkEnd w:id="279"/>
      <w:bookmarkEnd w:id="280"/>
      <w:bookmarkEnd w:id="281"/>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1、乙方须提供全新的货物（含零部件、配件等），表面无划伤、无碰撞痕迹，且权属清楚，不得侵害他人的知识产权。</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2、货物必须符合或优于国家（行业）</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标准，以及本项目招标文件的质量要求和技术指标与出厂标准。</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3、乙方须在本合同签订之日起</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日内送交货物成品样品给甲方确认，在甲方出具样品确认书并封存成品样品外观尺寸后，乙方才能按样生产，并以此样品作为验收样品；每台货物上均应有产品质量检验合格标志。</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4、货物制造质量出现问题，乙方应负责三包（包修、包换、包退），费用由乙方负担，甲方有权到乙方生产场地检查货物质量和生产进度。</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5、货到现场后由于甲方保管不当造成的质量问题，乙方亦应负责修理，但费用由甲方负担。</w:t>
      </w:r>
    </w:p>
    <w:p>
      <w:pPr>
        <w:ind w:firstLine="482" w:firstLineChars="200"/>
        <w:rPr>
          <w:rFonts w:asciiTheme="minorEastAsia" w:hAnsiTheme="minorEastAsia" w:cstheme="minorEastAsia"/>
          <w:b/>
          <w:color w:val="000000"/>
          <w:sz w:val="24"/>
        </w:rPr>
      </w:pPr>
      <w:bookmarkStart w:id="282" w:name="_Toc11923198"/>
      <w:bookmarkStart w:id="283" w:name="_Toc471310437"/>
      <w:bookmarkStart w:id="284" w:name="_Toc487015554"/>
      <w:bookmarkStart w:id="285" w:name="_Toc11923127"/>
      <w:bookmarkStart w:id="286" w:name="_Toc487015265"/>
      <w:bookmarkStart w:id="287" w:name="_Toc217446110"/>
      <w:r>
        <w:rPr>
          <w:rFonts w:hint="eastAsia" w:asciiTheme="minorEastAsia" w:hAnsiTheme="minorEastAsia" w:cstheme="minorEastAsia"/>
          <w:b/>
          <w:color w:val="000000"/>
          <w:sz w:val="24"/>
        </w:rPr>
        <w:t>四、交货及验收</w:t>
      </w:r>
      <w:bookmarkEnd w:id="282"/>
      <w:bookmarkEnd w:id="283"/>
      <w:bookmarkEnd w:id="284"/>
      <w:bookmarkEnd w:id="285"/>
      <w:bookmarkEnd w:id="286"/>
      <w:bookmarkEnd w:id="287"/>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1、乙方交货期限为合同签订生效后的</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日内，在合同签订生效之日起</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天内交货到甲方指定地点，随即在</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日内全部完成安装调试验收合格交付使用，并且最迟应在</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年</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月</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日前全部完成安装调试验收合格交付使用(如由于采购人的原因造成合同延迟签订或验收的，时间顺延)。交货验收时须提供产品质检部门从同类产品中抽样检查合格的检测报告。</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2、验收由甲方组织，乙方配合进行：</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 货物在乙方通知安装调试完毕后</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日内初步验收。初步验收合格后，进入</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试用期；试用期间发生重大质量问题，修复后试用相应顺延；试用期结束后</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日内完成最终验收；</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 如质量验收合格，双方签署质量验收报告。</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3、货物安装完成后</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日内，甲方无故不进行验收工作并已使用货物的，视同已安装调试完成并验收合格。</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4、乙方应将所提供货物的装箱清单、配件、随机工具、用户使用手册、原厂保修卡等资料交付给甲方；乙方不能完整交付货物及本款规定的单证和工具的，必须负责补齐，否则视为未按合同约定交货。</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5、如货物经乙方</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次维修仍不能达到合同约定的质量标准，甲方有权退货，并视作乙方不能交付货物而须支付违约赔偿金给甲方，甲方还可依法追究乙方的违约责任。 </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6、其他未尽事宜应严格按照《财政部关于进一步加强政府采购需求和履约验收管理的指导意见》（财库〔2016〕205号）等政府采购相关法律法规的要求进行。</w:t>
      </w:r>
      <w:r>
        <w:rPr>
          <w:rFonts w:hint="eastAsia" w:asciiTheme="minorEastAsia" w:hAnsiTheme="minorEastAsia" w:cstheme="minorEastAsia"/>
        </w:rPr>
        <w:t> </w:t>
      </w:r>
    </w:p>
    <w:p>
      <w:pPr>
        <w:ind w:firstLine="482" w:firstLineChars="200"/>
        <w:rPr>
          <w:rFonts w:asciiTheme="minorEastAsia" w:hAnsiTheme="minorEastAsia" w:cstheme="minorEastAsia"/>
          <w:b/>
          <w:color w:val="000000"/>
          <w:sz w:val="24"/>
        </w:rPr>
      </w:pPr>
      <w:bookmarkStart w:id="288" w:name="_Toc471310438"/>
      <w:bookmarkStart w:id="289" w:name="_Toc487015266"/>
      <w:bookmarkStart w:id="290" w:name="_Toc217446111"/>
      <w:bookmarkStart w:id="291" w:name="_Toc487015555"/>
      <w:bookmarkStart w:id="292" w:name="_Toc11923128"/>
      <w:bookmarkStart w:id="293" w:name="_Toc11923199"/>
      <w:r>
        <w:rPr>
          <w:rFonts w:hint="eastAsia" w:asciiTheme="minorEastAsia" w:hAnsiTheme="minorEastAsia" w:cstheme="minorEastAsia"/>
          <w:b/>
          <w:color w:val="000000"/>
          <w:sz w:val="24"/>
        </w:rPr>
        <w:t>五、付款方式</w:t>
      </w:r>
      <w:bookmarkEnd w:id="288"/>
      <w:bookmarkEnd w:id="289"/>
      <w:bookmarkEnd w:id="290"/>
      <w:bookmarkEnd w:id="291"/>
      <w:bookmarkEnd w:id="292"/>
      <w:bookmarkEnd w:id="293"/>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（一）适用于无预付款采购项目</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1、全部货物安装调试完毕并验收合格之日起，甲方接到乙方通知与票据凭证资料以后的</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日内，按照财政性资金支付有关规定，向乙方支付合同价款￥</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元，人民币大写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元整；</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2、履约保证金退还：在货物验收合格满</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后，甲方接到乙方通知和支付凭证资料文件，以及由甲方确认本合同货物质量与服务等约定事项已经履行完毕的正式书面文件后的</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日内，递交结算凭证资料给银行并由其向乙方支付价款￥</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 人民币大写：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元整；乙方履约不合格的，履约保证金不予退还。</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3、乙方须向甲方出具合法有效完整的完税发票及凭证资料进行支付结算。</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（二）适用于有预付款采购项目（预付款建议不超过政府采购合同金额的30%）</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1、甲方在本合同签订生效之日起接到乙方通知和票据凭证资料以及乙方交给甲方的合同履约保证金（按合同总价的百分之  计算款额￥</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元，人民币大写：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元整）后的</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日内支付合同金额百分之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的价款；</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2、全部货物安装调试完毕并验收合格之日起，甲方接到乙方通知与票据凭证资料以后的</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日内，提交支付凭证资料给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财政国库支付执行机构办理财政国库支付手续，并由其向乙方核拨合同总价的百分之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款项：￥</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元，人民币大写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元整；</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3、履约保证金退还：在货物验收合格满</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后，甲方接到乙方通知和支付凭证资料文件，以及由甲方确认本合同货物质量与服务等约定事项已经履行完毕的正式书面文件后的</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日内，递交结算凭证资料给银行并由其向乙方支付价款￥</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 人民币大写：</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元整；乙方履约不合格的，履约保证金不予退还。</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4、乙方须向甲方出具合法有效完整的完税发票及凭证资料进行支付结算。</w:t>
      </w:r>
    </w:p>
    <w:p>
      <w:pPr>
        <w:ind w:firstLine="482" w:firstLineChars="200"/>
        <w:rPr>
          <w:rFonts w:asciiTheme="minorEastAsia" w:hAnsiTheme="minorEastAsia" w:cstheme="minorEastAsia"/>
          <w:b/>
          <w:color w:val="000000"/>
          <w:sz w:val="24"/>
        </w:rPr>
      </w:pPr>
      <w:bookmarkStart w:id="294" w:name="_Toc487015556"/>
      <w:bookmarkStart w:id="295" w:name="_Toc11923129"/>
      <w:bookmarkStart w:id="296" w:name="_Toc217446112"/>
      <w:bookmarkStart w:id="297" w:name="_Toc11923200"/>
      <w:bookmarkStart w:id="298" w:name="_Toc487015267"/>
      <w:bookmarkStart w:id="299" w:name="_Toc471310439"/>
      <w:r>
        <w:rPr>
          <w:rFonts w:hint="eastAsia" w:asciiTheme="minorEastAsia" w:hAnsiTheme="minorEastAsia" w:cstheme="minorEastAsia"/>
          <w:b/>
          <w:color w:val="000000"/>
          <w:sz w:val="24"/>
        </w:rPr>
        <w:t>六、售后服务</w:t>
      </w:r>
      <w:bookmarkEnd w:id="294"/>
      <w:bookmarkEnd w:id="295"/>
      <w:bookmarkEnd w:id="296"/>
      <w:bookmarkEnd w:id="297"/>
      <w:bookmarkEnd w:id="298"/>
      <w:bookmarkEnd w:id="299"/>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1、质保期为验收合格后</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年，质保期内出现质量问题，乙方在接到通知后</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小时内响应到场，</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小时内完成维修或更换，并承担修理调换的费用；如货物经乙方</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次维修仍不能达到本合同约定的质量标准，视作乙方未能按时交货，甲方有权退货并追究乙方的违约责任。货到现场后由于甲方保管不当造成的问题，乙方亦应负责修复，但费用由甲方负担。</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2、乙方须指派专人负责与甲方联系售后服务事宜。 </w:t>
      </w:r>
    </w:p>
    <w:p>
      <w:pPr>
        <w:ind w:firstLine="482" w:firstLineChars="200"/>
        <w:rPr>
          <w:rFonts w:asciiTheme="minorEastAsia" w:hAnsiTheme="minorEastAsia" w:cstheme="minorEastAsia"/>
          <w:b/>
          <w:color w:val="000000"/>
          <w:sz w:val="24"/>
        </w:rPr>
      </w:pPr>
      <w:bookmarkStart w:id="300" w:name="_Toc11923130"/>
      <w:bookmarkStart w:id="301" w:name="_Toc11923201"/>
      <w:bookmarkStart w:id="302" w:name="_Toc217446113"/>
      <w:bookmarkStart w:id="303" w:name="_Toc487015268"/>
      <w:bookmarkStart w:id="304" w:name="_Toc487015557"/>
      <w:bookmarkStart w:id="305" w:name="_Toc471310440"/>
      <w:r>
        <w:rPr>
          <w:rFonts w:hint="eastAsia" w:asciiTheme="minorEastAsia" w:hAnsiTheme="minorEastAsia" w:cstheme="minorEastAsia"/>
          <w:b/>
          <w:color w:val="000000"/>
          <w:sz w:val="24"/>
        </w:rPr>
        <w:t>七、违约责任</w:t>
      </w:r>
      <w:bookmarkEnd w:id="300"/>
      <w:bookmarkEnd w:id="301"/>
      <w:bookmarkEnd w:id="302"/>
      <w:bookmarkEnd w:id="303"/>
      <w:bookmarkEnd w:id="304"/>
      <w:bookmarkEnd w:id="305"/>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1、甲方违约责任</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 甲方无正当理由拒收货物的，甲方应偿付合同总价百分之  的违约金；</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 甲方逾期支付货款的，除应及时付足货款外，应向乙方偿付欠款总额万分之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/天的违约金；逾期付款超过</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天的，乙方有权终止合同；</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 甲方偿付的违约金不足以弥补乙方损失的，还应按乙方损失尚未弥补的部分，支付赔偿金给乙方。</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2、乙方违约责任</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（1）乙方交付的货物质量不符合合同规定的，乙方应向甲方支付合同总价的百分之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的违约金，并须在合同规定的交货时间内更换合格的货物给甲方，否则，视作乙方不能交付货物而违约，按本条本款下述第“（2）”项规定由乙方偿付违约赔偿金给甲方。</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（2）乙方不能交付货物或逾期交付货物而违约的，除应及时交足货物外，应向甲方偿付逾期交货部分货款总额的万分之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/天的违约金；逾期交货超过</w:t>
      </w:r>
      <w:r>
        <w:rPr>
          <w:rFonts w:hint="eastAsia" w:asciiTheme="minorEastAsia" w:hAnsiTheme="minorEastAsia" w:cstheme="minorEastAsia"/>
          <w:color w:val="000000"/>
          <w:sz w:val="24"/>
          <w:szCs w:val="21"/>
        </w:rPr>
        <w:t>XX</w:t>
      </w:r>
      <w:r>
        <w:rPr>
          <w:rFonts w:hint="eastAsia" w:asciiTheme="minorEastAsia" w:hAnsiTheme="minorEastAsia" w:cstheme="minorEastAsia"/>
          <w:color w:val="000000"/>
          <w:sz w:val="24"/>
        </w:rPr>
        <w:t>天，甲方有权终止合同，乙方则应按合同总价的百分之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的款额向甲方偿付赔偿金，并须全额退还甲方已经付给乙方的货款及其利息。</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（3）乙方货物经甲方送交具有法定资格条件的质量技术监督机构检测后，如检测结果认定货物质量不符合本合同规定标准的，则视为乙方没有按时交货而违约，乙方须在</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天内无条件更换合格的货物，如逾期不能更换合格的货物，甲方有权终止本合同，乙方应另付合同总价的百分之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的赔偿金给甲方。</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向甲方支付违约金并赔偿因此给甲方造成的一切损失。</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（5）乙方偿付的违约金不足以弥补甲方损失的，还应按甲方损失尚未弥补的部分，支付赔偿金给甲方。</w:t>
      </w:r>
    </w:p>
    <w:p>
      <w:pPr>
        <w:ind w:firstLine="482" w:firstLineChars="200"/>
        <w:rPr>
          <w:rFonts w:asciiTheme="minorEastAsia" w:hAnsiTheme="minorEastAsia" w:cstheme="minorEastAsia"/>
          <w:b/>
          <w:color w:val="000000"/>
          <w:sz w:val="24"/>
        </w:rPr>
      </w:pPr>
      <w:bookmarkStart w:id="306" w:name="_Toc11923202"/>
      <w:bookmarkStart w:id="307" w:name="_Toc11923131"/>
      <w:bookmarkStart w:id="308" w:name="_Toc471310441"/>
      <w:bookmarkStart w:id="309" w:name="_Toc217446114"/>
      <w:bookmarkStart w:id="310" w:name="_Toc487015558"/>
      <w:bookmarkStart w:id="311" w:name="_Toc487015269"/>
      <w:r>
        <w:rPr>
          <w:rFonts w:hint="eastAsia" w:asciiTheme="minorEastAsia" w:hAnsiTheme="minorEastAsia" w:cstheme="minorEastAsia"/>
          <w:b/>
          <w:color w:val="000000"/>
          <w:sz w:val="24"/>
        </w:rPr>
        <w:t>八、争议解决办法</w:t>
      </w:r>
      <w:bookmarkEnd w:id="306"/>
      <w:bookmarkEnd w:id="307"/>
      <w:bookmarkEnd w:id="308"/>
      <w:bookmarkEnd w:id="309"/>
      <w:bookmarkEnd w:id="310"/>
      <w:bookmarkEnd w:id="311"/>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1、因货物的质量问题发生争议，由质量技术监督部门或其指定的质量鉴定机构进行质量鉴定。货物符合标准的，鉴定费由甲方承担；货物不符合质量标准的，鉴定费由乙方承担。</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2、合同履行期间,若双方发生争议，可协商或由有关部门调解解决，协商或调解不成的，由当事人依法维护其合法权益。</w:t>
      </w:r>
    </w:p>
    <w:p>
      <w:pPr>
        <w:ind w:firstLine="482" w:firstLineChars="200"/>
        <w:rPr>
          <w:rFonts w:asciiTheme="minorEastAsia" w:hAnsiTheme="minorEastAsia" w:cstheme="minorEastAsia"/>
          <w:b/>
          <w:color w:val="000000"/>
          <w:sz w:val="24"/>
        </w:rPr>
      </w:pPr>
      <w:bookmarkStart w:id="312" w:name="_Toc11923132"/>
      <w:bookmarkStart w:id="313" w:name="_Toc11923203"/>
      <w:bookmarkStart w:id="314" w:name="_Toc487015270"/>
      <w:bookmarkStart w:id="315" w:name="_Toc471310442"/>
      <w:bookmarkStart w:id="316" w:name="_Toc487015559"/>
      <w:bookmarkStart w:id="317" w:name="_Toc217446115"/>
      <w:r>
        <w:rPr>
          <w:rFonts w:hint="eastAsia" w:asciiTheme="minorEastAsia" w:hAnsiTheme="minorEastAsia" w:cstheme="minorEastAsia"/>
          <w:b/>
          <w:color w:val="000000"/>
          <w:sz w:val="24"/>
        </w:rPr>
        <w:t>九、其他</w:t>
      </w:r>
      <w:bookmarkEnd w:id="312"/>
      <w:bookmarkEnd w:id="313"/>
      <w:bookmarkEnd w:id="314"/>
      <w:bookmarkEnd w:id="315"/>
      <w:bookmarkEnd w:id="316"/>
      <w:bookmarkEnd w:id="317"/>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1、如有未尽事宜，由双方依法订立补充合同。</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2、本合同一式六份，自双方签章之日起生效。甲方三份，乙方、政府采购管理部门、采购代理机构各一份。</w:t>
      </w:r>
    </w:p>
    <w:p>
      <w:pPr>
        <w:rPr>
          <w:rFonts w:asciiTheme="minorEastAsia" w:hAnsiTheme="minorEastAsia" w:cstheme="minorEastAsia"/>
          <w:color w:val="000000"/>
          <w:sz w:val="24"/>
        </w:rPr>
      </w:pP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甲方：   （盖章）   </w:t>
      </w:r>
      <w:r>
        <w:rPr>
          <w:rFonts w:hint="eastAsia" w:asciiTheme="minorEastAsia" w:hAnsiTheme="minorEastAsia" w:cstheme="minorEastAsia"/>
          <w:color w:val="000000"/>
          <w:sz w:val="24"/>
        </w:rPr>
        <w:tab/>
      </w:r>
      <w:r>
        <w:rPr>
          <w:rFonts w:hint="eastAsia" w:asciiTheme="minorEastAsia" w:hAnsiTheme="minorEastAsia" w:cstheme="minorEastAsia"/>
          <w:color w:val="000000"/>
          <w:sz w:val="24"/>
        </w:rPr>
        <w:tab/>
      </w:r>
      <w:r>
        <w:rPr>
          <w:rFonts w:hint="eastAsia" w:asciiTheme="minorEastAsia" w:hAnsiTheme="minorEastAsia" w:cstheme="minorEastAsia"/>
          <w:color w:val="000000"/>
          <w:sz w:val="24"/>
        </w:rPr>
        <w:tab/>
      </w:r>
      <w:r>
        <w:rPr>
          <w:rFonts w:hint="eastAsia" w:asciiTheme="minorEastAsia" w:hAnsiTheme="minorEastAsia" w:cstheme="minorEastAsia"/>
          <w:color w:val="000000"/>
          <w:sz w:val="24"/>
        </w:rPr>
        <w:t xml:space="preserve">       乙方：   （盖章）</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法定代表人（授权代表）：            法定代表人（授权代表）：</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地    址：                         地    址：</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开户银行：                         开户银行：</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账号：                             账号：</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电    话：                         电    话：</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传    真：                         传    真：</w:t>
      </w:r>
    </w:p>
    <w:p>
      <w:pPr>
        <w:ind w:firstLine="480" w:firstLineChars="200"/>
        <w:rPr>
          <w:rFonts w:asciiTheme="minorEastAsia" w:hAnsiTheme="minorEastAsia" w:cstheme="minorEastAsia"/>
          <w:color w:val="000000"/>
          <w:sz w:val="24"/>
        </w:rPr>
      </w:pPr>
      <w:r>
        <w:rPr>
          <w:rFonts w:hint="eastAsia" w:asciiTheme="minorEastAsia" w:hAnsiTheme="minorEastAsia" w:cstheme="minorEastAsia"/>
          <w:color w:val="000000"/>
          <w:sz w:val="24"/>
        </w:rPr>
        <w:t xml:space="preserve">签约日期：XX年XX月XX日 </w:t>
      </w:r>
      <w:r>
        <w:rPr>
          <w:rFonts w:hint="eastAsia" w:asciiTheme="minorEastAsia" w:hAnsiTheme="minorEastAsia" w:cstheme="minorEastAsia"/>
          <w:color w:val="000000"/>
          <w:sz w:val="24"/>
        </w:rPr>
        <w:tab/>
      </w:r>
      <w:r>
        <w:rPr>
          <w:rFonts w:hint="eastAsia" w:asciiTheme="minorEastAsia" w:hAnsiTheme="minorEastAsia" w:cstheme="minorEastAsia"/>
          <w:color w:val="000000"/>
          <w:sz w:val="24"/>
        </w:rPr>
        <w:tab/>
      </w:r>
      <w:r>
        <w:rPr>
          <w:rFonts w:hint="eastAsia" w:asciiTheme="minorEastAsia" w:hAnsiTheme="minorEastAsia" w:cstheme="minorEastAsia"/>
          <w:color w:val="000000"/>
          <w:sz w:val="24"/>
        </w:rPr>
        <w:tab/>
      </w:r>
      <w:r>
        <w:rPr>
          <w:rFonts w:hint="eastAsia" w:asciiTheme="minorEastAsia" w:hAnsiTheme="minorEastAsia" w:cstheme="minorEastAsia"/>
          <w:color w:val="000000"/>
          <w:sz w:val="24"/>
        </w:rPr>
        <w:t xml:space="preserve"> 签约日期：XX年XX月XX日</w:t>
      </w:r>
    </w:p>
    <w:p>
      <w:pPr>
        <w:ind w:firstLine="480" w:firstLineChars="200"/>
        <w:rPr>
          <w:rFonts w:asciiTheme="minorEastAsia" w:hAnsiTheme="minorEastAsia" w:cstheme="minorEastAsia"/>
          <w:color w:val="000000"/>
          <w:sz w:val="24"/>
        </w:rPr>
      </w:pPr>
    </w:p>
    <w:p>
      <w:pPr>
        <w:rPr>
          <w:rFonts w:asciiTheme="minorEastAsia" w:hAnsiTheme="minorEastAsia" w:cstheme="minorEastAsia"/>
        </w:rPr>
      </w:pPr>
    </w:p>
    <w:p>
      <w:pPr>
        <w:rPr>
          <w:rFonts w:asciiTheme="minorEastAsia" w:hAnsiTheme="minorEastAsia" w:cstheme="minorEastAsia"/>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25B6C"/>
    <w:multiLevelType w:val="singleLevel"/>
    <w:tmpl w:val="95B25B6C"/>
    <w:lvl w:ilvl="0" w:tentative="0">
      <w:start w:val="1"/>
      <w:numFmt w:val="decimal"/>
      <w:suff w:val="nothing"/>
      <w:lvlText w:val="%1、"/>
      <w:lvlJc w:val="left"/>
    </w:lvl>
  </w:abstractNum>
  <w:abstractNum w:abstractNumId="1">
    <w:nsid w:val="0F3509B2"/>
    <w:multiLevelType w:val="multilevel"/>
    <w:tmpl w:val="0F3509B2"/>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12336FF8"/>
    <w:multiLevelType w:val="multilevel"/>
    <w:tmpl w:val="12336F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1F624C"/>
    <w:multiLevelType w:val="singleLevel"/>
    <w:tmpl w:val="281F624C"/>
    <w:lvl w:ilvl="0" w:tentative="0">
      <w:start w:val="1"/>
      <w:numFmt w:val="decimal"/>
      <w:lvlText w:val="%1."/>
      <w:lvlJc w:val="left"/>
      <w:pPr>
        <w:ind w:left="425" w:hanging="425"/>
      </w:pPr>
      <w:rPr>
        <w:rFonts w:hint="default"/>
        <w:highlight w:val="none"/>
      </w:rPr>
    </w:lvl>
  </w:abstractNum>
  <w:abstractNum w:abstractNumId="4">
    <w:nsid w:val="510875D2"/>
    <w:multiLevelType w:val="multilevel"/>
    <w:tmpl w:val="510875D2"/>
    <w:lvl w:ilvl="0" w:tentative="0">
      <w:start w:val="1"/>
      <w:numFmt w:val="decimal"/>
      <w:lvlText w:val="%1."/>
      <w:lvlJc w:val="left"/>
      <w:pPr>
        <w:ind w:left="420" w:hanging="420"/>
      </w:pPr>
    </w:lvl>
    <w:lvl w:ilvl="1" w:tentative="0">
      <w:start w:val="1"/>
      <w:numFmt w:val="lowerLetter"/>
      <w:pStyle w:val="3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A4"/>
    <w:rsid w:val="00031DA4"/>
    <w:rsid w:val="00105A23"/>
    <w:rsid w:val="00167C47"/>
    <w:rsid w:val="00203F70"/>
    <w:rsid w:val="00250E20"/>
    <w:rsid w:val="002B6054"/>
    <w:rsid w:val="00311131"/>
    <w:rsid w:val="0031669D"/>
    <w:rsid w:val="00317D31"/>
    <w:rsid w:val="00327463"/>
    <w:rsid w:val="003F5553"/>
    <w:rsid w:val="004A0C0A"/>
    <w:rsid w:val="005A076B"/>
    <w:rsid w:val="005F417B"/>
    <w:rsid w:val="00657337"/>
    <w:rsid w:val="006620F5"/>
    <w:rsid w:val="00696C37"/>
    <w:rsid w:val="006C0D25"/>
    <w:rsid w:val="007218E0"/>
    <w:rsid w:val="007431AA"/>
    <w:rsid w:val="007E27BA"/>
    <w:rsid w:val="0080703B"/>
    <w:rsid w:val="00807E66"/>
    <w:rsid w:val="00816421"/>
    <w:rsid w:val="008223A7"/>
    <w:rsid w:val="008A3445"/>
    <w:rsid w:val="00913D1E"/>
    <w:rsid w:val="009723CE"/>
    <w:rsid w:val="00A14FCC"/>
    <w:rsid w:val="00A63016"/>
    <w:rsid w:val="00B91FE0"/>
    <w:rsid w:val="00C2711F"/>
    <w:rsid w:val="00CE44E0"/>
    <w:rsid w:val="00CF6DF0"/>
    <w:rsid w:val="00D82255"/>
    <w:rsid w:val="00D82FE5"/>
    <w:rsid w:val="00DF6C08"/>
    <w:rsid w:val="00EA1D49"/>
    <w:rsid w:val="00EE79EF"/>
    <w:rsid w:val="00F11087"/>
    <w:rsid w:val="016F24CA"/>
    <w:rsid w:val="017F4D41"/>
    <w:rsid w:val="01831CE4"/>
    <w:rsid w:val="01B60A5D"/>
    <w:rsid w:val="01C7115A"/>
    <w:rsid w:val="01D03A19"/>
    <w:rsid w:val="01E300F0"/>
    <w:rsid w:val="02036286"/>
    <w:rsid w:val="0239063E"/>
    <w:rsid w:val="024C6E49"/>
    <w:rsid w:val="02B67D18"/>
    <w:rsid w:val="02BD4738"/>
    <w:rsid w:val="02C603FA"/>
    <w:rsid w:val="02D1674A"/>
    <w:rsid w:val="02D91C01"/>
    <w:rsid w:val="02F076B0"/>
    <w:rsid w:val="030372BC"/>
    <w:rsid w:val="03182CA3"/>
    <w:rsid w:val="03293A23"/>
    <w:rsid w:val="03420BB9"/>
    <w:rsid w:val="034422A7"/>
    <w:rsid w:val="037C5F71"/>
    <w:rsid w:val="039A4432"/>
    <w:rsid w:val="03A72BB9"/>
    <w:rsid w:val="03A85C40"/>
    <w:rsid w:val="03AB3F7C"/>
    <w:rsid w:val="03AD13E6"/>
    <w:rsid w:val="03B06BAE"/>
    <w:rsid w:val="03B919D9"/>
    <w:rsid w:val="03C7538F"/>
    <w:rsid w:val="03CE00FF"/>
    <w:rsid w:val="03DE7848"/>
    <w:rsid w:val="04421B7C"/>
    <w:rsid w:val="04584FB2"/>
    <w:rsid w:val="04601095"/>
    <w:rsid w:val="0473043C"/>
    <w:rsid w:val="04746710"/>
    <w:rsid w:val="047C2ED0"/>
    <w:rsid w:val="04DD44B0"/>
    <w:rsid w:val="050040D9"/>
    <w:rsid w:val="050564E3"/>
    <w:rsid w:val="0534156F"/>
    <w:rsid w:val="05753153"/>
    <w:rsid w:val="05795CA2"/>
    <w:rsid w:val="057F5295"/>
    <w:rsid w:val="0595770F"/>
    <w:rsid w:val="05AB7C93"/>
    <w:rsid w:val="05B815AE"/>
    <w:rsid w:val="05B81751"/>
    <w:rsid w:val="05CC18DB"/>
    <w:rsid w:val="060C5887"/>
    <w:rsid w:val="061A451D"/>
    <w:rsid w:val="062C001E"/>
    <w:rsid w:val="065821D1"/>
    <w:rsid w:val="06633705"/>
    <w:rsid w:val="066E48E3"/>
    <w:rsid w:val="06702BE9"/>
    <w:rsid w:val="06792933"/>
    <w:rsid w:val="069353CD"/>
    <w:rsid w:val="06AB0A3E"/>
    <w:rsid w:val="06AB35F6"/>
    <w:rsid w:val="06CE6A38"/>
    <w:rsid w:val="06ED059B"/>
    <w:rsid w:val="06F226DB"/>
    <w:rsid w:val="07404330"/>
    <w:rsid w:val="07457EEF"/>
    <w:rsid w:val="074C1872"/>
    <w:rsid w:val="074C2F64"/>
    <w:rsid w:val="074C31F1"/>
    <w:rsid w:val="07507F43"/>
    <w:rsid w:val="075C6221"/>
    <w:rsid w:val="0773147E"/>
    <w:rsid w:val="078D242E"/>
    <w:rsid w:val="079253B7"/>
    <w:rsid w:val="079E051D"/>
    <w:rsid w:val="07B94721"/>
    <w:rsid w:val="07D2348D"/>
    <w:rsid w:val="07DA00A8"/>
    <w:rsid w:val="07F27F97"/>
    <w:rsid w:val="08086DFA"/>
    <w:rsid w:val="083D187D"/>
    <w:rsid w:val="08413F71"/>
    <w:rsid w:val="084A50DE"/>
    <w:rsid w:val="0869382C"/>
    <w:rsid w:val="08782A69"/>
    <w:rsid w:val="08917BE1"/>
    <w:rsid w:val="08E335C5"/>
    <w:rsid w:val="090B1CA3"/>
    <w:rsid w:val="09181F4A"/>
    <w:rsid w:val="09290811"/>
    <w:rsid w:val="094A7429"/>
    <w:rsid w:val="097150F7"/>
    <w:rsid w:val="097F23DA"/>
    <w:rsid w:val="09A15210"/>
    <w:rsid w:val="09D9379D"/>
    <w:rsid w:val="0A0B684A"/>
    <w:rsid w:val="0A13747E"/>
    <w:rsid w:val="0A1B1BF4"/>
    <w:rsid w:val="0A352723"/>
    <w:rsid w:val="0A5F5535"/>
    <w:rsid w:val="0A7D73E8"/>
    <w:rsid w:val="0A951038"/>
    <w:rsid w:val="0AB03D25"/>
    <w:rsid w:val="0AB65A80"/>
    <w:rsid w:val="0AF466D8"/>
    <w:rsid w:val="0AF87CA6"/>
    <w:rsid w:val="0AF97D01"/>
    <w:rsid w:val="0B0165DF"/>
    <w:rsid w:val="0B1D3C60"/>
    <w:rsid w:val="0B395C8F"/>
    <w:rsid w:val="0B5272B4"/>
    <w:rsid w:val="0B5F64AD"/>
    <w:rsid w:val="0B655475"/>
    <w:rsid w:val="0BAF37D3"/>
    <w:rsid w:val="0BB7509F"/>
    <w:rsid w:val="0BDA0DBB"/>
    <w:rsid w:val="0BDB71CD"/>
    <w:rsid w:val="0BF25787"/>
    <w:rsid w:val="0C4622FC"/>
    <w:rsid w:val="0C6F12D1"/>
    <w:rsid w:val="0C7A1CB8"/>
    <w:rsid w:val="0C7C25AE"/>
    <w:rsid w:val="0C944F82"/>
    <w:rsid w:val="0CAD135D"/>
    <w:rsid w:val="0CBB6C49"/>
    <w:rsid w:val="0CFD72E6"/>
    <w:rsid w:val="0D307CC9"/>
    <w:rsid w:val="0D545078"/>
    <w:rsid w:val="0D864B4F"/>
    <w:rsid w:val="0D874572"/>
    <w:rsid w:val="0D8C4BBA"/>
    <w:rsid w:val="0DAD6C1B"/>
    <w:rsid w:val="0DCF76B9"/>
    <w:rsid w:val="0DD86DB4"/>
    <w:rsid w:val="0DE64D43"/>
    <w:rsid w:val="0DEA78B8"/>
    <w:rsid w:val="0E004FAA"/>
    <w:rsid w:val="0E0411A4"/>
    <w:rsid w:val="0E0604DE"/>
    <w:rsid w:val="0E1F7BC7"/>
    <w:rsid w:val="0E480414"/>
    <w:rsid w:val="0E584DFA"/>
    <w:rsid w:val="0E7E1E2F"/>
    <w:rsid w:val="0E7F705C"/>
    <w:rsid w:val="0E8D52BE"/>
    <w:rsid w:val="0EA3216B"/>
    <w:rsid w:val="0EA968F0"/>
    <w:rsid w:val="0EB97F44"/>
    <w:rsid w:val="0EC47303"/>
    <w:rsid w:val="0EC57878"/>
    <w:rsid w:val="0EC96FDE"/>
    <w:rsid w:val="0EE3585B"/>
    <w:rsid w:val="0EE70D9D"/>
    <w:rsid w:val="0EFE147E"/>
    <w:rsid w:val="0F0F5EBC"/>
    <w:rsid w:val="0F3605F1"/>
    <w:rsid w:val="0F4D5238"/>
    <w:rsid w:val="0F50285D"/>
    <w:rsid w:val="0F695C98"/>
    <w:rsid w:val="0F7E4D46"/>
    <w:rsid w:val="0F8041F3"/>
    <w:rsid w:val="0FBC1F70"/>
    <w:rsid w:val="0FBC31D7"/>
    <w:rsid w:val="0FC13399"/>
    <w:rsid w:val="0FDE60EC"/>
    <w:rsid w:val="0FE6336F"/>
    <w:rsid w:val="0FF843C7"/>
    <w:rsid w:val="10150BFE"/>
    <w:rsid w:val="10250307"/>
    <w:rsid w:val="105F53A3"/>
    <w:rsid w:val="10621550"/>
    <w:rsid w:val="10642CDC"/>
    <w:rsid w:val="108D282D"/>
    <w:rsid w:val="10A06749"/>
    <w:rsid w:val="10AB3C26"/>
    <w:rsid w:val="10BF578D"/>
    <w:rsid w:val="10EA35FA"/>
    <w:rsid w:val="10F31EAC"/>
    <w:rsid w:val="111B17E0"/>
    <w:rsid w:val="1129767F"/>
    <w:rsid w:val="114E0CBF"/>
    <w:rsid w:val="11617149"/>
    <w:rsid w:val="1168562C"/>
    <w:rsid w:val="11686176"/>
    <w:rsid w:val="11755371"/>
    <w:rsid w:val="11813EFE"/>
    <w:rsid w:val="118A1BAE"/>
    <w:rsid w:val="11B637A3"/>
    <w:rsid w:val="11E4313C"/>
    <w:rsid w:val="11F57215"/>
    <w:rsid w:val="11FE4858"/>
    <w:rsid w:val="12130BFF"/>
    <w:rsid w:val="1239143E"/>
    <w:rsid w:val="124E0A49"/>
    <w:rsid w:val="126C35A7"/>
    <w:rsid w:val="128B0A9F"/>
    <w:rsid w:val="12C10EBB"/>
    <w:rsid w:val="12C240D7"/>
    <w:rsid w:val="12DA3A31"/>
    <w:rsid w:val="12DB48AB"/>
    <w:rsid w:val="13004B65"/>
    <w:rsid w:val="1341537A"/>
    <w:rsid w:val="13486C44"/>
    <w:rsid w:val="137A4EA2"/>
    <w:rsid w:val="1383113E"/>
    <w:rsid w:val="138A2ED1"/>
    <w:rsid w:val="13900F87"/>
    <w:rsid w:val="13955E34"/>
    <w:rsid w:val="13AB41E5"/>
    <w:rsid w:val="13BD3031"/>
    <w:rsid w:val="13CA1D92"/>
    <w:rsid w:val="13D02419"/>
    <w:rsid w:val="14103A10"/>
    <w:rsid w:val="14297DAC"/>
    <w:rsid w:val="14857DF8"/>
    <w:rsid w:val="15113CBF"/>
    <w:rsid w:val="152707D5"/>
    <w:rsid w:val="152A6084"/>
    <w:rsid w:val="153A43E9"/>
    <w:rsid w:val="153E63E2"/>
    <w:rsid w:val="154F3FFA"/>
    <w:rsid w:val="158C3D6D"/>
    <w:rsid w:val="159D7EAA"/>
    <w:rsid w:val="15AC7654"/>
    <w:rsid w:val="15B03619"/>
    <w:rsid w:val="15E07A1C"/>
    <w:rsid w:val="16107C36"/>
    <w:rsid w:val="16227999"/>
    <w:rsid w:val="162879E5"/>
    <w:rsid w:val="16350D1B"/>
    <w:rsid w:val="16480B0C"/>
    <w:rsid w:val="167E3D08"/>
    <w:rsid w:val="169543ED"/>
    <w:rsid w:val="16BF771E"/>
    <w:rsid w:val="16C87B50"/>
    <w:rsid w:val="16E3740C"/>
    <w:rsid w:val="16E970B3"/>
    <w:rsid w:val="16F04287"/>
    <w:rsid w:val="170B4B6E"/>
    <w:rsid w:val="17437E17"/>
    <w:rsid w:val="179C2FFF"/>
    <w:rsid w:val="179C634B"/>
    <w:rsid w:val="17A2672E"/>
    <w:rsid w:val="17E04D8D"/>
    <w:rsid w:val="180C067A"/>
    <w:rsid w:val="18195AB9"/>
    <w:rsid w:val="18441DE9"/>
    <w:rsid w:val="18645D93"/>
    <w:rsid w:val="18A634AB"/>
    <w:rsid w:val="18CB5436"/>
    <w:rsid w:val="18FD6054"/>
    <w:rsid w:val="19154090"/>
    <w:rsid w:val="194426E7"/>
    <w:rsid w:val="19523CD6"/>
    <w:rsid w:val="19585EA3"/>
    <w:rsid w:val="195D6967"/>
    <w:rsid w:val="19862D7C"/>
    <w:rsid w:val="198C6A83"/>
    <w:rsid w:val="199C434D"/>
    <w:rsid w:val="19A025AC"/>
    <w:rsid w:val="19A676D7"/>
    <w:rsid w:val="19AB1BCE"/>
    <w:rsid w:val="19E142F1"/>
    <w:rsid w:val="1A082EBF"/>
    <w:rsid w:val="1A111722"/>
    <w:rsid w:val="1A2B5C27"/>
    <w:rsid w:val="1A6E0080"/>
    <w:rsid w:val="1A886D21"/>
    <w:rsid w:val="1A963FF5"/>
    <w:rsid w:val="1A9933CA"/>
    <w:rsid w:val="1AD053DC"/>
    <w:rsid w:val="1B2E13D5"/>
    <w:rsid w:val="1B635B7A"/>
    <w:rsid w:val="1B7D203C"/>
    <w:rsid w:val="1B9A3B50"/>
    <w:rsid w:val="1B9D7782"/>
    <w:rsid w:val="1BBC10CD"/>
    <w:rsid w:val="1BEE2F27"/>
    <w:rsid w:val="1C281484"/>
    <w:rsid w:val="1C2C1CEB"/>
    <w:rsid w:val="1C630F2B"/>
    <w:rsid w:val="1C6E608C"/>
    <w:rsid w:val="1C7B7CD6"/>
    <w:rsid w:val="1C95473E"/>
    <w:rsid w:val="1C9E7888"/>
    <w:rsid w:val="1CA1308F"/>
    <w:rsid w:val="1CE71CA0"/>
    <w:rsid w:val="1D11641B"/>
    <w:rsid w:val="1D553F35"/>
    <w:rsid w:val="1D7B1CF6"/>
    <w:rsid w:val="1D912F05"/>
    <w:rsid w:val="1D9E4A0A"/>
    <w:rsid w:val="1DA87355"/>
    <w:rsid w:val="1DB5678F"/>
    <w:rsid w:val="1DF8067D"/>
    <w:rsid w:val="1E086AEA"/>
    <w:rsid w:val="1E1A677A"/>
    <w:rsid w:val="1E335ADE"/>
    <w:rsid w:val="1E62717F"/>
    <w:rsid w:val="1EB12647"/>
    <w:rsid w:val="1EB24805"/>
    <w:rsid w:val="1EB26188"/>
    <w:rsid w:val="1ED4319C"/>
    <w:rsid w:val="1EEC709D"/>
    <w:rsid w:val="1EF22C9D"/>
    <w:rsid w:val="1F0F3473"/>
    <w:rsid w:val="1F1A6EB1"/>
    <w:rsid w:val="1F3215D2"/>
    <w:rsid w:val="1F6375DB"/>
    <w:rsid w:val="1F877605"/>
    <w:rsid w:val="1F8F7307"/>
    <w:rsid w:val="1FAC5A18"/>
    <w:rsid w:val="1FDB70E1"/>
    <w:rsid w:val="1FEE5E3F"/>
    <w:rsid w:val="201400C9"/>
    <w:rsid w:val="20356FC2"/>
    <w:rsid w:val="20684573"/>
    <w:rsid w:val="20B81D2F"/>
    <w:rsid w:val="20D43200"/>
    <w:rsid w:val="20D47D23"/>
    <w:rsid w:val="20D71990"/>
    <w:rsid w:val="21080215"/>
    <w:rsid w:val="210A0DEA"/>
    <w:rsid w:val="211D48A4"/>
    <w:rsid w:val="21346B77"/>
    <w:rsid w:val="213A385E"/>
    <w:rsid w:val="215F185C"/>
    <w:rsid w:val="216E4850"/>
    <w:rsid w:val="21943234"/>
    <w:rsid w:val="21AB0F79"/>
    <w:rsid w:val="21B06BB9"/>
    <w:rsid w:val="21C42D6D"/>
    <w:rsid w:val="22000D50"/>
    <w:rsid w:val="220608E6"/>
    <w:rsid w:val="221E5950"/>
    <w:rsid w:val="223048B7"/>
    <w:rsid w:val="22363133"/>
    <w:rsid w:val="224D66B3"/>
    <w:rsid w:val="224E70D3"/>
    <w:rsid w:val="225F4C4B"/>
    <w:rsid w:val="2264133D"/>
    <w:rsid w:val="226C2FE9"/>
    <w:rsid w:val="22AB394F"/>
    <w:rsid w:val="22C975A0"/>
    <w:rsid w:val="22D7246F"/>
    <w:rsid w:val="22D767B8"/>
    <w:rsid w:val="22DF2063"/>
    <w:rsid w:val="22F477A0"/>
    <w:rsid w:val="22FE04D3"/>
    <w:rsid w:val="2305752C"/>
    <w:rsid w:val="230A48C7"/>
    <w:rsid w:val="230B0C3C"/>
    <w:rsid w:val="23207BD2"/>
    <w:rsid w:val="233A6A5D"/>
    <w:rsid w:val="23B14C57"/>
    <w:rsid w:val="23C03E39"/>
    <w:rsid w:val="23C93017"/>
    <w:rsid w:val="23D47DE7"/>
    <w:rsid w:val="23DF7580"/>
    <w:rsid w:val="241060E1"/>
    <w:rsid w:val="24115CDE"/>
    <w:rsid w:val="244732E8"/>
    <w:rsid w:val="246273D2"/>
    <w:rsid w:val="24833B1F"/>
    <w:rsid w:val="248A1E60"/>
    <w:rsid w:val="24937E17"/>
    <w:rsid w:val="2498644E"/>
    <w:rsid w:val="24A12445"/>
    <w:rsid w:val="24C77171"/>
    <w:rsid w:val="24D17899"/>
    <w:rsid w:val="24EE35F5"/>
    <w:rsid w:val="24F14FFA"/>
    <w:rsid w:val="25033908"/>
    <w:rsid w:val="253A3708"/>
    <w:rsid w:val="253E16C9"/>
    <w:rsid w:val="254D497F"/>
    <w:rsid w:val="25680E0E"/>
    <w:rsid w:val="256B7774"/>
    <w:rsid w:val="25732C5A"/>
    <w:rsid w:val="25B522A4"/>
    <w:rsid w:val="25BB615A"/>
    <w:rsid w:val="25E76BCD"/>
    <w:rsid w:val="261170B8"/>
    <w:rsid w:val="2615423B"/>
    <w:rsid w:val="261F600D"/>
    <w:rsid w:val="26203EA8"/>
    <w:rsid w:val="26244294"/>
    <w:rsid w:val="26297C15"/>
    <w:rsid w:val="265E6EB4"/>
    <w:rsid w:val="26605CFA"/>
    <w:rsid w:val="266A3E11"/>
    <w:rsid w:val="26932C72"/>
    <w:rsid w:val="26A42718"/>
    <w:rsid w:val="26B550FA"/>
    <w:rsid w:val="26C34AB8"/>
    <w:rsid w:val="26F045AA"/>
    <w:rsid w:val="273D54FA"/>
    <w:rsid w:val="275B270D"/>
    <w:rsid w:val="27716D43"/>
    <w:rsid w:val="277E3841"/>
    <w:rsid w:val="27A227F7"/>
    <w:rsid w:val="27AB4B10"/>
    <w:rsid w:val="27BC437E"/>
    <w:rsid w:val="27C92549"/>
    <w:rsid w:val="28262EF2"/>
    <w:rsid w:val="283965C2"/>
    <w:rsid w:val="28462769"/>
    <w:rsid w:val="28470902"/>
    <w:rsid w:val="28484BA6"/>
    <w:rsid w:val="285B6FBE"/>
    <w:rsid w:val="286750D7"/>
    <w:rsid w:val="28A40816"/>
    <w:rsid w:val="28A628B1"/>
    <w:rsid w:val="28A961CA"/>
    <w:rsid w:val="28AC0DE4"/>
    <w:rsid w:val="28AF7FEF"/>
    <w:rsid w:val="28B90DAB"/>
    <w:rsid w:val="28C13ED3"/>
    <w:rsid w:val="28C65C09"/>
    <w:rsid w:val="28F20077"/>
    <w:rsid w:val="290E62D9"/>
    <w:rsid w:val="291A4CCF"/>
    <w:rsid w:val="293736A0"/>
    <w:rsid w:val="29564BD5"/>
    <w:rsid w:val="297A0B5B"/>
    <w:rsid w:val="298C64BC"/>
    <w:rsid w:val="299371F2"/>
    <w:rsid w:val="29F83927"/>
    <w:rsid w:val="29FB2BE7"/>
    <w:rsid w:val="29FF2AA8"/>
    <w:rsid w:val="2A1A1229"/>
    <w:rsid w:val="2A1C10B6"/>
    <w:rsid w:val="2A493A78"/>
    <w:rsid w:val="2A4A074B"/>
    <w:rsid w:val="2A7B0ADD"/>
    <w:rsid w:val="2AB83769"/>
    <w:rsid w:val="2AEF2050"/>
    <w:rsid w:val="2B3D4E51"/>
    <w:rsid w:val="2B4D6766"/>
    <w:rsid w:val="2B7177E1"/>
    <w:rsid w:val="2B8C4590"/>
    <w:rsid w:val="2B8F0FEA"/>
    <w:rsid w:val="2B97534C"/>
    <w:rsid w:val="2B9C515B"/>
    <w:rsid w:val="2BB96148"/>
    <w:rsid w:val="2BF3461C"/>
    <w:rsid w:val="2C0B173A"/>
    <w:rsid w:val="2C163A29"/>
    <w:rsid w:val="2C21446A"/>
    <w:rsid w:val="2C5B223A"/>
    <w:rsid w:val="2CA3141A"/>
    <w:rsid w:val="2CB779A7"/>
    <w:rsid w:val="2CB9091B"/>
    <w:rsid w:val="2D646F5D"/>
    <w:rsid w:val="2DA116DC"/>
    <w:rsid w:val="2DB106A0"/>
    <w:rsid w:val="2DB148D1"/>
    <w:rsid w:val="2DC64B7A"/>
    <w:rsid w:val="2DD922A6"/>
    <w:rsid w:val="2DD951CC"/>
    <w:rsid w:val="2DE24726"/>
    <w:rsid w:val="2DE56C36"/>
    <w:rsid w:val="2DF65363"/>
    <w:rsid w:val="2E0F2661"/>
    <w:rsid w:val="2E382D77"/>
    <w:rsid w:val="2E720733"/>
    <w:rsid w:val="2E8B0F89"/>
    <w:rsid w:val="2E9F1465"/>
    <w:rsid w:val="2EB03863"/>
    <w:rsid w:val="2EBD555F"/>
    <w:rsid w:val="2EC8792E"/>
    <w:rsid w:val="2EDA0827"/>
    <w:rsid w:val="2F0A2400"/>
    <w:rsid w:val="2F261433"/>
    <w:rsid w:val="2F41212B"/>
    <w:rsid w:val="2F4A1283"/>
    <w:rsid w:val="2F4F7325"/>
    <w:rsid w:val="2F636F36"/>
    <w:rsid w:val="2F6D1740"/>
    <w:rsid w:val="2F7010E0"/>
    <w:rsid w:val="2F7A5CD5"/>
    <w:rsid w:val="2F8738C2"/>
    <w:rsid w:val="2F8C187A"/>
    <w:rsid w:val="2FDC6172"/>
    <w:rsid w:val="2FFA2854"/>
    <w:rsid w:val="301C6B21"/>
    <w:rsid w:val="301F7605"/>
    <w:rsid w:val="302668B3"/>
    <w:rsid w:val="306503B6"/>
    <w:rsid w:val="30A327AB"/>
    <w:rsid w:val="30A77A02"/>
    <w:rsid w:val="30B6630B"/>
    <w:rsid w:val="30DA0277"/>
    <w:rsid w:val="3101217A"/>
    <w:rsid w:val="310C368F"/>
    <w:rsid w:val="3153424D"/>
    <w:rsid w:val="31557FAA"/>
    <w:rsid w:val="318F19D1"/>
    <w:rsid w:val="31AB0189"/>
    <w:rsid w:val="31AD68C5"/>
    <w:rsid w:val="31F158B6"/>
    <w:rsid w:val="31FD3570"/>
    <w:rsid w:val="32096629"/>
    <w:rsid w:val="32143B78"/>
    <w:rsid w:val="32490FA0"/>
    <w:rsid w:val="324964BA"/>
    <w:rsid w:val="324A24A9"/>
    <w:rsid w:val="327463D9"/>
    <w:rsid w:val="32834021"/>
    <w:rsid w:val="329205E4"/>
    <w:rsid w:val="32997E59"/>
    <w:rsid w:val="32BD5CC8"/>
    <w:rsid w:val="32C261FD"/>
    <w:rsid w:val="330921D1"/>
    <w:rsid w:val="330F728A"/>
    <w:rsid w:val="33213FD5"/>
    <w:rsid w:val="33322F86"/>
    <w:rsid w:val="333E1AFA"/>
    <w:rsid w:val="33410CE8"/>
    <w:rsid w:val="33430FA2"/>
    <w:rsid w:val="33A51C68"/>
    <w:rsid w:val="34165482"/>
    <w:rsid w:val="34264157"/>
    <w:rsid w:val="34520988"/>
    <w:rsid w:val="345B5083"/>
    <w:rsid w:val="34814EF4"/>
    <w:rsid w:val="34862646"/>
    <w:rsid w:val="34945DC7"/>
    <w:rsid w:val="349E6215"/>
    <w:rsid w:val="34A13A17"/>
    <w:rsid w:val="34A8233E"/>
    <w:rsid w:val="34B15109"/>
    <w:rsid w:val="34BC5E17"/>
    <w:rsid w:val="34DD4C3C"/>
    <w:rsid w:val="34EF1D9E"/>
    <w:rsid w:val="35494C40"/>
    <w:rsid w:val="35515A9F"/>
    <w:rsid w:val="355D63FB"/>
    <w:rsid w:val="35671D74"/>
    <w:rsid w:val="357D3DD9"/>
    <w:rsid w:val="358B6061"/>
    <w:rsid w:val="358C20E5"/>
    <w:rsid w:val="35996AA9"/>
    <w:rsid w:val="359D6894"/>
    <w:rsid w:val="35A83528"/>
    <w:rsid w:val="35BA5E2C"/>
    <w:rsid w:val="35BB52D9"/>
    <w:rsid w:val="35D2609D"/>
    <w:rsid w:val="363A4886"/>
    <w:rsid w:val="364072E8"/>
    <w:rsid w:val="364847EB"/>
    <w:rsid w:val="364A2AFA"/>
    <w:rsid w:val="3670488A"/>
    <w:rsid w:val="367A0FEF"/>
    <w:rsid w:val="368413B4"/>
    <w:rsid w:val="36862980"/>
    <w:rsid w:val="36B36512"/>
    <w:rsid w:val="36C6461D"/>
    <w:rsid w:val="36CD6275"/>
    <w:rsid w:val="36F23854"/>
    <w:rsid w:val="371A4E66"/>
    <w:rsid w:val="373E2077"/>
    <w:rsid w:val="37420104"/>
    <w:rsid w:val="374C4D13"/>
    <w:rsid w:val="3753170B"/>
    <w:rsid w:val="375410F5"/>
    <w:rsid w:val="376962FB"/>
    <w:rsid w:val="376F4F76"/>
    <w:rsid w:val="37943B2B"/>
    <w:rsid w:val="37A751FC"/>
    <w:rsid w:val="37B06D46"/>
    <w:rsid w:val="37C95BF5"/>
    <w:rsid w:val="381114A5"/>
    <w:rsid w:val="3812585C"/>
    <w:rsid w:val="383C2BB7"/>
    <w:rsid w:val="384B0C43"/>
    <w:rsid w:val="385913E3"/>
    <w:rsid w:val="386207ED"/>
    <w:rsid w:val="387A6025"/>
    <w:rsid w:val="389D2367"/>
    <w:rsid w:val="38B36914"/>
    <w:rsid w:val="38B76528"/>
    <w:rsid w:val="38BF7FB0"/>
    <w:rsid w:val="38CB1745"/>
    <w:rsid w:val="38DF7657"/>
    <w:rsid w:val="38E47ED4"/>
    <w:rsid w:val="392E326B"/>
    <w:rsid w:val="39305618"/>
    <w:rsid w:val="39635148"/>
    <w:rsid w:val="398468C3"/>
    <w:rsid w:val="398A4C64"/>
    <w:rsid w:val="398C6363"/>
    <w:rsid w:val="398D1DF3"/>
    <w:rsid w:val="39AA4404"/>
    <w:rsid w:val="39CB3AB7"/>
    <w:rsid w:val="39CE53D5"/>
    <w:rsid w:val="39FC4D84"/>
    <w:rsid w:val="3A0656CF"/>
    <w:rsid w:val="3A090461"/>
    <w:rsid w:val="3A0B36C3"/>
    <w:rsid w:val="3A131CDE"/>
    <w:rsid w:val="3A324E55"/>
    <w:rsid w:val="3A392601"/>
    <w:rsid w:val="3A410975"/>
    <w:rsid w:val="3A566B09"/>
    <w:rsid w:val="3A5A2E7D"/>
    <w:rsid w:val="3A7F1ACC"/>
    <w:rsid w:val="3AA72AF8"/>
    <w:rsid w:val="3AA87C3F"/>
    <w:rsid w:val="3AAA07C6"/>
    <w:rsid w:val="3AAC1439"/>
    <w:rsid w:val="3AB5493F"/>
    <w:rsid w:val="3ACD2E64"/>
    <w:rsid w:val="3AEA31EE"/>
    <w:rsid w:val="3AEC233B"/>
    <w:rsid w:val="3B0D78D1"/>
    <w:rsid w:val="3B856B69"/>
    <w:rsid w:val="3B883F02"/>
    <w:rsid w:val="3B8C5858"/>
    <w:rsid w:val="3BAA0011"/>
    <w:rsid w:val="3BB45CCA"/>
    <w:rsid w:val="3BDD3147"/>
    <w:rsid w:val="3C261845"/>
    <w:rsid w:val="3C3B3144"/>
    <w:rsid w:val="3C3E070B"/>
    <w:rsid w:val="3C4A05BD"/>
    <w:rsid w:val="3C523926"/>
    <w:rsid w:val="3C535533"/>
    <w:rsid w:val="3C786FE6"/>
    <w:rsid w:val="3C866376"/>
    <w:rsid w:val="3CBD4ADE"/>
    <w:rsid w:val="3CF12FD0"/>
    <w:rsid w:val="3D0C6BF4"/>
    <w:rsid w:val="3D182055"/>
    <w:rsid w:val="3D755878"/>
    <w:rsid w:val="3DA6520B"/>
    <w:rsid w:val="3DAD5417"/>
    <w:rsid w:val="3DB3241E"/>
    <w:rsid w:val="3DBC3AD4"/>
    <w:rsid w:val="3DFA3B04"/>
    <w:rsid w:val="3E056C97"/>
    <w:rsid w:val="3E4158AF"/>
    <w:rsid w:val="3E713F0B"/>
    <w:rsid w:val="3E794FE6"/>
    <w:rsid w:val="3EBE7326"/>
    <w:rsid w:val="3EF57D7B"/>
    <w:rsid w:val="3F1D5985"/>
    <w:rsid w:val="3F2123DB"/>
    <w:rsid w:val="3F215BCE"/>
    <w:rsid w:val="3F2E4A49"/>
    <w:rsid w:val="3F4A64AC"/>
    <w:rsid w:val="3F5E52EE"/>
    <w:rsid w:val="3F662ED4"/>
    <w:rsid w:val="3F884C3B"/>
    <w:rsid w:val="3F8D694F"/>
    <w:rsid w:val="3FA148B4"/>
    <w:rsid w:val="3FBD6D0C"/>
    <w:rsid w:val="3FBD705F"/>
    <w:rsid w:val="3FD63109"/>
    <w:rsid w:val="3FDA3798"/>
    <w:rsid w:val="3FFF5210"/>
    <w:rsid w:val="402507B9"/>
    <w:rsid w:val="403E6D66"/>
    <w:rsid w:val="4044578A"/>
    <w:rsid w:val="4056336E"/>
    <w:rsid w:val="406C059A"/>
    <w:rsid w:val="408B5904"/>
    <w:rsid w:val="40D2554E"/>
    <w:rsid w:val="40D82046"/>
    <w:rsid w:val="40FA10DA"/>
    <w:rsid w:val="40FC5D28"/>
    <w:rsid w:val="411F0901"/>
    <w:rsid w:val="413468E7"/>
    <w:rsid w:val="41972246"/>
    <w:rsid w:val="41A007EE"/>
    <w:rsid w:val="41BD4D17"/>
    <w:rsid w:val="41C74FFA"/>
    <w:rsid w:val="41F92264"/>
    <w:rsid w:val="4234228B"/>
    <w:rsid w:val="4239570C"/>
    <w:rsid w:val="423A7AB4"/>
    <w:rsid w:val="423B5734"/>
    <w:rsid w:val="42411A22"/>
    <w:rsid w:val="42420724"/>
    <w:rsid w:val="42752115"/>
    <w:rsid w:val="427A62F0"/>
    <w:rsid w:val="428D2A14"/>
    <w:rsid w:val="42A6123E"/>
    <w:rsid w:val="42B8337A"/>
    <w:rsid w:val="42BF0586"/>
    <w:rsid w:val="42C70904"/>
    <w:rsid w:val="42CA666D"/>
    <w:rsid w:val="4309419F"/>
    <w:rsid w:val="431259A0"/>
    <w:rsid w:val="432B4A5C"/>
    <w:rsid w:val="432C6CBB"/>
    <w:rsid w:val="43591BD5"/>
    <w:rsid w:val="43A2366A"/>
    <w:rsid w:val="43A94E28"/>
    <w:rsid w:val="43B55AE5"/>
    <w:rsid w:val="43BF3730"/>
    <w:rsid w:val="43E473EF"/>
    <w:rsid w:val="43FA66A7"/>
    <w:rsid w:val="44107A9B"/>
    <w:rsid w:val="443F0617"/>
    <w:rsid w:val="4455311E"/>
    <w:rsid w:val="44673D9A"/>
    <w:rsid w:val="447808CE"/>
    <w:rsid w:val="448A4467"/>
    <w:rsid w:val="448B2FB9"/>
    <w:rsid w:val="448E503C"/>
    <w:rsid w:val="44EA5EBB"/>
    <w:rsid w:val="44F0690F"/>
    <w:rsid w:val="450A5E4B"/>
    <w:rsid w:val="451D742E"/>
    <w:rsid w:val="452835A2"/>
    <w:rsid w:val="452B4211"/>
    <w:rsid w:val="452D73A8"/>
    <w:rsid w:val="45891096"/>
    <w:rsid w:val="458C2F7A"/>
    <w:rsid w:val="45904ABB"/>
    <w:rsid w:val="45930152"/>
    <w:rsid w:val="45C25C2B"/>
    <w:rsid w:val="45CB5635"/>
    <w:rsid w:val="45D26083"/>
    <w:rsid w:val="46183FCA"/>
    <w:rsid w:val="463A39DA"/>
    <w:rsid w:val="46657289"/>
    <w:rsid w:val="466849A1"/>
    <w:rsid w:val="468575DC"/>
    <w:rsid w:val="469A72F8"/>
    <w:rsid w:val="46A3334F"/>
    <w:rsid w:val="46AF426F"/>
    <w:rsid w:val="46B33468"/>
    <w:rsid w:val="46C20F4D"/>
    <w:rsid w:val="46C77C7F"/>
    <w:rsid w:val="46D81CCE"/>
    <w:rsid w:val="46DA7B58"/>
    <w:rsid w:val="46EA6CFE"/>
    <w:rsid w:val="47011B12"/>
    <w:rsid w:val="47204B56"/>
    <w:rsid w:val="47593902"/>
    <w:rsid w:val="47662392"/>
    <w:rsid w:val="47757031"/>
    <w:rsid w:val="47A73B78"/>
    <w:rsid w:val="47CF0401"/>
    <w:rsid w:val="47E4690B"/>
    <w:rsid w:val="47EB21AB"/>
    <w:rsid w:val="47F529A3"/>
    <w:rsid w:val="4808139F"/>
    <w:rsid w:val="48146168"/>
    <w:rsid w:val="481C631D"/>
    <w:rsid w:val="48394C87"/>
    <w:rsid w:val="48520C8F"/>
    <w:rsid w:val="48581A08"/>
    <w:rsid w:val="48595D16"/>
    <w:rsid w:val="486A507D"/>
    <w:rsid w:val="4888069A"/>
    <w:rsid w:val="48B91D8C"/>
    <w:rsid w:val="492F7BB0"/>
    <w:rsid w:val="4943320F"/>
    <w:rsid w:val="49952803"/>
    <w:rsid w:val="49C84978"/>
    <w:rsid w:val="49E5250C"/>
    <w:rsid w:val="4A144A04"/>
    <w:rsid w:val="4A3C2490"/>
    <w:rsid w:val="4A3E75FA"/>
    <w:rsid w:val="4A4B39C7"/>
    <w:rsid w:val="4A55550D"/>
    <w:rsid w:val="4A5C1A70"/>
    <w:rsid w:val="4ABB2183"/>
    <w:rsid w:val="4B2B271E"/>
    <w:rsid w:val="4B2F6EC7"/>
    <w:rsid w:val="4B342E6B"/>
    <w:rsid w:val="4B397E95"/>
    <w:rsid w:val="4B5D21AB"/>
    <w:rsid w:val="4B8D1037"/>
    <w:rsid w:val="4BA94EC1"/>
    <w:rsid w:val="4BB400F5"/>
    <w:rsid w:val="4BBA550C"/>
    <w:rsid w:val="4BCA665F"/>
    <w:rsid w:val="4C1218AB"/>
    <w:rsid w:val="4C127E6F"/>
    <w:rsid w:val="4C1D30B7"/>
    <w:rsid w:val="4C3B1F6B"/>
    <w:rsid w:val="4C3E12C9"/>
    <w:rsid w:val="4C410A1C"/>
    <w:rsid w:val="4C5411A2"/>
    <w:rsid w:val="4C597BAA"/>
    <w:rsid w:val="4C620EDC"/>
    <w:rsid w:val="4C6F670B"/>
    <w:rsid w:val="4CA119F9"/>
    <w:rsid w:val="4CB6569A"/>
    <w:rsid w:val="4CC0097B"/>
    <w:rsid w:val="4CE21A9B"/>
    <w:rsid w:val="4CF704C5"/>
    <w:rsid w:val="4D453DCD"/>
    <w:rsid w:val="4D742FCD"/>
    <w:rsid w:val="4D7C72C3"/>
    <w:rsid w:val="4D8B4B2C"/>
    <w:rsid w:val="4DCB490D"/>
    <w:rsid w:val="4DD80F8A"/>
    <w:rsid w:val="4DDC4A69"/>
    <w:rsid w:val="4DE8792C"/>
    <w:rsid w:val="4E3E4C22"/>
    <w:rsid w:val="4E3E7F37"/>
    <w:rsid w:val="4EC54AAE"/>
    <w:rsid w:val="4EFB2ABD"/>
    <w:rsid w:val="4F6A40D8"/>
    <w:rsid w:val="4F765687"/>
    <w:rsid w:val="4FAF5420"/>
    <w:rsid w:val="4FBA5248"/>
    <w:rsid w:val="4FC317CA"/>
    <w:rsid w:val="4FC566A8"/>
    <w:rsid w:val="4FE80452"/>
    <w:rsid w:val="500D2287"/>
    <w:rsid w:val="50286C1D"/>
    <w:rsid w:val="5035633E"/>
    <w:rsid w:val="503B2999"/>
    <w:rsid w:val="504F3266"/>
    <w:rsid w:val="50594BC8"/>
    <w:rsid w:val="50E31B0B"/>
    <w:rsid w:val="50EE6B26"/>
    <w:rsid w:val="50F36FAA"/>
    <w:rsid w:val="511A7D3B"/>
    <w:rsid w:val="512744D1"/>
    <w:rsid w:val="512E712B"/>
    <w:rsid w:val="516D1280"/>
    <w:rsid w:val="516E6207"/>
    <w:rsid w:val="517446B8"/>
    <w:rsid w:val="51786E37"/>
    <w:rsid w:val="517F19DF"/>
    <w:rsid w:val="518F0087"/>
    <w:rsid w:val="51B23CE5"/>
    <w:rsid w:val="51C44832"/>
    <w:rsid w:val="51C62E2F"/>
    <w:rsid w:val="52540CC5"/>
    <w:rsid w:val="5282622D"/>
    <w:rsid w:val="5287489C"/>
    <w:rsid w:val="52AE149C"/>
    <w:rsid w:val="52AF6FC0"/>
    <w:rsid w:val="530742A0"/>
    <w:rsid w:val="532F3A9B"/>
    <w:rsid w:val="53407651"/>
    <w:rsid w:val="534D2B99"/>
    <w:rsid w:val="53530F49"/>
    <w:rsid w:val="53585208"/>
    <w:rsid w:val="537E47E8"/>
    <w:rsid w:val="53BC3BF4"/>
    <w:rsid w:val="53D64982"/>
    <w:rsid w:val="53EB2901"/>
    <w:rsid w:val="54052CA2"/>
    <w:rsid w:val="54A049D0"/>
    <w:rsid w:val="54AA617D"/>
    <w:rsid w:val="54B877E8"/>
    <w:rsid w:val="54C05062"/>
    <w:rsid w:val="54C833C5"/>
    <w:rsid w:val="553A5476"/>
    <w:rsid w:val="553D0FAC"/>
    <w:rsid w:val="553E5D93"/>
    <w:rsid w:val="55443F95"/>
    <w:rsid w:val="555F2A55"/>
    <w:rsid w:val="55624749"/>
    <w:rsid w:val="55D1084B"/>
    <w:rsid w:val="55D16E20"/>
    <w:rsid w:val="55DC5BA6"/>
    <w:rsid w:val="55EE4D7F"/>
    <w:rsid w:val="562852B7"/>
    <w:rsid w:val="562F65ED"/>
    <w:rsid w:val="566775AF"/>
    <w:rsid w:val="56735380"/>
    <w:rsid w:val="567E5002"/>
    <w:rsid w:val="56E53435"/>
    <w:rsid w:val="571849E1"/>
    <w:rsid w:val="574943FC"/>
    <w:rsid w:val="575134AD"/>
    <w:rsid w:val="57562581"/>
    <w:rsid w:val="57822DEF"/>
    <w:rsid w:val="57890B32"/>
    <w:rsid w:val="578B43B8"/>
    <w:rsid w:val="579854D8"/>
    <w:rsid w:val="57A52C1E"/>
    <w:rsid w:val="57AC2E7F"/>
    <w:rsid w:val="57D81E9D"/>
    <w:rsid w:val="57DD5428"/>
    <w:rsid w:val="57E507AC"/>
    <w:rsid w:val="57F101DC"/>
    <w:rsid w:val="57FB1B46"/>
    <w:rsid w:val="57FF4D90"/>
    <w:rsid w:val="58166CFC"/>
    <w:rsid w:val="584C02DD"/>
    <w:rsid w:val="586D50F9"/>
    <w:rsid w:val="5872707E"/>
    <w:rsid w:val="58730916"/>
    <w:rsid w:val="589B3F13"/>
    <w:rsid w:val="58EA134E"/>
    <w:rsid w:val="59063C45"/>
    <w:rsid w:val="590E5630"/>
    <w:rsid w:val="59124092"/>
    <w:rsid w:val="592A02D0"/>
    <w:rsid w:val="592D30BF"/>
    <w:rsid w:val="593261CA"/>
    <w:rsid w:val="59364721"/>
    <w:rsid w:val="59446B90"/>
    <w:rsid w:val="59640FC3"/>
    <w:rsid w:val="598B253D"/>
    <w:rsid w:val="59B53C55"/>
    <w:rsid w:val="59DF2BBF"/>
    <w:rsid w:val="5A0C1DFB"/>
    <w:rsid w:val="5A16223F"/>
    <w:rsid w:val="5A2B67B5"/>
    <w:rsid w:val="5A765B85"/>
    <w:rsid w:val="5A7D5C88"/>
    <w:rsid w:val="5A827A5F"/>
    <w:rsid w:val="5AD32DEF"/>
    <w:rsid w:val="5AF03E9E"/>
    <w:rsid w:val="5B0B5905"/>
    <w:rsid w:val="5B1678A1"/>
    <w:rsid w:val="5B186BBE"/>
    <w:rsid w:val="5B295069"/>
    <w:rsid w:val="5B2F3798"/>
    <w:rsid w:val="5B8352AE"/>
    <w:rsid w:val="5BA07E40"/>
    <w:rsid w:val="5BC53493"/>
    <w:rsid w:val="5BD837C3"/>
    <w:rsid w:val="5BF41E7C"/>
    <w:rsid w:val="5BF50ABA"/>
    <w:rsid w:val="5C1360CA"/>
    <w:rsid w:val="5C5244EB"/>
    <w:rsid w:val="5C59439C"/>
    <w:rsid w:val="5CB75A3B"/>
    <w:rsid w:val="5CDB5602"/>
    <w:rsid w:val="5CDF0FF1"/>
    <w:rsid w:val="5CE8160A"/>
    <w:rsid w:val="5CF06D4F"/>
    <w:rsid w:val="5CFF35F5"/>
    <w:rsid w:val="5D117F32"/>
    <w:rsid w:val="5D1A58CE"/>
    <w:rsid w:val="5D4A1ABD"/>
    <w:rsid w:val="5D6542FF"/>
    <w:rsid w:val="5D81236B"/>
    <w:rsid w:val="5D88771A"/>
    <w:rsid w:val="5DB611A9"/>
    <w:rsid w:val="5DCE1FA5"/>
    <w:rsid w:val="5DCF26C8"/>
    <w:rsid w:val="5DD33CAC"/>
    <w:rsid w:val="5E23294D"/>
    <w:rsid w:val="5E5140A5"/>
    <w:rsid w:val="5E56173F"/>
    <w:rsid w:val="5E5922D2"/>
    <w:rsid w:val="5E750E6D"/>
    <w:rsid w:val="5E7B201F"/>
    <w:rsid w:val="5E8930F4"/>
    <w:rsid w:val="5EA44224"/>
    <w:rsid w:val="5F203F5D"/>
    <w:rsid w:val="5F546338"/>
    <w:rsid w:val="5F5C26C4"/>
    <w:rsid w:val="5F666C77"/>
    <w:rsid w:val="5F9F3CB5"/>
    <w:rsid w:val="5FDD2196"/>
    <w:rsid w:val="600D513A"/>
    <w:rsid w:val="60177E0C"/>
    <w:rsid w:val="60380A5D"/>
    <w:rsid w:val="603B039E"/>
    <w:rsid w:val="603E4DAC"/>
    <w:rsid w:val="60400BF3"/>
    <w:rsid w:val="605D2616"/>
    <w:rsid w:val="60770739"/>
    <w:rsid w:val="60A97E42"/>
    <w:rsid w:val="60DA2419"/>
    <w:rsid w:val="613B0B89"/>
    <w:rsid w:val="613D5AB0"/>
    <w:rsid w:val="61910294"/>
    <w:rsid w:val="61940E22"/>
    <w:rsid w:val="61942BAD"/>
    <w:rsid w:val="61C43675"/>
    <w:rsid w:val="61D31ED5"/>
    <w:rsid w:val="61E82B50"/>
    <w:rsid w:val="61EF4D3B"/>
    <w:rsid w:val="61FD1381"/>
    <w:rsid w:val="620178FB"/>
    <w:rsid w:val="620D1A9B"/>
    <w:rsid w:val="6222330A"/>
    <w:rsid w:val="62314BED"/>
    <w:rsid w:val="62385F85"/>
    <w:rsid w:val="623D7BE5"/>
    <w:rsid w:val="625C32FC"/>
    <w:rsid w:val="628A4D7E"/>
    <w:rsid w:val="62907480"/>
    <w:rsid w:val="629A4B4A"/>
    <w:rsid w:val="62D1282B"/>
    <w:rsid w:val="62D46063"/>
    <w:rsid w:val="62D61227"/>
    <w:rsid w:val="62ED1DFF"/>
    <w:rsid w:val="6335419A"/>
    <w:rsid w:val="6336450F"/>
    <w:rsid w:val="634A0078"/>
    <w:rsid w:val="637905B7"/>
    <w:rsid w:val="63880EDB"/>
    <w:rsid w:val="63893D86"/>
    <w:rsid w:val="639207CB"/>
    <w:rsid w:val="63D30CFA"/>
    <w:rsid w:val="63DA573C"/>
    <w:rsid w:val="63DC32DF"/>
    <w:rsid w:val="63FB7BF4"/>
    <w:rsid w:val="64093953"/>
    <w:rsid w:val="64361273"/>
    <w:rsid w:val="64800777"/>
    <w:rsid w:val="64DF079E"/>
    <w:rsid w:val="656B5718"/>
    <w:rsid w:val="65741ED7"/>
    <w:rsid w:val="658B47AB"/>
    <w:rsid w:val="65C008F7"/>
    <w:rsid w:val="65E46606"/>
    <w:rsid w:val="6666354B"/>
    <w:rsid w:val="6673396D"/>
    <w:rsid w:val="66765333"/>
    <w:rsid w:val="66803BA0"/>
    <w:rsid w:val="66813FA4"/>
    <w:rsid w:val="668E1398"/>
    <w:rsid w:val="669A4337"/>
    <w:rsid w:val="66BB2893"/>
    <w:rsid w:val="672C54AE"/>
    <w:rsid w:val="673E5C07"/>
    <w:rsid w:val="674E0733"/>
    <w:rsid w:val="675622BE"/>
    <w:rsid w:val="67736ACC"/>
    <w:rsid w:val="67836BE5"/>
    <w:rsid w:val="67A270AF"/>
    <w:rsid w:val="680B5264"/>
    <w:rsid w:val="68235574"/>
    <w:rsid w:val="68256146"/>
    <w:rsid w:val="6831028F"/>
    <w:rsid w:val="6840741C"/>
    <w:rsid w:val="6841137D"/>
    <w:rsid w:val="68544084"/>
    <w:rsid w:val="68792B8A"/>
    <w:rsid w:val="68AF3C93"/>
    <w:rsid w:val="68D47359"/>
    <w:rsid w:val="68EA6694"/>
    <w:rsid w:val="691A50CA"/>
    <w:rsid w:val="69271870"/>
    <w:rsid w:val="69767587"/>
    <w:rsid w:val="697A3A5D"/>
    <w:rsid w:val="697B2CD3"/>
    <w:rsid w:val="69847A06"/>
    <w:rsid w:val="69B73FBB"/>
    <w:rsid w:val="69E5642A"/>
    <w:rsid w:val="69F24882"/>
    <w:rsid w:val="69F92DDD"/>
    <w:rsid w:val="6A1D3C4F"/>
    <w:rsid w:val="6A2D7840"/>
    <w:rsid w:val="6A452EEE"/>
    <w:rsid w:val="6A4A5AA0"/>
    <w:rsid w:val="6A6568EF"/>
    <w:rsid w:val="6A9D5B9A"/>
    <w:rsid w:val="6AC01324"/>
    <w:rsid w:val="6AD65D84"/>
    <w:rsid w:val="6ADF58EB"/>
    <w:rsid w:val="6AF425C5"/>
    <w:rsid w:val="6B165DFA"/>
    <w:rsid w:val="6B393F12"/>
    <w:rsid w:val="6B4B3F65"/>
    <w:rsid w:val="6B4D523F"/>
    <w:rsid w:val="6B5D003C"/>
    <w:rsid w:val="6B63469A"/>
    <w:rsid w:val="6B73184D"/>
    <w:rsid w:val="6B751177"/>
    <w:rsid w:val="6B773F65"/>
    <w:rsid w:val="6B7800CC"/>
    <w:rsid w:val="6B8900B2"/>
    <w:rsid w:val="6BAF396B"/>
    <w:rsid w:val="6BD2283D"/>
    <w:rsid w:val="6BE3780F"/>
    <w:rsid w:val="6BF67191"/>
    <w:rsid w:val="6C010631"/>
    <w:rsid w:val="6C0D2F27"/>
    <w:rsid w:val="6C1B21BA"/>
    <w:rsid w:val="6C6C451D"/>
    <w:rsid w:val="6C756F18"/>
    <w:rsid w:val="6C917A0C"/>
    <w:rsid w:val="6CBD6C95"/>
    <w:rsid w:val="6CE57D58"/>
    <w:rsid w:val="6D013A65"/>
    <w:rsid w:val="6D614EF6"/>
    <w:rsid w:val="6D767329"/>
    <w:rsid w:val="6D8A6D42"/>
    <w:rsid w:val="6D9134F6"/>
    <w:rsid w:val="6D9F3E7E"/>
    <w:rsid w:val="6DAA32C7"/>
    <w:rsid w:val="6DC56B74"/>
    <w:rsid w:val="6DFA40D0"/>
    <w:rsid w:val="6E090D7F"/>
    <w:rsid w:val="6E14103F"/>
    <w:rsid w:val="6E1D0CA4"/>
    <w:rsid w:val="6E1F5A9F"/>
    <w:rsid w:val="6E3A0366"/>
    <w:rsid w:val="6E8A7D2C"/>
    <w:rsid w:val="6E8D518C"/>
    <w:rsid w:val="6E930F25"/>
    <w:rsid w:val="6EA5694A"/>
    <w:rsid w:val="6ED9506E"/>
    <w:rsid w:val="6EFB7F97"/>
    <w:rsid w:val="6F0C51B1"/>
    <w:rsid w:val="6F416303"/>
    <w:rsid w:val="6F5B3824"/>
    <w:rsid w:val="6F8C7BBA"/>
    <w:rsid w:val="6FBC2F1B"/>
    <w:rsid w:val="6FCB2D01"/>
    <w:rsid w:val="6FF32ADA"/>
    <w:rsid w:val="70044672"/>
    <w:rsid w:val="70380BB7"/>
    <w:rsid w:val="70484749"/>
    <w:rsid w:val="7054410A"/>
    <w:rsid w:val="706C4DF0"/>
    <w:rsid w:val="7081208E"/>
    <w:rsid w:val="70A77893"/>
    <w:rsid w:val="70AD7A94"/>
    <w:rsid w:val="70DF55D8"/>
    <w:rsid w:val="70E76AC6"/>
    <w:rsid w:val="710764AB"/>
    <w:rsid w:val="712840DD"/>
    <w:rsid w:val="71450EC1"/>
    <w:rsid w:val="71472272"/>
    <w:rsid w:val="715408DC"/>
    <w:rsid w:val="71641705"/>
    <w:rsid w:val="716445E8"/>
    <w:rsid w:val="716B27CB"/>
    <w:rsid w:val="717D072B"/>
    <w:rsid w:val="718E35DE"/>
    <w:rsid w:val="71A36A1B"/>
    <w:rsid w:val="71C57A04"/>
    <w:rsid w:val="71C701C8"/>
    <w:rsid w:val="71F37F20"/>
    <w:rsid w:val="72052992"/>
    <w:rsid w:val="72060C93"/>
    <w:rsid w:val="720707B1"/>
    <w:rsid w:val="721F4E5A"/>
    <w:rsid w:val="725451B8"/>
    <w:rsid w:val="72843E94"/>
    <w:rsid w:val="728C2F49"/>
    <w:rsid w:val="72A70E08"/>
    <w:rsid w:val="72A94DD2"/>
    <w:rsid w:val="72AF603D"/>
    <w:rsid w:val="73322E98"/>
    <w:rsid w:val="733A1D31"/>
    <w:rsid w:val="73481DA4"/>
    <w:rsid w:val="7362486A"/>
    <w:rsid w:val="7370466E"/>
    <w:rsid w:val="73885DDB"/>
    <w:rsid w:val="739E6373"/>
    <w:rsid w:val="73A26217"/>
    <w:rsid w:val="73A77E79"/>
    <w:rsid w:val="73AE7524"/>
    <w:rsid w:val="73C40712"/>
    <w:rsid w:val="73F44A04"/>
    <w:rsid w:val="742C56A0"/>
    <w:rsid w:val="74314D11"/>
    <w:rsid w:val="743D4928"/>
    <w:rsid w:val="74F604F7"/>
    <w:rsid w:val="7509778E"/>
    <w:rsid w:val="75516EEE"/>
    <w:rsid w:val="7571766B"/>
    <w:rsid w:val="75B10A76"/>
    <w:rsid w:val="75BC5F21"/>
    <w:rsid w:val="75C5162E"/>
    <w:rsid w:val="7608063C"/>
    <w:rsid w:val="76111503"/>
    <w:rsid w:val="762023CA"/>
    <w:rsid w:val="76247265"/>
    <w:rsid w:val="762D0B24"/>
    <w:rsid w:val="763229C7"/>
    <w:rsid w:val="7648717A"/>
    <w:rsid w:val="764F269D"/>
    <w:rsid w:val="76533873"/>
    <w:rsid w:val="765F5B73"/>
    <w:rsid w:val="766D5085"/>
    <w:rsid w:val="76CC366A"/>
    <w:rsid w:val="76EF02B4"/>
    <w:rsid w:val="77241866"/>
    <w:rsid w:val="77270039"/>
    <w:rsid w:val="776364DD"/>
    <w:rsid w:val="776A1544"/>
    <w:rsid w:val="7784134F"/>
    <w:rsid w:val="77873A4D"/>
    <w:rsid w:val="779D386C"/>
    <w:rsid w:val="77C63E9B"/>
    <w:rsid w:val="77CF7156"/>
    <w:rsid w:val="77DB6022"/>
    <w:rsid w:val="77EA5FD3"/>
    <w:rsid w:val="77EE7EA4"/>
    <w:rsid w:val="77F34337"/>
    <w:rsid w:val="78030C9E"/>
    <w:rsid w:val="781542ED"/>
    <w:rsid w:val="781A06F6"/>
    <w:rsid w:val="781B0549"/>
    <w:rsid w:val="788910A6"/>
    <w:rsid w:val="788D6986"/>
    <w:rsid w:val="789E4A50"/>
    <w:rsid w:val="78B4209C"/>
    <w:rsid w:val="78E83CA6"/>
    <w:rsid w:val="78ED34F5"/>
    <w:rsid w:val="79125AF2"/>
    <w:rsid w:val="791263FB"/>
    <w:rsid w:val="79253BDD"/>
    <w:rsid w:val="79497BFC"/>
    <w:rsid w:val="79832840"/>
    <w:rsid w:val="798C7E29"/>
    <w:rsid w:val="79C257BB"/>
    <w:rsid w:val="79CC2055"/>
    <w:rsid w:val="79D17367"/>
    <w:rsid w:val="79E21A4A"/>
    <w:rsid w:val="7A2726F5"/>
    <w:rsid w:val="7A3210B4"/>
    <w:rsid w:val="7A521157"/>
    <w:rsid w:val="7A853223"/>
    <w:rsid w:val="7AA36596"/>
    <w:rsid w:val="7AAB441D"/>
    <w:rsid w:val="7ABB16B4"/>
    <w:rsid w:val="7AEC1C76"/>
    <w:rsid w:val="7B135256"/>
    <w:rsid w:val="7B3E5BD5"/>
    <w:rsid w:val="7B5C64D2"/>
    <w:rsid w:val="7B780D60"/>
    <w:rsid w:val="7B794341"/>
    <w:rsid w:val="7B8D24A2"/>
    <w:rsid w:val="7BBE0AAF"/>
    <w:rsid w:val="7C2F7A31"/>
    <w:rsid w:val="7C3124F9"/>
    <w:rsid w:val="7C3461CC"/>
    <w:rsid w:val="7C39258D"/>
    <w:rsid w:val="7C695C90"/>
    <w:rsid w:val="7CD01C4B"/>
    <w:rsid w:val="7CD91C51"/>
    <w:rsid w:val="7D2A46AE"/>
    <w:rsid w:val="7D2D07B7"/>
    <w:rsid w:val="7D31342D"/>
    <w:rsid w:val="7D413070"/>
    <w:rsid w:val="7D525639"/>
    <w:rsid w:val="7D665278"/>
    <w:rsid w:val="7D926069"/>
    <w:rsid w:val="7DC523D0"/>
    <w:rsid w:val="7DD37C90"/>
    <w:rsid w:val="7DD7462D"/>
    <w:rsid w:val="7E0471DB"/>
    <w:rsid w:val="7E0624FB"/>
    <w:rsid w:val="7E117C74"/>
    <w:rsid w:val="7E6271B0"/>
    <w:rsid w:val="7E645768"/>
    <w:rsid w:val="7E710A4A"/>
    <w:rsid w:val="7E960733"/>
    <w:rsid w:val="7E98518A"/>
    <w:rsid w:val="7EAE7239"/>
    <w:rsid w:val="7ED12694"/>
    <w:rsid w:val="7EE22DA8"/>
    <w:rsid w:val="7F514F04"/>
    <w:rsid w:val="7F72114D"/>
    <w:rsid w:val="7F9427CD"/>
    <w:rsid w:val="7F9D10B7"/>
    <w:rsid w:val="7FA02F89"/>
    <w:rsid w:val="7FA0429D"/>
    <w:rsid w:val="7FA5394F"/>
    <w:rsid w:val="7FC300B2"/>
    <w:rsid w:val="7FC90EE7"/>
    <w:rsid w:val="7FE7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4"/>
    <w:unhideWhenUsed/>
    <w:qFormat/>
    <w:uiPriority w:val="0"/>
    <w:pPr>
      <w:spacing w:after="120"/>
    </w:pPr>
  </w:style>
  <w:style w:type="paragraph" w:styleId="6">
    <w:name w:val="Normal Indent"/>
    <w:basedOn w:val="1"/>
    <w:link w:val="29"/>
    <w:qFormat/>
    <w:uiPriority w:val="0"/>
    <w:pPr>
      <w:ind w:firstLine="420"/>
    </w:pPr>
    <w:rPr>
      <w:rFonts w:ascii="Times New Roman" w:hAnsi="Times New Roman" w:eastAsia="宋体" w:cs="Times New Roman"/>
      <w:szCs w:val="20"/>
    </w:rPr>
  </w:style>
  <w:style w:type="paragraph" w:styleId="7">
    <w:name w:val="annotation text"/>
    <w:basedOn w:val="1"/>
    <w:unhideWhenUsed/>
    <w:qFormat/>
    <w:uiPriority w:val="99"/>
    <w:pPr>
      <w:jc w:val="left"/>
    </w:pPr>
  </w:style>
  <w:style w:type="paragraph" w:styleId="8">
    <w:name w:val="Body Text Indent"/>
    <w:basedOn w:val="1"/>
    <w:link w:val="28"/>
    <w:qFormat/>
    <w:uiPriority w:val="0"/>
    <w:pPr>
      <w:spacing w:after="120"/>
      <w:ind w:left="420" w:leftChars="200"/>
    </w:pPr>
    <w:rPr>
      <w:rFonts w:ascii="Times New Roman" w:hAnsi="Times New Roman" w:eastAsia="宋体" w:cs="Times New Roman"/>
      <w:szCs w:val="24"/>
    </w:rPr>
  </w:style>
  <w:style w:type="paragraph" w:styleId="9">
    <w:name w:val="toc 3"/>
    <w:basedOn w:val="1"/>
    <w:next w:val="1"/>
    <w:unhideWhenUsed/>
    <w:qFormat/>
    <w:uiPriority w:val="39"/>
    <w:pPr>
      <w:ind w:left="840" w:leftChars="400"/>
    </w:pPr>
  </w:style>
  <w:style w:type="paragraph" w:styleId="10">
    <w:name w:val="Body Text Indent 2"/>
    <w:basedOn w:val="1"/>
    <w:link w:val="32"/>
    <w:semiHidden/>
    <w:unhideWhenUsed/>
    <w:qFormat/>
    <w:uiPriority w:val="0"/>
    <w:pPr>
      <w:spacing w:after="120" w:line="480" w:lineRule="auto"/>
      <w:ind w:left="420" w:leftChars="200"/>
    </w:pPr>
    <w:rPr>
      <w:rFonts w:ascii="Times New Roman" w:hAnsi="Times New Roman" w:eastAsia="宋体" w:cs="Times New Roman"/>
      <w:szCs w:val="24"/>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Subtitle"/>
    <w:basedOn w:val="1"/>
    <w:next w:val="1"/>
    <w:link w:val="3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qFormat/>
    <w:uiPriority w:val="39"/>
    <w:pPr>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semiHidden/>
    <w:unhideWhenUsed/>
    <w:qFormat/>
    <w:uiPriority w:val="99"/>
    <w:rPr>
      <w:sz w:val="24"/>
    </w:rPr>
  </w:style>
  <w:style w:type="paragraph" w:styleId="18">
    <w:name w:val="Title"/>
    <w:basedOn w:val="1"/>
    <w:next w:val="1"/>
    <w:link w:val="37"/>
    <w:qFormat/>
    <w:uiPriority w:val="10"/>
    <w:pPr>
      <w:spacing w:before="240" w:after="60"/>
      <w:jc w:val="center"/>
      <w:outlineLvl w:val="0"/>
    </w:pPr>
    <w:rPr>
      <w:rFonts w:eastAsia="宋体" w:asciiTheme="majorHAnsi" w:hAnsiTheme="majorHAnsi" w:cstheme="majorBidi"/>
      <w:b/>
      <w:bCs/>
      <w:sz w:val="32"/>
      <w:szCs w:val="32"/>
    </w:rPr>
  </w:style>
  <w:style w:type="paragraph" w:styleId="19">
    <w:name w:val="Body Text First Indent"/>
    <w:basedOn w:val="2"/>
    <w:link w:val="35"/>
    <w:unhideWhenUsed/>
    <w:qFormat/>
    <w:uiPriority w:val="99"/>
    <w:pPr>
      <w:autoSpaceDE w:val="0"/>
      <w:autoSpaceDN w:val="0"/>
      <w:spacing w:after="0"/>
      <w:ind w:firstLine="420" w:firstLineChars="100"/>
      <w:jc w:val="left"/>
    </w:pPr>
    <w:rPr>
      <w:rFonts w:ascii="宋体" w:hAnsi="宋体" w:eastAsia="宋体" w:cs="宋体"/>
      <w:kern w:val="0"/>
      <w:sz w:val="24"/>
      <w:szCs w:val="24"/>
      <w:lang w:val="zh-CN" w:bidi="zh-C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annotation reference"/>
    <w:semiHidden/>
    <w:unhideWhenUsed/>
    <w:qFormat/>
    <w:uiPriority w:val="99"/>
    <w:rPr>
      <w:sz w:val="21"/>
      <w:szCs w:val="21"/>
    </w:rPr>
  </w:style>
  <w:style w:type="paragraph" w:customStyle="1" w:styleId="24">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character" w:customStyle="1" w:styleId="25">
    <w:name w:val="标题 1 Char"/>
    <w:basedOn w:val="22"/>
    <w:link w:val="3"/>
    <w:qFormat/>
    <w:uiPriority w:val="0"/>
    <w:rPr>
      <w:rFonts w:ascii="Times New Roman" w:hAnsi="Times New Roman" w:eastAsia="宋体" w:cs="Times New Roman"/>
      <w:b/>
      <w:bCs/>
      <w:kern w:val="44"/>
      <w:sz w:val="44"/>
      <w:szCs w:val="44"/>
    </w:rPr>
  </w:style>
  <w:style w:type="character" w:customStyle="1" w:styleId="26">
    <w:name w:val="标题 2 Char"/>
    <w:basedOn w:val="22"/>
    <w:link w:val="4"/>
    <w:qFormat/>
    <w:uiPriority w:val="0"/>
    <w:rPr>
      <w:rFonts w:asciiTheme="majorHAnsi" w:hAnsiTheme="majorHAnsi" w:eastAsiaTheme="majorEastAsia" w:cstheme="majorBidi"/>
      <w:b/>
      <w:bCs/>
      <w:sz w:val="32"/>
      <w:szCs w:val="32"/>
    </w:rPr>
  </w:style>
  <w:style w:type="character" w:customStyle="1" w:styleId="27">
    <w:name w:val="标题 3 Char"/>
    <w:basedOn w:val="22"/>
    <w:link w:val="5"/>
    <w:qFormat/>
    <w:uiPriority w:val="9"/>
    <w:rPr>
      <w:rFonts w:ascii="Times New Roman" w:hAnsi="Times New Roman" w:eastAsia="宋体" w:cs="Times New Roman"/>
      <w:b/>
      <w:bCs/>
      <w:sz w:val="32"/>
      <w:szCs w:val="32"/>
    </w:rPr>
  </w:style>
  <w:style w:type="character" w:customStyle="1" w:styleId="28">
    <w:name w:val="正文文本缩进 Char"/>
    <w:basedOn w:val="22"/>
    <w:link w:val="8"/>
    <w:qFormat/>
    <w:uiPriority w:val="0"/>
    <w:rPr>
      <w:rFonts w:ascii="Times New Roman" w:hAnsi="Times New Roman" w:eastAsia="宋体" w:cs="Times New Roman"/>
      <w:szCs w:val="24"/>
    </w:rPr>
  </w:style>
  <w:style w:type="character" w:customStyle="1" w:styleId="29">
    <w:name w:val="正文缩进 Char"/>
    <w:link w:val="6"/>
    <w:qFormat/>
    <w:uiPriority w:val="0"/>
    <w:rPr>
      <w:rFonts w:ascii="Times New Roman" w:hAnsi="Times New Roman" w:eastAsia="宋体" w:cs="Times New Roman"/>
      <w:szCs w:val="20"/>
    </w:rPr>
  </w:style>
  <w:style w:type="paragraph" w:customStyle="1" w:styleId="30">
    <w:name w:val="样式"/>
    <w:qFormat/>
    <w:uiPriority w:val="0"/>
    <w:pPr>
      <w:widowControl w:val="0"/>
      <w:numPr>
        <w:ilvl w:val="1"/>
        <w:numId w:val="1"/>
      </w:numPr>
      <w:autoSpaceDE w:val="0"/>
      <w:autoSpaceDN w:val="0"/>
      <w:adjustRightInd w:val="0"/>
    </w:pPr>
    <w:rPr>
      <w:rFonts w:ascii="宋体" w:hAnsi="宋体" w:eastAsia="宋体" w:cs="宋体"/>
      <w:sz w:val="24"/>
      <w:szCs w:val="24"/>
      <w:lang w:val="en-US" w:eastAsia="zh-CN" w:bidi="ar-SA"/>
    </w:rPr>
  </w:style>
  <w:style w:type="paragraph" w:customStyle="1" w:styleId="3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2">
    <w:name w:val="正文文本缩进 2 Char"/>
    <w:basedOn w:val="22"/>
    <w:link w:val="10"/>
    <w:semiHidden/>
    <w:qFormat/>
    <w:uiPriority w:val="0"/>
    <w:rPr>
      <w:rFonts w:ascii="Times New Roman" w:hAnsi="Times New Roman" w:eastAsia="宋体" w:cs="Times New Roman"/>
      <w:szCs w:val="24"/>
    </w:rPr>
  </w:style>
  <w:style w:type="paragraph" w:styleId="33">
    <w:name w:val="List Paragraph"/>
    <w:basedOn w:val="1"/>
    <w:qFormat/>
    <w:uiPriority w:val="0"/>
    <w:pPr>
      <w:ind w:firstLine="420" w:firstLineChars="200"/>
    </w:pPr>
    <w:rPr>
      <w:rFonts w:ascii="Times New Roman" w:hAnsi="Times New Roman" w:eastAsia="宋体" w:cs="Times New Roman"/>
      <w:sz w:val="18"/>
      <w:szCs w:val="18"/>
    </w:rPr>
  </w:style>
  <w:style w:type="character" w:customStyle="1" w:styleId="34">
    <w:name w:val="正文文本 Char"/>
    <w:basedOn w:val="22"/>
    <w:link w:val="2"/>
    <w:qFormat/>
    <w:uiPriority w:val="0"/>
  </w:style>
  <w:style w:type="character" w:customStyle="1" w:styleId="35">
    <w:name w:val="正文首行缩进 Char"/>
    <w:basedOn w:val="34"/>
    <w:link w:val="19"/>
    <w:qFormat/>
    <w:uiPriority w:val="99"/>
    <w:rPr>
      <w:rFonts w:ascii="宋体" w:hAnsi="宋体" w:eastAsia="宋体" w:cs="宋体"/>
      <w:kern w:val="0"/>
      <w:sz w:val="24"/>
      <w:szCs w:val="24"/>
      <w:lang w:val="zh-CN" w:bidi="zh-CN"/>
    </w:rPr>
  </w:style>
  <w:style w:type="character" w:customStyle="1" w:styleId="36">
    <w:name w:val="副标题 Char"/>
    <w:basedOn w:val="22"/>
    <w:link w:val="14"/>
    <w:qFormat/>
    <w:uiPriority w:val="11"/>
    <w:rPr>
      <w:rFonts w:eastAsia="宋体" w:asciiTheme="majorHAnsi" w:hAnsiTheme="majorHAnsi" w:cstheme="majorBidi"/>
      <w:b/>
      <w:bCs/>
      <w:kern w:val="28"/>
      <w:sz w:val="32"/>
      <w:szCs w:val="32"/>
    </w:rPr>
  </w:style>
  <w:style w:type="character" w:customStyle="1" w:styleId="37">
    <w:name w:val="标题 Char"/>
    <w:basedOn w:val="22"/>
    <w:link w:val="18"/>
    <w:qFormat/>
    <w:uiPriority w:val="10"/>
    <w:rPr>
      <w:rFonts w:eastAsia="宋体" w:asciiTheme="majorHAnsi" w:hAnsiTheme="majorHAnsi" w:cstheme="majorBidi"/>
      <w:b/>
      <w:bCs/>
      <w:sz w:val="32"/>
      <w:szCs w:val="32"/>
    </w:r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8090</Words>
  <Characters>46114</Characters>
  <Lines>384</Lines>
  <Paragraphs>108</Paragraphs>
  <TotalTime>3</TotalTime>
  <ScaleCrop>false</ScaleCrop>
  <LinksUpToDate>false</LinksUpToDate>
  <CharactersWithSpaces>54096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2021-04-19T07:01:00Z</dcterms:created>
  <dc:creator>Windows 用户</dc:creator>
  <cp:lastModifiedBy>Administrator</cp:lastModifiedBy>
  <cp:lastPrinted>2021-08-02T05:58:00Z</cp:lastPrinted>
  <dcterms:modified xsi:type="dcterms:W3CDTF">2021-08-19T07:52:52Z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