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color w:val="auto"/>
          <w:kern w:val="0"/>
          <w:sz w:val="44"/>
          <w:szCs w:val="44"/>
          <w:highlight w:val="none"/>
          <w:lang w:eastAsia="zh-CN"/>
        </w:rPr>
      </w:pPr>
      <w:r>
        <w:rPr>
          <w:rFonts w:hint="eastAsia" w:ascii="宋体" w:hAnsi="宋体" w:eastAsia="宋体" w:cs="宋体"/>
          <w:b/>
          <w:color w:val="auto"/>
          <w:sz w:val="30"/>
          <w:szCs w:val="30"/>
          <w:highlight w:val="none"/>
          <w:lang w:eastAsia="zh-CN"/>
        </w:rPr>
        <w:t>招标编号</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eastAsia="zh-CN"/>
        </w:rPr>
        <w:t>510122202100266</w:t>
      </w:r>
    </w:p>
    <w:p>
      <w:pPr>
        <w:jc w:val="center"/>
        <w:rPr>
          <w:rFonts w:hint="eastAsia" w:ascii="宋体" w:hAnsi="宋体" w:eastAsia="宋体" w:cs="宋体"/>
          <w:b/>
          <w:bCs/>
          <w:color w:val="auto"/>
          <w:kern w:val="0"/>
          <w:sz w:val="42"/>
          <w:szCs w:val="42"/>
          <w:highlight w:val="none"/>
          <w:lang w:eastAsia="zh-CN"/>
        </w:rPr>
      </w:pPr>
    </w:p>
    <w:p>
      <w:pPr>
        <w:jc w:val="center"/>
        <w:rPr>
          <w:rFonts w:hint="eastAsia" w:ascii="宋体" w:hAnsi="宋体" w:eastAsia="宋体" w:cs="宋体"/>
          <w:b/>
          <w:bCs/>
          <w:color w:val="auto"/>
          <w:kern w:val="0"/>
          <w:sz w:val="48"/>
          <w:szCs w:val="48"/>
          <w:highlight w:val="none"/>
          <w:lang w:eastAsia="zh-CN"/>
        </w:rPr>
      </w:pPr>
      <w:r>
        <w:rPr>
          <w:rFonts w:hint="eastAsia" w:ascii="宋体" w:hAnsi="宋体" w:eastAsia="宋体" w:cs="宋体"/>
          <w:b/>
          <w:bCs/>
          <w:color w:val="auto"/>
          <w:kern w:val="0"/>
          <w:sz w:val="48"/>
          <w:szCs w:val="48"/>
          <w:highlight w:val="none"/>
          <w:lang w:eastAsia="zh-CN"/>
        </w:rPr>
        <w:t>四川省双流棠湖中学学生用试卷纸采购</w:t>
      </w:r>
    </w:p>
    <w:p>
      <w:pPr>
        <w:jc w:val="center"/>
        <w:rPr>
          <w:rFonts w:hint="eastAsia" w:ascii="宋体" w:hAnsi="宋体" w:eastAsia="宋体" w:cs="宋体"/>
          <w:b/>
          <w:color w:val="auto"/>
          <w:sz w:val="48"/>
          <w:szCs w:val="48"/>
          <w:highlight w:val="none"/>
          <w:lang w:eastAsia="zh-CN"/>
        </w:rPr>
      </w:pPr>
      <w:r>
        <w:rPr>
          <w:rFonts w:hint="eastAsia" w:ascii="宋体" w:hAnsi="宋体" w:eastAsia="宋体" w:cs="宋体"/>
          <w:b/>
          <w:bCs/>
          <w:color w:val="auto"/>
          <w:kern w:val="0"/>
          <w:sz w:val="48"/>
          <w:szCs w:val="48"/>
          <w:highlight w:val="none"/>
          <w:lang w:eastAsia="zh-CN"/>
        </w:rPr>
        <w:t>项目（第二次）</w:t>
      </w:r>
    </w:p>
    <w:p>
      <w:pPr>
        <w:pStyle w:val="2"/>
        <w:rPr>
          <w:rFonts w:hint="eastAsia" w:ascii="宋体" w:hAnsi="宋体" w:eastAsia="宋体" w:cs="宋体"/>
          <w:b/>
          <w:color w:val="auto"/>
          <w:sz w:val="52"/>
          <w:szCs w:val="52"/>
          <w:highlight w:val="none"/>
          <w:lang w:val="en-US" w:eastAsia="zh-CN"/>
        </w:rPr>
      </w:pPr>
      <w:r>
        <w:rPr>
          <w:rFonts w:hint="eastAsia" w:ascii="宋体" w:hAnsi="宋体" w:eastAsia="宋体" w:cs="宋体"/>
          <w:b/>
          <w:color w:val="auto"/>
          <w:sz w:val="52"/>
          <w:szCs w:val="52"/>
          <w:highlight w:val="none"/>
          <w:lang w:val="en-US" w:eastAsia="zh-CN"/>
        </w:rPr>
        <w:t xml:space="preserve"> </w:t>
      </w: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color w:val="auto"/>
        </w:rPr>
      </w:pPr>
    </w:p>
    <w:p>
      <w:pPr>
        <w:jc w:val="center"/>
        <w:rPr>
          <w:rFonts w:hint="eastAsia" w:ascii="宋体" w:hAnsi="宋体" w:eastAsia="宋体" w:cs="宋体"/>
          <w:b/>
          <w:color w:val="auto"/>
          <w:sz w:val="72"/>
          <w:szCs w:val="72"/>
          <w:highlight w:val="none"/>
          <w:lang w:eastAsia="zh-CN"/>
        </w:rPr>
      </w:pPr>
      <w:r>
        <w:rPr>
          <w:rFonts w:hint="eastAsia" w:ascii="宋体" w:hAnsi="宋体" w:eastAsia="宋体" w:cs="宋体"/>
          <w:b/>
          <w:color w:val="auto"/>
          <w:sz w:val="72"/>
          <w:szCs w:val="72"/>
          <w:highlight w:val="none"/>
          <w:lang w:eastAsia="zh-CN"/>
        </w:rPr>
        <w:t>招标文件</w:t>
      </w:r>
    </w:p>
    <w:p>
      <w:pPr>
        <w:jc w:val="center"/>
        <w:rPr>
          <w:rFonts w:hint="eastAsia" w:ascii="宋体" w:hAnsi="宋体" w:eastAsia="宋体" w:cs="宋体"/>
          <w:b/>
          <w:color w:val="auto"/>
          <w:sz w:val="52"/>
          <w:szCs w:val="5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中国·四川（成都）</w:t>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四川省双流棠湖中学</w:t>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四川润民工程管理有限公司</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共同编制</w:t>
      </w:r>
    </w:p>
    <w:p>
      <w:pPr>
        <w:pStyle w:val="2"/>
        <w:jc w:val="center"/>
        <w:rPr>
          <w:rFonts w:hint="eastAsia" w:ascii="宋体" w:hAnsi="宋体" w:eastAsia="宋体" w:cs="宋体"/>
          <w:b/>
          <w:bCs/>
          <w:color w:val="auto"/>
          <w:sz w:val="36"/>
          <w:szCs w:val="36"/>
          <w:highlight w:val="none"/>
        </w:rPr>
        <w:sectPr>
          <w:pgSz w:w="11906" w:h="16838"/>
          <w:pgMar w:top="1440" w:right="1800" w:bottom="1440" w:left="1800" w:header="851" w:footer="992" w:gutter="0"/>
          <w:pgNumType w:fmt="decimal"/>
          <w:cols w:space="0" w:num="1"/>
          <w:docGrid w:type="lines" w:linePitch="312" w:charSpace="0"/>
        </w:sectPr>
      </w:pPr>
      <w:r>
        <w:rPr>
          <w:rFonts w:hint="eastAsia" w:ascii="宋体" w:hAnsi="宋体" w:eastAsia="宋体" w:cs="宋体"/>
          <w:b/>
          <w:color w:val="auto"/>
          <w:sz w:val="36"/>
          <w:szCs w:val="36"/>
          <w:highlight w:val="none"/>
          <w:lang w:val="en-US" w:eastAsia="zh-CN"/>
        </w:rPr>
        <w:t>2021年09月</w:t>
      </w:r>
    </w:p>
    <w:sdt>
      <w:sdtPr>
        <w:rPr>
          <w:rFonts w:ascii="宋体" w:hAnsi="宋体" w:eastAsia="宋体" w:cstheme="minorBidi"/>
          <w:color w:val="auto"/>
          <w:kern w:val="2"/>
          <w:sz w:val="21"/>
          <w:szCs w:val="24"/>
          <w:lang w:val="en-US" w:eastAsia="zh-CN" w:bidi="ar-SA"/>
        </w:rPr>
        <w:id w:val="147470774"/>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目</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录</w:t>
          </w:r>
        </w:p>
        <w:p>
          <w:pPr>
            <w:pStyle w:val="15"/>
            <w:tabs>
              <w:tab w:val="right" w:leader="dot" w:pos="8958"/>
            </w:tabs>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_Toc16164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 xml:space="preserve">第二章  </w:t>
          </w:r>
          <w:r>
            <w:rPr>
              <w:rFonts w:hint="eastAsia" w:ascii="宋体" w:hAnsi="宋体" w:eastAsia="宋体" w:cs="宋体"/>
              <w:b/>
              <w:bCs/>
              <w:color w:val="auto"/>
              <w:sz w:val="32"/>
              <w:szCs w:val="32"/>
              <w:highlight w:val="none"/>
              <w:lang w:eastAsia="zh-CN"/>
            </w:rPr>
            <w:t>投标</w:t>
          </w:r>
          <w:r>
            <w:rPr>
              <w:rFonts w:hint="eastAsia" w:ascii="宋体" w:hAnsi="宋体" w:eastAsia="宋体" w:cs="宋体"/>
              <w:b/>
              <w:bCs/>
              <w:color w:val="auto"/>
              <w:sz w:val="32"/>
              <w:szCs w:val="32"/>
              <w:highlight w:val="none"/>
            </w:rPr>
            <w:t>须知</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_Toc16164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5</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highlight w:val="none"/>
            </w:rPr>
            <w:fldChar w:fldCharType="end"/>
          </w:r>
        </w:p>
        <w:p>
          <w:pPr>
            <w:pStyle w:val="15"/>
            <w:tabs>
              <w:tab w:val="right" w:leader="dot" w:pos="8958"/>
            </w:tabs>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_Toc3386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第三章  投标文件格式</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_Toc3386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22</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highlight w:val="none"/>
            </w:rPr>
            <w:fldChar w:fldCharType="end"/>
          </w:r>
        </w:p>
        <w:p>
          <w:pPr>
            <w:pStyle w:val="15"/>
            <w:tabs>
              <w:tab w:val="right" w:leader="dot" w:pos="8958"/>
            </w:tabs>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_Toc14712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第四章  投标人和投标产品的资格、资质性及其他类似效力要求</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_Toc14712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44</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highlight w:val="none"/>
            </w:rPr>
            <w:fldChar w:fldCharType="end"/>
          </w:r>
        </w:p>
        <w:p>
          <w:pPr>
            <w:pStyle w:val="15"/>
            <w:tabs>
              <w:tab w:val="right" w:leader="dot" w:pos="8958"/>
            </w:tabs>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_Toc4910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第五章  投标人应当提供的资格、资质性及其他类似效力要求的相关证明材料</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_Toc4910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46</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highlight w:val="none"/>
            </w:rPr>
            <w:fldChar w:fldCharType="end"/>
          </w:r>
        </w:p>
        <w:p>
          <w:pPr>
            <w:pStyle w:val="15"/>
            <w:tabs>
              <w:tab w:val="right" w:leader="dot" w:pos="8958"/>
            </w:tabs>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_Toc17643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pacing w:val="-4"/>
              <w:sz w:val="32"/>
              <w:szCs w:val="32"/>
            </w:rPr>
            <w:t xml:space="preserve">第六章 </w:t>
          </w:r>
          <w:r>
            <w:rPr>
              <w:rFonts w:hint="eastAsia" w:ascii="宋体" w:hAnsi="宋体" w:eastAsia="宋体" w:cs="宋体"/>
              <w:b/>
              <w:bCs/>
              <w:color w:val="auto"/>
              <w:sz w:val="32"/>
              <w:szCs w:val="32"/>
              <w:highlight w:val="none"/>
            </w:rPr>
            <w:t>招标项目技术、服务、政府采购合同内容条款及其他商务要求</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_Toc17643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48</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highlight w:val="none"/>
            </w:rPr>
            <w:fldChar w:fldCharType="end"/>
          </w:r>
        </w:p>
        <w:p>
          <w:pPr>
            <w:pStyle w:val="15"/>
            <w:tabs>
              <w:tab w:val="right" w:leader="dot" w:pos="8958"/>
            </w:tabs>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_Toc9355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七</w:t>
          </w:r>
          <w:r>
            <w:rPr>
              <w:rFonts w:hint="eastAsia" w:ascii="宋体" w:hAnsi="宋体" w:eastAsia="宋体" w:cs="宋体"/>
              <w:b/>
              <w:bCs/>
              <w:color w:val="auto"/>
              <w:sz w:val="32"/>
              <w:szCs w:val="32"/>
              <w:highlight w:val="none"/>
            </w:rPr>
            <w:t>章  评审方法</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_Toc9355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50</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highlight w:val="none"/>
            </w:rPr>
            <w:fldChar w:fldCharType="end"/>
          </w:r>
        </w:p>
        <w:p>
          <w:pPr>
            <w:pStyle w:val="15"/>
            <w:tabs>
              <w:tab w:val="right" w:leader="dot" w:pos="8958"/>
            </w:tabs>
            <w:spacing w:line="360" w:lineRule="auto"/>
            <w:rPr>
              <w:rFonts w:hint="eastAsia" w:ascii="宋体" w:hAnsi="宋体" w:eastAsia="宋体" w:cs="宋体"/>
              <w:color w:val="auto"/>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_Toc21205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八</w:t>
          </w:r>
          <w:r>
            <w:rPr>
              <w:rFonts w:hint="eastAsia" w:ascii="宋体" w:hAnsi="宋体" w:eastAsia="宋体" w:cs="宋体"/>
              <w:b/>
              <w:bCs/>
              <w:color w:val="auto"/>
              <w:sz w:val="32"/>
              <w:szCs w:val="32"/>
              <w:highlight w:val="none"/>
            </w:rPr>
            <w:t>章  政府采购合同（草案）</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_Toc21205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60</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highlight w:val="none"/>
            </w:rPr>
            <w:fldChar w:fldCharType="end"/>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4"/>
              <w:highlight w:val="none"/>
              <w:lang w:val="en-US" w:eastAsia="zh-CN" w:bidi="ar-SA"/>
            </w:rPr>
            <w:sectPr>
              <w:footerReference r:id="rId3" w:type="default"/>
              <w:pgSz w:w="11906" w:h="16838"/>
              <w:pgMar w:top="1389" w:right="1474" w:bottom="1389" w:left="1474" w:header="851" w:footer="992" w:gutter="0"/>
              <w:pgNumType w:fmt="decimal" w:start="1"/>
              <w:cols w:space="720" w:num="1"/>
              <w:docGrid w:type="lines" w:linePitch="484" w:charSpace="0"/>
            </w:sectPr>
          </w:pPr>
          <w:r>
            <w:rPr>
              <w:rFonts w:hint="eastAsia" w:ascii="宋体" w:hAnsi="宋体" w:eastAsia="宋体" w:cs="宋体"/>
              <w:bCs/>
              <w:color w:val="auto"/>
              <w:szCs w:val="32"/>
              <w:highlight w:val="none"/>
            </w:rPr>
            <w:fldChar w:fldCharType="end"/>
          </w:r>
        </w:p>
      </w:sdtContent>
    </w:sdt>
    <w:p>
      <w:pPr>
        <w:pStyle w:val="2"/>
        <w:jc w:val="center"/>
        <w:rPr>
          <w:rFonts w:hint="eastAsia" w:ascii="宋体" w:hAnsi="宋体" w:eastAsia="宋体" w:cs="宋体"/>
          <w:b/>
          <w:bCs/>
          <w:color w:val="auto"/>
          <w:sz w:val="32"/>
          <w:szCs w:val="32"/>
          <w:highlight w:val="none"/>
        </w:rPr>
      </w:pPr>
      <w:bookmarkStart w:id="0" w:name="_Toc11197"/>
      <w:bookmarkStart w:id="1" w:name="_Toc21309"/>
      <w:r>
        <w:rPr>
          <w:rFonts w:hint="eastAsia" w:ascii="宋体" w:hAnsi="宋体" w:eastAsia="宋体" w:cs="宋体"/>
          <w:b/>
          <w:bCs/>
          <w:color w:val="auto"/>
          <w:sz w:val="32"/>
          <w:szCs w:val="32"/>
          <w:highlight w:val="none"/>
        </w:rPr>
        <w:t xml:space="preserve">第一章  </w:t>
      </w:r>
      <w:r>
        <w:rPr>
          <w:rFonts w:hint="eastAsia" w:ascii="宋体" w:hAnsi="宋体" w:eastAsia="宋体" w:cs="宋体"/>
          <w:b/>
          <w:bCs/>
          <w:color w:val="auto"/>
          <w:sz w:val="32"/>
          <w:szCs w:val="32"/>
          <w:highlight w:val="none"/>
          <w:lang w:eastAsia="zh-CN"/>
        </w:rPr>
        <w:t>投标</w:t>
      </w:r>
      <w:r>
        <w:rPr>
          <w:rFonts w:hint="eastAsia" w:ascii="宋体" w:hAnsi="宋体" w:eastAsia="宋体" w:cs="宋体"/>
          <w:b/>
          <w:bCs/>
          <w:color w:val="auto"/>
          <w:sz w:val="32"/>
          <w:szCs w:val="32"/>
          <w:highlight w:val="none"/>
        </w:rPr>
        <w:t>邀请</w:t>
      </w:r>
      <w:bookmarkEnd w:id="0"/>
      <w:bookmarkEnd w:id="1"/>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四川润民工程管理有限公司</w:t>
      </w:r>
      <w:r>
        <w:rPr>
          <w:rFonts w:hint="eastAsia" w:ascii="宋体" w:hAnsi="宋体" w:eastAsia="宋体" w:cs="宋体"/>
          <w:color w:val="auto"/>
          <w:sz w:val="24"/>
          <w:szCs w:val="24"/>
          <w:highlight w:val="none"/>
        </w:rPr>
        <w:t>（采购代理机构）受</w:t>
      </w:r>
      <w:r>
        <w:rPr>
          <w:rFonts w:hint="eastAsia" w:ascii="宋体" w:hAnsi="宋体" w:eastAsia="宋体" w:cs="宋体"/>
          <w:bCs/>
          <w:color w:val="auto"/>
          <w:sz w:val="24"/>
          <w:szCs w:val="24"/>
          <w:highlight w:val="none"/>
          <w:u w:val="single"/>
          <w:lang w:eastAsia="zh-CN"/>
        </w:rPr>
        <w:t>四川省双流棠湖中学</w:t>
      </w:r>
      <w:r>
        <w:rPr>
          <w:rFonts w:hint="eastAsia" w:ascii="宋体" w:hAnsi="宋体" w:eastAsia="宋体" w:cs="宋体"/>
          <w:bCs/>
          <w:color w:val="auto"/>
          <w:sz w:val="24"/>
          <w:szCs w:val="24"/>
          <w:highlight w:val="none"/>
        </w:rPr>
        <w:t>（采购人）</w:t>
      </w:r>
      <w:r>
        <w:rPr>
          <w:rFonts w:hint="eastAsia" w:ascii="宋体" w:hAnsi="宋体" w:eastAsia="宋体" w:cs="宋体"/>
          <w:color w:val="auto"/>
          <w:sz w:val="24"/>
          <w:szCs w:val="24"/>
          <w:highlight w:val="none"/>
        </w:rPr>
        <w:t>委托，拟对</w:t>
      </w:r>
      <w:r>
        <w:rPr>
          <w:rFonts w:hint="eastAsia" w:ascii="宋体" w:hAnsi="宋体" w:eastAsia="宋体" w:cs="宋体"/>
          <w:color w:val="auto"/>
          <w:sz w:val="24"/>
          <w:szCs w:val="24"/>
          <w:highlight w:val="none"/>
          <w:u w:val="single"/>
          <w:lang w:eastAsia="zh-CN"/>
        </w:rPr>
        <w:t>四川省双流棠湖中学学生用试卷纸采购项目（第二次）</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lang w:eastAsia="zh-CN"/>
        </w:rPr>
        <w:t>公开招标</w:t>
      </w:r>
      <w:r>
        <w:rPr>
          <w:rFonts w:hint="eastAsia" w:ascii="宋体" w:hAnsi="宋体" w:eastAsia="宋体" w:cs="宋体"/>
          <w:color w:val="auto"/>
          <w:sz w:val="24"/>
          <w:szCs w:val="24"/>
          <w:highlight w:val="none"/>
        </w:rPr>
        <w:t>方式进行采购，特邀请符合本次采购要求的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参加本项目的</w:t>
      </w:r>
      <w:r>
        <w:rPr>
          <w:rFonts w:hint="eastAsia" w:ascii="宋体" w:hAnsi="宋体" w:eastAsia="宋体" w:cs="宋体"/>
          <w:color w:val="auto"/>
          <w:sz w:val="24"/>
          <w:szCs w:val="24"/>
          <w:highlight w:val="none"/>
          <w:lang w:eastAsia="zh-CN"/>
        </w:rPr>
        <w:t>采购活动</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一、采购项目基本情况</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510122202100266</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招标项目</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四川省双流棠湖中学学生用试卷纸采购项目（第二次）</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3.本项目属于制造业</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二、资金情况</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资金来源及金额：财政性资金</w:t>
      </w:r>
      <w:r>
        <w:rPr>
          <w:rFonts w:hint="eastAsia" w:ascii="宋体" w:hAnsi="宋体" w:eastAsia="宋体" w:cs="宋体"/>
          <w:color w:val="auto"/>
          <w:sz w:val="24"/>
          <w:szCs w:val="24"/>
          <w:lang w:eastAsia="zh-CN"/>
        </w:rPr>
        <w:t>，已落实；</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lang w:val="zh-CN"/>
        </w:rPr>
        <w:t>预算</w:t>
      </w:r>
      <w:r>
        <w:rPr>
          <w:rFonts w:hint="eastAsia" w:ascii="宋体" w:hAnsi="宋体" w:eastAsia="宋体" w:cs="宋体"/>
          <w:color w:val="auto"/>
          <w:sz w:val="24"/>
          <w:szCs w:val="24"/>
          <w:lang w:val="en-US" w:eastAsia="zh-CN"/>
        </w:rPr>
        <w:t>500</w:t>
      </w:r>
      <w:r>
        <w:rPr>
          <w:rFonts w:hint="eastAsia" w:ascii="宋体" w:hAnsi="宋体" w:eastAsia="宋体" w:cs="宋体"/>
          <w:color w:val="auto"/>
          <w:sz w:val="24"/>
          <w:szCs w:val="24"/>
          <w:lang w:val="zh-CN"/>
        </w:rPr>
        <w:t>000.00</w:t>
      </w:r>
      <w:r>
        <w:rPr>
          <w:rFonts w:hint="eastAsia" w:ascii="宋体" w:hAnsi="宋体" w:eastAsia="宋体" w:cs="宋体"/>
          <w:color w:val="auto"/>
          <w:sz w:val="24"/>
          <w:szCs w:val="24"/>
          <w:lang w:val="zh-CN" w:eastAsia="zh-CN"/>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最高限价</w:t>
      </w:r>
      <w:r>
        <w:rPr>
          <w:rFonts w:hint="eastAsia" w:ascii="宋体" w:hAnsi="宋体" w:eastAsia="宋体" w:cs="宋体"/>
          <w:color w:val="auto"/>
          <w:sz w:val="24"/>
          <w:szCs w:val="24"/>
          <w:lang w:val="en-US" w:eastAsia="zh-CN"/>
        </w:rPr>
        <w:t>：458712.00</w:t>
      </w:r>
      <w:r>
        <w:rPr>
          <w:rFonts w:hint="eastAsia" w:ascii="宋体" w:hAnsi="宋体" w:eastAsia="宋体" w:cs="宋体"/>
          <w:color w:val="auto"/>
          <w:sz w:val="24"/>
          <w:szCs w:val="24"/>
          <w:lang w:val="zh-CN" w:eastAsia="zh-CN"/>
        </w:rPr>
        <w:t>元</w:t>
      </w:r>
      <w:r>
        <w:rPr>
          <w:rFonts w:hint="eastAsia" w:ascii="宋体" w:hAnsi="宋体" w:eastAsia="宋体" w:cs="宋体"/>
          <w:color w:val="auto"/>
          <w:sz w:val="24"/>
          <w:szCs w:val="24"/>
          <w:lang w:val="en-US" w:eastAsia="zh-CN"/>
        </w:rPr>
        <w:t>。</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招标</w:t>
      </w:r>
      <w:r>
        <w:rPr>
          <w:rFonts w:hint="eastAsia" w:ascii="宋体" w:hAnsi="宋体" w:eastAsia="宋体" w:cs="宋体"/>
          <w:b/>
          <w:bCs/>
          <w:color w:val="auto"/>
          <w:sz w:val="24"/>
          <w:szCs w:val="24"/>
        </w:rPr>
        <w:t>项目简介：</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应四川省双流棠湖中学工作的需求，对四川省双流棠湖中学学生用试卷纸采购项目（第二次）进行采购</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具体内容详见招标文件第六章</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eastAsia="zh-CN"/>
        </w:rPr>
        <w:t>投标人</w:t>
      </w:r>
      <w:r>
        <w:rPr>
          <w:rFonts w:hint="eastAsia" w:ascii="宋体" w:hAnsi="宋体" w:eastAsia="宋体" w:cs="宋体"/>
          <w:b/>
          <w:bCs/>
          <w:color w:val="auto"/>
          <w:sz w:val="24"/>
          <w:szCs w:val="24"/>
        </w:rPr>
        <w:t>邀请方式</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公告方式：本次</w:t>
      </w:r>
      <w:r>
        <w:rPr>
          <w:rFonts w:hint="eastAsia" w:ascii="宋体" w:hAnsi="宋体" w:eastAsia="宋体" w:cs="宋体"/>
          <w:color w:val="auto"/>
          <w:sz w:val="24"/>
          <w:szCs w:val="24"/>
          <w:lang w:eastAsia="zh-CN"/>
        </w:rPr>
        <w:t>公开招标</w:t>
      </w:r>
      <w:r>
        <w:rPr>
          <w:rFonts w:hint="eastAsia" w:ascii="宋体" w:hAnsi="宋体" w:eastAsia="宋体" w:cs="宋体"/>
          <w:color w:val="auto"/>
          <w:sz w:val="24"/>
          <w:szCs w:val="24"/>
        </w:rPr>
        <w:t>邀请在四川政府采购网（www.sczfcg.com）上以公告形式发布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五、投标人</w:t>
      </w:r>
      <w:r>
        <w:rPr>
          <w:rFonts w:hint="eastAsia" w:ascii="宋体" w:hAnsi="宋体" w:eastAsia="宋体" w:cs="宋体"/>
          <w:b/>
          <w:bCs/>
          <w:color w:val="auto"/>
          <w:sz w:val="24"/>
          <w:szCs w:val="24"/>
        </w:rPr>
        <w:t>参加本次政府采购活动，应当在提交投标文件前具备下列条件：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1、具有独立承担民事责任的能力；</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2、具有良好的商业信誉和健全的财务会计制度；</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3、具有履行合同所必须的设备</w:t>
      </w:r>
      <w:r>
        <w:rPr>
          <w:rFonts w:hint="eastAsia" w:ascii="宋体" w:hAnsi="宋体" w:eastAsia="宋体" w:cs="宋体"/>
          <w:color w:val="auto"/>
          <w:sz w:val="24"/>
          <w:szCs w:val="24"/>
        </w:rPr>
        <w:t>和专业技术能力；</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4、具有依法缴纳税收和社会保障资金的良好记录；</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5、参加本次政府采购活动前三年内，在经营活动中没有重大违法记录；</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、本项目规定的特定资格条件：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szCs w:val="22"/>
          <w:lang w:val="en-US" w:eastAsia="zh-CN"/>
        </w:rPr>
      </w:pPr>
      <w:r>
        <w:rPr>
          <w:rFonts w:hint="eastAsia" w:ascii="宋体" w:hAnsi="宋体" w:eastAsia="宋体" w:cs="宋体"/>
          <w:bCs/>
          <w:color w:val="auto"/>
          <w:sz w:val="24"/>
          <w:szCs w:val="22"/>
          <w:lang w:eastAsia="zh-CN"/>
        </w:rPr>
        <w:t>（</w:t>
      </w:r>
      <w:r>
        <w:rPr>
          <w:rFonts w:hint="eastAsia" w:ascii="宋体" w:hAnsi="宋体" w:eastAsia="宋体" w:cs="宋体"/>
          <w:bCs/>
          <w:color w:val="auto"/>
          <w:sz w:val="24"/>
          <w:szCs w:val="22"/>
          <w:lang w:val="en-US" w:eastAsia="zh-CN"/>
        </w:rPr>
        <w:t>1</w:t>
      </w:r>
      <w:r>
        <w:rPr>
          <w:rFonts w:hint="eastAsia" w:ascii="宋体" w:hAnsi="宋体" w:eastAsia="宋体" w:cs="宋体"/>
          <w:bCs/>
          <w:color w:val="auto"/>
          <w:sz w:val="24"/>
          <w:szCs w:val="22"/>
          <w:lang w:eastAsia="zh-CN"/>
        </w:rPr>
        <w:t>）</w:t>
      </w:r>
      <w:r>
        <w:rPr>
          <w:rFonts w:hint="eastAsia" w:ascii="宋体" w:hAnsi="宋体" w:eastAsia="宋体" w:cs="宋体"/>
          <w:bCs/>
          <w:color w:val="auto"/>
          <w:sz w:val="24"/>
          <w:szCs w:val="22"/>
          <w:lang w:val="en-US" w:eastAsia="zh-CN"/>
        </w:rPr>
        <w:t>本项目参加政府采购活动的投标人</w:t>
      </w:r>
      <w:r>
        <w:rPr>
          <w:rFonts w:hint="eastAsia" w:ascii="宋体" w:hAnsi="宋体" w:eastAsia="宋体" w:cs="宋体"/>
          <w:bCs/>
          <w:color w:val="auto"/>
          <w:sz w:val="24"/>
          <w:szCs w:val="22"/>
          <w:lang w:val="zh-CN" w:eastAsia="zh-CN"/>
        </w:rPr>
        <w:t>及其现任法定代表人</w:t>
      </w:r>
      <w:r>
        <w:rPr>
          <w:rFonts w:hint="eastAsia" w:ascii="宋体" w:hAnsi="宋体" w:eastAsia="宋体" w:cs="宋体"/>
          <w:bCs/>
          <w:color w:val="auto"/>
          <w:sz w:val="24"/>
          <w:szCs w:val="22"/>
          <w:lang w:val="en-US" w:eastAsia="zh-CN"/>
        </w:rPr>
        <w:t>/单位负责人</w:t>
      </w:r>
      <w:r>
        <w:rPr>
          <w:rFonts w:hint="eastAsia" w:ascii="宋体" w:hAnsi="宋体" w:eastAsia="宋体" w:cs="宋体"/>
          <w:bCs/>
          <w:color w:val="auto"/>
          <w:sz w:val="24"/>
          <w:szCs w:val="22"/>
          <w:lang w:val="zh-CN" w:eastAsia="zh-CN"/>
        </w:rPr>
        <w:t>、主要负责人</w:t>
      </w:r>
      <w:r>
        <w:rPr>
          <w:rFonts w:hint="eastAsia" w:ascii="宋体" w:hAnsi="宋体" w:eastAsia="宋体" w:cs="宋体"/>
          <w:bCs/>
          <w:color w:val="auto"/>
          <w:sz w:val="24"/>
          <w:szCs w:val="22"/>
          <w:lang w:val="en-US" w:eastAsia="zh-CN"/>
        </w:rPr>
        <w:t>在前3年内不得具有行贿犯罪记录（提供承诺函）；</w:t>
      </w:r>
    </w:p>
    <w:p>
      <w:pPr>
        <w:keepNext w:val="0"/>
        <w:keepLines w:val="0"/>
        <w:pageBreakBefore w:val="0"/>
        <w:widowControl/>
        <w:kinsoku/>
        <w:wordWrap/>
        <w:overflowPunct/>
        <w:topLinePunct w:val="0"/>
        <w:autoSpaceDE/>
        <w:autoSpaceDN/>
        <w:bidi w:val="0"/>
        <w:adjustRightInd/>
        <w:snapToGrid w:val="0"/>
        <w:spacing w:line="360" w:lineRule="auto"/>
        <w:ind w:left="479" w:leftChars="228" w:firstLine="0" w:firstLineChars="0"/>
        <w:jc w:val="left"/>
        <w:textAlignment w:val="auto"/>
        <w:rPr>
          <w:rFonts w:hint="eastAsia" w:ascii="宋体" w:hAnsi="宋体" w:eastAsia="宋体" w:cs="宋体"/>
          <w:bCs/>
          <w:color w:val="auto"/>
          <w:sz w:val="24"/>
          <w:szCs w:val="22"/>
          <w:lang w:val="en-US" w:eastAsia="zh-CN"/>
        </w:rPr>
      </w:pPr>
      <w:r>
        <w:rPr>
          <w:rFonts w:hint="eastAsia" w:ascii="宋体" w:hAnsi="宋体" w:eastAsia="宋体" w:cs="宋体"/>
          <w:bCs/>
          <w:color w:val="auto"/>
          <w:sz w:val="24"/>
          <w:szCs w:val="22"/>
          <w:lang w:val="en-US" w:eastAsia="zh-CN"/>
        </w:rPr>
        <w:t>（2）</w:t>
      </w:r>
      <w:r>
        <w:rPr>
          <w:rFonts w:hint="eastAsia" w:ascii="宋体" w:hAnsi="宋体" w:eastAsia="宋体" w:cs="宋体"/>
          <w:bCs/>
          <w:color w:val="auto"/>
          <w:sz w:val="24"/>
          <w:szCs w:val="22"/>
        </w:rPr>
        <w:t>本项目不接受联合体投标</w:t>
      </w:r>
      <w:r>
        <w:rPr>
          <w:rFonts w:hint="eastAsia" w:ascii="宋体" w:hAnsi="宋体" w:eastAsia="宋体" w:cs="宋体"/>
          <w:bCs/>
          <w:color w:val="auto"/>
          <w:sz w:val="24"/>
          <w:szCs w:val="22"/>
          <w:lang w:eastAsia="zh-CN"/>
        </w:rPr>
        <w:t>；</w:t>
      </w:r>
      <w:r>
        <w:rPr>
          <w:rFonts w:hint="eastAsia" w:ascii="宋体" w:hAnsi="宋体" w:eastAsia="宋体" w:cs="宋体"/>
          <w:bCs/>
          <w:color w:val="auto"/>
          <w:sz w:val="24"/>
          <w:szCs w:val="22"/>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Cs/>
          <w:color w:val="auto"/>
          <w:sz w:val="24"/>
          <w:szCs w:val="22"/>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落实政府采购政策的资格条件：本项目为专门面向中小微企业（残疾人企业、监狱企业、符合中小企业划型的个体工商户视同中小企业），非中小企业参与的将视为无效投标；</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六、禁止参加本次采购活动的</w:t>
      </w:r>
      <w:r>
        <w:rPr>
          <w:rFonts w:hint="eastAsia" w:ascii="宋体" w:hAnsi="宋体" w:eastAsia="宋体" w:cs="宋体"/>
          <w:b/>
          <w:bCs/>
          <w:color w:val="auto"/>
          <w:sz w:val="24"/>
          <w:szCs w:val="24"/>
          <w:lang w:eastAsia="zh-CN"/>
        </w:rPr>
        <w:t>投标人</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关于在政府采购活动中查询及使用信用记录有关问题的通知》（财库〔2016〕125号）的要求，采购代理机构将通过“信用中国”网站（www.creditchina.gov.cn）、“中国政府采购网”网站（www.ccgp.gov.cn）等渠道查询</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在采购公告发布之日前的信用记录并保存信用记录结果网页截图，拒绝列入失信被执行人名单、重大税收违法案件当事人名单、政府采购严重违法失信行为记录名单中的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报名参加本项目的采购活动。</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2.为采购项目提供整体设计、规范编制或者项目管理、监理、检测等服务的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，不得参加本采购项目。</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为采购人、采购代理机构在确定采购需求、编制招标文件过程中提供咨询论证，其提供的咨询论证意见成为招标文件中规定的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资格条件、技术服务商务要求、评审因素和标准、政府采购合同等实质性内容条款的，视同为采购项目提供规范编制。</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color w:val="auto"/>
          <w:sz w:val="24"/>
          <w:szCs w:val="24"/>
          <w:highlight w:val="none"/>
          <w:lang w:eastAsia="zh-CN"/>
        </w:rPr>
        <w:t>投标</w:t>
      </w:r>
      <w:r>
        <w:rPr>
          <w:rFonts w:hint="eastAsia" w:ascii="宋体" w:hAnsi="宋体" w:eastAsia="宋体" w:cs="宋体"/>
          <w:b/>
          <w:color w:val="auto"/>
          <w:sz w:val="24"/>
          <w:szCs w:val="24"/>
          <w:highlight w:val="none"/>
        </w:rPr>
        <w:t>文件获取方式、时间、地点：</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2"/>
          <w:sz w:val="24"/>
          <w:szCs w:val="24"/>
          <w:highlight w:val="none"/>
          <w:lang w:val="en-US" w:eastAsia="zh-CN" w:bidi="ar-SA"/>
        </w:rPr>
        <w:t>投标人从“政府采购云平台”获取采购文件(网址：https://www.zcygov.cn)。登录“政府采购云平台”—项目采购—获取采购文件—申请获取采购文件。</w:t>
      </w:r>
    </w:p>
    <w:p>
      <w:pPr>
        <w:pStyle w:val="2"/>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sz w:val="24"/>
          <w:szCs w:val="24"/>
          <w:highlight w:val="none"/>
          <w:lang w:eastAsia="zh-CN"/>
        </w:rPr>
        <w:t>报名时间：</w:t>
      </w:r>
      <w:r>
        <w:rPr>
          <w:rFonts w:hint="eastAsia" w:ascii="宋体" w:hAnsi="宋体" w:eastAsia="宋体" w:cs="宋体"/>
          <w:color w:val="auto"/>
          <w:sz w:val="24"/>
          <w:szCs w:val="24"/>
          <w:highlight w:val="none"/>
          <w:u w:val="single"/>
          <w:lang w:eastAsia="zh-CN"/>
        </w:rPr>
        <w:t>2021年</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26</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lang w:eastAsia="zh-CN"/>
        </w:rPr>
        <w:t>2021年</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09:00- 1</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（北京时间，法定节假日除外）</w:t>
      </w:r>
      <w:r>
        <w:rPr>
          <w:rFonts w:hint="eastAsia" w:ascii="宋体" w:hAnsi="宋体" w:eastAsia="宋体" w:cs="宋体"/>
          <w:color w:val="auto"/>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2"/>
          <w:sz w:val="24"/>
          <w:szCs w:val="24"/>
          <w:highlight w:val="none"/>
          <w:lang w:val="en-US" w:eastAsia="zh-CN" w:bidi="ar-SA"/>
        </w:rPr>
        <w:t>本项目采购文件免费获取。</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投标人购买招标文件时须如实填写项目信息及投标人信息；若因投标人提供的错误信息，对其投标事宜造成影响的，由投标人自行承担所有责任。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lang w:val="en-US" w:eastAsia="zh-CN" w:bidi="ar"/>
        </w:rPr>
        <w:t>报名的投标人名称、项目编号应与递交投标文件的投标人名称、项目编号一致，不一致的其递交的投标文件或将被作为无效投标处理(按照招标文件相关规定可以澄清的情况除外)。</w:t>
      </w:r>
    </w:p>
    <w:p>
      <w:pPr>
        <w:spacing w:after="50" w:line="420" w:lineRule="exact"/>
        <w:rPr>
          <w:rFonts w:hint="eastAsia" w:ascii="宋体" w:hAnsi="宋体" w:eastAsia="宋体" w:cs="宋体"/>
          <w:b/>
          <w:bCs/>
          <w:color w:val="auto"/>
          <w:kern w:val="0"/>
          <w:sz w:val="24"/>
          <w:szCs w:val="24"/>
          <w:lang w:val="en-US" w:eastAsia="zh-CN" w:bidi="ar"/>
        </w:rPr>
      </w:pPr>
      <w:r>
        <w:rPr>
          <w:rFonts w:hint="eastAsia" w:ascii="宋体" w:hAnsi="宋体" w:eastAsia="宋体" w:cs="宋体"/>
          <w:b/>
          <w:color w:val="auto"/>
          <w:sz w:val="24"/>
          <w:szCs w:val="24"/>
          <w:highlight w:val="none"/>
        </w:rPr>
        <w:t>八、</w:t>
      </w:r>
      <w:r>
        <w:rPr>
          <w:rFonts w:hint="eastAsia" w:ascii="宋体" w:hAnsi="宋体" w:eastAsia="宋体" w:cs="宋体"/>
          <w:b/>
          <w:bCs/>
          <w:color w:val="auto"/>
          <w:kern w:val="0"/>
          <w:sz w:val="24"/>
          <w:szCs w:val="24"/>
          <w:lang w:val="en-US" w:eastAsia="zh-CN" w:bidi="ar"/>
        </w:rPr>
        <w:t xml:space="preserve">投标截止时间和开标时间： </w:t>
      </w:r>
    </w:p>
    <w:p>
      <w:pPr>
        <w:pStyle w:val="10"/>
        <w:keepNext w:val="0"/>
        <w:keepLines w:val="0"/>
        <w:pageBreakBefore w:val="0"/>
        <w:widowControl w:val="0"/>
        <w:kinsoku/>
        <w:wordWrap/>
        <w:overflowPunct/>
        <w:topLinePunct w:val="0"/>
        <w:autoSpaceDE/>
        <w:autoSpaceDN/>
        <w:bidi w:val="0"/>
        <w:adjustRightInd/>
        <w:snapToGrid w:val="0"/>
        <w:spacing w:line="312" w:lineRule="auto"/>
        <w:ind w:firstLine="480"/>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投标截止时间：</w:t>
      </w:r>
      <w:r>
        <w:rPr>
          <w:rFonts w:hint="eastAsia" w:ascii="宋体" w:hAnsi="宋体" w:eastAsia="宋体" w:cs="宋体"/>
          <w:b/>
          <w:bCs/>
          <w:color w:val="auto"/>
          <w:kern w:val="0"/>
          <w:sz w:val="24"/>
          <w:szCs w:val="24"/>
          <w:u w:val="single"/>
          <w:lang w:val="en-US" w:eastAsia="zh-CN" w:bidi="ar"/>
        </w:rPr>
        <w:t>2021年10月18日09:30分</w:t>
      </w:r>
      <w:r>
        <w:rPr>
          <w:rFonts w:hint="eastAsia" w:ascii="宋体" w:hAnsi="宋体" w:eastAsia="宋体" w:cs="宋体"/>
          <w:b/>
          <w:bCs/>
          <w:color w:val="auto"/>
          <w:kern w:val="0"/>
          <w:sz w:val="24"/>
          <w:szCs w:val="24"/>
          <w:lang w:val="en-US" w:eastAsia="zh-CN" w:bidi="ar"/>
        </w:rPr>
        <w:t>，投标截止时间前，投标人应将加密的电子投标文件递交至“政府采购云平台”对应项目（包件）。</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九、开标地点：</w:t>
      </w:r>
    </w:p>
    <w:p>
      <w:pPr>
        <w:keepNext w:val="0"/>
        <w:keepLines w:val="0"/>
        <w:pageBreakBefore w:val="0"/>
        <w:widowControl w:val="0"/>
        <w:kinsoku/>
        <w:wordWrap/>
        <w:overflowPunct/>
        <w:topLinePunct w:val="0"/>
        <w:autoSpaceDE/>
        <w:autoSpaceDN/>
        <w:bidi w:val="0"/>
        <w:adjustRightInd/>
        <w:snapToGrid w:val="0"/>
        <w:spacing w:line="312" w:lineRule="auto"/>
        <w:ind w:firstLine="489" w:firstLineChars="203"/>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（1）本项目为不见面开标项目。</w:t>
      </w:r>
    </w:p>
    <w:p>
      <w:pPr>
        <w:keepNext w:val="0"/>
        <w:keepLines w:val="0"/>
        <w:pageBreakBefore w:val="0"/>
        <w:widowControl w:val="0"/>
        <w:kinsoku/>
        <w:wordWrap/>
        <w:overflowPunct/>
        <w:topLinePunct w:val="0"/>
        <w:autoSpaceDE/>
        <w:autoSpaceDN/>
        <w:bidi w:val="0"/>
        <w:adjustRightInd/>
        <w:snapToGrid w:val="0"/>
        <w:spacing w:line="312" w:lineRule="auto"/>
        <w:ind w:firstLine="489" w:firstLineChars="203"/>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（2）开标地点：政府采购云平台(https://www.zcygov.cn)</w:t>
      </w: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2" w:firstLineChars="200"/>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（3）本项目只接受投标人加密并递交至“政府采购云平台”的投标文件。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十、政采中小企业政府采购信用担保融资</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附件“川财采〔2018〕123号”）。</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招标文件附件“成财采〔2019〕17号”、“成财采发〔2020〕20号”）。</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3、在四川省、成都市确定的首期开展“政采贷”业务银行的基础上，双流区另有10家银行机构自愿开展政府采购信用融资业务，双流区银行机构名单如下：</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 xml:space="preserve">1.成都银行双流支行  </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 xml:space="preserve">2.中国建设银行双流分行 </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3.交通银行双流分行</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4.中国农业银行双流支行</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5.成都农商银行双流支行</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6.中国银行双流分行</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7.上海银行成都双流支行</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8.浙商银行成都双流支行</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9.中国工商银行成都双流支行</w:t>
      </w:r>
    </w:p>
    <w:p>
      <w:pPr>
        <w:pStyle w:val="32"/>
        <w:spacing w:line="420" w:lineRule="exact"/>
        <w:ind w:firstLine="480"/>
        <w:rPr>
          <w:rFonts w:hint="eastAsia" w:ascii="宋体" w:hAnsi="宋体" w:eastAsia="宋体" w:cs="宋体"/>
          <w:color w:val="auto"/>
          <w:sz w:val="24"/>
        </w:rPr>
      </w:pPr>
      <w:r>
        <w:rPr>
          <w:rFonts w:hint="eastAsia" w:ascii="宋体" w:hAnsi="宋体" w:eastAsia="宋体" w:cs="宋体"/>
          <w:color w:val="auto"/>
          <w:sz w:val="24"/>
        </w:rPr>
        <w:t>10.中国邮政储蓄银行成都双流支行</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联系方式</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采购人：</w:t>
      </w:r>
      <w:r>
        <w:rPr>
          <w:rFonts w:hint="eastAsia" w:ascii="宋体" w:hAnsi="宋体" w:eastAsia="宋体" w:cs="宋体"/>
          <w:color w:val="auto"/>
          <w:sz w:val="24"/>
          <w:szCs w:val="24"/>
          <w:lang w:eastAsia="zh-CN"/>
        </w:rPr>
        <w:t>四川省双流棠湖中学</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通讯地址：</w:t>
      </w:r>
      <w:r>
        <w:rPr>
          <w:rFonts w:hint="eastAsia" w:ascii="宋体" w:hAnsi="宋体" w:eastAsia="宋体" w:cs="宋体"/>
          <w:color w:val="auto"/>
          <w:sz w:val="24"/>
          <w:szCs w:val="24"/>
          <w:lang w:eastAsia="zh-CN"/>
        </w:rPr>
        <w:t>四川省成都市双流区双江路二段188号</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eastAsia="宋体" w:cs="宋体"/>
          <w:bCs/>
          <w:color w:val="auto"/>
          <w:sz w:val="24"/>
          <w:szCs w:val="24"/>
          <w:lang w:val="zh-CN" w:eastAsia="zh-CN"/>
        </w:rPr>
        <w:t>曾先生</w:t>
      </w:r>
      <w:r>
        <w:rPr>
          <w:rFonts w:hint="eastAsia" w:ascii="宋体" w:hAnsi="宋体" w:eastAsia="宋体" w:cs="宋体"/>
          <w:color w:val="auto"/>
          <w:sz w:val="24"/>
          <w:szCs w:val="24"/>
        </w:rPr>
        <w:t xml:space="preserve">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color w:val="auto"/>
        </w:rPr>
      </w:pPr>
      <w:r>
        <w:rPr>
          <w:rFonts w:hint="eastAsia" w:ascii="宋体" w:hAnsi="宋体" w:eastAsia="宋体" w:cs="宋体"/>
          <w:color w:val="auto"/>
          <w:sz w:val="24"/>
          <w:szCs w:val="24"/>
        </w:rPr>
        <w:t>联系电</w:t>
      </w:r>
      <w:r>
        <w:rPr>
          <w:rFonts w:hint="eastAsia" w:ascii="宋体" w:hAnsi="宋体" w:eastAsia="宋体" w:cs="宋体"/>
          <w:color w:val="auto"/>
          <w:sz w:val="24"/>
          <w:szCs w:val="24"/>
          <w:lang w:eastAsia="zh-CN"/>
        </w:rPr>
        <w:t>话：</w:t>
      </w:r>
      <w:r>
        <w:rPr>
          <w:rFonts w:hint="eastAsia" w:ascii="宋体" w:hAnsi="宋体" w:eastAsia="宋体" w:cs="宋体"/>
          <w:color w:val="auto"/>
          <w:sz w:val="24"/>
          <w:szCs w:val="24"/>
        </w:rPr>
        <w:t>028</w:t>
      </w:r>
      <w:r>
        <w:rPr>
          <w:rFonts w:hint="eastAsia" w:ascii="宋体" w:hAnsi="宋体" w:eastAsia="宋体" w:cs="宋体"/>
          <w:color w:val="auto"/>
          <w:sz w:val="24"/>
          <w:szCs w:val="24"/>
          <w:highlight w:val="none"/>
          <w:lang w:eastAsia="zh-CN"/>
        </w:rPr>
        <w:t>-85805900</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采购代理机构：</w:t>
      </w:r>
      <w:r>
        <w:rPr>
          <w:rFonts w:hint="eastAsia" w:ascii="宋体" w:hAnsi="宋体" w:eastAsia="宋体" w:cs="宋体"/>
          <w:color w:val="auto"/>
          <w:sz w:val="24"/>
          <w:szCs w:val="24"/>
          <w:lang w:eastAsia="zh-CN"/>
        </w:rPr>
        <w:t>四川润民工程管理有限公司</w:t>
      </w:r>
      <w:r>
        <w:rPr>
          <w:rFonts w:hint="eastAsia" w:ascii="宋体" w:hAnsi="宋体" w:eastAsia="宋体" w:cs="宋体"/>
          <w:color w:val="auto"/>
          <w:sz w:val="24"/>
          <w:szCs w:val="24"/>
        </w:rPr>
        <w:t xml:space="preserve">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通讯地址：</w:t>
      </w:r>
      <w:r>
        <w:rPr>
          <w:rFonts w:hint="eastAsia" w:ascii="宋体" w:hAnsi="宋体" w:eastAsia="宋体" w:cs="宋体"/>
          <w:color w:val="auto"/>
          <w:sz w:val="24"/>
          <w:szCs w:val="24"/>
          <w:lang w:eastAsia="zh-CN"/>
        </w:rPr>
        <w:t>成都市双流区黄水镇涧槽南街37号</w:t>
      </w:r>
      <w:r>
        <w:rPr>
          <w:rFonts w:hint="eastAsia" w:ascii="宋体" w:hAnsi="宋体" w:eastAsia="宋体" w:cs="宋体"/>
          <w:color w:val="auto"/>
          <w:sz w:val="24"/>
          <w:szCs w:val="24"/>
        </w:rPr>
        <w:t xml:space="preserve">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彭女士</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eastAsia="zh-CN"/>
        </w:rPr>
        <w:t>028-85696993</w:t>
      </w:r>
    </w:p>
    <w:p>
      <w:pPr>
        <w:pageBreakBefore w:val="0"/>
        <w:kinsoku/>
        <w:overflowPunct/>
        <w:bidi w:val="0"/>
        <w:snapToGrid w:val="0"/>
        <w:spacing w:beforeAutospacing="0" w:afterAutospacing="0" w:line="312" w:lineRule="auto"/>
        <w:ind w:right="420" w:rightChars="200" w:firstLine="480" w:firstLineChars="200"/>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12" w:lineRule="auto"/>
        <w:rPr>
          <w:rFonts w:hint="eastAsia" w:ascii="宋体" w:hAnsi="宋体" w:eastAsia="宋体" w:cs="宋体"/>
          <w:color w:val="auto"/>
          <w:sz w:val="24"/>
          <w:szCs w:val="24"/>
          <w:highlight w:val="none"/>
        </w:rPr>
      </w:pPr>
    </w:p>
    <w:p>
      <w:pPr>
        <w:pageBreakBefore w:val="0"/>
        <w:kinsoku/>
        <w:overflowPunct/>
        <w:bidi w:val="0"/>
        <w:snapToGrid w:val="0"/>
        <w:spacing w:beforeAutospacing="0" w:afterAutospacing="0" w:line="312" w:lineRule="auto"/>
        <w:rPr>
          <w:rFonts w:hint="eastAsia" w:ascii="宋体" w:hAnsi="宋体" w:eastAsia="宋体" w:cs="宋体"/>
          <w:color w:val="auto"/>
          <w:sz w:val="24"/>
          <w:szCs w:val="24"/>
          <w:highlight w:val="none"/>
        </w:rPr>
      </w:pPr>
      <w:bookmarkStart w:id="2" w:name="_Toc213396945"/>
      <w:bookmarkStart w:id="3" w:name="_Toc213397009"/>
      <w:bookmarkStart w:id="4" w:name="_Toc213496267"/>
      <w:bookmarkStart w:id="5" w:name="_Toc217446031"/>
      <w:bookmarkStart w:id="6" w:name="_Toc25849"/>
      <w:bookmarkStart w:id="7" w:name="_Toc213396759"/>
      <w:r>
        <w:rPr>
          <w:rFonts w:hint="eastAsia" w:ascii="宋体" w:hAnsi="宋体" w:eastAsia="宋体" w:cs="宋体"/>
          <w:color w:val="auto"/>
          <w:sz w:val="24"/>
          <w:szCs w:val="24"/>
          <w:highlight w:val="none"/>
        </w:rPr>
        <w:br w:type="page"/>
      </w:r>
    </w:p>
    <w:p>
      <w:pPr>
        <w:pStyle w:val="3"/>
        <w:keepNext w:val="0"/>
        <w:keepLines w:val="0"/>
        <w:pageBreakBefore w:val="0"/>
        <w:kinsoku/>
        <w:overflowPunct/>
        <w:bidi w:val="0"/>
        <w:snapToGrid w:val="0"/>
        <w:spacing w:before="0" w:beforeAutospacing="0" w:after="0" w:afterAutospacing="0" w:line="312" w:lineRule="auto"/>
        <w:jc w:val="center"/>
        <w:rPr>
          <w:rFonts w:hint="eastAsia" w:ascii="宋体" w:hAnsi="宋体" w:eastAsia="宋体" w:cs="宋体"/>
          <w:color w:val="auto"/>
          <w:sz w:val="32"/>
          <w:szCs w:val="32"/>
          <w:highlight w:val="none"/>
        </w:rPr>
      </w:pPr>
      <w:bookmarkStart w:id="8" w:name="_Toc21886"/>
      <w:bookmarkStart w:id="9" w:name="_Toc16164"/>
      <w:r>
        <w:rPr>
          <w:rFonts w:hint="eastAsia" w:ascii="宋体" w:hAnsi="宋体" w:eastAsia="宋体" w:cs="宋体"/>
          <w:color w:val="auto"/>
          <w:sz w:val="32"/>
          <w:szCs w:val="32"/>
          <w:highlight w:val="none"/>
        </w:rPr>
        <w:t xml:space="preserve">第二章  </w:t>
      </w:r>
      <w:r>
        <w:rPr>
          <w:rFonts w:hint="eastAsia" w:ascii="宋体" w:hAnsi="宋体" w:eastAsia="宋体" w:cs="宋体"/>
          <w:color w:val="auto"/>
          <w:sz w:val="32"/>
          <w:szCs w:val="32"/>
          <w:highlight w:val="none"/>
          <w:lang w:eastAsia="zh-CN"/>
        </w:rPr>
        <w:t>投标</w:t>
      </w:r>
      <w:r>
        <w:rPr>
          <w:rFonts w:hint="eastAsia" w:ascii="宋体" w:hAnsi="宋体" w:eastAsia="宋体" w:cs="宋体"/>
          <w:color w:val="auto"/>
          <w:sz w:val="32"/>
          <w:szCs w:val="32"/>
          <w:highlight w:val="none"/>
        </w:rPr>
        <w:t>须知</w:t>
      </w:r>
      <w:bookmarkEnd w:id="2"/>
      <w:bookmarkEnd w:id="3"/>
      <w:bookmarkEnd w:id="4"/>
      <w:bookmarkEnd w:id="5"/>
      <w:bookmarkEnd w:id="6"/>
      <w:bookmarkEnd w:id="7"/>
      <w:bookmarkEnd w:id="8"/>
      <w:bookmarkEnd w:id="9"/>
    </w:p>
    <w:p>
      <w:pPr>
        <w:pStyle w:val="4"/>
        <w:keepNext w:val="0"/>
        <w:keepLines w:val="0"/>
        <w:pageBreakBefore w:val="0"/>
        <w:kinsoku/>
        <w:overflowPunct/>
        <w:bidi w:val="0"/>
        <w:snapToGrid w:val="0"/>
        <w:spacing w:before="0" w:beforeAutospacing="0" w:after="0" w:afterAutospacing="0"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须知附表</w:t>
      </w:r>
    </w:p>
    <w:tbl>
      <w:tblPr>
        <w:tblStyle w:val="19"/>
        <w:tblW w:w="9506"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681"/>
        <w:gridCol w:w="2370"/>
        <w:gridCol w:w="6455"/>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81" w:type="dxa"/>
            <w:vAlign w:val="center"/>
          </w:tcPr>
          <w:p>
            <w:pPr>
              <w:pStyle w:val="33"/>
              <w:pageBreakBefore w:val="0"/>
              <w:kinsoku/>
              <w:overflowPunct/>
              <w:bidi w:val="0"/>
              <w:snapToGrid w:val="0"/>
              <w:spacing w:beforeAutospacing="0" w:afterAutospacing="0" w:line="360" w:lineRule="auto"/>
              <w:ind w:left="9"/>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序号 </w:t>
            </w:r>
          </w:p>
        </w:tc>
        <w:tc>
          <w:tcPr>
            <w:tcW w:w="2370" w:type="dxa"/>
            <w:vAlign w:val="center"/>
          </w:tcPr>
          <w:p>
            <w:pPr>
              <w:pStyle w:val="33"/>
              <w:pageBreakBefore w:val="0"/>
              <w:kinsoku/>
              <w:overflowPunct/>
              <w:bidi w:val="0"/>
              <w:snapToGrid w:val="0"/>
              <w:spacing w:beforeAutospacing="0" w:afterAutospacing="0" w:line="360" w:lineRule="auto"/>
              <w:ind w:left="38"/>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应知事项 </w:t>
            </w:r>
          </w:p>
        </w:tc>
        <w:tc>
          <w:tcPr>
            <w:tcW w:w="6455" w:type="dxa"/>
            <w:vAlign w:val="center"/>
          </w:tcPr>
          <w:p>
            <w:pPr>
              <w:pStyle w:val="33"/>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21"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2370" w:type="dxa"/>
            <w:vAlign w:val="center"/>
          </w:tcPr>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采购预算</w:t>
            </w:r>
          </w:p>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（实质性要求）</w:t>
            </w:r>
          </w:p>
        </w:tc>
        <w:tc>
          <w:tcPr>
            <w:tcW w:w="6455" w:type="dxa"/>
            <w:vAlign w:val="center"/>
          </w:tcPr>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采购预算：</w:t>
            </w:r>
            <w:r>
              <w:rPr>
                <w:rFonts w:hint="eastAsia" w:eastAsia="宋体" w:cs="宋体"/>
                <w:color w:val="auto"/>
                <w:sz w:val="24"/>
                <w:szCs w:val="24"/>
                <w:highlight w:val="none"/>
                <w:lang w:val="en-US" w:eastAsia="zh-CN"/>
              </w:rPr>
              <w:t>500</w:t>
            </w:r>
            <w:r>
              <w:rPr>
                <w:rFonts w:hint="eastAsia" w:eastAsia="宋体" w:cs="宋体"/>
                <w:color w:val="auto"/>
                <w:sz w:val="24"/>
                <w:szCs w:val="24"/>
                <w:highlight w:val="none"/>
                <w:lang w:val="zh-CN"/>
              </w:rPr>
              <w:t>000.00</w:t>
            </w:r>
            <w:r>
              <w:rPr>
                <w:rFonts w:hint="eastAsia" w:ascii="宋体" w:hAnsi="宋体" w:eastAsia="宋体" w:cs="宋体"/>
                <w:color w:val="auto"/>
                <w:sz w:val="24"/>
                <w:szCs w:val="24"/>
                <w:highlight w:val="none"/>
                <w:lang w:val="zh-CN" w:eastAsia="zh-CN"/>
              </w:rPr>
              <w:t>元</w:t>
            </w:r>
            <w:r>
              <w:rPr>
                <w:rFonts w:hint="eastAsia" w:ascii="宋体" w:hAnsi="宋体" w:eastAsia="宋体" w:cs="宋体"/>
                <w:color w:val="auto"/>
                <w:sz w:val="24"/>
                <w:szCs w:val="24"/>
                <w:highlight w:val="none"/>
                <w:lang w:val="zh-CN"/>
              </w:rPr>
              <w:t>；</w:t>
            </w:r>
          </w:p>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38"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2370" w:type="dxa"/>
            <w:vAlign w:val="center"/>
          </w:tcPr>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最高限价</w:t>
            </w:r>
          </w:p>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（实质性要求）</w:t>
            </w:r>
          </w:p>
        </w:tc>
        <w:tc>
          <w:tcPr>
            <w:tcW w:w="6455" w:type="dxa"/>
            <w:vAlign w:val="center"/>
          </w:tcPr>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最高限价：</w:t>
            </w:r>
            <w:r>
              <w:rPr>
                <w:rFonts w:hint="eastAsia" w:ascii="宋体" w:hAnsi="宋体" w:eastAsia="宋体" w:cs="宋体"/>
                <w:color w:val="auto"/>
                <w:sz w:val="24"/>
                <w:szCs w:val="24"/>
                <w:lang w:val="en-US" w:eastAsia="zh-CN"/>
              </w:rPr>
              <w:t>458712.00</w:t>
            </w:r>
            <w:r>
              <w:rPr>
                <w:rFonts w:hint="eastAsia" w:ascii="宋体" w:hAnsi="宋体" w:eastAsia="宋体" w:cs="宋体"/>
                <w:color w:val="auto"/>
                <w:sz w:val="24"/>
                <w:szCs w:val="24"/>
                <w:highlight w:val="none"/>
                <w:lang w:val="zh-CN" w:eastAsia="zh-CN"/>
              </w:rPr>
              <w:t>元；</w:t>
            </w:r>
          </w:p>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48"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2370" w:type="dxa"/>
            <w:vAlign w:val="center"/>
          </w:tcPr>
          <w:p>
            <w:pPr>
              <w:pStyle w:val="33"/>
              <w:pageBreakBefore w:val="0"/>
              <w:kinsoku/>
              <w:overflowPunct/>
              <w:bidi w:val="0"/>
              <w:snapToGrid w:val="0"/>
              <w:spacing w:beforeAutospacing="0" w:afterAutospacing="0" w:line="360" w:lineRule="auto"/>
              <w:ind w:left="38"/>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联合体</w:t>
            </w:r>
          </w:p>
        </w:tc>
        <w:tc>
          <w:tcPr>
            <w:tcW w:w="6455" w:type="dxa"/>
            <w:vAlign w:val="center"/>
          </w:tcPr>
          <w:p>
            <w:pPr>
              <w:pStyle w:val="33"/>
              <w:pageBreakBefore w:val="0"/>
              <w:kinsoku/>
              <w:overflowPunct/>
              <w:bidi w:val="0"/>
              <w:snapToGrid w:val="0"/>
              <w:spacing w:beforeAutospacing="0" w:afterAutospacing="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不允许联合体</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167"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p>
        </w:tc>
        <w:tc>
          <w:tcPr>
            <w:tcW w:w="2370" w:type="dxa"/>
            <w:vAlign w:val="center"/>
          </w:tcPr>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left="3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低于成本价</w:t>
            </w:r>
          </w:p>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left="3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不正当竞争预防措施</w:t>
            </w:r>
          </w:p>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left="3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（实质性要求）</w:t>
            </w:r>
          </w:p>
        </w:tc>
        <w:tc>
          <w:tcPr>
            <w:tcW w:w="6455" w:type="dxa"/>
            <w:vAlign w:val="center"/>
          </w:tcPr>
          <w:p>
            <w:pPr>
              <w:pStyle w:val="33"/>
              <w:keepNext w:val="0"/>
              <w:keepLines w:val="0"/>
              <w:pageBreakBefore w:val="0"/>
              <w:widowControl w:val="0"/>
              <w:kinsoku/>
              <w:wordWrap/>
              <w:overflowPunct/>
              <w:topLinePunct w:val="0"/>
              <w:autoSpaceDE w:val="0"/>
              <w:autoSpaceDN w:val="0"/>
              <w:bidi w:val="0"/>
              <w:adjustRightInd w:val="0"/>
              <w:snapToGrid w:val="0"/>
              <w:spacing w:beforeAutospacing="0" w:afterAutospacing="0" w:line="312"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016" w:hRule="atLeast"/>
          <w:jc w:val="center"/>
        </w:trPr>
        <w:tc>
          <w:tcPr>
            <w:tcW w:w="681" w:type="dxa"/>
            <w:vAlign w:val="center"/>
          </w:tcPr>
          <w:p>
            <w:pPr>
              <w:pStyle w:val="33"/>
              <w:pageBreakBefore w:val="0"/>
              <w:kinsoku/>
              <w:overflowPunct/>
              <w:bidi w:val="0"/>
              <w:snapToGrid w:val="0"/>
              <w:spacing w:beforeAutospacing="0" w:afterAutospacing="0" w:line="360" w:lineRule="auto"/>
              <w:ind w:right="230"/>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70" w:type="dxa"/>
            <w:vAlign w:val="center"/>
          </w:tcPr>
          <w:p>
            <w:pPr>
              <w:pStyle w:val="33"/>
              <w:keepNext w:val="0"/>
              <w:keepLines w:val="0"/>
              <w:pageBreakBefore w:val="0"/>
              <w:widowControl w:val="0"/>
              <w:kinsoku/>
              <w:overflowPunct/>
              <w:bidi w:val="0"/>
              <w:snapToGrid w:val="0"/>
              <w:spacing w:beforeAutospacing="0" w:afterAutospacing="0"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政策性鼓励与惩戒</w:t>
            </w:r>
          </w:p>
          <w:p>
            <w:pPr>
              <w:pStyle w:val="33"/>
              <w:keepNext w:val="0"/>
              <w:keepLines w:val="0"/>
              <w:pageBreakBefore w:val="0"/>
              <w:widowControl w:val="0"/>
              <w:kinsoku/>
              <w:overflowPunct/>
              <w:bidi w:val="0"/>
              <w:snapToGrid w:val="0"/>
              <w:spacing w:beforeAutospacing="0" w:afterAutospacing="0"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（实质性要求）</w:t>
            </w:r>
          </w:p>
        </w:tc>
        <w:tc>
          <w:tcPr>
            <w:tcW w:w="6455" w:type="dxa"/>
            <w:vAlign w:val="center"/>
          </w:tcPr>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一、小微企业（监狱企业、残疾人福利性单位均视同小微企业）价格扣除</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1" w:firstLineChars="100"/>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1、本项目专门面向中小企业，因此不再对小微企业进行价格扣除。</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1" w:firstLineChars="100"/>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2、参加政府采购活动的中小微企业应当提供《中小企业声明函》原件。</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1" w:firstLineChars="100"/>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3、监狱企业、残疾人福利性单位视为小型或微型企业，投标人提供相关证明材料。</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注：根据《政府采购促进中小企业发展管理办法》（财库〔2020〕46号）的规定本办法所称中小企业，是指在中华人民共和国境内依法设立，依据国务院批准的中小企业划分标准确定的中型企业、小型企业和微型企业，但与大企业的负责人为同一人，或者与大型企业存在直接控股、管理关系的除外。</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zh-CN" w:eastAsia="zh-CN"/>
              </w:rPr>
              <w:t>符合中小企业划分标准的个体工商户，在政府采购活动中视同中小企业。</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zh-CN"/>
              </w:rPr>
              <w:t>二、节能、环保产品政府采购政策（</w:t>
            </w:r>
            <w:r>
              <w:rPr>
                <w:rFonts w:hint="eastAsia" w:ascii="宋体" w:hAnsi="宋体" w:eastAsia="宋体" w:cs="宋体"/>
                <w:b w:val="0"/>
                <w:bCs w:val="0"/>
                <w:color w:val="auto"/>
                <w:kern w:val="0"/>
                <w:sz w:val="24"/>
                <w:szCs w:val="24"/>
                <w:highlight w:val="none"/>
                <w:lang w:val="en-US" w:eastAsia="zh-CN"/>
              </w:rPr>
              <w:t>如有）</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1、根据《财政部 发展改革委 生态环境部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zh-CN"/>
              </w:rPr>
              <w:t>注：本项目涉及环保产品复印纸（包括再生复印纸）</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2、本项目采购的产品属于品目清单强制采购范围的，投标人应按上述要求提供产品认证证书复印件并加盖投标人单位公章（鲜章），否则投标无效。（实质性要求）</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3、本项目采购的产品属于品目清单优先采购范围的，按照第七章《综合评分明细表》的规则进行加分。</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en-US" w:eastAsia="zh-CN"/>
              </w:rPr>
              <w:t>三</w:t>
            </w:r>
            <w:r>
              <w:rPr>
                <w:rFonts w:hint="eastAsia" w:ascii="宋体" w:hAnsi="宋体" w:eastAsia="宋体" w:cs="宋体"/>
                <w:b w:val="0"/>
                <w:bCs w:val="0"/>
                <w:color w:val="auto"/>
                <w:kern w:val="0"/>
                <w:sz w:val="24"/>
                <w:szCs w:val="24"/>
                <w:highlight w:val="none"/>
                <w:lang w:val="zh-CN"/>
              </w:rPr>
              <w:t>、无线局域网产品政府采购政策（</w:t>
            </w:r>
            <w:r>
              <w:rPr>
                <w:rFonts w:hint="eastAsia" w:ascii="宋体" w:hAnsi="宋体" w:eastAsia="宋体" w:cs="宋体"/>
                <w:b w:val="0"/>
                <w:bCs w:val="0"/>
                <w:color w:val="auto"/>
                <w:kern w:val="0"/>
                <w:sz w:val="24"/>
                <w:szCs w:val="24"/>
                <w:highlight w:val="none"/>
                <w:lang w:val="en-US" w:eastAsia="zh-CN"/>
              </w:rPr>
              <w:t>如有）</w:t>
            </w:r>
          </w:p>
          <w:p>
            <w:pPr>
              <w:pStyle w:val="52"/>
              <w:keepNext w:val="0"/>
              <w:keepLines w:val="0"/>
              <w:pageBreakBefore w:val="0"/>
              <w:widowControl w:val="0"/>
              <w:kinsoku/>
              <w:wordWrap/>
              <w:overflowPunct/>
              <w:topLinePunct w:val="0"/>
              <w:bidi w:val="0"/>
              <w:snapToGrid w:val="0"/>
              <w:spacing w:line="360" w:lineRule="auto"/>
              <w:ind w:left="76" w:leftChars="36" w:right="31" w:rightChars="15"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本项目采购的产品属于中国政府采购网公布的《无线局域网认证产品政府采购清单》的，将按照第七章《综合评分明细表》的规则进行加分。</w:t>
            </w:r>
          </w:p>
          <w:p>
            <w:pPr>
              <w:bidi w:val="0"/>
              <w:rPr>
                <w:rFonts w:hint="eastAsia" w:ascii="宋体" w:hAnsi="宋体" w:eastAsia="宋体" w:cs="宋体"/>
                <w:color w:val="auto"/>
                <w:szCs w:val="24"/>
                <w:lang w:eastAsia="zh-CN"/>
              </w:rPr>
            </w:pPr>
            <w:r>
              <w:rPr>
                <w:rFonts w:hint="eastAsia" w:ascii="宋体" w:hAnsi="宋体" w:eastAsia="宋体" w:cs="宋体"/>
                <w:color w:val="auto"/>
                <w:sz w:val="24"/>
                <w:szCs w:val="24"/>
                <w:lang w:val="zh-CN" w:eastAsia="zh-CN"/>
              </w:rPr>
              <w:t>四</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根据</w:t>
            </w:r>
            <w:r>
              <w:rPr>
                <w:rFonts w:hint="eastAsia" w:ascii="宋体" w:hAnsi="宋体" w:eastAsia="宋体" w:cs="宋体"/>
                <w:color w:val="auto"/>
                <w:sz w:val="24"/>
                <w:szCs w:val="24"/>
              </w:rPr>
              <w:t>《四川省公共资源交易领域严重失信联合惩戒实施办法》（川发改信用规〔2019〕405号）、《关于对政府采购领域严重违法失信主体开展联合惩戒的合作备忘录》（发改财金〔2018〕1614号）</w:t>
            </w:r>
            <w:r>
              <w:rPr>
                <w:rFonts w:hint="eastAsia" w:ascii="宋体" w:hAnsi="宋体" w:eastAsia="宋体" w:cs="宋体"/>
                <w:color w:val="auto"/>
                <w:sz w:val="24"/>
                <w:szCs w:val="24"/>
                <w:lang w:val="en-US" w:eastAsia="zh-CN"/>
              </w:rPr>
              <w:t>，对被列入失信被执行人、重大税收违法案件当事人名单、政府采购严重违法失信行为记录名单及其他不符合《中华人民共和国政府采购法》第二十二条规定条件的投标人，拒绝其参与本项目的政府采购活动</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177" w:hRule="exact"/>
          <w:jc w:val="center"/>
        </w:trPr>
        <w:tc>
          <w:tcPr>
            <w:tcW w:w="681" w:type="dxa"/>
            <w:vAlign w:val="center"/>
          </w:tcPr>
          <w:p>
            <w:pPr>
              <w:pStyle w:val="33"/>
              <w:pageBreakBefore w:val="0"/>
              <w:kinsoku/>
              <w:overflowPunct/>
              <w:bidi w:val="0"/>
              <w:snapToGrid w:val="0"/>
              <w:spacing w:beforeAutospacing="0" w:afterAutospacing="0" w:line="360" w:lineRule="auto"/>
              <w:ind w:right="23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p>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rPr>
            </w:pPr>
          </w:p>
        </w:tc>
        <w:tc>
          <w:tcPr>
            <w:tcW w:w="2370" w:type="dxa"/>
            <w:vAlign w:val="center"/>
          </w:tcPr>
          <w:p>
            <w:pPr>
              <w:pStyle w:val="33"/>
              <w:pageBreakBefore w:val="0"/>
              <w:kinsoku/>
              <w:overflowPunct/>
              <w:bidi w:val="0"/>
              <w:snapToGrid w:val="0"/>
              <w:spacing w:beforeAutospacing="0" w:afterAutospacing="0"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评标情况公告</w:t>
            </w:r>
          </w:p>
        </w:tc>
        <w:tc>
          <w:tcPr>
            <w:tcW w:w="6455" w:type="dxa"/>
            <w:vAlign w:val="center"/>
          </w:tcPr>
          <w:p>
            <w:pPr>
              <w:pStyle w:val="33"/>
              <w:keepNext w:val="0"/>
              <w:keepLines w:val="0"/>
              <w:pageBreakBefore w:val="0"/>
              <w:widowControl w:val="0"/>
              <w:kinsoku/>
              <w:wordWrap/>
              <w:overflowPunct/>
              <w:topLinePunct w:val="0"/>
              <w:bidi w:val="0"/>
              <w:snapToGrid w:val="0"/>
              <w:spacing w:beforeAutospacing="0" w:afterAutospacing="0" w:line="36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1.所有</w:t>
            </w:r>
            <w:r>
              <w:rPr>
                <w:rFonts w:hint="eastAsia"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 xml:space="preserve">投标文件资格性、符合性检查情况、采用综合评分法时的总得分和分项汇总得分情况、评标结果等将在四川政府采购网上采购结果公告附件中予以公告。 </w:t>
            </w:r>
          </w:p>
          <w:p>
            <w:pPr>
              <w:pStyle w:val="33"/>
              <w:keepNext w:val="0"/>
              <w:keepLines w:val="0"/>
              <w:pageBreakBefore w:val="0"/>
              <w:widowControl w:val="0"/>
              <w:kinsoku/>
              <w:wordWrap/>
              <w:overflowPunct/>
              <w:topLinePunct w:val="0"/>
              <w:bidi w:val="0"/>
              <w:snapToGrid w:val="0"/>
              <w:spacing w:beforeAutospacing="0" w:afterAutospacing="0" w:line="36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2.根据《中华人民共和国政府采购法实施条例》第四十三条的规定，公告内容应当包括主要</w:t>
            </w:r>
            <w:r>
              <w:rPr>
                <w:rFonts w:hint="eastAsia" w:ascii="宋体" w:hAnsi="宋体" w:eastAsia="宋体" w:cs="宋体"/>
                <w:color w:val="auto"/>
                <w:sz w:val="24"/>
                <w:szCs w:val="24"/>
                <w:lang w:val="zh-CN"/>
              </w:rPr>
              <w:t>中标</w:t>
            </w:r>
            <w:r>
              <w:rPr>
                <w:rFonts w:hint="eastAsia" w:ascii="宋体" w:hAnsi="宋体" w:eastAsia="宋体" w:cs="宋体"/>
                <w:color w:val="auto"/>
                <w:sz w:val="24"/>
                <w:szCs w:val="24"/>
                <w:highlight w:val="none"/>
                <w:lang w:val="en-US" w:eastAsia="zh-CN"/>
              </w:rPr>
              <w:t>标的的名称、规格型号、数量、单价、服务要求以及评审专家名单。</w:t>
            </w:r>
            <w:r>
              <w:rPr>
                <w:rFonts w:hint="eastAsia"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须将投标文件中涉及商业秘密和知识产权的内容进行标注和说明，若未进行标注和说明的，视为全部内容均可公布，采购人或者采购代理机构对此不承担任何责任。</w:t>
            </w:r>
          </w:p>
          <w:p>
            <w:pPr>
              <w:pStyle w:val="33"/>
              <w:keepNext w:val="0"/>
              <w:keepLines w:val="0"/>
              <w:pageBreakBefore w:val="0"/>
              <w:widowControl w:val="0"/>
              <w:kinsoku/>
              <w:wordWrap/>
              <w:overflowPunct/>
              <w:topLinePunct w:val="0"/>
              <w:bidi w:val="0"/>
              <w:snapToGrid w:val="0"/>
              <w:spacing w:beforeAutospacing="0" w:afterAutospacing="0" w:line="360" w:lineRule="auto"/>
              <w:ind w:firstLine="240" w:firstLineChars="100"/>
              <w:jc w:val="both"/>
              <w:textAlignment w:val="auto"/>
              <w:rPr>
                <w:rFonts w:hint="eastAsia" w:ascii="宋体" w:hAnsi="宋体" w:eastAsia="宋体" w:cs="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312"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w:t>
            </w:r>
          </w:p>
        </w:tc>
        <w:tc>
          <w:tcPr>
            <w:tcW w:w="2370" w:type="dxa"/>
            <w:vAlign w:val="center"/>
          </w:tcPr>
          <w:p>
            <w:pPr>
              <w:pStyle w:val="33"/>
              <w:pageBreakBefore w:val="0"/>
              <w:kinsoku/>
              <w:overflowPunct/>
              <w:bidi w:val="0"/>
              <w:snapToGrid w:val="0"/>
              <w:spacing w:beforeAutospacing="0" w:afterAutospacing="0" w:line="360" w:lineRule="auto"/>
              <w:ind w:left="38"/>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投标保证金</w:t>
            </w:r>
          </w:p>
        </w:tc>
        <w:tc>
          <w:tcPr>
            <w:tcW w:w="6455" w:type="dxa"/>
            <w:vAlign w:val="center"/>
          </w:tcPr>
          <w:p>
            <w:pPr>
              <w:pStyle w:val="33"/>
              <w:pageBreakBefore w:val="0"/>
              <w:kinsoku/>
              <w:overflowPunct/>
              <w:bidi w:val="0"/>
              <w:snapToGrid w:val="0"/>
              <w:spacing w:beforeAutospacing="0" w:afterAutospacing="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根据《四川省财政厅关于进一步做好疫情防控期间政府采购工作有关事项的通知》（川财采[2020]28 号）文件，本项目不收取投标保证金。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822"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w:t>
            </w:r>
          </w:p>
        </w:tc>
        <w:tc>
          <w:tcPr>
            <w:tcW w:w="2370" w:type="dxa"/>
            <w:vAlign w:val="center"/>
          </w:tcPr>
          <w:p>
            <w:pPr>
              <w:pStyle w:val="33"/>
              <w:keepNext w:val="0"/>
              <w:keepLines w:val="0"/>
              <w:pageBreakBefore w:val="0"/>
              <w:widowControl w:val="0"/>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进口产品（实质性要求）</w:t>
            </w:r>
          </w:p>
        </w:tc>
        <w:tc>
          <w:tcPr>
            <w:tcW w:w="6455" w:type="dxa"/>
            <w:vAlign w:val="center"/>
          </w:tcPr>
          <w:p>
            <w:pPr>
              <w:pStyle w:val="33"/>
              <w:keepNext w:val="0"/>
              <w:keepLines w:val="0"/>
              <w:pageBreakBefore w:val="0"/>
              <w:widowControl w:val="0"/>
              <w:kinsoku/>
              <w:wordWrap/>
              <w:overflowPunct/>
              <w:topLinePunct w:val="0"/>
              <w:bidi w:val="0"/>
              <w:snapToGrid w:val="0"/>
              <w:spacing w:beforeAutospacing="0" w:afterAutospacing="0" w:line="360" w:lineRule="auto"/>
              <w:ind w:firstLine="240" w:firstLineChars="1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本项目招标文件中未载明“允许采购进口产品”的产品，视为拒绝进口产品参与竞争，供应商以进口产品投标时，将按无效投标处理。载明“允许采购进口产品”的产品，不限制国产产品参与竞争。</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370" w:type="dxa"/>
            <w:vAlign w:val="center"/>
          </w:tcPr>
          <w:p>
            <w:pPr>
              <w:pStyle w:val="33"/>
              <w:pageBreakBefore w:val="0"/>
              <w:kinsoku/>
              <w:overflowPunct/>
              <w:bidi w:val="0"/>
              <w:snapToGrid w:val="0"/>
              <w:spacing w:beforeAutospacing="0" w:afterAutospacing="0" w:line="360" w:lineRule="auto"/>
              <w:ind w:left="38"/>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履约保证金</w:t>
            </w:r>
          </w:p>
        </w:tc>
        <w:tc>
          <w:tcPr>
            <w:tcW w:w="6455" w:type="dxa"/>
            <w:vAlign w:val="center"/>
          </w:tcPr>
          <w:p>
            <w:pPr>
              <w:pStyle w:val="33"/>
              <w:pageBreakBefore w:val="0"/>
              <w:kinsoku/>
              <w:overflowPunct/>
              <w:bidi w:val="0"/>
              <w:snapToGrid w:val="0"/>
              <w:spacing w:beforeAutospacing="0" w:afterAutospacing="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18"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370" w:type="dxa"/>
            <w:vAlign w:val="center"/>
          </w:tcPr>
          <w:p>
            <w:pPr>
              <w:pStyle w:val="33"/>
              <w:pageBreakBefore w:val="0"/>
              <w:kinsoku/>
              <w:overflowPunct/>
              <w:bidi w:val="0"/>
              <w:snapToGrid w:val="0"/>
              <w:spacing w:beforeAutospacing="0" w:afterAutospacing="0" w:line="360" w:lineRule="auto"/>
              <w:ind w:left="38"/>
              <w:jc w:val="center"/>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eastAsia="zh-CN"/>
              </w:rPr>
              <w:t>投标</w:t>
            </w:r>
            <w:r>
              <w:rPr>
                <w:rFonts w:hint="eastAsia" w:ascii="宋体" w:hAnsi="宋体" w:eastAsia="宋体" w:cs="宋体"/>
                <w:color w:val="auto"/>
                <w:sz w:val="24"/>
                <w:szCs w:val="24"/>
                <w:highlight w:val="none"/>
                <w:lang w:val="zh-CN"/>
              </w:rPr>
              <w:t>文件咨询</w:t>
            </w:r>
          </w:p>
        </w:tc>
        <w:tc>
          <w:tcPr>
            <w:tcW w:w="6455" w:type="dxa"/>
            <w:vAlign w:val="center"/>
          </w:tcPr>
          <w:p>
            <w:pPr>
              <w:pStyle w:val="33"/>
              <w:pageBreakBefore w:val="0"/>
              <w:kinsoku/>
              <w:overflowPunct/>
              <w:bidi w:val="0"/>
              <w:snapToGrid w:val="0"/>
              <w:spacing w:beforeAutospacing="0" w:afterAutospacing="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eastAsia="宋体" w:cs="宋体"/>
                <w:color w:val="auto"/>
                <w:sz w:val="24"/>
                <w:szCs w:val="24"/>
                <w:highlight w:val="none"/>
                <w:lang w:val="zh-CN"/>
              </w:rPr>
              <w:t>彭女士</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联系电话：</w:t>
            </w:r>
            <w:r>
              <w:rPr>
                <w:rFonts w:hint="eastAsia" w:ascii="宋体" w:hAnsi="宋体" w:eastAsia="宋体" w:cs="宋体"/>
                <w:color w:val="auto"/>
                <w:sz w:val="24"/>
                <w:szCs w:val="24"/>
                <w:highlight w:val="none"/>
                <w:lang w:eastAsia="zh-CN"/>
              </w:rPr>
              <w:t>028-</w:t>
            </w:r>
            <w:r>
              <w:rPr>
                <w:rFonts w:hint="eastAsia" w:eastAsia="宋体" w:cs="宋体"/>
                <w:color w:val="auto"/>
                <w:sz w:val="24"/>
                <w:szCs w:val="24"/>
                <w:highlight w:val="none"/>
                <w:lang w:eastAsia="zh-CN"/>
              </w:rPr>
              <w:t>85696993</w:t>
            </w:r>
            <w:r>
              <w:rPr>
                <w:rFonts w:hint="eastAsia" w:ascii="宋体" w:hAnsi="宋体" w:eastAsia="宋体" w:cs="宋体"/>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007" w:hRule="exact"/>
          <w:jc w:val="center"/>
        </w:trPr>
        <w:tc>
          <w:tcPr>
            <w:tcW w:w="681" w:type="dxa"/>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2</w:t>
            </w:r>
          </w:p>
        </w:tc>
        <w:tc>
          <w:tcPr>
            <w:tcW w:w="2370" w:type="dxa"/>
            <w:vAlign w:val="center"/>
          </w:tcPr>
          <w:p>
            <w:pPr>
              <w:pStyle w:val="33"/>
              <w:pageBreakBefore w:val="0"/>
              <w:kinsoku/>
              <w:overflowPunct/>
              <w:bidi w:val="0"/>
              <w:snapToGrid w:val="0"/>
              <w:spacing w:beforeAutospacing="0" w:afterAutospacing="0" w:line="360" w:lineRule="auto"/>
              <w:ind w:left="38"/>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投标过程、结果工作咨询</w:t>
            </w:r>
          </w:p>
        </w:tc>
        <w:tc>
          <w:tcPr>
            <w:tcW w:w="6455" w:type="dxa"/>
            <w:vAlign w:val="center"/>
          </w:tcPr>
          <w:p>
            <w:pPr>
              <w:pStyle w:val="33"/>
              <w:pageBreakBefore w:val="0"/>
              <w:kinsoku/>
              <w:overflowPunct/>
              <w:bidi w:val="0"/>
              <w:snapToGrid w:val="0"/>
              <w:spacing w:beforeAutospacing="0" w:afterAutospacing="0" w:line="360" w:lineRule="auto"/>
              <w:ind w:firstLine="240" w:firstLineChars="10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联系人：</w:t>
            </w:r>
            <w:r>
              <w:rPr>
                <w:rFonts w:hint="eastAsia" w:eastAsia="宋体" w:cs="宋体"/>
                <w:color w:val="auto"/>
                <w:sz w:val="24"/>
                <w:szCs w:val="24"/>
                <w:highlight w:val="none"/>
                <w:lang w:val="zh-CN"/>
              </w:rPr>
              <w:t>彭女士</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联系电话：</w:t>
            </w:r>
            <w:r>
              <w:rPr>
                <w:rFonts w:hint="eastAsia" w:ascii="宋体" w:hAnsi="宋体" w:eastAsia="宋体" w:cs="宋体"/>
                <w:color w:val="auto"/>
                <w:sz w:val="24"/>
                <w:szCs w:val="24"/>
                <w:highlight w:val="none"/>
                <w:lang w:eastAsia="zh-CN"/>
              </w:rPr>
              <w:t>028-</w:t>
            </w:r>
            <w:r>
              <w:rPr>
                <w:rFonts w:hint="eastAsia" w:eastAsia="宋体" w:cs="宋体"/>
                <w:color w:val="auto"/>
                <w:sz w:val="24"/>
                <w:szCs w:val="24"/>
                <w:highlight w:val="none"/>
                <w:lang w:eastAsia="zh-CN"/>
              </w:rPr>
              <w:t>85696993</w:t>
            </w:r>
            <w:r>
              <w:rPr>
                <w:rFonts w:hint="eastAsia" w:ascii="宋体" w:hAnsi="宋体" w:eastAsia="宋体" w:cs="宋体"/>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13" w:hRule="exact"/>
          <w:jc w:val="center"/>
        </w:trPr>
        <w:tc>
          <w:tcPr>
            <w:tcW w:w="681" w:type="dxa"/>
            <w:vAlign w:val="center"/>
          </w:tcPr>
          <w:p>
            <w:pPr>
              <w:pStyle w:val="33"/>
              <w:pageBreakBefore w:val="0"/>
              <w:kinsoku/>
              <w:overflowPunct/>
              <w:bidi w:val="0"/>
              <w:snapToGrid w:val="0"/>
              <w:spacing w:beforeAutospacing="0" w:afterAutospacing="0" w:line="360" w:lineRule="auto"/>
              <w:ind w:right="230"/>
              <w:jc w:val="right"/>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13</w:t>
            </w:r>
          </w:p>
        </w:tc>
        <w:tc>
          <w:tcPr>
            <w:tcW w:w="2370" w:type="dxa"/>
            <w:vAlign w:val="center"/>
          </w:tcPr>
          <w:p>
            <w:pPr>
              <w:pStyle w:val="33"/>
              <w:pageBreakBefore w:val="0"/>
              <w:kinsoku/>
              <w:overflowPunct/>
              <w:bidi w:val="0"/>
              <w:snapToGrid w:val="0"/>
              <w:spacing w:beforeAutospacing="0" w:afterAutospacing="0" w:line="360" w:lineRule="auto"/>
              <w:ind w:left="38"/>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中标通知书领取</w:t>
            </w:r>
          </w:p>
        </w:tc>
        <w:tc>
          <w:tcPr>
            <w:tcW w:w="6455" w:type="dxa"/>
          </w:tcPr>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采购结果公告在四川政府采购网上发布后，请</w:t>
            </w:r>
            <w:r>
              <w:rPr>
                <w:rFonts w:hint="eastAsia" w:eastAsia="宋体" w:cs="宋体"/>
                <w:color w:val="auto"/>
                <w:sz w:val="24"/>
                <w:szCs w:val="24"/>
                <w:highlight w:val="none"/>
                <w:lang w:val="zh-CN"/>
              </w:rPr>
              <w:t>中标单位</w:t>
            </w:r>
            <w:r>
              <w:rPr>
                <w:rFonts w:hint="eastAsia" w:ascii="宋体" w:hAnsi="宋体" w:eastAsia="宋体" w:cs="宋体"/>
                <w:color w:val="auto"/>
                <w:sz w:val="24"/>
                <w:szCs w:val="24"/>
                <w:highlight w:val="none"/>
                <w:lang w:val="zh-CN"/>
              </w:rPr>
              <w:t>凭有效身份证明证件到采购代理机构领取中标通知书。</w:t>
            </w:r>
          </w:p>
          <w:p>
            <w:pPr>
              <w:pStyle w:val="33"/>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eastAsia="zh-CN"/>
              </w:rPr>
              <w:t>028-</w:t>
            </w:r>
            <w:r>
              <w:rPr>
                <w:rFonts w:hint="eastAsia" w:eastAsia="宋体" w:cs="宋体"/>
                <w:color w:val="auto"/>
                <w:sz w:val="24"/>
                <w:szCs w:val="24"/>
                <w:highlight w:val="none"/>
                <w:lang w:eastAsia="zh-CN"/>
              </w:rPr>
              <w:t>85696993</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540" w:hRule="atLeast"/>
          <w:jc w:val="center"/>
        </w:trPr>
        <w:tc>
          <w:tcPr>
            <w:tcW w:w="681" w:type="dxa"/>
            <w:tcBorders>
              <w:top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right="230"/>
              <w:jc w:val="right"/>
              <w:rPr>
                <w:rFonts w:hint="eastAsia" w:ascii="宋体" w:hAnsi="宋体" w:eastAsia="宋体" w:cs="宋体"/>
                <w:color w:val="auto"/>
                <w:sz w:val="24"/>
                <w:szCs w:val="24"/>
                <w:highlight w:val="none"/>
                <w:lang w:val="zh-CN" w:eastAsia="zh-CN"/>
              </w:rPr>
            </w:pPr>
          </w:p>
        </w:tc>
        <w:tc>
          <w:tcPr>
            <w:tcW w:w="2370" w:type="dxa"/>
            <w:tcBorders>
              <w:top w:val="single" w:color="auto" w:sz="8" w:space="0"/>
              <w:left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left="96"/>
              <w:jc w:val="center"/>
              <w:rPr>
                <w:rFonts w:hint="eastAsia" w:ascii="宋体" w:hAnsi="宋体" w:eastAsia="宋体" w:cs="宋体"/>
                <w:color w:val="auto"/>
                <w:sz w:val="24"/>
                <w:szCs w:val="24"/>
                <w:highlight w:val="none"/>
                <w:lang w:val="zh-CN"/>
              </w:rPr>
            </w:pPr>
            <w:r>
              <w:rPr>
                <w:rFonts w:hint="eastAsia" w:eastAsia="宋体" w:cs="宋体"/>
                <w:color w:val="auto"/>
                <w:sz w:val="24"/>
                <w:szCs w:val="24"/>
                <w:highlight w:val="none"/>
                <w:lang w:val="zh-CN"/>
              </w:rPr>
              <w:t>投标人</w:t>
            </w:r>
            <w:r>
              <w:rPr>
                <w:rFonts w:hint="eastAsia" w:ascii="宋体" w:hAnsi="宋体" w:eastAsia="宋体" w:cs="宋体"/>
                <w:color w:val="auto"/>
                <w:sz w:val="24"/>
                <w:szCs w:val="24"/>
                <w:highlight w:val="none"/>
                <w:lang w:val="zh-CN"/>
              </w:rPr>
              <w:t>询问</w:t>
            </w:r>
          </w:p>
        </w:tc>
        <w:tc>
          <w:tcPr>
            <w:tcW w:w="6455" w:type="dxa"/>
            <w:tcBorders>
              <w:top w:val="single" w:color="auto" w:sz="8" w:space="0"/>
              <w:left w:val="single" w:color="auto" w:sz="8" w:space="0"/>
              <w:bottom w:val="single" w:color="auto" w:sz="8" w:space="0"/>
            </w:tcBorders>
            <w:vAlign w:val="center"/>
          </w:tcPr>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根据委托代理协议约定，</w:t>
            </w:r>
            <w:r>
              <w:rPr>
                <w:rFonts w:hint="eastAsia" w:eastAsia="宋体" w:cs="宋体"/>
                <w:color w:val="auto"/>
                <w:sz w:val="24"/>
                <w:szCs w:val="24"/>
                <w:highlight w:val="none"/>
                <w:lang w:val="zh-CN"/>
              </w:rPr>
              <w:t>投标人</w:t>
            </w:r>
            <w:r>
              <w:rPr>
                <w:rFonts w:hint="eastAsia" w:ascii="宋体" w:hAnsi="宋体" w:eastAsia="宋体" w:cs="宋体"/>
                <w:color w:val="auto"/>
                <w:sz w:val="24"/>
                <w:szCs w:val="24"/>
                <w:highlight w:val="none"/>
                <w:lang w:val="zh-CN"/>
              </w:rPr>
              <w:t>询问由采购代理机构负责答复。</w:t>
            </w:r>
          </w:p>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联系电话：</w:t>
            </w:r>
            <w:r>
              <w:rPr>
                <w:rFonts w:hint="eastAsia" w:ascii="宋体" w:hAnsi="宋体" w:eastAsia="宋体" w:cs="宋体"/>
                <w:color w:val="auto"/>
                <w:sz w:val="24"/>
                <w:szCs w:val="24"/>
                <w:highlight w:val="none"/>
                <w:lang w:eastAsia="zh-CN"/>
              </w:rPr>
              <w:t>028-</w:t>
            </w:r>
            <w:r>
              <w:rPr>
                <w:rFonts w:hint="eastAsia" w:eastAsia="宋体" w:cs="宋体"/>
                <w:color w:val="auto"/>
                <w:sz w:val="24"/>
                <w:szCs w:val="24"/>
                <w:highlight w:val="none"/>
                <w:lang w:eastAsia="zh-CN"/>
              </w:rPr>
              <w:t>85696993</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315" w:hRule="atLeast"/>
          <w:jc w:val="center"/>
        </w:trPr>
        <w:tc>
          <w:tcPr>
            <w:tcW w:w="681" w:type="dxa"/>
            <w:tcBorders>
              <w:top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right="230"/>
              <w:jc w:val="righ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4</w:t>
            </w:r>
          </w:p>
        </w:tc>
        <w:tc>
          <w:tcPr>
            <w:tcW w:w="2370" w:type="dxa"/>
            <w:tcBorders>
              <w:top w:val="single" w:color="auto" w:sz="8" w:space="0"/>
              <w:left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left="96"/>
              <w:jc w:val="center"/>
              <w:rPr>
                <w:rFonts w:hint="eastAsia" w:ascii="宋体" w:hAnsi="宋体" w:eastAsia="宋体" w:cs="宋体"/>
                <w:color w:val="auto"/>
                <w:sz w:val="24"/>
                <w:szCs w:val="24"/>
                <w:highlight w:val="none"/>
                <w:lang w:val="zh-CN"/>
              </w:rPr>
            </w:pPr>
            <w:r>
              <w:rPr>
                <w:rFonts w:hint="eastAsia" w:eastAsia="宋体" w:cs="宋体"/>
                <w:color w:val="auto"/>
                <w:sz w:val="24"/>
                <w:szCs w:val="24"/>
                <w:highlight w:val="none"/>
                <w:lang w:val="zh-CN"/>
              </w:rPr>
              <w:t>投标人</w:t>
            </w:r>
            <w:r>
              <w:rPr>
                <w:rFonts w:hint="eastAsia" w:ascii="宋体" w:hAnsi="宋体" w:eastAsia="宋体" w:cs="宋体"/>
                <w:color w:val="auto"/>
                <w:sz w:val="24"/>
                <w:szCs w:val="24"/>
                <w:highlight w:val="none"/>
                <w:lang w:val="zh-CN"/>
              </w:rPr>
              <w:t>质疑</w:t>
            </w:r>
          </w:p>
        </w:tc>
        <w:tc>
          <w:tcPr>
            <w:tcW w:w="6455" w:type="dxa"/>
            <w:tcBorders>
              <w:top w:val="single" w:color="auto" w:sz="8" w:space="0"/>
              <w:left w:val="single" w:color="auto" w:sz="8" w:space="0"/>
              <w:bottom w:val="single" w:color="auto" w:sz="8" w:space="0"/>
            </w:tcBorders>
            <w:vAlign w:val="center"/>
          </w:tcPr>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根据委托代理协议约定，对招标文件的质疑由采购代理机构负责答复；对招标过程的质疑由采购代理机构负责答复；对招标结果的质疑由采购代理机构负责答复。</w:t>
            </w:r>
          </w:p>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 系 人：</w:t>
            </w:r>
            <w:r>
              <w:rPr>
                <w:rFonts w:hint="eastAsia" w:eastAsia="宋体" w:cs="宋体"/>
                <w:color w:val="auto"/>
                <w:sz w:val="24"/>
                <w:szCs w:val="24"/>
                <w:highlight w:val="none"/>
                <w:lang w:val="zh-CN"/>
              </w:rPr>
              <w:t>彭女士</w:t>
            </w:r>
          </w:p>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eastAsia="zh-CN"/>
              </w:rPr>
              <w:t>028-</w:t>
            </w:r>
            <w:r>
              <w:rPr>
                <w:rFonts w:hint="eastAsia" w:eastAsia="宋体" w:cs="宋体"/>
                <w:color w:val="auto"/>
                <w:sz w:val="24"/>
                <w:szCs w:val="24"/>
                <w:highlight w:val="none"/>
                <w:lang w:eastAsia="zh-CN"/>
              </w:rPr>
              <w:t>85696993</w:t>
            </w:r>
            <w:r>
              <w:rPr>
                <w:rFonts w:hint="eastAsia" w:ascii="宋体" w:hAnsi="宋体" w:eastAsia="宋体" w:cs="宋体"/>
                <w:color w:val="auto"/>
                <w:sz w:val="24"/>
                <w:szCs w:val="24"/>
                <w:highlight w:val="none"/>
                <w:lang w:val="zh-CN"/>
              </w:rPr>
              <w:t xml:space="preserve"> </w:t>
            </w:r>
          </w:p>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yellow"/>
                <w:lang w:val="zh-CN"/>
              </w:rPr>
            </w:pPr>
            <w:r>
              <w:rPr>
                <w:rFonts w:hint="eastAsia" w:ascii="宋体" w:hAnsi="宋体" w:eastAsia="宋体" w:cs="宋体"/>
                <w:color w:val="auto"/>
                <w:sz w:val="24"/>
                <w:szCs w:val="24"/>
                <w:highlight w:val="none"/>
                <w:lang w:val="zh-CN"/>
              </w:rPr>
              <w:t>联系地址：成都市双流区黄水镇涧槽南街</w:t>
            </w:r>
            <w:r>
              <w:rPr>
                <w:rFonts w:hint="eastAsia" w:eastAsia="宋体" w:cs="宋体"/>
                <w:color w:val="auto"/>
                <w:sz w:val="24"/>
                <w:szCs w:val="24"/>
                <w:highlight w:val="none"/>
                <w:lang w:val="zh-CN"/>
              </w:rPr>
              <w:t>37号</w:t>
            </w:r>
          </w:p>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注：根据《中华人民共和国政府采购法》的规定，</w:t>
            </w:r>
            <w:r>
              <w:rPr>
                <w:rFonts w:hint="eastAsia" w:eastAsia="宋体" w:cs="宋体"/>
                <w:color w:val="auto"/>
                <w:sz w:val="24"/>
                <w:szCs w:val="24"/>
                <w:highlight w:val="none"/>
                <w:lang w:val="zh-CN"/>
              </w:rPr>
              <w:t>投标人</w:t>
            </w:r>
            <w:r>
              <w:rPr>
                <w:rFonts w:hint="eastAsia" w:ascii="宋体" w:hAnsi="宋体" w:eastAsia="宋体" w:cs="宋体"/>
                <w:color w:val="auto"/>
                <w:sz w:val="24"/>
                <w:szCs w:val="24"/>
                <w:highlight w:val="none"/>
                <w:lang w:val="zh-CN"/>
              </w:rPr>
              <w:t>质疑不得超出招标文件、招标过程、招标结果的范围。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81" w:type="dxa"/>
            <w:tcBorders>
              <w:top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right="230"/>
              <w:jc w:val="righ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15</w:t>
            </w:r>
          </w:p>
        </w:tc>
        <w:tc>
          <w:tcPr>
            <w:tcW w:w="2370" w:type="dxa"/>
            <w:tcBorders>
              <w:top w:val="single" w:color="auto" w:sz="8" w:space="0"/>
              <w:left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left="96"/>
              <w:jc w:val="center"/>
              <w:rPr>
                <w:rFonts w:hint="eastAsia" w:ascii="宋体" w:hAnsi="宋体" w:eastAsia="宋体" w:cs="宋体"/>
                <w:color w:val="auto"/>
                <w:sz w:val="24"/>
                <w:szCs w:val="24"/>
                <w:highlight w:val="none"/>
                <w:lang w:val="zh-CN"/>
              </w:rPr>
            </w:pPr>
            <w:r>
              <w:rPr>
                <w:rFonts w:hint="eastAsia" w:eastAsia="宋体" w:cs="宋体"/>
                <w:color w:val="auto"/>
                <w:sz w:val="24"/>
                <w:szCs w:val="24"/>
                <w:highlight w:val="none"/>
                <w:lang w:val="zh-CN"/>
              </w:rPr>
              <w:t>投标人</w:t>
            </w:r>
            <w:r>
              <w:rPr>
                <w:rFonts w:hint="eastAsia" w:ascii="宋体" w:hAnsi="宋体" w:eastAsia="宋体" w:cs="宋体"/>
                <w:color w:val="auto"/>
                <w:sz w:val="24"/>
                <w:szCs w:val="24"/>
                <w:highlight w:val="none"/>
                <w:lang w:val="zh-CN"/>
              </w:rPr>
              <w:t>投诉</w:t>
            </w:r>
          </w:p>
        </w:tc>
        <w:tc>
          <w:tcPr>
            <w:tcW w:w="6455" w:type="dxa"/>
            <w:tcBorders>
              <w:top w:val="single" w:color="auto" w:sz="8" w:space="0"/>
              <w:left w:val="single" w:color="auto" w:sz="8" w:space="0"/>
              <w:bottom w:val="single" w:color="auto" w:sz="8" w:space="0"/>
            </w:tcBorders>
            <w:vAlign w:val="center"/>
          </w:tcPr>
          <w:p>
            <w:pPr>
              <w:pStyle w:val="33"/>
              <w:pageBreakBefore w:val="0"/>
              <w:kinsoku/>
              <w:overflowPunct/>
              <w:bidi w:val="0"/>
              <w:snapToGrid w:val="0"/>
              <w:spacing w:beforeAutospacing="0" w:afterAutospacing="0"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投诉受理单位：本项目同级财政部门，即成都市双流区财政局。</w:t>
            </w:r>
          </w:p>
          <w:p>
            <w:pPr>
              <w:pStyle w:val="33"/>
              <w:pageBreakBefore w:val="0"/>
              <w:kinsoku/>
              <w:overflowPunct/>
              <w:bidi w:val="0"/>
              <w:snapToGrid w:val="0"/>
              <w:spacing w:beforeAutospacing="0" w:afterAutospacing="0" w:line="360" w:lineRule="auto"/>
              <w:ind w:left="694" w:leftChars="102" w:hanging="480" w:hanging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联系电话：028-8580</w:t>
            </w:r>
            <w:r>
              <w:rPr>
                <w:rFonts w:hint="eastAsia" w:ascii="宋体" w:hAnsi="宋体" w:eastAsia="宋体" w:cs="宋体"/>
                <w:color w:val="auto"/>
                <w:sz w:val="24"/>
                <w:szCs w:val="24"/>
                <w:highlight w:val="none"/>
                <w:lang w:val="en-US" w:eastAsia="zh-CN"/>
              </w:rPr>
              <w:t>4726</w:t>
            </w:r>
            <w:r>
              <w:rPr>
                <w:rFonts w:hint="eastAsia" w:ascii="宋体" w:hAnsi="宋体" w:eastAsia="宋体" w:cs="宋体"/>
                <w:color w:val="auto"/>
                <w:sz w:val="24"/>
                <w:szCs w:val="24"/>
                <w:highlight w:val="none"/>
                <w:lang w:val="zh-CN"/>
              </w:rPr>
              <w:t>。</w:t>
            </w:r>
          </w:p>
          <w:p>
            <w:pPr>
              <w:pStyle w:val="33"/>
              <w:pageBreakBefore w:val="0"/>
              <w:kinsoku/>
              <w:overflowPunct/>
              <w:bidi w:val="0"/>
              <w:snapToGrid w:val="0"/>
              <w:spacing w:beforeAutospacing="0" w:afterAutospacing="0" w:line="360" w:lineRule="auto"/>
              <w:ind w:left="694" w:leftChars="102" w:hanging="480" w:hanging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联系地址：成都市双流区电视塔路二段36号</w:t>
            </w:r>
          </w:p>
          <w:p>
            <w:pPr>
              <w:pStyle w:val="33"/>
              <w:pageBreakBefore w:val="0"/>
              <w:kinsoku/>
              <w:overflowPunct/>
              <w:bidi w:val="0"/>
              <w:snapToGrid w:val="0"/>
              <w:spacing w:beforeAutospacing="0" w:afterAutospacing="0"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注：根据《中华人民共和国政府采购法实施条例》的规定，</w:t>
            </w:r>
            <w:r>
              <w:rPr>
                <w:rFonts w:hint="eastAsia" w:eastAsia="宋体" w:cs="宋体"/>
                <w:color w:val="auto"/>
                <w:sz w:val="24"/>
                <w:szCs w:val="24"/>
                <w:highlight w:val="none"/>
                <w:lang w:val="zh-CN"/>
              </w:rPr>
              <w:t>投标人</w:t>
            </w:r>
            <w:r>
              <w:rPr>
                <w:rFonts w:hint="eastAsia" w:ascii="宋体" w:hAnsi="宋体" w:eastAsia="宋体" w:cs="宋体"/>
                <w:color w:val="auto"/>
                <w:sz w:val="24"/>
                <w:szCs w:val="24"/>
                <w:highlight w:val="none"/>
                <w:lang w:val="zh-CN"/>
              </w:rPr>
              <w:t>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342" w:hRule="atLeast"/>
          <w:jc w:val="center"/>
        </w:trPr>
        <w:tc>
          <w:tcPr>
            <w:tcW w:w="681" w:type="dxa"/>
            <w:tcBorders>
              <w:top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right="23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2370" w:type="dxa"/>
            <w:tcBorders>
              <w:top w:val="single" w:color="auto" w:sz="8" w:space="0"/>
              <w:left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left="96"/>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政府采购合同</w:t>
            </w:r>
          </w:p>
          <w:p>
            <w:pPr>
              <w:pStyle w:val="33"/>
              <w:pageBreakBefore w:val="0"/>
              <w:kinsoku/>
              <w:overflowPunct/>
              <w:bidi w:val="0"/>
              <w:snapToGrid w:val="0"/>
              <w:spacing w:beforeAutospacing="0" w:afterAutospacing="0" w:line="360" w:lineRule="auto"/>
              <w:ind w:left="96"/>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公告备案</w:t>
            </w:r>
          </w:p>
        </w:tc>
        <w:tc>
          <w:tcPr>
            <w:tcW w:w="6455" w:type="dxa"/>
            <w:tcBorders>
              <w:top w:val="single" w:color="auto" w:sz="8" w:space="0"/>
              <w:left w:val="single" w:color="auto" w:sz="8" w:space="0"/>
              <w:bottom w:val="single" w:color="auto" w:sz="8" w:space="0"/>
            </w:tcBorders>
            <w:vAlign w:val="center"/>
          </w:tcPr>
          <w:p>
            <w:pPr>
              <w:pageBreakBefore w:val="0"/>
              <w:kinsoku/>
              <w:overflowPunct/>
              <w:topLinePunct/>
              <w:bidi w:val="0"/>
              <w:snapToGrid w:val="0"/>
              <w:spacing w:beforeAutospacing="0" w:afterAutospacing="0"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eastAsia="zh-CN" w:bidi="ar-SA"/>
              </w:rPr>
              <w:t xml:space="preserve"> </w:t>
            </w:r>
            <w:r>
              <w:rPr>
                <w:rFonts w:hint="eastAsia" w:ascii="宋体" w:hAnsi="宋体" w:eastAsia="宋体" w:cs="宋体"/>
                <w:color w:val="auto"/>
                <w:sz w:val="24"/>
                <w:szCs w:val="24"/>
                <w:highlight w:val="none"/>
                <w:lang w:val="zh-CN" w:eastAsia="zh-CN"/>
              </w:rPr>
              <w:t>政府采购合同签订之日起2个工作日内，政府采购合同将在四川政府采购网公告；政府采购合同签订之日起七个工作日内，政府采购合同将向采购项目同级财政部门备案，即成都市双流区财政局备案。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01" w:hRule="atLeast"/>
          <w:jc w:val="center"/>
        </w:trPr>
        <w:tc>
          <w:tcPr>
            <w:tcW w:w="681" w:type="dxa"/>
            <w:tcBorders>
              <w:top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p>
        </w:tc>
        <w:tc>
          <w:tcPr>
            <w:tcW w:w="2370" w:type="dxa"/>
            <w:tcBorders>
              <w:top w:val="single" w:color="auto" w:sz="8" w:space="0"/>
              <w:left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left="96" w:leftChars="0"/>
              <w:jc w:val="center"/>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招标服务费</w:t>
            </w:r>
          </w:p>
        </w:tc>
        <w:tc>
          <w:tcPr>
            <w:tcW w:w="645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topLinePunct/>
              <w:autoSpaceDE/>
              <w:autoSpaceDN/>
              <w:bidi w:val="0"/>
              <w:adjustRightInd/>
              <w:snapToGrid w:val="0"/>
              <w:spacing w:beforeAutospacing="0" w:afterAutospacing="0" w:line="360" w:lineRule="auto"/>
              <w:ind w:left="0" w:leftChars="0" w:right="0" w:rightChars="0" w:firstLine="240" w:firstLineChars="1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lang w:val="zh-CN"/>
              </w:rPr>
              <w:t>根据《国家发展改革委关于进一步放开建设项目专业服务价格的通知》（发改价格〔2015〕299号）的有关规定和成本加合理利润原则，经与采购人协商，</w:t>
            </w:r>
            <w:r>
              <w:rPr>
                <w:rFonts w:hint="eastAsia" w:ascii="宋体" w:hAnsi="宋体" w:eastAsia="宋体" w:cs="宋体"/>
                <w:b/>
                <w:bCs/>
                <w:color w:val="auto"/>
                <w:sz w:val="24"/>
                <w:szCs w:val="24"/>
                <w:lang w:val="zh-CN"/>
              </w:rPr>
              <w:t>招标代理服务费由中标单位支付，招标代理服务费为人民币</w:t>
            </w:r>
            <w:r>
              <w:rPr>
                <w:rFonts w:hint="eastAsia" w:ascii="宋体" w:hAnsi="宋体" w:eastAsia="宋体" w:cs="宋体"/>
                <w:b/>
                <w:bCs/>
                <w:color w:val="auto"/>
                <w:sz w:val="24"/>
                <w:szCs w:val="24"/>
                <w:lang w:val="en-US" w:eastAsia="zh-CN"/>
              </w:rPr>
              <w:t>8000</w:t>
            </w:r>
            <w:r>
              <w:rPr>
                <w:rFonts w:hint="eastAsia" w:ascii="宋体" w:hAnsi="宋体" w:eastAsia="宋体" w:cs="宋体"/>
                <w:b/>
                <w:bCs/>
                <w:color w:val="auto"/>
                <w:sz w:val="24"/>
                <w:szCs w:val="24"/>
                <w:lang w:val="zh-CN"/>
              </w:rPr>
              <w:t>.00元（大写：</w:t>
            </w:r>
            <w:r>
              <w:rPr>
                <w:rFonts w:hint="eastAsia" w:ascii="宋体" w:hAnsi="宋体" w:eastAsia="宋体" w:cs="宋体"/>
                <w:b/>
                <w:bCs/>
                <w:color w:val="auto"/>
                <w:sz w:val="24"/>
                <w:szCs w:val="24"/>
                <w:lang w:val="zh-CN" w:eastAsia="zh-CN"/>
              </w:rPr>
              <w:t>捌仟</w:t>
            </w:r>
            <w:r>
              <w:rPr>
                <w:rFonts w:hint="eastAsia" w:ascii="宋体" w:hAnsi="宋体" w:eastAsia="宋体" w:cs="宋体"/>
                <w:b/>
                <w:bCs/>
                <w:color w:val="auto"/>
                <w:sz w:val="24"/>
                <w:szCs w:val="24"/>
                <w:lang w:val="zh-CN"/>
              </w:rPr>
              <w:t>元整）,招标代理服务费在领取中标通知书时并办理支付，</w:t>
            </w:r>
            <w:r>
              <w:rPr>
                <w:rFonts w:hint="eastAsia" w:ascii="宋体" w:hAnsi="宋体" w:eastAsia="宋体" w:cs="宋体"/>
                <w:color w:val="auto"/>
                <w:sz w:val="24"/>
                <w:szCs w:val="24"/>
                <w:lang w:val="zh-CN"/>
              </w:rPr>
              <w:t>可使用银行转账、电汇或招标采购代理机构认可的方式支付</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招标代理服务费在领取中标通知书时并办理支付，可使用银行转账、电汇或招标采购代理机构认可的方式支付</w:t>
            </w:r>
            <w:r>
              <w:rPr>
                <w:rFonts w:hint="eastAsia" w:ascii="宋体" w:hAnsi="宋体" w:eastAsia="宋体" w:cs="宋体"/>
                <w:color w:val="auto"/>
                <w:sz w:val="24"/>
                <w:szCs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81" w:type="dxa"/>
            <w:tcBorders>
              <w:top w:val="single" w:color="auto" w:sz="8" w:space="0"/>
              <w:bottom w:val="single" w:color="auto" w:sz="8" w:space="0"/>
              <w:right w:val="single" w:color="auto" w:sz="8" w:space="0"/>
            </w:tcBorders>
            <w:vAlign w:val="center"/>
          </w:tcPr>
          <w:p>
            <w:pPr>
              <w:pStyle w:val="33"/>
              <w:pageBreakBefore w:val="0"/>
              <w:kinsoku/>
              <w:overflowPunct/>
              <w:bidi w:val="0"/>
              <w:snapToGrid w:val="0"/>
              <w:spacing w:beforeAutospacing="0" w:afterAutospacing="0" w:line="360" w:lineRule="auto"/>
              <w:ind w:right="230" w:rightChars="0"/>
              <w:jc w:val="righ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18</w:t>
            </w:r>
          </w:p>
        </w:tc>
        <w:tc>
          <w:tcPr>
            <w:tcW w:w="2370" w:type="dxa"/>
            <w:tcBorders>
              <w:top w:val="single" w:color="auto" w:sz="8" w:space="0"/>
              <w:left w:val="single" w:color="auto" w:sz="8" w:space="0"/>
              <w:bottom w:val="single" w:color="auto" w:sz="8" w:space="0"/>
              <w:right w:val="single" w:color="auto" w:sz="8" w:space="0"/>
            </w:tcBorders>
            <w:vAlign w:val="center"/>
          </w:tcPr>
          <w:p>
            <w:pPr>
              <w:pStyle w:val="33"/>
              <w:ind w:left="96" w:leftChars="0"/>
              <w:jc w:val="center"/>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lang w:val="zh-CN"/>
              </w:rPr>
              <w:t>温馨提示</w:t>
            </w:r>
          </w:p>
        </w:tc>
        <w:tc>
          <w:tcPr>
            <w:tcW w:w="6455" w:type="dxa"/>
            <w:tcBorders>
              <w:top w:val="single" w:color="auto" w:sz="8" w:space="0"/>
              <w:left w:val="single" w:color="auto" w:sz="8" w:space="0"/>
              <w:bottom w:val="single" w:color="auto" w:sz="8" w:space="0"/>
            </w:tcBorders>
            <w:vAlign w:val="center"/>
          </w:tcPr>
          <w:p>
            <w:pPr>
              <w:pStyle w:val="33"/>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lang w:val="zh-CN"/>
              </w:rPr>
              <w:t>供应商需准备全流程所必需的硬件设备包括电脑（版本 win7 64位及以上）、麦克风、摄像头、CA证书等。建议使用同一台电脑完成投标、评标相关事宜，推荐安装 chrome 浏览器，且解密CA必须和加密CA为同一把。</w:t>
            </w:r>
          </w:p>
        </w:tc>
      </w:tr>
    </w:tbl>
    <w:p>
      <w:pPr>
        <w:pStyle w:val="4"/>
        <w:pageBreakBefore w:val="0"/>
        <w:widowControl w:val="0"/>
        <w:kinsoku/>
        <w:wordWrap/>
        <w:overflowPunct/>
        <w:topLinePunct w:val="0"/>
        <w:autoSpaceDE/>
        <w:autoSpaceDN/>
        <w:bidi w:val="0"/>
        <w:snapToGrid w:val="0"/>
        <w:spacing w:before="0" w:after="0" w:line="360" w:lineRule="auto"/>
        <w:rPr>
          <w:rFonts w:hint="eastAsia" w:ascii="宋体" w:hAnsi="宋体" w:eastAsia="宋体" w:cs="宋体"/>
          <w:bCs w:val="0"/>
          <w:color w:val="auto"/>
          <w:sz w:val="24"/>
          <w:szCs w:val="24"/>
          <w:highlight w:val="none"/>
        </w:rPr>
      </w:pPr>
      <w:bookmarkStart w:id="10" w:name="_Toc30856"/>
      <w:r>
        <w:rPr>
          <w:rFonts w:hint="eastAsia" w:ascii="宋体" w:hAnsi="宋体" w:eastAsia="宋体" w:cs="宋体"/>
          <w:bCs w:val="0"/>
          <w:color w:val="auto"/>
          <w:sz w:val="24"/>
          <w:szCs w:val="24"/>
          <w:highlight w:val="none"/>
        </w:rPr>
        <w:t>二、总  则</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11" w:name="_Toc183582205"/>
      <w:bookmarkStart w:id="12" w:name="_Toc183682342"/>
      <w:bookmarkStart w:id="13" w:name="_Toc217446034"/>
      <w:bookmarkStart w:id="14" w:name="_Toc307492966"/>
      <w:r>
        <w:rPr>
          <w:rFonts w:hint="eastAsia" w:ascii="宋体" w:hAnsi="宋体" w:eastAsia="宋体" w:cs="宋体"/>
          <w:color w:val="auto"/>
          <w:sz w:val="24"/>
          <w:szCs w:val="24"/>
          <w:highlight w:val="none"/>
        </w:rPr>
        <w:t>1.</w:t>
      </w:r>
      <w:bookmarkEnd w:id="11"/>
      <w:bookmarkEnd w:id="12"/>
      <w:r>
        <w:rPr>
          <w:rFonts w:hint="eastAsia" w:ascii="宋体" w:hAnsi="宋体" w:eastAsia="宋体" w:cs="宋体"/>
          <w:color w:val="auto"/>
          <w:sz w:val="24"/>
          <w:szCs w:val="24"/>
          <w:highlight w:val="none"/>
        </w:rPr>
        <w:t xml:space="preserve"> 适用范围</w:t>
      </w:r>
      <w:bookmarkEnd w:id="13"/>
      <w:bookmarkEnd w:id="14"/>
    </w:p>
    <w:p>
      <w:pPr>
        <w:pStyle w:val="5"/>
        <w:pageBreakBefore w:val="0"/>
        <w:widowControl w:val="0"/>
        <w:kinsoku/>
        <w:wordWrap/>
        <w:overflowPunct/>
        <w:topLinePunct w:val="0"/>
        <w:autoSpaceDE/>
        <w:autoSpaceDN/>
        <w:bidi w:val="0"/>
        <w:snapToGrid w:val="0"/>
        <w:spacing w:before="0" w:after="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 本招标文件仅适用于本次公开招标采购项目。</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15" w:name="_Toc183682343"/>
      <w:bookmarkStart w:id="16" w:name="_Toc183582206"/>
      <w:bookmarkStart w:id="17" w:name="_Toc217446035"/>
      <w:bookmarkStart w:id="18" w:name="_Toc307492967"/>
      <w:r>
        <w:rPr>
          <w:rFonts w:hint="eastAsia" w:ascii="宋体" w:hAnsi="宋体" w:eastAsia="宋体" w:cs="宋体"/>
          <w:color w:val="auto"/>
          <w:sz w:val="24"/>
          <w:szCs w:val="24"/>
          <w:highlight w:val="none"/>
        </w:rPr>
        <w:t xml:space="preserve">2. </w:t>
      </w:r>
      <w:bookmarkEnd w:id="15"/>
      <w:bookmarkEnd w:id="16"/>
      <w:r>
        <w:rPr>
          <w:rFonts w:hint="eastAsia" w:ascii="宋体" w:hAnsi="宋体" w:eastAsia="宋体" w:cs="宋体"/>
          <w:color w:val="auto"/>
          <w:sz w:val="24"/>
          <w:szCs w:val="24"/>
          <w:highlight w:val="none"/>
        </w:rPr>
        <w:t>有关定义</w:t>
      </w:r>
      <w:bookmarkEnd w:id="17"/>
      <w:bookmarkEnd w:id="18"/>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“采购人”系指依法进行政府采购的国家机关、事业单位、团体组织。本次招标的采购人是</w:t>
      </w:r>
      <w:r>
        <w:rPr>
          <w:rFonts w:hint="eastAsia" w:ascii="宋体" w:hAnsi="宋体" w:eastAsia="宋体" w:cs="宋体"/>
          <w:b/>
          <w:color w:val="auto"/>
          <w:sz w:val="24"/>
          <w:szCs w:val="24"/>
          <w:highlight w:val="none"/>
          <w:u w:val="single"/>
          <w:lang w:eastAsia="zh-CN"/>
        </w:rPr>
        <w:t>四川省双流棠湖中学</w:t>
      </w:r>
      <w:r>
        <w:rPr>
          <w:rFonts w:hint="eastAsia" w:ascii="宋体" w:hAnsi="宋体" w:eastAsia="宋体" w:cs="宋体"/>
          <w:color w:val="auto"/>
          <w:sz w:val="24"/>
          <w:szCs w:val="24"/>
          <w:highlight w:val="none"/>
        </w:rPr>
        <w:t>。</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 系指根据采购人的委托依法办理招标事宜的采购机构。本次招标的采购代理机构是</w:t>
      </w:r>
      <w:r>
        <w:rPr>
          <w:rFonts w:hint="eastAsia" w:ascii="宋体" w:hAnsi="宋体" w:eastAsia="宋体" w:cs="宋体"/>
          <w:b/>
          <w:color w:val="auto"/>
          <w:sz w:val="24"/>
          <w:szCs w:val="24"/>
          <w:highlight w:val="none"/>
          <w:u w:val="single"/>
          <w:lang w:eastAsia="zh-CN"/>
        </w:rPr>
        <w:t>四川润民工程管理有限公司</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“招标采购单位”系指“采购人”和“采购代理机构”的统称。</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“投标人”系指购买了招标文件拟参加投标和向采购人提供相应服务的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合格的投标人（实质性要求）</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合格的投标人应具备以下条件：</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（1）本招标文件规定的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（2）遵守国家有关的法律、法规、规章和其他政策制度；</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（3）不属于禁止参加本项目采购活动的</w:t>
      </w:r>
      <w:r>
        <w:rPr>
          <w:rFonts w:hint="eastAsia" w:ascii="宋体" w:hAnsi="宋体" w:eastAsia="宋体" w:cs="宋体"/>
          <w:color w:val="auto"/>
          <w:sz w:val="24"/>
          <w:szCs w:val="24"/>
          <w:highlight w:val="none"/>
          <w:lang w:eastAsia="zh-CN"/>
        </w:rPr>
        <w:t>投标人；</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按照规定获取了</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文件，属于实质性参加政府采购活动的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keepNext w:val="0"/>
        <w:keepLines w:val="0"/>
        <w:pageBreakBefore w:val="0"/>
        <w:widowControl/>
        <w:suppressLineNumbers w:val="0"/>
        <w:kinsoku/>
        <w:overflowPunct/>
        <w:topLinePunct w:val="0"/>
        <w:bidi w:val="0"/>
        <w:snapToGrid w:val="0"/>
        <w:spacing w:line="360" w:lineRule="auto"/>
        <w:ind w:firstLine="482" w:firstLineChars="200"/>
        <w:jc w:val="left"/>
        <w:rPr>
          <w:rFonts w:hint="eastAsia" w:ascii="宋体" w:hAnsi="宋体" w:eastAsia="宋体" w:cs="宋体"/>
          <w:color w:val="auto"/>
        </w:rPr>
      </w:pPr>
      <w:r>
        <w:rPr>
          <w:rFonts w:hint="eastAsia" w:ascii="宋体" w:hAnsi="宋体" w:eastAsia="宋体" w:cs="宋体"/>
          <w:b/>
          <w:bCs/>
          <w:color w:val="auto"/>
          <w:kern w:val="0"/>
          <w:sz w:val="24"/>
          <w:szCs w:val="24"/>
          <w:lang w:val="en-US" w:eastAsia="zh-CN" w:bidi="ar"/>
        </w:rPr>
        <w:t xml:space="preserve">4.合格的产品 </w:t>
      </w:r>
    </w:p>
    <w:p>
      <w:pPr>
        <w:keepNext w:val="0"/>
        <w:keepLines w:val="0"/>
        <w:pageBreakBefore w:val="0"/>
        <w:widowControl/>
        <w:suppressLineNumbers w:val="0"/>
        <w:kinsoku/>
        <w:overflowPunct/>
        <w:topLinePunct w:val="0"/>
        <w:bidi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4.1 参加政府采购所提供的产品，必须是合法生产厂家生产的全新的合格产 </w:t>
      </w:r>
    </w:p>
    <w:p>
      <w:pPr>
        <w:keepNext w:val="0"/>
        <w:keepLines w:val="0"/>
        <w:pageBreakBefore w:val="0"/>
        <w:widowControl/>
        <w:suppressLineNumbers w:val="0"/>
        <w:kinsoku/>
        <w:overflowPunct/>
        <w:topLinePunct w:val="0"/>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品，产品涉及到第三方知识产权的，必须是已依法获得了该知识产权，不得存在 </w:t>
      </w:r>
    </w:p>
    <w:p>
      <w:pPr>
        <w:keepNext w:val="0"/>
        <w:keepLines w:val="0"/>
        <w:pageBreakBefore w:val="0"/>
        <w:widowControl/>
        <w:suppressLineNumbers w:val="0"/>
        <w:kinsoku/>
        <w:overflowPunct/>
        <w:topLinePunct w:val="0"/>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侵犯知识产权的问题。 </w:t>
      </w:r>
    </w:p>
    <w:p>
      <w:pPr>
        <w:keepNext w:val="0"/>
        <w:keepLines w:val="0"/>
        <w:pageBreakBefore w:val="0"/>
        <w:widowControl/>
        <w:suppressLineNumbers w:val="0"/>
        <w:kinsoku/>
        <w:overflowPunct/>
        <w:topLinePunct w:val="0"/>
        <w:bidi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4.2 若提供产品为需要安装软件才能正常工作的，投标人必须提供正版软件 </w:t>
      </w:r>
    </w:p>
    <w:p>
      <w:pPr>
        <w:keepNext w:val="0"/>
        <w:keepLines w:val="0"/>
        <w:pageBreakBefore w:val="0"/>
        <w:widowControl/>
        <w:suppressLineNumbers w:val="0"/>
        <w:kinsoku/>
        <w:overflowPunct/>
        <w:topLinePunct w:val="0"/>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安装使用，不得安装使用盗版软件。 </w:t>
      </w:r>
    </w:p>
    <w:p>
      <w:pPr>
        <w:keepNext w:val="0"/>
        <w:keepLines w:val="0"/>
        <w:pageBreakBefore w:val="0"/>
        <w:widowControl/>
        <w:suppressLineNumbers w:val="0"/>
        <w:kinsoku/>
        <w:overflowPunct/>
        <w:topLinePunct w:val="0"/>
        <w:autoSpaceDE/>
        <w:autoSpaceDN/>
        <w:bidi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4.3 除非招标文件要求采购进口产品，否则只能用国内产品报价；招标文件 </w:t>
      </w:r>
    </w:p>
    <w:p>
      <w:pPr>
        <w:keepNext w:val="0"/>
        <w:keepLines w:val="0"/>
        <w:pageBreakBefore w:val="0"/>
        <w:widowControl/>
        <w:suppressLineNumbers w:val="0"/>
        <w:kinsoku/>
        <w:overflowPunct/>
        <w:topLinePunct w:val="0"/>
        <w:autoSpaceDE/>
        <w:autoSpaceDN/>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中明确规定可以采购进口产品的，若因信息不对称等原因， 国内产品的质量、 </w:t>
      </w:r>
    </w:p>
    <w:p>
      <w:pPr>
        <w:keepNext w:val="0"/>
        <w:keepLines w:val="0"/>
        <w:pageBreakBefore w:val="0"/>
        <w:widowControl/>
        <w:suppressLineNumbers w:val="0"/>
        <w:kinsoku/>
        <w:overflowPunct/>
        <w:topLinePunct w:val="0"/>
        <w:autoSpaceDE/>
        <w:autoSpaceDN/>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技术和服务均能满足需求，按照公平竞争原则，可以参与采购竞争。向我国企业 </w:t>
      </w:r>
    </w:p>
    <w:p>
      <w:pPr>
        <w:keepNext w:val="0"/>
        <w:keepLines w:val="0"/>
        <w:pageBreakBefore w:val="0"/>
        <w:widowControl/>
        <w:suppressLineNumbers w:val="0"/>
        <w:kinsoku/>
        <w:overflowPunct/>
        <w:topLinePunct w:val="0"/>
        <w:autoSpaceDE/>
        <w:autoSpaceDN/>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转让技术、与我国企业签订消化吸收再创新方案的投标人的进口产品在同等条件 </w:t>
      </w:r>
    </w:p>
    <w:p>
      <w:pPr>
        <w:keepNext w:val="0"/>
        <w:keepLines w:val="0"/>
        <w:pageBreakBefore w:val="0"/>
        <w:widowControl/>
        <w:suppressLineNumbers w:val="0"/>
        <w:kinsoku/>
        <w:overflowPunct/>
        <w:topLinePunct w:val="0"/>
        <w:autoSpaceDE/>
        <w:autoSpaceDN/>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下优先采购。 </w:t>
      </w:r>
    </w:p>
    <w:p>
      <w:pPr>
        <w:keepNext w:val="0"/>
        <w:keepLines w:val="0"/>
        <w:pageBreakBefore w:val="0"/>
        <w:widowControl/>
        <w:suppressLineNumbers w:val="0"/>
        <w:kinsoku/>
        <w:overflowPunct/>
        <w:topLinePunct w:val="0"/>
        <w:autoSpaceDE/>
        <w:autoSpaceDN/>
        <w:bidi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4.4 依照法律、行政法规、地方性法规、行政许可的强制性规定，产品需要 </w:t>
      </w:r>
    </w:p>
    <w:p>
      <w:pPr>
        <w:keepNext w:val="0"/>
        <w:keepLines w:val="0"/>
        <w:pageBreakBefore w:val="0"/>
        <w:widowControl/>
        <w:suppressLineNumbers w:val="0"/>
        <w:kinsoku/>
        <w:overflowPunct/>
        <w:topLinePunct w:val="0"/>
        <w:autoSpaceDE/>
        <w:autoSpaceDN/>
        <w:bidi w:val="0"/>
        <w:snapToGrid w:val="0"/>
        <w:spacing w:line="360" w:lineRule="auto"/>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取得许可证照或者进行认证的，必须符合有关强制性规定。 </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投标费用（实质性要求）</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无论投标的结果如何，投标人参加投标的有关费用由投标人自行承担</w:t>
      </w:r>
      <w:r>
        <w:rPr>
          <w:rFonts w:hint="eastAsia" w:ascii="宋体" w:hAnsi="宋体" w:eastAsia="宋体" w:cs="宋体"/>
          <w:color w:val="auto"/>
          <w:sz w:val="24"/>
          <w:szCs w:val="24"/>
          <w:highlight w:val="none"/>
        </w:rPr>
        <w:t>。</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19" w:name="_Toc307492970"/>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.充分、公平竞争保障措施</w:t>
      </w:r>
      <w:bookmarkEnd w:id="19"/>
      <w:r>
        <w:rPr>
          <w:rFonts w:hint="eastAsia" w:ascii="宋体" w:hAnsi="宋体" w:eastAsia="宋体" w:cs="宋体"/>
          <w:color w:val="auto"/>
          <w:sz w:val="24"/>
          <w:szCs w:val="24"/>
          <w:highlight w:val="none"/>
        </w:rPr>
        <w:t>（实质性要求）</w:t>
      </w:r>
    </w:p>
    <w:p>
      <w:pPr>
        <w:pStyle w:val="45"/>
        <w:pageBreakBefore w:val="0"/>
        <w:kinsoku/>
        <w:overflowPunct/>
        <w:topLinePunct w:val="0"/>
        <w:autoSpaceDE/>
        <w:autoSpaceDN/>
        <w:bidi w:val="0"/>
        <w:snapToGrid w:val="0"/>
        <w:spacing w:line="360" w:lineRule="auto"/>
        <w:ind w:left="1"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6.1 提供相同品牌产品处理。</w:t>
      </w:r>
    </w:p>
    <w:p>
      <w:pPr>
        <w:pStyle w:val="45"/>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baseline"/>
        <w:rPr>
          <w:rFonts w:hint="eastAsia" w:ascii="宋体" w:hAnsi="宋体" w:eastAsia="宋体" w:cs="宋体"/>
          <w:b w:val="0"/>
          <w:bCs w:val="0"/>
          <w:color w:val="auto"/>
          <w:sz w:val="24"/>
          <w:szCs w:val="24"/>
          <w:lang w:val="en-US" w:eastAsia="zh-CN" w:bidi="ar-SA"/>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.1.1</w:t>
      </w:r>
      <w:r>
        <w:rPr>
          <w:rFonts w:hint="eastAsia" w:ascii="宋体" w:hAnsi="宋体" w:eastAsia="宋体" w:cs="宋体"/>
          <w:b w:val="0"/>
          <w:bCs w:val="0"/>
          <w:color w:val="auto"/>
          <w:sz w:val="24"/>
          <w:szCs w:val="24"/>
          <w:lang w:val="en-US" w:eastAsia="zh-CN" w:bidi="ar-SA"/>
        </w:rPr>
        <w:t xml:space="preserve"> 非单一产品采购项目中，采购人根据采购项目技术构成、产品价格比重等合理确定核心产品。多家投标人提供的任一核心产品品牌相同的，视为提供相同品牌产品。</w:t>
      </w:r>
      <w:r>
        <w:rPr>
          <w:rFonts w:hint="eastAsia" w:ascii="宋体" w:hAnsi="宋体" w:eastAsia="宋体" w:cs="宋体"/>
          <w:b/>
          <w:bCs/>
          <w:color w:val="auto"/>
          <w:sz w:val="24"/>
          <w:szCs w:val="24"/>
          <w:lang w:val="en-US" w:eastAsia="zh-CN" w:bidi="ar-SA"/>
        </w:rPr>
        <w:t>本采购项目核心产品为：</w:t>
      </w:r>
      <w:r>
        <w:rPr>
          <w:rFonts w:hint="eastAsia" w:ascii="宋体" w:hAnsi="宋体" w:eastAsia="宋体" w:cs="宋体"/>
          <w:b/>
          <w:bCs/>
          <w:color w:val="auto"/>
          <w:sz w:val="24"/>
          <w:szCs w:val="24"/>
          <w:lang w:val="en-US" w:eastAsia="zh-CN"/>
        </w:rPr>
        <w:t>学生试卷用纸</w:t>
      </w:r>
      <w:r>
        <w:rPr>
          <w:rFonts w:hint="eastAsia" w:ascii="宋体" w:hAnsi="宋体" w:eastAsia="宋体" w:cs="宋体"/>
          <w:b/>
          <w:bCs/>
          <w:color w:val="auto"/>
          <w:sz w:val="24"/>
          <w:szCs w:val="24"/>
          <w:lang w:val="en-US" w:eastAsia="zh-CN" w:bidi="ar-SA"/>
        </w:rPr>
        <w:t>。</w:t>
      </w:r>
    </w:p>
    <w:p>
      <w:pPr>
        <w:pStyle w:val="55"/>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rPr>
        <w:t>使用综合评分法的采购项目，</w:t>
      </w:r>
      <w:r>
        <w:rPr>
          <w:rFonts w:hint="eastAsia" w:ascii="宋体" w:hAnsi="宋体" w:eastAsia="宋体" w:cs="宋体"/>
          <w:color w:val="auto"/>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6.2</w:t>
      </w:r>
      <w:r>
        <w:rPr>
          <w:rFonts w:hint="eastAsia" w:ascii="宋体" w:hAnsi="宋体" w:eastAsia="宋体" w:cs="宋体"/>
          <w:b w:val="0"/>
          <w:bCs w:val="0"/>
          <w:color w:val="auto"/>
          <w:sz w:val="24"/>
          <w:szCs w:val="24"/>
          <w:highlight w:val="none"/>
        </w:rPr>
        <w:t>利害关系</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处理。</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不得参加同一合同项下的政府采购活动。采购项目实行资格预审的，单位负责人为同一人或者存在直接控股、管理关系的不同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可以参加资格预审。但只能由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确定其中一家符合条件的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参加后续的政府采购活动，否则，其投标文件作为无效处理。</w:t>
      </w:r>
    </w:p>
    <w:p>
      <w:pPr>
        <w:pStyle w:val="45"/>
        <w:pageBreakBefore w:val="0"/>
        <w:widowControl w:val="0"/>
        <w:kinsoku/>
        <w:wordWrap/>
        <w:overflowPunct/>
        <w:topLinePunct w:val="0"/>
        <w:autoSpaceDE/>
        <w:autoSpaceDN/>
        <w:bidi w:val="0"/>
        <w:snapToGrid w:val="0"/>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6.3</w:t>
      </w:r>
      <w:r>
        <w:rPr>
          <w:rFonts w:hint="eastAsia" w:ascii="宋体" w:hAnsi="宋体" w:eastAsia="宋体" w:cs="宋体"/>
          <w:b w:val="0"/>
          <w:bCs w:val="0"/>
          <w:color w:val="auto"/>
          <w:sz w:val="24"/>
          <w:szCs w:val="24"/>
          <w:highlight w:val="none"/>
        </w:rPr>
        <w:t>前期参与</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处理。</w:t>
      </w:r>
      <w:r>
        <w:rPr>
          <w:rFonts w:hint="eastAsia" w:ascii="宋体" w:hAnsi="宋体" w:eastAsia="宋体" w:cs="宋体"/>
          <w:color w:val="auto"/>
          <w:sz w:val="24"/>
          <w:szCs w:val="24"/>
          <w:highlight w:val="none"/>
        </w:rPr>
        <w:t>为采购项目提供整体设计、规范编制或者项目管理、监理、检测等服务的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，不得再参加该采购项目的其他采购活动。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为采购人、采购代理机构在确定采购需求、编制采购文件过程中提供咨询论证，其提供的咨询论证意见成为采购文件中规定的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资格条件、技术服务商务要求、评标因素和标准、政府采购合同等实质性内容条款的，视同为采购项目提供规范编制。</w:t>
      </w:r>
    </w:p>
    <w:p>
      <w:pPr>
        <w:pStyle w:val="45"/>
        <w:pageBreakBefore w:val="0"/>
        <w:widowControl w:val="0"/>
        <w:kinsoku/>
        <w:wordWrap/>
        <w:overflowPunct/>
        <w:topLinePunct w:val="0"/>
        <w:autoSpaceDE/>
        <w:autoSpaceDN/>
        <w:bidi w:val="0"/>
        <w:snapToGrid w:val="0"/>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6.4</w:t>
      </w:r>
      <w:r>
        <w:rPr>
          <w:rFonts w:hint="eastAsia" w:ascii="宋体" w:hAnsi="宋体" w:eastAsia="宋体" w:cs="宋体"/>
          <w:b w:val="0"/>
          <w:bCs w:val="0"/>
          <w:color w:val="auto"/>
          <w:sz w:val="24"/>
          <w:szCs w:val="24"/>
          <w:highlight w:val="none"/>
        </w:rPr>
        <w:t>利害关系代理人处理。</w:t>
      </w:r>
      <w:r>
        <w:rPr>
          <w:rFonts w:hint="eastAsia" w:ascii="宋体" w:hAnsi="宋体" w:eastAsia="宋体" w:cs="宋体"/>
          <w:color w:val="auto"/>
          <w:sz w:val="24"/>
          <w:szCs w:val="24"/>
          <w:highlight w:val="none"/>
        </w:rPr>
        <w:t>2家以上的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不得在同一合同项下的采购项目中，同时委托同一个自然人、同一家庭的人员、同一单位的人员作为其代理人，否则，其投标文件作为无效处理。</w:t>
      </w:r>
    </w:p>
    <w:p>
      <w:pPr>
        <w:pStyle w:val="45"/>
        <w:pageBreakBefore w:val="0"/>
        <w:widowControl w:val="0"/>
        <w:kinsoku/>
        <w:wordWrap/>
        <w:overflowPunct/>
        <w:topLinePunct w:val="0"/>
        <w:autoSpaceDE/>
        <w:autoSpaceDN/>
        <w:bidi w:val="0"/>
        <w:snapToGrid w:val="0"/>
        <w:spacing w:line="360" w:lineRule="auto"/>
        <w:ind w:left="1"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投标人实际控制人或者中高级管理人员，同时是采购代理机构工作人员，不得参与本项目政府采购活动。 </w:t>
      </w:r>
    </w:p>
    <w:p>
      <w:pPr>
        <w:pStyle w:val="45"/>
        <w:pageBreakBefore w:val="0"/>
        <w:widowControl w:val="0"/>
        <w:kinsoku/>
        <w:wordWrap/>
        <w:overflowPunct/>
        <w:topLinePunct w:val="0"/>
        <w:autoSpaceDE/>
        <w:autoSpaceDN/>
        <w:bidi w:val="0"/>
        <w:snapToGrid w:val="0"/>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bidi="ar"/>
        </w:rPr>
        <w:t>投标人与采购代理机构存在关联关系，或者是采购代理机构的母公司或子公司，不得参加本项目政府采购活动。</w:t>
      </w:r>
    </w:p>
    <w:p>
      <w:pPr>
        <w:pStyle w:val="4"/>
        <w:pageBreakBefore w:val="0"/>
        <w:widowControl w:val="0"/>
        <w:kinsoku/>
        <w:wordWrap/>
        <w:overflowPunct/>
        <w:topLinePunct w:val="0"/>
        <w:autoSpaceDE/>
        <w:autoSpaceDN/>
        <w:bidi w:val="0"/>
        <w:snapToGrid w:val="0"/>
        <w:spacing w:before="0" w:after="0" w:line="360" w:lineRule="auto"/>
        <w:jc w:val="center"/>
        <w:rPr>
          <w:rFonts w:hint="eastAsia" w:ascii="宋体" w:hAnsi="宋体" w:eastAsia="宋体" w:cs="宋体"/>
          <w:bCs w:val="0"/>
          <w:color w:val="auto"/>
          <w:sz w:val="24"/>
          <w:szCs w:val="24"/>
          <w:highlight w:val="none"/>
        </w:rPr>
      </w:pPr>
      <w:bookmarkStart w:id="20" w:name="_Toc217446038"/>
      <w:bookmarkStart w:id="21" w:name="_Toc183682346"/>
      <w:bookmarkStart w:id="22" w:name="_Toc77400779"/>
      <w:bookmarkStart w:id="23" w:name="_Toc89075875"/>
      <w:bookmarkStart w:id="24" w:name="_Toc307492971"/>
      <w:bookmarkStart w:id="25" w:name="_Toc183582209"/>
      <w:r>
        <w:rPr>
          <w:rFonts w:hint="eastAsia" w:ascii="宋体" w:hAnsi="宋体" w:eastAsia="宋体" w:cs="宋体"/>
          <w:bCs w:val="0"/>
          <w:color w:val="auto"/>
          <w:sz w:val="24"/>
          <w:szCs w:val="24"/>
          <w:highlight w:val="none"/>
        </w:rPr>
        <w:t>三、招标文件</w:t>
      </w:r>
      <w:bookmarkEnd w:id="20"/>
      <w:bookmarkEnd w:id="21"/>
      <w:bookmarkEnd w:id="22"/>
      <w:bookmarkEnd w:id="23"/>
      <w:bookmarkEnd w:id="24"/>
      <w:bookmarkEnd w:id="25"/>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26" w:name="_Toc307492972"/>
      <w:bookmarkStart w:id="27" w:name="_Toc217446039"/>
      <w:bookmarkStart w:id="28" w:name="_Toc183682347"/>
      <w:bookmarkStart w:id="29" w:name="_Toc183582210"/>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．招标文件的构成</w:t>
      </w:r>
      <w:bookmarkEnd w:id="26"/>
      <w:bookmarkEnd w:id="27"/>
      <w:bookmarkEnd w:id="28"/>
      <w:bookmarkEnd w:id="29"/>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.1招标文件是</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（一）投标邀请；</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（二）投标人须知；</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（三）投标文件格式；</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（四）投标人和投标产品的资格、资质性及其他类似效力要求；</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（五）投标人应当提供的资格、资质性及其他类似效力要求的相关证明材料；</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（六）招标项目技术、商务及其他要求；</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（七）评标办法；</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（八）合同主要条款。</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应认真阅读和充分理解招标文件中所有的事项、格式条款和规范要求。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没有对招标文件全面做出实质性响应是</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的风险。没有按照招标文件要求作出实质性响应的投标文件将被拒绝。</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rPr>
      </w:pPr>
      <w:bookmarkStart w:id="30" w:name="_Toc307492973"/>
      <w:bookmarkStart w:id="31" w:name="_Toc217446040"/>
      <w:bookmarkStart w:id="32" w:name="_Toc183682348"/>
      <w:bookmarkStart w:id="33" w:name="_Toc183582211"/>
      <w:r>
        <w:rPr>
          <w:rFonts w:hint="eastAsia" w:ascii="宋体" w:hAnsi="宋体" w:eastAsia="宋体" w:cs="宋体"/>
          <w:bCs w:val="0"/>
          <w:color w:val="auto"/>
          <w:sz w:val="24"/>
          <w:szCs w:val="24"/>
          <w:highlight w:val="none"/>
          <w:lang w:val="en-US" w:eastAsia="zh-CN"/>
        </w:rPr>
        <w:t>8</w:t>
      </w:r>
      <w:r>
        <w:rPr>
          <w:rFonts w:hint="eastAsia" w:ascii="宋体" w:hAnsi="宋体" w:eastAsia="宋体" w:cs="宋体"/>
          <w:bCs w:val="0"/>
          <w:color w:val="auto"/>
          <w:sz w:val="24"/>
          <w:szCs w:val="24"/>
          <w:highlight w:val="none"/>
        </w:rPr>
        <w:t>. 招标文件的澄清和修改</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.1招标采购单位可以依法对招标文件进行澄清或者修改。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招标采购单位对已发出的招标文件进行澄清或者修改，应当以书面形式将澄清或者修改的内容通知所有购买了招标文件的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，同时在四川政府采购网上发布更正公告。该澄清或者修改的内容为招标文件的组成部分，澄清或者修改的内容可能影响投标文件、资格预审申请文件编制的，采购人或者采购代理机构发布公告并书面通知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的时间，应当在投标截止时间至少</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日前、提交资格预审申请文件截止时间至少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日前；不足上述时间的，应当顺延提交投标文件、资格预审申请文件的截止时间。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认为需要对招标文件进行澄清或者修改的，可以以书面形式向招标采购单位构提出申请，但招标采购单位可以决定是否采纳</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的申请事项。</w:t>
      </w:r>
    </w:p>
    <w:p>
      <w:pPr>
        <w:pStyle w:val="5"/>
        <w:pageBreakBefore w:val="0"/>
        <w:widowControl w:val="0"/>
        <w:shd w:val="clear"/>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lang w:val="en-US" w:eastAsia="zh-CN"/>
        </w:rPr>
        <w:t>9.</w:t>
      </w:r>
      <w:r>
        <w:rPr>
          <w:rFonts w:hint="eastAsia" w:ascii="宋体" w:hAnsi="宋体" w:eastAsia="宋体" w:cs="宋体"/>
          <w:bCs w:val="0"/>
          <w:color w:val="auto"/>
          <w:sz w:val="24"/>
          <w:szCs w:val="24"/>
          <w:highlight w:val="none"/>
        </w:rPr>
        <w:t xml:space="preserve"> 答疑会和现场考察</w:t>
      </w:r>
      <w:r>
        <w:rPr>
          <w:rFonts w:hint="eastAsia" w:ascii="宋体" w:hAnsi="宋体" w:eastAsia="宋体" w:cs="宋体"/>
          <w:bCs w:val="0"/>
          <w:color w:val="auto"/>
          <w:sz w:val="24"/>
          <w:szCs w:val="24"/>
          <w:highlight w:val="none"/>
          <w:lang w:eastAsia="zh-CN"/>
        </w:rPr>
        <w:t>（本项目不涉及）</w:t>
      </w:r>
    </w:p>
    <w:p>
      <w:pPr>
        <w:pageBreakBefore w:val="0"/>
        <w:widowControl w:val="0"/>
        <w:shd w:val="clear"/>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 根据采购项目和具体情况，招标采购单位认为有必要，可以在招标文件提供期限截止后，组织已获取招标文件的潜在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现场考察或者召开开标前答疑会。组织现场考察或者召开答疑会的，应当以书面形式通知所有获取招标文件的潜在投标人。</w:t>
      </w:r>
    </w:p>
    <w:p>
      <w:pPr>
        <w:pageBreakBefore w:val="0"/>
        <w:widowControl w:val="0"/>
        <w:shd w:val="clear"/>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考察现场所发生的一切费用由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自己承担。</w:t>
      </w:r>
      <w:bookmarkEnd w:id="30"/>
      <w:bookmarkEnd w:id="31"/>
      <w:bookmarkEnd w:id="32"/>
      <w:bookmarkEnd w:id="33"/>
      <w:bookmarkStart w:id="34" w:name="_Toc183582214"/>
      <w:bookmarkStart w:id="35" w:name="_Toc217446042"/>
      <w:bookmarkStart w:id="36" w:name="_Toc183682351"/>
      <w:bookmarkStart w:id="37" w:name="_Toc307492975"/>
      <w:bookmarkStart w:id="38" w:name="_Toc77400780"/>
      <w:bookmarkStart w:id="39" w:name="_Toc89075876"/>
    </w:p>
    <w:p>
      <w:pPr>
        <w:pStyle w:val="4"/>
        <w:pageBreakBefore w:val="0"/>
        <w:widowControl w:val="0"/>
        <w:kinsoku/>
        <w:wordWrap/>
        <w:overflowPunct/>
        <w:topLinePunct w:val="0"/>
        <w:autoSpaceDE/>
        <w:autoSpaceDN/>
        <w:bidi w:val="0"/>
        <w:snapToGrid w:val="0"/>
        <w:spacing w:before="0" w:after="0" w:line="360" w:lineRule="auto"/>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四、</w:t>
      </w:r>
      <w:bookmarkEnd w:id="34"/>
      <w:bookmarkEnd w:id="35"/>
      <w:bookmarkEnd w:id="36"/>
      <w:bookmarkEnd w:id="37"/>
      <w:bookmarkEnd w:id="38"/>
      <w:bookmarkEnd w:id="39"/>
      <w:r>
        <w:rPr>
          <w:rFonts w:hint="eastAsia" w:ascii="宋体" w:hAnsi="宋体" w:eastAsia="宋体" w:cs="宋体"/>
          <w:bCs w:val="0"/>
          <w:color w:val="auto"/>
          <w:sz w:val="24"/>
          <w:szCs w:val="24"/>
          <w:highlight w:val="none"/>
        </w:rPr>
        <w:t>投标文件</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rPr>
      </w:pPr>
      <w:bookmarkStart w:id="40" w:name="_Toc183682352"/>
      <w:bookmarkStart w:id="41" w:name="_Toc183582215"/>
      <w:bookmarkStart w:id="42" w:name="_Toc307492976"/>
      <w:bookmarkStart w:id="43" w:name="_Toc217446043"/>
      <w:r>
        <w:rPr>
          <w:rFonts w:hint="eastAsia" w:ascii="宋体" w:hAnsi="宋体" w:eastAsia="宋体" w:cs="宋体"/>
          <w:bCs w:val="0"/>
          <w:color w:val="auto"/>
          <w:sz w:val="24"/>
          <w:szCs w:val="24"/>
          <w:highlight w:val="none"/>
          <w:lang w:val="en-US" w:eastAsia="zh-CN"/>
        </w:rPr>
        <w:t>10</w:t>
      </w:r>
      <w:r>
        <w:rPr>
          <w:rFonts w:hint="eastAsia" w:ascii="宋体" w:hAnsi="宋体" w:eastAsia="宋体" w:cs="宋体"/>
          <w:bCs w:val="0"/>
          <w:color w:val="auto"/>
          <w:sz w:val="24"/>
          <w:szCs w:val="24"/>
          <w:highlight w:val="none"/>
        </w:rPr>
        <w:t>．</w:t>
      </w:r>
      <w:bookmarkEnd w:id="40"/>
      <w:bookmarkEnd w:id="41"/>
      <w:bookmarkEnd w:id="42"/>
      <w:bookmarkEnd w:id="43"/>
      <w:r>
        <w:rPr>
          <w:rFonts w:hint="eastAsia" w:ascii="宋体" w:hAnsi="宋体" w:eastAsia="宋体" w:cs="宋体"/>
          <w:bCs w:val="0"/>
          <w:color w:val="auto"/>
          <w:sz w:val="24"/>
          <w:szCs w:val="24"/>
          <w:highlight w:val="none"/>
        </w:rPr>
        <w:t>投标文件的语言</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rPr>
        <w:t>投标人提交的投标文件以及投标人与招标采购单位就有关投标的所有来往书面文件均须使用中文</w:t>
      </w:r>
      <w:r>
        <w:rPr>
          <w:rFonts w:hint="eastAsia" w:ascii="宋体" w:hAnsi="宋体" w:eastAsia="宋体" w:cs="宋体"/>
          <w:b/>
          <w:color w:val="auto"/>
          <w:sz w:val="24"/>
        </w:rPr>
        <w:t>（实质性要求）</w:t>
      </w:r>
      <w:r>
        <w:rPr>
          <w:rFonts w:hint="eastAsia" w:ascii="宋体" w:hAnsi="宋体" w:eastAsia="宋体" w:cs="宋体"/>
          <w:color w:val="auto"/>
          <w:sz w:val="24"/>
        </w:rPr>
        <w:t>。投标文件中如附有外文资料，应对应翻译成中文并加盖投标人公章后附在相关外文资料后面。（说明：</w:t>
      </w:r>
      <w:r>
        <w:rPr>
          <w:rFonts w:hint="eastAsia" w:ascii="宋体" w:hAnsi="宋体" w:eastAsia="宋体" w:cs="宋体"/>
          <w:color w:val="auto"/>
          <w:sz w:val="24"/>
          <w:lang w:eastAsia="zh-CN"/>
        </w:rPr>
        <w:t>投标人</w:t>
      </w:r>
      <w:r>
        <w:rPr>
          <w:rFonts w:hint="eastAsia" w:ascii="宋体" w:hAnsi="宋体" w:eastAsia="宋体" w:cs="宋体"/>
          <w:color w:val="auto"/>
          <w:sz w:val="24"/>
        </w:rPr>
        <w:t>的法定代表人为外籍人士的，法定代表人的签字和护照除外。）</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 翻译的中文资料与外文资料如果出现差异和矛盾时，以中文为准。涉嫌虚假响应的按照相关法律法规处理。</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.3如因未翻译而造成的废标，由投标人承担。</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w:t>
      </w:r>
      <w:r>
        <w:rPr>
          <w:rFonts w:hint="eastAsia" w:ascii="宋体" w:hAnsi="宋体" w:eastAsia="宋体" w:cs="宋体"/>
          <w:bCs w:val="0"/>
          <w:color w:val="auto"/>
          <w:sz w:val="24"/>
          <w:szCs w:val="24"/>
          <w:highlight w:val="none"/>
          <w:lang w:val="en-US" w:eastAsia="zh-CN"/>
        </w:rPr>
        <w:t>1</w:t>
      </w:r>
      <w:r>
        <w:rPr>
          <w:rFonts w:hint="eastAsia" w:ascii="宋体" w:hAnsi="宋体" w:eastAsia="宋体" w:cs="宋体"/>
          <w:bCs w:val="0"/>
          <w:color w:val="auto"/>
          <w:sz w:val="24"/>
          <w:szCs w:val="24"/>
          <w:highlight w:val="none"/>
        </w:rPr>
        <w:t>．计量单位（实质性要求）</w:t>
      </w:r>
    </w:p>
    <w:p>
      <w:pPr>
        <w:pageBreakBefore w:val="0"/>
        <w:widowControl w:val="0"/>
        <w:tabs>
          <w:tab w:val="left" w:pos="7665"/>
        </w:tabs>
        <w:kinsoku/>
        <w:wordWrap/>
        <w:overflowPunct/>
        <w:topLinePunct w:val="0"/>
        <w:autoSpaceDE/>
        <w:autoSpaceDN/>
        <w:bidi w:val="0"/>
        <w:snapToGrid w:val="0"/>
        <w:spacing w:line="360" w:lineRule="auto"/>
        <w:ind w:left="109" w:leftChars="52" w:firstLine="393" w:firstLineChars="16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除招标文件中另有规定外，本次采购项目所有合同项下的投标均采用国家法</w:t>
      </w:r>
      <w:bookmarkStart w:id="44" w:name="_Toc217446045"/>
      <w:r>
        <w:rPr>
          <w:rFonts w:hint="eastAsia" w:ascii="宋体" w:hAnsi="宋体" w:eastAsia="宋体" w:cs="宋体"/>
          <w:color w:val="auto"/>
          <w:sz w:val="24"/>
          <w:szCs w:val="24"/>
          <w:highlight w:val="none"/>
        </w:rPr>
        <w:t>定的计量单位。</w:t>
      </w:r>
    </w:p>
    <w:bookmarkEnd w:id="44"/>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w:t>
      </w:r>
      <w:r>
        <w:rPr>
          <w:rFonts w:hint="eastAsia" w:ascii="宋体" w:hAnsi="宋体" w:eastAsia="宋体" w:cs="宋体"/>
          <w:bCs w:val="0"/>
          <w:color w:val="auto"/>
          <w:sz w:val="24"/>
          <w:szCs w:val="24"/>
          <w:highlight w:val="none"/>
          <w:lang w:val="en-US" w:eastAsia="zh-CN"/>
        </w:rPr>
        <w:t>2</w:t>
      </w:r>
      <w:r>
        <w:rPr>
          <w:rFonts w:hint="eastAsia" w:ascii="宋体" w:hAnsi="宋体" w:eastAsia="宋体" w:cs="宋体"/>
          <w:bCs w:val="0"/>
          <w:color w:val="auto"/>
          <w:sz w:val="24"/>
          <w:szCs w:val="24"/>
          <w:highlight w:val="none"/>
        </w:rPr>
        <w:t>. 投标货币（实质性要求）</w:t>
      </w:r>
    </w:p>
    <w:p>
      <w:pPr>
        <w:pageBreakBefore w:val="0"/>
        <w:widowControl w:val="0"/>
        <w:tabs>
          <w:tab w:val="left" w:pos="7665"/>
        </w:tabs>
        <w:kinsoku/>
        <w:wordWrap/>
        <w:overflowPunct/>
        <w:topLinePunct w:val="0"/>
        <w:autoSpaceDE/>
        <w:autoSpaceDN/>
        <w:bidi w:val="0"/>
        <w:snapToGrid w:val="0"/>
        <w:spacing w:line="360" w:lineRule="auto"/>
        <w:ind w:left="13" w:hanging="1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本次招标项目的投标均</w:t>
      </w:r>
      <w:bookmarkStart w:id="45" w:name="_Toc217446046"/>
      <w:r>
        <w:rPr>
          <w:rFonts w:hint="eastAsia" w:ascii="宋体" w:hAnsi="宋体" w:eastAsia="宋体" w:cs="宋体"/>
          <w:color w:val="auto"/>
          <w:sz w:val="24"/>
          <w:szCs w:val="24"/>
          <w:highlight w:val="none"/>
        </w:rPr>
        <w:t>以人民币报价。</w:t>
      </w:r>
    </w:p>
    <w:bookmarkEnd w:id="45"/>
    <w:p>
      <w:pPr>
        <w:pStyle w:val="5"/>
        <w:pageBreakBefore w:val="0"/>
        <w:widowControl w:val="0"/>
        <w:numPr>
          <w:ilvl w:val="0"/>
          <w:numId w:val="0"/>
        </w:numPr>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13.</w:t>
      </w:r>
      <w:r>
        <w:rPr>
          <w:rFonts w:hint="eastAsia" w:ascii="宋体" w:hAnsi="宋体" w:eastAsia="宋体" w:cs="宋体"/>
          <w:bCs w:val="0"/>
          <w:color w:val="auto"/>
          <w:sz w:val="24"/>
          <w:szCs w:val="24"/>
          <w:highlight w:val="none"/>
        </w:rPr>
        <w:t>联合体投标（实质性要求）</w:t>
      </w:r>
    </w:p>
    <w:p>
      <w:pPr>
        <w:pStyle w:val="5"/>
        <w:pageBreakBefore w:val="0"/>
        <w:widowControl w:val="0"/>
        <w:numPr>
          <w:ilvl w:val="0"/>
          <w:numId w:val="0"/>
        </w:numPr>
        <w:kinsoku/>
        <w:wordWrap/>
        <w:overflowPunct/>
        <w:topLinePunct w:val="0"/>
        <w:autoSpaceDE/>
        <w:autoSpaceDN/>
        <w:bidi w:val="0"/>
        <w:snapToGrid w:val="0"/>
        <w:spacing w:before="0" w:after="0" w:line="36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本项</w:t>
      </w:r>
      <w:bookmarkStart w:id="46" w:name="_Toc217446047"/>
      <w:r>
        <w:rPr>
          <w:rFonts w:hint="eastAsia" w:ascii="宋体" w:hAnsi="宋体" w:eastAsia="宋体" w:cs="宋体"/>
          <w:b w:val="0"/>
          <w:bCs/>
          <w:color w:val="auto"/>
          <w:sz w:val="24"/>
          <w:szCs w:val="24"/>
          <w:highlight w:val="none"/>
          <w:lang w:eastAsia="zh-CN"/>
        </w:rPr>
        <w:t>不</w:t>
      </w:r>
      <w:r>
        <w:rPr>
          <w:rFonts w:hint="eastAsia" w:ascii="宋体" w:hAnsi="宋体" w:eastAsia="宋体" w:cs="宋体"/>
          <w:b w:val="0"/>
          <w:bCs/>
          <w:color w:val="auto"/>
          <w:sz w:val="24"/>
          <w:szCs w:val="24"/>
          <w:highlight w:val="none"/>
        </w:rPr>
        <w:t>接受联合体投标</w:t>
      </w:r>
      <w:bookmarkStart w:id="47" w:name="_Toc308164797"/>
      <w:r>
        <w:rPr>
          <w:rFonts w:hint="eastAsia" w:ascii="宋体" w:hAnsi="宋体" w:eastAsia="宋体" w:cs="宋体"/>
          <w:b w:val="0"/>
          <w:bCs/>
          <w:color w:val="auto"/>
          <w:sz w:val="24"/>
          <w:szCs w:val="24"/>
          <w:highlight w:val="none"/>
          <w:lang w:eastAsia="zh-CN"/>
        </w:rPr>
        <w:t>。</w:t>
      </w:r>
    </w:p>
    <w:bookmarkEnd w:id="46"/>
    <w:bookmarkEnd w:id="47"/>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w:t>
      </w:r>
      <w:r>
        <w:rPr>
          <w:rFonts w:hint="eastAsia" w:ascii="宋体" w:hAnsi="宋体" w:eastAsia="宋体" w:cs="宋体"/>
          <w:bCs w:val="0"/>
          <w:color w:val="auto"/>
          <w:sz w:val="24"/>
          <w:szCs w:val="24"/>
          <w:highlight w:val="none"/>
          <w:lang w:val="en-US" w:eastAsia="zh-CN"/>
        </w:rPr>
        <w:t>4</w:t>
      </w:r>
      <w:r>
        <w:rPr>
          <w:rFonts w:hint="eastAsia" w:ascii="宋体" w:hAnsi="宋体" w:eastAsia="宋体" w:cs="宋体"/>
          <w:bCs w:val="0"/>
          <w:color w:val="auto"/>
          <w:sz w:val="24"/>
          <w:szCs w:val="24"/>
          <w:highlight w:val="none"/>
        </w:rPr>
        <w:t>. 知识产权（实质性要求）</w:t>
      </w:r>
    </w:p>
    <w:p>
      <w:pPr>
        <w:pageBreakBefore w:val="0"/>
        <w:widowControl w:val="0"/>
        <w:tabs>
          <w:tab w:val="left" w:pos="540"/>
        </w:tabs>
        <w:kinsoku/>
        <w:wordWrap/>
        <w:overflowPunct/>
        <w:topLinePunct w:val="0"/>
        <w:autoSpaceDE/>
        <w:autoSpaceDN/>
        <w:bidi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14.1</w:t>
      </w:r>
      <w:r>
        <w:rPr>
          <w:rFonts w:hint="eastAsia" w:ascii="宋体" w:hAnsi="宋体" w:eastAsia="宋体" w:cs="宋体"/>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ageBreakBefore w:val="0"/>
        <w:widowControl w:val="0"/>
        <w:tabs>
          <w:tab w:val="left" w:pos="540"/>
        </w:tabs>
        <w:kinsoku/>
        <w:wordWrap/>
        <w:overflowPunct/>
        <w:topLinePunct w:val="0"/>
        <w:autoSpaceDE/>
        <w:autoSpaceDN/>
        <w:bidi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采购人享有本项目实施过程中产生的知识成果及知识产权。</w:t>
      </w:r>
    </w:p>
    <w:p>
      <w:pPr>
        <w:pageBreakBefore w:val="0"/>
        <w:widowControl w:val="0"/>
        <w:tabs>
          <w:tab w:val="left" w:pos="540"/>
        </w:tabs>
        <w:kinsoku/>
        <w:wordWrap/>
        <w:overflowPunct/>
        <w:topLinePunct w:val="0"/>
        <w:autoSpaceDE/>
        <w:autoSpaceDN/>
        <w:bidi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pageBreakBefore w:val="0"/>
        <w:widowControl w:val="0"/>
        <w:tabs>
          <w:tab w:val="left" w:pos="540"/>
        </w:tabs>
        <w:kinsoku/>
        <w:wordWrap/>
        <w:overflowPunct/>
        <w:topLinePunct w:val="0"/>
        <w:autoSpaceDE/>
        <w:autoSpaceDN/>
        <w:bidi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 如采用投标人所不拥有的知识产权，则在投标报价中必须包括合法获取该知识产</w:t>
      </w:r>
      <w:bookmarkStart w:id="48" w:name="_Toc308164798"/>
      <w:bookmarkStart w:id="49" w:name="_Toc183582217"/>
      <w:bookmarkStart w:id="50" w:name="_Toc183682354"/>
      <w:bookmarkStart w:id="51" w:name="_Toc217446048"/>
      <w:r>
        <w:rPr>
          <w:rFonts w:hint="eastAsia" w:ascii="宋体" w:hAnsi="宋体" w:eastAsia="宋体" w:cs="宋体"/>
          <w:color w:val="auto"/>
          <w:sz w:val="24"/>
          <w:szCs w:val="24"/>
          <w:highlight w:val="none"/>
        </w:rPr>
        <w:t xml:space="preserve">权的相关费用。 </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w:t>
      </w:r>
      <w:bookmarkEnd w:id="48"/>
      <w:bookmarkEnd w:id="49"/>
      <w:bookmarkEnd w:id="50"/>
      <w:bookmarkEnd w:id="51"/>
      <w:r>
        <w:rPr>
          <w:rFonts w:hint="eastAsia" w:ascii="宋体" w:hAnsi="宋体" w:eastAsia="宋体" w:cs="宋体"/>
          <w:bCs w:val="0"/>
          <w:color w:val="auto"/>
          <w:sz w:val="24"/>
          <w:szCs w:val="24"/>
          <w:highlight w:val="none"/>
          <w:lang w:val="en-US" w:eastAsia="zh-CN"/>
        </w:rPr>
        <w:t>5</w:t>
      </w:r>
      <w:r>
        <w:rPr>
          <w:rFonts w:hint="eastAsia" w:ascii="宋体" w:hAnsi="宋体" w:eastAsia="宋体" w:cs="宋体"/>
          <w:bCs w:val="0"/>
          <w:color w:val="auto"/>
          <w:sz w:val="24"/>
          <w:szCs w:val="24"/>
          <w:highlight w:val="none"/>
        </w:rPr>
        <w:t>．投标文件的组成</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投标人应按照招标文件的规定和要求编制投标文件。投标人拟在中标后将中标项目的非主体、非关键性工作交由他人分包完成的，应当在投标文件中载明。投标人编写的投标文件应包括下列部分：</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文件一：资格性投标文件</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严格按照第四、五章要求提供相关资格、资质性及其他类似效力要求的相关证明材料。</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文件二：其它投标文件</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严格按照招标文件要求提供以下材料：</w:t>
      </w:r>
    </w:p>
    <w:p>
      <w:pPr>
        <w:pageBreakBefore w:val="0"/>
        <w:widowControl w:val="0"/>
        <w:kinsoku/>
        <w:wordWrap/>
        <w:overflowPunct/>
        <w:topLinePunct w:val="0"/>
        <w:autoSpaceDE/>
        <w:autoSpaceDN/>
        <w:bidi w:val="0"/>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.1 报价部分。</w:t>
      </w:r>
      <w:r>
        <w:rPr>
          <w:rFonts w:hint="eastAsia" w:ascii="宋体" w:hAnsi="宋体" w:eastAsia="宋体" w:cs="宋体"/>
          <w:bCs/>
          <w:color w:val="auto"/>
          <w:sz w:val="24"/>
          <w:szCs w:val="24"/>
          <w:highlight w:val="none"/>
        </w:rPr>
        <w:t>投标人</w:t>
      </w:r>
      <w:r>
        <w:rPr>
          <w:rFonts w:hint="eastAsia" w:ascii="宋体" w:hAnsi="宋体" w:eastAsia="宋体" w:cs="宋体"/>
          <w:color w:val="auto"/>
          <w:sz w:val="24"/>
          <w:szCs w:val="24"/>
          <w:highlight w:val="none"/>
        </w:rPr>
        <w:t>按照招标文件要求填写的“开标一览表”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“报价明细表”（如涉及）。本次招标报价要求：</w:t>
      </w:r>
    </w:p>
    <w:p>
      <w:pPr>
        <w:pageBreakBefore w:val="0"/>
        <w:widowControl w:val="0"/>
        <w:tabs>
          <w:tab w:val="left" w:pos="7665"/>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（1）投标人的报价是投标人响应招标项目要求的全部工作内容的价格体现，包括投标人完成本项目所需的一切费用。</w:t>
      </w:r>
      <w:r>
        <w:rPr>
          <w:rFonts w:hint="eastAsia" w:ascii="宋体" w:hAnsi="宋体" w:eastAsia="宋体" w:cs="宋体"/>
          <w:b/>
          <w:bCs/>
          <w:color w:val="auto"/>
          <w:sz w:val="24"/>
        </w:rPr>
        <w:t>（实质性要求）</w:t>
      </w:r>
    </w:p>
    <w:p>
      <w:pPr>
        <w:keepNext w:val="0"/>
        <w:keepLines w:val="0"/>
        <w:pageBreakBefore w:val="0"/>
        <w:widowControl w:val="0"/>
        <w:tabs>
          <w:tab w:val="left" w:pos="7665"/>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（2）投标人只允许有一个报价，并且在合同履行过程中是固定不变的，任何有选择或可调整的报价将不予接受，并按无效投标处理。</w:t>
      </w:r>
      <w:r>
        <w:rPr>
          <w:rFonts w:hint="eastAsia" w:ascii="宋体" w:hAnsi="宋体" w:eastAsia="宋体" w:cs="宋体"/>
          <w:b/>
          <w:bCs/>
          <w:color w:val="auto"/>
          <w:sz w:val="24"/>
        </w:rPr>
        <w:t>（实质性要求）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（3）在本次投标之前一周年内，投标人本次投标中对同一品牌同一型号相同配置的产品报价与其在中国境内其他地方的最低报价比例不得高于20%。（实质性要求）。</w:t>
      </w:r>
    </w:p>
    <w:p>
      <w:pPr>
        <w:pageBreakBefore w:val="0"/>
        <w:tabs>
          <w:tab w:val="left" w:pos="540"/>
        </w:tabs>
        <w:kinsoku/>
        <w:wordWrap w:val="0"/>
        <w:overflowPunct/>
        <w:topLinePunct w:val="0"/>
        <w:bidi w:val="0"/>
        <w:adjustRightInd w:val="0"/>
        <w:snapToGrid w:val="0"/>
        <w:spacing w:line="360" w:lineRule="auto"/>
        <w:ind w:firstLine="482" w:firstLineChars="200"/>
        <w:outlineLvl w:val="5"/>
        <w:rPr>
          <w:rFonts w:hint="eastAsia" w:ascii="宋体" w:hAnsi="宋体" w:eastAsia="宋体" w:cs="宋体"/>
          <w:color w:val="auto"/>
          <w:sz w:val="24"/>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.2 </w:t>
      </w:r>
      <w:r>
        <w:rPr>
          <w:rFonts w:hint="eastAsia" w:ascii="宋体" w:hAnsi="宋体" w:eastAsia="宋体" w:cs="宋体"/>
          <w:b/>
          <w:bCs/>
          <w:color w:val="auto"/>
          <w:sz w:val="24"/>
        </w:rPr>
        <w:t>技术部分。</w:t>
      </w:r>
      <w:r>
        <w:rPr>
          <w:rFonts w:hint="eastAsia" w:ascii="宋体" w:hAnsi="宋体" w:eastAsia="宋体" w:cs="宋体"/>
          <w:bCs/>
          <w:color w:val="auto"/>
          <w:sz w:val="24"/>
        </w:rPr>
        <w:t>投标人</w:t>
      </w:r>
      <w:r>
        <w:rPr>
          <w:rFonts w:hint="eastAsia" w:ascii="宋体" w:hAnsi="宋体" w:eastAsia="宋体" w:cs="宋体"/>
          <w:color w:val="auto"/>
          <w:sz w:val="24"/>
        </w:rPr>
        <w:t>按照招标文件要求做出的技术应答，主要是针对招标项目的技术指标、参数和技术要求做出的响应和满足。投标人的技术应答应包括下列内容</w:t>
      </w:r>
    </w:p>
    <w:p>
      <w:pPr>
        <w:pageBreakBefore w:val="0"/>
        <w:tabs>
          <w:tab w:val="left" w:pos="540"/>
        </w:tabs>
        <w:kinsoku/>
        <w:wordWrap w:val="0"/>
        <w:overflowPunct/>
        <w:topLinePunct w:val="0"/>
        <w:bidi w:val="0"/>
        <w:adjustRightInd w:val="0"/>
        <w:snapToGrid w:val="0"/>
        <w:spacing w:line="360" w:lineRule="auto"/>
        <w:outlineLvl w:val="5"/>
        <w:rPr>
          <w:rFonts w:hint="eastAsia" w:ascii="宋体" w:hAnsi="宋体" w:eastAsia="宋体" w:cs="宋体"/>
          <w:color w:val="auto"/>
          <w:sz w:val="24"/>
        </w:rPr>
      </w:pPr>
      <w:r>
        <w:rPr>
          <w:rFonts w:hint="eastAsia" w:ascii="宋体" w:hAnsi="宋体" w:eastAsia="宋体" w:cs="宋体"/>
          <w:color w:val="auto"/>
          <w:sz w:val="24"/>
          <w:lang w:eastAsia="zh-CN"/>
        </w:rPr>
        <w:t>（如涉及）</w:t>
      </w:r>
      <w:r>
        <w:rPr>
          <w:rFonts w:hint="eastAsia" w:ascii="宋体" w:hAnsi="宋体" w:eastAsia="宋体" w:cs="宋体"/>
          <w:color w:val="auto"/>
          <w:sz w:val="24"/>
        </w:rPr>
        <w:t>：</w:t>
      </w:r>
    </w:p>
    <w:p>
      <w:pPr>
        <w:pageBreakBefore w:val="0"/>
        <w:tabs>
          <w:tab w:val="left" w:pos="540"/>
        </w:tabs>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（1）投标产品的品牌、型号、配置；</w:t>
      </w:r>
    </w:p>
    <w:p>
      <w:pPr>
        <w:pageBreakBefore w:val="0"/>
        <w:tabs>
          <w:tab w:val="left" w:pos="540"/>
        </w:tabs>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（2）投标产品本身的详细的技术指标和参数（应当尽可能提供检测报告、产品使用说明书、采购人手册等材料予以佐证）；</w:t>
      </w:r>
    </w:p>
    <w:p>
      <w:pPr>
        <w:pageBreakBefore w:val="0"/>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（3）技术方案、项目实施方案；</w:t>
      </w:r>
    </w:p>
    <w:p>
      <w:pPr>
        <w:pageBreakBefore w:val="0"/>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（4）投标产品技术配置参数表；</w:t>
      </w:r>
    </w:p>
    <w:p>
      <w:pPr>
        <w:pageBreakBefore w:val="0"/>
        <w:tabs>
          <w:tab w:val="left" w:pos="540"/>
        </w:tabs>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（5）产品彩页资料或技术资料；</w:t>
      </w:r>
    </w:p>
    <w:p>
      <w:pPr>
        <w:pageBreakBefore w:val="0"/>
        <w:tabs>
          <w:tab w:val="left" w:pos="540"/>
        </w:tabs>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（6）产品工作环境条件；</w:t>
      </w:r>
    </w:p>
    <w:p>
      <w:pPr>
        <w:pageBreakBefore w:val="0"/>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（7）产品验收标准和验收方法；</w:t>
      </w:r>
    </w:p>
    <w:p>
      <w:pPr>
        <w:pageBreakBefore w:val="0"/>
        <w:kinsoku/>
        <w:wordWrap w:val="0"/>
        <w:overflowPunct/>
        <w:topLinePunct w:val="0"/>
        <w:bidi w:val="0"/>
        <w:adjustRightInd w:val="0"/>
        <w:snapToGrid w:val="0"/>
        <w:spacing w:line="360" w:lineRule="auto"/>
        <w:ind w:firstLine="480" w:firstLineChars="200"/>
        <w:outlineLvl w:val="5"/>
        <w:rPr>
          <w:rFonts w:hint="eastAsia" w:ascii="宋体" w:hAnsi="宋体" w:eastAsia="宋体" w:cs="宋体"/>
          <w:color w:val="auto"/>
          <w:sz w:val="24"/>
        </w:rPr>
      </w:pPr>
      <w:r>
        <w:rPr>
          <w:rFonts w:hint="eastAsia" w:ascii="宋体" w:hAnsi="宋体" w:eastAsia="宋体" w:cs="宋体"/>
          <w:color w:val="auto"/>
          <w:sz w:val="24"/>
        </w:rPr>
        <w:t>（8）产品验收清单（注明各部件的品名、数量</w:t>
      </w:r>
      <w:r>
        <w:rPr>
          <w:rFonts w:hint="eastAsia" w:ascii="宋体" w:hAnsi="宋体" w:eastAsia="宋体" w:cs="宋体"/>
          <w:color w:val="auto"/>
          <w:spacing w:val="-20"/>
          <w:sz w:val="24"/>
        </w:rPr>
        <w:t>、价格</w:t>
      </w:r>
      <w:r>
        <w:rPr>
          <w:rFonts w:hint="eastAsia" w:ascii="宋体" w:hAnsi="宋体" w:eastAsia="宋体" w:cs="宋体"/>
          <w:color w:val="auto"/>
          <w:sz w:val="24"/>
        </w:rPr>
        <w:t>、规格型号和原产地或生产厂家</w:t>
      </w:r>
      <w:r>
        <w:rPr>
          <w:rFonts w:hint="eastAsia" w:ascii="宋体" w:hAnsi="宋体" w:eastAsia="宋体" w:cs="宋体"/>
          <w:color w:val="auto"/>
          <w:spacing w:val="-20"/>
          <w:sz w:val="24"/>
        </w:rPr>
        <w:t>）；</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rPr>
        <w:t>（9）投标人认为需要提供的其他文件和资料。</w:t>
      </w:r>
    </w:p>
    <w:p>
      <w:pPr>
        <w:pageBreakBefore w:val="0"/>
        <w:widowControl w:val="0"/>
        <w:kinsoku/>
        <w:wordWrap/>
        <w:overflowPunct/>
        <w:topLinePunct w:val="0"/>
        <w:autoSpaceDE/>
        <w:autoSpaceDN/>
        <w:bidi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.3 商务部分。</w:t>
      </w:r>
      <w:r>
        <w:rPr>
          <w:rFonts w:hint="eastAsia" w:ascii="宋体" w:hAnsi="宋体" w:eastAsia="宋体" w:cs="宋体"/>
          <w:bCs/>
          <w:color w:val="auto"/>
          <w:sz w:val="24"/>
          <w:szCs w:val="24"/>
          <w:highlight w:val="none"/>
        </w:rPr>
        <w:t>投标人</w:t>
      </w:r>
      <w:r>
        <w:rPr>
          <w:rFonts w:hint="eastAsia" w:ascii="宋体" w:hAnsi="宋体" w:eastAsia="宋体" w:cs="宋体"/>
          <w:color w:val="auto"/>
          <w:sz w:val="24"/>
          <w:szCs w:val="24"/>
          <w:highlight w:val="none"/>
        </w:rPr>
        <w:t>按照招标文件要求提供的有关证明材料。包括以下内容</w:t>
      </w:r>
      <w:r>
        <w:rPr>
          <w:rFonts w:hint="eastAsia" w:ascii="宋体" w:hAnsi="宋体" w:eastAsia="宋体" w:cs="宋体"/>
          <w:color w:val="auto"/>
          <w:sz w:val="24"/>
          <w:lang w:eastAsia="zh-CN"/>
        </w:rPr>
        <w:t>（如涉及）</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snapToGrid w:val="0"/>
        <w:spacing w:line="360" w:lineRule="auto"/>
        <w:ind w:right="332" w:rightChars="15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投标函；</w:t>
      </w:r>
    </w:p>
    <w:p>
      <w:pPr>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（2）证明投标人业绩和荣誉的有关材料；</w:t>
      </w:r>
    </w:p>
    <w:p>
      <w:pPr>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（3）商务应答表；</w:t>
      </w:r>
    </w:p>
    <w:p>
      <w:pPr>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（4）其他投标人认为需要提供的文件和资料；</w:t>
      </w:r>
    </w:p>
    <w:p>
      <w:pPr>
        <w:pageBreakBefore w:val="0"/>
        <w:widowControl w:val="0"/>
        <w:kinsoku/>
        <w:wordWrap/>
        <w:overflowPunct/>
        <w:topLinePunct w:val="0"/>
        <w:autoSpaceDE/>
        <w:autoSpaceDN/>
        <w:bidi w:val="0"/>
        <w:snapToGrid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color w:val="auto"/>
          <w:kern w:val="1"/>
          <w:sz w:val="24"/>
          <w:szCs w:val="24"/>
          <w:highlight w:val="none"/>
          <w:lang w:val="en-US" w:eastAsia="zh-CN"/>
        </w:rPr>
        <w:t xml:space="preserve"> </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5</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投标人承诺给予采购单位的各种优惠条件（优惠条件事项不能包括采购项目本身所包含的采购事项。投标人不能以“赠送、赠予”等任何名义提供货物和服务以规避招标文件的约束。否则，投标人提供的投标文件将作为无效处理，即使中标也将取消中标资格）；</w:t>
      </w:r>
    </w:p>
    <w:p>
      <w:pPr>
        <w:pageBreakBefore w:val="0"/>
        <w:kinsoku/>
        <w:wordWrap w:val="0"/>
        <w:overflowPunct/>
        <w:topLinePunct w:val="0"/>
        <w:bidi w:val="0"/>
        <w:adjustRightInd w:val="0"/>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rPr>
        <w:t>售后服务。</w:t>
      </w:r>
      <w:r>
        <w:rPr>
          <w:rFonts w:hint="eastAsia" w:ascii="宋体" w:hAnsi="宋体" w:eastAsia="宋体" w:cs="宋体"/>
          <w:color w:val="auto"/>
          <w:sz w:val="24"/>
        </w:rPr>
        <w:t>投标人按照招标文件中售后服务要求作出的积极响应和承诺。包括以下内容</w:t>
      </w:r>
      <w:r>
        <w:rPr>
          <w:rFonts w:hint="eastAsia" w:ascii="宋体" w:hAnsi="宋体" w:eastAsia="宋体" w:cs="宋体"/>
          <w:color w:val="auto"/>
          <w:sz w:val="24"/>
          <w:lang w:eastAsia="zh-CN"/>
        </w:rPr>
        <w:t>（如涉及）</w:t>
      </w:r>
      <w:r>
        <w:rPr>
          <w:rFonts w:hint="eastAsia" w:ascii="宋体" w:hAnsi="宋体" w:eastAsia="宋体" w:cs="宋体"/>
          <w:color w:val="auto"/>
          <w:sz w:val="24"/>
        </w:rPr>
        <w:t xml:space="preserve">： </w:t>
      </w:r>
    </w:p>
    <w:p>
      <w:pPr>
        <w:pageBreakBefore w:val="0"/>
        <w:tabs>
          <w:tab w:val="left" w:pos="540"/>
        </w:tabs>
        <w:kinsoku/>
        <w:wordWrap w:val="0"/>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（1）产品制造厂家或投标人设立的售后服务机构网点清单、服务电话和维修人员名单；</w:t>
      </w:r>
    </w:p>
    <w:p>
      <w:pPr>
        <w:pageBreakBefore w:val="0"/>
        <w:tabs>
          <w:tab w:val="left" w:pos="540"/>
        </w:tabs>
        <w:kinsoku/>
        <w:wordWrap w:val="0"/>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（2）说明投标产品的保修时间、保修期内的保修内容与范围、维修响应时间等。分别提供产品制造厂家和投标人的服务承诺和保障措施；</w:t>
      </w:r>
    </w:p>
    <w:p>
      <w:pPr>
        <w:pageBreakBefore w:val="0"/>
        <w:tabs>
          <w:tab w:val="left" w:pos="540"/>
        </w:tabs>
        <w:kinsoku/>
        <w:wordWrap w:val="0"/>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（3）培训措施：说明培训内容及培训的时间、地点、目标、培训人数、收费标准和办法；</w:t>
      </w:r>
    </w:p>
    <w:p>
      <w:pPr>
        <w:pageBreakBefore w:val="0"/>
        <w:tabs>
          <w:tab w:val="left" w:pos="540"/>
        </w:tabs>
        <w:kinsoku/>
        <w:wordWrap w:val="0"/>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（4）其他有利于用户的服务承诺。</w:t>
      </w:r>
    </w:p>
    <w:p>
      <w:pPr>
        <w:pageBreakBefore w:val="0"/>
        <w:widowControl w:val="0"/>
        <w:kinsoku/>
        <w:wordWrap/>
        <w:overflowPunct/>
        <w:topLinePunct w:val="0"/>
        <w:autoSpaceDE/>
        <w:autoSpaceDN/>
        <w:bidi w:val="0"/>
        <w:snapToGrid w:val="0"/>
        <w:spacing w:line="360" w:lineRule="auto"/>
        <w:ind w:left="2" w:leftChars="1" w:firstLine="482" w:firstLineChars="20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15.5</w:t>
      </w:r>
      <w:r>
        <w:rPr>
          <w:rFonts w:hint="eastAsia" w:ascii="宋体" w:hAnsi="宋体" w:eastAsia="宋体" w:cs="宋体"/>
          <w:b/>
          <w:bCs/>
          <w:color w:val="auto"/>
          <w:sz w:val="24"/>
          <w:szCs w:val="24"/>
          <w:highlight w:val="none"/>
        </w:rPr>
        <w:t>其他部分。</w:t>
      </w:r>
      <w:r>
        <w:rPr>
          <w:rFonts w:hint="eastAsia" w:ascii="宋体" w:hAnsi="宋体" w:eastAsia="宋体" w:cs="宋体"/>
          <w:bCs/>
          <w:color w:val="auto"/>
          <w:sz w:val="24"/>
          <w:szCs w:val="24"/>
          <w:highlight w:val="none"/>
        </w:rPr>
        <w:t>投标人按照招标文件要求作出的其他应答和承诺。</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52" w:name="_Toc89075877"/>
      <w:bookmarkStart w:id="53" w:name="_Toc183682363"/>
      <w:bookmarkStart w:id="54" w:name="_Toc183582226"/>
      <w:bookmarkStart w:id="55" w:name="_Toc77400781"/>
      <w:bookmarkStart w:id="56" w:name="_Toc307492986"/>
      <w:bookmarkStart w:id="57" w:name="_Toc217446053"/>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．投标文件格式</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 投标人应执行招标文件第三章的规定要求。第三章格式中“注”的内容，投标人可自行决定是否保留在投标文件中，未保留的视为投标人默认接受“注”的内容。</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.2 对于没有格式要求的投标文件由</w:t>
      </w:r>
      <w:bookmarkStart w:id="58" w:name="_Toc183682360"/>
      <w:bookmarkStart w:id="59" w:name="_Toc183582223"/>
      <w:bookmarkStart w:id="60" w:name="_Toc308164800"/>
      <w:bookmarkStart w:id="61" w:name="_Toc217446050"/>
      <w:r>
        <w:rPr>
          <w:rFonts w:hint="eastAsia" w:ascii="宋体" w:hAnsi="宋体" w:eastAsia="宋体" w:cs="宋体"/>
          <w:bCs/>
          <w:color w:val="auto"/>
          <w:sz w:val="24"/>
          <w:szCs w:val="24"/>
          <w:highlight w:val="none"/>
        </w:rPr>
        <w:t>投标人自行编写。</w:t>
      </w:r>
      <w:bookmarkEnd w:id="58"/>
      <w:bookmarkEnd w:id="59"/>
      <w:bookmarkEnd w:id="60"/>
      <w:bookmarkEnd w:id="61"/>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．投标保证金（实质性要求）</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本项目未设置投标保证金。</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．投标有效期（实质性要求）</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.1 本项目投标有效期为投标截止时间届满后90天。投标人投标文件中必须载明投标有效期，投标文件中载明的投标有效期可以长于招标文件规定的期限，但不得短于招标文件规定的期限。否则，其投标文件将作为无效投标处理。</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 xml:space="preserve">.2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w:t>
      </w:r>
      <w:bookmarkStart w:id="62" w:name="_Toc217446052"/>
      <w:bookmarkStart w:id="63" w:name="_Toc308164802"/>
      <w:bookmarkStart w:id="64" w:name="_Toc183682362"/>
      <w:bookmarkStart w:id="65" w:name="_Toc183582225"/>
      <w:r>
        <w:rPr>
          <w:rFonts w:hint="eastAsia" w:ascii="宋体" w:hAnsi="宋体" w:eastAsia="宋体" w:cs="宋体"/>
          <w:bCs/>
          <w:color w:val="auto"/>
          <w:sz w:val="24"/>
          <w:szCs w:val="24"/>
          <w:highlight w:val="none"/>
        </w:rPr>
        <w:t>能修改投标文件。</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bookmarkEnd w:id="62"/>
      <w:bookmarkEnd w:id="63"/>
      <w:bookmarkEnd w:id="64"/>
      <w:bookmarkEnd w:id="65"/>
      <w:r>
        <w:rPr>
          <w:rFonts w:hint="eastAsia" w:ascii="宋体" w:hAnsi="宋体" w:eastAsia="宋体" w:cs="宋体"/>
          <w:b/>
          <w:bCs w:val="0"/>
          <w:color w:val="auto"/>
          <w:kern w:val="2"/>
          <w:sz w:val="24"/>
          <w:szCs w:val="24"/>
          <w:highlight w:val="none"/>
          <w:lang w:val="en-US" w:eastAsia="zh-CN" w:bidi="ar-SA"/>
        </w:rPr>
        <w:t>投标文件的制作和签章、加密</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1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pageBreakBefore w:val="0"/>
        <w:widowControl w:val="0"/>
        <w:kinsoku/>
        <w:wordWrap/>
        <w:overflowPunct/>
        <w:topLinePunct w:val="0"/>
        <w:autoSpaceDE/>
        <w:autoSpaceDN/>
        <w:bidi w:val="0"/>
        <w:snapToGrid w:val="0"/>
        <w:spacing w:line="360" w:lineRule="auto"/>
        <w:ind w:left="2" w:leftChars="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val="en-US" w:eastAsia="zh-CN"/>
        </w:rPr>
        <w:t>9</w:t>
      </w:r>
      <w:r>
        <w:rPr>
          <w:rFonts w:hint="eastAsia" w:ascii="宋体" w:hAnsi="宋体" w:eastAsia="宋体" w:cs="宋体"/>
          <w:b/>
          <w:bCs w:val="0"/>
          <w:color w:val="auto"/>
          <w:sz w:val="24"/>
          <w:szCs w:val="24"/>
          <w:highlight w:val="none"/>
        </w:rPr>
        <w:t>.2 投标文件每页均应加盖投标人（法定名称）电子签章，不得使用投标人专用章（如经济合同章、投标专用章等）或下属单位印章代替。（实质性要求）</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.3 投标人应使用本企业CA数字证书对投标文件进行加密。（实质性要求）</w:t>
      </w:r>
    </w:p>
    <w:p>
      <w:pPr>
        <w:pageBreakBefore w:val="0"/>
        <w:tabs>
          <w:tab w:val="left" w:pos="7665"/>
        </w:tabs>
        <w:kinsoku/>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.4 招标文件若有修改，投标人根据修改后的招标文件制作或修改并递交投标文件。</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rPr>
        <w:t>1</w:t>
      </w:r>
      <w:r>
        <w:rPr>
          <w:rFonts w:hint="eastAsia" w:ascii="宋体" w:hAnsi="宋体" w:eastAsia="宋体" w:cs="宋体"/>
          <w:color w:val="auto"/>
          <w:sz w:val="24"/>
          <w:lang w:val="en-US" w:eastAsia="zh-CN"/>
        </w:rPr>
        <w:t>9</w:t>
      </w:r>
      <w:r>
        <w:rPr>
          <w:rFonts w:hint="eastAsia" w:ascii="宋体" w:hAnsi="宋体" w:eastAsia="宋体" w:cs="宋体"/>
          <w:color w:val="auto"/>
          <w:sz w:val="24"/>
        </w:rPr>
        <w:t xml:space="preserve">.5 </w:t>
      </w:r>
      <w:r>
        <w:rPr>
          <w:rFonts w:hint="eastAsia" w:ascii="宋体" w:hAnsi="宋体" w:eastAsia="宋体" w:cs="宋体"/>
          <w:bCs/>
          <w:color w:val="auto"/>
          <w:sz w:val="24"/>
          <w:szCs w:val="24"/>
          <w:highlight w:val="none"/>
        </w:rPr>
        <w:t>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bookmarkEnd w:id="52"/>
    <w:bookmarkEnd w:id="53"/>
    <w:bookmarkEnd w:id="54"/>
    <w:bookmarkEnd w:id="55"/>
    <w:bookmarkEnd w:id="56"/>
    <w:bookmarkEnd w:id="57"/>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．投标文件的递交</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.1 投标人应当在投标文件递交截止时间前，将生成的已加密的电子投标文件成功递交至“政府采购云平台”。</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20.2</w:t>
      </w:r>
      <w:bookmarkStart w:id="66" w:name="_Toc183682365"/>
      <w:bookmarkStart w:id="67" w:name="_Toc183582228"/>
      <w:bookmarkStart w:id="68" w:name="_Toc217446055"/>
      <w:r>
        <w:rPr>
          <w:rFonts w:hint="eastAsia" w:ascii="宋体" w:hAnsi="宋体" w:eastAsia="宋体" w:cs="宋体"/>
          <w:bCs/>
          <w:color w:val="auto"/>
          <w:sz w:val="24"/>
          <w:szCs w:val="24"/>
          <w:highlight w:val="none"/>
        </w:rPr>
        <w:t>投标人应充分考虑递交文件的不可预见因素，在投标截止时间后将无法递交。</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bookmarkEnd w:id="66"/>
      <w:bookmarkEnd w:id="67"/>
      <w:bookmarkEnd w:id="68"/>
      <w:r>
        <w:rPr>
          <w:rFonts w:hint="eastAsia" w:ascii="宋体" w:hAnsi="宋体" w:eastAsia="宋体" w:cs="宋体"/>
          <w:color w:val="auto"/>
          <w:sz w:val="24"/>
          <w:szCs w:val="24"/>
          <w:highlight w:val="none"/>
        </w:rPr>
        <w:t>投标文件的修改和撤回</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 xml:space="preserve">.1 </w:t>
      </w:r>
      <w:bookmarkStart w:id="69" w:name="_Toc183582232"/>
      <w:bookmarkStart w:id="70" w:name="_Toc183682369"/>
      <w:bookmarkStart w:id="71" w:name="_Toc217446057"/>
      <w:bookmarkStart w:id="72" w:name="_Toc308164806"/>
      <w:r>
        <w:rPr>
          <w:rFonts w:hint="eastAsia" w:ascii="宋体" w:hAnsi="宋体" w:eastAsia="宋体" w:cs="宋体"/>
          <w:bCs/>
          <w:color w:val="auto"/>
          <w:sz w:val="24"/>
          <w:szCs w:val="24"/>
          <w:highlight w:val="none"/>
        </w:rPr>
        <w:t>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21.2 </w:t>
      </w:r>
      <w:r>
        <w:rPr>
          <w:rFonts w:hint="eastAsia" w:ascii="宋体" w:hAnsi="宋体" w:eastAsia="宋体" w:cs="宋体"/>
          <w:bCs/>
          <w:color w:val="auto"/>
          <w:sz w:val="24"/>
          <w:szCs w:val="24"/>
          <w:highlight w:val="none"/>
        </w:rPr>
        <w:t>投标截止时间后，投标人不得对其递交的投标文件做任何补充、修改。</w:t>
      </w:r>
    </w:p>
    <w:p>
      <w:pPr>
        <w:pageBreakBefore w:val="0"/>
        <w:widowControl w:val="0"/>
        <w:kinsoku/>
        <w:wordWrap/>
        <w:overflowPunct/>
        <w:topLinePunct w:val="0"/>
        <w:autoSpaceDE/>
        <w:autoSpaceDN/>
        <w:bidi w:val="0"/>
        <w:snapToGrid w:val="0"/>
        <w:spacing w:line="360" w:lineRule="auto"/>
        <w:ind w:left="2" w:leftChars="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22</w:t>
      </w:r>
      <w:r>
        <w:rPr>
          <w:rFonts w:hint="eastAsia" w:ascii="宋体" w:hAnsi="宋体" w:eastAsia="宋体" w:cs="宋体"/>
          <w:b/>
          <w:bCs w:val="0"/>
          <w:color w:val="auto"/>
          <w:sz w:val="24"/>
          <w:szCs w:val="24"/>
          <w:highlight w:val="none"/>
        </w:rPr>
        <w:t>.投标文件的解密</w:t>
      </w:r>
    </w:p>
    <w:p>
      <w:pPr>
        <w:pageBreakBefore w:val="0"/>
        <w:widowControl w:val="0"/>
        <w:kinsoku/>
        <w:wordWrap/>
        <w:overflowPunct/>
        <w:topLinePunct w:val="0"/>
        <w:autoSpaceDE/>
        <w:autoSpaceDN/>
        <w:bidi w:val="0"/>
        <w:snapToGrid w:val="0"/>
        <w:spacing w:line="360" w:lineRule="auto"/>
        <w:ind w:left="2" w:leftChars="1" w:firstLine="480" w:firstLineChars="200"/>
        <w:rPr>
          <w:rFonts w:hint="eastAsia" w:ascii="宋体" w:hAnsi="宋体" w:eastAsia="宋体" w:cs="宋体"/>
          <w:color w:val="auto"/>
          <w:lang w:val="en-US" w:eastAsia="zh-CN"/>
        </w:rPr>
      </w:pPr>
      <w:r>
        <w:rPr>
          <w:rFonts w:hint="eastAsia" w:ascii="宋体" w:hAnsi="宋体" w:eastAsia="宋体" w:cs="宋体"/>
          <w:bCs/>
          <w:color w:val="auto"/>
          <w:sz w:val="24"/>
          <w:szCs w:val="24"/>
          <w:highlight w:val="none"/>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4"/>
        <w:pageBreakBefore w:val="0"/>
        <w:widowControl w:val="0"/>
        <w:kinsoku/>
        <w:wordWrap/>
        <w:overflowPunct/>
        <w:topLinePunct w:val="0"/>
        <w:autoSpaceDE/>
        <w:autoSpaceDN/>
        <w:bidi w:val="0"/>
        <w:adjustRightInd/>
        <w:snapToGrid w:val="0"/>
        <w:spacing w:before="0"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五、开标</w:t>
      </w:r>
      <w:bookmarkEnd w:id="69"/>
      <w:bookmarkEnd w:id="70"/>
      <w:bookmarkEnd w:id="71"/>
      <w:bookmarkEnd w:id="72"/>
      <w:r>
        <w:rPr>
          <w:rFonts w:hint="eastAsia" w:ascii="宋体" w:hAnsi="宋体" w:eastAsia="宋体" w:cs="宋体"/>
          <w:color w:val="auto"/>
          <w:sz w:val="24"/>
          <w:szCs w:val="24"/>
          <w:highlight w:val="none"/>
        </w:rPr>
        <w:t>和中标</w:t>
      </w:r>
    </w:p>
    <w:p>
      <w:pPr>
        <w:pStyle w:val="5"/>
        <w:pageBreakBefore w:val="0"/>
        <w:widowControl w:val="0"/>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bookmarkStart w:id="73" w:name="_Toc183582238"/>
      <w:bookmarkStart w:id="74" w:name="_Toc183682375"/>
      <w:bookmarkStart w:id="75" w:name="_Toc217446063"/>
      <w:bookmarkStart w:id="76" w:name="_Toc308164809"/>
      <w:r>
        <w:rPr>
          <w:rFonts w:hint="eastAsia" w:ascii="宋体" w:hAnsi="宋体" w:eastAsia="宋体" w:cs="宋体"/>
          <w:b w:val="0"/>
          <w:bCs/>
          <w:color w:val="auto"/>
          <w:kern w:val="2"/>
          <w:sz w:val="24"/>
          <w:szCs w:val="24"/>
          <w:highlight w:val="none"/>
          <w:lang w:val="en-US" w:eastAsia="zh-CN" w:bidi="ar-SA"/>
        </w:rPr>
        <w:t>23．开标及开标程序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23.1本项目为不见面开标项目。（递交电子投标文件的投标人不足3家的，不予开标。）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23.2开标准备工作。投标人需在开标当日、投标截止时间前登录“政府采购云平台”，通过本项目“开标大厅”参与不见面开标。登录政府采购云平台—项目采购—开标评标—开标大厅（确保进入本项目开标大厅）。</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提示：投标人未按时登录不见面开标系统，错过开标解密时间的，由投标人自行承担不利后果。</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23.3解密投标文件。等待代理机构开启解密后，投标人进行线上解密。开启解密后</w:t>
      </w:r>
      <w:r>
        <w:rPr>
          <w:rFonts w:hint="eastAsia" w:ascii="宋体" w:hAnsi="宋体" w:eastAsia="宋体" w:cs="宋体"/>
          <w:b/>
          <w:bCs w:val="0"/>
          <w:color w:val="auto"/>
          <w:kern w:val="2"/>
          <w:sz w:val="24"/>
          <w:szCs w:val="24"/>
          <w:highlight w:val="none"/>
          <w:lang w:val="en-US" w:eastAsia="zh-CN" w:bidi="ar-SA"/>
        </w:rPr>
        <w:t>，投标人应在60分钟内，使用加密该投标文件的CA数字证书在线完成投标文件的解密</w:t>
      </w:r>
      <w:r>
        <w:rPr>
          <w:rFonts w:hint="eastAsia" w:ascii="宋体" w:hAnsi="宋体" w:eastAsia="宋体" w:cs="宋体"/>
          <w:b w:val="0"/>
          <w:bCs/>
          <w:color w:val="auto"/>
          <w:kern w:val="2"/>
          <w:sz w:val="24"/>
          <w:szCs w:val="24"/>
          <w:highlight w:val="none"/>
          <w:lang w:val="en-US" w:eastAsia="zh-CN" w:bidi="ar-SA"/>
        </w:rPr>
        <w:t>。除因断电、断网、系统故障或其他不可抗力等因素，导致系统无法使用外，投标人在规定的解密时间内，未成功解密的投标文件将视为无效投标文件。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bookmarkStart w:id="77" w:name="_Toc308164807"/>
      <w:bookmarkStart w:id="78" w:name="_Toc217446058"/>
      <w:r>
        <w:rPr>
          <w:rFonts w:hint="eastAsia" w:ascii="宋体" w:hAnsi="宋体" w:eastAsia="宋体" w:cs="宋体"/>
          <w:b w:val="0"/>
          <w:bCs/>
          <w:color w:val="auto"/>
          <w:kern w:val="2"/>
          <w:sz w:val="24"/>
          <w:szCs w:val="24"/>
          <w:highlight w:val="none"/>
          <w:lang w:val="en-US" w:eastAsia="zh-CN" w:bidi="ar-SA"/>
        </w:rPr>
        <w:t>23.5投标人电脑终端等硬件设备和软件系统配置：投标人电脑终端等硬件设备和软件系统配置应符合电子投标（含不见面开标大厅）投标人电脑终端配置要求并运行正常，投标人承担因未尽职责产生的不利后果。</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23.6因断电、断网、系统故障或其他不可抗力等因素导致不见面开标系统无法正常运行的，开标活动中止或延迟，待系统恢复正常后继续进行开标活动。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23.7不见面开标过程中，各方主体均应遵守互联网有关规定，不得发表与交易活动无关的言论。</w:t>
      </w:r>
    </w:p>
    <w:bookmarkEnd w:id="77"/>
    <w:bookmarkEnd w:id="78"/>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23．开评标过程存档</w:t>
      </w:r>
    </w:p>
    <w:p>
      <w:pPr>
        <w:pageBreakBefore w:val="0"/>
        <w:widowControl w:val="0"/>
        <w:kinsoku/>
        <w:wordWrap/>
        <w:overflowPunct/>
        <w:topLinePunct w:val="0"/>
        <w:autoSpaceDE/>
        <w:autoSpaceDN/>
        <w:bidi w:val="0"/>
        <w:adjustRightInd/>
        <w:snapToGrid w:val="0"/>
        <w:spacing w:line="360" w:lineRule="auto"/>
        <w:ind w:left="2" w:leftChars="1"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开标和评标过程进行全过程电子监控，并将电子监控资料存储介质留存归档。</w:t>
      </w:r>
    </w:p>
    <w:p>
      <w:pPr>
        <w:pStyle w:val="5"/>
        <w:pageBreakBefore w:val="0"/>
        <w:widowControl w:val="0"/>
        <w:kinsoku/>
        <w:wordWrap/>
        <w:overflowPunct/>
        <w:topLinePunct w:val="0"/>
        <w:autoSpaceDE/>
        <w:autoSpaceDN/>
        <w:bidi w:val="0"/>
        <w:adjustRightInd/>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.评标情况公告</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所有</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投标文件资格性、符合性检查情况、采用综合评分法时的总得分和分项汇总得分情况、评标结果等将在四川政府采购网上</w:t>
      </w:r>
      <w:bookmarkEnd w:id="73"/>
      <w:bookmarkEnd w:id="74"/>
      <w:r>
        <w:rPr>
          <w:rFonts w:hint="eastAsia" w:ascii="宋体" w:hAnsi="宋体" w:eastAsia="宋体" w:cs="宋体"/>
          <w:bCs/>
          <w:color w:val="auto"/>
          <w:sz w:val="24"/>
          <w:szCs w:val="24"/>
          <w:highlight w:val="none"/>
          <w:lang w:eastAsia="zh-CN"/>
        </w:rPr>
        <w:t>予以公告</w:t>
      </w:r>
      <w:r>
        <w:rPr>
          <w:rFonts w:hint="eastAsia" w:ascii="宋体" w:hAnsi="宋体" w:eastAsia="宋体" w:cs="宋体"/>
          <w:bCs/>
          <w:color w:val="auto"/>
          <w:sz w:val="24"/>
          <w:szCs w:val="24"/>
          <w:highlight w:val="none"/>
        </w:rPr>
        <w:t>。</w:t>
      </w:r>
      <w:bookmarkEnd w:id="75"/>
      <w:bookmarkEnd w:id="76"/>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.采购人确定中标人过程中，发现中标候选人有下列情形之一的，应当不予确定其为中标人：</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（1）发现中标候选人存在禁止参加本项目采购活动的违法行为的；</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（2）中标候选人因不可抗力，不能继续参加政府采购活动；</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（3）中标候选人无偿赠与或者低于成本价竞争；</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（4）中标候选人提供虚假材料；</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（5）中标候选人恶意串通。</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.中标通知书</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bookmarkStart w:id="79" w:name="_Toc217446064"/>
      <w:bookmarkStart w:id="80" w:name="_Toc307492993"/>
      <w:bookmarkStart w:id="81" w:name="_Toc183682377"/>
      <w:bookmarkStart w:id="82" w:name="_Toc183582240"/>
      <w:r>
        <w:rPr>
          <w:rFonts w:hint="eastAsia" w:ascii="宋体" w:hAnsi="宋体" w:eastAsia="宋体" w:cs="宋体"/>
          <w:bCs/>
          <w:color w:val="auto"/>
          <w:sz w:val="24"/>
          <w:szCs w:val="24"/>
          <w:highlight w:val="none"/>
          <w:lang w:val="en-US" w:eastAsia="zh-CN"/>
        </w:rPr>
        <w:t>26.1</w:t>
      </w:r>
      <w:r>
        <w:rPr>
          <w:rFonts w:hint="eastAsia" w:ascii="宋体" w:hAnsi="宋体" w:eastAsia="宋体" w:cs="宋体"/>
          <w:bCs/>
          <w:color w:val="auto"/>
          <w:sz w:val="24"/>
          <w:szCs w:val="24"/>
          <w:highlight w:val="none"/>
        </w:rPr>
        <w:t>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26.2</w:t>
      </w:r>
      <w:r>
        <w:rPr>
          <w:rFonts w:hint="eastAsia" w:ascii="宋体" w:hAnsi="宋体" w:eastAsia="宋体" w:cs="宋体"/>
          <w:bCs/>
          <w:color w:val="auto"/>
          <w:sz w:val="24"/>
          <w:szCs w:val="24"/>
          <w:highlight w:val="none"/>
        </w:rPr>
        <w:t>中标通知书对采购人和中标人均具有法律效力。中标通知书发出后，采购人改变中标结果，或者中标人无正当理由放弃中标的，应当承担相应的法律责任。</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26.3</w:t>
      </w:r>
      <w:r>
        <w:rPr>
          <w:rFonts w:hint="eastAsia" w:ascii="宋体" w:hAnsi="宋体" w:eastAsia="宋体" w:cs="宋体"/>
          <w:b w:val="0"/>
          <w:bCs/>
          <w:color w:val="auto"/>
          <w:sz w:val="24"/>
        </w:rPr>
        <w:t>中标公告发出后，中标</w:t>
      </w:r>
      <w:r>
        <w:rPr>
          <w:rFonts w:hint="eastAsia" w:ascii="宋体" w:hAnsi="宋体" w:eastAsia="宋体" w:cs="宋体"/>
          <w:b w:val="0"/>
          <w:bCs/>
          <w:color w:val="auto"/>
          <w:sz w:val="24"/>
          <w:lang w:eastAsia="zh-CN"/>
        </w:rPr>
        <w:t>投标人</w:t>
      </w:r>
      <w:r>
        <w:rPr>
          <w:rFonts w:hint="eastAsia" w:ascii="宋体" w:hAnsi="宋体" w:eastAsia="宋体" w:cs="宋体"/>
          <w:b w:val="0"/>
          <w:bCs/>
          <w:color w:val="auto"/>
          <w:sz w:val="24"/>
        </w:rPr>
        <w:t>自行领取中标通知书的，可凭有效身份证明证件（单位介绍信和个人身份证）到采购代理机构处领取中标通知书。</w:t>
      </w:r>
    </w:p>
    <w:p>
      <w:pPr>
        <w:pStyle w:val="4"/>
        <w:pageBreakBefore w:val="0"/>
        <w:widowControl w:val="0"/>
        <w:kinsoku/>
        <w:wordWrap/>
        <w:overflowPunct/>
        <w:topLinePunct w:val="0"/>
        <w:autoSpaceDE/>
        <w:autoSpaceDN/>
        <w:bidi w:val="0"/>
        <w:snapToGrid w:val="0"/>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六、签订及履行合同和验收</w:t>
      </w:r>
      <w:bookmarkEnd w:id="79"/>
      <w:bookmarkEnd w:id="80"/>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83" w:name="_Toc217446065"/>
      <w:bookmarkStart w:id="84" w:name="_Toc307492994"/>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.签订合同</w:t>
      </w:r>
      <w:bookmarkEnd w:id="83"/>
      <w:bookmarkEnd w:id="84"/>
    </w:p>
    <w:bookmarkEnd w:id="81"/>
    <w:bookmarkEnd w:id="82"/>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bookmarkStart w:id="85" w:name="_Toc307493000"/>
      <w:bookmarkStart w:id="86" w:name="_Toc217446074"/>
      <w:bookmarkStart w:id="87" w:name="_Toc183582243"/>
      <w:bookmarkStart w:id="88" w:name="_Toc183682380"/>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 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，也可以重新开展政府采购活动。</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27.2</w:t>
      </w:r>
      <w:r>
        <w:rPr>
          <w:rFonts w:hint="eastAsia" w:ascii="宋体" w:hAnsi="宋体" w:eastAsia="宋体" w:cs="宋体"/>
          <w:bCs/>
          <w:color w:val="auto"/>
          <w:sz w:val="24"/>
          <w:szCs w:val="24"/>
          <w:highlight w:val="none"/>
        </w:rPr>
        <w:t>采购人不得向中标人提出任何不合理的要求，作为签订合同的条件，不得与中标人私下订立背离合同实质性内容的任何协议，所签订的合同不得对招标文件和中标人投标文件作实质性修改。</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27.3</w:t>
      </w:r>
      <w:r>
        <w:rPr>
          <w:rFonts w:hint="eastAsia" w:ascii="宋体" w:hAnsi="宋体" w:eastAsia="宋体" w:cs="宋体"/>
          <w:bCs/>
          <w:color w:val="auto"/>
          <w:sz w:val="24"/>
          <w:szCs w:val="24"/>
          <w:highlight w:val="none"/>
        </w:rPr>
        <w:t>招标文件、投标文件、中标通知书等一切与本项目评标结果有关且经责任主体确认的资料均为合同的有效组成部分。</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27.4</w:t>
      </w:r>
      <w:r>
        <w:rPr>
          <w:rFonts w:hint="eastAsia" w:ascii="宋体" w:hAnsi="宋体" w:eastAsia="宋体" w:cs="宋体"/>
          <w:bCs/>
          <w:color w:val="auto"/>
          <w:sz w:val="24"/>
          <w:szCs w:val="24"/>
          <w:highlight w:val="none"/>
        </w:rPr>
        <w:t>询问或者质疑事项可能影响中标、成交结果的，采购人应当暂停签订合同，已经签订合同的，应当中止履行合同。</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合同分包（实质性要求）</w:t>
      </w:r>
    </w:p>
    <w:p>
      <w:pPr>
        <w:pStyle w:val="3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 xml:space="preserve">本项目不允许分包 </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合同转包（实质性要求）</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29.1</w:t>
      </w:r>
      <w:r>
        <w:rPr>
          <w:rFonts w:hint="eastAsia" w:ascii="宋体" w:hAnsi="宋体" w:eastAsia="宋体" w:cs="宋体"/>
          <w:color w:val="auto"/>
          <w:kern w:val="2"/>
          <w:sz w:val="24"/>
          <w:szCs w:val="24"/>
          <w:highlight w:val="none"/>
          <w:lang w:val="zh-CN" w:eastAsia="zh-CN" w:bidi="ar-SA"/>
        </w:rPr>
        <w:t xml:space="preserve">严禁中标投标人将本项目转包。本项目所称转包，是指将本项目转给他人或者将本项目全部肢解以后以分包的名义分别转给他人的行为。 </w:t>
      </w:r>
    </w:p>
    <w:p>
      <w:pPr>
        <w:pageBreakBefore w:val="0"/>
        <w:kinsoku/>
        <w:overflowPunct/>
        <w:topLinePunct w:val="0"/>
        <w:bidi w:val="0"/>
        <w:snapToGrid w:val="0"/>
        <w:spacing w:line="360" w:lineRule="auto"/>
        <w:ind w:firstLine="495"/>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29.2</w:t>
      </w:r>
      <w:r>
        <w:rPr>
          <w:rFonts w:hint="eastAsia" w:ascii="宋体" w:hAnsi="宋体" w:eastAsia="宋体" w:cs="宋体"/>
          <w:color w:val="auto"/>
          <w:kern w:val="2"/>
          <w:sz w:val="24"/>
          <w:szCs w:val="24"/>
          <w:highlight w:val="none"/>
          <w:lang w:val="zh-CN" w:eastAsia="zh-CN" w:bidi="ar-SA"/>
        </w:rPr>
        <w:t>中标投标人转包的，视同拒绝履行政府采购合同，将依法追究法律责任。</w:t>
      </w:r>
    </w:p>
    <w:p>
      <w:pPr>
        <w:pageBreakBefore w:val="0"/>
        <w:kinsoku/>
        <w:overflowPunct/>
        <w:topLinePunct w:val="0"/>
        <w:bidi w:val="0"/>
        <w:snapToGrid w:val="0"/>
        <w:spacing w:line="360" w:lineRule="auto"/>
        <w:ind w:firstLine="495"/>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30.采购人增加合同标的的权利</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kern w:val="2"/>
          <w:sz w:val="24"/>
          <w:szCs w:val="24"/>
          <w:highlight w:val="none"/>
          <w:lang w:val="zh-CN" w:eastAsia="zh-CN" w:bidi="ar-SA"/>
        </w:rPr>
      </w:pPr>
      <w:bookmarkStart w:id="89" w:name="_Toc217446068"/>
      <w:bookmarkStart w:id="90" w:name="_Toc308164812"/>
      <w:r>
        <w:rPr>
          <w:rFonts w:hint="eastAsia" w:ascii="宋体" w:hAnsi="宋体" w:eastAsia="宋体" w:cs="宋体"/>
          <w:color w:val="auto"/>
          <w:kern w:val="2"/>
          <w:sz w:val="24"/>
          <w:szCs w:val="24"/>
          <w:highlight w:val="none"/>
          <w:lang w:val="zh-CN" w:eastAsia="zh-CN" w:bidi="ar-SA"/>
        </w:rPr>
        <w:t>采购合同履行过程中，采购人需要追加与合同标的相同的货物或者服务的，在不改变合同其他条款的前提下，可以与中标人协商签订补充合同，但所有补充合同的采购金额不得超过原合同采购金额的百分之十。</w:t>
      </w:r>
    </w:p>
    <w:bookmarkEnd w:id="89"/>
    <w:bookmarkEnd w:id="90"/>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履约保证金（本项目未</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91" w:name="_Toc308164813"/>
      <w:bookmarkStart w:id="92" w:name="_Toc217446069"/>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.合同公告</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、合同备案</w:t>
      </w:r>
    </w:p>
    <w:bookmarkEnd w:id="91"/>
    <w:bookmarkEnd w:id="92"/>
    <w:p>
      <w:pPr>
        <w:pStyle w:val="5"/>
        <w:pageBreakBefore w:val="0"/>
        <w:widowControl w:val="0"/>
        <w:kinsoku/>
        <w:wordWrap/>
        <w:overflowPunct/>
        <w:topLinePunct w:val="0"/>
        <w:autoSpaceDE/>
        <w:autoSpaceDN/>
        <w:bidi w:val="0"/>
        <w:snapToGrid w:val="0"/>
        <w:spacing w:before="0" w:after="0"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采购人应当将政府采购合同副本自签订（双方当事人均已签字盖章）之日起七个工作日内通过“四川政府采购网”报同级财政部门备案。</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履行合同</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中标人与采购人签订合同后，合同双方应严格执行合同条款，履行合同规定的义务，保证合同的顺利完成。</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在合同履行过程中，如发生合同纠纷，合同双方应按照《</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》的有</w:t>
      </w:r>
      <w:bookmarkStart w:id="93" w:name="_Toc217446070"/>
      <w:bookmarkStart w:id="94" w:name="_Toc308164814"/>
      <w:r>
        <w:rPr>
          <w:rFonts w:hint="eastAsia" w:ascii="宋体" w:hAnsi="宋体" w:eastAsia="宋体" w:cs="宋体"/>
          <w:color w:val="auto"/>
          <w:sz w:val="24"/>
          <w:szCs w:val="24"/>
          <w:highlight w:val="none"/>
        </w:rPr>
        <w:t>关规定进行处</w:t>
      </w:r>
      <w:bookmarkEnd w:id="93"/>
      <w:bookmarkEnd w:id="94"/>
      <w:r>
        <w:rPr>
          <w:rFonts w:hint="eastAsia" w:ascii="宋体" w:hAnsi="宋体" w:eastAsia="宋体" w:cs="宋体"/>
          <w:color w:val="auto"/>
          <w:sz w:val="24"/>
          <w:szCs w:val="24"/>
          <w:highlight w:val="none"/>
        </w:rPr>
        <w:t>理。</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验收</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36.1本项目采购人及其委托的采购代理机构将严格按照政府采购相关法律法规以及《财政部关于进一步加强政府采购需求和履约验收管理的指导意见》(财库(2016) 205号)的要求进行验收。</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验收结果合格的，中标人凭验收报告办理相关手续；验收结果不合格的，将不予支付采购资金，</w:t>
      </w:r>
      <w:bookmarkStart w:id="95" w:name="_Toc217446071"/>
      <w:r>
        <w:rPr>
          <w:rFonts w:hint="eastAsia" w:ascii="宋体" w:hAnsi="宋体" w:eastAsia="宋体" w:cs="宋体"/>
          <w:color w:val="auto"/>
          <w:sz w:val="24"/>
          <w:szCs w:val="24"/>
          <w:highlight w:val="none"/>
        </w:rPr>
        <w:t>还可能会报本项目同级财政部门按照政府采购法律法规等有关规定给予行政处罚或者以失信行为记入诚信档案。</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37.资金支付</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采购人将按照政府采购合同规定，及时向中标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支付采购资金。本项目采购资金付款详见第六章商务</w:t>
      </w:r>
      <w:bookmarkEnd w:id="95"/>
      <w:bookmarkStart w:id="96" w:name="_Toc308164815"/>
      <w:r>
        <w:rPr>
          <w:rFonts w:hint="eastAsia" w:ascii="宋体" w:hAnsi="宋体" w:eastAsia="宋体" w:cs="宋体"/>
          <w:color w:val="auto"/>
          <w:sz w:val="24"/>
          <w:szCs w:val="24"/>
          <w:highlight w:val="none"/>
        </w:rPr>
        <w:t>要求中付款方式。</w:t>
      </w:r>
      <w:bookmarkEnd w:id="96"/>
    </w:p>
    <w:p>
      <w:pPr>
        <w:pStyle w:val="4"/>
        <w:pageBreakBefore w:val="0"/>
        <w:widowControl w:val="0"/>
        <w:numPr>
          <w:ilvl w:val="0"/>
          <w:numId w:val="3"/>
        </w:numPr>
        <w:kinsoku/>
        <w:wordWrap/>
        <w:overflowPunct/>
        <w:topLinePunct w:val="0"/>
        <w:autoSpaceDE/>
        <w:autoSpaceDN/>
        <w:bidi w:val="0"/>
        <w:snapToGrid w:val="0"/>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投标纪律要求</w:t>
      </w:r>
      <w:bookmarkEnd w:id="85"/>
      <w:bookmarkEnd w:id="86"/>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97" w:name="_Toc308164816"/>
      <w:bookmarkStart w:id="98" w:name="_Toc217446075"/>
      <w:r>
        <w:rPr>
          <w:rFonts w:hint="eastAsia" w:ascii="宋体" w:hAnsi="宋体" w:eastAsia="宋体" w:cs="宋体"/>
          <w:color w:val="auto"/>
          <w:sz w:val="24"/>
          <w:szCs w:val="24"/>
          <w:highlight w:val="none"/>
        </w:rPr>
        <w:t>38. 投标人</w:t>
      </w:r>
      <w:bookmarkEnd w:id="97"/>
      <w:bookmarkEnd w:id="98"/>
      <w:r>
        <w:rPr>
          <w:rFonts w:hint="eastAsia" w:ascii="宋体" w:hAnsi="宋体" w:eastAsia="宋体" w:cs="宋体"/>
          <w:color w:val="auto"/>
          <w:sz w:val="24"/>
          <w:szCs w:val="24"/>
          <w:highlight w:val="none"/>
        </w:rPr>
        <w:t>纪律要求</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投标人应当遵循公平竞争的原则，不得恶意串通，不得妨碍其他投标人的竞争行为，不得损害采购人或者其他投标人的合法权益。</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在评标过程中发现投标人有上述情形的，评标委员会应当认定其投标无效，并书面报告本级财政部门。</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99" w:name="_Toc217446078"/>
      <w:r>
        <w:rPr>
          <w:rFonts w:hint="eastAsia" w:ascii="宋体" w:hAnsi="宋体" w:eastAsia="宋体" w:cs="宋体"/>
          <w:color w:val="auto"/>
          <w:sz w:val="24"/>
          <w:szCs w:val="24"/>
          <w:highlight w:val="none"/>
        </w:rPr>
        <w:t>38.1 投标人不得具有的情形</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投标人参加本项目投标不得有下列情形：</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（1）提供虚假材料谋取中标；</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（2）采取不正当手段诋毁、排挤其他投标人；</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（3）与招标采购单位、其他投标人恶意串通；</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（4）向招标采购单位、评标委员会成员行贿或者提供其他不正当利益；</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（5）在招标过程中与招标采购单位进行协商谈判；</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（6）中标或者成交后无正当理由拒不与采购人签订政府采购合同；</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（7）未按照采购文件确定的事项签订政府采购合同；</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（8）将政府采购合同转包或者违规分包；</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（9）提供假冒伪劣产品；</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（10）擅自变更、中止或者终止政府采购合同；</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（11）拒绝有关部门的监督检查或者向监督检查部门提供虚假情况；</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（12）法律法规规定的其他情形。</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投标人有上述情形的，按照规定追究法律责任，具备（1）-（10）条情形之一的，同时将取消中标资格或者认定中标无效。</w:t>
      </w:r>
    </w:p>
    <w:p>
      <w:pPr>
        <w:pStyle w:val="5"/>
        <w:pageBreakBefore w:val="0"/>
        <w:widowControl w:val="0"/>
        <w:kinsoku/>
        <w:wordWrap/>
        <w:overflowPunct/>
        <w:topLinePunct w:val="0"/>
        <w:autoSpaceDE/>
        <w:autoSpaceDN/>
        <w:bidi w:val="0"/>
        <w:snapToGrid w:val="0"/>
        <w:spacing w:before="0" w:after="0" w:line="360" w:lineRule="auto"/>
        <w:ind w:firstLine="482" w:firstLineChars="200"/>
        <w:rPr>
          <w:rFonts w:hint="eastAsia" w:ascii="宋体" w:hAnsi="宋体" w:eastAsia="宋体" w:cs="宋体"/>
          <w:color w:val="auto"/>
          <w:sz w:val="24"/>
          <w:szCs w:val="24"/>
          <w:highlight w:val="none"/>
        </w:rPr>
      </w:pPr>
      <w:bookmarkStart w:id="100" w:name="PO_默认文件内容_23"/>
      <w:r>
        <w:rPr>
          <w:rFonts w:hint="eastAsia" w:ascii="宋体" w:hAnsi="宋体" w:eastAsia="宋体" w:cs="宋体"/>
          <w:color w:val="auto"/>
          <w:sz w:val="24"/>
          <w:szCs w:val="24"/>
          <w:highlight w:val="none"/>
        </w:rPr>
        <w:t>38.2 投标人有下列情形之一的，视为投标人串通投标，其投标无效：</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（1）不同投标人的投标文件由同一单位或者个人编制；</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（3）不同投标人的投标文件载明的项目管理成员或者联系人员为同一人；</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（4）不同投标人的投标文件异常一致或者投标报价呈规律性差异；</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pPr>
        <w:pageBreakBefore w:val="0"/>
        <w:widowControl w:val="0"/>
        <w:shd w:val="clear"/>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（6）不同投标人的投标保证金从同一单位或者个人的账户转出。</w:t>
      </w:r>
      <w:bookmarkEnd w:id="100"/>
    </w:p>
    <w:bookmarkEnd w:id="87"/>
    <w:bookmarkEnd w:id="88"/>
    <w:bookmarkEnd w:id="99"/>
    <w:p>
      <w:pPr>
        <w:pStyle w:val="5"/>
        <w:pageBreakBefore w:val="0"/>
        <w:widowControl w:val="0"/>
        <w:numPr>
          <w:ilvl w:val="0"/>
          <w:numId w:val="0"/>
        </w:numPr>
        <w:shd w:val="clear"/>
        <w:kinsoku/>
        <w:wordWrap/>
        <w:overflowPunct/>
        <w:topLinePunct w:val="0"/>
        <w:autoSpaceDE/>
        <w:autoSpaceDN/>
        <w:bidi w:val="0"/>
        <w:adjustRightInd/>
        <w:snapToGrid w:val="0"/>
        <w:spacing w:before="0" w:after="0" w:line="360" w:lineRule="auto"/>
        <w:ind w:left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39.保密</w:t>
      </w:r>
    </w:p>
    <w:p>
      <w:pPr>
        <w:pStyle w:val="8"/>
        <w:pageBreakBefore w:val="0"/>
        <w:widowControl w:val="0"/>
        <w:numPr>
          <w:ilvl w:val="0"/>
          <w:numId w:val="0"/>
        </w:numPr>
        <w:shd w:val="clear"/>
        <w:tabs>
          <w:tab w:val="left" w:pos="113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39.1不得透露有关在系统中成功提交《报名资料签收表》的潜在投标人的任何情况。</w:t>
      </w:r>
    </w:p>
    <w:p>
      <w:pPr>
        <w:pStyle w:val="8"/>
        <w:pageBreakBefore w:val="0"/>
        <w:widowControl w:val="0"/>
        <w:numPr>
          <w:ilvl w:val="0"/>
          <w:numId w:val="0"/>
        </w:numPr>
        <w:shd w:val="clear"/>
        <w:tabs>
          <w:tab w:val="left" w:pos="113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39.2有关投标文件的审查、澄清、评估和比较以及合同授予意向等情况都不得对外透露。</w:t>
      </w:r>
    </w:p>
    <w:p>
      <w:pPr>
        <w:pStyle w:val="5"/>
        <w:pageBreakBefore w:val="0"/>
        <w:widowControl w:val="0"/>
        <w:numPr>
          <w:ilvl w:val="0"/>
          <w:numId w:val="0"/>
        </w:numPr>
        <w:shd w:val="clear"/>
        <w:kinsoku/>
        <w:wordWrap/>
        <w:overflowPunct/>
        <w:topLinePunct w:val="0"/>
        <w:autoSpaceDE/>
        <w:autoSpaceDN/>
        <w:bidi w:val="0"/>
        <w:adjustRightInd/>
        <w:snapToGrid w:val="0"/>
        <w:spacing w:before="0" w:after="0" w:line="360" w:lineRule="auto"/>
        <w:ind w:left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40.回避</w:t>
      </w:r>
    </w:p>
    <w:p>
      <w:pPr>
        <w:pStyle w:val="18"/>
        <w:pageBreakBefore w:val="0"/>
        <w:widowControl w:val="0"/>
        <w:shd w:val="clear" w:color="auto"/>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在政府采购活动中，采购人员（如采购人内部负责采购项目的具体经办工作人员或直接分管采购项目的负责人、代理机构负责采购项目的具体经办工作人员或直接分管采购活动的负责人等）及相关人员与投标人有下列利害关系之一的，应当回避：</w:t>
      </w:r>
    </w:p>
    <w:p>
      <w:pPr>
        <w:pStyle w:val="18"/>
        <w:pageBreakBefore w:val="0"/>
        <w:widowControl w:val="0"/>
        <w:shd w:val="clear" w:color="auto"/>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（一）参加采购活动前3年内与投标人存在劳动关系；</w:t>
      </w:r>
    </w:p>
    <w:p>
      <w:pPr>
        <w:pStyle w:val="18"/>
        <w:pageBreakBefore w:val="0"/>
        <w:widowControl w:val="0"/>
        <w:shd w:val="clear" w:color="auto"/>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（二）参加采购活动前3年内担任投标人的董事、监事；</w:t>
      </w:r>
    </w:p>
    <w:p>
      <w:pPr>
        <w:pStyle w:val="18"/>
        <w:pageBreakBefore w:val="0"/>
        <w:widowControl w:val="0"/>
        <w:shd w:val="clear" w:color="auto"/>
        <w:kinsoku/>
        <w:wordWrap/>
        <w:overflowPunct/>
        <w:topLinePunct w:val="0"/>
        <w:autoSpaceDE/>
        <w:autoSpaceDN/>
        <w:bidi w:val="0"/>
        <w:adjustRightInd/>
        <w:snapToGrid w:val="0"/>
        <w:spacing w:before="0" w:beforeAutospacing="0" w:after="0" w:afterAutospacing="0" w:line="360" w:lineRule="auto"/>
        <w:ind w:firstLine="482" w:firstLineChars="201"/>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（三）参加采购活动前3年内是投标人的控股股东或者实际控制人；</w:t>
      </w:r>
    </w:p>
    <w:p>
      <w:pPr>
        <w:pStyle w:val="18"/>
        <w:pageBreakBefore w:val="0"/>
        <w:widowControl w:val="0"/>
        <w:shd w:val="clear" w:color="auto"/>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（四）与投标人的法定代表人或者负责人有夫妻、直系血亲、三代以内旁系血亲或者近姻亲关系；</w:t>
      </w:r>
    </w:p>
    <w:p>
      <w:pPr>
        <w:pStyle w:val="18"/>
        <w:pageBreakBefore w:val="0"/>
        <w:widowControl w:val="0"/>
        <w:shd w:val="clear" w:color="auto"/>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（五）与投标人有其他可能影响政府采购活动公平、公正进行的关系。</w:t>
      </w:r>
    </w:p>
    <w:p>
      <w:pPr>
        <w:pStyle w:val="4"/>
        <w:pageBreakBefore w:val="0"/>
        <w:widowControl w:val="0"/>
        <w:shd w:val="clear"/>
        <w:kinsoku/>
        <w:wordWrap/>
        <w:overflowPunct/>
        <w:topLinePunct w:val="0"/>
        <w:autoSpaceDE/>
        <w:autoSpaceDN/>
        <w:bidi w:val="0"/>
        <w:adjustRightInd/>
        <w:snapToGrid w:val="0"/>
        <w:spacing w:before="0" w:after="0"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pStyle w:val="4"/>
        <w:pageBreakBefore w:val="0"/>
        <w:widowControl w:val="0"/>
        <w:kinsoku/>
        <w:wordWrap/>
        <w:overflowPunct/>
        <w:topLinePunct w:val="0"/>
        <w:autoSpaceDE/>
        <w:autoSpaceDN/>
        <w:bidi w:val="0"/>
        <w:snapToGrid w:val="0"/>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bookmarkStart w:id="101" w:name="_Toc217446079"/>
      <w:r>
        <w:rPr>
          <w:rFonts w:hint="eastAsia" w:ascii="宋体" w:hAnsi="宋体" w:eastAsia="宋体" w:cs="宋体"/>
          <w:color w:val="auto"/>
          <w:sz w:val="24"/>
          <w:szCs w:val="24"/>
          <w:highlight w:val="none"/>
        </w:rPr>
        <w:t>、</w:t>
      </w:r>
      <w:bookmarkEnd w:id="101"/>
      <w:r>
        <w:rPr>
          <w:rFonts w:hint="eastAsia" w:ascii="宋体" w:hAnsi="宋体" w:eastAsia="宋体" w:cs="宋体"/>
          <w:color w:val="auto"/>
          <w:sz w:val="24"/>
          <w:szCs w:val="24"/>
          <w:highlight w:val="none"/>
        </w:rPr>
        <w:t>询问、质疑和投诉</w:t>
      </w:r>
    </w:p>
    <w:p>
      <w:pPr>
        <w:pageBreakBefore w:val="0"/>
        <w:widowControl w:val="0"/>
        <w:kinsoku/>
        <w:wordWrap/>
        <w:overflowPunct/>
        <w:topLinePunct w:val="0"/>
        <w:autoSpaceDE/>
        <w:autoSpaceDN/>
        <w:bidi w:val="0"/>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．询问、质疑、投诉的接收和处理严格按照《中华人</w:t>
      </w:r>
      <w:r>
        <w:rPr>
          <w:rFonts w:hint="eastAsia" w:ascii="宋体" w:hAnsi="宋体" w:eastAsia="宋体" w:cs="宋体"/>
          <w:color w:val="auto"/>
          <w:sz w:val="24"/>
          <w:szCs w:val="24"/>
          <w:highlight w:val="none"/>
          <w:lang w:eastAsia="zh-CN"/>
        </w:rPr>
        <w:t>民</w:t>
      </w:r>
      <w:r>
        <w:rPr>
          <w:rFonts w:hint="eastAsia" w:ascii="宋体" w:hAnsi="宋体" w:eastAsia="宋体" w:cs="宋体"/>
          <w:color w:val="auto"/>
          <w:sz w:val="24"/>
          <w:szCs w:val="24"/>
          <w:highlight w:val="none"/>
        </w:rPr>
        <w:t>共和国政府采购法》、《中华人民共和国政府采购法实施条例》、《政府采购货物和服务招标投标管理办法》、《 政府采购质疑和投诉办法》、《财政部关于加强政府采购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投诉受理审查工作的通知》和《四川省政府采购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投诉处理工作规程》的规定办理（详细规定请在四川政府采购网政策法规模块查询）。</w:t>
      </w:r>
    </w:p>
    <w:p>
      <w:pPr>
        <w:pStyle w:val="4"/>
        <w:pageBreakBefore w:val="0"/>
        <w:widowControl w:val="0"/>
        <w:kinsoku/>
        <w:wordWrap/>
        <w:overflowPunct/>
        <w:topLinePunct w:val="0"/>
        <w:autoSpaceDE/>
        <w:autoSpaceDN/>
        <w:bidi w:val="0"/>
        <w:snapToGrid w:val="0"/>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w:t>
      </w:r>
    </w:p>
    <w:p>
      <w:pPr>
        <w:pageBreakBefore w:val="0"/>
        <w:kinsoku/>
        <w:overflowPunct/>
        <w:topLinePunct w:val="0"/>
        <w:bidi w:val="0"/>
        <w:snapToGrid w:val="0"/>
        <w:spacing w:line="360" w:lineRule="auto"/>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End w:id="10"/>
      <w:bookmarkStart w:id="102" w:name="_Toc26956"/>
    </w:p>
    <w:p>
      <w:pPr>
        <w:pageBreakBefore w:val="0"/>
        <w:kinsoku/>
        <w:overflowPunct/>
        <w:topLinePunct w:val="0"/>
        <w:bidi w:val="0"/>
        <w:snapToGrid w:val="0"/>
        <w:spacing w:line="360" w:lineRule="auto"/>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41．（实质性要求）国家或行业主管部门对采购产品的技术标准、质量标准和资格资质条件等有强制性规定的，必须符合其要求。</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bookmarkEnd w:id="102"/>
    <w:p>
      <w:pPr>
        <w:rPr>
          <w:rFonts w:hint="eastAsia"/>
          <w:color w:val="auto"/>
          <w:sz w:val="32"/>
          <w:szCs w:val="32"/>
          <w:highlight w:val="none"/>
        </w:rPr>
      </w:pPr>
      <w:r>
        <w:rPr>
          <w:rFonts w:hint="eastAsia"/>
          <w:color w:val="auto"/>
          <w:sz w:val="32"/>
          <w:szCs w:val="32"/>
          <w:highlight w:val="none"/>
        </w:rPr>
        <w:br w:type="page"/>
      </w:r>
    </w:p>
    <w:p>
      <w:pPr>
        <w:pStyle w:val="3"/>
        <w:spacing w:line="360" w:lineRule="auto"/>
        <w:jc w:val="center"/>
        <w:rPr>
          <w:b/>
          <w:color w:val="auto"/>
          <w:sz w:val="24"/>
          <w:highlight w:val="none"/>
        </w:rPr>
      </w:pPr>
      <w:bookmarkStart w:id="103" w:name="_Toc3386"/>
      <w:r>
        <w:rPr>
          <w:rFonts w:hint="eastAsia"/>
          <w:color w:val="auto"/>
          <w:sz w:val="32"/>
          <w:szCs w:val="32"/>
          <w:highlight w:val="none"/>
        </w:rPr>
        <w:t>第三章  投标文件格式</w:t>
      </w:r>
      <w:bookmarkEnd w:id="103"/>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left"/>
        <w:textAlignment w:val="auto"/>
        <w:rPr>
          <w:rFonts w:hint="eastAsia" w:hAnsi="宋体" w:cs="宋体" w:eastAsiaTheme="minorEastAsia"/>
          <w:color w:val="auto"/>
          <w:sz w:val="24"/>
          <w:szCs w:val="24"/>
          <w:highlight w:val="none"/>
          <w:lang w:eastAsia="zh-CN"/>
        </w:rPr>
      </w:pPr>
      <w:r>
        <w:rPr>
          <w:rFonts w:hint="eastAsia" w:hAnsi="宋体" w:cs="宋体"/>
          <w:color w:val="auto"/>
          <w:sz w:val="24"/>
          <w:szCs w:val="24"/>
          <w:highlight w:val="none"/>
        </w:rPr>
        <w:t>一、本章所制投标文件格式，除格式中明确将该格式作为实质性要求的，一律不具有强制性</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312" w:lineRule="auto"/>
        <w:ind w:firstLine="460" w:firstLineChars="192"/>
        <w:textAlignment w:val="auto"/>
        <w:rPr>
          <w:rFonts w:hint="eastAsia" w:hAnsi="宋体" w:cs="宋体"/>
          <w:color w:val="auto"/>
          <w:sz w:val="24"/>
          <w:szCs w:val="24"/>
          <w:highlight w:val="none"/>
        </w:rPr>
      </w:pPr>
      <w:r>
        <w:rPr>
          <w:rFonts w:hint="eastAsia" w:hAnsi="宋体" w:cs="宋体"/>
          <w:color w:val="auto"/>
          <w:sz w:val="24"/>
          <w:szCs w:val="24"/>
          <w:highlight w:val="none"/>
        </w:rPr>
        <w:t>二、本章所制投标文件格式有关表格中的备注栏，由投标人根据自身投标情况作解释性说明，不作为必填项。</w:t>
      </w:r>
      <w:r>
        <w:rPr>
          <w:rFonts w:hint="eastAsia" w:hAnsi="宋体" w:cs="宋体"/>
          <w:color w:val="auto"/>
          <w:sz w:val="24"/>
          <w:szCs w:val="24"/>
          <w:highlight w:val="none"/>
          <w:lang w:val="en-US" w:eastAsia="zh-CN"/>
        </w:rPr>
        <w:t>未填写或说明的，视为接受备注要求并对投标人具有约束力，否则投标人应作出明显的说明或应答。</w:t>
      </w:r>
    </w:p>
    <w:p>
      <w:pPr>
        <w:keepNext w:val="0"/>
        <w:keepLines w:val="0"/>
        <w:pageBreakBefore w:val="0"/>
        <w:widowControl w:val="0"/>
        <w:kinsoku/>
        <w:wordWrap/>
        <w:overflowPunct/>
        <w:topLinePunct w:val="0"/>
        <w:autoSpaceDE/>
        <w:autoSpaceDN/>
        <w:bidi w:val="0"/>
        <w:adjustRightInd/>
        <w:snapToGrid w:val="0"/>
        <w:spacing w:line="312" w:lineRule="auto"/>
        <w:ind w:firstLine="460" w:firstLineChars="192"/>
        <w:textAlignment w:val="auto"/>
        <w:rPr>
          <w:rFonts w:hint="eastAsia" w:hAnsi="宋体" w:cs="宋体"/>
          <w:color w:val="auto"/>
          <w:sz w:val="24"/>
          <w:szCs w:val="24"/>
          <w:highlight w:val="none"/>
        </w:rPr>
      </w:pPr>
      <w:r>
        <w:rPr>
          <w:rFonts w:hint="eastAsia" w:hAnsi="宋体" w:cs="宋体"/>
          <w:color w:val="auto"/>
          <w:sz w:val="24"/>
          <w:szCs w:val="24"/>
          <w:highlight w:val="none"/>
        </w:rPr>
        <w:t>三、本章所制投标文件格式中需要填写的相关内容事项，可能会与本采购项目无关，在不改变投标文件原义、不影响本项目采购需求的情况下，投标人可以不予填写，但应当注明。</w:t>
      </w:r>
    </w:p>
    <w:p>
      <w:pPr>
        <w:keepNext w:val="0"/>
        <w:keepLines w:val="0"/>
        <w:pageBreakBefore w:val="0"/>
        <w:widowControl w:val="0"/>
        <w:kinsoku/>
        <w:wordWrap/>
        <w:overflowPunct/>
        <w:topLinePunct w:val="0"/>
        <w:autoSpaceDE/>
        <w:autoSpaceDN/>
        <w:bidi w:val="0"/>
        <w:adjustRightInd/>
        <w:snapToGrid w:val="0"/>
        <w:spacing w:line="312" w:lineRule="auto"/>
        <w:ind w:firstLine="460" w:firstLineChars="192"/>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四、格式中需要承诺或声明相关内容事项，可以逐项承诺或声明，也可以统一进行承诺或声明。</w:t>
      </w:r>
    </w:p>
    <w:p>
      <w:pPr>
        <w:keepNext w:val="0"/>
        <w:keepLines w:val="0"/>
        <w:pageBreakBefore w:val="0"/>
        <w:widowControl w:val="0"/>
        <w:kinsoku/>
        <w:wordWrap/>
        <w:overflowPunct/>
        <w:topLinePunct w:val="0"/>
        <w:autoSpaceDE/>
        <w:autoSpaceDN/>
        <w:bidi w:val="0"/>
        <w:adjustRightInd/>
        <w:snapToGrid w:val="0"/>
        <w:spacing w:line="312" w:lineRule="auto"/>
        <w:ind w:firstLine="460" w:firstLineChars="192"/>
        <w:textAlignment w:val="auto"/>
        <w:rPr>
          <w:rFonts w:hint="eastAsia" w:hAnsi="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keepNext/>
        <w:keepLines/>
        <w:widowControl/>
        <w:spacing w:line="360" w:lineRule="auto"/>
        <w:ind w:firstLine="630" w:firstLineChars="196"/>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第一部分     《资格性投标文件》格式</w:t>
      </w:r>
    </w:p>
    <w:p>
      <w:pPr>
        <w:pStyle w:val="4"/>
        <w:spacing w:line="360" w:lineRule="auto"/>
        <w:jc w:val="left"/>
        <w:outlineLvl w:val="9"/>
        <w:rPr>
          <w:rFonts w:hint="eastAsia" w:cs="黑体"/>
          <w:color w:val="auto"/>
          <w:highlight w:val="none"/>
        </w:rPr>
      </w:pPr>
    </w:p>
    <w:p>
      <w:pPr>
        <w:pStyle w:val="4"/>
        <w:spacing w:line="360" w:lineRule="auto"/>
        <w:jc w:val="left"/>
        <w:rPr>
          <w:rFonts w:hint="eastAsia" w:cs="黑体"/>
          <w:color w:val="auto"/>
          <w:highlight w:val="none"/>
        </w:rPr>
      </w:pPr>
      <w:r>
        <w:rPr>
          <w:rFonts w:hint="eastAsia" w:cs="黑体"/>
          <w:color w:val="auto"/>
          <w:highlight w:val="none"/>
        </w:rPr>
        <w:t>封面：</w:t>
      </w:r>
    </w:p>
    <w:p>
      <w:pPr>
        <w:pStyle w:val="2"/>
        <w:spacing w:line="360" w:lineRule="auto"/>
        <w:rPr>
          <w:color w:val="auto"/>
        </w:rPr>
      </w:pPr>
    </w:p>
    <w:p>
      <w:pPr>
        <w:keepNext/>
        <w:keepLines/>
        <w:spacing w:line="360" w:lineRule="auto"/>
        <w:jc w:val="right"/>
        <w:rPr>
          <w:rFonts w:ascii="华文中宋" w:hAnsi="华文中宋" w:eastAsia="华文中宋"/>
          <w:b/>
          <w:color w:val="auto"/>
          <w:sz w:val="36"/>
          <w:highlight w:val="none"/>
        </w:rPr>
      </w:pPr>
      <w:r>
        <w:rPr>
          <w:rFonts w:ascii="华文中宋" w:hAnsi="华文中宋" w:eastAsia="华文中宋"/>
          <w:b/>
          <w:color w:val="auto"/>
          <w:sz w:val="36"/>
          <w:highlight w:val="none"/>
        </w:rPr>
        <w:t>（正本/副本）</w:t>
      </w:r>
    </w:p>
    <w:p>
      <w:pPr>
        <w:keepNext/>
        <w:keepLines/>
        <w:spacing w:line="360" w:lineRule="auto"/>
        <w:rPr>
          <w:rFonts w:ascii="华文中宋" w:hAnsi="华文中宋" w:eastAsia="华文中宋"/>
          <w:b/>
          <w:color w:val="auto"/>
          <w:sz w:val="32"/>
          <w:szCs w:val="32"/>
          <w:highlight w:val="none"/>
        </w:rPr>
      </w:pPr>
    </w:p>
    <w:p>
      <w:pPr>
        <w:keepNext/>
        <w:keepLines/>
        <w:spacing w:line="360" w:lineRule="auto"/>
        <w:jc w:val="center"/>
        <w:rPr>
          <w:rFonts w:ascii="华文中宋" w:hAnsi="华文中宋" w:eastAsia="华文中宋"/>
          <w:b/>
          <w:color w:val="auto"/>
          <w:sz w:val="72"/>
          <w:highlight w:val="none"/>
          <w:u w:val="single"/>
        </w:rPr>
      </w:pPr>
      <w:r>
        <w:rPr>
          <w:rFonts w:hint="eastAsia" w:ascii="华文中宋" w:hAnsi="华文中宋" w:eastAsia="华文中宋"/>
          <w:b/>
          <w:color w:val="auto"/>
          <w:sz w:val="40"/>
          <w:szCs w:val="48"/>
          <w:highlight w:val="none"/>
          <w:u w:val="single"/>
        </w:rPr>
        <w:t xml:space="preserve">           </w:t>
      </w:r>
      <w:r>
        <w:rPr>
          <w:rFonts w:hint="eastAsia" w:ascii="华文中宋" w:hAnsi="华文中宋" w:eastAsia="华文中宋"/>
          <w:b/>
          <w:color w:val="auto"/>
          <w:sz w:val="40"/>
          <w:szCs w:val="48"/>
          <w:highlight w:val="none"/>
          <w:u w:val="single"/>
          <w:lang w:val="en-US" w:eastAsia="zh-CN"/>
        </w:rPr>
        <w:t xml:space="preserve">  </w:t>
      </w:r>
      <w:r>
        <w:rPr>
          <w:rFonts w:hint="eastAsia" w:ascii="华文中宋" w:hAnsi="华文中宋" w:eastAsia="华文中宋"/>
          <w:b/>
          <w:color w:val="auto"/>
          <w:sz w:val="40"/>
          <w:szCs w:val="48"/>
          <w:highlight w:val="none"/>
          <w:u w:val="single"/>
        </w:rPr>
        <w:t xml:space="preserve">      （项目名称）</w:t>
      </w:r>
    </w:p>
    <w:p>
      <w:pPr>
        <w:keepNext/>
        <w:keepLines/>
        <w:spacing w:line="360" w:lineRule="auto"/>
        <w:rPr>
          <w:rFonts w:ascii="华文中宋" w:hAnsi="华文中宋" w:eastAsia="华文中宋"/>
          <w:b/>
          <w:color w:val="auto"/>
          <w:sz w:val="52"/>
          <w:szCs w:val="52"/>
          <w:highlight w:val="none"/>
        </w:rPr>
      </w:pPr>
    </w:p>
    <w:p>
      <w:pPr>
        <w:keepNext/>
        <w:keepLines/>
        <w:spacing w:line="360" w:lineRule="auto"/>
        <w:jc w:val="center"/>
        <w:rPr>
          <w:rFonts w:hint="eastAsia" w:ascii="华文中宋" w:hAnsi="华文中宋" w:eastAsia="华文中宋"/>
          <w:b/>
          <w:color w:val="auto"/>
          <w:sz w:val="52"/>
          <w:szCs w:val="52"/>
          <w:highlight w:val="none"/>
        </w:rPr>
      </w:pPr>
    </w:p>
    <w:p>
      <w:pPr>
        <w:keepNext/>
        <w:keepLines/>
        <w:spacing w:line="360" w:lineRule="auto"/>
        <w:jc w:val="center"/>
        <w:rPr>
          <w:rFonts w:ascii="华文中宋" w:hAnsi="华文中宋" w:eastAsia="华文中宋"/>
          <w:b/>
          <w:color w:val="auto"/>
          <w:sz w:val="32"/>
          <w:szCs w:val="32"/>
          <w:highlight w:val="none"/>
        </w:rPr>
      </w:pPr>
      <w:r>
        <w:rPr>
          <w:rFonts w:hint="eastAsia" w:ascii="华文中宋" w:hAnsi="华文中宋" w:eastAsia="华文中宋"/>
          <w:b/>
          <w:color w:val="auto"/>
          <w:sz w:val="52"/>
          <w:szCs w:val="52"/>
          <w:highlight w:val="none"/>
        </w:rPr>
        <w:t>资格性投标文件</w:t>
      </w:r>
    </w:p>
    <w:p>
      <w:pPr>
        <w:keepNext/>
        <w:keepLines/>
        <w:spacing w:line="360" w:lineRule="auto"/>
        <w:rPr>
          <w:rFonts w:ascii="华文中宋" w:hAnsi="华文中宋" w:eastAsia="华文中宋"/>
          <w:b/>
          <w:color w:val="auto"/>
          <w:sz w:val="36"/>
          <w:highlight w:val="none"/>
        </w:rPr>
      </w:pPr>
    </w:p>
    <w:p>
      <w:pPr>
        <w:keepNext/>
        <w:keepLines/>
        <w:spacing w:line="360" w:lineRule="auto"/>
        <w:rPr>
          <w:rFonts w:ascii="华文中宋" w:hAnsi="华文中宋" w:eastAsia="华文中宋"/>
          <w:b/>
          <w:color w:val="auto"/>
          <w:sz w:val="36"/>
          <w:highlight w:val="none"/>
        </w:rPr>
      </w:pPr>
    </w:p>
    <w:p>
      <w:pPr>
        <w:keepNext/>
        <w:keepLines/>
        <w:spacing w:line="360" w:lineRule="auto"/>
        <w:jc w:val="left"/>
        <w:rPr>
          <w:rFonts w:ascii="华文中宋" w:hAnsi="华文中宋" w:eastAsia="华文中宋"/>
          <w:b/>
          <w:color w:val="auto"/>
          <w:sz w:val="32"/>
          <w:highlight w:val="none"/>
          <w:u w:val="single"/>
        </w:rPr>
      </w:pPr>
      <w:r>
        <w:rPr>
          <w:rFonts w:hint="eastAsia" w:ascii="华文中宋" w:hAnsi="华文中宋" w:eastAsia="华文中宋"/>
          <w:b/>
          <w:color w:val="auto"/>
          <w:sz w:val="32"/>
          <w:highlight w:val="none"/>
        </w:rPr>
        <w:t>投标人</w:t>
      </w:r>
      <w:r>
        <w:rPr>
          <w:rFonts w:ascii="华文中宋" w:hAnsi="华文中宋" w:eastAsia="华文中宋"/>
          <w:b/>
          <w:color w:val="auto"/>
          <w:sz w:val="32"/>
          <w:highlight w:val="none"/>
        </w:rPr>
        <w:t>名称：</w:t>
      </w:r>
    </w:p>
    <w:p>
      <w:pPr>
        <w:keepNext/>
        <w:keepLines/>
        <w:spacing w:line="360" w:lineRule="auto"/>
        <w:jc w:val="left"/>
        <w:rPr>
          <w:rFonts w:hint="eastAsia" w:ascii="华文中宋" w:hAnsi="华文中宋" w:eastAsia="华文中宋"/>
          <w:b/>
          <w:color w:val="auto"/>
          <w:sz w:val="32"/>
          <w:highlight w:val="none"/>
        </w:rPr>
      </w:pPr>
      <w:r>
        <w:rPr>
          <w:rFonts w:hint="eastAsia" w:ascii="华文中宋" w:hAnsi="华文中宋" w:eastAsia="华文中宋"/>
          <w:b/>
          <w:color w:val="auto"/>
          <w:sz w:val="32"/>
          <w:highlight w:val="none"/>
        </w:rPr>
        <w:t>招标</w:t>
      </w:r>
      <w:r>
        <w:rPr>
          <w:rFonts w:ascii="华文中宋" w:hAnsi="华文中宋" w:eastAsia="华文中宋"/>
          <w:b/>
          <w:color w:val="auto"/>
          <w:sz w:val="32"/>
          <w:highlight w:val="none"/>
        </w:rPr>
        <w:t>编</w:t>
      </w:r>
      <w:r>
        <w:rPr>
          <w:rFonts w:hint="eastAsia" w:ascii="华文中宋" w:hAnsi="华文中宋" w:eastAsia="华文中宋"/>
          <w:b/>
          <w:color w:val="auto"/>
          <w:sz w:val="32"/>
          <w:highlight w:val="none"/>
        </w:rPr>
        <w:t>号：</w:t>
      </w:r>
    </w:p>
    <w:p>
      <w:pPr>
        <w:keepNext/>
        <w:keepLines/>
        <w:spacing w:line="360" w:lineRule="auto"/>
        <w:jc w:val="left"/>
        <w:rPr>
          <w:rFonts w:hint="eastAsia" w:ascii="华文中宋" w:hAnsi="华文中宋" w:eastAsia="华文中宋"/>
          <w:b/>
          <w:color w:val="auto"/>
          <w:sz w:val="32"/>
          <w:highlight w:val="none"/>
        </w:rPr>
      </w:pPr>
      <w:r>
        <w:rPr>
          <w:rFonts w:hint="eastAsia" w:ascii="宋体" w:hAnsi="宋体"/>
          <w:b/>
          <w:bCs/>
          <w:color w:val="auto"/>
          <w:sz w:val="32"/>
          <w:szCs w:val="32"/>
        </w:rPr>
        <w:t>日    期</w:t>
      </w:r>
      <w:r>
        <w:rPr>
          <w:rFonts w:hint="eastAsia" w:ascii="华文中宋" w:hAnsi="华文中宋" w:eastAsia="华文中宋"/>
          <w:b/>
          <w:color w:val="auto"/>
          <w:sz w:val="32"/>
          <w:highlight w:val="none"/>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ageBreakBefore w:val="0"/>
        <w:kinsoku/>
        <w:overflowPunct/>
        <w:bidi w:val="0"/>
        <w:snapToGrid w:val="0"/>
        <w:spacing w:beforeAutospacing="0" w:afterAutospacing="0" w:line="360" w:lineRule="auto"/>
        <w:rPr>
          <w:rFonts w:hint="eastAsia" w:ascii="宋体" w:hAnsi="宋体" w:eastAsia="宋体" w:cs="宋体"/>
          <w:b/>
          <w:color w:val="auto"/>
          <w:sz w:val="24"/>
          <w:szCs w:val="24"/>
          <w:highlight w:val="none"/>
        </w:rPr>
      </w:pPr>
    </w:p>
    <w:p>
      <w:pPr>
        <w:pStyle w:val="4"/>
        <w:pageBreakBefore w:val="0"/>
        <w:kinsoku/>
        <w:wordWrap/>
        <w:overflowPunct/>
        <w:topLinePunct w:val="0"/>
        <w:bidi w:val="0"/>
        <w:adjustRightInd/>
        <w:snapToGrid w:val="0"/>
        <w:spacing w:before="0" w:after="0"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一、法定代表人/单位负责人证明书</w:t>
      </w: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投标单位名称：xxx</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单位性质：xxx</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成立时间：xx年xx月xx日</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经营期限：xx</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姓名：xx  性别：xx  年龄：xx  职务：xx  系xx（投标人名称）的法定代表人/单位负责人。</w:t>
      </w: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投标人名称：xxx（单位公章）</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法定代表人/单位负责人签字或者加盖个人名章：xxx</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期：xx年xx月xx日</w:t>
      </w: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为法人单位时提供“法定代表人证明书”，</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为其他组织时提供“单位负责人证明书”；</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2、法定代表人/单位负责人直接参与投标并签署投标文件时才须提供；</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3、应附法定代表人/单位负责人身份证（正反面）复印件；（提供身份证有困难的，也可提供户口本或军官证或护照等身份证明材料）；</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为自然人的可不附此证明书，只须提供自然人身份证（正反面）复印件；（提供身份证有困难的，也可提供户口本或军官证或护照等身份证明材料）。</w:t>
      </w:r>
    </w:p>
    <w:p>
      <w:pPr>
        <w:pageBreakBefore w:val="0"/>
        <w:kinsoku/>
        <w:wordWrap/>
        <w:overflowPunct/>
        <w:topLinePunct w:val="0"/>
        <w:bidi w:val="0"/>
        <w:adjustRightInd/>
        <w:snapToGrid w:val="0"/>
        <w:spacing w:beforeAutospacing="0" w:afterAutospacing="0" w:line="360" w:lineRule="auto"/>
        <w:jc w:val="center"/>
        <w:textAlignment w:val="auto"/>
        <w:rPr>
          <w:rFonts w:hint="eastAsia" w:ascii="宋体" w:hAnsi="宋体" w:eastAsia="宋体" w:cs="宋体"/>
          <w:b/>
          <w:color w:val="auto"/>
          <w:sz w:val="24"/>
          <w:szCs w:val="24"/>
          <w:highlight w:val="none"/>
        </w:rPr>
      </w:pPr>
    </w:p>
    <w:p>
      <w:pPr>
        <w:pageBreakBefore w:val="0"/>
        <w:kinsoku/>
        <w:wordWrap/>
        <w:overflowPunct/>
        <w:topLinePunct w:val="0"/>
        <w:bidi w:val="0"/>
        <w:adjustRightInd/>
        <w:snapToGrid w:val="0"/>
        <w:spacing w:beforeAutospacing="0" w:afterAutospacing="0" w:line="360" w:lineRule="auto"/>
        <w:jc w:val="center"/>
        <w:textAlignment w:val="auto"/>
        <w:rPr>
          <w:rFonts w:hint="eastAsia" w:ascii="宋体" w:hAnsi="宋体" w:eastAsia="宋体" w:cs="宋体"/>
          <w:b/>
          <w:color w:val="auto"/>
          <w:sz w:val="24"/>
          <w:szCs w:val="24"/>
          <w:highlight w:val="none"/>
        </w:rPr>
      </w:pPr>
    </w:p>
    <w:p>
      <w:pPr>
        <w:pageBreakBefore w:val="0"/>
        <w:kinsoku/>
        <w:wordWrap/>
        <w:overflowPunct/>
        <w:topLinePunct w:val="0"/>
        <w:bidi w:val="0"/>
        <w:adjustRightInd/>
        <w:snapToGrid w:val="0"/>
        <w:spacing w:beforeAutospacing="0" w:afterAutospacing="0" w:line="360" w:lineRule="auto"/>
        <w:jc w:val="center"/>
        <w:textAlignment w:val="auto"/>
        <w:rPr>
          <w:rFonts w:hint="eastAsia" w:ascii="宋体" w:hAnsi="宋体" w:eastAsia="宋体" w:cs="宋体"/>
          <w:b/>
          <w:color w:val="auto"/>
          <w:sz w:val="24"/>
          <w:szCs w:val="24"/>
          <w:highlight w:val="none"/>
        </w:rPr>
      </w:pPr>
    </w:p>
    <w:p>
      <w:pPr>
        <w:pageBreakBefore w:val="0"/>
        <w:widowControl/>
        <w:kinsoku/>
        <w:wordWrap/>
        <w:overflowPunct/>
        <w:topLinePunct w:val="0"/>
        <w:bidi w:val="0"/>
        <w:adjustRightInd/>
        <w:snapToGrid w:val="0"/>
        <w:spacing w:line="360" w:lineRule="auto"/>
        <w:jc w:val="center"/>
        <w:textAlignment w:val="auto"/>
        <w:outlineLvl w:val="9"/>
        <w:rPr>
          <w:rFonts w:hint="eastAsia" w:ascii="宋体" w:hAnsi="宋体" w:eastAsia="宋体" w:cs="宋体"/>
          <w:b/>
          <w:color w:val="auto"/>
          <w:sz w:val="24"/>
          <w:szCs w:val="24"/>
          <w:highlight w:val="none"/>
        </w:rPr>
      </w:pPr>
    </w:p>
    <w:p>
      <w:pPr>
        <w:pageBreakBefore w:val="0"/>
        <w:widowControl/>
        <w:kinsoku/>
        <w:wordWrap/>
        <w:overflowPunct/>
        <w:topLinePunct w:val="0"/>
        <w:bidi w:val="0"/>
        <w:adjustRightInd/>
        <w:snapToGrid w:val="0"/>
        <w:spacing w:line="360" w:lineRule="auto"/>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一、法定代表人/单位负责人授权书</w:t>
      </w:r>
    </w:p>
    <w:p>
      <w:pPr>
        <w:pageBreakBefore w:val="0"/>
        <w:widowControl/>
        <w:kinsoku/>
        <w:wordWrap/>
        <w:overflowPunct/>
        <w:topLinePunct w:val="0"/>
        <w:bidi w:val="0"/>
        <w:adjustRightInd/>
        <w:snapToGrid w:val="0"/>
        <w:spacing w:line="360" w:lineRule="auto"/>
        <w:ind w:firstLine="472" w:firstLineChars="196"/>
        <w:jc w:val="left"/>
        <w:textAlignment w:val="auto"/>
        <w:outlineLvl w:val="9"/>
        <w:rPr>
          <w:rFonts w:hint="eastAsia" w:ascii="宋体" w:hAnsi="宋体" w:eastAsia="宋体" w:cs="宋体"/>
          <w:b/>
          <w:color w:val="auto"/>
          <w:sz w:val="24"/>
          <w:szCs w:val="24"/>
          <w:highlight w:val="none"/>
        </w:rPr>
      </w:pPr>
    </w:p>
    <w:p>
      <w:pPr>
        <w:pageBreakBefore w:val="0"/>
        <w:widowControl/>
        <w:kinsoku/>
        <w:wordWrap/>
        <w:overflowPunct/>
        <w:topLinePunct w:val="0"/>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xxx（采购代理机构名称）：</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本授权声明：xxx（投标人名称）xxx、xxx（法定代表人/单位负责人姓名、职务）授权xxx、xxx（被授权人姓名、职务）为我方 “xxx” 项目（招标编号：xxx）投标活动的合法代表，以我方名义全权处理该项目有关投标、签订合同以及执行合同等一切事宜。</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投标人名称：xxx（单位盖章）</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法定代表人/单位负责人签字或者加盖个人名章：xxx</w:t>
      </w:r>
    </w:p>
    <w:p>
      <w:pPr>
        <w:pStyle w:val="2"/>
        <w:pageBreakBefore w:val="0"/>
        <w:kinsoku/>
        <w:wordWrap/>
        <w:overflowPunct/>
        <w:topLinePunct w:val="0"/>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被授权人签字或者加盖个人名章：xxx</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期：xx年xx月xx日</w:t>
      </w:r>
    </w:p>
    <w:p>
      <w:pPr>
        <w:pageBreakBefore w:val="0"/>
        <w:widowControl/>
        <w:kinsoku/>
        <w:wordWrap/>
        <w:overflowPunct/>
        <w:topLinePunct w:val="0"/>
        <w:bidi w:val="0"/>
        <w:adjustRightInd/>
        <w:snapToGrid w:val="0"/>
        <w:spacing w:line="360" w:lineRule="auto"/>
        <w:jc w:val="left"/>
        <w:textAlignment w:val="auto"/>
        <w:outlineLvl w:val="9"/>
        <w:rPr>
          <w:rFonts w:hint="eastAsia" w:ascii="宋体" w:hAnsi="宋体" w:eastAsia="宋体" w:cs="宋体"/>
          <w:b/>
          <w:color w:val="auto"/>
          <w:sz w:val="24"/>
          <w:szCs w:val="24"/>
          <w:highlight w:val="none"/>
        </w:rPr>
      </w:pPr>
    </w:p>
    <w:p>
      <w:pPr>
        <w:pageBreakBefore w:val="0"/>
        <w:kinsoku/>
        <w:wordWrap/>
        <w:overflowPunct/>
        <w:topLinePunct w:val="0"/>
        <w:bidi w:val="0"/>
        <w:adjustRightInd/>
        <w:snapToGrid w:val="0"/>
        <w:spacing w:line="360" w:lineRule="auto"/>
        <w:ind w:left="980" w:hanging="840" w:hangingChars="350"/>
        <w:jc w:val="left"/>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line="360" w:lineRule="auto"/>
        <w:ind w:left="980" w:hanging="840" w:hangingChars="3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1、非法定代表人/单位负责人直接参与投标并签署投标文件时才须提供；</w:t>
      </w:r>
    </w:p>
    <w:p>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2、应附法定代表人/单位负责人和被授权人的身份证（正反面）复印件（提供身份证有困难的，也可提供户口本或军官证或护照等身份证明材料）；</w:t>
      </w:r>
    </w:p>
    <w:p>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为法人单位时提供“法定代表人授权书”，</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为其他组织时提供“单位负责人授权书”；</w:t>
      </w:r>
    </w:p>
    <w:p>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4、身份证明材料应同时提供其在有效期的材料，如居民身份证正反面复印件。</w:t>
      </w:r>
    </w:p>
    <w:p>
      <w:pPr>
        <w:pageBreakBefore w:val="0"/>
        <w:widowControl/>
        <w:kinsoku/>
        <w:wordWrap/>
        <w:overflowPunct/>
        <w:topLinePunct w:val="0"/>
        <w:bidi w:val="0"/>
        <w:adjustRightInd/>
        <w:snapToGrid w:val="0"/>
        <w:spacing w:line="360" w:lineRule="auto"/>
        <w:jc w:val="center"/>
        <w:textAlignment w:val="auto"/>
        <w:outlineLvl w:val="9"/>
        <w:rPr>
          <w:rFonts w:hint="eastAsia" w:ascii="宋体" w:hAnsi="宋体" w:eastAsia="宋体" w:cs="宋体"/>
          <w:b/>
          <w:color w:val="auto"/>
          <w:sz w:val="24"/>
          <w:szCs w:val="24"/>
          <w:highlight w:val="none"/>
        </w:rPr>
      </w:pPr>
    </w:p>
    <w:p>
      <w:pPr>
        <w:pStyle w:val="2"/>
        <w:pageBreakBefore w:val="0"/>
        <w:kinsoku/>
        <w:wordWrap/>
        <w:overflowPunct/>
        <w:topLinePunct w:val="0"/>
        <w:bidi w:val="0"/>
        <w:adjustRightInd/>
        <w:snapToGrid w:val="0"/>
        <w:spacing w:beforeAutospacing="0" w:after="0" w:afterAutospacing="0" w:line="360" w:lineRule="auto"/>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adjustRightInd/>
        <w:snapToGrid w:val="0"/>
        <w:spacing w:beforeAutospacing="0" w:after="0" w:afterAutospacing="0" w:line="360" w:lineRule="auto"/>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adjustRightInd/>
        <w:snapToGrid w:val="0"/>
        <w:spacing w:beforeAutospacing="0" w:after="0" w:afterAutospacing="0" w:line="360" w:lineRule="auto"/>
        <w:textAlignment w:val="auto"/>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二、承诺函</w:t>
      </w:r>
    </w:p>
    <w:p>
      <w:pPr>
        <w:pageBreakBefore w:val="0"/>
        <w:widowControl/>
        <w:kinsoku/>
        <w:wordWrap/>
        <w:overflowPunct/>
        <w:topLinePunct w:val="0"/>
        <w:bidi w:val="0"/>
        <w:adjustRightInd/>
        <w:snapToGrid w:val="0"/>
        <w:spacing w:line="360" w:lineRule="auto"/>
        <w:jc w:val="center"/>
        <w:textAlignment w:val="auto"/>
        <w:outlineLvl w:val="9"/>
        <w:rPr>
          <w:rFonts w:hint="eastAsia" w:ascii="宋体" w:hAnsi="宋体" w:eastAsia="宋体" w:cs="宋体"/>
          <w:b/>
          <w:color w:val="auto"/>
          <w:sz w:val="24"/>
          <w:szCs w:val="24"/>
          <w:highlight w:val="none"/>
        </w:rPr>
      </w:pPr>
    </w:p>
    <w:p>
      <w:pPr>
        <w:pageBreakBefore w:val="0"/>
        <w:widowControl/>
        <w:kinsoku/>
        <w:wordWrap/>
        <w:overflowPunct/>
        <w:topLinePunct w:val="0"/>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xxx（采购代理机构名称）：</w:t>
      </w:r>
    </w:p>
    <w:p>
      <w:pPr>
        <w:pageBreakBefore w:val="0"/>
        <w:widowControl/>
        <w:kinsoku/>
        <w:wordWrap/>
        <w:overflowPunct/>
        <w:topLinePunct w:val="0"/>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我单位作为本次采购项目的投标人，根据招标文件要求，现郑重承诺如下：</w:t>
      </w:r>
    </w:p>
    <w:p>
      <w:pPr>
        <w:pageBreakBefore w:val="0"/>
        <w:widowControl/>
        <w:kinsoku/>
        <w:wordWrap/>
        <w:overflowPunct/>
        <w:topLinePunct w:val="0"/>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一、具备《中华人民共和国政府采购法》第二十二条第一款和本项目规定的条件：</w:t>
      </w:r>
    </w:p>
    <w:p>
      <w:pPr>
        <w:pageBreakBefore w:val="0"/>
        <w:widowControl/>
        <w:kinsoku/>
        <w:wordWrap/>
        <w:overflowPunct/>
        <w:topLinePunct w:val="0"/>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（一）具有独立承担民事责任的能力；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（二）具有良好的商业信誉和健全的财务会计制度；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（三）具有履行合同所必需的设备和专业技术能力；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（四）有依法缴纳税收和社会保障资金的良好记录；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（五）参加政府采购活动前三年内，在经营活动中没有重大违法记录；</w:t>
      </w:r>
    </w:p>
    <w:p>
      <w:pPr>
        <w:pageBreakBefore w:val="0"/>
        <w:widowControl/>
        <w:kinsoku/>
        <w:wordWrap/>
        <w:overflowPunct/>
        <w:topLinePunct w:val="0"/>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（六）投标人应符合法律、行政法规规定的其他强制性条件；</w:t>
      </w:r>
    </w:p>
    <w:p>
      <w:pPr>
        <w:pageBreakBefore w:val="0"/>
        <w:widowControl/>
        <w:kinsoku/>
        <w:wordWrap/>
        <w:overflowPunct/>
        <w:topLinePunct w:val="0"/>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（七）根据采购项目提出的特殊条件。</w:t>
      </w:r>
    </w:p>
    <w:p>
      <w:pPr>
        <w:pageBreakBefore w:val="0"/>
        <w:widowControl/>
        <w:kinsoku/>
        <w:wordWrap/>
        <w:overflowPunct/>
        <w:topLinePunct w:val="0"/>
        <w:bidi w:val="0"/>
        <w:adjustRightInd/>
        <w:snapToGrid w:val="0"/>
        <w:spacing w:line="360" w:lineRule="auto"/>
        <w:ind w:firstLine="480" w:firstLineChars="200"/>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本单位对上述承诺的内容事项真实性负责。如经查实上述承诺的内容事项存在虚假，我单位愿意接受以提供虚假材料谋取中标追究法律责任。</w:t>
      </w:r>
    </w:p>
    <w:p>
      <w:pPr>
        <w:pageBreakBefore w:val="0"/>
        <w:widowControl/>
        <w:kinsoku/>
        <w:wordWrap/>
        <w:overflowPunct/>
        <w:topLinePunct w:val="0"/>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投标人名称：xxx（单位公章）</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法定代表人/单位负责人或授权代表（签字或加盖个人名章）：xxx</w:t>
      </w:r>
    </w:p>
    <w:p>
      <w:pPr>
        <w:pageBreakBefore w:val="0"/>
        <w:widowControl/>
        <w:kinsoku/>
        <w:wordWrap/>
        <w:overflowPunct/>
        <w:topLinePunct w:val="0"/>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期：xx年xx月xx日</w:t>
      </w: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br w:type="page"/>
      </w:r>
    </w:p>
    <w:p>
      <w:pPr>
        <w:keepNext w:val="0"/>
        <w:keepLines w:val="0"/>
        <w:pageBreakBefore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、中小企业声明函/监狱企业的证明文件/残疾人福利性单位声明函</w:t>
      </w: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附件1</w:t>
      </w: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center"/>
        <w:textAlignment w:val="auto"/>
        <w:rPr>
          <w:rFonts w:hint="eastAsia" w:ascii="宋体" w:hAnsi="宋体" w:eastAsia="宋体" w:cs="宋体"/>
          <w:b/>
          <w:color w:val="auto"/>
          <w:spacing w:val="6"/>
          <w:sz w:val="24"/>
          <w:szCs w:val="24"/>
          <w:highlight w:val="none"/>
          <w:lang w:val="en-US" w:eastAsia="zh-CN"/>
        </w:rPr>
      </w:pPr>
      <w:r>
        <w:rPr>
          <w:rFonts w:hint="eastAsia" w:ascii="宋体" w:hAnsi="宋体" w:eastAsia="宋体" w:cs="宋体"/>
          <w:b/>
          <w:color w:val="auto"/>
          <w:spacing w:val="6"/>
          <w:sz w:val="24"/>
          <w:szCs w:val="24"/>
          <w:highlight w:val="none"/>
          <w:lang w:val="en-US" w:eastAsia="zh-CN"/>
        </w:rPr>
        <w:t>中小企业声明函</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lang w:val="en-US" w:eastAsia="zh-CN"/>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u w:val="single"/>
          <w:lang w:val="en-US" w:eastAsia="zh-CN"/>
        </w:rPr>
        <w:t>（标的名称）</w:t>
      </w:r>
      <w:r>
        <w:rPr>
          <w:rFonts w:hint="eastAsia" w:ascii="宋体" w:hAnsi="宋体" w:eastAsia="宋体" w:cs="宋体"/>
          <w:color w:val="auto"/>
          <w:sz w:val="24"/>
          <w:szCs w:val="24"/>
          <w:lang w:val="en-US" w:eastAsia="zh-CN"/>
        </w:rPr>
        <w:t xml:space="preserve"> ，属于</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lang w:val="en-US" w:eastAsia="zh-CN"/>
        </w:rPr>
        <w:t>行业；制造商为</w:t>
      </w:r>
      <w:r>
        <w:rPr>
          <w:rFonts w:hint="eastAsia" w:ascii="宋体" w:hAnsi="宋体" w:eastAsia="宋体" w:cs="宋体"/>
          <w:color w:val="auto"/>
          <w:sz w:val="24"/>
          <w:szCs w:val="24"/>
          <w:u w:val="single"/>
          <w:lang w:val="en-US" w:eastAsia="zh-CN"/>
        </w:rPr>
        <w:t>（企业名称）</w:t>
      </w:r>
      <w:r>
        <w:rPr>
          <w:rFonts w:hint="eastAsia" w:ascii="宋体" w:hAnsi="宋体" w:eastAsia="宋体" w:cs="宋体"/>
          <w:color w:val="auto"/>
          <w:sz w:val="24"/>
          <w:szCs w:val="24"/>
          <w:lang w:val="en-US" w:eastAsia="zh-CN"/>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万元1，属于</w:t>
      </w:r>
      <w:r>
        <w:rPr>
          <w:rFonts w:hint="eastAsia" w:ascii="宋体" w:hAnsi="宋体" w:eastAsia="宋体" w:cs="宋体"/>
          <w:color w:val="auto"/>
          <w:sz w:val="24"/>
          <w:szCs w:val="24"/>
          <w:u w:val="single"/>
          <w:lang w:val="en-US" w:eastAsia="zh-CN"/>
        </w:rPr>
        <w:t>（中型企业、小型企业、微型企业）</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 </w:t>
      </w:r>
      <w:r>
        <w:rPr>
          <w:rFonts w:hint="eastAsia" w:ascii="宋体" w:hAnsi="宋体" w:eastAsia="宋体" w:cs="宋体"/>
          <w:color w:val="auto"/>
          <w:sz w:val="24"/>
          <w:szCs w:val="24"/>
          <w:u w:val="single"/>
          <w:lang w:val="en-US" w:eastAsia="zh-CN"/>
        </w:rPr>
        <w:t>（标的名称）</w:t>
      </w:r>
      <w:r>
        <w:rPr>
          <w:rFonts w:hint="eastAsia" w:ascii="宋体" w:hAnsi="宋体" w:eastAsia="宋体" w:cs="宋体"/>
          <w:color w:val="auto"/>
          <w:sz w:val="24"/>
          <w:szCs w:val="24"/>
          <w:lang w:val="en-US" w:eastAsia="zh-CN"/>
        </w:rPr>
        <w:t xml:space="preserve"> ，属于</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lang w:val="en-US" w:eastAsia="zh-CN"/>
        </w:rPr>
        <w:t>行业；制造商为</w:t>
      </w:r>
      <w:r>
        <w:rPr>
          <w:rFonts w:hint="eastAsia" w:ascii="宋体" w:hAnsi="宋体" w:eastAsia="宋体" w:cs="宋体"/>
          <w:color w:val="auto"/>
          <w:sz w:val="24"/>
          <w:szCs w:val="24"/>
          <w:u w:val="single"/>
          <w:lang w:val="en-US" w:eastAsia="zh-CN"/>
        </w:rPr>
        <w:t>（企业名称）</w:t>
      </w:r>
      <w:r>
        <w:rPr>
          <w:rFonts w:hint="eastAsia" w:ascii="宋体" w:hAnsi="宋体" w:eastAsia="宋体" w:cs="宋体"/>
          <w:color w:val="auto"/>
          <w:sz w:val="24"/>
          <w:szCs w:val="24"/>
          <w:lang w:val="en-US" w:eastAsia="zh-CN"/>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万元，属于</w:t>
      </w:r>
      <w:r>
        <w:rPr>
          <w:rFonts w:hint="eastAsia" w:ascii="宋体" w:hAnsi="宋体" w:eastAsia="宋体" w:cs="宋体"/>
          <w:color w:val="auto"/>
          <w:sz w:val="24"/>
          <w:szCs w:val="24"/>
          <w:u w:val="single"/>
          <w:lang w:val="en-US" w:eastAsia="zh-CN"/>
        </w:rPr>
        <w:t>（中型企业、小型 企业、微型企业）</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本企业对上述声明内容的真实性负责。如有虚假，将依法承担相应责任。 </w:t>
      </w: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单位名称：XXXX（盖单位公章）</w:t>
      </w:r>
    </w:p>
    <w:p>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color w:val="auto"/>
          <w:sz w:val="24"/>
          <w:szCs w:val="24"/>
          <w:highlight w:val="none"/>
        </w:rPr>
        <w:t>或授权代表（签字）：XXXX</w:t>
      </w:r>
    </w:p>
    <w:p>
      <w:pPr>
        <w:pStyle w:val="2"/>
        <w:keepNext w:val="0"/>
        <w:keepLines w:val="0"/>
        <w:pageBreakBefore w:val="0"/>
        <w:widowControl w:val="0"/>
        <w:kinsoku/>
        <w:wordWrap/>
        <w:overflowPunct/>
        <w:topLinePunct w:val="0"/>
        <w:autoSpaceDE/>
        <w:autoSpaceDN/>
        <w:bidi w:val="0"/>
        <w:adjustRightInd/>
        <w:snapToGrid w:val="0"/>
        <w:spacing w:beforeAutospacing="0" w:after="0" w:afterAutospacing="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日期：XXXX</w:t>
      </w:r>
    </w:p>
    <w:p>
      <w:pPr>
        <w:pStyle w:val="52"/>
        <w:snapToGrid w:val="0"/>
        <w:spacing w:after="72" w:afterLines="30"/>
        <w:ind w:left="0" w:leftChars="0" w:firstLine="0" w:firstLineChars="0"/>
        <w:jc w:val="left"/>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从业人员、营业收入、资产总额填报上一年度数据，无上一年度数据的新成立企业可不填报。</w:t>
      </w:r>
    </w:p>
    <w:p>
      <w:pPr>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lang w:val="en-US" w:eastAsia="zh-CN"/>
        </w:rPr>
        <w:t>符合《工业和信息化部、国家统计局、国家发展和改革委员会、财政部关于印发中小企业划型标准规定的通知》（工信部联企业〔2011〕300号）规定的划分标准为中小微型企业</w:t>
      </w:r>
      <w:r>
        <w:rPr>
          <w:rFonts w:hint="eastAsia" w:ascii="宋体" w:hAnsi="宋体" w:eastAsia="宋体" w:cs="宋体"/>
          <w:color w:val="auto"/>
          <w:sz w:val="24"/>
          <w:szCs w:val="24"/>
        </w:rPr>
        <w:t>。</w:t>
      </w:r>
    </w:p>
    <w:p>
      <w:pPr>
        <w:keepNext w:val="0"/>
        <w:keepLines w:val="0"/>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附件2</w:t>
      </w:r>
    </w:p>
    <w:p>
      <w:pPr>
        <w:keepNext w:val="0"/>
        <w:keepLines w:val="0"/>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snapToGrid w:val="0"/>
        <w:spacing w:beforeAutospacing="0" w:afterAutospacing="0" w:line="360" w:lineRule="auto"/>
        <w:jc w:val="center"/>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残疾人福利性单位声明函</w:t>
      </w:r>
    </w:p>
    <w:p>
      <w:pPr>
        <w:keepNext w:val="0"/>
        <w:keepLines w:val="0"/>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b/>
          <w:color w:val="auto"/>
          <w:spacing w:val="6"/>
          <w:sz w:val="24"/>
          <w:szCs w:val="24"/>
          <w:highlight w:val="none"/>
        </w:rPr>
      </w:pPr>
    </w:p>
    <w:p>
      <w:pPr>
        <w:keepNext w:val="0"/>
        <w:keepLines w:val="0"/>
        <w:pageBreakBefore w:val="0"/>
        <w:kinsoku/>
        <w:wordWrap/>
        <w:overflowPunct/>
        <w:topLinePunct w:val="0"/>
        <w:bidi w:val="0"/>
        <w:adjustRightInd/>
        <w:snapToGrid w:val="0"/>
        <w:spacing w:beforeAutospacing="0" w:afterAutospacing="0" w:line="360" w:lineRule="auto"/>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adjustRightInd/>
        <w:snapToGrid w:val="0"/>
        <w:spacing w:beforeAutospacing="0" w:afterAutospacing="0" w:line="360" w:lineRule="auto"/>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keepNext w:val="0"/>
        <w:keepLines w:val="0"/>
        <w:pageBreakBefore w:val="0"/>
        <w:kinsoku/>
        <w:wordWrap/>
        <w:overflowPunct/>
        <w:topLinePunct w:val="0"/>
        <w:bidi w:val="0"/>
        <w:adjustRightInd/>
        <w:snapToGrid w:val="0"/>
        <w:spacing w:beforeAutospacing="0" w:afterAutospacing="0" w:line="360" w:lineRule="auto"/>
        <w:ind w:firstLine="504" w:firstLineChars="200"/>
        <w:textAlignment w:val="auto"/>
        <w:rPr>
          <w:rFonts w:hint="eastAsia" w:ascii="宋体" w:hAnsi="宋体" w:eastAsia="宋体" w:cs="宋体"/>
          <w:color w:val="auto"/>
          <w:spacing w:val="6"/>
          <w:sz w:val="24"/>
          <w:szCs w:val="24"/>
          <w:highlight w:val="none"/>
        </w:rPr>
      </w:pPr>
    </w:p>
    <w:p>
      <w:pPr>
        <w:keepNext w:val="0"/>
        <w:keepLines w:val="0"/>
        <w:pageBreakBefore w:val="0"/>
        <w:kinsoku/>
        <w:wordWrap/>
        <w:overflowPunct/>
        <w:topLinePunct w:val="0"/>
        <w:bidi w:val="0"/>
        <w:adjustRightInd/>
        <w:snapToGrid w:val="0"/>
        <w:spacing w:beforeAutospacing="0" w:afterAutospacing="0" w:line="360" w:lineRule="auto"/>
        <w:ind w:firstLine="504" w:firstLineChars="200"/>
        <w:textAlignment w:val="auto"/>
        <w:rPr>
          <w:rFonts w:hint="eastAsia" w:ascii="宋体" w:hAnsi="宋体" w:eastAsia="宋体" w:cs="宋体"/>
          <w:color w:val="auto"/>
          <w:spacing w:val="6"/>
          <w:sz w:val="24"/>
          <w:szCs w:val="24"/>
          <w:highlight w:val="none"/>
        </w:rPr>
      </w:pPr>
    </w:p>
    <w:p>
      <w:pPr>
        <w:keepNext w:val="0"/>
        <w:keepLines w:val="0"/>
        <w:pageBreakBefore w:val="0"/>
        <w:widowControl/>
        <w:kinsoku/>
        <w:wordWrap/>
        <w:overflowPunct/>
        <w:topLinePunct w:val="0"/>
        <w:bidi w:val="0"/>
        <w:adjustRightInd/>
        <w:snapToGrid w:val="0"/>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w:t>
      </w:r>
    </w:p>
    <w:p>
      <w:pPr>
        <w:keepNext w:val="0"/>
        <w:keepLines w:val="0"/>
        <w:pageBreakBefore w:val="0"/>
        <w:widowControl/>
        <w:kinsoku/>
        <w:wordWrap/>
        <w:overflowPunct/>
        <w:topLinePunct w:val="0"/>
        <w:bidi w:val="0"/>
        <w:adjustRightInd/>
        <w:snapToGrid w:val="0"/>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bidi w:val="0"/>
        <w:adjustRightInd/>
        <w:snapToGrid w:val="0"/>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bidi w:val="0"/>
        <w:adjustRightInd/>
        <w:snapToGrid w:val="0"/>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bidi w:val="0"/>
        <w:adjustRightInd/>
        <w:snapToGrid w:val="0"/>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keepNext w:val="0"/>
        <w:keepLines w:val="0"/>
        <w:pageBreakBefore w:val="0"/>
        <w:kinsoku/>
        <w:wordWrap/>
        <w:overflowPunct/>
        <w:topLinePunct w:val="0"/>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投标人名称：XXXX（盖单位公章）</w:t>
      </w:r>
    </w:p>
    <w:p>
      <w:pPr>
        <w:keepNext w:val="0"/>
        <w:keepLines w:val="0"/>
        <w:pageBreakBefore w:val="0"/>
        <w:kinsoku/>
        <w:wordWrap/>
        <w:overflowPunct/>
        <w:topLinePunct w:val="0"/>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color w:val="auto"/>
          <w:sz w:val="24"/>
          <w:szCs w:val="24"/>
          <w:highlight w:val="none"/>
        </w:rPr>
        <w:t>或授权代表（签字）：XXXX</w:t>
      </w:r>
    </w:p>
    <w:p>
      <w:pPr>
        <w:pStyle w:val="2"/>
        <w:keepNext w:val="0"/>
        <w:keepLines w:val="0"/>
        <w:pageBreakBefore w:val="0"/>
        <w:kinsoku/>
        <w:wordWrap/>
        <w:overflowPunct/>
        <w:topLinePunct w:val="0"/>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日期：XXXX</w:t>
      </w:r>
    </w:p>
    <w:p>
      <w:pPr>
        <w:keepNext w:val="0"/>
        <w:keepLines w:val="0"/>
        <w:pageBreakBefore w:val="0"/>
        <w:kinsoku/>
        <w:wordWrap/>
        <w:overflowPunct/>
        <w:topLinePunct w:val="0"/>
        <w:autoSpaceDE w:val="0"/>
        <w:autoSpaceDN w:val="0"/>
        <w:bidi w:val="0"/>
        <w:adjustRightInd/>
        <w:snapToGrid w:val="0"/>
        <w:spacing w:beforeAutospacing="0" w:afterAutospacing="0" w:line="360" w:lineRule="auto"/>
        <w:ind w:firstLine="504"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注:</w:t>
      </w:r>
    </w:p>
    <w:p>
      <w:pPr>
        <w:keepNext w:val="0"/>
        <w:keepLines w:val="0"/>
        <w:pageBreakBefore w:val="0"/>
        <w:kinsoku/>
        <w:wordWrap/>
        <w:overflowPunct/>
        <w:topLinePunct w:val="0"/>
        <w:autoSpaceDE w:val="0"/>
        <w:autoSpaceDN w:val="0"/>
        <w:bidi w:val="0"/>
        <w:adjustRightInd/>
        <w:snapToGrid w:val="0"/>
        <w:spacing w:beforeAutospacing="0" w:afterAutospacing="0" w:line="360" w:lineRule="auto"/>
        <w:ind w:firstLine="504"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1、残疾人福利性单位视同小型、微型企业，享受预留份额、评审中价格扣除等促进中小企业发展的政府采购政策。残疾人福利性单位属于小型、微型企业的，不重复享受政策。</w:t>
      </w:r>
    </w:p>
    <w:p>
      <w:pPr>
        <w:keepNext w:val="0"/>
        <w:keepLines w:val="0"/>
        <w:pageBreakBefore w:val="0"/>
        <w:kinsoku/>
        <w:wordWrap/>
        <w:overflowPunct/>
        <w:topLinePunct w:val="0"/>
        <w:autoSpaceDE w:val="0"/>
        <w:autoSpaceDN w:val="0"/>
        <w:bidi w:val="0"/>
        <w:adjustRightInd/>
        <w:snapToGrid w:val="0"/>
        <w:spacing w:beforeAutospacing="0" w:afterAutospacing="0" w:line="360" w:lineRule="auto"/>
        <w:ind w:firstLine="504" w:firstLineChars="200"/>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2、</w:t>
      </w:r>
      <w:r>
        <w:rPr>
          <w:rFonts w:hint="eastAsia" w:ascii="宋体" w:hAnsi="宋体" w:eastAsia="宋体" w:cs="宋体"/>
          <w:color w:val="auto"/>
          <w:spacing w:val="6"/>
          <w:sz w:val="24"/>
          <w:szCs w:val="24"/>
          <w:lang w:eastAsia="zh-CN"/>
        </w:rPr>
        <w:t>投标人</w:t>
      </w:r>
      <w:r>
        <w:rPr>
          <w:rFonts w:hint="eastAsia" w:ascii="宋体" w:hAnsi="宋体" w:eastAsia="宋体" w:cs="宋体"/>
          <w:color w:val="auto"/>
          <w:spacing w:val="6"/>
          <w:sz w:val="24"/>
          <w:szCs w:val="24"/>
        </w:rPr>
        <w:t>为非残疾人福利性单位的，可不提供此声明</w:t>
      </w:r>
      <w:r>
        <w:rPr>
          <w:rFonts w:hint="eastAsia" w:ascii="宋体" w:hAnsi="宋体" w:eastAsia="宋体" w:cs="宋体"/>
          <w:color w:val="auto"/>
          <w:spacing w:val="6"/>
          <w:sz w:val="24"/>
          <w:szCs w:val="24"/>
          <w:lang w:eastAsia="zh-CN"/>
        </w:rPr>
        <w:t>。</w:t>
      </w:r>
    </w:p>
    <w:p>
      <w:pPr>
        <w:keepNext w:val="0"/>
        <w:keepLines w:val="0"/>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pageBreakBefore w:val="0"/>
        <w:kinsoku/>
        <w:wordWrap/>
        <w:overflowPunct/>
        <w:topLinePunct w:val="0"/>
        <w:bidi w:val="0"/>
        <w:adjustRightInd/>
        <w:snapToGrid w:val="0"/>
        <w:spacing w:beforeAutospacing="0" w:afterAutospacing="0"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、无行贿犯罪记录的承诺函（实质性要求）</w:t>
      </w: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XXXX（采购代理机构名称）：</w:t>
      </w:r>
    </w:p>
    <w:p>
      <w:pPr>
        <w:pageBreakBefore w:val="0"/>
        <w:kinsoku/>
        <w:wordWrap/>
        <w:overflowPunct/>
        <w:topLinePunct w:val="0"/>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我公司作为本次采购项目的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文件要求，现郑重承诺如下：</w:t>
      </w:r>
    </w:p>
    <w:p>
      <w:pPr>
        <w:pageBreakBefore w:val="0"/>
        <w:kinsoku/>
        <w:wordWrap/>
        <w:overflowPunct/>
        <w:topLinePunct w:val="0"/>
        <w:bidi w:val="0"/>
        <w:adjustRightInd/>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我公司XXXX（</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名称）及法定代表人/单位负责人XXXX（法定代表人/单位负责人名字）、XXXX（主要负责人名字）在前3年</w:t>
      </w:r>
      <w:r>
        <w:rPr>
          <w:rFonts w:hint="eastAsia" w:ascii="宋体" w:hAnsi="宋体" w:eastAsia="宋体" w:cs="宋体"/>
          <w:color w:val="auto"/>
          <w:sz w:val="24"/>
          <w:szCs w:val="24"/>
          <w:highlight w:val="none"/>
          <w:lang w:eastAsia="zh-CN"/>
        </w:rPr>
        <w:t>之</w:t>
      </w:r>
      <w:r>
        <w:rPr>
          <w:rFonts w:hint="eastAsia" w:ascii="宋体" w:hAnsi="宋体" w:eastAsia="宋体" w:cs="宋体"/>
          <w:color w:val="auto"/>
          <w:sz w:val="24"/>
          <w:szCs w:val="24"/>
          <w:highlight w:val="none"/>
        </w:rPr>
        <w:t>内无行贿犯罪记录。</w:t>
      </w: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投标人名称：XXXX（盖单位公章）</w:t>
      </w:r>
    </w:p>
    <w:p>
      <w:pPr>
        <w:keepNext w:val="0"/>
        <w:keepLines w:val="0"/>
        <w:pageBreakBefore w:val="0"/>
        <w:kinsoku/>
        <w:wordWrap/>
        <w:overflowPunct/>
        <w:topLinePunct w:val="0"/>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color w:val="auto"/>
          <w:sz w:val="24"/>
          <w:szCs w:val="24"/>
          <w:highlight w:val="none"/>
        </w:rPr>
        <w:t>或授权代表（签字）：XXXX</w:t>
      </w:r>
    </w:p>
    <w:p>
      <w:pPr>
        <w:pStyle w:val="2"/>
        <w:keepNext w:val="0"/>
        <w:keepLines w:val="0"/>
        <w:pageBreakBefore w:val="0"/>
        <w:kinsoku/>
        <w:wordWrap/>
        <w:overflowPunct/>
        <w:topLinePunct w:val="0"/>
        <w:bidi w:val="0"/>
        <w:adjustRightInd/>
        <w:snapToGrid w:val="0"/>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日期：XXXX</w:t>
      </w:r>
    </w:p>
    <w:p>
      <w:pPr>
        <w:pStyle w:val="32"/>
        <w:pageBreakBefore w:val="0"/>
        <w:kinsoku/>
        <w:wordWrap/>
        <w:overflowPunct/>
        <w:topLinePunct w:val="0"/>
        <w:bidi w:val="0"/>
        <w:adjustRightInd/>
        <w:snapToGrid w:val="0"/>
        <w:spacing w:beforeAutospacing="0" w:afterAutospacing="0" w:line="360" w:lineRule="auto"/>
        <w:ind w:firstLine="560"/>
        <w:textAlignment w:val="auto"/>
        <w:rPr>
          <w:rFonts w:hint="eastAsia" w:ascii="宋体" w:hAnsi="宋体" w:eastAsia="宋体" w:cs="宋体"/>
          <w:color w:val="auto"/>
          <w:kern w:val="0"/>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firstLine="560"/>
        <w:textAlignment w:val="auto"/>
        <w:rPr>
          <w:rFonts w:hint="eastAsia" w:ascii="宋体" w:hAnsi="宋体" w:eastAsia="宋体" w:cs="宋体"/>
          <w:color w:val="auto"/>
          <w:kern w:val="0"/>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firstLine="560"/>
        <w:textAlignment w:val="auto"/>
        <w:rPr>
          <w:rFonts w:hint="eastAsia" w:ascii="宋体" w:hAnsi="宋体" w:eastAsia="宋体" w:cs="宋体"/>
          <w:color w:val="auto"/>
          <w:kern w:val="0"/>
          <w:sz w:val="24"/>
          <w:szCs w:val="24"/>
          <w:highlight w:val="none"/>
        </w:rPr>
      </w:pPr>
    </w:p>
    <w:p>
      <w:pPr>
        <w:pageBreakBefore w:val="0"/>
        <w:kinsoku/>
        <w:wordWrap/>
        <w:overflowPunct/>
        <w:topLinePunct w:val="0"/>
        <w:bidi w:val="0"/>
        <w:adjustRightInd/>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4"/>
        <w:pageBreakBefore w:val="0"/>
        <w:kinsoku/>
        <w:wordWrap/>
        <w:overflowPunct/>
        <w:topLinePunct w:val="0"/>
        <w:bidi w:val="0"/>
        <w:adjustRightInd/>
        <w:snapToGrid w:val="0"/>
        <w:spacing w:before="0" w:after="0"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五</w:t>
      </w:r>
      <w:r>
        <w:rPr>
          <w:rFonts w:hint="eastAsia" w:ascii="宋体" w:hAnsi="宋体" w:eastAsia="宋体" w:cs="宋体"/>
          <w:color w:val="auto"/>
          <w:sz w:val="28"/>
          <w:szCs w:val="28"/>
          <w:highlight w:val="none"/>
        </w:rPr>
        <w:t>、应当提供的投标人和投标产品资格、资质性及其他类似效力要求的相关证明材料</w:t>
      </w:r>
    </w:p>
    <w:p>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rPr>
      </w:pPr>
    </w:p>
    <w:p>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rPr>
      </w:pPr>
    </w:p>
    <w:p>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注：投标人应严格按招标文件第四、五章相关要求提供相关证明材料，有格式要求的从其要求，无格式要求的格式自拟。</w:t>
      </w: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Style w:val="32"/>
        <w:pageBreakBefore w:val="0"/>
        <w:kinsoku/>
        <w:wordWrap/>
        <w:overflowPunct/>
        <w:topLinePunct w:val="0"/>
        <w:bidi w:val="0"/>
        <w:adjustRightInd/>
        <w:snapToGrid w:val="0"/>
        <w:spacing w:beforeAutospacing="0" w:afterAutospacing="0" w:line="360" w:lineRule="auto"/>
        <w:ind w:left="420" w:leftChars="200" w:firstLine="0" w:firstLineChars="0"/>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br w:type="page"/>
      </w:r>
    </w:p>
    <w:p>
      <w:pPr>
        <w:pageBreakBefore w:val="0"/>
        <w:kinsoku/>
        <w:wordWrap/>
        <w:overflowPunct/>
        <w:topLinePunct w:val="0"/>
        <w:bidi w:val="0"/>
        <w:adjustRightInd/>
        <w:snapToGrid w:val="0"/>
        <w:spacing w:line="360" w:lineRule="auto"/>
        <w:textAlignment w:val="auto"/>
        <w:rPr>
          <w:rFonts w:hint="eastAsia" w:ascii="宋体" w:hAnsi="宋体" w:eastAsia="宋体" w:cs="宋体"/>
          <w:color w:val="auto"/>
          <w:kern w:val="0"/>
          <w:sz w:val="24"/>
          <w:szCs w:val="24"/>
          <w:highlight w:val="none"/>
        </w:rPr>
      </w:pPr>
    </w:p>
    <w:p>
      <w:pPr>
        <w:pageBreakBefore w:val="0"/>
        <w:kinsoku/>
        <w:wordWrap/>
        <w:overflowPunct/>
        <w:topLinePunct w:val="0"/>
        <w:bidi w:val="0"/>
        <w:adjustRightInd/>
        <w:snapToGrid w:val="0"/>
        <w:spacing w:beforeAutospacing="0" w:afterAutospacing="0"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highlight w:val="none"/>
        </w:rPr>
        <w:t>、其他资格证明材料</w:t>
      </w:r>
    </w:p>
    <w:p>
      <w:pPr>
        <w:pageBreakBefore w:val="0"/>
        <w:kinsoku/>
        <w:wordWrap/>
        <w:overflowPunct/>
        <w:topLinePunct w:val="0"/>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pageBreakBefore w:val="0"/>
        <w:widowControl/>
        <w:kinsoku/>
        <w:wordWrap/>
        <w:overflowPunct/>
        <w:topLinePunct w:val="0"/>
        <w:bidi w:val="0"/>
        <w:adjustRightInd/>
        <w:snapToGrid w:val="0"/>
        <w:spacing w:line="360" w:lineRule="auto"/>
        <w:ind w:firstLine="470" w:firstLineChars="196"/>
        <w:jc w:val="center"/>
        <w:textAlignment w:val="auto"/>
        <w:outlineLvl w:val="1"/>
        <w:rPr>
          <w:rFonts w:hint="eastAsia" w:ascii="宋体" w:hAnsi="宋体" w:eastAsia="宋体" w:cs="宋体"/>
          <w:color w:val="auto"/>
          <w:sz w:val="24"/>
          <w:szCs w:val="24"/>
          <w:highlight w:val="none"/>
        </w:rPr>
      </w:pPr>
      <w:bookmarkStart w:id="104" w:name="_Toc491724452"/>
      <w:r>
        <w:rPr>
          <w:rFonts w:hint="eastAsia" w:ascii="宋体" w:hAnsi="宋体" w:eastAsia="宋体" w:cs="宋体"/>
          <w:color w:val="auto"/>
          <w:sz w:val="24"/>
          <w:szCs w:val="24"/>
          <w:highlight w:val="none"/>
        </w:rPr>
        <w:t>注：</w:t>
      </w:r>
      <w:bookmarkEnd w:id="104"/>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规定的其他资格证明材料。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idowControl/>
        <w:spacing w:line="360" w:lineRule="auto"/>
        <w:ind w:firstLine="630" w:firstLineChars="196"/>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第二部分     《其它投标文件》格式</w:t>
      </w:r>
    </w:p>
    <w:p>
      <w:pPr>
        <w:pStyle w:val="4"/>
        <w:spacing w:line="360" w:lineRule="auto"/>
        <w:jc w:val="left"/>
        <w:rPr>
          <w:rFonts w:cs="黑体"/>
          <w:color w:val="auto"/>
          <w:highlight w:val="none"/>
        </w:rPr>
      </w:pPr>
      <w:r>
        <w:rPr>
          <w:rFonts w:hint="eastAsia" w:cs="黑体"/>
          <w:color w:val="auto"/>
          <w:highlight w:val="none"/>
        </w:rPr>
        <w:t>封面：</w:t>
      </w:r>
    </w:p>
    <w:p>
      <w:pPr>
        <w:spacing w:line="360" w:lineRule="auto"/>
        <w:jc w:val="right"/>
        <w:rPr>
          <w:rFonts w:ascii="华文中宋" w:hAnsi="华文中宋" w:eastAsia="华文中宋"/>
          <w:b/>
          <w:color w:val="auto"/>
          <w:sz w:val="36"/>
          <w:highlight w:val="none"/>
        </w:rPr>
      </w:pPr>
      <w:r>
        <w:rPr>
          <w:rFonts w:ascii="华文中宋" w:hAnsi="华文中宋" w:eastAsia="华文中宋"/>
          <w:b/>
          <w:color w:val="auto"/>
          <w:sz w:val="36"/>
          <w:highlight w:val="none"/>
        </w:rPr>
        <w:t>（正本/副本）</w:t>
      </w:r>
    </w:p>
    <w:p>
      <w:pPr>
        <w:spacing w:line="360" w:lineRule="auto"/>
        <w:rPr>
          <w:rFonts w:ascii="华文中宋" w:hAnsi="华文中宋" w:eastAsia="华文中宋"/>
          <w:b/>
          <w:color w:val="auto"/>
          <w:sz w:val="32"/>
          <w:szCs w:val="32"/>
          <w:highlight w:val="none"/>
        </w:rPr>
      </w:pPr>
    </w:p>
    <w:p>
      <w:pPr>
        <w:spacing w:line="360" w:lineRule="auto"/>
        <w:jc w:val="center"/>
        <w:rPr>
          <w:rFonts w:ascii="华文中宋" w:hAnsi="华文中宋" w:eastAsia="华文中宋"/>
          <w:b/>
          <w:color w:val="auto"/>
          <w:sz w:val="72"/>
          <w:highlight w:val="none"/>
        </w:rPr>
      </w:pPr>
      <w:r>
        <w:rPr>
          <w:rFonts w:hint="eastAsia" w:ascii="华文中宋" w:hAnsi="华文中宋" w:eastAsia="华文中宋"/>
          <w:b/>
          <w:color w:val="auto"/>
          <w:sz w:val="40"/>
          <w:szCs w:val="48"/>
          <w:highlight w:val="none"/>
          <w:u w:val="single"/>
        </w:rPr>
        <w:t xml:space="preserve">                 （项目名称）</w:t>
      </w:r>
    </w:p>
    <w:p>
      <w:pPr>
        <w:spacing w:line="360" w:lineRule="auto"/>
        <w:rPr>
          <w:rFonts w:ascii="华文中宋" w:hAnsi="华文中宋" w:eastAsia="华文中宋"/>
          <w:b/>
          <w:color w:val="auto"/>
          <w:sz w:val="52"/>
          <w:szCs w:val="52"/>
          <w:highlight w:val="none"/>
        </w:rPr>
      </w:pPr>
    </w:p>
    <w:p>
      <w:pPr>
        <w:pStyle w:val="2"/>
        <w:spacing w:line="360" w:lineRule="auto"/>
        <w:jc w:val="center"/>
        <w:rPr>
          <w:rFonts w:hint="eastAsia" w:ascii="华文中宋" w:hAnsi="华文中宋" w:eastAsia="华文中宋"/>
          <w:b/>
          <w:color w:val="auto"/>
          <w:sz w:val="52"/>
          <w:szCs w:val="52"/>
          <w:highlight w:val="none"/>
        </w:rPr>
      </w:pPr>
    </w:p>
    <w:p>
      <w:pPr>
        <w:pStyle w:val="2"/>
        <w:spacing w:line="360" w:lineRule="auto"/>
        <w:jc w:val="center"/>
        <w:rPr>
          <w:rFonts w:hint="eastAsia" w:hAnsi="宋体" w:cs="宋体"/>
          <w:color w:val="auto"/>
          <w:sz w:val="28"/>
          <w:szCs w:val="28"/>
          <w:highlight w:val="none"/>
        </w:rPr>
      </w:pPr>
      <w:r>
        <w:rPr>
          <w:rFonts w:hint="eastAsia" w:ascii="华文中宋" w:hAnsi="华文中宋" w:eastAsia="华文中宋"/>
          <w:b/>
          <w:color w:val="auto"/>
          <w:sz w:val="52"/>
          <w:szCs w:val="52"/>
          <w:highlight w:val="none"/>
        </w:rPr>
        <w:t>其它投标文件</w:t>
      </w:r>
    </w:p>
    <w:p>
      <w:pPr>
        <w:keepNext/>
        <w:keepLines/>
        <w:spacing w:line="360" w:lineRule="auto"/>
        <w:jc w:val="left"/>
        <w:rPr>
          <w:rFonts w:hint="eastAsia" w:ascii="华文中宋" w:hAnsi="华文中宋" w:eastAsia="华文中宋"/>
          <w:b/>
          <w:color w:val="auto"/>
          <w:sz w:val="32"/>
          <w:highlight w:val="none"/>
        </w:rPr>
      </w:pPr>
    </w:p>
    <w:p>
      <w:pPr>
        <w:keepNext/>
        <w:keepLines/>
        <w:spacing w:line="360" w:lineRule="auto"/>
        <w:jc w:val="left"/>
        <w:rPr>
          <w:rFonts w:hint="eastAsia" w:ascii="华文中宋" w:hAnsi="华文中宋" w:eastAsia="华文中宋"/>
          <w:b/>
          <w:color w:val="auto"/>
          <w:sz w:val="32"/>
          <w:highlight w:val="none"/>
        </w:rPr>
      </w:pPr>
    </w:p>
    <w:p>
      <w:pPr>
        <w:keepNext/>
        <w:keepLines/>
        <w:spacing w:line="360" w:lineRule="auto"/>
        <w:jc w:val="left"/>
        <w:rPr>
          <w:rFonts w:hint="eastAsia" w:ascii="华文中宋" w:hAnsi="华文中宋" w:eastAsia="华文中宋"/>
          <w:b/>
          <w:color w:val="auto"/>
          <w:sz w:val="32"/>
          <w:highlight w:val="none"/>
        </w:rPr>
      </w:pPr>
    </w:p>
    <w:p>
      <w:pPr>
        <w:keepNext/>
        <w:keepLines/>
        <w:spacing w:line="360" w:lineRule="auto"/>
        <w:jc w:val="left"/>
        <w:rPr>
          <w:rFonts w:hint="eastAsia" w:ascii="华文中宋" w:hAnsi="华文中宋" w:eastAsia="华文中宋"/>
          <w:b/>
          <w:color w:val="auto"/>
          <w:sz w:val="32"/>
          <w:highlight w:val="none"/>
        </w:rPr>
      </w:pPr>
    </w:p>
    <w:p>
      <w:pPr>
        <w:keepNext/>
        <w:keepLines/>
        <w:spacing w:line="360" w:lineRule="auto"/>
        <w:jc w:val="left"/>
        <w:rPr>
          <w:rFonts w:ascii="华文中宋" w:hAnsi="华文中宋" w:eastAsia="华文中宋"/>
          <w:b/>
          <w:color w:val="auto"/>
          <w:sz w:val="32"/>
          <w:highlight w:val="none"/>
          <w:u w:val="single"/>
        </w:rPr>
      </w:pPr>
      <w:r>
        <w:rPr>
          <w:rFonts w:hint="eastAsia" w:ascii="华文中宋" w:hAnsi="华文中宋" w:eastAsia="华文中宋"/>
          <w:b/>
          <w:color w:val="auto"/>
          <w:sz w:val="32"/>
          <w:highlight w:val="none"/>
        </w:rPr>
        <w:t>投标人</w:t>
      </w:r>
      <w:r>
        <w:rPr>
          <w:rFonts w:ascii="华文中宋" w:hAnsi="华文中宋" w:eastAsia="华文中宋"/>
          <w:b/>
          <w:color w:val="auto"/>
          <w:sz w:val="32"/>
          <w:highlight w:val="none"/>
        </w:rPr>
        <w:t>名称：</w:t>
      </w:r>
    </w:p>
    <w:p>
      <w:pPr>
        <w:keepNext/>
        <w:keepLines/>
        <w:spacing w:line="360" w:lineRule="auto"/>
        <w:jc w:val="left"/>
        <w:rPr>
          <w:rFonts w:ascii="华文中宋" w:hAnsi="华文中宋" w:eastAsia="华文中宋"/>
          <w:b/>
          <w:color w:val="auto"/>
          <w:sz w:val="32"/>
          <w:highlight w:val="none"/>
          <w:u w:val="single"/>
        </w:rPr>
      </w:pPr>
      <w:r>
        <w:rPr>
          <w:rFonts w:hint="eastAsia" w:ascii="华文中宋" w:hAnsi="华文中宋" w:eastAsia="华文中宋"/>
          <w:b/>
          <w:color w:val="auto"/>
          <w:sz w:val="32"/>
          <w:highlight w:val="none"/>
        </w:rPr>
        <w:t>招标</w:t>
      </w:r>
      <w:r>
        <w:rPr>
          <w:rFonts w:ascii="华文中宋" w:hAnsi="华文中宋" w:eastAsia="华文中宋"/>
          <w:b/>
          <w:color w:val="auto"/>
          <w:sz w:val="32"/>
          <w:highlight w:val="none"/>
        </w:rPr>
        <w:t>编号：</w:t>
      </w:r>
    </w:p>
    <w:p>
      <w:pPr>
        <w:keepNext/>
        <w:keepLines/>
        <w:spacing w:line="360" w:lineRule="auto"/>
        <w:jc w:val="left"/>
        <w:rPr>
          <w:rFonts w:hint="eastAsia" w:ascii="华文中宋" w:hAnsi="华文中宋" w:eastAsia="华文中宋"/>
          <w:b/>
          <w:color w:val="auto"/>
          <w:sz w:val="32"/>
          <w:highlight w:val="none"/>
        </w:rPr>
      </w:pPr>
      <w:r>
        <w:rPr>
          <w:rFonts w:hint="eastAsia" w:ascii="华文中宋" w:hAnsi="华文中宋" w:eastAsia="华文中宋"/>
          <w:b/>
          <w:color w:val="auto"/>
          <w:sz w:val="32"/>
          <w:highlight w:val="none"/>
        </w:rPr>
        <w:t xml:space="preserve">时  </w:t>
      </w:r>
      <w:r>
        <w:rPr>
          <w:rFonts w:hint="eastAsia" w:ascii="华文中宋" w:hAnsi="华文中宋" w:eastAsia="华文中宋"/>
          <w:b/>
          <w:color w:val="auto"/>
          <w:sz w:val="32"/>
          <w:highlight w:val="none"/>
          <w:lang w:val="en-US" w:eastAsia="zh-CN"/>
        </w:rPr>
        <w:t xml:space="preserve">  </w:t>
      </w:r>
      <w:r>
        <w:rPr>
          <w:rFonts w:hint="eastAsia" w:ascii="华文中宋" w:hAnsi="华文中宋" w:eastAsia="华文中宋"/>
          <w:b/>
          <w:color w:val="auto"/>
          <w:sz w:val="32"/>
          <w:highlight w:val="none"/>
        </w:rPr>
        <w:t>间：</w:t>
      </w: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一、投 标 函</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8"/>
          <w:szCs w:val="28"/>
          <w:highlight w:val="none"/>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xxx（采购代理机构名称）：</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我方全面研究了“xxx”项目（招标编号：xxx）招标文件，决定参加贵单位组织的本项目投标。我方授权xxx、xxx（姓名、职务）代表我方xxx（投标单位的名称）全权处理本项目投标的有关事宜。</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一、我方自愿按照招标文件规定的各项要求向采购人提供所需</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，总投标价位人民币xxx 元（大写：xxx元）</w:t>
      </w:r>
      <w:r>
        <w:rPr>
          <w:rFonts w:hint="eastAsia" w:ascii="宋体" w:hAnsi="宋体" w:eastAsia="宋体" w:cs="宋体"/>
          <w:color w:val="auto"/>
          <w:sz w:val="24"/>
          <w:szCs w:val="24"/>
          <w:highlight w:val="none"/>
          <w:lang w:eastAsia="zh-CN"/>
        </w:rPr>
        <w:t>（注：若“投标函”中</w:t>
      </w:r>
      <w:r>
        <w:rPr>
          <w:rFonts w:hint="eastAsia" w:ascii="宋体" w:hAnsi="宋体" w:eastAsia="宋体" w:cs="宋体"/>
          <w:color w:val="auto"/>
          <w:sz w:val="24"/>
          <w:szCs w:val="24"/>
          <w:highlight w:val="none"/>
          <w:lang w:val="en-US" w:eastAsia="zh-CN"/>
        </w:rPr>
        <w:t>投标报价与“开标一览表”中投标报价不一致，投标报价以开标一览表为准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二、一旦我方中标</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2.1我方承诺在收到中标通知书后，在规定的期限内与采购人签订合同。 </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2.2我方将严格履行政府采购合同规定的责任和义务。 </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2.3我方自愿按照招标文件规定的各项要求完成采购项目，接受采购人按照政府采购合同约定金额支付采购资金。 </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2.4我方在参与本项目履约过程中涉及国家相关强制标准的，均按照该标准执行</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三、我方为本项目提交的投标文件正本xx份，副本xx份。</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我方承诺：投标有效期为提交投标文件的截止之日起 90 日</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、我方愿意提供贵单位可能另外要求的，与投标有关的文件资料，并保证我方已提供和将要提供的文件资料是真实、准确的。</w:t>
      </w:r>
    </w:p>
    <w:p>
      <w:pPr>
        <w:bidi w:val="0"/>
        <w:ind w:firstLine="480" w:firstLineChars="200"/>
        <w:rPr>
          <w:rFonts w:hint="eastAsia"/>
          <w:color w:val="auto"/>
          <w:sz w:val="24"/>
          <w:szCs w:val="24"/>
          <w:lang w:val="en-US" w:eastAsia="zh-CN"/>
        </w:rPr>
      </w:pPr>
      <w:r>
        <w:rPr>
          <w:rFonts w:hint="eastAsia"/>
          <w:color w:val="auto"/>
          <w:sz w:val="24"/>
          <w:szCs w:val="24"/>
          <w:lang w:val="en-US" w:eastAsia="zh-CN"/>
        </w:rPr>
        <w:t>六、我方完全理解采购人不一定将合同授予最低报价的投标人的行为。</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投标人名称：xxx（单位公章）</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法定代表人/单位负责人或授权代表（签字或加盖个人名章）：xxx</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通讯地址：xxx</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邮政编码：xxx</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联系电话：xxx</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真：xxx</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期：xx年xx月xx日</w:t>
      </w:r>
    </w:p>
    <w:p>
      <w:pPr>
        <w:pageBreakBefore w:val="0"/>
        <w:kinsoku/>
        <w:overflowPunct/>
        <w:bidi w:val="0"/>
        <w:snapToGrid w:val="0"/>
        <w:spacing w:beforeAutospacing="0" w:afterAutospacing="0" w:line="360" w:lineRule="auto"/>
        <w:rPr>
          <w:rFonts w:hint="eastAsia" w:ascii="宋体" w:hAnsi="宋体" w:eastAsia="宋体" w:cs="宋体"/>
          <w:b/>
          <w:bCs/>
          <w:color w:val="auto"/>
          <w:sz w:val="24"/>
          <w:szCs w:val="24"/>
          <w:highlight w:val="none"/>
        </w:rPr>
      </w:pPr>
    </w:p>
    <w:p>
      <w:pPr>
        <w:widowControl/>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二、承诺函</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xxx（采购代理机构名称）：</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我单位作为本次采购项目的投标人，根据招标文件要求，现郑重承诺如下：</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完全接受和满足本项目招标文件中规定的实质性要求（如投标费用、充分、公平竞争保障措施、投标文件的语言、计量单位、投标货币、知识产权、招标报价要求（报价部分）、投标保证金、投标有效期、合同分包、合同转包等实质性要求），如对招标文件有异议，已依法进行维权救济，不存在对招标文件有异议的同时又参加投标以求侥幸中标或者为实现其他非法目的的行为。</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二、参加本次招标采购活动，没有为本项目提供整体设计、规范编制或者项目管理、监理、检测等服务。</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三、参加本次招标采购活动，不存在与单位负责人为同一人或者存在直接控股、管理关系的其他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参与同一合同项下的政府采购活动的行为。为采购项目提供整体设计、规范编制或者项目管理、监理、检测等服务的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，不得再参加该采购项目的其他采购活动。</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四、参加本次招标采购活动，不存在和其他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在同一合同项下的采购项目中，同时委托同一个自然人、同一家庭的人员、同一单位的人员作为代理人的行为。</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五、我方满足本项目提出的特定资格要求。</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（1）我单位</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承诺</w:t>
      </w:r>
      <w:r>
        <w:rPr>
          <w:rFonts w:hint="eastAsia" w:ascii="宋体" w:hAnsi="宋体" w:eastAsia="宋体" w:cs="宋体"/>
          <w:color w:val="auto"/>
          <w:sz w:val="24"/>
          <w:szCs w:val="24"/>
          <w:lang w:val="zh-CN"/>
        </w:rPr>
        <w:t>截至递交投标文件截止日未被列入失信被执行人、重大税收违法案件当事人名单、政府采购严重违法失信行为记录名单</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bookmarkStart w:id="105" w:name="_Toc24488"/>
      <w:bookmarkStart w:id="106" w:name="_Toc11413"/>
      <w:bookmarkStart w:id="107" w:name="_Toc18439"/>
      <w:bookmarkStart w:id="108" w:name="_Toc28037"/>
      <w:bookmarkStart w:id="109" w:name="_Toc17513"/>
      <w:bookmarkStart w:id="110" w:name="_Toc2254"/>
      <w:bookmarkStart w:id="111" w:name="_Toc9017"/>
      <w:bookmarkStart w:id="112" w:name="_Toc17076"/>
      <w:bookmarkStart w:id="113" w:name="_Toc15077"/>
      <w:bookmarkStart w:id="114" w:name="_Toc10086"/>
      <w:r>
        <w:rPr>
          <w:rFonts w:hint="eastAsia" w:ascii="宋体" w:hAnsi="宋体" w:eastAsia="宋体" w:cs="宋体"/>
          <w:color w:val="auto"/>
          <w:sz w:val="24"/>
          <w:szCs w:val="24"/>
        </w:rPr>
        <w:t>（2）</w:t>
      </w:r>
      <w:bookmarkEnd w:id="105"/>
      <w:bookmarkEnd w:id="106"/>
      <w:bookmarkEnd w:id="107"/>
      <w:bookmarkEnd w:id="108"/>
      <w:bookmarkEnd w:id="109"/>
      <w:bookmarkEnd w:id="110"/>
      <w:bookmarkEnd w:id="111"/>
      <w:bookmarkEnd w:id="112"/>
      <w:bookmarkEnd w:id="113"/>
      <w:bookmarkEnd w:id="114"/>
      <w:r>
        <w:rPr>
          <w:rFonts w:hint="eastAsia" w:ascii="宋体" w:hAnsi="宋体" w:eastAsia="宋体" w:cs="宋体"/>
          <w:color w:val="auto"/>
          <w:sz w:val="24"/>
          <w:szCs w:val="24"/>
        </w:rPr>
        <w:t>我单位</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承诺</w:t>
      </w:r>
      <w:r>
        <w:rPr>
          <w:rFonts w:hint="eastAsia" w:ascii="宋体" w:hAnsi="宋体" w:eastAsia="宋体" w:cs="宋体"/>
          <w:color w:val="auto"/>
          <w:sz w:val="24"/>
          <w:szCs w:val="24"/>
          <w:lang w:val="zh-CN"/>
        </w:rPr>
        <w:t>截至递交投标文件截止日</w:t>
      </w:r>
      <w:r>
        <w:rPr>
          <w:rFonts w:hint="eastAsia" w:ascii="宋体" w:hAnsi="宋体" w:eastAsia="宋体" w:cs="宋体"/>
          <w:color w:val="auto"/>
          <w:sz w:val="24"/>
          <w:szCs w:val="24"/>
          <w:lang w:eastAsia="zh-CN"/>
        </w:rPr>
        <w:t>未处于被行政部门禁止参与政府采购活动的期限内。</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）我单位</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承诺</w:t>
      </w:r>
      <w:r>
        <w:rPr>
          <w:rFonts w:hint="eastAsia" w:ascii="宋体" w:hAnsi="宋体" w:eastAsia="宋体" w:cs="宋体"/>
          <w:color w:val="auto"/>
          <w:sz w:val="24"/>
          <w:szCs w:val="24"/>
          <w:lang w:val="zh-CN"/>
        </w:rPr>
        <w:t>截至递交投标文件截止日</w:t>
      </w:r>
      <w:r>
        <w:rPr>
          <w:rFonts w:hint="eastAsia" w:ascii="宋体" w:hAnsi="宋体" w:eastAsia="宋体" w:cs="宋体"/>
          <w:color w:val="auto"/>
          <w:sz w:val="24"/>
          <w:szCs w:val="24"/>
          <w:lang w:eastAsia="zh-CN"/>
        </w:rPr>
        <w:t>不属于其他国家相关法律法规规定的禁止参加投标的投标人</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六、投标文件中提供的能够给予我单位带来优惠、好处的任何材料资料和技术、服务、商务、响应产品等响应承诺情况都是真实的、有效的、合法的。</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 w:val="24"/>
          <w:szCs w:val="24"/>
          <w:highlight w:val="none"/>
        </w:rPr>
      </w:pPr>
    </w:p>
    <w:p>
      <w:pPr>
        <w:pStyle w:val="2"/>
        <w:keepNext w:val="0"/>
        <w:keepLines w:val="0"/>
        <w:pageBreakBefore w:val="0"/>
        <w:kinsoku/>
        <w:wordWrap/>
        <w:overflowPunct/>
        <w:topLinePunct w:val="0"/>
        <w:autoSpaceDE/>
        <w:autoSpaceDN/>
        <w:bidi w:val="0"/>
        <w:adjustRightInd/>
        <w:snapToGrid w:val="0"/>
        <w:spacing w:after="0" w:line="360" w:lineRule="auto"/>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本单位对上述承诺的内容事项真实性负责。如经查实上述承诺的内容事项存在虚假，我单位愿意接受以提供虚假材料谋取中标追究法律责任。</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p>
    <w:p>
      <w:pPr>
        <w:pStyle w:val="2"/>
        <w:rPr>
          <w:rFonts w:hint="eastAsia" w:ascii="宋体" w:hAnsi="宋体" w:eastAsia="宋体" w:cs="宋体"/>
          <w:color w:val="auto"/>
          <w:sz w:val="24"/>
          <w:szCs w:val="24"/>
          <w:highlight w:val="none"/>
          <w:lang w:eastAsia="zh-CN"/>
        </w:rPr>
      </w:pPr>
    </w:p>
    <w:p>
      <w:pPr>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投标人名称：xxx（单位公章）</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法定代表人/单位负责人或授权代表（签字或加盖个人名章）：xxx</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    期：xx年xx月xx日</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sectPr>
          <w:pgSz w:w="11906" w:h="16838"/>
          <w:pgMar w:top="1389" w:right="1474" w:bottom="1389" w:left="1474" w:header="851" w:footer="992" w:gutter="0"/>
          <w:pgNumType w:fmt="decimal" w:start="1"/>
          <w:cols w:space="720" w:num="1"/>
          <w:docGrid w:type="lines" w:linePitch="484" w:charSpace="0"/>
        </w:sectPr>
      </w:pPr>
    </w:p>
    <w:p>
      <w:pPr>
        <w:pStyle w:val="4"/>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rPr>
        <w:t>三、开标一览表</w:t>
      </w: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8"/>
          <w:szCs w:val="28"/>
          <w:highlight w:val="none"/>
        </w:rPr>
      </w:pPr>
    </w:p>
    <w:p>
      <w:pPr>
        <w:spacing w:line="360" w:lineRule="auto"/>
        <w:ind w:right="332" w:rightChars="158"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none"/>
          <w:lang w:val="en-US" w:eastAsia="zh-CN"/>
        </w:rPr>
        <w:t>xxx</w:t>
      </w:r>
      <w:r>
        <w:rPr>
          <w:rFonts w:hint="eastAsia" w:ascii="宋体" w:hAnsi="宋体" w:eastAsia="宋体" w:cs="宋体"/>
          <w:color w:val="auto"/>
          <w:sz w:val="24"/>
          <w:szCs w:val="24"/>
          <w:highlight w:val="none"/>
        </w:rPr>
        <w:t xml:space="preserve">   </w:t>
      </w:r>
    </w:p>
    <w:p>
      <w:pPr>
        <w:pStyle w:val="2"/>
        <w:ind w:firstLine="720" w:firstLineChars="300"/>
        <w:rPr>
          <w:rFonts w:hint="eastAsia" w:eastAsia="宋体"/>
          <w:color w:val="auto"/>
          <w:lang w:eastAsia="zh-CN"/>
        </w:rPr>
      </w:pPr>
      <w:r>
        <w:rPr>
          <w:rFonts w:hint="eastAsia" w:ascii="宋体" w:hAnsi="宋体" w:eastAsia="宋体" w:cs="宋体"/>
          <w:color w:val="auto"/>
          <w:sz w:val="24"/>
          <w:szCs w:val="24"/>
          <w:highlight w:val="none"/>
          <w:lang w:eastAsia="zh-CN"/>
        </w:rPr>
        <w:t>项目名称：</w:t>
      </w:r>
      <w:r>
        <w:rPr>
          <w:rFonts w:hint="eastAsia" w:ascii="宋体" w:hAnsi="宋体" w:eastAsia="宋体" w:cs="宋体"/>
          <w:color w:val="auto"/>
          <w:sz w:val="24"/>
          <w:szCs w:val="24"/>
          <w:u w:val="none"/>
          <w:lang w:val="en-US" w:eastAsia="zh-CN"/>
        </w:rPr>
        <w:t>xxx</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rPr>
      </w:pPr>
    </w:p>
    <w:tbl>
      <w:tblPr>
        <w:tblStyle w:val="19"/>
        <w:tblW w:w="10049" w:type="dxa"/>
        <w:jc w:val="center"/>
        <w:tblLayout w:type="fixed"/>
        <w:tblCellMar>
          <w:top w:w="0" w:type="dxa"/>
          <w:left w:w="108" w:type="dxa"/>
          <w:bottom w:w="0" w:type="dxa"/>
          <w:right w:w="108" w:type="dxa"/>
        </w:tblCellMar>
      </w:tblPr>
      <w:tblGrid>
        <w:gridCol w:w="726"/>
        <w:gridCol w:w="1395"/>
        <w:gridCol w:w="1430"/>
        <w:gridCol w:w="1000"/>
        <w:gridCol w:w="1050"/>
        <w:gridCol w:w="1275"/>
        <w:gridCol w:w="1230"/>
        <w:gridCol w:w="1215"/>
        <w:gridCol w:w="728"/>
      </w:tblGrid>
      <w:tr>
        <w:tblPrEx>
          <w:tblCellMar>
            <w:top w:w="0" w:type="dxa"/>
            <w:left w:w="108" w:type="dxa"/>
            <w:bottom w:w="0" w:type="dxa"/>
            <w:right w:w="108" w:type="dxa"/>
          </w:tblCellMar>
        </w:tblPrEx>
        <w:trPr>
          <w:trHeight w:val="124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kern w:val="1"/>
                <w:sz w:val="24"/>
                <w:szCs w:val="24"/>
                <w:lang w:eastAsia="zh-CN"/>
              </w:rPr>
            </w:pPr>
            <w:r>
              <w:rPr>
                <w:rFonts w:hint="eastAsia" w:ascii="宋体" w:hAnsi="宋体" w:eastAsia="宋体" w:cs="宋体"/>
                <w:color w:val="auto"/>
                <w:kern w:val="1"/>
                <w:sz w:val="24"/>
                <w:szCs w:val="24"/>
                <w:lang w:eastAsia="zh-CN"/>
              </w:rPr>
              <w:t>序号</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color w:val="auto"/>
                <w:kern w:val="1"/>
                <w:sz w:val="24"/>
                <w:szCs w:val="24"/>
                <w:lang w:eastAsia="zh-CN"/>
              </w:rPr>
            </w:pPr>
            <w:r>
              <w:rPr>
                <w:rFonts w:hint="eastAsia" w:ascii="宋体" w:hAnsi="宋体" w:eastAsia="宋体" w:cs="宋体"/>
                <w:b w:val="0"/>
                <w:bCs w:val="0"/>
                <w:color w:val="auto"/>
                <w:kern w:val="1"/>
                <w:sz w:val="24"/>
                <w:szCs w:val="24"/>
                <w:lang w:eastAsia="zh-CN"/>
              </w:rPr>
              <w:t>货物名称</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color w:val="auto"/>
                <w:sz w:val="24"/>
                <w:szCs w:val="24"/>
                <w:u w:val="none"/>
                <w:lang w:val="en-US" w:eastAsia="zh-CN"/>
              </w:rPr>
            </w:pPr>
            <w:r>
              <w:rPr>
                <w:rFonts w:hint="eastAsia" w:hAnsi="宋体"/>
                <w:b w:val="0"/>
                <w:bCs w:val="0"/>
                <w:color w:val="auto"/>
                <w:sz w:val="24"/>
              </w:rPr>
              <w:t>制造商家及规格型号</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数量</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单价</w:t>
            </w:r>
          </w:p>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（元）</w:t>
            </w:r>
          </w:p>
        </w:tc>
        <w:tc>
          <w:tcPr>
            <w:tcW w:w="1275"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总价</w:t>
            </w:r>
          </w:p>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（元）</w:t>
            </w:r>
          </w:p>
        </w:tc>
        <w:tc>
          <w:tcPr>
            <w:tcW w:w="1230"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交货期</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是否属于进口产品</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备注</w:t>
            </w:r>
          </w:p>
        </w:tc>
      </w:tr>
      <w:tr>
        <w:tblPrEx>
          <w:tblCellMar>
            <w:top w:w="0" w:type="dxa"/>
            <w:left w:w="108" w:type="dxa"/>
            <w:bottom w:w="0" w:type="dxa"/>
            <w:right w:w="108" w:type="dxa"/>
          </w:tblCellMar>
        </w:tblPrEx>
        <w:trPr>
          <w:trHeight w:val="89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kern w:val="1"/>
                <w:sz w:val="24"/>
                <w:szCs w:val="24"/>
                <w:lang w:eastAsia="zh-CN"/>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kern w:val="1"/>
                <w:sz w:val="24"/>
                <w:szCs w:val="24"/>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21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rPr>
            </w:pPr>
          </w:p>
        </w:tc>
      </w:tr>
      <w:tr>
        <w:tblPrEx>
          <w:tblCellMar>
            <w:top w:w="0" w:type="dxa"/>
            <w:left w:w="108" w:type="dxa"/>
            <w:bottom w:w="0" w:type="dxa"/>
            <w:right w:w="108" w:type="dxa"/>
          </w:tblCellMar>
        </w:tblPrEx>
        <w:trPr>
          <w:trHeight w:val="89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kern w:val="1"/>
                <w:sz w:val="24"/>
                <w:szCs w:val="24"/>
                <w:lang w:eastAsia="zh-CN"/>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kern w:val="1"/>
                <w:sz w:val="24"/>
                <w:szCs w:val="24"/>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p>
        </w:tc>
        <w:tc>
          <w:tcPr>
            <w:tcW w:w="121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rPr>
            </w:pPr>
          </w:p>
        </w:tc>
      </w:tr>
      <w:tr>
        <w:tblPrEx>
          <w:tblCellMar>
            <w:top w:w="0" w:type="dxa"/>
            <w:left w:w="108" w:type="dxa"/>
            <w:bottom w:w="0" w:type="dxa"/>
            <w:right w:w="108" w:type="dxa"/>
          </w:tblCellMar>
        </w:tblPrEx>
        <w:trPr>
          <w:trHeight w:val="89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kern w:val="1"/>
                <w:sz w:val="24"/>
                <w:szCs w:val="24"/>
                <w:lang w:eastAsia="zh-CN"/>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kern w:val="1"/>
                <w:sz w:val="24"/>
                <w:szCs w:val="24"/>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u w:val="none"/>
                <w:lang w:val="en-US" w:eastAsia="zh-CN"/>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szCs w:val="24"/>
              </w:rPr>
            </w:pPr>
          </w:p>
        </w:tc>
        <w:tc>
          <w:tcPr>
            <w:tcW w:w="121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rPr>
            </w:pPr>
          </w:p>
        </w:tc>
      </w:tr>
      <w:tr>
        <w:tblPrEx>
          <w:tblCellMar>
            <w:top w:w="0" w:type="dxa"/>
            <w:left w:w="108" w:type="dxa"/>
            <w:bottom w:w="0" w:type="dxa"/>
            <w:right w:w="108" w:type="dxa"/>
          </w:tblCellMar>
        </w:tblPrEx>
        <w:trPr>
          <w:trHeight w:val="895" w:hRule="atLeast"/>
          <w:jc w:val="center"/>
        </w:trPr>
        <w:tc>
          <w:tcPr>
            <w:tcW w:w="10049" w:type="dxa"/>
            <w:gridSpan w:val="9"/>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hint="eastAsia" w:ascii="宋体" w:hAnsi="宋体" w:eastAsia="宋体" w:cs="宋体"/>
                <w:color w:val="auto"/>
                <w:kern w:val="1"/>
                <w:sz w:val="24"/>
                <w:szCs w:val="24"/>
                <w:lang w:eastAsia="zh-CN"/>
              </w:rPr>
            </w:pPr>
            <w:r>
              <w:rPr>
                <w:rFonts w:hint="eastAsia" w:ascii="宋体" w:hAnsi="宋体" w:eastAsia="宋体" w:cs="宋体"/>
                <w:color w:val="auto"/>
                <w:kern w:val="1"/>
                <w:sz w:val="24"/>
                <w:szCs w:val="24"/>
                <w:lang w:eastAsia="zh-CN"/>
              </w:rPr>
              <w:t>投标</w:t>
            </w:r>
            <w:r>
              <w:rPr>
                <w:rFonts w:hint="eastAsia" w:ascii="宋体" w:hAnsi="宋体" w:eastAsia="宋体" w:cs="宋体"/>
                <w:color w:val="auto"/>
                <w:kern w:val="1"/>
                <w:sz w:val="24"/>
                <w:szCs w:val="24"/>
              </w:rPr>
              <w:t>报价</w:t>
            </w:r>
            <w:r>
              <w:rPr>
                <w:rFonts w:hint="eastAsia" w:ascii="宋体" w:hAnsi="宋体" w:eastAsia="宋体" w:cs="宋体"/>
                <w:color w:val="auto"/>
                <w:kern w:val="1"/>
                <w:sz w:val="24"/>
                <w:szCs w:val="24"/>
                <w:lang w:eastAsia="zh-CN"/>
              </w:rPr>
              <w:t>：</w:t>
            </w:r>
            <w:r>
              <w:rPr>
                <w:rFonts w:hint="eastAsia" w:ascii="宋体" w:hAnsi="宋体" w:eastAsia="宋体" w:cs="宋体"/>
                <w:color w:val="auto"/>
                <w:kern w:val="1"/>
                <w:sz w:val="24"/>
                <w:szCs w:val="24"/>
              </w:rPr>
              <w:t>人民币：</w:t>
            </w:r>
            <w:r>
              <w:rPr>
                <w:rFonts w:hint="eastAsia" w:ascii="宋体" w:hAnsi="宋体" w:eastAsia="宋体" w:cs="宋体"/>
                <w:color w:val="auto"/>
                <w:sz w:val="24"/>
                <w:szCs w:val="24"/>
                <w:u w:val="none"/>
                <w:lang w:val="en-US" w:eastAsia="zh-CN"/>
              </w:rPr>
              <w:t>xxx</w:t>
            </w:r>
            <w:r>
              <w:rPr>
                <w:rFonts w:hint="eastAsia" w:ascii="宋体" w:hAnsi="宋体" w:eastAsia="宋体" w:cs="宋体"/>
                <w:color w:val="auto"/>
                <w:kern w:val="1"/>
                <w:sz w:val="24"/>
                <w:szCs w:val="24"/>
              </w:rPr>
              <w:t>（元） 大写：</w:t>
            </w:r>
            <w:r>
              <w:rPr>
                <w:rFonts w:hint="eastAsia" w:ascii="宋体" w:hAnsi="宋体" w:eastAsia="宋体" w:cs="宋体"/>
                <w:color w:val="auto"/>
                <w:sz w:val="24"/>
                <w:szCs w:val="24"/>
                <w:u w:val="none"/>
                <w:lang w:val="en-US" w:eastAsia="zh-CN"/>
              </w:rPr>
              <w:t xml:space="preserve">xxx 元 </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注：1. </w:t>
      </w:r>
      <w:r>
        <w:rPr>
          <w:rFonts w:hint="eastAsia" w:ascii="宋体" w:hAnsi="宋体" w:eastAsia="宋体" w:cs="宋体"/>
          <w:color w:val="auto"/>
          <w:sz w:val="24"/>
          <w:szCs w:val="24"/>
          <w:highlight w:val="none"/>
          <w:lang w:val="en-US" w:eastAsia="zh-CN"/>
        </w:rPr>
        <w:t>报价应是投标人响应招标项目要求的工作内容的价格体现，包括完成本项目所涉及人员工资、办公费用、交通费用、通讯费用、人员食宿费用、设备投入、税费、招标代理服务费等完成本项目所涉及的一切费用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2.“开标一览表”除了单独密封递交外，其他投标文件(正副本)中也应当提供，如有遗漏，将视为无效投标</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报价表</w:t>
      </w:r>
      <w:r>
        <w:rPr>
          <w:rFonts w:hint="eastAsia" w:ascii="宋体" w:hAnsi="宋体" w:eastAsia="宋体" w:cs="宋体"/>
          <w:color w:val="auto"/>
          <w:sz w:val="24"/>
          <w:szCs w:val="24"/>
          <w:highlight w:val="none"/>
        </w:rPr>
        <w:t>”为多页的，每页均需由法定代表人或授权代表签字并盖</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印章。</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4.若“投标函”中投标报价与“开标一览表”中投标报价不一致，投标报价以开标一览表为准。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投标人名称：</w:t>
      </w:r>
      <w:r>
        <w:rPr>
          <w:rFonts w:hint="eastAsia" w:ascii="宋体" w:hAnsi="宋体" w:eastAsia="宋体" w:cs="宋体"/>
          <w:color w:val="auto"/>
          <w:sz w:val="24"/>
          <w:szCs w:val="24"/>
          <w:highlight w:val="none"/>
          <w:lang w:val="en-US" w:eastAsia="zh-CN"/>
        </w:rPr>
        <w:t>xxx</w:t>
      </w:r>
      <w:r>
        <w:rPr>
          <w:rFonts w:hint="eastAsia" w:ascii="宋体" w:hAnsi="宋体" w:eastAsia="宋体" w:cs="宋体"/>
          <w:color w:val="auto"/>
          <w:sz w:val="24"/>
          <w:szCs w:val="24"/>
          <w:highlight w:val="none"/>
          <w:lang w:eastAsia="zh-CN"/>
        </w:rPr>
        <w:t>（单位盖章）</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单位负责人或授权代表（签字或加盖个人名章）：</w:t>
      </w:r>
      <w:r>
        <w:rPr>
          <w:rFonts w:hint="eastAsia" w:ascii="宋体" w:hAnsi="宋体" w:eastAsia="宋体" w:cs="宋体"/>
          <w:color w:val="auto"/>
          <w:sz w:val="24"/>
          <w:szCs w:val="24"/>
          <w:highlight w:val="none"/>
          <w:lang w:val="en-US" w:eastAsia="zh-CN"/>
        </w:rPr>
        <w:t>xxx</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  期：</w:t>
      </w:r>
      <w:r>
        <w:rPr>
          <w:rFonts w:hint="eastAsia" w:ascii="宋体" w:hAnsi="宋体" w:eastAsia="宋体" w:cs="宋体"/>
          <w:color w:val="auto"/>
          <w:sz w:val="24"/>
          <w:szCs w:val="24"/>
          <w:highlight w:val="none"/>
          <w:lang w:val="en-US" w:eastAsia="zh-CN"/>
        </w:rPr>
        <w:t>xx</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xx</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xx</w:t>
      </w:r>
      <w:r>
        <w:rPr>
          <w:rFonts w:hint="eastAsia" w:ascii="宋体" w:hAnsi="宋体" w:eastAsia="宋体" w:cs="宋体"/>
          <w:color w:val="auto"/>
          <w:sz w:val="24"/>
          <w:szCs w:val="24"/>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pPr>
        <w:adjustRightInd w:val="0"/>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商务应答表</w:t>
      </w:r>
    </w:p>
    <w:p>
      <w:pPr>
        <w:adjustRightInd w:val="0"/>
        <w:spacing w:line="360" w:lineRule="auto"/>
        <w:jc w:val="center"/>
        <w:outlineLvl w:val="9"/>
        <w:rPr>
          <w:rFonts w:hint="eastAsia" w:ascii="宋体" w:hAnsi="宋体" w:eastAsia="宋体" w:cs="宋体"/>
          <w:b/>
          <w:bCs/>
          <w:color w:val="auto"/>
          <w:sz w:val="24"/>
          <w:szCs w:val="24"/>
          <w:highlight w:val="none"/>
        </w:rPr>
      </w:pP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u w:val="none"/>
          <w:lang w:val="en-US" w:eastAsia="zh-CN"/>
        </w:rPr>
        <w:t>xxx</w:t>
      </w:r>
      <w:r>
        <w:rPr>
          <w:rFonts w:hint="eastAsia" w:ascii="宋体" w:hAnsi="宋体" w:eastAsia="宋体" w:cs="宋体"/>
          <w:color w:val="auto"/>
          <w:sz w:val="24"/>
          <w:szCs w:val="24"/>
          <w:highlight w:val="none"/>
          <w:lang w:val="en-US" w:eastAsia="zh-CN"/>
        </w:rPr>
        <w:t xml:space="preserve"> </w:t>
      </w:r>
    </w:p>
    <w:p>
      <w:pPr>
        <w:pStyle w:val="14"/>
        <w:pBdr>
          <w:bottom w:val="none" w:color="auto" w:sz="0" w:space="0"/>
        </w:pBdr>
        <w:tabs>
          <w:tab w:val="clear" w:pos="4153"/>
          <w:tab w:val="clear" w:pos="8306"/>
        </w:tabs>
        <w:snapToGrid/>
        <w:spacing w:beforeLines="10" w:afterLines="10"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none"/>
          <w:lang w:val="en-US" w:eastAsia="zh-CN"/>
        </w:rPr>
        <w:t>xxx</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813"/>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77" w:type="dxa"/>
            <w:noWrap w:val="0"/>
            <w:vAlign w:val="center"/>
          </w:tcPr>
          <w:p>
            <w:pPr>
              <w:spacing w:beforeLines="10" w:afterLines="10"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3813" w:type="dxa"/>
            <w:noWrap w:val="0"/>
            <w:vAlign w:val="center"/>
          </w:tcPr>
          <w:p>
            <w:pPr>
              <w:spacing w:beforeLines="10" w:afterLines="10"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招标要求</w:t>
            </w:r>
          </w:p>
        </w:tc>
        <w:tc>
          <w:tcPr>
            <w:tcW w:w="3795" w:type="dxa"/>
            <w:noWrap w:val="0"/>
            <w:vAlign w:val="center"/>
          </w:tcPr>
          <w:p>
            <w:pPr>
              <w:spacing w:beforeLines="10" w:afterLines="10"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77"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813"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p>
        </w:tc>
        <w:tc>
          <w:tcPr>
            <w:tcW w:w="3795" w:type="dxa"/>
            <w:noWrap w:val="0"/>
            <w:vAlign w:val="center"/>
          </w:tcPr>
          <w:p>
            <w:pPr>
              <w:spacing w:beforeLines="10" w:afterLines="10" w:line="360" w:lineRule="auto"/>
              <w:ind w:left="277" w:hanging="316" w:hangingChars="132"/>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77"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813"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p>
        </w:tc>
        <w:tc>
          <w:tcPr>
            <w:tcW w:w="3795"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77"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813"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p>
        </w:tc>
        <w:tc>
          <w:tcPr>
            <w:tcW w:w="3795"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77"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813"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p>
        </w:tc>
        <w:tc>
          <w:tcPr>
            <w:tcW w:w="3795" w:type="dxa"/>
            <w:noWrap w:val="0"/>
            <w:vAlign w:val="center"/>
          </w:tcPr>
          <w:p>
            <w:pPr>
              <w:spacing w:beforeLines="10" w:afterLines="10" w:line="360" w:lineRule="auto"/>
              <w:jc w:val="center"/>
              <w:rPr>
                <w:rFonts w:hint="eastAsia" w:ascii="宋体" w:hAnsi="宋体" w:eastAsia="宋体" w:cs="宋体"/>
                <w:color w:val="auto"/>
                <w:sz w:val="24"/>
                <w:szCs w:val="24"/>
                <w:highlight w:val="none"/>
              </w:rPr>
            </w:pPr>
          </w:p>
        </w:tc>
      </w:tr>
    </w:tbl>
    <w:p>
      <w:pPr>
        <w:widowControl/>
        <w:spacing w:line="360" w:lineRule="auto"/>
        <w:ind w:firstLine="950" w:firstLineChars="396"/>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必须据实填写，不得虚假填写，否则将取消其投标或中标资格。</w:t>
      </w:r>
    </w:p>
    <w:p>
      <w:pPr>
        <w:widowControl/>
        <w:spacing w:line="360" w:lineRule="auto"/>
        <w:ind w:firstLine="470" w:firstLineChars="196"/>
        <w:jc w:val="left"/>
        <w:outlineLvl w:val="9"/>
        <w:rPr>
          <w:rFonts w:hint="eastAsia" w:ascii="宋体" w:hAnsi="宋体" w:eastAsia="宋体" w:cs="宋体"/>
          <w:color w:val="auto"/>
          <w:sz w:val="24"/>
          <w:szCs w:val="24"/>
        </w:rPr>
      </w:pPr>
    </w:p>
    <w:p>
      <w:pPr>
        <w:widowControl/>
        <w:spacing w:line="360" w:lineRule="auto"/>
        <w:ind w:firstLine="470" w:firstLineChars="196"/>
        <w:jc w:val="left"/>
        <w:outlineLvl w:val="9"/>
        <w:rPr>
          <w:rFonts w:hint="eastAsia" w:ascii="宋体" w:hAnsi="宋体" w:eastAsia="宋体" w:cs="宋体"/>
          <w:color w:val="auto"/>
          <w:sz w:val="24"/>
          <w:szCs w:val="24"/>
          <w:highlight w:val="none"/>
          <w:lang w:eastAsia="zh-CN"/>
        </w:rPr>
      </w:pPr>
    </w:p>
    <w:p>
      <w:pPr>
        <w:widowControl/>
        <w:spacing w:line="360" w:lineRule="auto"/>
        <w:ind w:firstLine="470" w:firstLineChars="196"/>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u w:val="none"/>
          <w:lang w:val="en-US" w:eastAsia="zh-CN"/>
        </w:rPr>
        <w:t>xxx</w:t>
      </w:r>
      <w:r>
        <w:rPr>
          <w:rFonts w:hint="eastAsia" w:ascii="宋体" w:hAnsi="宋体" w:eastAsia="宋体" w:cs="宋体"/>
          <w:color w:val="auto"/>
          <w:sz w:val="24"/>
          <w:szCs w:val="24"/>
          <w:highlight w:val="none"/>
        </w:rPr>
        <w:t>（单位盖章）</w:t>
      </w:r>
    </w:p>
    <w:p>
      <w:pPr>
        <w:widowControl/>
        <w:spacing w:line="360" w:lineRule="auto"/>
        <w:ind w:firstLine="470" w:firstLineChars="196"/>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单位负责人或授权代表（签字或加盖个人名章）：</w:t>
      </w:r>
      <w:r>
        <w:rPr>
          <w:rFonts w:hint="eastAsia" w:ascii="宋体" w:hAnsi="宋体" w:eastAsia="宋体" w:cs="宋体"/>
          <w:color w:val="auto"/>
          <w:sz w:val="24"/>
          <w:szCs w:val="24"/>
          <w:u w:val="none"/>
          <w:lang w:val="en-US" w:eastAsia="zh-CN"/>
        </w:rPr>
        <w:t>xxx</w:t>
      </w:r>
    </w:p>
    <w:p>
      <w:pPr>
        <w:widowControl/>
        <w:spacing w:line="360" w:lineRule="auto"/>
        <w:ind w:firstLine="470" w:firstLineChars="196"/>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none"/>
          <w:lang w:val="en-US" w:eastAsia="zh-CN"/>
        </w:rPr>
        <w:t>xx</w:t>
      </w:r>
      <w:r>
        <w:rPr>
          <w:rFonts w:hint="eastAsia" w:ascii="宋体" w:hAnsi="宋体" w:eastAsia="宋体" w:cs="宋体"/>
          <w:color w:val="auto"/>
          <w:sz w:val="24"/>
          <w:szCs w:val="24"/>
        </w:rPr>
        <w:t>年</w:t>
      </w:r>
      <w:r>
        <w:rPr>
          <w:rFonts w:hint="eastAsia" w:ascii="宋体" w:hAnsi="宋体" w:eastAsia="宋体" w:cs="宋体"/>
          <w:color w:val="auto"/>
          <w:sz w:val="24"/>
          <w:szCs w:val="24"/>
          <w:u w:val="none"/>
          <w:lang w:val="en-US" w:eastAsia="zh-CN"/>
        </w:rPr>
        <w:t>xx</w:t>
      </w:r>
      <w:r>
        <w:rPr>
          <w:rFonts w:hint="eastAsia" w:ascii="宋体" w:hAnsi="宋体" w:eastAsia="宋体" w:cs="宋体"/>
          <w:color w:val="auto"/>
          <w:sz w:val="24"/>
          <w:szCs w:val="24"/>
        </w:rPr>
        <w:t>月</w:t>
      </w:r>
      <w:r>
        <w:rPr>
          <w:rFonts w:hint="eastAsia" w:ascii="宋体" w:hAnsi="宋体" w:eastAsia="宋体" w:cs="宋体"/>
          <w:color w:val="auto"/>
          <w:sz w:val="24"/>
          <w:szCs w:val="24"/>
          <w:u w:val="none"/>
          <w:lang w:val="en-US" w:eastAsia="zh-CN"/>
        </w:rPr>
        <w:t>xx</w:t>
      </w:r>
      <w:r>
        <w:rPr>
          <w:rFonts w:hint="eastAsia" w:ascii="宋体" w:hAnsi="宋体" w:eastAsia="宋体" w:cs="宋体"/>
          <w:color w:val="auto"/>
          <w:sz w:val="24"/>
          <w:szCs w:val="24"/>
        </w:rPr>
        <w:t>日</w:t>
      </w: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pStyle w:val="2"/>
        <w:pageBreakBefore w:val="0"/>
        <w:kinsoku/>
        <w:overflowPunct/>
        <w:bidi w:val="0"/>
        <w:snapToGrid w:val="0"/>
        <w:spacing w:beforeAutospacing="0" w:after="0" w:afterAutospacing="0"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br w:type="page"/>
      </w:r>
    </w:p>
    <w:p>
      <w:pPr>
        <w:pStyle w:val="4"/>
        <w:spacing w:line="360" w:lineRule="auto"/>
        <w:jc w:val="center"/>
        <w:rPr>
          <w:rFonts w:hint="eastAsia" w:ascii="宋体" w:hAnsi="宋体" w:eastAsia="宋体"/>
          <w:b/>
          <w:color w:val="auto"/>
          <w:sz w:val="32"/>
          <w:lang w:eastAsia="zh-CN"/>
        </w:rPr>
      </w:pPr>
      <w:r>
        <w:rPr>
          <w:rFonts w:hint="eastAsia" w:ascii="宋体" w:hAnsi="宋体" w:cs="宋体"/>
          <w:bCs w:val="0"/>
          <w:color w:val="auto"/>
          <w:sz w:val="28"/>
          <w:szCs w:val="28"/>
          <w:highlight w:val="none"/>
          <w:lang w:eastAsia="zh-CN"/>
        </w:rPr>
        <w:t>五</w:t>
      </w:r>
      <w:r>
        <w:rPr>
          <w:rFonts w:hint="eastAsia" w:ascii="宋体" w:hAnsi="宋体" w:eastAsia="宋体" w:cs="宋体"/>
          <w:bCs w:val="0"/>
          <w:color w:val="auto"/>
          <w:sz w:val="28"/>
          <w:szCs w:val="28"/>
          <w:highlight w:val="none"/>
        </w:rPr>
        <w:t>、</w:t>
      </w:r>
      <w:r>
        <w:rPr>
          <w:rFonts w:hint="eastAsia" w:ascii="宋体" w:hAnsi="宋体"/>
          <w:b/>
          <w:color w:val="auto"/>
          <w:sz w:val="28"/>
          <w:szCs w:val="28"/>
          <w:lang w:eastAsia="zh-CN"/>
        </w:rPr>
        <w:t>投标产品技术参数表</w:t>
      </w:r>
    </w:p>
    <w:p>
      <w:pPr>
        <w:spacing w:line="360" w:lineRule="auto"/>
        <w:rPr>
          <w:rFonts w:ascii="Times New Roman" w:hAnsi="Times New Roman" w:eastAsia="Times New Roman"/>
          <w:color w:val="auto"/>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u w:val="none"/>
          <w:lang w:val="en-US" w:eastAsia="zh-CN"/>
        </w:rPr>
        <w:t>xxx</w:t>
      </w:r>
      <w:r>
        <w:rPr>
          <w:rFonts w:hint="eastAsia" w:ascii="宋体" w:hAnsi="宋体" w:eastAsia="宋体" w:cs="宋体"/>
          <w:color w:val="auto"/>
          <w:sz w:val="24"/>
          <w:szCs w:val="24"/>
          <w:highlight w:val="none"/>
          <w:lang w:val="en-US" w:eastAsia="zh-CN"/>
        </w:rPr>
        <w:t xml:space="preserve"> </w:t>
      </w:r>
    </w:p>
    <w:p>
      <w:pPr>
        <w:pStyle w:val="14"/>
        <w:pBdr>
          <w:bottom w:val="none" w:color="auto" w:sz="0" w:space="0"/>
        </w:pBdr>
        <w:tabs>
          <w:tab w:val="clear" w:pos="4153"/>
          <w:tab w:val="clear" w:pos="8306"/>
        </w:tabs>
        <w:snapToGrid/>
        <w:spacing w:beforeLines="10" w:afterLines="1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none"/>
          <w:lang w:val="en-US" w:eastAsia="zh-CN"/>
        </w:rPr>
        <w:t>xxx</w:t>
      </w:r>
    </w:p>
    <w:tbl>
      <w:tblPr>
        <w:tblStyle w:val="19"/>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508"/>
        <w:gridCol w:w="2152"/>
        <w:gridCol w:w="238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12" w:type="dxa"/>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508" w:type="dxa"/>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货物（设备）名称</w:t>
            </w:r>
          </w:p>
        </w:tc>
        <w:tc>
          <w:tcPr>
            <w:tcW w:w="2152" w:type="dxa"/>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采购文件要求</w:t>
            </w:r>
          </w:p>
        </w:tc>
        <w:tc>
          <w:tcPr>
            <w:tcW w:w="2382" w:type="dxa"/>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报价产品技术参数</w:t>
            </w:r>
          </w:p>
        </w:tc>
        <w:tc>
          <w:tcPr>
            <w:tcW w:w="1515" w:type="dxa"/>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508"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15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38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1515"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508"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15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38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1515"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508"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15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38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1515"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508"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15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38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1515"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508"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15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38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1515"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508"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15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38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1515"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1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508"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15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2382"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c>
          <w:tcPr>
            <w:tcW w:w="1515" w:type="dxa"/>
            <w:noWrap w:val="0"/>
            <w:vAlign w:val="top"/>
          </w:tcPr>
          <w:p>
            <w:pPr>
              <w:pageBreakBefore w:val="0"/>
              <w:kinsoku/>
              <w:overflowPunct/>
              <w:bidi w:val="0"/>
              <w:snapToGrid w:val="0"/>
              <w:spacing w:line="312" w:lineRule="auto"/>
              <w:rPr>
                <w:rFonts w:hint="eastAsia" w:ascii="宋体" w:hAnsi="宋体" w:eastAsia="宋体" w:cs="宋体"/>
                <w:color w:val="auto"/>
                <w:sz w:val="24"/>
                <w:szCs w:val="24"/>
              </w:rPr>
            </w:pPr>
          </w:p>
        </w:tc>
      </w:tr>
    </w:tbl>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必须把采购项目的全部技术参数列入此表。</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2.按照采购项目技术要求的顺序对应填写。</w:t>
      </w:r>
    </w:p>
    <w:p>
      <w:pPr>
        <w:pageBreakBefore w:val="0"/>
        <w:kinsoku/>
        <w:overflowPunct/>
        <w:bidi w:val="0"/>
        <w:snapToGrid w:val="0"/>
        <w:spacing w:line="312"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必须据实填写，不得虚假填写，否则，其响应文件无效并按规定追究其相关责任。</w:t>
      </w:r>
    </w:p>
    <w:p>
      <w:pPr>
        <w:widowControl/>
        <w:spacing w:line="360" w:lineRule="auto"/>
        <w:ind w:firstLine="470" w:firstLineChars="196"/>
        <w:jc w:val="left"/>
        <w:outlineLvl w:val="1"/>
        <w:rPr>
          <w:rFonts w:hint="eastAsia" w:ascii="宋体" w:hAnsi="宋体" w:eastAsia="宋体" w:cs="宋体"/>
          <w:color w:val="auto"/>
          <w:sz w:val="24"/>
          <w:szCs w:val="24"/>
          <w:highlight w:val="none"/>
        </w:rPr>
      </w:pPr>
    </w:p>
    <w:p>
      <w:pPr>
        <w:widowControl/>
        <w:spacing w:line="360" w:lineRule="auto"/>
        <w:jc w:val="left"/>
        <w:outlineLvl w:val="1"/>
        <w:rPr>
          <w:rFonts w:hint="eastAsia" w:ascii="宋体" w:hAnsi="宋体" w:eastAsia="宋体" w:cs="宋体"/>
          <w:color w:val="auto"/>
          <w:sz w:val="24"/>
          <w:szCs w:val="24"/>
          <w:highlight w:val="none"/>
        </w:rPr>
      </w:pPr>
    </w:p>
    <w:p>
      <w:pPr>
        <w:widowControl/>
        <w:spacing w:line="360" w:lineRule="auto"/>
        <w:ind w:firstLine="470" w:firstLineChars="196"/>
        <w:jc w:val="left"/>
        <w:outlineLvl w:val="1"/>
        <w:rPr>
          <w:rFonts w:hint="eastAsia" w:ascii="宋体" w:hAnsi="宋体" w:eastAsia="宋体" w:cs="宋体"/>
          <w:color w:val="auto"/>
          <w:sz w:val="24"/>
          <w:szCs w:val="24"/>
          <w:highlight w:val="none"/>
        </w:rPr>
      </w:pPr>
    </w:p>
    <w:p>
      <w:pPr>
        <w:widowControl/>
        <w:spacing w:line="360" w:lineRule="auto"/>
        <w:ind w:firstLine="470" w:firstLineChars="196"/>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u w:val="none"/>
          <w:lang w:val="en-US" w:eastAsia="zh-CN"/>
        </w:rPr>
        <w:t>xxx</w:t>
      </w:r>
      <w:r>
        <w:rPr>
          <w:rFonts w:hint="eastAsia" w:ascii="宋体" w:hAnsi="宋体" w:eastAsia="宋体" w:cs="宋体"/>
          <w:color w:val="auto"/>
          <w:sz w:val="24"/>
          <w:szCs w:val="24"/>
          <w:highlight w:val="none"/>
        </w:rPr>
        <w:t>（单位盖章）</w:t>
      </w:r>
    </w:p>
    <w:p>
      <w:pPr>
        <w:widowControl/>
        <w:spacing w:line="360" w:lineRule="auto"/>
        <w:ind w:firstLine="470" w:firstLineChars="196"/>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单位负责人或授权代表（签字或加盖个人名章）：</w:t>
      </w:r>
      <w:r>
        <w:rPr>
          <w:rFonts w:hint="eastAsia" w:ascii="宋体" w:hAnsi="宋体" w:eastAsia="宋体" w:cs="宋体"/>
          <w:color w:val="auto"/>
          <w:sz w:val="24"/>
          <w:szCs w:val="24"/>
          <w:u w:val="none"/>
          <w:lang w:val="en-US" w:eastAsia="zh-CN"/>
        </w:rPr>
        <w:t>xxx</w:t>
      </w:r>
    </w:p>
    <w:p>
      <w:pPr>
        <w:widowControl/>
        <w:spacing w:line="360" w:lineRule="auto"/>
        <w:ind w:firstLine="470" w:firstLineChars="196"/>
        <w:jc w:val="left"/>
        <w:outlineLvl w:val="1"/>
        <w:rPr>
          <w:rFonts w:ascii="宋体"/>
          <w:color w:val="auto"/>
          <w:sz w:val="28"/>
          <w:szCs w:val="28"/>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none"/>
          <w:lang w:val="en-US" w:eastAsia="zh-CN"/>
        </w:rPr>
        <w:t>xx</w:t>
      </w:r>
      <w:r>
        <w:rPr>
          <w:rFonts w:hint="eastAsia" w:ascii="宋体" w:hAnsi="宋体" w:eastAsia="宋体" w:cs="宋体"/>
          <w:color w:val="auto"/>
          <w:sz w:val="24"/>
          <w:szCs w:val="24"/>
        </w:rPr>
        <w:t>年</w:t>
      </w:r>
      <w:r>
        <w:rPr>
          <w:rFonts w:hint="eastAsia" w:ascii="宋体" w:hAnsi="宋体" w:eastAsia="宋体" w:cs="宋体"/>
          <w:color w:val="auto"/>
          <w:sz w:val="24"/>
          <w:szCs w:val="24"/>
          <w:u w:val="none"/>
          <w:lang w:val="en-US" w:eastAsia="zh-CN"/>
        </w:rPr>
        <w:t>xx</w:t>
      </w:r>
      <w:r>
        <w:rPr>
          <w:rFonts w:hint="eastAsia" w:ascii="宋体" w:hAnsi="宋体" w:eastAsia="宋体" w:cs="宋体"/>
          <w:color w:val="auto"/>
          <w:sz w:val="24"/>
          <w:szCs w:val="24"/>
        </w:rPr>
        <w:t>月</w:t>
      </w:r>
      <w:r>
        <w:rPr>
          <w:rFonts w:hint="eastAsia" w:ascii="宋体" w:hAnsi="宋体" w:eastAsia="宋体" w:cs="宋体"/>
          <w:color w:val="auto"/>
          <w:sz w:val="24"/>
          <w:szCs w:val="24"/>
          <w:u w:val="none"/>
          <w:lang w:val="en-US" w:eastAsia="zh-CN"/>
        </w:rPr>
        <w:t>xx</w:t>
      </w:r>
      <w:r>
        <w:rPr>
          <w:rFonts w:hint="eastAsia" w:ascii="宋体" w:hAnsi="宋体" w:eastAsia="宋体" w:cs="宋体"/>
          <w:color w:val="auto"/>
          <w:sz w:val="24"/>
          <w:szCs w:val="24"/>
        </w:rPr>
        <w:t>日</w:t>
      </w:r>
    </w:p>
    <w:p>
      <w:pPr>
        <w:spacing w:line="360" w:lineRule="auto"/>
        <w:rPr>
          <w:rFonts w:hint="eastAsia"/>
          <w:color w:val="auto"/>
        </w:rPr>
      </w:pPr>
    </w:p>
    <w:p>
      <w:pPr>
        <w:rPr>
          <w:rFonts w:hint="eastAsia" w:ascii="宋体" w:hAnsi="宋体" w:cs="宋体"/>
          <w:bCs w:val="0"/>
          <w:color w:val="auto"/>
          <w:sz w:val="28"/>
          <w:szCs w:val="28"/>
          <w:highlight w:val="none"/>
          <w:lang w:eastAsia="zh-CN"/>
        </w:rPr>
      </w:pPr>
      <w:r>
        <w:rPr>
          <w:rFonts w:hint="eastAsia" w:ascii="宋体" w:hAnsi="宋体" w:cs="宋体"/>
          <w:bCs w:val="0"/>
          <w:color w:val="auto"/>
          <w:sz w:val="28"/>
          <w:szCs w:val="28"/>
          <w:highlight w:val="none"/>
          <w:lang w:eastAsia="zh-CN"/>
        </w:rPr>
        <w:br w:type="page"/>
      </w:r>
    </w:p>
    <w:p>
      <w:pPr>
        <w:pStyle w:val="4"/>
        <w:spacing w:line="360" w:lineRule="auto"/>
        <w:jc w:val="center"/>
        <w:rPr>
          <w:rFonts w:hint="eastAsia" w:ascii="宋体" w:hAnsi="宋体" w:eastAsia="宋体" w:cs="宋体"/>
          <w:bCs w:val="0"/>
          <w:color w:val="auto"/>
          <w:sz w:val="28"/>
          <w:szCs w:val="28"/>
          <w:highlight w:val="none"/>
        </w:rPr>
      </w:pPr>
      <w:r>
        <w:rPr>
          <w:rFonts w:hint="eastAsia" w:ascii="宋体" w:hAnsi="宋体" w:cs="宋体"/>
          <w:bCs w:val="0"/>
          <w:color w:val="auto"/>
          <w:sz w:val="28"/>
          <w:szCs w:val="28"/>
          <w:highlight w:val="none"/>
          <w:lang w:eastAsia="zh-CN"/>
        </w:rPr>
        <w:t>六、投标人</w:t>
      </w:r>
      <w:r>
        <w:rPr>
          <w:rFonts w:hint="eastAsia" w:ascii="宋体" w:hAnsi="宋体" w:eastAsia="宋体" w:cs="宋体"/>
          <w:bCs w:val="0"/>
          <w:color w:val="auto"/>
          <w:sz w:val="28"/>
          <w:szCs w:val="28"/>
          <w:highlight w:val="none"/>
        </w:rPr>
        <w:t>基本情况表</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项目名称：xxx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招标编号：xxx </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217"/>
        <w:gridCol w:w="1168"/>
        <w:gridCol w:w="1500"/>
        <w:gridCol w:w="210"/>
        <w:gridCol w:w="1748"/>
        <w:gridCol w:w="1348"/>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7965" w:type="dxa"/>
            <w:gridSpan w:val="7"/>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095" w:type="dxa"/>
            <w:gridSpan w:val="4"/>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74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0" w:type="dxa"/>
            <w:vMerge w:val="restart"/>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217"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878" w:type="dxa"/>
            <w:gridSpan w:val="3"/>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74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950"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217"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878" w:type="dxa"/>
            <w:gridSpan w:val="3"/>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74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965" w:type="dxa"/>
            <w:gridSpan w:val="7"/>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217"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710"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74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34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774" w:type="dxa"/>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217"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710"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74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34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774" w:type="dxa"/>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385"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5580" w:type="dxa"/>
            <w:gridSpan w:val="5"/>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2385"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500" w:type="dxa"/>
            <w:vMerge w:val="restart"/>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958"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385"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500"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958"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385"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500"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958"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385"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500"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958"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385"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500"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958" w:type="dxa"/>
            <w:gridSpan w:val="2"/>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技工</w:t>
            </w:r>
          </w:p>
        </w:tc>
        <w:tc>
          <w:tcPr>
            <w:tcW w:w="2122" w:type="dxa"/>
            <w:gridSpan w:val="2"/>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19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965" w:type="dxa"/>
            <w:gridSpan w:val="7"/>
            <w:noWrap w:val="0"/>
            <w:vAlign w:val="center"/>
          </w:tcPr>
          <w:p>
            <w:pPr>
              <w:autoSpaceDE w:val="0"/>
              <w:autoSpaceDN w:val="0"/>
              <w:adjustRightInd w:val="0"/>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950" w:type="dxa"/>
            <w:noWrap w:val="0"/>
            <w:vAlign w:val="top"/>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965" w:type="dxa"/>
            <w:gridSpan w:val="7"/>
            <w:noWrap w:val="0"/>
            <w:vAlign w:val="top"/>
          </w:tcPr>
          <w:p>
            <w:pPr>
              <w:autoSpaceDE w:val="0"/>
              <w:autoSpaceDN w:val="0"/>
              <w:adjustRightInd w:val="0"/>
              <w:spacing w:line="360" w:lineRule="auto"/>
              <w:jc w:val="left"/>
              <w:rPr>
                <w:rFonts w:hint="eastAsia" w:ascii="宋体" w:hAnsi="宋体" w:eastAsia="宋体" w:cs="宋体"/>
                <w:color w:val="auto"/>
                <w:sz w:val="24"/>
                <w:szCs w:val="24"/>
                <w:highlight w:val="none"/>
              </w:rPr>
            </w:pPr>
          </w:p>
        </w:tc>
      </w:tr>
    </w:tbl>
    <w:p>
      <w:pPr>
        <w:spacing w:after="50" w:line="360" w:lineRule="auto"/>
        <w:ind w:right="332" w:rightChars="158"/>
        <w:rPr>
          <w:rFonts w:hint="eastAsia" w:ascii="宋体" w:hAnsi="宋体" w:eastAsia="宋体" w:cs="宋体"/>
          <w:bCs/>
          <w:color w:val="auto"/>
          <w:kern w:val="1"/>
          <w:sz w:val="24"/>
          <w:szCs w:val="24"/>
          <w:highlight w:val="none"/>
          <w:lang w:val="zh-CN"/>
        </w:rPr>
      </w:pPr>
      <w:r>
        <w:rPr>
          <w:rFonts w:hint="eastAsia" w:ascii="宋体" w:hAnsi="宋体" w:eastAsia="宋体" w:cs="宋体"/>
          <w:bCs/>
          <w:color w:val="auto"/>
          <w:kern w:val="1"/>
          <w:sz w:val="24"/>
          <w:szCs w:val="24"/>
          <w:highlight w:val="none"/>
          <w:lang w:val="zh-CN"/>
        </w:rPr>
        <w:t>注：投标人根据自身实际情况填写，对不涉及的内容可填写“/”。</w:t>
      </w:r>
    </w:p>
    <w:p>
      <w:pPr>
        <w:spacing w:after="50" w:line="360" w:lineRule="auto"/>
        <w:ind w:right="332" w:rightChars="158"/>
        <w:rPr>
          <w:rFonts w:hint="eastAsia" w:ascii="宋体" w:hAnsi="宋体" w:eastAsia="宋体" w:cs="宋体"/>
          <w:bCs/>
          <w:color w:val="auto"/>
          <w:kern w:val="1"/>
          <w:sz w:val="24"/>
          <w:szCs w:val="24"/>
          <w:highlight w:val="none"/>
          <w:lang w:val="zh-CN"/>
        </w:rPr>
      </w:pPr>
    </w:p>
    <w:p>
      <w:pPr>
        <w:spacing w:after="50" w:line="360" w:lineRule="auto"/>
        <w:ind w:right="332" w:rightChars="158"/>
        <w:rPr>
          <w:rFonts w:hint="eastAsia" w:ascii="宋体" w:hAnsi="宋体" w:eastAsia="宋体" w:cs="宋体"/>
          <w:bCs/>
          <w:color w:val="auto"/>
          <w:kern w:val="1"/>
          <w:sz w:val="24"/>
          <w:szCs w:val="24"/>
          <w:highlight w:val="none"/>
          <w:lang w:val="zh-CN"/>
        </w:rPr>
      </w:pPr>
    </w:p>
    <w:p>
      <w:pPr>
        <w:spacing w:after="50" w:line="360" w:lineRule="auto"/>
        <w:ind w:right="332" w:rightChars="158"/>
        <w:rPr>
          <w:rFonts w:hint="eastAsia" w:ascii="宋体" w:hAnsi="宋体" w:eastAsia="宋体" w:cs="宋体"/>
          <w:bCs/>
          <w:color w:val="auto"/>
          <w:kern w:val="1"/>
          <w:sz w:val="24"/>
          <w:szCs w:val="24"/>
          <w:highlight w:val="none"/>
          <w:lang w:val="zh-CN"/>
        </w:rPr>
      </w:pPr>
      <w:r>
        <w:rPr>
          <w:rFonts w:hint="eastAsia" w:ascii="宋体" w:hAnsi="宋体" w:eastAsia="宋体" w:cs="宋体"/>
          <w:bCs/>
          <w:color w:val="auto"/>
          <w:kern w:val="1"/>
          <w:sz w:val="24"/>
          <w:szCs w:val="24"/>
          <w:highlight w:val="none"/>
          <w:lang w:val="zh-CN"/>
        </w:rPr>
        <w:t>投标人名称：</w:t>
      </w:r>
      <w:r>
        <w:rPr>
          <w:rFonts w:hint="eastAsia" w:ascii="宋体" w:hAnsi="宋体" w:eastAsia="宋体" w:cs="宋体"/>
          <w:color w:val="auto"/>
          <w:sz w:val="24"/>
          <w:szCs w:val="24"/>
          <w:highlight w:val="none"/>
        </w:rPr>
        <w:t>xxx</w:t>
      </w:r>
      <w:r>
        <w:rPr>
          <w:rFonts w:hint="eastAsia" w:ascii="宋体" w:hAnsi="宋体" w:eastAsia="宋体" w:cs="宋体"/>
          <w:bCs/>
          <w:color w:val="auto"/>
          <w:kern w:val="1"/>
          <w:sz w:val="24"/>
          <w:szCs w:val="24"/>
          <w:highlight w:val="none"/>
          <w:lang w:val="zh-CN"/>
        </w:rPr>
        <w:t>（单位盖章）</w:t>
      </w:r>
    </w:p>
    <w:p>
      <w:pPr>
        <w:spacing w:after="50" w:line="360" w:lineRule="auto"/>
        <w:ind w:right="332" w:rightChars="158"/>
        <w:rPr>
          <w:rFonts w:hint="eastAsia" w:ascii="宋体" w:hAnsi="宋体" w:eastAsia="宋体" w:cs="宋体"/>
          <w:color w:val="auto"/>
          <w:sz w:val="24"/>
          <w:szCs w:val="24"/>
          <w:highlight w:val="none"/>
        </w:rPr>
      </w:pPr>
      <w:r>
        <w:rPr>
          <w:rFonts w:hint="eastAsia" w:ascii="宋体" w:hAnsi="宋体" w:eastAsia="宋体" w:cs="宋体"/>
          <w:bCs/>
          <w:color w:val="auto"/>
          <w:kern w:val="1"/>
          <w:sz w:val="24"/>
          <w:szCs w:val="24"/>
          <w:highlight w:val="none"/>
          <w:lang w:val="zh-CN"/>
        </w:rPr>
        <w:t>法定代表人/单位负责人或授权代表（签字或加盖个人名章）：</w:t>
      </w:r>
      <w:r>
        <w:rPr>
          <w:rFonts w:hint="eastAsia" w:ascii="宋体" w:hAnsi="宋体" w:eastAsia="宋体" w:cs="宋体"/>
          <w:color w:val="auto"/>
          <w:sz w:val="24"/>
          <w:szCs w:val="24"/>
          <w:highlight w:val="none"/>
        </w:rPr>
        <w:t>xxx</w:t>
      </w:r>
    </w:p>
    <w:p>
      <w:pPr>
        <w:widowControl/>
        <w:spacing w:line="360" w:lineRule="auto"/>
        <w:jc w:val="left"/>
        <w:outlineLvl w:val="1"/>
        <w:rPr>
          <w:rFonts w:hint="eastAsia" w:ascii="宋体" w:hAnsi="宋体" w:eastAsia="宋体" w:cs="宋体"/>
          <w:bCs/>
          <w:color w:val="auto"/>
          <w:kern w:val="1"/>
          <w:sz w:val="24"/>
          <w:szCs w:val="24"/>
          <w:highlight w:val="none"/>
        </w:rPr>
      </w:pPr>
      <w:r>
        <w:rPr>
          <w:rFonts w:hint="eastAsia" w:ascii="宋体" w:hAnsi="宋体" w:eastAsia="宋体" w:cs="宋体"/>
          <w:color w:val="auto"/>
          <w:sz w:val="24"/>
          <w:szCs w:val="24"/>
          <w:highlight w:val="none"/>
        </w:rPr>
        <w:t>日     期：xx年xx月xx日</w:t>
      </w:r>
    </w:p>
    <w:p>
      <w:pPr>
        <w:pStyle w:val="4"/>
        <w:spacing w:line="360" w:lineRule="auto"/>
        <w:jc w:val="center"/>
        <w:rPr>
          <w:rFonts w:hint="eastAsia" w:ascii="宋体" w:hAnsi="宋体" w:eastAsia="宋体" w:cs="宋体"/>
          <w:bCs w:val="0"/>
          <w:color w:val="auto"/>
          <w:sz w:val="28"/>
          <w:szCs w:val="28"/>
          <w:highlight w:val="none"/>
        </w:rPr>
      </w:pPr>
      <w:r>
        <w:rPr>
          <w:rFonts w:hint="eastAsia" w:ascii="宋体" w:hAnsi="宋体" w:cs="宋体"/>
          <w:color w:val="auto"/>
          <w:sz w:val="28"/>
          <w:szCs w:val="28"/>
          <w:highlight w:val="none"/>
          <w:lang w:eastAsia="zh-CN"/>
        </w:rPr>
        <w:t>七</w:t>
      </w:r>
      <w:r>
        <w:rPr>
          <w:rFonts w:hint="eastAsia" w:ascii="宋体" w:hAnsi="宋体" w:eastAsia="宋体" w:cs="宋体"/>
          <w:color w:val="auto"/>
          <w:sz w:val="28"/>
          <w:szCs w:val="28"/>
          <w:highlight w:val="none"/>
        </w:rPr>
        <w:t>、</w:t>
      </w:r>
      <w:bookmarkStart w:id="115" w:name="_Toc217446089"/>
      <w:bookmarkStart w:id="116" w:name="_Toc307493012"/>
      <w:r>
        <w:rPr>
          <w:rFonts w:hint="eastAsia" w:ascii="宋体" w:hAnsi="宋体" w:eastAsia="宋体" w:cs="宋体"/>
          <w:bCs w:val="0"/>
          <w:color w:val="auto"/>
          <w:sz w:val="28"/>
          <w:szCs w:val="28"/>
          <w:highlight w:val="none"/>
        </w:rPr>
        <w:t>投标人项目业绩一览表</w:t>
      </w:r>
      <w:bookmarkEnd w:id="115"/>
      <w:bookmarkEnd w:id="116"/>
    </w:p>
    <w:p>
      <w:pPr>
        <w:widowControl/>
        <w:spacing w:line="360" w:lineRule="auto"/>
        <w:ind w:firstLine="472" w:firstLineChars="196"/>
        <w:jc w:val="left"/>
        <w:outlineLvl w:val="9"/>
        <w:rPr>
          <w:rFonts w:hint="eastAsia" w:ascii="宋体" w:hAnsi="宋体" w:eastAsia="宋体" w:cs="宋体"/>
          <w:b/>
          <w:color w:val="auto"/>
          <w:sz w:val="24"/>
          <w:szCs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37"/>
        <w:gridCol w:w="1440"/>
        <w:gridCol w:w="1260"/>
        <w:gridCol w:w="1245"/>
        <w:gridCol w:w="1440"/>
        <w:gridCol w:w="2269"/>
        <w:gridCol w:w="10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tcBorders>
              <w:top w:val="single" w:color="auto" w:sz="4" w:space="0"/>
            </w:tcBorders>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440"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用户名称</w:t>
            </w:r>
          </w:p>
        </w:tc>
        <w:tc>
          <w:tcPr>
            <w:tcW w:w="1260"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245"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完成时间</w:t>
            </w:r>
          </w:p>
        </w:tc>
        <w:tc>
          <w:tcPr>
            <w:tcW w:w="1440"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2269" w:type="dxa"/>
            <w:tcBorders>
              <w:right w:val="single" w:color="auto" w:sz="4" w:space="0"/>
            </w:tcBorders>
            <w:noWrap w:val="0"/>
            <w:vAlign w:val="center"/>
          </w:tcPr>
          <w:p>
            <w:pPr>
              <w:widowControl/>
              <w:spacing w:line="360" w:lineRule="auto"/>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是否通过验收</w:t>
            </w:r>
          </w:p>
        </w:tc>
        <w:tc>
          <w:tcPr>
            <w:tcW w:w="1050" w:type="dxa"/>
            <w:tcBorders>
              <w:right w:val="single" w:color="auto" w:sz="4" w:space="0"/>
            </w:tcBorders>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tcBorders>
              <w:lef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7"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37" w:type="dxa"/>
            <w:tcBorders>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tcBorders>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tcBorders>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37"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37"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837"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tcBorders>
              <w:top w:val="single" w:color="auto" w:sz="4" w:space="0"/>
              <w:bottom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8" w:hRule="atLeast"/>
          <w:jc w:val="center"/>
        </w:trPr>
        <w:tc>
          <w:tcPr>
            <w:tcW w:w="837" w:type="dxa"/>
            <w:tcBorders>
              <w:top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60" w:type="dxa"/>
            <w:tcBorders>
              <w:top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45" w:type="dxa"/>
            <w:tcBorders>
              <w:top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440" w:type="dxa"/>
            <w:tcBorders>
              <w:top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2269" w:type="dxa"/>
            <w:tcBorders>
              <w:top w:val="single" w:color="auto" w:sz="4" w:space="0"/>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right w:val="single" w:color="auto" w:sz="4" w:space="0"/>
            </w:tcBorders>
            <w:noWrap w:val="0"/>
            <w:vAlign w:val="center"/>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bl>
    <w:p>
      <w:pPr>
        <w:widowControl/>
        <w:spacing w:line="360" w:lineRule="auto"/>
        <w:jc w:val="left"/>
        <w:outlineLvl w:val="9"/>
        <w:rPr>
          <w:rFonts w:hint="eastAsia" w:ascii="宋体" w:hAnsi="宋体" w:eastAsia="宋体" w:cs="宋体"/>
          <w:color w:val="auto"/>
          <w:sz w:val="24"/>
          <w:szCs w:val="24"/>
          <w:highlight w:val="none"/>
        </w:rPr>
      </w:pPr>
    </w:p>
    <w:p>
      <w:pPr>
        <w:widowControl/>
        <w:spacing w:line="360" w:lineRule="auto"/>
        <w:ind w:firstLine="470" w:firstLineChars="196"/>
        <w:jc w:val="left"/>
        <w:outlineLvl w:val="1"/>
        <w:rPr>
          <w:rFonts w:hint="eastAsia" w:ascii="宋体" w:hAnsi="宋体" w:eastAsia="宋体" w:cs="宋体"/>
          <w:bCs/>
          <w:color w:val="auto"/>
          <w:kern w:val="1"/>
          <w:sz w:val="24"/>
          <w:szCs w:val="24"/>
          <w:highlight w:val="none"/>
          <w:lang w:val="zh-CN"/>
        </w:rPr>
      </w:pPr>
      <w:r>
        <w:rPr>
          <w:rFonts w:hint="eastAsia" w:ascii="宋体" w:hAnsi="宋体" w:eastAsia="宋体" w:cs="宋体"/>
          <w:bCs/>
          <w:color w:val="auto"/>
          <w:kern w:val="1"/>
          <w:sz w:val="24"/>
          <w:szCs w:val="24"/>
          <w:highlight w:val="none"/>
          <w:lang w:val="zh-CN"/>
        </w:rPr>
        <w:t>注：以上业绩需提供招标文件要求的有关书面证明材料。</w:t>
      </w:r>
    </w:p>
    <w:p>
      <w:pPr>
        <w:widowControl/>
        <w:spacing w:line="360" w:lineRule="auto"/>
        <w:ind w:firstLine="470" w:firstLineChars="196"/>
        <w:jc w:val="left"/>
        <w:outlineLvl w:val="9"/>
        <w:rPr>
          <w:rFonts w:hint="eastAsia" w:ascii="宋体" w:hAnsi="宋体" w:eastAsia="宋体" w:cs="宋体"/>
          <w:color w:val="auto"/>
          <w:sz w:val="24"/>
          <w:szCs w:val="24"/>
          <w:highlight w:val="none"/>
        </w:rPr>
      </w:pPr>
      <w:r>
        <w:rPr>
          <w:rFonts w:hint="eastAsia" w:ascii="宋体" w:hAnsi="宋体" w:eastAsia="宋体" w:cs="宋体"/>
          <w:bCs/>
          <w:color w:val="auto"/>
          <w:kern w:val="1"/>
          <w:sz w:val="24"/>
          <w:szCs w:val="24"/>
          <w:highlight w:val="none"/>
        </w:rPr>
        <w:t xml:space="preserve">    </w:t>
      </w:r>
    </w:p>
    <w:p>
      <w:pPr>
        <w:widowControl/>
        <w:spacing w:line="360" w:lineRule="auto"/>
        <w:jc w:val="left"/>
        <w:outlineLvl w:val="9"/>
        <w:rPr>
          <w:rFonts w:hint="eastAsia" w:ascii="宋体" w:hAnsi="宋体" w:eastAsia="宋体" w:cs="宋体"/>
          <w:color w:val="auto"/>
          <w:sz w:val="24"/>
          <w:szCs w:val="24"/>
          <w:highlight w:val="none"/>
        </w:rPr>
      </w:pPr>
    </w:p>
    <w:p>
      <w:pPr>
        <w:widowControl/>
        <w:spacing w:line="360" w:lineRule="auto"/>
        <w:ind w:firstLine="470" w:firstLineChars="196"/>
        <w:jc w:val="left"/>
        <w:outlineLvl w:val="1"/>
        <w:rPr>
          <w:rFonts w:hint="eastAsia" w:ascii="宋体" w:hAnsi="宋体" w:eastAsia="宋体" w:cs="宋体"/>
          <w:bCs/>
          <w:color w:val="auto"/>
          <w:kern w:val="1"/>
          <w:sz w:val="24"/>
          <w:szCs w:val="24"/>
          <w:highlight w:val="none"/>
          <w:lang w:val="zh-CN"/>
        </w:rPr>
      </w:pPr>
      <w:r>
        <w:rPr>
          <w:rFonts w:hint="eastAsia" w:ascii="宋体" w:hAnsi="宋体" w:eastAsia="宋体" w:cs="宋体"/>
          <w:bCs/>
          <w:color w:val="auto"/>
          <w:kern w:val="1"/>
          <w:sz w:val="24"/>
          <w:szCs w:val="24"/>
          <w:highlight w:val="none"/>
          <w:lang w:val="zh-CN"/>
        </w:rPr>
        <w:t>投标人名称：</w:t>
      </w:r>
      <w:r>
        <w:rPr>
          <w:rFonts w:hint="eastAsia" w:ascii="宋体" w:hAnsi="宋体" w:eastAsia="宋体" w:cs="宋体"/>
          <w:color w:val="auto"/>
          <w:sz w:val="24"/>
          <w:szCs w:val="24"/>
          <w:highlight w:val="none"/>
        </w:rPr>
        <w:t>xxx</w:t>
      </w:r>
      <w:r>
        <w:rPr>
          <w:rFonts w:hint="eastAsia" w:ascii="宋体" w:hAnsi="宋体" w:eastAsia="宋体" w:cs="宋体"/>
          <w:bCs/>
          <w:color w:val="auto"/>
          <w:kern w:val="1"/>
          <w:sz w:val="24"/>
          <w:szCs w:val="24"/>
          <w:highlight w:val="none"/>
          <w:lang w:val="zh-CN"/>
        </w:rPr>
        <w:t>（单位盖章）</w:t>
      </w:r>
    </w:p>
    <w:p>
      <w:pPr>
        <w:widowControl/>
        <w:spacing w:line="360" w:lineRule="auto"/>
        <w:ind w:firstLine="470" w:firstLineChars="196"/>
        <w:jc w:val="left"/>
        <w:outlineLvl w:val="1"/>
        <w:rPr>
          <w:rFonts w:hint="eastAsia" w:ascii="宋体" w:hAnsi="宋体" w:eastAsia="宋体" w:cs="宋体"/>
          <w:color w:val="auto"/>
          <w:sz w:val="24"/>
          <w:szCs w:val="24"/>
          <w:highlight w:val="none"/>
        </w:rPr>
      </w:pPr>
      <w:r>
        <w:rPr>
          <w:rFonts w:hint="eastAsia" w:ascii="宋体" w:hAnsi="宋体" w:eastAsia="宋体" w:cs="宋体"/>
          <w:bCs/>
          <w:color w:val="auto"/>
          <w:kern w:val="1"/>
          <w:sz w:val="24"/>
          <w:szCs w:val="24"/>
          <w:highlight w:val="none"/>
          <w:lang w:val="zh-CN"/>
        </w:rPr>
        <w:t>法定代表人/单位负责人或授权代表（签字或加盖个人名章）：</w:t>
      </w:r>
      <w:r>
        <w:rPr>
          <w:rFonts w:hint="eastAsia" w:ascii="宋体" w:hAnsi="宋体" w:eastAsia="宋体" w:cs="宋体"/>
          <w:color w:val="auto"/>
          <w:sz w:val="24"/>
          <w:szCs w:val="24"/>
          <w:highlight w:val="none"/>
        </w:rPr>
        <w:t>xxx</w:t>
      </w:r>
    </w:p>
    <w:p>
      <w:pPr>
        <w:widowControl/>
        <w:spacing w:line="360" w:lineRule="auto"/>
        <w:ind w:firstLine="470" w:firstLineChars="196"/>
        <w:jc w:val="left"/>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     期：xx年xx月xx日</w:t>
      </w:r>
    </w:p>
    <w:p>
      <w:pPr>
        <w:spacing w:line="360" w:lineRule="auto"/>
        <w:rPr>
          <w:rFonts w:hint="eastAsia" w:ascii="宋体" w:hAnsi="宋体" w:eastAsia="宋体" w:cs="宋体"/>
          <w:b/>
          <w:color w:val="auto"/>
          <w:sz w:val="24"/>
          <w:szCs w:val="24"/>
          <w:highlight w:val="none"/>
        </w:rPr>
      </w:pPr>
    </w:p>
    <w:p>
      <w:pPr>
        <w:widowControl/>
        <w:spacing w:line="360" w:lineRule="auto"/>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lang w:eastAsia="zh-CN"/>
        </w:rPr>
        <w:t>八</w:t>
      </w:r>
      <w:r>
        <w:rPr>
          <w:rFonts w:hint="eastAsia" w:ascii="宋体" w:hAnsi="宋体" w:eastAsia="宋体" w:cs="宋体"/>
          <w:b/>
          <w:color w:val="auto"/>
          <w:sz w:val="28"/>
          <w:szCs w:val="28"/>
          <w:highlight w:val="none"/>
        </w:rPr>
        <w:t>、投标人本项目管理、技术、服务人员情况表</w:t>
      </w:r>
    </w:p>
    <w:p>
      <w:pPr>
        <w:widowControl/>
        <w:spacing w:line="360" w:lineRule="auto"/>
        <w:ind w:firstLine="472" w:firstLineChars="196"/>
        <w:jc w:val="left"/>
        <w:outlineLvl w:val="9"/>
        <w:rPr>
          <w:rFonts w:hint="eastAsia" w:ascii="宋体" w:hAnsi="宋体" w:eastAsia="宋体" w:cs="宋体"/>
          <w:b/>
          <w:color w:val="auto"/>
          <w:sz w:val="24"/>
          <w:szCs w:val="24"/>
          <w:highlight w:val="none"/>
        </w:rPr>
      </w:pP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项目名称：xxx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招标编号：xxx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90"/>
        <w:gridCol w:w="1080"/>
        <w:gridCol w:w="1140"/>
        <w:gridCol w:w="1020"/>
        <w:gridCol w:w="1200"/>
        <w:gridCol w:w="1200"/>
        <w:gridCol w:w="108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7"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990"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080"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40"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020"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常住地</w:t>
            </w:r>
          </w:p>
        </w:tc>
        <w:tc>
          <w:tcPr>
            <w:tcW w:w="4526" w:type="dxa"/>
            <w:gridSpan w:val="4"/>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7"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99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08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14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02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200"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w:t>
            </w:r>
          </w:p>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200"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080"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046" w:type="dxa"/>
            <w:noWrap w:val="0"/>
            <w:vAlign w:val="center"/>
          </w:tcPr>
          <w:p>
            <w:pPr>
              <w:widowControl/>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47" w:type="dxa"/>
            <w:vMerge w:val="restart"/>
            <w:noWrap w:val="0"/>
            <w:vAlign w:val="top"/>
          </w:tcPr>
          <w:p>
            <w:pPr>
              <w:widowControl/>
              <w:spacing w:line="360" w:lineRule="auto"/>
              <w:jc w:val="left"/>
              <w:outlineLvl w:val="1"/>
              <w:rPr>
                <w:rFonts w:hint="eastAsia" w:ascii="宋体" w:hAnsi="宋体" w:eastAsia="宋体" w:cs="宋体"/>
                <w:color w:val="auto"/>
                <w:sz w:val="24"/>
                <w:szCs w:val="24"/>
                <w:highlight w:val="none"/>
              </w:rPr>
            </w:pPr>
          </w:p>
        </w:tc>
        <w:tc>
          <w:tcPr>
            <w:tcW w:w="99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7" w:type="dxa"/>
            <w:vMerge w:val="continue"/>
            <w:noWrap w:val="0"/>
            <w:vAlign w:val="top"/>
          </w:tcPr>
          <w:p>
            <w:pPr>
              <w:spacing w:line="360" w:lineRule="auto"/>
              <w:rPr>
                <w:rFonts w:hint="eastAsia" w:ascii="宋体" w:hAnsi="宋体" w:eastAsia="宋体" w:cs="宋体"/>
                <w:color w:val="auto"/>
                <w:sz w:val="24"/>
                <w:szCs w:val="24"/>
                <w:highlight w:val="none"/>
              </w:rPr>
            </w:pPr>
          </w:p>
        </w:tc>
        <w:tc>
          <w:tcPr>
            <w:tcW w:w="99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47" w:type="dxa"/>
            <w:vMerge w:val="continue"/>
            <w:noWrap w:val="0"/>
            <w:vAlign w:val="top"/>
          </w:tcPr>
          <w:p>
            <w:pPr>
              <w:spacing w:line="360" w:lineRule="auto"/>
              <w:rPr>
                <w:rFonts w:hint="eastAsia" w:ascii="宋体" w:hAnsi="宋体" w:eastAsia="宋体" w:cs="宋体"/>
                <w:color w:val="auto"/>
                <w:sz w:val="24"/>
                <w:szCs w:val="24"/>
                <w:highlight w:val="none"/>
              </w:rPr>
            </w:pPr>
          </w:p>
        </w:tc>
        <w:tc>
          <w:tcPr>
            <w:tcW w:w="99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7" w:type="dxa"/>
            <w:vMerge w:val="restart"/>
            <w:noWrap w:val="0"/>
            <w:vAlign w:val="top"/>
          </w:tcPr>
          <w:p>
            <w:pPr>
              <w:widowControl/>
              <w:spacing w:line="360" w:lineRule="auto"/>
              <w:jc w:val="left"/>
              <w:outlineLvl w:val="1"/>
              <w:rPr>
                <w:rFonts w:hint="eastAsia" w:ascii="宋体" w:hAnsi="宋体" w:eastAsia="宋体" w:cs="宋体"/>
                <w:color w:val="auto"/>
                <w:sz w:val="24"/>
                <w:szCs w:val="24"/>
                <w:highlight w:val="none"/>
              </w:rPr>
            </w:pPr>
          </w:p>
        </w:tc>
        <w:tc>
          <w:tcPr>
            <w:tcW w:w="99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47" w:type="dxa"/>
            <w:vMerge w:val="continue"/>
            <w:noWrap w:val="0"/>
            <w:vAlign w:val="top"/>
          </w:tcPr>
          <w:p>
            <w:pPr>
              <w:spacing w:line="360" w:lineRule="auto"/>
              <w:rPr>
                <w:rFonts w:hint="eastAsia" w:ascii="宋体" w:hAnsi="宋体" w:eastAsia="宋体" w:cs="宋体"/>
                <w:color w:val="auto"/>
                <w:sz w:val="24"/>
                <w:szCs w:val="24"/>
                <w:highlight w:val="none"/>
              </w:rPr>
            </w:pPr>
          </w:p>
        </w:tc>
        <w:tc>
          <w:tcPr>
            <w:tcW w:w="99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7" w:type="dxa"/>
            <w:vMerge w:val="continue"/>
            <w:noWrap w:val="0"/>
            <w:vAlign w:val="top"/>
          </w:tcPr>
          <w:p>
            <w:pPr>
              <w:spacing w:line="360" w:lineRule="auto"/>
              <w:rPr>
                <w:rFonts w:hint="eastAsia" w:ascii="宋体" w:hAnsi="宋体" w:eastAsia="宋体" w:cs="宋体"/>
                <w:color w:val="auto"/>
                <w:sz w:val="24"/>
                <w:szCs w:val="24"/>
                <w:highlight w:val="none"/>
              </w:rPr>
            </w:pPr>
          </w:p>
        </w:tc>
        <w:tc>
          <w:tcPr>
            <w:tcW w:w="99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47" w:type="dxa"/>
            <w:vMerge w:val="restart"/>
            <w:noWrap w:val="0"/>
            <w:vAlign w:val="top"/>
          </w:tcPr>
          <w:p>
            <w:pPr>
              <w:widowControl/>
              <w:spacing w:line="360" w:lineRule="auto"/>
              <w:jc w:val="left"/>
              <w:outlineLvl w:val="1"/>
              <w:rPr>
                <w:rFonts w:hint="eastAsia" w:ascii="宋体" w:hAnsi="宋体" w:eastAsia="宋体" w:cs="宋体"/>
                <w:color w:val="auto"/>
                <w:sz w:val="24"/>
                <w:szCs w:val="24"/>
                <w:highlight w:val="none"/>
              </w:rPr>
            </w:pPr>
          </w:p>
        </w:tc>
        <w:tc>
          <w:tcPr>
            <w:tcW w:w="99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7" w:type="dxa"/>
            <w:vMerge w:val="continue"/>
            <w:tcBorders>
              <w:bottom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990" w:type="dxa"/>
            <w:tcBorders>
              <w:bottom w:val="single" w:color="auto" w:sz="4" w:space="0"/>
            </w:tcBorders>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14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2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20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80"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c>
          <w:tcPr>
            <w:tcW w:w="1046" w:type="dxa"/>
            <w:noWrap w:val="0"/>
            <w:vAlign w:val="top"/>
          </w:tcPr>
          <w:p>
            <w:pPr>
              <w:widowControl/>
              <w:spacing w:line="360" w:lineRule="auto"/>
              <w:ind w:firstLine="470" w:firstLineChars="196"/>
              <w:jc w:val="left"/>
              <w:outlineLvl w:val="9"/>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pPr>
    </w:p>
    <w:p>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注：附相关人员</w:t>
      </w:r>
      <w:r>
        <w:rPr>
          <w:rFonts w:hint="eastAsia" w:ascii="宋体" w:hAnsi="宋体" w:eastAsia="宋体" w:cs="宋体"/>
          <w:bCs/>
          <w:color w:val="auto"/>
          <w:kern w:val="1"/>
          <w:sz w:val="24"/>
          <w:szCs w:val="24"/>
          <w:highlight w:val="none"/>
          <w:lang w:val="zh-CN"/>
        </w:rPr>
        <w:t>有关</w:t>
      </w:r>
      <w:r>
        <w:rPr>
          <w:rFonts w:hint="eastAsia" w:ascii="宋体" w:hAnsi="宋体" w:eastAsia="宋体" w:cs="宋体"/>
          <w:color w:val="auto"/>
          <w:sz w:val="24"/>
          <w:szCs w:val="24"/>
          <w:highlight w:val="none"/>
        </w:rPr>
        <w:t>证明材料。</w:t>
      </w:r>
    </w:p>
    <w:p>
      <w:pPr>
        <w:spacing w:line="360" w:lineRule="auto"/>
        <w:rPr>
          <w:rFonts w:hint="eastAsia" w:ascii="宋体" w:hAnsi="宋体" w:eastAsia="宋体" w:cs="宋体"/>
          <w:color w:val="auto"/>
          <w:sz w:val="24"/>
          <w:szCs w:val="24"/>
          <w:highlight w:val="none"/>
        </w:rPr>
      </w:pPr>
    </w:p>
    <w:p>
      <w:pPr>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投标人名称：xxx（盖章）</w:t>
      </w:r>
    </w:p>
    <w:p>
      <w:pPr>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 ：xxx（签字）</w:t>
      </w:r>
    </w:p>
    <w:p>
      <w:pPr>
        <w:adjustRightIn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  期：xx年xx月xx日</w:t>
      </w:r>
    </w:p>
    <w:p>
      <w:pPr>
        <w:pStyle w:val="11"/>
        <w:spacing w:line="360" w:lineRule="auto"/>
        <w:jc w:val="center"/>
        <w:outlineLvl w:val="9"/>
        <w:rPr>
          <w:rFonts w:hint="eastAsia" w:ascii="宋体" w:hAnsi="宋体" w:eastAsia="宋体" w:cs="宋体"/>
          <w:b/>
          <w:bCs/>
          <w:color w:val="auto"/>
          <w:sz w:val="24"/>
          <w:szCs w:val="24"/>
          <w:highlight w:val="none"/>
        </w:rPr>
      </w:pPr>
    </w:p>
    <w:p>
      <w:pPr>
        <w:pStyle w:val="11"/>
        <w:spacing w:line="360" w:lineRule="auto"/>
        <w:jc w:val="center"/>
        <w:outlineLvl w:val="9"/>
        <w:rPr>
          <w:rFonts w:hint="eastAsia" w:ascii="宋体" w:hAnsi="宋体" w:eastAsia="宋体" w:cs="宋体"/>
          <w:b/>
          <w:bCs/>
          <w:color w:val="auto"/>
          <w:sz w:val="24"/>
          <w:szCs w:val="24"/>
          <w:highlight w:val="none"/>
        </w:rPr>
      </w:pPr>
    </w:p>
    <w:p>
      <w:pPr>
        <w:pStyle w:val="11"/>
        <w:spacing w:line="360" w:lineRule="auto"/>
        <w:jc w:val="center"/>
        <w:outlineLvl w:val="9"/>
        <w:rPr>
          <w:rFonts w:hint="eastAsia" w:ascii="宋体" w:hAnsi="宋体" w:eastAsia="宋体" w:cs="宋体"/>
          <w:b/>
          <w:bCs/>
          <w:color w:val="auto"/>
          <w:sz w:val="24"/>
          <w:szCs w:val="24"/>
          <w:highlight w:val="none"/>
        </w:rPr>
      </w:pPr>
    </w:p>
    <w:p>
      <w:pPr>
        <w:pStyle w:val="11"/>
        <w:spacing w:line="360" w:lineRule="auto"/>
        <w:jc w:val="center"/>
        <w:outlineLvl w:val="9"/>
        <w:rPr>
          <w:rFonts w:hint="eastAsia" w:ascii="宋体" w:hAnsi="宋体" w:eastAsia="宋体" w:cs="宋体"/>
          <w:b/>
          <w:bCs/>
          <w:color w:val="auto"/>
          <w:sz w:val="24"/>
          <w:szCs w:val="24"/>
          <w:highlight w:val="none"/>
        </w:rPr>
      </w:pPr>
    </w:p>
    <w:p>
      <w:pPr>
        <w:pStyle w:val="11"/>
        <w:spacing w:line="360" w:lineRule="auto"/>
        <w:outlineLvl w:val="9"/>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4"/>
        <w:spacing w:line="360" w:lineRule="auto"/>
        <w:jc w:val="center"/>
        <w:rPr>
          <w:rFonts w:hint="eastAsia" w:ascii="宋体" w:hAnsi="宋体" w:eastAsia="宋体" w:cs="宋体"/>
          <w:bCs w:val="0"/>
          <w:color w:val="auto"/>
          <w:sz w:val="28"/>
          <w:szCs w:val="28"/>
          <w:highlight w:val="none"/>
        </w:rPr>
      </w:pPr>
      <w:r>
        <w:rPr>
          <w:rFonts w:hint="eastAsia" w:ascii="宋体" w:hAnsi="宋体" w:cs="宋体"/>
          <w:b/>
          <w:color w:val="auto"/>
          <w:sz w:val="28"/>
          <w:szCs w:val="28"/>
          <w:highlight w:val="none"/>
          <w:lang w:eastAsia="zh-CN"/>
        </w:rPr>
        <w:t>九</w:t>
      </w:r>
      <w:r>
        <w:rPr>
          <w:rFonts w:hint="eastAsia" w:ascii="宋体" w:hAnsi="宋体" w:eastAsia="宋体" w:cs="宋体"/>
          <w:b/>
          <w:color w:val="auto"/>
          <w:sz w:val="28"/>
          <w:szCs w:val="28"/>
          <w:highlight w:val="none"/>
        </w:rPr>
        <w:t>、</w:t>
      </w:r>
      <w:r>
        <w:rPr>
          <w:rFonts w:hint="eastAsia" w:ascii="宋体" w:hAnsi="宋体" w:eastAsia="宋体" w:cs="宋体"/>
          <w:color w:val="auto"/>
          <w:sz w:val="28"/>
          <w:szCs w:val="28"/>
          <w:lang w:eastAsia="zh-CN"/>
        </w:rPr>
        <w:t>服务方案</w:t>
      </w:r>
    </w:p>
    <w:p>
      <w:pPr>
        <w:spacing w:line="360" w:lineRule="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eastAsia="zh-CN"/>
        </w:rPr>
        <w:t>应按照招标文件第六章中“技术、</w:t>
      </w:r>
      <w:r>
        <w:rPr>
          <w:rFonts w:hint="eastAsia" w:ascii="宋体" w:hAnsi="宋体" w:eastAsia="宋体" w:cs="宋体"/>
          <w:b/>
          <w:color w:val="auto"/>
          <w:sz w:val="24"/>
          <w:szCs w:val="24"/>
          <w:highlight w:val="none"/>
          <w:lang w:val="en-US" w:eastAsia="zh-CN"/>
        </w:rPr>
        <w:t>服务内容及要求</w:t>
      </w:r>
      <w:r>
        <w:rPr>
          <w:rFonts w:hint="eastAsia" w:ascii="宋体" w:hAnsi="宋体" w:eastAsia="宋体" w:cs="宋体"/>
          <w:b/>
          <w:color w:val="auto"/>
          <w:sz w:val="24"/>
          <w:szCs w:val="24"/>
          <w:highlight w:val="none"/>
          <w:lang w:eastAsia="zh-CN"/>
        </w:rPr>
        <w:t>”结合投标人自身实力经验进行</w:t>
      </w:r>
      <w:r>
        <w:rPr>
          <w:rFonts w:hint="eastAsia" w:ascii="宋体" w:hAnsi="宋体" w:eastAsia="宋体" w:cs="宋体"/>
          <w:b/>
          <w:color w:val="auto"/>
          <w:sz w:val="24"/>
          <w:szCs w:val="24"/>
          <w:highlight w:val="none"/>
          <w:lang w:val="en-US" w:eastAsia="zh-CN"/>
        </w:rPr>
        <w:t>自行</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，格式自拟</w:t>
      </w:r>
      <w:r>
        <w:rPr>
          <w:rFonts w:hint="eastAsia" w:ascii="宋体" w:hAnsi="宋体" w:eastAsia="宋体" w:cs="宋体"/>
          <w:b/>
          <w:color w:val="auto"/>
          <w:sz w:val="24"/>
          <w:szCs w:val="24"/>
          <w:highlight w:val="none"/>
          <w:lang w:eastAsia="zh-CN"/>
        </w:rPr>
        <w:t>。</w:t>
      </w: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widowControl/>
        <w:spacing w:line="360" w:lineRule="auto"/>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xxx</w:t>
      </w:r>
      <w:r>
        <w:rPr>
          <w:rFonts w:hint="eastAsia" w:ascii="宋体" w:hAnsi="宋体" w:eastAsia="宋体" w:cs="宋体"/>
          <w:color w:val="auto"/>
          <w:sz w:val="24"/>
          <w:szCs w:val="24"/>
        </w:rPr>
        <w:t>（单位盖章）</w:t>
      </w:r>
    </w:p>
    <w:p>
      <w:pPr>
        <w:widowControl/>
        <w:spacing w:line="360" w:lineRule="auto"/>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单位负责人或授权代表（签字或加盖个人名章）：</w:t>
      </w:r>
      <w:r>
        <w:rPr>
          <w:rFonts w:hint="eastAsia" w:ascii="宋体" w:hAnsi="宋体" w:eastAsia="宋体" w:cs="宋体"/>
          <w:color w:val="auto"/>
          <w:sz w:val="24"/>
          <w:szCs w:val="24"/>
          <w:lang w:val="en-US" w:eastAsia="zh-CN"/>
        </w:rPr>
        <w:t>xxx</w:t>
      </w:r>
    </w:p>
    <w:p>
      <w:pPr>
        <w:widowControl/>
        <w:spacing w:line="360" w:lineRule="auto"/>
        <w:jc w:val="left"/>
        <w:outlineLvl w:val="1"/>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none"/>
          <w:lang w:val="en-US" w:eastAsia="zh-CN"/>
        </w:rPr>
        <w:t>xx</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none"/>
          <w:lang w:val="en-US" w:eastAsia="zh-CN"/>
        </w:rPr>
        <w:t>xx</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none"/>
          <w:lang w:val="en-US" w:eastAsia="zh-CN"/>
        </w:rPr>
        <w:t>xx</w:t>
      </w:r>
      <w:r>
        <w:rPr>
          <w:rFonts w:hint="eastAsia" w:ascii="宋体" w:hAnsi="宋体" w:eastAsia="宋体" w:cs="宋体"/>
          <w:color w:val="auto"/>
          <w:sz w:val="24"/>
          <w:szCs w:val="24"/>
          <w:highlight w:val="none"/>
          <w:lang w:val="en-US" w:eastAsia="zh-CN"/>
        </w:rPr>
        <w:t>日</w:t>
      </w:r>
    </w:p>
    <w:p>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b/>
          <w:color w:val="auto"/>
          <w:sz w:val="24"/>
          <w:szCs w:val="24"/>
          <w:highlight w:val="none"/>
          <w:lang w:eastAsia="zh-CN"/>
        </w:rPr>
        <w:br w:type="page"/>
      </w: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十、其它证明材料</w:t>
      </w:r>
    </w:p>
    <w:p>
      <w:pPr>
        <w:spacing w:line="360" w:lineRule="auto"/>
        <w:jc w:val="center"/>
        <w:rPr>
          <w:rFonts w:hint="eastAsia" w:ascii="宋体" w:hAnsi="宋体" w:eastAsia="宋体" w:cs="宋体"/>
          <w:b/>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注：招标文件规定的其它证明材料</w:t>
      </w:r>
    </w:p>
    <w:p>
      <w:pPr>
        <w:pStyle w:val="2"/>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jc w:val="center"/>
        <w:textAlignment w:val="auto"/>
        <w:rPr>
          <w:rFonts w:hint="eastAsia" w:ascii="宋体" w:hAnsi="宋体" w:eastAsia="宋体" w:cs="宋体"/>
          <w:color w:val="auto"/>
          <w:kern w:val="1"/>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napToGrid w:val="0"/>
        <w:spacing w:beforeAutospacing="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Style w:val="2"/>
        <w:keepNext w:val="0"/>
        <w:keepLines w:val="0"/>
        <w:pageBreakBefore w:val="0"/>
        <w:kinsoku/>
        <w:wordWrap/>
        <w:overflowPunct/>
        <w:topLinePunct w:val="0"/>
        <w:bidi w:val="0"/>
        <w:snapToGrid w:val="0"/>
        <w:spacing w:beforeAutospacing="0" w:after="0" w:afterAutospacing="0" w:line="360" w:lineRule="auto"/>
        <w:textAlignment w:val="auto"/>
        <w:rPr>
          <w:rFonts w:hint="eastAsia" w:ascii="宋体" w:hAnsi="宋体" w:eastAsia="宋体" w:cs="宋体"/>
          <w:color w:val="auto"/>
          <w:kern w:val="1"/>
          <w:sz w:val="24"/>
          <w:szCs w:val="24"/>
          <w:highlight w:val="none"/>
        </w:rPr>
      </w:pPr>
    </w:p>
    <w:p>
      <w:pPr>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color w:val="auto"/>
          <w:sz w:val="32"/>
          <w:szCs w:val="32"/>
          <w:highlight w:val="none"/>
        </w:rPr>
      </w:pPr>
      <w:bookmarkStart w:id="117" w:name="_Toc14712"/>
      <w:r>
        <w:rPr>
          <w:rFonts w:hint="eastAsia" w:ascii="宋体" w:hAnsi="宋体" w:eastAsia="宋体" w:cs="宋体"/>
          <w:b/>
          <w:bCs/>
          <w:color w:val="auto"/>
          <w:sz w:val="32"/>
          <w:szCs w:val="32"/>
          <w:highlight w:val="none"/>
        </w:rPr>
        <w:t>第四章  投标人和投标产品的资格、资质性</w:t>
      </w:r>
      <w:bookmarkStart w:id="118" w:name="_Toc352167775"/>
      <w:r>
        <w:rPr>
          <w:rFonts w:hint="eastAsia" w:ascii="宋体" w:hAnsi="宋体" w:eastAsia="宋体" w:cs="宋体"/>
          <w:b/>
          <w:bCs/>
          <w:color w:val="auto"/>
          <w:sz w:val="32"/>
          <w:szCs w:val="32"/>
          <w:highlight w:val="none"/>
        </w:rPr>
        <w:t>及其他类似效力要求</w:t>
      </w:r>
      <w:bookmarkEnd w:id="117"/>
      <w:bookmarkEnd w:id="118"/>
    </w:p>
    <w:p>
      <w:pPr>
        <w:pStyle w:val="4"/>
        <w:pageBreakBefore w:val="0"/>
        <w:widowControl w:val="0"/>
        <w:numPr>
          <w:ilvl w:val="0"/>
          <w:numId w:val="4"/>
        </w:numPr>
        <w:kinsoku/>
        <w:wordWrap/>
        <w:overflowPunct/>
        <w:topLinePunct w:val="0"/>
        <w:autoSpaceDE/>
        <w:autoSpaceDN/>
        <w:bidi w:val="0"/>
        <w:adjustRightInd/>
        <w:snapToGrid w:val="0"/>
        <w:spacing w:before="0" w:after="0" w:line="360" w:lineRule="auto"/>
        <w:ind w:firstLine="120" w:firstLine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投标人资格、资质性及其他类似效力要求</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highlight w:val="none"/>
        </w:rPr>
        <w:t>（一）资格要求：</w:t>
      </w:r>
    </w:p>
    <w:p>
      <w:pPr>
        <w:pageBreakBefore w:val="0"/>
        <w:widowControl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具有独立承担民事责任的能力</w:t>
      </w:r>
      <w:r>
        <w:rPr>
          <w:rFonts w:hint="eastAsia" w:ascii="宋体" w:hAnsi="宋体" w:eastAsia="宋体" w:cs="宋体"/>
          <w:bCs/>
          <w:color w:val="auto"/>
          <w:sz w:val="24"/>
          <w:szCs w:val="24"/>
        </w:rPr>
        <w:t>；</w:t>
      </w:r>
    </w:p>
    <w:p>
      <w:pPr>
        <w:pageBreakBefore w:val="0"/>
        <w:widowControl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2、具有良好的商业信誉和健全的财务会计制度；</w:t>
      </w:r>
    </w:p>
    <w:p>
      <w:pPr>
        <w:pageBreakBefore w:val="0"/>
        <w:widowControl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3、具有履行合同所必须的设备和专业技术能力；</w:t>
      </w:r>
    </w:p>
    <w:p>
      <w:pPr>
        <w:pageBreakBefore w:val="0"/>
        <w:widowControl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4、具有依法缴纳税收和社会保障资金的良好记录；</w:t>
      </w:r>
    </w:p>
    <w:p>
      <w:pPr>
        <w:pageBreakBefore w:val="0"/>
        <w:widowControl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5、参加本次政府采购活动前三年内，在经营活动中没有重大违法记录；</w:t>
      </w:r>
    </w:p>
    <w:p>
      <w:pPr>
        <w:pageBreakBefore w:val="0"/>
        <w:widowControl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6、法律、行政法规规定的其他条件；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、本项目规定的特定资格条件：</w:t>
      </w:r>
    </w:p>
    <w:p>
      <w:pPr>
        <w:keepNext w:val="0"/>
        <w:keepLines w:val="0"/>
        <w:pageBreakBefore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2"/>
        </w:rPr>
      </w:pPr>
      <w:r>
        <w:rPr>
          <w:rFonts w:hint="eastAsia" w:ascii="宋体" w:hAnsi="宋体" w:eastAsia="宋体" w:cs="宋体"/>
          <w:color w:val="auto"/>
          <w:sz w:val="24"/>
          <w:szCs w:val="24"/>
        </w:rPr>
        <w:t>（1）</w:t>
      </w:r>
      <w:r>
        <w:rPr>
          <w:rFonts w:hint="eastAsia" w:ascii="宋体" w:hAnsi="宋体" w:eastAsia="宋体" w:cs="宋体"/>
          <w:bCs/>
          <w:color w:val="auto"/>
          <w:sz w:val="24"/>
          <w:szCs w:val="22"/>
        </w:rPr>
        <w:t>本项目参加政府采购活动的投标人</w:t>
      </w:r>
      <w:r>
        <w:rPr>
          <w:rFonts w:hint="eastAsia" w:ascii="宋体" w:hAnsi="宋体" w:eastAsia="宋体" w:cs="宋体"/>
          <w:bCs/>
          <w:color w:val="auto"/>
          <w:sz w:val="24"/>
          <w:szCs w:val="22"/>
          <w:lang w:val="zh-CN"/>
        </w:rPr>
        <w:t>及其现任法定代表人</w:t>
      </w:r>
      <w:r>
        <w:rPr>
          <w:rFonts w:hint="eastAsia" w:ascii="宋体" w:hAnsi="宋体" w:eastAsia="宋体" w:cs="宋体"/>
          <w:bCs/>
          <w:color w:val="auto"/>
          <w:sz w:val="24"/>
          <w:szCs w:val="22"/>
        </w:rPr>
        <w:t>/单位负责人</w:t>
      </w:r>
      <w:r>
        <w:rPr>
          <w:rFonts w:hint="eastAsia" w:ascii="宋体" w:hAnsi="宋体" w:eastAsia="宋体" w:cs="宋体"/>
          <w:bCs/>
          <w:color w:val="auto"/>
          <w:sz w:val="24"/>
          <w:szCs w:val="22"/>
          <w:lang w:val="zh-CN"/>
        </w:rPr>
        <w:t>、主要负责人</w:t>
      </w:r>
      <w:r>
        <w:rPr>
          <w:rFonts w:hint="eastAsia" w:ascii="宋体" w:hAnsi="宋体" w:eastAsia="宋体" w:cs="宋体"/>
          <w:bCs/>
          <w:color w:val="auto"/>
          <w:sz w:val="24"/>
          <w:szCs w:val="22"/>
        </w:rPr>
        <w:t>在前3年内不得具有行贿犯罪记录（提供承诺函）；</w:t>
      </w:r>
    </w:p>
    <w:p>
      <w:pPr>
        <w:keepNext w:val="0"/>
        <w:keepLines w:val="0"/>
        <w:pageBreakBefore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2"/>
        </w:rPr>
      </w:pPr>
      <w:r>
        <w:rPr>
          <w:rFonts w:hint="eastAsia" w:ascii="宋体" w:hAnsi="宋体" w:eastAsia="宋体" w:cs="宋体"/>
          <w:bCs/>
          <w:color w:val="auto"/>
          <w:sz w:val="24"/>
          <w:szCs w:val="22"/>
        </w:rPr>
        <w:t>（2）本项目不接受联合体投标；</w:t>
      </w:r>
    </w:p>
    <w:p>
      <w:pPr>
        <w:pageBreakBefore w:val="0"/>
        <w:widowControl w:val="0"/>
        <w:kinsoku/>
        <w:wordWrap/>
        <w:overflowPunct/>
        <w:topLinePunct w:val="0"/>
        <w:autoSpaceDE/>
        <w:autoSpaceDN/>
        <w:bidi w:val="0"/>
        <w:adjustRightInd/>
        <w:snapToGrid w:val="0"/>
        <w:spacing w:line="360" w:lineRule="auto"/>
        <w:ind w:left="-2" w:leftChars="-1" w:firstLine="569"/>
        <w:textAlignment w:val="auto"/>
        <w:rPr>
          <w:rFonts w:hint="eastAsia" w:ascii="宋体" w:hAnsi="宋体" w:eastAsia="宋体" w:cs="宋体"/>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落实政府采购政策的资格条件：本项目为专门面向中小微企业（残疾人企业、监狱企业、符合中小企业划型的个体工商户视同中小企业），非中小企业参与的将视为无效投标；</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（二）资质性要求：无</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（三）其他类似效力要求：</w:t>
      </w:r>
    </w:p>
    <w:p>
      <w:pPr>
        <w:pageBreakBefore w:val="0"/>
        <w:widowControl w:val="0"/>
        <w:kinsoku/>
        <w:wordWrap/>
        <w:overflowPunct/>
        <w:topLinePunct w:val="0"/>
        <w:autoSpaceDE/>
        <w:autoSpaceDN/>
        <w:bidi w:val="0"/>
        <w:adjustRightInd/>
        <w:snapToGrid w:val="0"/>
        <w:spacing w:line="360" w:lineRule="auto"/>
        <w:ind w:right="31"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授权参加本次投标活动的投标人代表证明材料。</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二、投标产品的资格、资质性及其他具有类似效力的要求</w:t>
      </w:r>
    </w:p>
    <w:p>
      <w:pPr>
        <w:pageBreakBefore w:val="0"/>
        <w:widowControl w:val="0"/>
        <w:kinsoku/>
        <w:wordWrap/>
        <w:overflowPunct/>
        <w:topLinePunct w:val="0"/>
        <w:autoSpaceDE/>
        <w:autoSpaceDN/>
        <w:bidi w:val="0"/>
        <w:adjustRightInd/>
        <w:snapToGrid w:val="0"/>
        <w:spacing w:line="360" w:lineRule="auto"/>
        <w:ind w:right="31"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（一）资格要求：无</w:t>
      </w:r>
    </w:p>
    <w:p>
      <w:pPr>
        <w:pageBreakBefore w:val="0"/>
        <w:widowControl w:val="0"/>
        <w:kinsoku/>
        <w:wordWrap/>
        <w:overflowPunct/>
        <w:topLinePunct w:val="0"/>
        <w:autoSpaceDE/>
        <w:autoSpaceDN/>
        <w:bidi w:val="0"/>
        <w:adjustRightInd/>
        <w:snapToGrid w:val="0"/>
        <w:spacing w:line="360" w:lineRule="auto"/>
        <w:ind w:right="31"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（二）资质性要求：无</w:t>
      </w:r>
    </w:p>
    <w:p>
      <w:pPr>
        <w:pageBreakBefore w:val="0"/>
        <w:widowControl w:val="0"/>
        <w:kinsoku/>
        <w:wordWrap/>
        <w:overflowPunct/>
        <w:topLinePunct w:val="0"/>
        <w:autoSpaceDE/>
        <w:autoSpaceDN/>
        <w:bidi w:val="0"/>
        <w:adjustRightInd/>
        <w:snapToGrid w:val="0"/>
        <w:spacing w:line="360" w:lineRule="auto"/>
        <w:ind w:right="31"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（三）其他类似效力要求：无</w:t>
      </w:r>
    </w:p>
    <w:p>
      <w:pPr>
        <w:pageBreakBefore w:val="0"/>
        <w:widowControl w:val="0"/>
        <w:kinsoku/>
        <w:wordWrap/>
        <w:overflowPunct/>
        <w:topLinePunct w:val="0"/>
        <w:autoSpaceDE/>
        <w:autoSpaceDN/>
        <w:bidi w:val="0"/>
        <w:adjustRightInd/>
        <w:snapToGrid w:val="0"/>
        <w:spacing w:line="360" w:lineRule="auto"/>
        <w:ind w:right="31"/>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w:t>
      </w:r>
    </w:p>
    <w:p>
      <w:pPr>
        <w:pageBreakBefore w:val="0"/>
        <w:widowControl w:val="0"/>
        <w:numPr>
          <w:ilvl w:val="0"/>
          <w:numId w:val="5"/>
        </w:numPr>
        <w:kinsoku/>
        <w:wordWrap/>
        <w:overflowPunct/>
        <w:topLinePunct w:val="0"/>
        <w:autoSpaceDE/>
        <w:autoSpaceDN/>
        <w:bidi w:val="0"/>
        <w:adjustRightInd/>
        <w:snapToGrid w:val="0"/>
        <w:spacing w:beforeAutospacing="0" w:afterAutospacing="0" w:line="360" w:lineRule="auto"/>
        <w:ind w:right="31"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重大违法记录是指申请人因违法经营受到刑事处罚或者责令停产停业、吊销许可证或者执照、较大数额罚款等行政处罚。</w:t>
      </w:r>
    </w:p>
    <w:p>
      <w:pPr>
        <w:pageBreakBefore w:val="0"/>
        <w:widowControl w:val="0"/>
        <w:numPr>
          <w:ilvl w:val="0"/>
          <w:numId w:val="5"/>
        </w:numPr>
        <w:kinsoku/>
        <w:wordWrap/>
        <w:overflowPunct/>
        <w:topLinePunct w:val="0"/>
        <w:autoSpaceDE/>
        <w:autoSpaceDN/>
        <w:bidi w:val="0"/>
        <w:adjustRightInd/>
        <w:snapToGrid w:val="0"/>
        <w:spacing w:beforeAutospacing="0" w:afterAutospacing="0" w:line="360" w:lineRule="auto"/>
        <w:ind w:left="0" w:leftChars="0" w:right="31"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本项目确定申请人重大违法记录中较大数额罚款的金额标准为：对在经营活动中的违法行为处以罚款或者没收财产 5 万元以上；省外较大数额的标准应以作出行政处罚地域的政府规定为准；行业另有规定的提供证明文件，以行业规定为准。</w:t>
      </w:r>
    </w:p>
    <w:p>
      <w:pPr>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right="31" w:rightChars="0" w:firstLine="480" w:firstLineChars="200"/>
        <w:textAlignment w:val="auto"/>
        <w:rPr>
          <w:rFonts w:hint="eastAsia" w:hAnsi="宋体" w:cs="宋体"/>
          <w:color w:val="auto"/>
          <w:sz w:val="32"/>
          <w:szCs w:val="32"/>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申请人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宋体" w:hAnsi="宋体" w:eastAsia="宋体" w:cs="宋体"/>
          <w:bCs/>
          <w:color w:val="auto"/>
          <w:sz w:val="24"/>
          <w:szCs w:val="24"/>
          <w:highlight w:val="none"/>
          <w:lang w:eastAsia="zh-CN"/>
        </w:rPr>
        <w:t>。</w:t>
      </w:r>
      <w:bookmarkStart w:id="119" w:name="_Toc352167776"/>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ascii="宋体" w:hAnsi="宋体" w:eastAsia="宋体" w:cs="宋体"/>
          <w:bCs/>
          <w:color w:val="auto"/>
          <w:sz w:val="24"/>
          <w:szCs w:val="24"/>
          <w:highlight w:val="none"/>
          <w:lang w:eastAsia="zh-CN"/>
        </w:rPr>
      </w:pPr>
    </w:p>
    <w:p>
      <w:pPr>
        <w:pStyle w:val="2"/>
        <w:rPr>
          <w:rFonts w:hint="eastAsia" w:ascii="宋体" w:hAnsi="宋体" w:eastAsia="宋体" w:cs="宋体"/>
          <w:bCs/>
          <w:color w:val="auto"/>
          <w:sz w:val="24"/>
          <w:szCs w:val="24"/>
          <w:highlight w:val="none"/>
          <w:lang w:eastAsia="zh-CN"/>
        </w:rPr>
      </w:pPr>
    </w:p>
    <w:p>
      <w:pPr>
        <w:rPr>
          <w:rFonts w:hint="eastAsia"/>
          <w:color w:val="auto"/>
        </w:rPr>
      </w:pPr>
    </w:p>
    <w:p>
      <w:pPr>
        <w:pStyle w:val="3"/>
        <w:spacing w:line="360" w:lineRule="auto"/>
        <w:jc w:val="center"/>
        <w:rPr>
          <w:rFonts w:hint="eastAsia" w:ascii="宋体" w:hAnsi="宋体" w:eastAsia="宋体" w:cs="宋体"/>
          <w:color w:val="auto"/>
          <w:sz w:val="28"/>
          <w:szCs w:val="28"/>
          <w:highlight w:val="none"/>
        </w:rPr>
      </w:pPr>
      <w:bookmarkStart w:id="120" w:name="_Toc4910"/>
      <w:r>
        <w:rPr>
          <w:rFonts w:hint="eastAsia" w:ascii="宋体" w:hAnsi="宋体" w:eastAsia="宋体" w:cs="宋体"/>
          <w:color w:val="auto"/>
          <w:sz w:val="32"/>
          <w:szCs w:val="32"/>
          <w:highlight w:val="none"/>
        </w:rPr>
        <w:t>第五章  投标人应当提供的资格、资质性及其他类似效力要求的相关证明材料</w:t>
      </w:r>
      <w:bookmarkEnd w:id="119"/>
      <w:bookmarkEnd w:id="120"/>
    </w:p>
    <w:p>
      <w:pPr>
        <w:pStyle w:val="4"/>
        <w:numPr>
          <w:ilvl w:val="0"/>
          <w:numId w:val="6"/>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投标人资格、资质性及其他类似效力要求的相关证明材料</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（一）资格要求相关证明材料：</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注：①投标人若为企业法人：提供“统一社会信用代码营业执照副本”；未换证的提供“营业执照副本、税务登记证副本、组织机构代码证副本或三证合一的营业执照副本；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2、具备良好商业信誉的证明材料（可提供承诺函，格式详见第三章）；</w:t>
      </w:r>
    </w:p>
    <w:p>
      <w:pPr>
        <w:pStyle w:val="32"/>
        <w:pageBreakBefore w:val="0"/>
        <w:widowControl w:val="0"/>
        <w:kinsoku/>
        <w:wordWrap/>
        <w:overflowPunct/>
        <w:topLinePunct w:val="0"/>
        <w:autoSpaceDE/>
        <w:autoSpaceDN/>
        <w:bidi w:val="0"/>
        <w:adjustRightInd/>
        <w:snapToGrid w:val="0"/>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3、具备健全的财务会计制度的证明材料｛①可</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年度经审计的财务报告复印件（包含审计报告和审计报告中所涉及的财务报表和报表附注），②也可提供</w:t>
      </w:r>
      <w:r>
        <w:rPr>
          <w:rFonts w:hint="eastAsia" w:ascii="宋体" w:hAnsi="宋体" w:eastAsia="宋体" w:cs="宋体"/>
          <w:color w:val="auto"/>
          <w:sz w:val="24"/>
          <w:szCs w:val="24"/>
          <w:highlight w:val="none"/>
          <w:lang w:val="en-US" w:eastAsia="zh-CN"/>
        </w:rPr>
        <w:t>2020年度</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内部的财务报表复印件</w:t>
      </w:r>
      <w:r>
        <w:rPr>
          <w:rFonts w:hint="eastAsia" w:ascii="宋体" w:hAnsi="宋体" w:eastAsia="宋体" w:cs="宋体"/>
          <w:color w:val="auto"/>
          <w:sz w:val="24"/>
          <w:szCs w:val="24"/>
          <w:highlight w:val="none"/>
          <w:lang w:eastAsia="zh-CN"/>
        </w:rPr>
        <w:t>（包含资产负债表、现金流量表、利润表）</w:t>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也可提供距响应文件递交截止日一年内银行出具的资信证明复印件，④供应商</w:t>
      </w:r>
      <w:r>
        <w:rPr>
          <w:rFonts w:hint="eastAsia" w:ascii="宋体" w:hAnsi="宋体" w:eastAsia="宋体" w:cs="宋体"/>
          <w:color w:val="auto"/>
          <w:sz w:val="24"/>
          <w:szCs w:val="24"/>
          <w:highlight w:val="none"/>
        </w:rPr>
        <w:t>企业注册时间距开标截止时间不足一年的</w:t>
      </w:r>
      <w:r>
        <w:rPr>
          <w:rFonts w:hint="eastAsia" w:ascii="宋体" w:hAnsi="宋体" w:eastAsia="宋体" w:cs="宋体"/>
          <w:color w:val="auto"/>
          <w:sz w:val="24"/>
          <w:szCs w:val="24"/>
          <w:highlight w:val="none"/>
          <w:lang w:eastAsia="zh-CN"/>
        </w:rPr>
        <w:t>，可提供</w:t>
      </w:r>
      <w:r>
        <w:rPr>
          <w:rFonts w:hint="eastAsia" w:ascii="宋体" w:hAnsi="宋体" w:eastAsia="宋体" w:cs="宋体"/>
          <w:color w:val="auto"/>
          <w:sz w:val="24"/>
          <w:szCs w:val="24"/>
          <w:highlight w:val="none"/>
        </w:rPr>
        <w:t>工商备案的公司章程｝；</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rPr>
        <w:t>具有依法缴纳税收和社会保障资金的良好记录（提供承诺函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格式详见第三章）；</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5、具备履行合同所必需的设备和专业技术能力的证明材料（可提供承诺函，格式详见第三章）；</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lang w:val="en-US" w:eastAsia="zh-CN"/>
        </w:rPr>
        <w:t>落实政府采购政策的资格条件：本项目为专门面向中小微企业（残疾人企业、监狱企业、符合中小企业划型的个体工商户视同中小企业）</w:t>
      </w:r>
      <w:r>
        <w:rPr>
          <w:rFonts w:hint="eastAsia" w:ascii="宋体" w:hAnsi="宋体" w:eastAsia="宋体" w:cs="宋体"/>
          <w:color w:val="auto"/>
          <w:sz w:val="24"/>
          <w:szCs w:val="24"/>
        </w:rPr>
        <w:t>（提供承诺函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格式详见第三章）</w:t>
      </w:r>
      <w:r>
        <w:rPr>
          <w:rFonts w:hint="eastAsia" w:ascii="宋体" w:hAnsi="宋体" w:eastAsia="宋体" w:cs="宋体"/>
          <w:b w:val="0"/>
          <w:bCs w:val="0"/>
          <w:color w:val="auto"/>
          <w:sz w:val="24"/>
          <w:szCs w:val="24"/>
        </w:rPr>
        <w:t>；</w:t>
      </w:r>
    </w:p>
    <w:p>
      <w:pPr>
        <w:pStyle w:val="32"/>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参加政府采购活动前3年内在经营活动中没有重大违法记录的承诺函（格式详见第三章）；</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、符合法律、行政法规规定的其他条件（可提供承诺函，格式详见第三章）；</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、投标单位及其现任法定代表人/单位负责人、</w:t>
      </w:r>
      <w:r>
        <w:rPr>
          <w:rFonts w:hint="eastAsia" w:ascii="宋体" w:hAnsi="宋体" w:eastAsia="宋体" w:cs="宋体"/>
          <w:color w:val="auto"/>
          <w:kern w:val="1"/>
          <w:sz w:val="24"/>
          <w:szCs w:val="24"/>
          <w:highlight w:val="none"/>
          <w:lang w:val="zh-CN"/>
        </w:rPr>
        <w:t>主要负责人</w:t>
      </w:r>
      <w:r>
        <w:rPr>
          <w:rFonts w:hint="eastAsia" w:ascii="宋体" w:hAnsi="宋体" w:eastAsia="宋体" w:cs="宋体"/>
          <w:color w:val="auto"/>
          <w:kern w:val="1"/>
          <w:sz w:val="24"/>
          <w:szCs w:val="24"/>
          <w:highlight w:val="none"/>
        </w:rPr>
        <w:t>在前3年内不得具有行贿犯罪记录</w:t>
      </w:r>
      <w:r>
        <w:rPr>
          <w:rFonts w:hint="eastAsia" w:ascii="宋体" w:hAnsi="宋体" w:eastAsia="宋体" w:cs="宋体"/>
          <w:color w:val="auto"/>
          <w:sz w:val="24"/>
          <w:szCs w:val="24"/>
          <w:highlight w:val="none"/>
        </w:rPr>
        <w:t>（在投标文件中进行承诺，如果虚假承诺，作无效响应、中标处理）；</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lang w:val="en-US" w:eastAsia="zh-CN"/>
        </w:rPr>
        <w:t>10</w:t>
      </w:r>
      <w:r>
        <w:rPr>
          <w:rFonts w:hint="eastAsia" w:ascii="宋体" w:hAnsi="宋体" w:eastAsia="宋体" w:cs="宋体"/>
          <w:color w:val="auto"/>
          <w:kern w:val="1"/>
          <w:sz w:val="24"/>
          <w:szCs w:val="24"/>
          <w:highlight w:val="none"/>
        </w:rPr>
        <w:t>、本项目</w:t>
      </w:r>
      <w:r>
        <w:rPr>
          <w:rFonts w:hint="eastAsia" w:ascii="宋体" w:hAnsi="宋体" w:eastAsia="宋体" w:cs="宋体"/>
          <w:color w:val="auto"/>
          <w:kern w:val="1"/>
          <w:sz w:val="24"/>
          <w:szCs w:val="24"/>
          <w:highlight w:val="none"/>
          <w:lang w:eastAsia="zh-CN"/>
        </w:rPr>
        <w:t>不</w:t>
      </w:r>
      <w:r>
        <w:rPr>
          <w:rFonts w:hint="eastAsia" w:ascii="宋体" w:hAnsi="宋体" w:eastAsia="宋体" w:cs="宋体"/>
          <w:color w:val="auto"/>
          <w:kern w:val="1"/>
          <w:sz w:val="24"/>
          <w:szCs w:val="24"/>
          <w:highlight w:val="none"/>
        </w:rPr>
        <w:t>接受联合体投标。</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（二）资质性要求相关证明材料：无</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（三）其他类似效力要求相关证明材料：</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法定代表人/单位负责人身份证明材料复印件。</w:t>
      </w:r>
    </w:p>
    <w:p>
      <w:pPr>
        <w:pStyle w:val="32"/>
        <w:pageBreakBefore w:val="0"/>
        <w:widowControl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法定代表人/单位负责人授权代理书原件及代理人身份证明材料复印件（注：①法定代表人/单位负责人授权代理书原件需加盖公章；②如投标文件均由投标人法定代表人/单位负责人签字的且法定代表人/单位负责人本人参与投标的，则可不提供。）。</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二、应当提供的投标产品的资格、资质性及其他具有类似效力的要求的相关证明材料</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（一）资格要求相关证明材料：无</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（二）资质性要求相关证明材料：无</w:t>
      </w:r>
    </w:p>
    <w:p>
      <w:pPr>
        <w:pStyle w:val="4"/>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（三）其他类似效力要求相关证明材料：无</w:t>
      </w:r>
    </w:p>
    <w:p>
      <w:pPr>
        <w:pageBreakBefore w:val="0"/>
        <w:widowControl w:val="0"/>
        <w:kinsoku/>
        <w:wordWrap/>
        <w:overflowPunct/>
        <w:topLinePunct w:val="0"/>
        <w:autoSpaceDE/>
        <w:autoSpaceDN/>
        <w:bidi w:val="0"/>
        <w:adjustRightInd/>
        <w:snapToGrid w:val="0"/>
        <w:spacing w:line="360" w:lineRule="auto"/>
        <w:ind w:right="-21" w:rightChars="-1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 1、以上要求投标人提供的证明材料复印件（身份证明材料除外）必须加盖投标人印章（鲜章）。</w:t>
      </w:r>
    </w:p>
    <w:p>
      <w:pPr>
        <w:spacing w:line="360" w:lineRule="auto"/>
        <w:rPr>
          <w:rFonts w:hint="eastAsia"/>
          <w:color w:val="auto"/>
        </w:rPr>
      </w:pPr>
      <w:r>
        <w:rPr>
          <w:rFonts w:hint="eastAsia" w:ascii="宋体" w:hAnsi="宋体" w:eastAsia="宋体" w:cs="宋体"/>
          <w:b/>
          <w:color w:val="auto"/>
          <w:sz w:val="24"/>
          <w:szCs w:val="24"/>
          <w:highlight w:val="none"/>
        </w:rPr>
        <w:br w:type="page"/>
      </w:r>
    </w:p>
    <w:p>
      <w:pPr>
        <w:pStyle w:val="3"/>
        <w:numPr>
          <w:ilvl w:val="0"/>
          <w:numId w:val="7"/>
        </w:numPr>
        <w:spacing w:line="360" w:lineRule="auto"/>
        <w:jc w:val="center"/>
        <w:rPr>
          <w:rFonts w:hint="eastAsia" w:hAnsi="宋体" w:cs="宋体"/>
          <w:color w:val="auto"/>
          <w:spacing w:val="-4"/>
          <w:sz w:val="30"/>
          <w:szCs w:val="30"/>
          <w:highlight w:val="none"/>
        </w:rPr>
      </w:pPr>
      <w:bookmarkStart w:id="121" w:name="_Toc323110302"/>
      <w:bookmarkStart w:id="122" w:name="_Toc318729336"/>
      <w:bookmarkStart w:id="123" w:name="_Toc17643"/>
      <w:r>
        <w:rPr>
          <w:rFonts w:hint="eastAsia" w:ascii="宋体" w:hAnsi="宋体" w:eastAsia="宋体" w:cs="宋体"/>
          <w:color w:val="auto"/>
          <w:sz w:val="32"/>
          <w:szCs w:val="32"/>
          <w:highlight w:val="none"/>
        </w:rPr>
        <w:t>招标项目技术、服务、政府采购合同内容条款及其他商务要求</w:t>
      </w:r>
      <w:bookmarkEnd w:id="121"/>
      <w:bookmarkEnd w:id="122"/>
      <w:bookmarkEnd w:id="123"/>
    </w:p>
    <w:p>
      <w:pPr>
        <w:pStyle w:val="30"/>
        <w:pageBreakBefore w:val="0"/>
        <w:numPr>
          <w:ilvl w:val="0"/>
          <w:numId w:val="8"/>
        </w:numPr>
        <w:kinsoku/>
        <w:wordWrap/>
        <w:overflowPunct/>
        <w:topLinePunct w:val="0"/>
        <w:autoSpaceDE/>
        <w:autoSpaceDN/>
        <w:bidi w:val="0"/>
        <w:adjustRightInd/>
        <w:snapToGrid w:val="0"/>
        <w:spacing w:before="0" w:beforeAutospacing="0" w:after="0" w:afterAutospacing="0" w:line="440" w:lineRule="exact"/>
        <w:ind w:leftChars="0"/>
        <w:textAlignment w:val="auto"/>
        <w:rPr>
          <w:rFonts w:hint="eastAsia" w:ascii="宋体" w:hAnsi="宋体" w:eastAsia="宋体" w:cs="宋体"/>
          <w:b/>
          <w:bCs/>
          <w:color w:val="auto"/>
          <w:sz w:val="28"/>
          <w:szCs w:val="28"/>
          <w:lang w:val="en-US" w:eastAsia="zh-CN"/>
        </w:rPr>
      </w:pPr>
      <w:bookmarkStart w:id="124" w:name="_Toc23969"/>
      <w:bookmarkStart w:id="125" w:name="_Toc30692"/>
      <w:r>
        <w:rPr>
          <w:rFonts w:hint="eastAsia" w:ascii="宋体" w:hAnsi="宋体" w:eastAsia="宋体" w:cs="宋体"/>
          <w:b/>
          <w:bCs/>
          <w:color w:val="auto"/>
          <w:sz w:val="28"/>
          <w:szCs w:val="28"/>
          <w:lang w:val="en-US" w:eastAsia="zh-CN"/>
        </w:rPr>
        <w:t>四川省双流棠湖中学货物采购清单如下：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2325"/>
        <w:gridCol w:w="240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33" w:type="dxa"/>
            <w:noWrap w:val="0"/>
            <w:vAlign w:val="center"/>
          </w:tcPr>
          <w:p>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325" w:type="dxa"/>
            <w:noWrap w:val="0"/>
            <w:vAlign w:val="center"/>
          </w:tcPr>
          <w:p>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货物名称</w:t>
            </w:r>
          </w:p>
        </w:tc>
        <w:tc>
          <w:tcPr>
            <w:tcW w:w="2400" w:type="dxa"/>
            <w:noWrap w:val="0"/>
            <w:vAlign w:val="center"/>
          </w:tcPr>
          <w:p>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w:t>
            </w:r>
          </w:p>
        </w:tc>
        <w:tc>
          <w:tcPr>
            <w:tcW w:w="2044" w:type="dxa"/>
            <w:noWrap w:val="0"/>
            <w:vAlign w:val="center"/>
          </w:tcPr>
          <w:p>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33" w:type="dxa"/>
            <w:noWrap w:val="0"/>
            <w:vAlign w:val="center"/>
          </w:tcPr>
          <w:p>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325" w:type="dxa"/>
            <w:noWrap w:val="0"/>
            <w:vAlign w:val="center"/>
          </w:tcPr>
          <w:p>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试卷用纸</w:t>
            </w:r>
          </w:p>
        </w:tc>
        <w:tc>
          <w:tcPr>
            <w:tcW w:w="2400" w:type="dxa"/>
            <w:noWrap w:val="0"/>
            <w:vAlign w:val="center"/>
          </w:tcPr>
          <w:p>
            <w:pPr>
              <w:pageBreakBefore w:val="0"/>
              <w:kinsoku/>
              <w:wordWrap/>
              <w:overflowPunct/>
              <w:topLinePunct w:val="0"/>
              <w:autoSpaceDE/>
              <w:autoSpaceDN/>
              <w:bidi w:val="0"/>
              <w:adjustRightInd/>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1800</w:t>
            </w:r>
          </w:p>
        </w:tc>
        <w:tc>
          <w:tcPr>
            <w:tcW w:w="2044" w:type="dxa"/>
            <w:noWrap w:val="0"/>
            <w:vAlign w:val="center"/>
          </w:tcPr>
          <w:p>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令</w:t>
            </w:r>
          </w:p>
        </w:tc>
      </w:tr>
    </w:tbl>
    <w:p>
      <w:pPr>
        <w:pStyle w:val="30"/>
        <w:pageBreakBefore w:val="0"/>
        <w:numPr>
          <w:ilvl w:val="0"/>
          <w:numId w:val="0"/>
        </w:numPr>
        <w:kinsoku/>
        <w:wordWrap/>
        <w:overflowPunct/>
        <w:topLinePunct w:val="0"/>
        <w:autoSpaceDE/>
        <w:autoSpaceDN/>
        <w:bidi w:val="0"/>
        <w:adjustRightInd/>
        <w:snapToGrid w:val="0"/>
        <w:spacing w:before="0" w:beforeAutospacing="0" w:after="0" w:afterAutospacing="0" w:line="440" w:lineRule="exact"/>
        <w:ind w:lef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本项目核心产品为：学生试卷用纸</w:t>
      </w:r>
    </w:p>
    <w:p>
      <w:pPr>
        <w:pageBreakBefore w:val="0"/>
        <w:kinsoku/>
        <w:wordWrap/>
        <w:overflowPunct/>
        <w:topLinePunct w:val="0"/>
        <w:autoSpaceDE/>
        <w:autoSpaceDN/>
        <w:bidi w:val="0"/>
        <w:adjustRightInd/>
        <w:snapToGrid w:val="0"/>
        <w:spacing w:beforeAutospacing="0" w:afterAutospacing="0" w:line="44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二、</w:t>
      </w:r>
      <w:r>
        <w:rPr>
          <w:rFonts w:hint="eastAsia" w:ascii="宋体" w:hAnsi="宋体" w:eastAsia="宋体" w:cs="宋体"/>
          <w:b/>
          <w:color w:val="auto"/>
          <w:sz w:val="24"/>
          <w:szCs w:val="24"/>
          <w:lang w:eastAsia="zh-CN"/>
        </w:rPr>
        <w:t>技术参数及其他要求</w:t>
      </w:r>
    </w:p>
    <w:p>
      <w:pPr>
        <w:pageBreakBefore w:val="0"/>
        <w:kinsoku/>
        <w:wordWrap/>
        <w:overflowPunct/>
        <w:topLinePunct w:val="0"/>
        <w:autoSpaceDE/>
        <w:autoSpaceDN/>
        <w:bidi w:val="0"/>
        <w:adjustRightInd/>
        <w:snapToGrid w:val="0"/>
        <w:spacing w:beforeAutospacing="0" w:afterAutospacing="0" w:line="44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技术参数</w:t>
      </w:r>
      <w:r>
        <w:rPr>
          <w:rFonts w:hint="eastAsia" w:ascii="宋体" w:hAnsi="宋体" w:eastAsia="宋体" w:cs="宋体"/>
          <w:b/>
          <w:color w:val="auto"/>
          <w:sz w:val="24"/>
          <w:szCs w:val="24"/>
          <w:lang w:eastAsia="zh-CN"/>
        </w:rPr>
        <w:t>要求</w:t>
      </w:r>
    </w:p>
    <w:p>
      <w:pPr>
        <w:pStyle w:val="30"/>
        <w:pageBreakBefore w:val="0"/>
        <w:numPr>
          <w:ilvl w:val="0"/>
          <w:numId w:val="0"/>
        </w:numPr>
        <w:kinsoku/>
        <w:wordWrap/>
        <w:overflowPunct/>
        <w:topLinePunct w:val="0"/>
        <w:autoSpaceDE/>
        <w:autoSpaceDN/>
        <w:bidi w:val="0"/>
        <w:adjustRightInd/>
        <w:snapToGrid w:val="0"/>
        <w:spacing w:before="0" w:beforeAutospacing="0" w:after="0" w:afterAutospacing="0" w:line="440" w:lineRule="exact"/>
        <w:ind w:left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bCs/>
          <w:color w:val="auto"/>
          <w:sz w:val="24"/>
          <w:szCs w:val="24"/>
          <w:lang w:val="en-US" w:eastAsia="zh-CN"/>
        </w:rPr>
        <w:t>★</w:t>
      </w:r>
      <w:r>
        <w:rPr>
          <w:rFonts w:hint="eastAsia" w:ascii="宋体" w:hAnsi="宋体" w:eastAsia="宋体" w:cs="宋体"/>
          <w:b w:val="0"/>
          <w:color w:val="auto"/>
          <w:kern w:val="2"/>
          <w:sz w:val="24"/>
          <w:szCs w:val="24"/>
          <w:lang w:val="en-US" w:eastAsia="zh-CN" w:bidi="ar-SA"/>
        </w:rPr>
        <w:t>1、主要技术指标：</w:t>
      </w:r>
    </w:p>
    <w:p>
      <w:pPr>
        <w:pStyle w:val="30"/>
        <w:pageBreakBefore w:val="0"/>
        <w:numPr>
          <w:ilvl w:val="0"/>
          <w:numId w:val="0"/>
        </w:numPr>
        <w:kinsoku/>
        <w:wordWrap/>
        <w:overflowPunct/>
        <w:topLinePunct w:val="0"/>
        <w:autoSpaceDE/>
        <w:autoSpaceDN/>
        <w:bidi w:val="0"/>
        <w:adjustRightInd/>
        <w:snapToGrid w:val="0"/>
        <w:spacing w:before="0" w:beforeAutospacing="0" w:after="0" w:afterAutospacing="0" w:line="440" w:lineRule="exact"/>
        <w:ind w:left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定量：70±3.5g/㎡；</w:t>
      </w:r>
    </w:p>
    <w:p>
      <w:pPr>
        <w:pStyle w:val="30"/>
        <w:pageBreakBefore w:val="0"/>
        <w:numPr>
          <w:ilvl w:val="0"/>
          <w:numId w:val="0"/>
        </w:numPr>
        <w:kinsoku/>
        <w:wordWrap/>
        <w:overflowPunct/>
        <w:topLinePunct w:val="0"/>
        <w:autoSpaceDE/>
        <w:autoSpaceDN/>
        <w:bidi w:val="0"/>
        <w:adjustRightInd/>
        <w:snapToGrid w:val="0"/>
        <w:spacing w:before="0" w:beforeAutospacing="0" w:after="0" w:afterAutospacing="0" w:line="440" w:lineRule="exact"/>
        <w:ind w:left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紧度：0.72~0.85g/m³；</w:t>
      </w:r>
    </w:p>
    <w:p>
      <w:pPr>
        <w:pStyle w:val="30"/>
        <w:pageBreakBefore w:val="0"/>
        <w:numPr>
          <w:ilvl w:val="0"/>
          <w:numId w:val="0"/>
        </w:numPr>
        <w:kinsoku/>
        <w:wordWrap/>
        <w:overflowPunct/>
        <w:topLinePunct w:val="0"/>
        <w:autoSpaceDE/>
        <w:autoSpaceDN/>
        <w:bidi w:val="0"/>
        <w:adjustRightInd/>
        <w:snapToGrid w:val="0"/>
        <w:spacing w:before="0" w:beforeAutospacing="0" w:after="0" w:afterAutospacing="0" w:line="440" w:lineRule="exact"/>
        <w:ind w:left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耐折度：》5次</w:t>
      </w:r>
    </w:p>
    <w:p>
      <w:pPr>
        <w:pStyle w:val="28"/>
        <w:rPr>
          <w:rFonts w:hint="eastAsia"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交货水分：6.0</w:t>
      </w:r>
      <w:r>
        <w:rPr>
          <w:rFonts w:hint="eastAsia" w:ascii="宋体" w:hAnsi="宋体" w:eastAsia="宋体" w:cs="宋体"/>
          <w:b w:val="0"/>
          <w:color w:val="auto"/>
          <w:kern w:val="2"/>
          <w:sz w:val="24"/>
          <w:szCs w:val="24"/>
          <w:lang w:val="en-US" w:eastAsia="zh-CN" w:bidi="ar-SA"/>
        </w:rPr>
        <w:t>±2.0%</w:t>
      </w:r>
    </w:p>
    <w:p>
      <w:pPr>
        <w:pStyle w:val="30"/>
        <w:pageBreakBefore w:val="0"/>
        <w:numPr>
          <w:ilvl w:val="0"/>
          <w:numId w:val="0"/>
        </w:numPr>
        <w:kinsoku/>
        <w:wordWrap/>
        <w:overflowPunct/>
        <w:topLinePunct w:val="0"/>
        <w:autoSpaceDE/>
        <w:autoSpaceDN/>
        <w:bidi w:val="0"/>
        <w:adjustRightInd/>
        <w:snapToGrid w:val="0"/>
        <w:spacing w:before="0" w:beforeAutospacing="0" w:after="0" w:afterAutospacing="0" w:line="440" w:lineRule="exact"/>
        <w:ind w:left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不透明度：≥80%；</w:t>
      </w:r>
    </w:p>
    <w:p>
      <w:pPr>
        <w:pStyle w:val="30"/>
        <w:pageBreakBefore w:val="0"/>
        <w:numPr>
          <w:ilvl w:val="0"/>
          <w:numId w:val="0"/>
        </w:numPr>
        <w:kinsoku/>
        <w:wordWrap/>
        <w:overflowPunct/>
        <w:topLinePunct w:val="0"/>
        <w:autoSpaceDE/>
        <w:autoSpaceDN/>
        <w:bidi w:val="0"/>
        <w:adjustRightInd/>
        <w:snapToGrid w:val="0"/>
        <w:spacing w:before="0" w:beforeAutospacing="0" w:after="0" w:afterAutospacing="0" w:line="440" w:lineRule="exact"/>
        <w:ind w:left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2、70g原浆 高白 学生试卷用纸</w:t>
      </w:r>
    </w:p>
    <w:p>
      <w:pPr>
        <w:pStyle w:val="28"/>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3、纸张要求品质高，白净无</w:t>
      </w:r>
      <w:r>
        <w:rPr>
          <w:rFonts w:hint="eastAsia" w:ascii="宋体" w:hAnsi="宋体" w:cs="宋体"/>
          <w:b w:val="0"/>
          <w:color w:val="auto"/>
          <w:kern w:val="2"/>
          <w:sz w:val="24"/>
          <w:szCs w:val="24"/>
          <w:lang w:val="en-US" w:eastAsia="zh-CN" w:bidi="ar-SA"/>
        </w:rPr>
        <w:t>明显</w:t>
      </w:r>
      <w:r>
        <w:rPr>
          <w:rFonts w:hint="eastAsia" w:ascii="宋体" w:hAnsi="宋体" w:eastAsia="宋体" w:cs="宋体"/>
          <w:b w:val="0"/>
          <w:color w:val="auto"/>
          <w:kern w:val="2"/>
          <w:sz w:val="24"/>
          <w:szCs w:val="24"/>
          <w:lang w:val="en-US" w:eastAsia="zh-CN" w:bidi="ar-SA"/>
        </w:rPr>
        <w:t>杂质，均匀度好，双面书写不透字，符合国家环保要求，</w:t>
      </w:r>
      <w:r>
        <w:rPr>
          <w:rFonts w:hint="eastAsia"/>
          <w:color w:val="auto"/>
          <w:lang w:val="en-US" w:eastAsia="zh-CN"/>
        </w:rPr>
        <w:t>符合GB/T12654-2018&lt;书写用纸&gt;检测标准，</w:t>
      </w:r>
      <w:r>
        <w:rPr>
          <w:rFonts w:hint="eastAsia" w:ascii="宋体" w:hAnsi="宋体" w:eastAsia="宋体" w:cs="宋体"/>
          <w:b w:val="0"/>
          <w:color w:val="auto"/>
          <w:kern w:val="2"/>
          <w:sz w:val="24"/>
          <w:szCs w:val="24"/>
          <w:lang w:val="en-US" w:eastAsia="zh-CN" w:bidi="ar-SA"/>
        </w:rPr>
        <w:t>适合中小学生书写使用；</w:t>
      </w:r>
    </w:p>
    <w:p>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4、所有纸张均需切成8开（270mm*390mm）后至少存放3个月后供货（以除静电）；</w:t>
      </w:r>
    </w:p>
    <w:p>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5、每箱纸定量为4000张8开，需对纸张进行外纸箱包装，做到防尘防潮；</w:t>
      </w:r>
    </w:p>
    <w:p>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6、存放时需堆放平整，纸张不得有波浪或变形、卷曲或绑带捆绑痕迹。</w:t>
      </w:r>
    </w:p>
    <w:p>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其他要求</w:t>
      </w:r>
    </w:p>
    <w:p>
      <w:pPr>
        <w:pStyle w:val="28"/>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lang w:val="en-US" w:eastAsia="zh-CN"/>
        </w:rPr>
        <w:t>1、提供由国家认可的检测机构出具的所投货物的检测报告复印件加盖投标人公章并对提供的质检报告真实性负责。</w:t>
      </w:r>
    </w:p>
    <w:p>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2、产品外包装完好，纸张破损、受潮、卷曲由中标人负责，所产生的一切费用由中标人承担。</w:t>
      </w:r>
    </w:p>
    <w:p>
      <w:pPr>
        <w:pageBreakBefore w:val="0"/>
        <w:widowControl/>
        <w:kinsoku/>
        <w:wordWrap/>
        <w:overflowPunct/>
        <w:topLinePunct w:val="0"/>
        <w:autoSpaceDE/>
        <w:autoSpaceDN/>
        <w:bidi w:val="0"/>
        <w:adjustRightInd/>
        <w:snapToGrid w:val="0"/>
        <w:spacing w:beforeAutospacing="0" w:afterAutospacing="0" w:line="44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3、中标人需负责本项目所有货物的运输及上楼上架搬运服务。</w:t>
      </w:r>
    </w:p>
    <w:p>
      <w:pPr>
        <w:pageBreakBefore w:val="0"/>
        <w:kinsoku/>
        <w:wordWrap/>
        <w:overflowPunct/>
        <w:topLinePunct w:val="0"/>
        <w:autoSpaceDE/>
        <w:autoSpaceDN/>
        <w:bidi w:val="0"/>
        <w:adjustRightInd/>
        <w:spacing w:line="440" w:lineRule="exact"/>
        <w:textAlignment w:val="auto"/>
        <w:rPr>
          <w:rFonts w:hint="default" w:ascii="宋体" w:hAnsi="宋体" w:eastAsia="宋体" w:cs="宋体"/>
          <w:b w:val="0"/>
          <w:color w:val="auto"/>
          <w:kern w:val="2"/>
          <w:sz w:val="24"/>
          <w:szCs w:val="24"/>
          <w:lang w:val="en-US" w:eastAsia="zh-CN" w:bidi="ar-SA"/>
        </w:rPr>
      </w:pPr>
    </w:p>
    <w:p>
      <w:pPr>
        <w:pStyle w:val="30"/>
        <w:pageBreakBefore w:val="0"/>
        <w:numPr>
          <w:ilvl w:val="0"/>
          <w:numId w:val="0"/>
        </w:numPr>
        <w:kinsoku/>
        <w:wordWrap/>
        <w:overflowPunct/>
        <w:topLinePunct w:val="0"/>
        <w:autoSpaceDE/>
        <w:autoSpaceDN/>
        <w:bidi w:val="0"/>
        <w:adjustRightInd/>
        <w:snapToGrid w:val="0"/>
        <w:spacing w:before="0" w:beforeAutospacing="0" w:after="0" w:afterAutospacing="0" w:line="440" w:lineRule="exact"/>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lang w:val="en-US" w:eastAsia="zh-CN"/>
        </w:rPr>
        <w:t>三、商务要求</w:t>
      </w:r>
    </w:p>
    <w:p>
      <w:pPr>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付款方</w:t>
      </w:r>
      <w:r>
        <w:rPr>
          <w:rFonts w:hint="eastAsia" w:ascii="宋体" w:hAnsi="宋体" w:eastAsia="宋体" w:cs="宋体"/>
          <w:color w:val="auto"/>
          <w:sz w:val="24"/>
          <w:szCs w:val="24"/>
          <w:lang w:eastAsia="zh-CN"/>
        </w:rPr>
        <w:t>式</w:t>
      </w:r>
      <w:r>
        <w:rPr>
          <w:rFonts w:hint="eastAsia" w:ascii="宋体" w:hAnsi="宋体" w:eastAsia="宋体" w:cs="宋体"/>
          <w:color w:val="auto"/>
          <w:sz w:val="24"/>
          <w:szCs w:val="24"/>
        </w:rPr>
        <w:t>：按次结算。送货验收合格，收到正式发票后 10 日内支付货款（以每次实际采购数量据实结算）。</w:t>
      </w:r>
    </w:p>
    <w:p>
      <w:pPr>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交货地点：</w:t>
      </w:r>
      <w:r>
        <w:rPr>
          <w:rFonts w:hint="eastAsia" w:ascii="宋体" w:hAnsi="宋体" w:eastAsia="宋体" w:cs="宋体"/>
          <w:color w:val="auto"/>
          <w:sz w:val="24"/>
          <w:szCs w:val="24"/>
          <w:lang w:val="en-US" w:eastAsia="zh-CN"/>
        </w:rPr>
        <w:t>采购人指定地点</w:t>
      </w:r>
      <w:r>
        <w:rPr>
          <w:rFonts w:hint="eastAsia" w:ascii="宋体" w:hAnsi="宋体" w:eastAsia="宋体" w:cs="宋体"/>
          <w:color w:val="auto"/>
          <w:sz w:val="24"/>
          <w:szCs w:val="24"/>
          <w:lang w:eastAsia="zh-CN"/>
        </w:rPr>
        <w:t>。</w:t>
      </w:r>
    </w:p>
    <w:p>
      <w:pPr>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交货时间：</w:t>
      </w:r>
      <w:r>
        <w:rPr>
          <w:rFonts w:hint="eastAsia" w:ascii="宋体" w:hAnsi="宋体" w:eastAsia="宋体" w:cs="宋体"/>
          <w:color w:val="auto"/>
          <w:sz w:val="24"/>
          <w:szCs w:val="24"/>
          <w:lang w:val="en-US" w:eastAsia="zh-CN"/>
        </w:rPr>
        <w:t>采购人指定时间</w:t>
      </w:r>
      <w:r>
        <w:rPr>
          <w:rFonts w:hint="eastAsia" w:ascii="宋体" w:hAnsi="宋体" w:eastAsia="宋体" w:cs="宋体"/>
          <w:color w:val="auto"/>
          <w:sz w:val="24"/>
          <w:szCs w:val="24"/>
          <w:lang w:eastAsia="zh-CN"/>
        </w:rPr>
        <w:t>。</w:t>
      </w:r>
    </w:p>
    <w:p>
      <w:pPr>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4、要求一年内分N次电话通知送货时间、数量、型号规格，送货地点等安全配送。中标人提供免费送货上门服务。</w:t>
      </w:r>
    </w:p>
    <w:p>
      <w:pPr>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5、中标人在接到采购人通知后 30 分钟内安排专人专车负责送货。</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 xml:space="preserve"> 小时内送货到场；若中标人 3 次在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 xml:space="preserve"> 小时后仍无法送货到场的，视作中标人未能按时交货，采购人有权退货并追究中标人的违约责任并终止合同。</w:t>
      </w:r>
    </w:p>
    <w:p>
      <w:pPr>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6、中标人在接到应急需求时，应立即安排人员在 1 小时内送达。</w:t>
      </w:r>
    </w:p>
    <w:p>
      <w:pPr>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7、货物合格率须达到 100%。采购人每季度随机抽选一次产品，中标人首次交货时需提供国家认可的检测机构出具的检测报告复印件，采购人按产品技术参数及要求对抽选产品进行对比，不合格(技术参数不符及外观质量有破损、受潮、卷曲）的产品要求中标人退换。不合格产品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个工作日中标人未进行退换的，采购人有权自行处理。</w:t>
      </w:r>
    </w:p>
    <w:p>
      <w:pPr>
        <w:pStyle w:val="30"/>
        <w:pageBreakBefore w:val="0"/>
        <w:numPr>
          <w:ilvl w:val="4"/>
          <w:numId w:val="0"/>
        </w:numPr>
        <w:kinsoku/>
        <w:wordWrap/>
        <w:overflowPunct/>
        <w:topLinePunct w:val="0"/>
        <w:autoSpaceDE/>
        <w:autoSpaceDN/>
        <w:bidi w:val="0"/>
        <w:adjustRightInd/>
        <w:snapToGrid w:val="0"/>
        <w:spacing w:before="0" w:beforeAutospacing="0" w:after="0" w:afterAutospacing="0" w:line="440" w:lineRule="exact"/>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四、验收方法及标准</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根据国家相关的规范及行业验收规范、标准执行</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highlight w:val="none"/>
          <w:lang w:val="en-US" w:eastAsia="zh-CN" w:bidi="ar-SA"/>
        </w:rPr>
        <w:t>需求论证和履约验收严格按照《财政部关于进一步加强政府采购需求和履约验收管理的指导意见》(财库(2016) 205号)规定</w:t>
      </w:r>
      <w:r>
        <w:rPr>
          <w:rFonts w:hint="eastAsia" w:ascii="宋体" w:hAnsi="宋体" w:eastAsia="宋体" w:cs="宋体"/>
          <w:color w:val="auto"/>
          <w:kern w:val="0"/>
          <w:sz w:val="24"/>
          <w:szCs w:val="24"/>
          <w:lang w:bidi="ar"/>
        </w:rPr>
        <w:t>的要求</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验收由采购人组织相关单位及专家组成验收组进行。验收标准按招标文件规定的要求及合同承诺内容进行验收。</w:t>
      </w:r>
    </w:p>
    <w:p>
      <w:pPr>
        <w:pStyle w:val="30"/>
        <w:pageBreakBefore w:val="0"/>
        <w:numPr>
          <w:ilvl w:val="4"/>
          <w:numId w:val="0"/>
        </w:numPr>
        <w:kinsoku/>
        <w:wordWrap/>
        <w:overflowPunct/>
        <w:topLinePunct w:val="0"/>
        <w:autoSpaceDE/>
        <w:autoSpaceDN/>
        <w:bidi w:val="0"/>
        <w:adjustRightInd/>
        <w:snapToGrid w:val="0"/>
        <w:spacing w:before="0" w:beforeAutospacing="0" w:after="0" w:afterAutospacing="0" w:line="440" w:lineRule="exact"/>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五、其他要求</w:t>
      </w:r>
    </w:p>
    <w:p>
      <w:pPr>
        <w:pageBreakBefore w:val="0"/>
        <w:widowControl/>
        <w:kinsoku/>
        <w:wordWrap/>
        <w:overflowPunct/>
        <w:topLinePunct w:val="0"/>
        <w:autoSpaceDE/>
        <w:autoSpaceDN/>
        <w:bidi w:val="0"/>
        <w:adjustRightInd/>
        <w:snapToGrid w:val="0"/>
        <w:spacing w:beforeAutospacing="0" w:afterAutospacing="0" w:line="440" w:lineRule="exact"/>
        <w:ind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在服务期内，因自身原因造成采购合同终止，因此产生的所有经济损失由中标人自行承担，如给采购人造成的经济损失的，采购人将依法追究其法律责任。</w:t>
      </w:r>
    </w:p>
    <w:p>
      <w:pPr>
        <w:pageBreakBefore w:val="0"/>
        <w:widowControl/>
        <w:kinsoku/>
        <w:wordWrap/>
        <w:overflowPunct/>
        <w:topLinePunct w:val="0"/>
        <w:autoSpaceDE/>
        <w:autoSpaceDN/>
        <w:bidi w:val="0"/>
        <w:adjustRightInd/>
        <w:snapToGrid w:val="0"/>
        <w:spacing w:beforeAutospacing="0" w:afterAutospacing="0" w:line="440" w:lineRule="exact"/>
        <w:ind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2、其他未尽条款在合同中约定。</w:t>
      </w:r>
    </w:p>
    <w:p>
      <w:pPr>
        <w:pStyle w:val="17"/>
        <w:keepNext w:val="0"/>
        <w:keepLines w:val="0"/>
        <w:pageBreakBefore w:val="0"/>
        <w:widowControl/>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sz w:val="24"/>
          <w:szCs w:val="24"/>
        </w:rPr>
      </w:pPr>
    </w:p>
    <w:p>
      <w:pPr>
        <w:pStyle w:val="17"/>
        <w:keepNext w:val="0"/>
        <w:keepLines w:val="0"/>
        <w:pageBreakBefore w:val="0"/>
        <w:widowControl/>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kern w:val="1"/>
          <w:sz w:val="24"/>
          <w:szCs w:val="24"/>
        </w:rPr>
      </w:pPr>
      <w:r>
        <w:rPr>
          <w:rFonts w:hint="eastAsia" w:ascii="宋体" w:hAnsi="宋体" w:eastAsia="宋体" w:cs="宋体"/>
          <w:b/>
          <w:bCs/>
          <w:color w:val="auto"/>
          <w:sz w:val="24"/>
          <w:szCs w:val="24"/>
        </w:rPr>
        <w:t>注：本章采购需求中标注“</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”号的条款为本次采购项目的实质性要求</w:t>
      </w:r>
      <w:r>
        <w:rPr>
          <w:rFonts w:hint="eastAsia" w:ascii="宋体" w:hAnsi="宋体" w:eastAsia="宋体" w:cs="宋体"/>
          <w:b/>
          <w:bCs/>
          <w:color w:val="auto"/>
          <w:sz w:val="24"/>
          <w:szCs w:val="24"/>
          <w:lang w:eastAsia="zh-CN"/>
        </w:rPr>
        <w:t>，</w:t>
      </w:r>
      <w:r>
        <w:rPr>
          <w:rFonts w:hint="eastAsia" w:ascii="宋体" w:hAnsi="宋体" w:eastAsia="宋体" w:cs="宋体"/>
          <w:b/>
          <w:bCs/>
          <w:color w:val="auto"/>
          <w:kern w:val="1"/>
          <w:sz w:val="24"/>
          <w:szCs w:val="24"/>
        </w:rPr>
        <w:t>不允许有负偏离。</w:t>
      </w:r>
    </w:p>
    <w:p>
      <w:pPr>
        <w:jc w:val="left"/>
        <w:rPr>
          <w:rFonts w:hint="eastAsia" w:ascii="宋体" w:hAnsi="宋体" w:cs="宋体"/>
          <w:b/>
          <w:bCs/>
          <w:color w:val="auto"/>
          <w:sz w:val="24"/>
          <w:szCs w:val="24"/>
        </w:rPr>
      </w:pPr>
    </w:p>
    <w:p>
      <w:pPr>
        <w:rPr>
          <w:rFonts w:hint="eastAsia" w:ascii="宋体" w:hAnsi="宋体" w:cs="宋体"/>
          <w:color w:val="auto"/>
          <w:sz w:val="24"/>
          <w:szCs w:val="24"/>
          <w:lang w:val="en-US"/>
        </w:rPr>
      </w:pPr>
      <w:r>
        <w:rPr>
          <w:rFonts w:hint="eastAsia" w:ascii="宋体" w:hAnsi="宋体" w:cs="宋体"/>
          <w:b/>
          <w:bCs/>
          <w:color w:val="auto"/>
          <w:sz w:val="24"/>
          <w:szCs w:val="24"/>
        </w:rPr>
        <w:br w:type="page"/>
      </w:r>
    </w:p>
    <w:p>
      <w:pPr>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0"/>
        <w:rPr>
          <w:rFonts w:hint="eastAsia" w:ascii="宋体" w:hAnsi="宋体" w:eastAsia="宋体" w:cs="宋体"/>
          <w:b/>
          <w:bCs/>
          <w:color w:val="auto"/>
          <w:sz w:val="32"/>
          <w:szCs w:val="32"/>
          <w:highlight w:val="none"/>
        </w:rPr>
      </w:pPr>
      <w:bookmarkStart w:id="126" w:name="_Toc9355"/>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七</w:t>
      </w:r>
      <w:r>
        <w:rPr>
          <w:rFonts w:hint="eastAsia" w:ascii="宋体" w:hAnsi="宋体" w:eastAsia="宋体" w:cs="宋体"/>
          <w:b/>
          <w:bCs/>
          <w:color w:val="auto"/>
          <w:sz w:val="32"/>
          <w:szCs w:val="32"/>
          <w:highlight w:val="none"/>
        </w:rPr>
        <w:t>章  评审方法</w:t>
      </w:r>
      <w:bookmarkEnd w:id="124"/>
      <w:bookmarkEnd w:id="125"/>
      <w:bookmarkEnd w:id="126"/>
      <w:bookmarkStart w:id="127" w:name="_Toc101250640"/>
      <w:bookmarkStart w:id="128" w:name="_Toc430773924"/>
      <w:bookmarkStart w:id="129" w:name="_Toc101174146"/>
      <w:bookmarkStart w:id="130" w:name="_Toc209847065"/>
      <w:bookmarkStart w:id="131" w:name="_Toc101338358"/>
    </w:p>
    <w:bookmarkEnd w:id="127"/>
    <w:bookmarkEnd w:id="128"/>
    <w:bookmarkEnd w:id="129"/>
    <w:bookmarkEnd w:id="130"/>
    <w:bookmarkEnd w:id="131"/>
    <w:p>
      <w:pPr>
        <w:pStyle w:val="4"/>
        <w:pageBreakBefore w:val="0"/>
        <w:widowControl w:val="0"/>
        <w:kinsoku/>
        <w:wordWrap/>
        <w:overflowPunct/>
        <w:topLinePunct w:val="0"/>
        <w:autoSpaceDE/>
        <w:autoSpaceDN/>
        <w:bidi w:val="0"/>
        <w:adjustRightInd/>
        <w:snapToGrid w:val="0"/>
        <w:spacing w:before="0" w:after="0" w:line="360" w:lineRule="auto"/>
        <w:ind w:firstLine="562" w:firstLineChars="200"/>
        <w:jc w:val="left"/>
        <w:textAlignment w:val="auto"/>
        <w:rPr>
          <w:rFonts w:ascii="宋体" w:hAnsi="宋体" w:eastAsia="宋体" w:cs="宋体"/>
          <w:bCs w:val="0"/>
          <w:color w:val="auto"/>
          <w:sz w:val="28"/>
          <w:szCs w:val="28"/>
          <w:highlight w:val="none"/>
        </w:rPr>
      </w:pPr>
      <w:bookmarkStart w:id="132" w:name="_Toc21980"/>
      <w:bookmarkStart w:id="133" w:name="_Toc29159"/>
      <w:bookmarkStart w:id="134" w:name="_Toc11950"/>
      <w:r>
        <w:rPr>
          <w:rFonts w:hint="eastAsia" w:ascii="宋体" w:hAnsi="宋体" w:eastAsia="宋体" w:cs="宋体"/>
          <w:color w:val="auto"/>
          <w:sz w:val="28"/>
          <w:szCs w:val="28"/>
          <w:highlight w:val="none"/>
        </w:rPr>
        <w:t>1、总则</w:t>
      </w:r>
      <w:bookmarkEnd w:id="132"/>
      <w:bookmarkEnd w:id="133"/>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根据《中华人民共和国政府采购法》、《中华人民共和国政府采购法实施条例》、《政府采购货物和服务招标投标管理办法》等法律制度，结合采购项目特点制定本评标办法。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bCs/>
          <w:color w:val="auto"/>
          <w:sz w:val="24"/>
          <w:szCs w:val="24"/>
          <w:highlight w:val="none"/>
        </w:rPr>
        <w:t>评标工作由采购代理机构负责组织，具体评标事务由采购代理机构依法组建的评标委员会负责。评标委员会由采购人代表和有关技术、经济、法律等方面的专家组成。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评标工作应遵循公平、公正、科学及择优的原则，并以相同的评标程序和标准对待所有的投标人。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评标委员会按照招标文件规定的评标方法和标准进行评标，并独</w:t>
      </w:r>
      <w:bookmarkStart w:id="135" w:name="_Toc217446098"/>
      <w:r>
        <w:rPr>
          <w:rFonts w:hint="eastAsia" w:ascii="宋体" w:hAnsi="宋体" w:eastAsia="宋体" w:cs="宋体"/>
          <w:color w:val="auto"/>
          <w:sz w:val="24"/>
          <w:szCs w:val="24"/>
          <w:highlight w:val="none"/>
        </w:rPr>
        <w:t>立履行下列职责：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（一）熟悉和理解招标文件；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（二）审查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投标文件等是否满足招标文件要求，并作出评价；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（三）根据需要要求招标采购单位对招标文件作出解释；根据需要要求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对投标文件有关事项作出澄清、说明或者更正；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（四）推荐中标候选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，或者受采购人委托确定中标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（五）起草评标报告并进行签署；</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（六）向招标采购单位、财政部门或者其他监督部门报告非法干预评标工作的行为；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（七）法律、法规和规章规定的其他职责。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评标过程独立、保密。投标人非法干预评标评标过程的行为将导致其投标文件作为无效处理。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1.6评标委员会评价投标文件的响应性，对于投标人而言，除评标委员会要求其澄清、说明或者更正而提供的资料外，仅依据投标文件本身的内容，不寻求其他外部证据。</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2、评标方法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本项目评标方法为：</w:t>
      </w:r>
      <w:r>
        <w:rPr>
          <w:rFonts w:hint="eastAsia" w:ascii="宋体" w:hAnsi="宋体" w:eastAsia="宋体" w:cs="宋体"/>
          <w:b/>
          <w:bCs/>
          <w:color w:val="auto"/>
          <w:sz w:val="24"/>
          <w:szCs w:val="24"/>
          <w:highlight w:val="none"/>
        </w:rPr>
        <w:t>综合评分法</w:t>
      </w:r>
      <w:r>
        <w:rPr>
          <w:rFonts w:hint="eastAsia" w:ascii="宋体" w:hAnsi="宋体" w:eastAsia="宋体" w:cs="宋体"/>
          <w:color w:val="auto"/>
          <w:sz w:val="24"/>
          <w:szCs w:val="24"/>
          <w:highlight w:val="none"/>
        </w:rPr>
        <w:t>。</w:t>
      </w:r>
      <w:bookmarkEnd w:id="135"/>
    </w:p>
    <w:p>
      <w:pPr>
        <w:spacing w:line="360" w:lineRule="auto"/>
        <w:ind w:firstLine="482" w:firstLineChars="200"/>
        <w:rPr>
          <w:rFonts w:hint="eastAsia" w:ascii="宋体" w:hAnsi="宋体" w:eastAsia="宋体" w:cs="宋体"/>
          <w:b/>
          <w:color w:val="auto"/>
          <w:sz w:val="24"/>
          <w:szCs w:val="24"/>
          <w:highlight w:val="none"/>
        </w:rPr>
      </w:pPr>
      <w:bookmarkStart w:id="136" w:name="_Toc217446103"/>
      <w:r>
        <w:rPr>
          <w:rFonts w:hint="eastAsia" w:ascii="宋体" w:hAnsi="宋体" w:eastAsia="宋体" w:cs="宋体"/>
          <w:b/>
          <w:color w:val="auto"/>
          <w:sz w:val="24"/>
          <w:szCs w:val="24"/>
          <w:highlight w:val="none"/>
        </w:rPr>
        <w:t>3、 评标程序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3.1熟悉和理解招标文件和停止评标。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3.1.2评标委员会熟悉和理解招标文件以及评标过程中，发现本招标文件有下列情形之一的，评标委员会应当停止评标：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（1）招标文件的规定存在歧义、重大缺陷的；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（2）招标文件明显以不合理条件对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实行差别待遇或者歧视待遇的；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（3）采购项目属于国家规定的优先、强制采购范围，但是招标文件未依法体现优先、强制采购相关规定的；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（4）采购项目属于政府采购促进中小企业发展的范围，但是招标文件未依法体现促进中小企业发展相关规定的；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（5）招标文件规定的评标方法是综合评分法、最低评标价法之外的评标方法，或者虽然名称为综合评分法、最低评标价法，但实际上不符合国家规定；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（6）招标文件将投标人的资格条件列为评分因素的；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（7）招标文件有违反国家其他有关强制性规定的情形。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3.2资格性检查。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采购人或采购代理机构应依据法律法规和本招标文件的规定，对投标文件是否按照规定要求提供资格性证明材料、是否按照规定交纳投标保证金、是否属于禁止参加投标的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等进行审查，以确定</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是否具备投标资格。</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注：资格性检查适用于招标采购单位自行进行资格性检查，但有</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的资格在评标阶段已经发生变化的采购项目。本项目不需要评标委员会进行资格性检查。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3.3符合性检查。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评标委员会依据本招标文件的实质性要求及无效投标情形，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3.3.2投标文件（包括单独递交的开标一览表）有下列情形的，本项目不作为实质性要求进行规定，即不作为符合性审查事项，不得作为无效投标处理：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（一）正副本数量齐全、密封完好，只是未按照招标文件要求进行分装或者统装的；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（二）存在个别地方（不超过2个）没有法定代表人/单位负责人签字，但有法定代表人/单位负责人的私人印章或者有效授权代理人签字的；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（三）除招标文件明确要求加盖单位(法人)公章的以外，其他地方以相关专用章加盖的；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（四）以骑缝章的形式代替投标文件内容逐页盖章的（但是骑缝章模糊不清，印章名称无法辨认的除外）；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（五）其他不影响采购项目实质性要求的情形。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3.3.3除政府采购法律制度规定的情形外，本项目投标人或者其投标文件有下列情形之一的，作为无效投标处理：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（一）投标文件正副本数量不足的；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（二）投标文件组成明显不符合招标文件的规定要求，影响评标委员会评判的；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（三）投标文件的格式、语言、计量单位、报价货币、知识产权、投标有效期等不符合招标文件的规定，影响评标委员会评判的；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（四）投标报价不符合招标文件规定的采购预算或限价或其他报价规定的；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（五）技术应答内容完全或者绝大部分复制招标文件规定要求，且无相关证明材料的（主要适用于专用设备和电子信息化建设采购项目，政府采购工程、政府采购协议供货或定点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采购、政府采购的货物属于规格标准统一或者订制产品的除外）；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（六）商务、技术、服务应答内容没有完全响应招标文件的实质性要求的；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（七）未载明或者载明的招标项目履约时间、方式、数量及其他政府采购合同实质性内容与招标文件要求不一致，且招标采购单位无法接受的。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3.4比较与评价。按招标文件中规定的评标方法和标准，对未作无效投标处理的投标文件进行技术、服务、商务等方面评估，综合比较与评价。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3.5复核。评分汇总结束后，评标委员会应当进行复核，特别要对拟推荐为中标候选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的、报价最低的、投标文件被认定为无效的进行重点复核。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3.6推荐中标候选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排序。采用最低评标价法的，评标结果按投标报价由低到高顺序排列。投标报价相同的，按技术指标优劣顺序排列。采用综合评分法的，按评审后得分由高到低顺序排列。得分相同的，按投标报价由低到高顺序排列。得分且投标报价相同的，按技术指标优劣顺序排列。得分且报价相同且技术指标得分均相同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并列，由采购人自主采取公平、择优的方式选择中标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评标委员会可推荐的中标候选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数量不能满足招标文件规定的数量的，只有在获得采购人书面同意后，可以根据实际情况推荐中标候选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。未获得采购人的书面同意,评标委员会不得在招标文件规定之外推荐中标候选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，否则，采购人可以不予认可。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3.7出具评标报告。评标委员会推荐中标候选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后，应当向招标采购单位出具评标报告。评标报告应当包括下列内容：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（一）招标公告刊登的媒体名称、开标日期和地点；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（二）获取招标文件的投标人名单和评标委员会成员名单；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（三）评标方法和标准；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（四）开标记录和评标情况及说明，包括无效投标人名单及原因；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（五）评标结果和中标候选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排序表；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（六）评标委员会授标建议；</w:t>
      </w:r>
    </w:p>
    <w:p>
      <w:pPr>
        <w:spacing w:line="360" w:lineRule="auto"/>
        <w:ind w:firstLine="480" w:firstLineChars="200"/>
        <w:rPr>
          <w:color w:val="auto"/>
          <w:sz w:val="28"/>
          <w:szCs w:val="28"/>
          <w:highlight w:val="none"/>
        </w:rPr>
      </w:pPr>
      <w:r>
        <w:rPr>
          <w:rFonts w:hint="eastAsia" w:ascii="宋体" w:hAnsi="宋体" w:eastAsia="宋体" w:cs="宋体"/>
          <w:color w:val="auto"/>
          <w:sz w:val="24"/>
          <w:szCs w:val="24"/>
          <w:highlight w:val="none"/>
        </w:rPr>
        <w:t>（七）报价最高的投标人为中标候选人的，评标委员会应当对其报价的合理性予以特别说明。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3.8评标争议处理规则。评标委员会在评审过程中，对于资格性审查、符合性审查、对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应当书面澄清、说明或者更正。</w:t>
      </w:r>
    </w:p>
    <w:bookmarkEnd w:id="136"/>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9.1</w:t>
      </w:r>
      <w:r>
        <w:rPr>
          <w:rFonts w:hint="eastAsia" w:ascii="宋体" w:hAnsi="宋体" w:eastAsia="宋体" w:cs="宋体"/>
          <w:color w:val="auto"/>
          <w:sz w:val="24"/>
          <w:szCs w:val="24"/>
          <w:highlight w:val="none"/>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9.2</w:t>
      </w:r>
      <w:r>
        <w:rPr>
          <w:rFonts w:hint="eastAsia" w:ascii="宋体" w:hAnsi="宋体" w:eastAsia="宋体" w:cs="宋体"/>
          <w:color w:val="auto"/>
          <w:sz w:val="24"/>
          <w:szCs w:val="24"/>
          <w:highlight w:val="none"/>
          <w:lang w:val="zh-CN"/>
        </w:rPr>
        <w:t>投标人提交的书面说明、相关证明材料（如涉及），应当加盖投标人（法定名称）电子印章，在评标委员会要求的时间内通过政府采购云平台进行递交，否则无效（给予供应商澄清、说明的时间不得少于30分钟，供应商已明确表示澄清、说明完毕的除外）。</w:t>
      </w:r>
      <w:r>
        <w:rPr>
          <w:rFonts w:hint="eastAsia" w:ascii="宋体" w:hAnsi="宋体" w:eastAsia="宋体" w:cs="宋体"/>
          <w:color w:val="auto"/>
          <w:sz w:val="24"/>
          <w:szCs w:val="24"/>
          <w:highlight w:val="none"/>
        </w:rPr>
        <w:t>澄清、说明或者更正不影响投标文件的效力，有效的澄清、说明或者更正材料，是投标文件的组成部分。</w:t>
      </w:r>
      <w:r>
        <w:rPr>
          <w:rFonts w:hint="eastAsia" w:ascii="宋体" w:hAnsi="宋体" w:eastAsia="宋体" w:cs="宋体"/>
          <w:color w:val="auto"/>
          <w:sz w:val="24"/>
          <w:szCs w:val="24"/>
          <w:highlight w:val="none"/>
          <w:lang w:val="zh-CN"/>
        </w:rPr>
        <w:t>如因系统故障（</w:t>
      </w:r>
      <w:r>
        <w:rPr>
          <w:rFonts w:hint="eastAsia" w:ascii="宋体" w:hAnsi="宋体" w:eastAsia="宋体" w:cs="宋体"/>
          <w:color w:val="auto"/>
          <w:sz w:val="24"/>
          <w:szCs w:val="24"/>
          <w:highlight w:val="none"/>
        </w:rPr>
        <w:t>包括组织场所停电、断网等）</w:t>
      </w:r>
      <w:r>
        <w:rPr>
          <w:rFonts w:hint="eastAsia" w:ascii="宋体" w:hAnsi="宋体" w:eastAsia="宋体" w:cs="宋体"/>
          <w:color w:val="auto"/>
          <w:sz w:val="24"/>
          <w:szCs w:val="24"/>
          <w:highlight w:val="none"/>
          <w:lang w:val="zh-CN"/>
        </w:rPr>
        <w:t>导致系统无法使用的，由投标人按评标委员会的要求进行澄清或者说明。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（一）按财政部规定应当在评标时不予承认的投标文件内容事项；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（二）投标文件中已经明确的内容事项；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.4 本项目采购过程中，投标文件报价出现前后不一致的，按照下列规定修正：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（一）投标文件中开标一览表（报价表）内容与投标文件中相应内容不一致的，以开标一览表（报价表）为准；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（二）大写金额和小写金额不一致的，以大写金额为准；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（三）单价金额小数点或者百分比有明显错位的，以开标一览表的总价为准，并修改单价；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（四）总价金额与按单价汇总金额不一致的，以单价金额计算结果为准。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同时出现两种以上不一致的，按照前款规定的顺序修正。修正后的报价按照本章3.</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.3的规定经投标人确认后产生约束力，投标人不确认的，其投标无效。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注：评标委员会当积极履行澄清、说明或者更正的职责，不得滥用权力。供应商的投标文件应当要求澄清、说明或者更正的，不得未经澄清、说明或者更正而直接作无效投标处理。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zh-CN"/>
        </w:rPr>
        <w:t>投标人提交的书面说明、相关证明材料（如涉及），应当加盖投标人（法定名称）电子印章，在评标委员会要求的时间内通过政府采购云平台进行递交，否则无效（给予供应商澄清、说明的时间不得少于</w:t>
      </w:r>
      <w:r>
        <w:rPr>
          <w:rFonts w:hint="eastAsia" w:ascii="宋体" w:hAnsi="宋体" w:eastAsia="宋体" w:cs="宋体"/>
          <w:color w:val="auto"/>
          <w:sz w:val="24"/>
          <w:szCs w:val="24"/>
          <w:highlight w:val="none"/>
        </w:rPr>
        <w:t>30分钟，供应商已明确表示澄清、说明完毕的除外</w:t>
      </w:r>
      <w:r>
        <w:rPr>
          <w:rFonts w:hint="eastAsia" w:ascii="宋体" w:hAnsi="宋体" w:eastAsia="宋体" w:cs="宋体"/>
          <w:color w:val="auto"/>
          <w:sz w:val="24"/>
          <w:szCs w:val="24"/>
          <w:highlight w:val="none"/>
          <w:lang w:val="zh-CN"/>
        </w:rPr>
        <w:t>）。如因系统故障（</w:t>
      </w:r>
      <w:r>
        <w:rPr>
          <w:rFonts w:hint="eastAsia" w:ascii="宋体" w:hAnsi="宋体" w:eastAsia="宋体" w:cs="宋体"/>
          <w:color w:val="auto"/>
          <w:sz w:val="24"/>
          <w:szCs w:val="24"/>
          <w:highlight w:val="none"/>
        </w:rPr>
        <w:t>包括组织场所停电、断网等）</w:t>
      </w:r>
      <w:r>
        <w:rPr>
          <w:rFonts w:hint="eastAsia" w:ascii="宋体" w:hAnsi="宋体" w:eastAsia="宋体" w:cs="宋体"/>
          <w:color w:val="auto"/>
          <w:sz w:val="24"/>
          <w:szCs w:val="24"/>
          <w:highlight w:val="none"/>
          <w:lang w:val="zh-CN"/>
        </w:rPr>
        <w:t>导致系统无法使用的，由投标人按评标委员会的要求进行澄清或者说明。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招标采购单位现场复核评标结果。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（一）分值汇总计算错误的；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（二）分项评分超出评分标准范围的；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（三）客观评分不一致的；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（四）经评标委员会认定评分畸高畸低的。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.2有下列情形之一的，不得修改评标结果或者重新评审：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（一）招标采购单位现场复核时，复核工作人员数量不足的；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（二）招标采购单位现场复核时，没有采购监督人员现场监督的；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（三）招标采购单位现场复核内容超出规定范围的；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（四）招标采购单位未提供书面建议的。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.3出现下列情形之一的，应当中止电子化采购活动，并保留相关证明材料备查：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（一）系统发生故障（包括感染病毒、应用或数据库出错）而无法正常使用的；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（二）因组织场所停电、断网等原因，导致采购活动无法继续通过交易系统实施的；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（三）其他无法保证电子化交易的公平、公正和安全的情况。</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出现前款规定的情形，不影响采购公平、公正的，待上述情形消除后继续组织采购活动；影响或者可能影响采购公平、公正的，应当依法废标或者终止采购活动。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4.评标细则及标准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4.1本项目采用综合评分法，评分因素详见综合评分明细表。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0"/>
        <w:keepNext w:val="0"/>
        <w:keepLines w:val="0"/>
        <w:pageBreakBefore w:val="0"/>
        <w:tabs>
          <w:tab w:val="left" w:pos="600"/>
        </w:tabs>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4.3综合评分明细表</w:t>
      </w:r>
    </w:p>
    <w:p>
      <w:pPr>
        <w:pStyle w:val="10"/>
        <w:keepNext w:val="0"/>
        <w:keepLines w:val="0"/>
        <w:pageBreakBefore w:val="0"/>
        <w:tabs>
          <w:tab w:val="left" w:pos="600"/>
        </w:tabs>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4.3.1综合评分明细表的制定以科学合理、降低评委会自由裁量权为原则。</w:t>
      </w:r>
    </w:p>
    <w:p>
      <w:pPr>
        <w:keepNext w:val="0"/>
        <w:keepLines w:val="0"/>
        <w:pageBreakBefore w:val="0"/>
        <w:widowControl/>
        <w:kinsoku/>
        <w:overflowPunct/>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 综合评分明细表按须知表中的相关要求进行价格调整，再参与价格分评审。</w:t>
      </w:r>
    </w:p>
    <w:p>
      <w:pPr>
        <w:keepNext w:val="0"/>
        <w:keepLines w:val="0"/>
        <w:pageBreakBefore w:val="0"/>
        <w:kinsoku/>
        <w:wordWrap w:val="0"/>
        <w:overflowPunct/>
        <w:topLinePunct/>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4.3.3综合评分明细表</w:t>
      </w:r>
    </w:p>
    <w:p>
      <w:pPr>
        <w:keepNext w:val="0"/>
        <w:keepLines w:val="0"/>
        <w:pageBreakBefore w:val="0"/>
        <w:kinsoku/>
        <w:overflowPunct/>
        <w:bidi w:val="0"/>
        <w:snapToGrid w:val="0"/>
        <w:spacing w:line="360" w:lineRule="auto"/>
        <w:jc w:val="center"/>
        <w:textAlignment w:val="auto"/>
        <w:rPr>
          <w:rFonts w:hint="eastAsia" w:ascii="宋体" w:hAnsi="宋体" w:eastAsia="宋体" w:cs="宋体"/>
          <w:b/>
          <w:bCs/>
          <w:color w:val="auto"/>
          <w:sz w:val="24"/>
          <w:szCs w:val="24"/>
          <w:highlight w:val="none"/>
        </w:rPr>
      </w:pPr>
      <w:bookmarkStart w:id="137" w:name="_Toc200854713"/>
      <w:bookmarkStart w:id="138" w:name="_Toc17197784"/>
      <w:bookmarkStart w:id="139" w:name="_Toc200854592"/>
      <w:bookmarkStart w:id="140" w:name="_Toc177715953"/>
      <w:bookmarkStart w:id="141" w:name="_Toc194829225"/>
      <w:bookmarkStart w:id="142" w:name="_Toc56590948"/>
      <w:r>
        <w:rPr>
          <w:rFonts w:hint="eastAsia" w:ascii="宋体" w:hAnsi="宋体" w:eastAsia="宋体" w:cs="宋体"/>
          <w:b/>
          <w:bCs/>
          <w:color w:val="auto"/>
          <w:sz w:val="24"/>
          <w:szCs w:val="24"/>
          <w:highlight w:val="none"/>
        </w:rPr>
        <w:t>项目综合评分标准</w:t>
      </w:r>
    </w:p>
    <w:tbl>
      <w:tblPr>
        <w:tblStyle w:val="19"/>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63"/>
        <w:gridCol w:w="842"/>
        <w:gridCol w:w="6716"/>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2" w:type="dxa"/>
            <w:noWrap w:val="0"/>
            <w:vAlign w:val="center"/>
          </w:tcPr>
          <w:p>
            <w:pPr>
              <w:spacing w:line="400" w:lineRule="exact"/>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序号</w:t>
            </w:r>
          </w:p>
        </w:tc>
        <w:tc>
          <w:tcPr>
            <w:tcW w:w="1363" w:type="dxa"/>
            <w:noWrap w:val="0"/>
            <w:vAlign w:val="center"/>
          </w:tcPr>
          <w:p>
            <w:pPr>
              <w:spacing w:line="400" w:lineRule="exact"/>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评分因</w:t>
            </w:r>
            <w:r>
              <w:rPr>
                <w:rFonts w:hint="eastAsia" w:ascii="宋体" w:hAnsi="宋体" w:eastAsia="宋体" w:cs="宋体"/>
                <w:color w:val="auto"/>
                <w:kern w:val="1"/>
                <w:sz w:val="24"/>
                <w:szCs w:val="24"/>
                <w:lang w:val="en-US" w:eastAsia="zh-CN"/>
              </w:rPr>
              <w:t xml:space="preserve"> </w:t>
            </w:r>
            <w:r>
              <w:rPr>
                <w:rFonts w:hint="eastAsia" w:ascii="宋体" w:hAnsi="宋体" w:eastAsia="宋体" w:cs="宋体"/>
                <w:color w:val="auto"/>
                <w:kern w:val="1"/>
                <w:sz w:val="24"/>
                <w:szCs w:val="24"/>
              </w:rPr>
              <w:t>素</w:t>
            </w:r>
          </w:p>
        </w:tc>
        <w:tc>
          <w:tcPr>
            <w:tcW w:w="842" w:type="dxa"/>
            <w:noWrap w:val="0"/>
            <w:vAlign w:val="center"/>
          </w:tcPr>
          <w:p>
            <w:pPr>
              <w:spacing w:line="400" w:lineRule="exact"/>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分值</w:t>
            </w:r>
          </w:p>
        </w:tc>
        <w:tc>
          <w:tcPr>
            <w:tcW w:w="6716" w:type="dxa"/>
            <w:noWrap w:val="0"/>
            <w:vAlign w:val="center"/>
          </w:tcPr>
          <w:p>
            <w:pPr>
              <w:spacing w:line="400" w:lineRule="exact"/>
              <w:ind w:firstLine="48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评分标准</w:t>
            </w:r>
          </w:p>
        </w:tc>
        <w:tc>
          <w:tcPr>
            <w:tcW w:w="792" w:type="dxa"/>
            <w:noWrap w:val="0"/>
            <w:vAlign w:val="center"/>
          </w:tcPr>
          <w:p>
            <w:pPr>
              <w:spacing w:line="400" w:lineRule="exact"/>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noWrap w:val="0"/>
            <w:vAlign w:val="center"/>
          </w:tcPr>
          <w:p>
            <w:pPr>
              <w:spacing w:line="400" w:lineRule="exact"/>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一</w:t>
            </w:r>
          </w:p>
        </w:tc>
        <w:tc>
          <w:tcPr>
            <w:tcW w:w="1363" w:type="dxa"/>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312" w:lineRule="auto"/>
              <w:jc w:val="center"/>
              <w:textAlignment w:val="auto"/>
              <w:rPr>
                <w:rFonts w:hint="eastAsia" w:ascii="宋体" w:hAnsi="宋体" w:eastAsia="宋体" w:cs="宋体"/>
                <w:color w:val="auto"/>
                <w:kern w:val="1"/>
                <w:sz w:val="24"/>
                <w:szCs w:val="24"/>
                <w:lang w:val="en-US"/>
              </w:rPr>
            </w:pPr>
            <w:r>
              <w:rPr>
                <w:rFonts w:hint="eastAsia" w:ascii="宋体" w:hAnsi="宋体" w:eastAsia="宋体" w:cs="宋体"/>
                <w:color w:val="auto"/>
                <w:sz w:val="24"/>
                <w:szCs w:val="24"/>
              </w:rPr>
              <w:t>报价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（主要评分因素）</w:t>
            </w:r>
          </w:p>
        </w:tc>
        <w:tc>
          <w:tcPr>
            <w:tcW w:w="842" w:type="dxa"/>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312" w:lineRule="auto"/>
              <w:jc w:val="center"/>
              <w:textAlignment w:val="auto"/>
              <w:rPr>
                <w:rFonts w:hint="eastAsia" w:ascii="宋体" w:hAnsi="宋体" w:eastAsia="宋体" w:cs="宋体"/>
                <w:color w:val="auto"/>
                <w:kern w:val="1"/>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6716" w:type="dxa"/>
            <w:noWrap w:val="0"/>
            <w:vAlign w:val="center"/>
          </w:tcPr>
          <w:p>
            <w:pPr>
              <w:snapToGrid w:val="0"/>
              <w:spacing w:line="312"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经评审，通过资格性和符合性审查，且投标报价最低的投标人的投标报价作为评标基准价；投标报价得分=(评标基准价／投标报价)×30×100%。</w:t>
            </w:r>
          </w:p>
          <w:p>
            <w:pPr>
              <w:keepNext w:val="0"/>
              <w:keepLines w:val="0"/>
              <w:pageBreakBefore w:val="0"/>
              <w:widowControl/>
              <w:suppressLineNumbers w:val="0"/>
              <w:kinsoku/>
              <w:wordWrap/>
              <w:overflowPunct/>
              <w:topLinePunct w:val="0"/>
              <w:autoSpaceDE/>
              <w:autoSpaceDN/>
              <w:bidi w:val="0"/>
              <w:adjustRightInd/>
              <w:snapToGrid w:val="0"/>
              <w:spacing w:line="312" w:lineRule="auto"/>
              <w:ind w:firstLine="240" w:firstLineChars="100"/>
              <w:jc w:val="left"/>
              <w:textAlignment w:val="auto"/>
              <w:rPr>
                <w:rFonts w:hint="eastAsia" w:ascii="宋体" w:hAnsi="宋体" w:eastAsia="宋体" w:cs="宋体"/>
                <w:color w:val="auto"/>
                <w:kern w:val="1"/>
                <w:sz w:val="24"/>
                <w:szCs w:val="24"/>
                <w:lang w:val="en-US" w:eastAsia="zh-CN"/>
              </w:rPr>
            </w:pPr>
            <w:r>
              <w:rPr>
                <w:rFonts w:hint="eastAsia" w:ascii="宋体" w:hAnsi="宋体" w:eastAsia="宋体" w:cs="宋体"/>
                <w:color w:val="auto"/>
                <w:sz w:val="24"/>
                <w:szCs w:val="24"/>
              </w:rPr>
              <w:t>注：本项目为专门面向中小微企业不</w:t>
            </w:r>
            <w:r>
              <w:rPr>
                <w:rFonts w:hint="eastAsia" w:ascii="宋体" w:hAnsi="宋体" w:eastAsia="宋体" w:cs="宋体"/>
                <w:color w:val="auto"/>
                <w:sz w:val="24"/>
                <w:szCs w:val="24"/>
                <w:lang w:eastAsia="zh-CN"/>
              </w:rPr>
              <w:t>再</w:t>
            </w:r>
            <w:r>
              <w:rPr>
                <w:rFonts w:hint="eastAsia" w:ascii="宋体" w:hAnsi="宋体" w:eastAsia="宋体" w:cs="宋体"/>
                <w:color w:val="auto"/>
                <w:sz w:val="24"/>
                <w:szCs w:val="24"/>
              </w:rPr>
              <w:t>对其价格进行扣除。</w:t>
            </w:r>
          </w:p>
        </w:tc>
        <w:tc>
          <w:tcPr>
            <w:tcW w:w="792" w:type="dxa"/>
            <w:noWrap w:val="0"/>
            <w:vAlign w:val="center"/>
          </w:tcPr>
          <w:p>
            <w:pPr>
              <w:numPr>
                <w:ilvl w:val="0"/>
                <w:numId w:val="0"/>
              </w:numPr>
              <w:ind w:left="0" w:leftChars="0" w:firstLine="0" w:firstLineChars="0"/>
              <w:rPr>
                <w:rFonts w:hint="eastAsia" w:ascii="宋体" w:hAnsi="宋体" w:eastAsia="宋体" w:cs="宋体"/>
                <w:color w:val="auto"/>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12" w:type="dxa"/>
            <w:noWrap w:val="0"/>
            <w:vAlign w:val="center"/>
          </w:tcPr>
          <w:p>
            <w:pPr>
              <w:spacing w:line="400" w:lineRule="exact"/>
              <w:jc w:val="center"/>
              <w:rPr>
                <w:rFonts w:hint="eastAsia" w:ascii="宋体" w:hAnsi="宋体" w:eastAsia="宋体" w:cs="宋体"/>
                <w:color w:val="auto"/>
                <w:kern w:val="1"/>
                <w:sz w:val="24"/>
                <w:szCs w:val="24"/>
                <w:lang w:eastAsia="zh-CN"/>
              </w:rPr>
            </w:pPr>
            <w:r>
              <w:rPr>
                <w:rFonts w:hint="eastAsia" w:ascii="宋体" w:hAnsi="宋体" w:eastAsia="宋体" w:cs="宋体"/>
                <w:color w:val="auto"/>
                <w:kern w:val="1"/>
                <w:sz w:val="24"/>
                <w:szCs w:val="24"/>
                <w:lang w:eastAsia="zh-CN"/>
              </w:rPr>
              <w:t>二</w:t>
            </w:r>
          </w:p>
        </w:tc>
        <w:tc>
          <w:tcPr>
            <w:tcW w:w="136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auto"/>
                <w:kern w:val="1"/>
                <w:sz w:val="24"/>
                <w:szCs w:val="24"/>
                <w:lang w:val="en-US" w:eastAsia="zh-CN"/>
              </w:rPr>
            </w:pPr>
            <w:r>
              <w:rPr>
                <w:rFonts w:hint="eastAsia" w:ascii="宋体" w:hAnsi="宋体" w:eastAsia="宋体" w:cs="宋体"/>
                <w:color w:val="auto"/>
                <w:kern w:val="1"/>
                <w:sz w:val="24"/>
                <w:szCs w:val="24"/>
                <w:lang w:val="en-US" w:eastAsia="zh-CN"/>
              </w:rPr>
              <w:t>技术参数及服</w:t>
            </w:r>
          </w:p>
          <w:p>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auto"/>
                <w:kern w:val="1"/>
                <w:sz w:val="24"/>
                <w:szCs w:val="24"/>
              </w:rPr>
            </w:pPr>
            <w:r>
              <w:rPr>
                <w:rFonts w:hint="eastAsia" w:ascii="宋体" w:hAnsi="宋体" w:eastAsia="宋体" w:cs="宋体"/>
                <w:color w:val="auto"/>
                <w:kern w:val="1"/>
                <w:sz w:val="24"/>
                <w:szCs w:val="24"/>
                <w:lang w:val="en-US" w:eastAsia="zh-CN"/>
              </w:rPr>
              <w:t>务指标14%</w:t>
            </w:r>
          </w:p>
        </w:tc>
        <w:tc>
          <w:tcPr>
            <w:tcW w:w="8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color w:val="auto"/>
                <w:kern w:val="1"/>
                <w:sz w:val="24"/>
                <w:szCs w:val="24"/>
                <w:lang w:val="en-US" w:eastAsia="zh-CN"/>
              </w:rPr>
            </w:pPr>
            <w:r>
              <w:rPr>
                <w:rFonts w:hint="eastAsia" w:ascii="宋体" w:hAnsi="宋体" w:eastAsia="宋体" w:cs="宋体"/>
                <w:color w:val="auto"/>
                <w:kern w:val="1"/>
                <w:sz w:val="24"/>
                <w:szCs w:val="24"/>
                <w:lang w:val="en-US" w:eastAsia="zh-CN"/>
              </w:rPr>
              <w:t>14分</w:t>
            </w:r>
          </w:p>
        </w:tc>
        <w:tc>
          <w:tcPr>
            <w:tcW w:w="67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投标人所投产品技术参数及其他要求（非</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rPr>
              <w:t>号</w:t>
            </w:r>
            <w:r>
              <w:rPr>
                <w:rFonts w:hint="eastAsia" w:ascii="宋体" w:hAnsi="宋体" w:eastAsia="宋体" w:cs="宋体"/>
                <w:b w:val="0"/>
                <w:bCs w:val="0"/>
                <w:color w:val="auto"/>
                <w:sz w:val="24"/>
                <w:szCs w:val="24"/>
                <w:lang w:eastAsia="zh-CN"/>
              </w:rPr>
              <w:t>条款</w:t>
            </w:r>
            <w:r>
              <w:rPr>
                <w:rFonts w:hint="eastAsia" w:ascii="宋体" w:hAnsi="宋体" w:eastAsia="宋体" w:cs="宋体"/>
                <w:color w:val="auto"/>
                <w:sz w:val="24"/>
                <w:szCs w:val="24"/>
                <w:lang w:val="en-US" w:eastAsia="zh-CN"/>
              </w:rPr>
              <w:t>）完全符合招标文件要求的得 14分。每有一项不满足扣 2分（7项）共14分， 扣完为止。</w:t>
            </w:r>
          </w:p>
        </w:tc>
        <w:tc>
          <w:tcPr>
            <w:tcW w:w="792" w:type="dxa"/>
            <w:noWrap w:val="0"/>
            <w:vAlign w:val="center"/>
          </w:tcPr>
          <w:p>
            <w:pPr>
              <w:keepNext w:val="0"/>
              <w:keepLines w:val="0"/>
              <w:widowControl/>
              <w:suppressLineNumbers w:val="0"/>
              <w:jc w:val="left"/>
              <w:rPr>
                <w:rFonts w:hint="eastAsia" w:ascii="宋体" w:hAnsi="宋体" w:eastAsia="宋体" w:cs="宋体"/>
                <w:color w:val="auto"/>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12" w:type="dxa"/>
            <w:noWrap w:val="0"/>
            <w:vAlign w:val="center"/>
          </w:tcPr>
          <w:p>
            <w:pPr>
              <w:spacing w:line="400" w:lineRule="exact"/>
              <w:jc w:val="center"/>
              <w:rPr>
                <w:rFonts w:hint="eastAsia" w:ascii="宋体" w:hAnsi="宋体" w:eastAsia="宋体" w:cs="宋体"/>
                <w:color w:val="auto"/>
                <w:kern w:val="1"/>
                <w:sz w:val="24"/>
                <w:szCs w:val="24"/>
                <w:lang w:eastAsia="zh-CN"/>
              </w:rPr>
            </w:pPr>
            <w:r>
              <w:rPr>
                <w:rFonts w:hint="eastAsia" w:ascii="宋体" w:hAnsi="宋体" w:eastAsia="宋体" w:cs="宋体"/>
                <w:color w:val="auto"/>
                <w:kern w:val="1"/>
                <w:sz w:val="24"/>
                <w:szCs w:val="24"/>
                <w:lang w:eastAsia="zh-CN"/>
              </w:rPr>
              <w:t>三</w:t>
            </w:r>
          </w:p>
        </w:tc>
        <w:tc>
          <w:tcPr>
            <w:tcW w:w="1363" w:type="dxa"/>
            <w:noWrap w:val="0"/>
            <w:vAlign w:val="center"/>
          </w:tcPr>
          <w:p>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服务方案 36%</w:t>
            </w:r>
          </w:p>
        </w:tc>
        <w:tc>
          <w:tcPr>
            <w:tcW w:w="842" w:type="dxa"/>
            <w:noWrap w:val="0"/>
            <w:vAlign w:val="center"/>
          </w:tcPr>
          <w:p>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36分</w:t>
            </w:r>
          </w:p>
        </w:tc>
        <w:tc>
          <w:tcPr>
            <w:tcW w:w="6716" w:type="dxa"/>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312"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根据投标人提供的服务方案包括：供货计划，安全配送措施，人员配置，配送车辆，质量保证措施，应急方案等方面进行评审，全部满足招标文件且符合项目实际需求的得30分；</w:t>
            </w:r>
            <w:r>
              <w:rPr>
                <w:rFonts w:hint="eastAsia" w:ascii="宋体" w:hAnsi="宋体" w:eastAsia="宋体" w:cs="宋体"/>
                <w:color w:val="auto"/>
                <w:sz w:val="24"/>
                <w:szCs w:val="24"/>
              </w:rPr>
              <w:t>每缺一项</w:t>
            </w:r>
            <w:r>
              <w:rPr>
                <w:rFonts w:hint="eastAsia" w:ascii="宋体" w:hAnsi="宋体" w:eastAsia="宋体" w:cs="宋体"/>
                <w:color w:val="auto"/>
                <w:sz w:val="24"/>
                <w:szCs w:val="24"/>
                <w:lang w:eastAsia="zh-CN"/>
              </w:rPr>
              <w:t>（共</w:t>
            </w:r>
            <w:r>
              <w:rPr>
                <w:rFonts w:hint="eastAsia" w:ascii="宋体" w:hAnsi="宋体" w:eastAsia="宋体" w:cs="宋体"/>
                <w:color w:val="auto"/>
                <w:sz w:val="24"/>
                <w:szCs w:val="24"/>
                <w:lang w:val="en-US" w:eastAsia="zh-CN"/>
              </w:rPr>
              <w:t>6项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分；每有一项内容存在缺失或脱离实际或者不满足要求或实用性不强</w:t>
            </w:r>
            <w:r>
              <w:rPr>
                <w:rFonts w:hint="eastAsia" w:ascii="宋体" w:hAnsi="宋体" w:eastAsia="宋体" w:cs="宋体"/>
                <w:color w:val="auto"/>
                <w:sz w:val="24"/>
                <w:szCs w:val="24"/>
                <w:lang w:eastAsia="zh-CN"/>
              </w:rPr>
              <w:t>的每有一处扣</w:t>
            </w:r>
            <w:r>
              <w:rPr>
                <w:rFonts w:hint="eastAsia" w:ascii="宋体" w:hAnsi="宋体" w:eastAsia="宋体" w:cs="宋体"/>
                <w:color w:val="auto"/>
                <w:sz w:val="24"/>
                <w:szCs w:val="24"/>
                <w:lang w:val="en-US" w:eastAsia="zh-CN"/>
              </w:rPr>
              <w:t>2.5分，扣完为止。</w:t>
            </w:r>
          </w:p>
          <w:p>
            <w:pPr>
              <w:keepNext w:val="0"/>
              <w:keepLines w:val="0"/>
              <w:pageBreakBefore w:val="0"/>
              <w:kinsoku/>
              <w:wordWrap/>
              <w:overflowPunct/>
              <w:topLinePunct w:val="0"/>
              <w:autoSpaceDE/>
              <w:autoSpaceDN/>
              <w:bidi w:val="0"/>
              <w:adjustRightInd/>
              <w:snapToGrid w:val="0"/>
              <w:spacing w:line="312"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（注：存在缺失或脱离实际或者不满足要求或实用性不强是指方案存在不适用项目实际情况的情形、套用其他方案、描述不完整、凭空编造、逻辑漏洞、科学原理错误以及不可能实现的夸大情形等情况）</w:t>
            </w:r>
          </w:p>
          <w:p>
            <w:pPr>
              <w:keepNext w:val="0"/>
              <w:keepLines w:val="0"/>
              <w:pageBreakBefore w:val="0"/>
              <w:kinsoku/>
              <w:wordWrap/>
              <w:overflowPunct/>
              <w:topLinePunct w:val="0"/>
              <w:autoSpaceDE/>
              <w:autoSpaceDN/>
              <w:bidi w:val="0"/>
              <w:adjustRightInd/>
              <w:snapToGrid w:val="0"/>
              <w:spacing w:line="312"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投标人提供的</w:t>
            </w:r>
            <w:r>
              <w:rPr>
                <w:rFonts w:hint="eastAsia" w:ascii="宋体" w:hAnsi="宋体" w:eastAsia="宋体" w:cs="宋体"/>
                <w:color w:val="auto"/>
                <w:sz w:val="24"/>
                <w:szCs w:val="24"/>
                <w:lang w:val="en-US" w:eastAsia="zh-CN"/>
              </w:rPr>
              <w:t>服务方案有利于项目实施、符合项目特点、有针对性的每项加1分，本项最多加6 分。</w:t>
            </w:r>
          </w:p>
        </w:tc>
        <w:tc>
          <w:tcPr>
            <w:tcW w:w="792" w:type="dxa"/>
            <w:noWrap w:val="0"/>
            <w:vAlign w:val="center"/>
          </w:tcPr>
          <w:p>
            <w:pPr>
              <w:keepNext w:val="0"/>
              <w:keepLines w:val="0"/>
              <w:widowControl/>
              <w:suppressLineNumbers w:val="0"/>
              <w:jc w:val="left"/>
              <w:rPr>
                <w:rFonts w:hint="eastAsia" w:ascii="宋体" w:hAnsi="宋体" w:eastAsia="宋体" w:cs="宋体"/>
                <w:color w:val="auto"/>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712" w:type="dxa"/>
            <w:noWrap w:val="0"/>
            <w:vAlign w:val="center"/>
          </w:tcPr>
          <w:p>
            <w:pPr>
              <w:spacing w:line="400" w:lineRule="exact"/>
              <w:jc w:val="center"/>
              <w:rPr>
                <w:rFonts w:hint="eastAsia" w:ascii="宋体" w:hAnsi="宋体" w:eastAsia="宋体" w:cs="宋体"/>
                <w:color w:val="auto"/>
                <w:kern w:val="1"/>
                <w:sz w:val="24"/>
                <w:szCs w:val="24"/>
                <w:lang w:eastAsia="zh-CN"/>
              </w:rPr>
            </w:pPr>
            <w:r>
              <w:rPr>
                <w:rFonts w:hint="eastAsia" w:ascii="宋体" w:hAnsi="宋体" w:eastAsia="宋体" w:cs="宋体"/>
                <w:color w:val="auto"/>
                <w:kern w:val="1"/>
                <w:sz w:val="24"/>
                <w:szCs w:val="24"/>
                <w:lang w:eastAsia="zh-CN"/>
              </w:rPr>
              <w:t>四</w:t>
            </w:r>
          </w:p>
        </w:tc>
        <w:tc>
          <w:tcPr>
            <w:tcW w:w="1363" w:type="dxa"/>
            <w:noWrap w:val="0"/>
            <w:vAlign w:val="center"/>
          </w:tcPr>
          <w:p>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售后服务方案16%</w:t>
            </w:r>
          </w:p>
        </w:tc>
        <w:tc>
          <w:tcPr>
            <w:tcW w:w="842" w:type="dxa"/>
            <w:noWrap w:val="0"/>
            <w:vAlign w:val="center"/>
          </w:tcPr>
          <w:p>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16分</w:t>
            </w:r>
          </w:p>
        </w:tc>
        <w:tc>
          <w:tcPr>
            <w:tcW w:w="6716" w:type="dxa"/>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312"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售后服务方案包括：售后响应时间，售后组织结构,人员安排，售后服务方案等内容进行综合评审；售后服务方案完整，服务目标明确，服务质量及保证措施切实可行，响应时间快速，用户沟通联系迅速</w:t>
            </w:r>
            <w:bookmarkStart w:id="153" w:name="_GoBack"/>
            <w:bookmarkEnd w:id="153"/>
            <w:r>
              <w:rPr>
                <w:rFonts w:hint="eastAsia" w:ascii="宋体" w:hAnsi="宋体" w:eastAsia="宋体" w:cs="宋体"/>
                <w:color w:val="auto"/>
                <w:sz w:val="24"/>
                <w:szCs w:val="24"/>
                <w:lang w:val="en-US" w:eastAsia="zh-CN"/>
              </w:rPr>
              <w:t>的得16 分；</w:t>
            </w:r>
            <w:r>
              <w:rPr>
                <w:rFonts w:hint="eastAsia" w:ascii="宋体" w:hAnsi="宋体" w:eastAsia="宋体" w:cs="宋体"/>
                <w:color w:val="auto"/>
                <w:sz w:val="24"/>
                <w:szCs w:val="24"/>
              </w:rPr>
              <w:t>每缺一项</w:t>
            </w:r>
            <w:r>
              <w:rPr>
                <w:rFonts w:hint="eastAsia" w:ascii="宋体" w:hAnsi="宋体" w:eastAsia="宋体" w:cs="宋体"/>
                <w:color w:val="auto"/>
                <w:sz w:val="24"/>
                <w:szCs w:val="24"/>
                <w:lang w:eastAsia="zh-CN"/>
              </w:rPr>
              <w:t>（共</w:t>
            </w:r>
            <w:r>
              <w:rPr>
                <w:rFonts w:hint="eastAsia" w:ascii="宋体" w:hAnsi="宋体" w:eastAsia="宋体" w:cs="宋体"/>
                <w:color w:val="auto"/>
                <w:sz w:val="24"/>
                <w:szCs w:val="24"/>
                <w:lang w:val="en-US" w:eastAsia="zh-CN"/>
              </w:rPr>
              <w:t>4项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分；每有一项内容存在缺失或脱离实际或者不满足要求或实用性不强</w:t>
            </w:r>
            <w:r>
              <w:rPr>
                <w:rFonts w:hint="eastAsia" w:ascii="宋体" w:hAnsi="宋体" w:eastAsia="宋体" w:cs="宋体"/>
                <w:color w:val="auto"/>
                <w:sz w:val="24"/>
                <w:szCs w:val="24"/>
                <w:lang w:eastAsia="zh-CN"/>
              </w:rPr>
              <w:t>的每有一处扣</w:t>
            </w:r>
            <w:r>
              <w:rPr>
                <w:rFonts w:hint="eastAsia" w:ascii="宋体" w:hAnsi="宋体" w:eastAsia="宋体" w:cs="宋体"/>
                <w:color w:val="auto"/>
                <w:sz w:val="24"/>
                <w:szCs w:val="24"/>
                <w:lang w:val="en-US" w:eastAsia="zh-CN"/>
              </w:rPr>
              <w:t>2分，扣完为止。</w:t>
            </w:r>
          </w:p>
          <w:p>
            <w:pPr>
              <w:keepNext w:val="0"/>
              <w:keepLines w:val="0"/>
              <w:pageBreakBefore w:val="0"/>
              <w:kinsoku/>
              <w:wordWrap/>
              <w:overflowPunct/>
              <w:topLinePunct w:val="0"/>
              <w:autoSpaceDE/>
              <w:autoSpaceDN/>
              <w:bidi w:val="0"/>
              <w:adjustRightInd/>
              <w:snapToGrid w:val="0"/>
              <w:spacing w:line="312"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（注：存在缺失或脱离实际或者不满足要求或实用性不强是指方案存在不适用项目实际情况的情形、套用其他方案、描述不完整、凭空编造、逻辑漏洞、科学原理错误以及不可能实现的夸大情形等情况）</w:t>
            </w:r>
          </w:p>
        </w:tc>
        <w:tc>
          <w:tcPr>
            <w:tcW w:w="792" w:type="dxa"/>
            <w:noWrap w:val="0"/>
            <w:vAlign w:val="center"/>
          </w:tcPr>
          <w:p>
            <w:pPr>
              <w:keepNext w:val="0"/>
              <w:keepLines w:val="0"/>
              <w:widowControl/>
              <w:suppressLineNumbers w:val="0"/>
              <w:jc w:val="left"/>
              <w:rPr>
                <w:rFonts w:hint="eastAsia" w:ascii="宋体" w:hAnsi="宋体" w:eastAsia="宋体" w:cs="宋体"/>
                <w:color w:val="auto"/>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2" w:type="dxa"/>
            <w:noWrap w:val="0"/>
            <w:vAlign w:val="center"/>
          </w:tcPr>
          <w:p>
            <w:pPr>
              <w:spacing w:line="400" w:lineRule="exact"/>
              <w:jc w:val="center"/>
              <w:rPr>
                <w:rFonts w:hint="eastAsia" w:ascii="宋体" w:hAnsi="宋体" w:eastAsia="宋体" w:cs="宋体"/>
                <w:color w:val="auto"/>
                <w:kern w:val="1"/>
                <w:sz w:val="24"/>
                <w:szCs w:val="24"/>
                <w:lang w:eastAsia="zh-CN"/>
              </w:rPr>
            </w:pPr>
            <w:r>
              <w:rPr>
                <w:rFonts w:hint="eastAsia" w:ascii="宋体" w:hAnsi="宋体" w:eastAsia="宋体" w:cs="宋体"/>
                <w:color w:val="auto"/>
                <w:kern w:val="1"/>
                <w:sz w:val="24"/>
                <w:szCs w:val="24"/>
                <w:lang w:eastAsia="zh-CN"/>
              </w:rPr>
              <w:t>五</w:t>
            </w:r>
          </w:p>
        </w:tc>
        <w:tc>
          <w:tcPr>
            <w:tcW w:w="1363" w:type="dxa"/>
            <w:noWrap w:val="0"/>
            <w:vAlign w:val="center"/>
          </w:tcPr>
          <w:p>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落实政府</w:t>
            </w:r>
          </w:p>
          <w:p>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采购政策4%</w:t>
            </w:r>
          </w:p>
          <w:p>
            <w:pPr>
              <w:keepNext w:val="0"/>
              <w:keepLines w:val="0"/>
              <w:pageBreakBefore w:val="0"/>
              <w:kinsoku/>
              <w:wordWrap/>
              <w:overflowPunct/>
              <w:topLinePunct w:val="0"/>
              <w:autoSpaceDE/>
              <w:autoSpaceDN/>
              <w:bidi w:val="0"/>
              <w:adjustRightInd/>
              <w:snapToGrid w:val="0"/>
              <w:spacing w:line="312" w:lineRule="auto"/>
              <w:ind w:firstLine="240" w:firstLineChars="100"/>
              <w:jc w:val="center"/>
              <w:textAlignment w:val="auto"/>
              <w:rPr>
                <w:rFonts w:hint="eastAsia" w:ascii="宋体" w:hAnsi="宋体" w:eastAsia="宋体" w:cs="宋体"/>
                <w:color w:val="auto"/>
                <w:sz w:val="24"/>
                <w:szCs w:val="24"/>
                <w:lang w:val="en-US" w:eastAsia="zh-CN"/>
              </w:rPr>
            </w:pPr>
          </w:p>
        </w:tc>
        <w:tc>
          <w:tcPr>
            <w:tcW w:w="842" w:type="dxa"/>
            <w:noWrap w:val="0"/>
            <w:vAlign w:val="center"/>
          </w:tcPr>
          <w:p>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4分</w:t>
            </w:r>
          </w:p>
        </w:tc>
        <w:tc>
          <w:tcPr>
            <w:tcW w:w="6716" w:type="dxa"/>
            <w:noWrap w:val="0"/>
            <w:vAlign w:val="center"/>
          </w:tcPr>
          <w:p>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所投产品属于财政部、生态环境部印发的《环境标志产品政府采购品目清单》（财库〔2019〕18号）内（强制采购的品目产品除外）获得国家确定的认证机构出具的、处于有效期之内的环境标志产品认证证书，每有1个得2分，最多得2分（提供国家确定的认证机构出具的、处于有效期之内的环境标志产品认证证书复印件盖公章）。</w:t>
            </w:r>
          </w:p>
          <w:p>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扶持不发达地区或少数民族地区，公司注册地在不发达地区或少数民族地区的投标人投标得2分（投标人需提供相关证明材料复印件加盖单位公章；投标人须对证明材料的真实性负责，若提供虚假材料将取消中标资格。）</w:t>
            </w:r>
          </w:p>
        </w:tc>
        <w:tc>
          <w:tcPr>
            <w:tcW w:w="792" w:type="dxa"/>
            <w:noWrap w:val="0"/>
            <w:vAlign w:val="center"/>
          </w:tcPr>
          <w:p>
            <w:pPr>
              <w:keepNext w:val="0"/>
              <w:keepLines w:val="0"/>
              <w:widowControl/>
              <w:suppressLineNumbers w:val="0"/>
              <w:jc w:val="left"/>
              <w:rPr>
                <w:rFonts w:hint="eastAsia" w:ascii="宋体" w:hAnsi="宋体" w:eastAsia="宋体" w:cs="宋体"/>
                <w:color w:val="auto"/>
                <w:kern w:val="1"/>
                <w:sz w:val="24"/>
                <w:szCs w:val="24"/>
              </w:rPr>
            </w:pPr>
          </w:p>
        </w:tc>
      </w:tr>
    </w:tbl>
    <w:p>
      <w:pPr>
        <w:pStyle w:val="9"/>
        <w:keepNext w:val="0"/>
        <w:keepLines w:val="0"/>
        <w:pageBreakBefore w:val="0"/>
        <w:kinsoku/>
        <w:overflowPunct/>
        <w:bidi w:val="0"/>
        <w:snapToGrid w:val="0"/>
        <w:spacing w:line="360" w:lineRule="auto"/>
        <w:textAlignment w:val="auto"/>
        <w:rPr>
          <w:rFonts w:hint="eastAsia" w:ascii="宋体" w:hAnsi="宋体" w:eastAsia="宋体" w:cs="宋体"/>
          <w:color w:val="auto"/>
          <w:sz w:val="24"/>
          <w:szCs w:val="24"/>
          <w:highlight w:val="none"/>
        </w:rPr>
      </w:pPr>
    </w:p>
    <w:p>
      <w:pPr>
        <w:pStyle w:val="9"/>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 本次综合评分法由评标委员会各成员独立对通过初审（资格检查和符合性检查）的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的投标文件进行评审和打分。  </w:t>
      </w:r>
      <w:bookmarkStart w:id="143" w:name="_Toc217446060"/>
    </w:p>
    <w:p>
      <w:pPr>
        <w:pStyle w:val="9"/>
        <w:keepNext w:val="0"/>
        <w:keepLines w:val="0"/>
        <w:pageBreakBefore w:val="0"/>
        <w:kinsoku/>
        <w:overflowPunct/>
        <w:bidi w:val="0"/>
        <w:snapToGrid w:val="0"/>
        <w:spacing w:line="360" w:lineRule="auto"/>
        <w:ind w:firstLine="422" w:firstLineChars="17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 废 标</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5.1本次政府采购活动中，出现下列情形之一的，予以废标：</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或者对招标文件作实质响应的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不足三家的；</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（3）投标人的报价均超过了采购预算，采购人不能支付的；</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（4）因重大变故，采购任务取消的。</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废标后，采购代理机构应在四川政府采购网上公告，并公告废标的情形。投标人需要知晓导致废标情形的具体原因和理由的，可以通过书面形式询问招标采购单位。</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5.2对于评标过程中废标的采购项目，评标委员会应当对招标文件是否存在倾向性和歧视性、是否存在不合理条款进行论证，并出具书面论证</w:t>
      </w:r>
      <w:bookmarkEnd w:id="143"/>
      <w:bookmarkStart w:id="144" w:name="_Toc217446061"/>
      <w:r>
        <w:rPr>
          <w:rFonts w:hint="eastAsia" w:ascii="宋体" w:hAnsi="宋体" w:eastAsia="宋体" w:cs="宋体"/>
          <w:color w:val="auto"/>
          <w:sz w:val="24"/>
          <w:szCs w:val="24"/>
          <w:highlight w:val="none"/>
        </w:rPr>
        <w:t>意见。</w:t>
      </w:r>
    </w:p>
    <w:p>
      <w:pPr>
        <w:keepNext w:val="0"/>
        <w:keepLines w:val="0"/>
        <w:pageBreakBefore w:val="0"/>
        <w:kinsoku/>
        <w:overflowPunct/>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6、定标</w:t>
      </w:r>
    </w:p>
    <w:bookmarkEnd w:id="144"/>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定标原则：本项目根据评标委员会推荐的中标候选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名单，按顺序确</w:t>
      </w:r>
      <w:bookmarkStart w:id="145" w:name="_Toc217446062"/>
      <w:r>
        <w:rPr>
          <w:rFonts w:hint="eastAsia" w:ascii="宋体" w:hAnsi="宋体" w:eastAsia="宋体" w:cs="宋体"/>
          <w:color w:val="auto"/>
          <w:sz w:val="24"/>
          <w:szCs w:val="24"/>
          <w:highlight w:val="none"/>
        </w:rPr>
        <w:t>定中标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bookmarkEnd w:id="145"/>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定标程序</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评标委员会将评标情况写出书面报告，推荐中标候选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采购代理机构在评标结束后2个工作日内将评标报告送采购人。</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 采购人在收到评标报告后5个工作日内，按照评标报告中推荐的中标候选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顺序确定中标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采用最低评标价法的，评标结果按投标报价由低到高顺序排列。投标报价相同的，按技术指标优劣顺序排列。采用综合评分法的，按评审后得分由高到低顺序排列。得分相同的，按投标报价由低到高顺序排列。得分且投标报价相同的，按技术指标优劣顺序排列。得分且报价相同且技术指标得分均相同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并列，由采购人自主采取公平、择优的方式选择中标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keepNext w:val="0"/>
        <w:keepLines w:val="0"/>
        <w:pageBreakBefore w:val="0"/>
        <w:kinsoku/>
        <w:overflowPunct/>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注意，采购人按照推荐的中标候选</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顺序确定中标</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，不能认为采购人只能确定第一中标候选</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为中标</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，采购人有正当理由的，可以确定后一顺序中标候选</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为中标</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，依次类推。</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 根据采购人确定的中标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，采购代理机构在四川政府采购网上发布中标公告，并自采购人确定中标之日起2个工作日内向中标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发出中标通知书。</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 招标采购单位不退回投标人</w:t>
      </w:r>
      <w:bookmarkStart w:id="146" w:name="_Toc183582297"/>
      <w:bookmarkStart w:id="147" w:name="_Toc208849022"/>
      <w:bookmarkStart w:id="148" w:name="_Toc217446105"/>
      <w:bookmarkStart w:id="149" w:name="_Toc183682432"/>
      <w:r>
        <w:rPr>
          <w:rFonts w:hint="eastAsia" w:ascii="宋体" w:hAnsi="宋体" w:eastAsia="宋体" w:cs="宋体"/>
          <w:color w:val="auto"/>
          <w:sz w:val="24"/>
          <w:szCs w:val="24"/>
          <w:highlight w:val="none"/>
        </w:rPr>
        <w:t>投标文件和其他</w:t>
      </w:r>
      <w:bookmarkEnd w:id="146"/>
      <w:bookmarkEnd w:id="147"/>
      <w:bookmarkEnd w:id="148"/>
      <w:bookmarkEnd w:id="149"/>
      <w:r>
        <w:rPr>
          <w:rFonts w:hint="eastAsia" w:ascii="宋体" w:hAnsi="宋体" w:eastAsia="宋体" w:cs="宋体"/>
          <w:color w:val="auto"/>
          <w:sz w:val="24"/>
          <w:szCs w:val="24"/>
          <w:highlight w:val="none"/>
        </w:rPr>
        <w:t>投标资料。</w:t>
      </w:r>
    </w:p>
    <w:p>
      <w:pPr>
        <w:keepNext w:val="0"/>
        <w:keepLines w:val="0"/>
        <w:pageBreakBefore w:val="0"/>
        <w:kinsoku/>
        <w:overflowPunct/>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评标专家在政府采购活动中承担以下义务：</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（一）遵守评审工作纪律； </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（二）按照客观、公正、审慎的原则，根据采购文件规定的评审程序、评审方法和评审标准进行独立评审；</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（三）不得泄露评审文件、评审情况和在评审过程中获悉的商业秘密；</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（四）及时向监督部门报告评审过程中采购组织单位向评审专家做倾向性、误导性的解释或者说明，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行贿、提供虚假材料或者串通、受到的非法干预情况等违法违规行为；</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（五）发现采购文件内容违反国家有关强制性规定或者存在歧义、重大缺陷导致评审工作无法进行时，停止评审并向采购组织单位书面说明情况；</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（六）配合答复处理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的询问、质疑和投诉等事项；</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（七）法律、法规和规章规定的其他义务。</w:t>
      </w:r>
    </w:p>
    <w:p>
      <w:pPr>
        <w:keepNext w:val="0"/>
        <w:keepLines w:val="0"/>
        <w:pageBreakBefore w:val="0"/>
        <w:kinsoku/>
        <w:overflowPunct/>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8.评标专家在政府采购活动中应当遵守以下工作纪律：</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（一）遵行《政府采购法》第十二条和《政府采购法实施条例》第九条及财政部关于回避的规定。</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（二）评标前，应当将通讯工具或者相关电子设备交由招标采购单位统一保管。</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（三）评标过程中，不得与外界联系，因发生不可预见情况，确实需要与外界联系的，应当在监督人员监督之下办理。</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（四）评标过程中，不得干预或者影响正常评标工作，不得发表倾向性、引导性意见，不得修改或细化招标文件确定的评标程序、评标方法、评标因素和评标标准，不得接受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主动提出的澄清和解释，不得征询采购人代表的意见，不得协商评分，不得违反规定的评标格式评分和撰写评标意见，不得拒绝对自己的评标意见签字确认。</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（五）在评标过程中和评标结束后，不得记录、复制或带走任何评标资料，除因规定的义务外，不得向外界透露评标内容。</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（六）服从评标现场招标采购单位的现场秩序管理，接受评标现场监督人员的合法监督。</w:t>
      </w:r>
    </w:p>
    <w:p>
      <w:pPr>
        <w:keepNext w:val="0"/>
        <w:keepLines w:val="0"/>
        <w:pageBreakBefore w:val="0"/>
        <w:kinsoku/>
        <w:overflowPunct/>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（七）遵守有关廉洁自律规定，不得私下接触</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，不得收受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及有关业务单位和个人的财物或好处，不得接受采购组织单位的请托。</w:t>
      </w:r>
      <w:bookmarkEnd w:id="137"/>
      <w:bookmarkEnd w:id="138"/>
      <w:bookmarkEnd w:id="139"/>
      <w:bookmarkEnd w:id="140"/>
      <w:bookmarkEnd w:id="141"/>
      <w:bookmarkEnd w:id="142"/>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134"/>
    <w:p>
      <w:pPr>
        <w:pStyle w:val="3"/>
        <w:pageBreakBefore w:val="0"/>
        <w:kinsoku/>
        <w:overflowPunct/>
        <w:bidi w:val="0"/>
        <w:snapToGrid w:val="0"/>
        <w:spacing w:before="0" w:beforeAutospacing="0" w:after="0" w:afterAutospacing="0" w:line="312" w:lineRule="auto"/>
        <w:ind w:firstLine="321" w:firstLineChars="100"/>
        <w:jc w:val="center"/>
        <w:rPr>
          <w:rFonts w:hint="eastAsia" w:ascii="宋体" w:hAnsi="宋体" w:eastAsia="宋体" w:cs="宋体"/>
          <w:color w:val="auto"/>
          <w:sz w:val="32"/>
          <w:szCs w:val="32"/>
          <w:highlight w:val="none"/>
        </w:rPr>
      </w:pPr>
      <w:bookmarkStart w:id="150" w:name="_Toc25418"/>
      <w:bookmarkStart w:id="151" w:name="_Toc21205"/>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八</w:t>
      </w:r>
      <w:r>
        <w:rPr>
          <w:rFonts w:hint="eastAsia" w:ascii="宋体" w:hAnsi="宋体" w:eastAsia="宋体" w:cs="宋体"/>
          <w:color w:val="auto"/>
          <w:sz w:val="32"/>
          <w:szCs w:val="32"/>
          <w:highlight w:val="none"/>
        </w:rPr>
        <w:t>章  政府采购合同（草案）</w:t>
      </w:r>
      <w:bookmarkEnd w:id="150"/>
      <w:bookmarkEnd w:id="151"/>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bookmarkStart w:id="152" w:name="_Hlt101846155"/>
      <w:bookmarkEnd w:id="152"/>
      <w:r>
        <w:rPr>
          <w:rFonts w:hint="eastAsia" w:ascii="宋体" w:hAnsi="宋体" w:eastAsia="宋体" w:cs="宋体"/>
          <w:color w:val="auto"/>
          <w:sz w:val="24"/>
          <w:szCs w:val="24"/>
        </w:rPr>
        <w:t xml:space="preserve">合同编号：XXX                                         </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签订地点：XXX                                         </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签订时间：XXX年XXX月XXX日                                         </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采购人（甲方）：XXX                                          </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供应商（乙方）：XXX                                          </w:t>
      </w:r>
    </w:p>
    <w:p>
      <w:pPr>
        <w:pageBreakBefore w:val="0"/>
        <w:kinsoku/>
        <w:overflowPunct/>
        <w:bidi w:val="0"/>
        <w:snapToGrid w:val="0"/>
        <w:spacing w:line="312" w:lineRule="auto"/>
        <w:rPr>
          <w:rFonts w:hint="eastAsia" w:ascii="宋体" w:hAnsi="宋体" w:eastAsia="宋体" w:cs="宋体"/>
          <w:color w:val="auto"/>
          <w:sz w:val="24"/>
          <w:szCs w:val="24"/>
        </w:rPr>
      </w:pP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》及XXX采购项目（项目编号：XXX）的《</w:t>
      </w:r>
      <w:r>
        <w:rPr>
          <w:rFonts w:hint="eastAsia" w:ascii="宋体" w:hAnsi="宋体" w:eastAsia="宋体" w:cs="宋体"/>
          <w:bCs/>
          <w:color w:val="auto"/>
          <w:sz w:val="24"/>
          <w:szCs w:val="24"/>
        </w:rPr>
        <w:t>谈判</w:t>
      </w:r>
      <w:r>
        <w:rPr>
          <w:rFonts w:hint="eastAsia" w:ascii="宋体" w:hAnsi="宋体" w:eastAsia="宋体" w:cs="宋体"/>
          <w:color w:val="auto"/>
          <w:sz w:val="24"/>
          <w:szCs w:val="24"/>
        </w:rPr>
        <w:t>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pPr>
        <w:pageBreakBefore w:val="0"/>
        <w:numPr>
          <w:ilvl w:val="0"/>
          <w:numId w:val="9"/>
        </w:numPr>
        <w:kinsoku/>
        <w:overflowPunct/>
        <w:bidi w:val="0"/>
        <w:snapToGrid w:val="0"/>
        <w:spacing w:line="312"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合同货物</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货物品名</w:t>
            </w:r>
          </w:p>
        </w:tc>
        <w:tc>
          <w:tcPr>
            <w:tcW w:w="1027"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604"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531"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064"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888"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ind w:leftChars="-1" w:right="-88" w:rightChars="-42" w:hanging="2" w:hangingChars="1"/>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p>
            <w:pPr>
              <w:pageBreakBefore w:val="0"/>
              <w:kinsoku/>
              <w:overflowPunct/>
              <w:bidi w:val="0"/>
              <w:snapToGrid w:val="0"/>
              <w:spacing w:line="312" w:lineRule="auto"/>
              <w:ind w:leftChars="-1" w:right="-88" w:rightChars="-42" w:hanging="2" w:hangingChars="1"/>
              <w:jc w:val="center"/>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917"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随机</w:t>
            </w:r>
          </w:p>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配件</w:t>
            </w:r>
          </w:p>
        </w:tc>
        <w:tc>
          <w:tcPr>
            <w:tcW w:w="932"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napToGrid w:val="0"/>
              <w:spacing w:line="312" w:lineRule="auto"/>
              <w:ind w:leftChars="-22" w:hanging="52" w:hangingChars="22"/>
              <w:rPr>
                <w:rFonts w:hint="eastAsia" w:ascii="宋体" w:hAnsi="宋体" w:eastAsia="宋体" w:cs="宋体"/>
                <w:color w:val="auto"/>
                <w:sz w:val="24"/>
                <w:szCs w:val="24"/>
              </w:rPr>
            </w:pPr>
            <w:r>
              <w:rPr>
                <w:rFonts w:hint="eastAsia" w:ascii="宋体" w:hAnsi="宋体" w:eastAsia="宋体" w:cs="宋体"/>
                <w:color w:val="auto"/>
                <w:sz w:val="24"/>
                <w:szCs w:val="24"/>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ind w:firstLine="240" w:firstLineChars="100"/>
              <w:rPr>
                <w:rFonts w:hint="eastAsia" w:ascii="宋体" w:hAnsi="宋体" w:eastAsia="宋体" w:cs="宋体"/>
                <w:color w:val="auto"/>
                <w:sz w:val="24"/>
                <w:szCs w:val="24"/>
              </w:rPr>
            </w:pPr>
          </w:p>
        </w:tc>
        <w:tc>
          <w:tcPr>
            <w:tcW w:w="1027"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604"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rPr>
                <w:rFonts w:hint="eastAsia" w:ascii="宋体" w:hAnsi="宋体" w:eastAsia="宋体" w:cs="宋体"/>
                <w:color w:val="auto"/>
                <w:sz w:val="24"/>
                <w:szCs w:val="24"/>
              </w:rPr>
            </w:pPr>
          </w:p>
        </w:tc>
        <w:tc>
          <w:tcPr>
            <w:tcW w:w="531"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ind w:firstLine="120" w:firstLineChars="50"/>
              <w:rPr>
                <w:rFonts w:hint="eastAsia" w:ascii="宋体" w:hAnsi="宋体" w:eastAsia="宋体" w:cs="宋体"/>
                <w:color w:val="auto"/>
                <w:sz w:val="24"/>
                <w:szCs w:val="24"/>
              </w:rPr>
            </w:pPr>
          </w:p>
        </w:tc>
        <w:tc>
          <w:tcPr>
            <w:tcW w:w="1064"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ind w:firstLine="120" w:firstLineChars="50"/>
              <w:jc w:val="center"/>
              <w:rPr>
                <w:rFonts w:hint="eastAsia" w:ascii="宋体" w:hAnsi="宋体" w:eastAsia="宋体" w:cs="宋体"/>
                <w:color w:val="auto"/>
                <w:sz w:val="24"/>
                <w:szCs w:val="24"/>
              </w:rPr>
            </w:pPr>
          </w:p>
        </w:tc>
        <w:tc>
          <w:tcPr>
            <w:tcW w:w="888"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ind w:firstLine="240" w:firstLineChars="100"/>
              <w:rPr>
                <w:rFonts w:hint="eastAsia" w:ascii="宋体" w:hAnsi="宋体" w:eastAsia="宋体" w:cs="宋体"/>
                <w:color w:val="auto"/>
                <w:sz w:val="24"/>
                <w:szCs w:val="24"/>
              </w:rPr>
            </w:pPr>
          </w:p>
        </w:tc>
        <w:tc>
          <w:tcPr>
            <w:tcW w:w="917"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932" w:type="dxa"/>
            <w:vMerge w:val="continue"/>
            <w:tcBorders>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ind w:firstLine="120" w:firstLineChars="50"/>
              <w:rPr>
                <w:rFonts w:hint="eastAsia" w:ascii="宋体" w:hAnsi="宋体" w:eastAsia="宋体" w:cs="宋体"/>
                <w:color w:val="auto"/>
                <w:sz w:val="24"/>
                <w:szCs w:val="24"/>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w:t>
            </w:r>
          </w:p>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p>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其</w:t>
            </w:r>
          </w:p>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p>
          <w:p>
            <w:pPr>
              <w:pageBreakBefore w:val="0"/>
              <w:kinsoku/>
              <w:overflowPunct/>
              <w:autoSpaceDE w:val="0"/>
              <w:autoSpaceDN w:val="0"/>
              <w:bidi w:val="0"/>
              <w:adjustRightInd w:val="0"/>
              <w:snapToGrid w:val="0"/>
              <w:spacing w:line="312"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napToGrid w:val="0"/>
              <w:spacing w:line="312" w:lineRule="auto"/>
              <w:jc w:val="center"/>
              <w:rPr>
                <w:rFonts w:hint="eastAsia" w:ascii="宋体" w:hAnsi="宋体" w:eastAsia="宋体" w:cs="宋体"/>
                <w:color w:val="auto"/>
                <w:sz w:val="24"/>
                <w:szCs w:val="24"/>
              </w:rPr>
            </w:pPr>
          </w:p>
        </w:tc>
      </w:tr>
    </w:tbl>
    <w:p>
      <w:pPr>
        <w:pageBreakBefore w:val="0"/>
        <w:kinsoku/>
        <w:overflowPunct/>
        <w:bidi w:val="0"/>
        <w:snapToGrid w:val="0"/>
        <w:spacing w:line="312" w:lineRule="auto"/>
        <w:rPr>
          <w:rFonts w:hint="eastAsia" w:ascii="宋体" w:hAnsi="宋体" w:eastAsia="宋体" w:cs="宋体"/>
          <w:b/>
          <w:color w:val="auto"/>
          <w:sz w:val="24"/>
          <w:szCs w:val="24"/>
        </w:rPr>
      </w:pPr>
    </w:p>
    <w:p>
      <w:pPr>
        <w:pageBreakBefore w:val="0"/>
        <w:kinsoku/>
        <w:overflowPunct/>
        <w:bidi w:val="0"/>
        <w:snapToGrid w:val="0"/>
        <w:spacing w:line="312"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二、合同总价</w:t>
      </w:r>
    </w:p>
    <w:p>
      <w:pPr>
        <w:pStyle w:val="8"/>
        <w:pageBreakBefore w:val="0"/>
        <w:kinsoku/>
        <w:overflowPunct/>
        <w:bidi w:val="0"/>
        <w:snapToGrid w:val="0"/>
        <w:spacing w:line="312"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pageBreakBefore w:val="0"/>
        <w:tabs>
          <w:tab w:val="left" w:pos="2145"/>
        </w:tabs>
        <w:kinsoku/>
        <w:overflowPunct/>
        <w:bidi w:val="0"/>
        <w:snapToGrid w:val="0"/>
        <w:spacing w:line="312"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三、质量要求</w:t>
      </w:r>
      <w:r>
        <w:rPr>
          <w:rFonts w:hint="eastAsia" w:ascii="宋体" w:hAnsi="宋体" w:eastAsia="宋体" w:cs="宋体"/>
          <w:b/>
          <w:color w:val="auto"/>
          <w:sz w:val="24"/>
          <w:szCs w:val="24"/>
        </w:rPr>
        <w:tab/>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1.乙方须提供全新的货物（含零部件、配件等），表面无划伤、无碰撞痕迹，且权属清楚，不得侵害他人的知识产权。</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2.货物必须符合或优于国家（行业）XXX标准，以及本项目谈判文件的质量要求和技术指标与出厂标准。</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4.货物制造质量出现问题，乙方应负责三包（包修、包换、包退），费用由乙方负担，甲方有权到乙方生产场地检查货物质量和生产进度。</w:t>
      </w:r>
    </w:p>
    <w:p>
      <w:pPr>
        <w:pStyle w:val="50"/>
        <w:pageBreakBefore w:val="0"/>
        <w:kinsoku/>
        <w:overflowPunct/>
        <w:bidi w:val="0"/>
        <w:snapToGrid w:val="0"/>
        <w:spacing w:line="312"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5.货物到现场后由于甲方保管不当造成的质量问题，乙方亦应负责修理，但费用由甲方负担。</w:t>
      </w:r>
    </w:p>
    <w:p>
      <w:pPr>
        <w:pageBreakBefore w:val="0"/>
        <w:kinsoku/>
        <w:overflowPunct/>
        <w:bidi w:val="0"/>
        <w:snapToGrid w:val="0"/>
        <w:spacing w:line="312" w:lineRule="auto"/>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四、交货及验收</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1.乙方交货期限为合同签订生效后的XXX日内，在合同签订生效之日起（XXX）天内交货到甲方指定地点，随即在XXX日内全部完成安装调试验收合格交付使用 (如由于采购人的原因造成合同延迟签订或验收的，时间顺延)。交货验收时须提供产品质检部门从同类产品中抽样检查合格的检测报告。</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2.验收由甲方组织，乙方配合进行：</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 验收标准：按国家有关规定以及甲方谈判文件的质量要求和技术指标、乙方的投标文件及承诺与本合同约定标准进行验收；甲乙双方如对质量要求和技术指标的约定标准有相互抵触或异议的事项，由甲方在谈判文件及响应文件中按质量要求和技术指标比较优胜的原则确定该项的约定标准进行验收；</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(4)如质量验收合格，双方签署质量验收报告。</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3.货物安装调试完毕后XXX日内，甲方无故不进行验收工作并已使用货物的，视同验收合格。</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5.如货物经乙方XXX次维修仍不能达到合同约定的质量标准，甲方有权退货，并视作乙方不能交付货物且须支付违约赔偿金给甲方，甲方还可依法追究乙方的违约责任。</w:t>
      </w:r>
    </w:p>
    <w:p>
      <w:pPr>
        <w:pStyle w:val="50"/>
        <w:pageBreakBefore w:val="0"/>
        <w:kinsoku/>
        <w:overflowPunct/>
        <w:bidi w:val="0"/>
        <w:snapToGrid w:val="0"/>
        <w:spacing w:line="312"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6.其他未尽事宜应严格按照《四川省政府采购项目需求论证和履约验收管理办法》（川财采〔2015〕32号）的要求进行。 </w:t>
      </w:r>
    </w:p>
    <w:p>
      <w:pPr>
        <w:pageBreakBefore w:val="0"/>
        <w:kinsoku/>
        <w:overflowPunct/>
        <w:bidi w:val="0"/>
        <w:snapToGrid w:val="0"/>
        <w:spacing w:line="312" w:lineRule="auto"/>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五、付款方式</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3.乙方须向甲方出具合法有效完整的完税发票及凭证资料进行支付结算。</w:t>
      </w:r>
    </w:p>
    <w:p>
      <w:pPr>
        <w:pStyle w:val="50"/>
        <w:pageBreakBefore w:val="0"/>
        <w:kinsoku/>
        <w:overflowPunct/>
        <w:bidi w:val="0"/>
        <w:snapToGrid w:val="0"/>
        <w:spacing w:line="312"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4.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50"/>
        <w:pageBreakBefore w:val="0"/>
        <w:kinsoku/>
        <w:overflowPunct/>
        <w:bidi w:val="0"/>
        <w:snapToGrid w:val="0"/>
        <w:spacing w:line="312"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六、售后服务</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50"/>
        <w:pageBreakBefore w:val="0"/>
        <w:kinsoku/>
        <w:overflowPunct/>
        <w:bidi w:val="0"/>
        <w:snapToGrid w:val="0"/>
        <w:spacing w:line="312"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2.乙方须指派专人负责与甲方联系售后服务事宜。 </w:t>
      </w:r>
    </w:p>
    <w:p>
      <w:pPr>
        <w:pageBreakBefore w:val="0"/>
        <w:kinsoku/>
        <w:overflowPunct/>
        <w:bidi w:val="0"/>
        <w:snapToGrid w:val="0"/>
        <w:spacing w:line="312" w:lineRule="auto"/>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七、违约责任</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1.甲方违约责任</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（1）甲方无正当理由拒收货物的，甲方应偿付合同总价百分之XXX的违约金；</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（2）甲方逾期支付货款的，除应及时付足货款外，应向乙方偿付欠款总额万分之XXX/天的违约金；逾期付款超过XXX天的，乙方有权终止合同；</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 甲方偿付的违约金不足以弥补乙方损失的，还应按乙方损失尚未弥补的部分，支付赔偿金给乙方。</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2.乙方违约责任</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须全额退还甲方已经付给乙方的货款及其利息。</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50"/>
        <w:pageBreakBefore w:val="0"/>
        <w:kinsoku/>
        <w:overflowPunct/>
        <w:bidi w:val="0"/>
        <w:snapToGrid w:val="0"/>
        <w:spacing w:line="312"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（5）乙方偿付的违约金不足以弥补甲方损失的，还应按甲方损失尚未弥补的部分，支付赔偿金给甲方。</w:t>
      </w:r>
    </w:p>
    <w:p>
      <w:pPr>
        <w:pageBreakBefore w:val="0"/>
        <w:kinsoku/>
        <w:overflowPunct/>
        <w:bidi w:val="0"/>
        <w:snapToGrid w:val="0"/>
        <w:spacing w:line="312"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八、争议解决办法</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1.因货物的质量问题发生争议，由质量技术监督部门或其指定的质量鉴定机构进行质量鉴定。货物符合标准的，鉴定费由甲方承担；货物不符合质量标准的，鉴定费由乙方承担。</w:t>
      </w:r>
    </w:p>
    <w:p>
      <w:pPr>
        <w:pStyle w:val="50"/>
        <w:pageBreakBefore w:val="0"/>
        <w:kinsoku/>
        <w:overflowPunct/>
        <w:bidi w:val="0"/>
        <w:snapToGrid w:val="0"/>
        <w:spacing w:line="312"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2.合同履行期间,若双方发生争议，可协商或由有关部门调解解决，协商或调解不成的，由当事人依法维护其合法权益。</w:t>
      </w:r>
    </w:p>
    <w:p>
      <w:pPr>
        <w:pageBreakBefore w:val="0"/>
        <w:kinsoku/>
        <w:overflowPunct/>
        <w:bidi w:val="0"/>
        <w:snapToGrid w:val="0"/>
        <w:spacing w:line="312" w:lineRule="auto"/>
        <w:ind w:firstLine="308" w:firstLineChars="128"/>
        <w:rPr>
          <w:rFonts w:hint="eastAsia" w:ascii="宋体" w:hAnsi="宋体" w:eastAsia="宋体" w:cs="宋体"/>
          <w:b/>
          <w:color w:val="auto"/>
          <w:sz w:val="24"/>
          <w:szCs w:val="24"/>
        </w:rPr>
      </w:pPr>
      <w:r>
        <w:rPr>
          <w:rFonts w:hint="eastAsia" w:ascii="宋体" w:hAnsi="宋体" w:eastAsia="宋体" w:cs="宋体"/>
          <w:b/>
          <w:color w:val="auto"/>
          <w:sz w:val="24"/>
          <w:szCs w:val="24"/>
        </w:rPr>
        <w:t>九、其他</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1.如有未尽事宜，由双方依法订立补充合同。</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2.本合同双方应加盖骑缝章。</w:t>
      </w:r>
    </w:p>
    <w:p>
      <w:pPr>
        <w:pStyle w:val="50"/>
        <w:pageBreakBefore w:val="0"/>
        <w:kinsoku/>
        <w:overflowPunct/>
        <w:bidi w:val="0"/>
        <w:snapToGrid w:val="0"/>
        <w:spacing w:line="312"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3.本合同一式四份，自双方签章并经代理机构审核编号后生效。甲方、乙方、政府采购管理部门、采购代理机构各一份。</w:t>
      </w:r>
    </w:p>
    <w:p>
      <w:pPr>
        <w:pStyle w:val="57"/>
        <w:pageBreakBefore w:val="0"/>
        <w:kinsoku/>
        <w:overflowPunct/>
        <w:bidi w:val="0"/>
        <w:snapToGrid w:val="0"/>
        <w:spacing w:line="312" w:lineRule="auto"/>
        <w:ind w:firstLine="480"/>
        <w:rPr>
          <w:rFonts w:hint="eastAsia" w:ascii="宋体" w:hAnsi="宋体" w:eastAsia="宋体" w:cs="宋体"/>
          <w:color w:val="auto"/>
          <w:sz w:val="24"/>
          <w:szCs w:val="24"/>
        </w:rPr>
      </w:pP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   （盖单位公章）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乙方：   （盖单位公章）</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            法定代表人（授权代表）：</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                         地    址：</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账号：                             账号：</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                         电    话：</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    真：                         传    真：</w:t>
      </w:r>
    </w:p>
    <w:p>
      <w:pPr>
        <w:pageBreakBefore w:val="0"/>
        <w:kinsoku/>
        <w:overflowPunct/>
        <w:bidi w:val="0"/>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签约日期：XX年XX月XX日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签约日期：XX年XX月XX日</w:t>
      </w:r>
    </w:p>
    <w:p>
      <w:pPr>
        <w:pStyle w:val="2"/>
        <w:pageBreakBefore w:val="0"/>
        <w:kinsoku/>
        <w:overflowPunct/>
        <w:bidi w:val="0"/>
        <w:snapToGrid w:val="0"/>
        <w:spacing w:beforeAutospacing="0" w:after="0" w:afterAutospacing="0" w:line="312" w:lineRule="auto"/>
        <w:rPr>
          <w:rFonts w:hint="eastAsia" w:ascii="宋体" w:hAnsi="宋体" w:eastAsia="宋体" w:cs="宋体"/>
          <w:color w:val="auto"/>
          <w:sz w:val="24"/>
          <w:szCs w:val="24"/>
          <w:highlight w:val="none"/>
          <w:lang w:val="en-US" w:eastAsia="zh-CN"/>
        </w:rPr>
      </w:pPr>
    </w:p>
    <w:p>
      <w:pPr>
        <w:pStyle w:val="2"/>
        <w:pageBreakBefore w:val="0"/>
        <w:kinsoku/>
        <w:overflowPunct/>
        <w:bidi w:val="0"/>
        <w:snapToGrid w:val="0"/>
        <w:spacing w:beforeAutospacing="0" w:after="0" w:afterAutospacing="0" w:line="312" w:lineRule="auto"/>
        <w:rPr>
          <w:rFonts w:hint="eastAsia" w:ascii="宋体" w:hAnsi="宋体" w:eastAsia="宋体" w:cs="宋体"/>
          <w:color w:val="auto"/>
          <w:sz w:val="24"/>
          <w:szCs w:val="24"/>
          <w:highlight w:val="none"/>
          <w:lang w:val="en-US" w:eastAsia="zh-CN"/>
        </w:rPr>
      </w:pPr>
    </w:p>
    <w:sectPr>
      <w:headerReference r:id="rId4" w:type="default"/>
      <w:footerReference r:id="rId5" w:type="default"/>
      <w:pgSz w:w="11906" w:h="16838"/>
      <w:pgMar w:top="1440" w:right="1283" w:bottom="1440" w:left="138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ind w:left="48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5DBE9"/>
    <w:multiLevelType w:val="singleLevel"/>
    <w:tmpl w:val="8765DBE9"/>
    <w:lvl w:ilvl="0" w:tentative="0">
      <w:start w:val="7"/>
      <w:numFmt w:val="chineseCounting"/>
      <w:suff w:val="nothing"/>
      <w:lvlText w:val="%1、"/>
      <w:lvlJc w:val="left"/>
      <w:rPr>
        <w:rFonts w:hint="eastAsia"/>
      </w:rPr>
    </w:lvl>
  </w:abstractNum>
  <w:abstractNum w:abstractNumId="1">
    <w:nsid w:val="00B14B4D"/>
    <w:multiLevelType w:val="singleLevel"/>
    <w:tmpl w:val="00B14B4D"/>
    <w:lvl w:ilvl="0" w:tentative="0">
      <w:start w:val="6"/>
      <w:numFmt w:val="chineseCounting"/>
      <w:suff w:val="space"/>
      <w:lvlText w:val="第%1章"/>
      <w:lvlJc w:val="left"/>
      <w:rPr>
        <w:rFonts w:hint="eastAsia"/>
      </w:rPr>
    </w:lvl>
  </w:abstractNum>
  <w:abstractNum w:abstractNumId="2">
    <w:nsid w:val="29B9B182"/>
    <w:multiLevelType w:val="singleLevel"/>
    <w:tmpl w:val="29B9B182"/>
    <w:lvl w:ilvl="0" w:tentative="0">
      <w:start w:val="1"/>
      <w:numFmt w:val="decimal"/>
      <w:suff w:val="space"/>
      <w:lvlText w:val="%1."/>
      <w:lvlJc w:val="left"/>
    </w:lvl>
  </w:abstractNum>
  <w:abstractNum w:abstractNumId="3">
    <w:nsid w:val="2B9E2416"/>
    <w:multiLevelType w:val="singleLevel"/>
    <w:tmpl w:val="2B9E2416"/>
    <w:lvl w:ilvl="0" w:tentative="0">
      <w:start w:val="1"/>
      <w:numFmt w:val="chineseCounting"/>
      <w:suff w:val="nothing"/>
      <w:lvlText w:val="%1、"/>
      <w:lvlJc w:val="left"/>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43820B06"/>
    <w:multiLevelType w:val="multilevel"/>
    <w:tmpl w:val="43820B06"/>
    <w:lvl w:ilvl="0" w:tentative="0">
      <w:start w:val="1"/>
      <w:numFmt w:val="decimal"/>
      <w:lvlText w:val="第%1章"/>
      <w:lvlJc w:val="left"/>
      <w:pPr>
        <w:ind w:left="3402" w:hanging="425"/>
      </w:pPr>
      <w:rPr>
        <w:rFonts w:hint="default" w:ascii="微软雅黑" w:hAnsi="微软雅黑" w:eastAsia="微软雅黑"/>
        <w:b/>
        <w:i w:val="0"/>
        <w:sz w:val="28"/>
        <w:szCs w:val="28"/>
      </w:rPr>
    </w:lvl>
    <w:lvl w:ilvl="1" w:tentative="0">
      <w:start w:val="1"/>
      <w:numFmt w:val="decimal"/>
      <w:suff w:val="nothing"/>
      <w:lvlText w:val="%1.%2"/>
      <w:lvlJc w:val="left"/>
      <w:pPr>
        <w:ind w:left="567" w:hanging="567"/>
      </w:pPr>
      <w:rPr>
        <w:rFonts w:hint="default" w:ascii="微软雅黑" w:hAnsi="微软雅黑" w:eastAsia="微软雅黑" w:cs="Times New Roman"/>
        <w:b/>
        <w:i w:val="0"/>
        <w:color w:val="auto"/>
        <w:sz w:val="24"/>
        <w:szCs w:val="24"/>
        <w:lang w:val="en-US"/>
      </w:rPr>
    </w:lvl>
    <w:lvl w:ilvl="2" w:tentative="0">
      <w:start w:val="1"/>
      <w:numFmt w:val="decimal"/>
      <w:suff w:val="space"/>
      <w:lvlText w:val="%1.%2.%3"/>
      <w:lvlJc w:val="left"/>
      <w:pPr>
        <w:ind w:left="567" w:hanging="567"/>
      </w:pPr>
      <w:rPr>
        <w:rFonts w:hint="default" w:ascii="Times New Roman" w:hAnsi="Times New Roman" w:eastAsia="宋体" w:cs="Times New Roman"/>
        <w:b/>
        <w:i w:val="0"/>
        <w:color w:val="auto"/>
        <w:sz w:val="21"/>
        <w:szCs w:val="21"/>
      </w:rPr>
    </w:lvl>
    <w:lvl w:ilvl="3" w:tentative="0">
      <w:start w:val="1"/>
      <w:numFmt w:val="decimal"/>
      <w:pStyle w:val="6"/>
      <w:suff w:val="nothing"/>
      <w:lvlText w:val="%1.%2.%3.%4"/>
      <w:lvlJc w:val="left"/>
      <w:pPr>
        <w:ind w:left="1134" w:hanging="708"/>
      </w:pPr>
      <w:rPr>
        <w:rFonts w:hint="default" w:ascii="微软雅黑" w:hAnsi="微软雅黑" w:eastAsia="微软雅黑" w:cs="Times New Roman"/>
        <w:b/>
        <w:i w:val="0"/>
        <w:sz w:val="24"/>
        <w:szCs w:val="24"/>
      </w:rPr>
    </w:lvl>
    <w:lvl w:ilvl="4" w:tentative="0">
      <w:start w:val="1"/>
      <w:numFmt w:val="decimal"/>
      <w:lvlText w:val="6.2.1.2.%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6">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9CB1FA3"/>
    <w:multiLevelType w:val="singleLevel"/>
    <w:tmpl w:val="59CB1FA3"/>
    <w:lvl w:ilvl="0" w:tentative="0">
      <w:start w:val="1"/>
      <w:numFmt w:val="chineseCounting"/>
      <w:suff w:val="nothing"/>
      <w:lvlText w:val="%1、"/>
      <w:lvlJc w:val="left"/>
    </w:lvl>
  </w:abstractNum>
  <w:abstractNum w:abstractNumId="8">
    <w:nsid w:val="59CB30E0"/>
    <w:multiLevelType w:val="singleLevel"/>
    <w:tmpl w:val="59CB30E0"/>
    <w:lvl w:ilvl="0" w:tentative="0">
      <w:start w:val="1"/>
      <w:numFmt w:val="chineseCounting"/>
      <w:suff w:val="nothing"/>
      <w:lvlText w:val="%1、"/>
      <w:lvlJc w:val="left"/>
    </w:lvl>
  </w:abstractNum>
  <w:num w:numId="1">
    <w:abstractNumId w:val="5"/>
  </w:num>
  <w:num w:numId="2">
    <w:abstractNumId w:val="4"/>
  </w:num>
  <w:num w:numId="3">
    <w:abstractNumId w:val="0"/>
  </w:num>
  <w:num w:numId="4">
    <w:abstractNumId w:val="7"/>
  </w:num>
  <w:num w:numId="5">
    <w:abstractNumId w:val="2"/>
  </w:num>
  <w:num w:numId="6">
    <w:abstractNumId w:val="8"/>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372A7"/>
    <w:rsid w:val="00563274"/>
    <w:rsid w:val="00747CE5"/>
    <w:rsid w:val="00853D42"/>
    <w:rsid w:val="00F662BA"/>
    <w:rsid w:val="010529FB"/>
    <w:rsid w:val="01215B32"/>
    <w:rsid w:val="018578B0"/>
    <w:rsid w:val="01BE13A8"/>
    <w:rsid w:val="02092801"/>
    <w:rsid w:val="0233386D"/>
    <w:rsid w:val="024540CE"/>
    <w:rsid w:val="02A93B2F"/>
    <w:rsid w:val="02EE1F33"/>
    <w:rsid w:val="036B7036"/>
    <w:rsid w:val="03717ADD"/>
    <w:rsid w:val="04131279"/>
    <w:rsid w:val="044E04AD"/>
    <w:rsid w:val="050843C2"/>
    <w:rsid w:val="0525672E"/>
    <w:rsid w:val="058C1F43"/>
    <w:rsid w:val="05C86B51"/>
    <w:rsid w:val="05FC60C4"/>
    <w:rsid w:val="06D760E2"/>
    <w:rsid w:val="07676B22"/>
    <w:rsid w:val="07DD31C3"/>
    <w:rsid w:val="07E93D59"/>
    <w:rsid w:val="08385E7E"/>
    <w:rsid w:val="0864124B"/>
    <w:rsid w:val="08CF04B6"/>
    <w:rsid w:val="09184F41"/>
    <w:rsid w:val="09513610"/>
    <w:rsid w:val="096D2E5C"/>
    <w:rsid w:val="0AFA122E"/>
    <w:rsid w:val="0B4E0037"/>
    <w:rsid w:val="0CC76FF5"/>
    <w:rsid w:val="0D423A44"/>
    <w:rsid w:val="0D76770E"/>
    <w:rsid w:val="0DE00DE2"/>
    <w:rsid w:val="0E40668F"/>
    <w:rsid w:val="0E5A0A5C"/>
    <w:rsid w:val="0F032474"/>
    <w:rsid w:val="0F255FD8"/>
    <w:rsid w:val="0F8D4332"/>
    <w:rsid w:val="0FD146C5"/>
    <w:rsid w:val="0FF37C94"/>
    <w:rsid w:val="103400D7"/>
    <w:rsid w:val="105276F9"/>
    <w:rsid w:val="12394D25"/>
    <w:rsid w:val="129C5660"/>
    <w:rsid w:val="12C43F6A"/>
    <w:rsid w:val="12DD6D6F"/>
    <w:rsid w:val="13343251"/>
    <w:rsid w:val="135D4695"/>
    <w:rsid w:val="1399636A"/>
    <w:rsid w:val="14F33386"/>
    <w:rsid w:val="15EF4D71"/>
    <w:rsid w:val="160A4D43"/>
    <w:rsid w:val="16117C23"/>
    <w:rsid w:val="16694588"/>
    <w:rsid w:val="16B63368"/>
    <w:rsid w:val="16D609EE"/>
    <w:rsid w:val="1721154A"/>
    <w:rsid w:val="17396E76"/>
    <w:rsid w:val="17875344"/>
    <w:rsid w:val="1855604F"/>
    <w:rsid w:val="18562867"/>
    <w:rsid w:val="186805BB"/>
    <w:rsid w:val="18740F06"/>
    <w:rsid w:val="18DC6089"/>
    <w:rsid w:val="18FF55BF"/>
    <w:rsid w:val="197F72E7"/>
    <w:rsid w:val="1ADD4E1C"/>
    <w:rsid w:val="1B5C5F3A"/>
    <w:rsid w:val="1BAB0465"/>
    <w:rsid w:val="1BF21607"/>
    <w:rsid w:val="1C1D2368"/>
    <w:rsid w:val="1C90746B"/>
    <w:rsid w:val="1CED37C2"/>
    <w:rsid w:val="1D0972B2"/>
    <w:rsid w:val="1D1E03F3"/>
    <w:rsid w:val="1D9B305B"/>
    <w:rsid w:val="1EC542EF"/>
    <w:rsid w:val="1ECC5CD2"/>
    <w:rsid w:val="1F177969"/>
    <w:rsid w:val="1F6E5537"/>
    <w:rsid w:val="1F925125"/>
    <w:rsid w:val="20DF63BF"/>
    <w:rsid w:val="21BE5322"/>
    <w:rsid w:val="221A20FB"/>
    <w:rsid w:val="22942C53"/>
    <w:rsid w:val="22A00BB7"/>
    <w:rsid w:val="22DB4BD5"/>
    <w:rsid w:val="22E34322"/>
    <w:rsid w:val="22FB5E08"/>
    <w:rsid w:val="230B24AF"/>
    <w:rsid w:val="23200995"/>
    <w:rsid w:val="23A04085"/>
    <w:rsid w:val="24357347"/>
    <w:rsid w:val="250D5A24"/>
    <w:rsid w:val="25191098"/>
    <w:rsid w:val="25446B12"/>
    <w:rsid w:val="256D1FD2"/>
    <w:rsid w:val="257F0921"/>
    <w:rsid w:val="25BD7E44"/>
    <w:rsid w:val="25EF300D"/>
    <w:rsid w:val="26B9718A"/>
    <w:rsid w:val="26D40EEC"/>
    <w:rsid w:val="277C0220"/>
    <w:rsid w:val="27841C9E"/>
    <w:rsid w:val="27B34618"/>
    <w:rsid w:val="27D676E7"/>
    <w:rsid w:val="28A8628A"/>
    <w:rsid w:val="2902736E"/>
    <w:rsid w:val="2937059D"/>
    <w:rsid w:val="2B956387"/>
    <w:rsid w:val="2BD14587"/>
    <w:rsid w:val="2CC838ED"/>
    <w:rsid w:val="2D2F4765"/>
    <w:rsid w:val="2D3879DA"/>
    <w:rsid w:val="2D3F0473"/>
    <w:rsid w:val="2D9C0E84"/>
    <w:rsid w:val="2E394593"/>
    <w:rsid w:val="2E9D5BE8"/>
    <w:rsid w:val="2F0D3067"/>
    <w:rsid w:val="2F7B26C4"/>
    <w:rsid w:val="30173625"/>
    <w:rsid w:val="305121B7"/>
    <w:rsid w:val="308A13E2"/>
    <w:rsid w:val="3211226F"/>
    <w:rsid w:val="329B4B25"/>
    <w:rsid w:val="32DE0D5D"/>
    <w:rsid w:val="32EE7896"/>
    <w:rsid w:val="337D37E0"/>
    <w:rsid w:val="337E41AB"/>
    <w:rsid w:val="33B61A61"/>
    <w:rsid w:val="33FF7965"/>
    <w:rsid w:val="34B5665D"/>
    <w:rsid w:val="34F372A7"/>
    <w:rsid w:val="354343F4"/>
    <w:rsid w:val="35974006"/>
    <w:rsid w:val="36815464"/>
    <w:rsid w:val="375029AD"/>
    <w:rsid w:val="37946EF9"/>
    <w:rsid w:val="3798636A"/>
    <w:rsid w:val="37FF408F"/>
    <w:rsid w:val="38696A6E"/>
    <w:rsid w:val="38CD0B5B"/>
    <w:rsid w:val="38EF0C76"/>
    <w:rsid w:val="39884692"/>
    <w:rsid w:val="39C17CCA"/>
    <w:rsid w:val="3A623E90"/>
    <w:rsid w:val="3A657077"/>
    <w:rsid w:val="3AF6236B"/>
    <w:rsid w:val="3B34354A"/>
    <w:rsid w:val="3B826D73"/>
    <w:rsid w:val="3BA763C2"/>
    <w:rsid w:val="3C152CEA"/>
    <w:rsid w:val="3C3F1C1F"/>
    <w:rsid w:val="3C517522"/>
    <w:rsid w:val="3CAA2484"/>
    <w:rsid w:val="3CE25E4F"/>
    <w:rsid w:val="3D0739AE"/>
    <w:rsid w:val="3D722772"/>
    <w:rsid w:val="3DAE1D3C"/>
    <w:rsid w:val="3DC67C55"/>
    <w:rsid w:val="3DE32B35"/>
    <w:rsid w:val="3EB411AD"/>
    <w:rsid w:val="3EB67570"/>
    <w:rsid w:val="3ED05FFE"/>
    <w:rsid w:val="3F186F56"/>
    <w:rsid w:val="3F625D4D"/>
    <w:rsid w:val="40153088"/>
    <w:rsid w:val="40A059CD"/>
    <w:rsid w:val="40A80B2E"/>
    <w:rsid w:val="414716A1"/>
    <w:rsid w:val="416843AA"/>
    <w:rsid w:val="42724C32"/>
    <w:rsid w:val="42F43818"/>
    <w:rsid w:val="43206353"/>
    <w:rsid w:val="435F3477"/>
    <w:rsid w:val="43D532F9"/>
    <w:rsid w:val="44227A57"/>
    <w:rsid w:val="44462A87"/>
    <w:rsid w:val="44900B7E"/>
    <w:rsid w:val="45022BF0"/>
    <w:rsid w:val="453C4496"/>
    <w:rsid w:val="45441CF4"/>
    <w:rsid w:val="465F51BC"/>
    <w:rsid w:val="46955500"/>
    <w:rsid w:val="474163C0"/>
    <w:rsid w:val="47514501"/>
    <w:rsid w:val="48707FBA"/>
    <w:rsid w:val="48F846F4"/>
    <w:rsid w:val="49093E3D"/>
    <w:rsid w:val="4935353F"/>
    <w:rsid w:val="494B453B"/>
    <w:rsid w:val="4954697E"/>
    <w:rsid w:val="49683114"/>
    <w:rsid w:val="499D1CA6"/>
    <w:rsid w:val="4AF61482"/>
    <w:rsid w:val="4B3020EE"/>
    <w:rsid w:val="4B3B1594"/>
    <w:rsid w:val="4BEE3B25"/>
    <w:rsid w:val="4DC611FF"/>
    <w:rsid w:val="4E955CA0"/>
    <w:rsid w:val="4F546F05"/>
    <w:rsid w:val="4F554BF4"/>
    <w:rsid w:val="4F8624A9"/>
    <w:rsid w:val="4F8F75B6"/>
    <w:rsid w:val="4F9179CC"/>
    <w:rsid w:val="4FE72056"/>
    <w:rsid w:val="50120F88"/>
    <w:rsid w:val="50A20B72"/>
    <w:rsid w:val="50A365B5"/>
    <w:rsid w:val="50B11757"/>
    <w:rsid w:val="50D45C61"/>
    <w:rsid w:val="50F53BD5"/>
    <w:rsid w:val="51284DD2"/>
    <w:rsid w:val="5167052B"/>
    <w:rsid w:val="51937C9A"/>
    <w:rsid w:val="51D720C4"/>
    <w:rsid w:val="521F5037"/>
    <w:rsid w:val="52E951AC"/>
    <w:rsid w:val="53A95029"/>
    <w:rsid w:val="547901D0"/>
    <w:rsid w:val="55A905CF"/>
    <w:rsid w:val="56475DD6"/>
    <w:rsid w:val="568668E8"/>
    <w:rsid w:val="57056C49"/>
    <w:rsid w:val="57622E24"/>
    <w:rsid w:val="57B515C6"/>
    <w:rsid w:val="58026229"/>
    <w:rsid w:val="580D0A8D"/>
    <w:rsid w:val="580D3E07"/>
    <w:rsid w:val="580F5357"/>
    <w:rsid w:val="581E638A"/>
    <w:rsid w:val="58615C7D"/>
    <w:rsid w:val="5974111A"/>
    <w:rsid w:val="59BB4EAF"/>
    <w:rsid w:val="59D011DE"/>
    <w:rsid w:val="5AD24BF7"/>
    <w:rsid w:val="5AD41C53"/>
    <w:rsid w:val="5B147ABD"/>
    <w:rsid w:val="5B177BA8"/>
    <w:rsid w:val="5C071585"/>
    <w:rsid w:val="5C815875"/>
    <w:rsid w:val="5CC868EB"/>
    <w:rsid w:val="5D0450C2"/>
    <w:rsid w:val="5D62593D"/>
    <w:rsid w:val="5D704234"/>
    <w:rsid w:val="5D8C3FA9"/>
    <w:rsid w:val="5DCA438C"/>
    <w:rsid w:val="5E071EC0"/>
    <w:rsid w:val="5EA85AC7"/>
    <w:rsid w:val="5EF523D4"/>
    <w:rsid w:val="5F890793"/>
    <w:rsid w:val="5FD9499E"/>
    <w:rsid w:val="5FFD32CB"/>
    <w:rsid w:val="604125D6"/>
    <w:rsid w:val="60545BBC"/>
    <w:rsid w:val="60690A52"/>
    <w:rsid w:val="607D04A5"/>
    <w:rsid w:val="60F46C6E"/>
    <w:rsid w:val="60FC1FB9"/>
    <w:rsid w:val="613D169E"/>
    <w:rsid w:val="616E0D04"/>
    <w:rsid w:val="617431E5"/>
    <w:rsid w:val="62292F9B"/>
    <w:rsid w:val="628B7840"/>
    <w:rsid w:val="64E54825"/>
    <w:rsid w:val="651126FD"/>
    <w:rsid w:val="657816DC"/>
    <w:rsid w:val="65D33500"/>
    <w:rsid w:val="65FC54C8"/>
    <w:rsid w:val="660338ED"/>
    <w:rsid w:val="66F43E3D"/>
    <w:rsid w:val="67D44DFA"/>
    <w:rsid w:val="68DA07F9"/>
    <w:rsid w:val="68E8751B"/>
    <w:rsid w:val="68FD1DBB"/>
    <w:rsid w:val="692A1B63"/>
    <w:rsid w:val="69557DF2"/>
    <w:rsid w:val="6958534C"/>
    <w:rsid w:val="69C43C55"/>
    <w:rsid w:val="6A400A25"/>
    <w:rsid w:val="6A61114D"/>
    <w:rsid w:val="6AF95029"/>
    <w:rsid w:val="6B005CB6"/>
    <w:rsid w:val="6B596733"/>
    <w:rsid w:val="6BD31477"/>
    <w:rsid w:val="6CE65877"/>
    <w:rsid w:val="6D342045"/>
    <w:rsid w:val="6E164055"/>
    <w:rsid w:val="6E9670BD"/>
    <w:rsid w:val="6FD7130F"/>
    <w:rsid w:val="704D0B88"/>
    <w:rsid w:val="70F418FA"/>
    <w:rsid w:val="716C0CD7"/>
    <w:rsid w:val="71AE5D63"/>
    <w:rsid w:val="72154EC6"/>
    <w:rsid w:val="722300CE"/>
    <w:rsid w:val="724666CD"/>
    <w:rsid w:val="724A5178"/>
    <w:rsid w:val="726F18CC"/>
    <w:rsid w:val="72E509D8"/>
    <w:rsid w:val="731E2E47"/>
    <w:rsid w:val="7334689C"/>
    <w:rsid w:val="7362565E"/>
    <w:rsid w:val="73BF4730"/>
    <w:rsid w:val="746E2A3C"/>
    <w:rsid w:val="74FB6030"/>
    <w:rsid w:val="75176B5B"/>
    <w:rsid w:val="75C233F7"/>
    <w:rsid w:val="75E30751"/>
    <w:rsid w:val="76147FD6"/>
    <w:rsid w:val="761D433A"/>
    <w:rsid w:val="765950E4"/>
    <w:rsid w:val="77550265"/>
    <w:rsid w:val="77B025C7"/>
    <w:rsid w:val="78297DC0"/>
    <w:rsid w:val="787E6B5B"/>
    <w:rsid w:val="78862A7A"/>
    <w:rsid w:val="78F07E66"/>
    <w:rsid w:val="792B3D50"/>
    <w:rsid w:val="794A4666"/>
    <w:rsid w:val="79B91F40"/>
    <w:rsid w:val="79BC5C1C"/>
    <w:rsid w:val="79ED0AF3"/>
    <w:rsid w:val="7A5C049F"/>
    <w:rsid w:val="7AA27CE7"/>
    <w:rsid w:val="7B867CFC"/>
    <w:rsid w:val="7B9A132B"/>
    <w:rsid w:val="7BBE654F"/>
    <w:rsid w:val="7BC00B9A"/>
    <w:rsid w:val="7BF81FAB"/>
    <w:rsid w:val="7C313264"/>
    <w:rsid w:val="7CCC6130"/>
    <w:rsid w:val="7D58455E"/>
    <w:rsid w:val="7DC8325F"/>
    <w:rsid w:val="7E0918BD"/>
    <w:rsid w:val="7E116C01"/>
    <w:rsid w:val="7F0E159D"/>
    <w:rsid w:val="7F996382"/>
    <w:rsid w:val="7FCC28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500" w:lineRule="exact"/>
      <w:jc w:val="center"/>
      <w:outlineLvl w:val="1"/>
    </w:pPr>
    <w:rPr>
      <w:rFonts w:ascii="Arial" w:hAnsi="Arial" w:eastAsia="宋体" w:cs="Arial"/>
      <w:b/>
      <w:color w:val="000000"/>
      <w:sz w:val="32"/>
      <w:szCs w:val="2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1"/>
    <w:pPr>
      <w:keepNext/>
      <w:keepLines/>
      <w:numPr>
        <w:ilvl w:val="3"/>
        <w:numId w:val="1"/>
      </w:numPr>
      <w:spacing w:before="120" w:after="120" w:line="360" w:lineRule="auto"/>
      <w:jc w:val="left"/>
      <w:outlineLvl w:val="3"/>
    </w:pPr>
    <w:rPr>
      <w:rFonts w:ascii="Arial" w:hAnsi="Arial"/>
      <w:b/>
      <w:bCs/>
      <w:kern w:val="0"/>
      <w:sz w:val="28"/>
      <w:szCs w:val="28"/>
      <w:lang w:val="zh-CN" w:eastAsia="zh-CN"/>
    </w:rPr>
  </w:style>
  <w:style w:type="paragraph" w:styleId="7">
    <w:name w:val="heading 6"/>
    <w:basedOn w:val="1"/>
    <w:next w:val="1"/>
    <w:qFormat/>
    <w:uiPriority w:val="99"/>
    <w:pPr>
      <w:keepNext/>
      <w:keepLines/>
      <w:spacing w:before="240" w:after="64" w:line="317" w:lineRule="auto"/>
      <w:outlineLvl w:val="5"/>
    </w:pPr>
    <w:rPr>
      <w:rFonts w:ascii="Cambria" w:hAnsi="Cambria" w:cs="Cambria"/>
      <w:b/>
      <w:bCs/>
      <w:sz w:val="24"/>
      <w:szCs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Indent"/>
    <w:basedOn w:val="1"/>
    <w:qFormat/>
    <w:uiPriority w:val="0"/>
    <w:pPr>
      <w:ind w:firstLine="630"/>
    </w:pPr>
    <w:rPr>
      <w:sz w:val="32"/>
      <w:szCs w:val="20"/>
    </w:rPr>
  </w:style>
  <w:style w:type="paragraph" w:styleId="11">
    <w:name w:val="Plain Text"/>
    <w:basedOn w:val="1"/>
    <w:qFormat/>
    <w:uiPriority w:val="0"/>
    <w:rPr>
      <w:rFonts w:hAnsi="Courier New" w:cs="Courier New"/>
      <w:szCs w:val="21"/>
    </w:rPr>
  </w:style>
  <w:style w:type="paragraph" w:styleId="12">
    <w:name w:val="Body Text Indent 2"/>
    <w:basedOn w:val="1"/>
    <w:qFormat/>
    <w:uiPriority w:val="0"/>
    <w:pPr>
      <w:autoSpaceDE w:val="0"/>
      <w:autoSpaceDN w:val="0"/>
      <w:adjustRightInd w:val="0"/>
      <w:ind w:firstLine="315"/>
      <w:textAlignment w:val="baseline"/>
    </w:pPr>
    <w:rPr>
      <w:rFonts w:ascii="宋体"/>
      <w:kern w:val="0"/>
      <w:sz w:val="20"/>
      <w:szCs w:val="20"/>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3D3D3D"/>
      <w:u w:val="none"/>
    </w:rPr>
  </w:style>
  <w:style w:type="character" w:styleId="23">
    <w:name w:val="HTML Definition"/>
    <w:basedOn w:val="21"/>
    <w:qFormat/>
    <w:uiPriority w:val="0"/>
  </w:style>
  <w:style w:type="character" w:styleId="24">
    <w:name w:val="HTML Variable"/>
    <w:basedOn w:val="21"/>
    <w:qFormat/>
    <w:uiPriority w:val="0"/>
  </w:style>
  <w:style w:type="character" w:styleId="25">
    <w:name w:val="Hyperlink"/>
    <w:basedOn w:val="21"/>
    <w:qFormat/>
    <w:uiPriority w:val="0"/>
    <w:rPr>
      <w:color w:val="3D3D3D"/>
      <w:u w:val="none"/>
    </w:rPr>
  </w:style>
  <w:style w:type="character" w:styleId="26">
    <w:name w:val="HTML Code"/>
    <w:basedOn w:val="21"/>
    <w:qFormat/>
    <w:uiPriority w:val="0"/>
    <w:rPr>
      <w:rFonts w:ascii="Courier New" w:hAnsi="Courier New"/>
      <w:sz w:val="20"/>
    </w:rPr>
  </w:style>
  <w:style w:type="character" w:styleId="27">
    <w:name w:val="HTML Cite"/>
    <w:basedOn w:val="21"/>
    <w:qFormat/>
    <w:uiPriority w:val="0"/>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paragraph" w:styleId="29">
    <w:name w:val="Quote"/>
    <w:basedOn w:val="1"/>
    <w:next w:val="1"/>
    <w:qFormat/>
    <w:uiPriority w:val="0"/>
    <w:pPr>
      <w:wordWrap w:val="0"/>
      <w:spacing w:before="200" w:after="160"/>
      <w:ind w:left="864" w:right="864"/>
      <w:jc w:val="center"/>
    </w:pPr>
    <w:rPr>
      <w:i/>
      <w:sz w:val="21"/>
      <w:lang w:val="en-US" w:eastAsia="zh-CN" w:bidi="ar-SA"/>
    </w:rPr>
  </w:style>
  <w:style w:type="paragraph" w:customStyle="1" w:styleId="30">
    <w:name w:val="标题 5（有编号）（绿盟科技）"/>
    <w:basedOn w:val="1"/>
    <w:next w:val="28"/>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正文首行缩进两字符"/>
    <w:basedOn w:val="1"/>
    <w:qFormat/>
    <w:uiPriority w:val="0"/>
    <w:pPr>
      <w:spacing w:line="360" w:lineRule="auto"/>
      <w:ind w:firstLine="200" w:firstLineChars="200"/>
    </w:pPr>
  </w:style>
  <w:style w:type="paragraph" w:customStyle="1" w:styleId="33">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34">
    <w:name w:val="Normal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5">
    <w:name w:val="p0"/>
    <w:basedOn w:val="1"/>
    <w:qFormat/>
    <w:uiPriority w:val="99"/>
    <w:pPr>
      <w:widowControl/>
    </w:pPr>
    <w:rPr>
      <w:kern w:val="0"/>
      <w:szCs w:val="21"/>
    </w:rPr>
  </w:style>
  <w:style w:type="paragraph" w:customStyle="1" w:styleId="36">
    <w:name w:val="列出段落"/>
    <w:basedOn w:val="1"/>
    <w:qFormat/>
    <w:uiPriority w:val="0"/>
    <w:pPr>
      <w:ind w:firstLine="420" w:firstLineChars="200"/>
    </w:pPr>
    <w:rPr>
      <w:sz w:val="18"/>
      <w:szCs w:val="18"/>
    </w:rPr>
  </w:style>
  <w:style w:type="paragraph" w:customStyle="1" w:styleId="37">
    <w:name w:val="正文缩进HS-正文1"/>
    <w:basedOn w:val="1"/>
    <w:qFormat/>
    <w:uiPriority w:val="0"/>
    <w:pPr>
      <w:jc w:val="center"/>
    </w:pPr>
    <w:rPr>
      <w:rFonts w:hAnsi="宋体"/>
      <w:color w:val="000000"/>
      <w:szCs w:val="21"/>
    </w:rPr>
  </w:style>
  <w:style w:type="paragraph" w:customStyle="1" w:styleId="38">
    <w:name w:val="默认段落字体 Para Char"/>
    <w:basedOn w:val="1"/>
    <w:qFormat/>
    <w:uiPriority w:val="0"/>
    <w:pPr>
      <w:adjustRightInd w:val="0"/>
      <w:spacing w:line="360" w:lineRule="auto"/>
    </w:pPr>
    <w:rPr>
      <w:sz w:val="24"/>
    </w:rPr>
  </w:style>
  <w:style w:type="paragraph" w:customStyle="1" w:styleId="39">
    <w:name w:val="Default"/>
    <w:next w:val="1"/>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paragraph" w:customStyle="1" w:styleId="40">
    <w:name w:val="Other|1"/>
    <w:basedOn w:val="1"/>
    <w:qFormat/>
    <w:uiPriority w:val="0"/>
    <w:pPr>
      <w:widowControl w:val="0"/>
      <w:shd w:val="clear" w:color="auto" w:fill="auto"/>
      <w:spacing w:line="408" w:lineRule="auto"/>
      <w:ind w:firstLine="400"/>
    </w:pPr>
    <w:rPr>
      <w:rFonts w:ascii="宋体" w:hAnsi="宋体" w:eastAsia="宋体" w:cs="宋体"/>
      <w:sz w:val="22"/>
      <w:szCs w:val="22"/>
      <w:u w:val="none"/>
      <w:shd w:val="clear" w:color="auto" w:fill="auto"/>
      <w:lang w:val="zh-TW" w:eastAsia="zh-TW" w:bidi="zh-TW"/>
    </w:rPr>
  </w:style>
  <w:style w:type="paragraph" w:customStyle="1" w:styleId="41">
    <w:name w:val="表格内容"/>
    <w:basedOn w:val="1"/>
    <w:qFormat/>
    <w:uiPriority w:val="2"/>
    <w:pPr>
      <w:jc w:val="center"/>
    </w:pPr>
  </w:style>
  <w:style w:type="paragraph" w:customStyle="1" w:styleId="42">
    <w:name w:val="Table Paragraph"/>
    <w:basedOn w:val="1"/>
    <w:qFormat/>
    <w:uiPriority w:val="1"/>
    <w:rPr>
      <w:rFonts w:ascii="宋体" w:hAnsi="宋体" w:eastAsia="宋体" w:cs="宋体"/>
      <w:lang w:val="zh-CN" w:eastAsia="zh-CN" w:bidi="zh-CN"/>
    </w:rPr>
  </w:style>
  <w:style w:type="paragraph" w:customStyle="1" w:styleId="43">
    <w:name w:val="Body text|1"/>
    <w:basedOn w:val="1"/>
    <w:qFormat/>
    <w:uiPriority w:val="0"/>
    <w:pPr>
      <w:spacing w:line="456" w:lineRule="auto"/>
      <w:ind w:firstLine="400"/>
      <w:jc w:val="left"/>
    </w:pPr>
    <w:rPr>
      <w:rFonts w:ascii="宋体" w:hAnsi="宋体" w:cs="宋体"/>
      <w:kern w:val="0"/>
      <w:sz w:val="26"/>
      <w:szCs w:val="26"/>
      <w:lang w:val="zh-TW" w:eastAsia="zh-TW" w:bidi="zh-TW"/>
    </w:rPr>
  </w:style>
  <w:style w:type="paragraph" w:customStyle="1" w:styleId="44">
    <w:name w:val="Char1"/>
    <w:basedOn w:val="1"/>
    <w:qFormat/>
    <w:uiPriority w:val="0"/>
  </w:style>
  <w:style w:type="paragraph" w:customStyle="1" w:styleId="45">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46">
    <w:name w:val="表名"/>
    <w:basedOn w:val="1"/>
    <w:qFormat/>
    <w:uiPriority w:val="0"/>
    <w:pPr>
      <w:ind w:firstLine="100" w:firstLineChars="100"/>
    </w:pPr>
    <w:rPr>
      <w:rFonts w:ascii="黑体" w:hAnsi="宋体" w:eastAsia="黑体"/>
      <w:sz w:val="21"/>
    </w:rPr>
  </w:style>
  <w:style w:type="paragraph" w:customStyle="1" w:styleId="47">
    <w:name w:val="表格"/>
    <w:basedOn w:val="1"/>
    <w:qFormat/>
    <w:uiPriority w:val="0"/>
    <w:pPr>
      <w:spacing w:line="240" w:lineRule="auto"/>
      <w:ind w:firstLine="0" w:firstLineChars="0"/>
      <w:jc w:val="center"/>
    </w:pPr>
    <w:rPr>
      <w:rFonts w:hAnsi="宋体"/>
      <w:sz w:val="21"/>
    </w:rPr>
  </w:style>
  <w:style w:type="paragraph" w:customStyle="1" w:styleId="48">
    <w:name w:val="样式 标题4段1特点 + 首行缩进:  2 字符"/>
    <w:basedOn w:val="49"/>
    <w:qFormat/>
    <w:uiPriority w:val="0"/>
    <w:pPr>
      <w:spacing w:line="360" w:lineRule="auto"/>
      <w:ind w:firstLine="480"/>
    </w:pPr>
    <w:rPr>
      <w:rFonts w:ascii="Arial" w:hAnsi="Arial"/>
      <w:bCs w:val="0"/>
      <w:sz w:val="24"/>
      <w:szCs w:val="24"/>
    </w:rPr>
  </w:style>
  <w:style w:type="paragraph" w:customStyle="1" w:styleId="49">
    <w:name w:val="标题4"/>
    <w:basedOn w:val="1"/>
    <w:qFormat/>
    <w:uiPriority w:val="0"/>
    <w:pPr>
      <w:autoSpaceDE w:val="0"/>
      <w:autoSpaceDN w:val="0"/>
      <w:spacing w:line="264" w:lineRule="auto"/>
    </w:pPr>
    <w:rPr>
      <w:rFonts w:ascii="宋体" w:hAnsi="宋体"/>
      <w:bCs/>
      <w:sz w:val="28"/>
      <w:szCs w:val="28"/>
    </w:rPr>
  </w:style>
  <w:style w:type="paragraph" w:customStyle="1" w:styleId="50">
    <w:name w:val="样式 首行缩进:  2 字符"/>
    <w:basedOn w:val="1"/>
    <w:qFormat/>
    <w:uiPriority w:val="99"/>
    <w:pPr>
      <w:spacing w:line="400" w:lineRule="exact"/>
      <w:ind w:firstLine="200" w:firstLineChars="200"/>
    </w:pPr>
    <w:rPr>
      <w:rFonts w:cs="宋体"/>
      <w:sz w:val="24"/>
    </w:rPr>
  </w:style>
  <w:style w:type="paragraph" w:customStyle="1" w:styleId="51">
    <w:name w:val="列出段落1"/>
    <w:basedOn w:val="1"/>
    <w:qFormat/>
    <w:uiPriority w:val="1"/>
    <w:pPr>
      <w:ind w:left="637" w:firstLine="480"/>
    </w:pPr>
    <w:rPr>
      <w:rFonts w:ascii="宋体" w:hAnsi="宋体" w:eastAsia="宋体" w:cs="宋体"/>
      <w:lang w:val="zh-CN" w:eastAsia="zh-CN" w:bidi="zh-CN"/>
    </w:rPr>
  </w:style>
  <w:style w:type="paragraph" w:customStyle="1" w:styleId="52">
    <w:name w:val="GW-正文"/>
    <w:basedOn w:val="1"/>
    <w:qFormat/>
    <w:uiPriority w:val="0"/>
    <w:pPr>
      <w:spacing w:line="360" w:lineRule="auto"/>
      <w:ind w:firstLine="200" w:firstLineChars="200"/>
    </w:pPr>
    <w:rPr>
      <w:rFonts w:ascii="Times New Roman" w:eastAsia="仿宋_GB2312"/>
      <w:kern w:val="2"/>
      <w:sz w:val="24"/>
      <w:szCs w:val="24"/>
    </w:rPr>
  </w:style>
  <w:style w:type="character" w:customStyle="1" w:styleId="53">
    <w:name w:val="img"/>
    <w:basedOn w:val="21"/>
    <w:qFormat/>
    <w:uiPriority w:val="0"/>
  </w:style>
  <w:style w:type="character" w:customStyle="1" w:styleId="54">
    <w:name w:val="img1"/>
    <w:basedOn w:val="21"/>
    <w:qFormat/>
    <w:uiPriority w:val="0"/>
  </w:style>
  <w:style w:type="paragraph" w:customStyle="1" w:styleId="55">
    <w:name w:val="Normal"/>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5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33335</Words>
  <Characters>34678</Characters>
  <Lines>0</Lines>
  <Paragraphs>0</Paragraphs>
  <TotalTime>16</TotalTime>
  <ScaleCrop>false</ScaleCrop>
  <LinksUpToDate>false</LinksUpToDate>
  <CharactersWithSpaces>35676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2020-06-01T09:42:00Z</dcterms:created>
  <dc:creator>陳漠沉默</dc:creator>
  <cp:lastModifiedBy>舒城</cp:lastModifiedBy>
  <cp:lastPrinted>2021-09-23T08:02:00Z</cp:lastPrinted>
  <dcterms:modified xsi:type="dcterms:W3CDTF">2021-09-24T02:46:28Z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1B5F9F2BFA324B70B4F07552EB6E74AA</vt:lpwstr>
  </property>
</Properties>
</file>