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tabs>
          <w:tab w:val="left" w:pos="488"/>
        </w:tabs>
        <w:spacing w:line="560" w:lineRule="exact"/>
        <w:ind w:left="0" w:leftChars="0" w:firstLine="0" w:firstLineChars="0"/>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val="en-US" w:eastAsia="zh-CN"/>
        </w:rPr>
        <w:t>成都东部新区三岔街道办事处业务辅助规范化服务采购项目</w:t>
      </w:r>
    </w:p>
    <w:p>
      <w:pPr>
        <w:ind w:firstLine="0" w:firstLineChars="0"/>
        <w:jc w:val="center"/>
        <w:rPr>
          <w:rFonts w:hint="eastAsia" w:ascii="宋体" w:hAnsi="宋体" w:eastAsia="宋体" w:cs="宋体"/>
          <w:b/>
          <w:sz w:val="36"/>
          <w:szCs w:val="36"/>
          <w:highlight w:val="yellow"/>
        </w:rPr>
      </w:pPr>
    </w:p>
    <w:p>
      <w:pPr>
        <w:ind w:firstLine="0" w:firstLineChars="0"/>
        <w:jc w:val="center"/>
        <w:rPr>
          <w:rFonts w:hint="default" w:ascii="宋体" w:hAnsi="宋体" w:eastAsia="宋体" w:cs="宋体"/>
          <w:b/>
          <w:bCs/>
          <w:sz w:val="36"/>
          <w:szCs w:val="36"/>
          <w:highlight w:val="none"/>
          <w:lang w:val="en-US" w:eastAsia="zh-CN"/>
        </w:rPr>
      </w:pPr>
      <w:r>
        <w:rPr>
          <w:rFonts w:hint="eastAsia" w:ascii="宋体" w:hAnsi="宋体" w:eastAsia="宋体" w:cs="宋体"/>
          <w:b/>
          <w:sz w:val="36"/>
          <w:szCs w:val="36"/>
          <w:highlight w:val="none"/>
        </w:rPr>
        <w:t>项目编号：</w:t>
      </w:r>
      <w:r>
        <w:rPr>
          <w:rFonts w:hint="eastAsia" w:ascii="宋体" w:hAnsi="宋体" w:cs="宋体"/>
          <w:b/>
          <w:sz w:val="36"/>
          <w:szCs w:val="36"/>
          <w:highlight w:val="yellow"/>
          <w:lang w:val="en-US" w:eastAsia="zh-CN"/>
        </w:rPr>
        <w:t>以四川政府采购网挂网编号为准</w:t>
      </w:r>
    </w:p>
    <w:p>
      <w:pPr>
        <w:pStyle w:val="2"/>
        <w:ind w:firstLine="480"/>
        <w:jc w:val="center"/>
        <w:rPr>
          <w:rFonts w:hint="eastAsia" w:ascii="宋体" w:hAnsi="宋体" w:eastAsia="宋体" w:cs="宋体"/>
          <w:highlight w:val="none"/>
        </w:rPr>
      </w:pP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争</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性</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磋</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商</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文</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件</w:t>
      </w:r>
    </w:p>
    <w:p>
      <w:pPr>
        <w:ind w:firstLine="643"/>
        <w:jc w:val="center"/>
        <w:rPr>
          <w:rFonts w:hint="eastAsia" w:ascii="宋体" w:hAnsi="宋体" w:eastAsia="宋体" w:cs="宋体"/>
          <w:b/>
          <w:sz w:val="32"/>
          <w:szCs w:val="32"/>
          <w:highlight w:val="none"/>
        </w:rPr>
      </w:pPr>
    </w:p>
    <w:p>
      <w:pPr>
        <w:ind w:left="0" w:leftChars="0" w:firstLine="0" w:firstLineChars="0"/>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成都东部新区三岔街道办事处</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四川三盈招标代理有限公司</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共同编制</w:t>
      </w:r>
    </w:p>
    <w:p>
      <w:pPr>
        <w:pStyle w:val="4"/>
        <w:keepNext w:val="0"/>
        <w:keepLines w:val="0"/>
        <w:spacing w:line="360" w:lineRule="auto"/>
        <w:ind w:left="0" w:leftChars="0" w:firstLine="0" w:firstLineChars="0"/>
        <w:jc w:val="center"/>
        <w:rPr>
          <w:rFonts w:hint="eastAsia" w:ascii="宋体" w:hAnsi="宋体" w:eastAsia="宋体" w:cs="宋体"/>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31" w:header="1247" w:footer="992" w:gutter="0"/>
          <w:cols w:space="720" w:num="1"/>
          <w:docGrid w:linePitch="326" w:charSpace="0"/>
        </w:sectPr>
      </w:pPr>
      <w:r>
        <w:rPr>
          <w:rFonts w:hint="eastAsia" w:ascii="宋体" w:hAnsi="宋体" w:eastAsia="宋体" w:cs="宋体"/>
          <w:highlight w:val="none"/>
          <w:lang w:val="zh-CN"/>
        </w:rPr>
        <w:t>20</w:t>
      </w:r>
      <w:r>
        <w:rPr>
          <w:rFonts w:hint="eastAsia" w:ascii="宋体" w:hAnsi="宋体" w:eastAsia="宋体" w:cs="宋体"/>
          <w:highlight w:val="none"/>
        </w:rPr>
        <w:t>2</w:t>
      </w:r>
      <w:r>
        <w:rPr>
          <w:rFonts w:hint="eastAsia" w:ascii="宋体" w:hAnsi="宋体" w:eastAsia="宋体" w:cs="宋体"/>
          <w:highlight w:val="none"/>
          <w:lang w:val="en-US" w:eastAsia="zh-CN"/>
        </w:rPr>
        <w:t>1</w:t>
      </w:r>
      <w:r>
        <w:rPr>
          <w:rFonts w:hint="eastAsia" w:ascii="宋体" w:hAnsi="宋体" w:eastAsia="宋体" w:cs="宋体"/>
          <w:highlight w:val="none"/>
          <w:lang w:val="zh-CN"/>
        </w:rPr>
        <w:t>年</w:t>
      </w:r>
      <w:r>
        <w:rPr>
          <w:rFonts w:hint="eastAsia" w:ascii="宋体" w:hAnsi="宋体" w:eastAsia="宋体" w:cs="宋体"/>
          <w:highlight w:val="none"/>
          <w:lang w:val="en-US" w:eastAsia="zh-CN"/>
        </w:rPr>
        <w:t>9</w:t>
      </w:r>
      <w:r>
        <w:rPr>
          <w:rFonts w:hint="eastAsia" w:ascii="宋体" w:hAnsi="宋体" w:eastAsia="宋体" w:cs="宋体"/>
          <w:highlight w:val="none"/>
          <w:lang w:val="zh-CN"/>
        </w:rPr>
        <w:t>月</w:t>
      </w:r>
    </w:p>
    <w:p>
      <w:pPr>
        <w:pStyle w:val="4"/>
        <w:keepNext w:val="0"/>
        <w:keepLines w:val="0"/>
        <w:spacing w:line="360" w:lineRule="auto"/>
        <w:ind w:firstLine="723"/>
        <w:rPr>
          <w:rFonts w:hint="eastAsia" w:ascii="宋体" w:hAnsi="宋体" w:eastAsia="宋体" w:cs="宋体"/>
          <w:highlight w:val="none"/>
        </w:rPr>
      </w:pPr>
      <w:r>
        <w:rPr>
          <w:rFonts w:hint="eastAsia" w:ascii="宋体" w:hAnsi="宋体" w:eastAsia="宋体" w:cs="宋体"/>
          <w:bCs w:val="0"/>
          <w:sz w:val="36"/>
          <w:highlight w:val="none"/>
        </w:rPr>
        <w:t>目    录</w:t>
      </w:r>
    </w:p>
    <w:p>
      <w:pPr>
        <w:pStyle w:val="20"/>
        <w:tabs>
          <w:tab w:val="right" w:leader="dot" w:pos="9298"/>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\h \z \t "标题,1"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_Toc19047 </w:instrText>
      </w:r>
      <w:r>
        <w:rPr>
          <w:rFonts w:hint="eastAsia" w:ascii="宋体" w:hAnsi="宋体" w:eastAsia="宋体" w:cs="宋体"/>
          <w:szCs w:val="24"/>
          <w:highlight w:val="none"/>
        </w:rPr>
        <w:fldChar w:fldCharType="separate"/>
      </w:r>
      <w:r>
        <w:rPr>
          <w:rFonts w:hint="eastAsia"/>
          <w:highlight w:val="none"/>
        </w:rPr>
        <w:t>第一章  磋商邀请</w:t>
      </w:r>
      <w:r>
        <w:rPr>
          <w:highlight w:val="none"/>
        </w:rPr>
        <w:tab/>
      </w:r>
      <w:r>
        <w:rPr>
          <w:highlight w:val="none"/>
        </w:rPr>
        <w:fldChar w:fldCharType="begin"/>
      </w:r>
      <w:r>
        <w:rPr>
          <w:highlight w:val="none"/>
        </w:rPr>
        <w:instrText xml:space="preserve"> PAGEREF _Toc19047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_Toc8414 </w:instrText>
      </w:r>
      <w:r>
        <w:rPr>
          <w:rFonts w:hint="eastAsia" w:ascii="宋体" w:hAnsi="宋体" w:eastAsia="宋体" w:cs="宋体"/>
          <w:szCs w:val="24"/>
          <w:highlight w:val="none"/>
        </w:rPr>
        <w:fldChar w:fldCharType="separate"/>
      </w:r>
      <w:r>
        <w:rPr>
          <w:rFonts w:hint="eastAsia"/>
          <w:highlight w:val="none"/>
          <w:lang w:val="en-US" w:eastAsia="zh-CN"/>
        </w:rPr>
        <w:t>第二章  磋商须知</w:t>
      </w:r>
      <w:r>
        <w:rPr>
          <w:highlight w:val="none"/>
        </w:rPr>
        <w:tab/>
      </w:r>
      <w:r>
        <w:rPr>
          <w:highlight w:val="none"/>
        </w:rPr>
        <w:fldChar w:fldCharType="begin"/>
      </w:r>
      <w:r>
        <w:rPr>
          <w:highlight w:val="none"/>
        </w:rPr>
        <w:instrText xml:space="preserve"> PAGEREF _Toc8414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_Toc1012 </w:instrText>
      </w:r>
      <w:r>
        <w:rPr>
          <w:rFonts w:hint="eastAsia" w:ascii="宋体" w:hAnsi="宋体" w:eastAsia="宋体" w:cs="宋体"/>
          <w:szCs w:val="24"/>
          <w:highlight w:val="none"/>
        </w:rPr>
        <w:fldChar w:fldCharType="separate"/>
      </w:r>
      <w:r>
        <w:rPr>
          <w:rFonts w:hint="eastAsia"/>
          <w:highlight w:val="none"/>
        </w:rPr>
        <w:t>第三章  供应商和报价产品的资格、资质性及其他类似效力要求</w:t>
      </w:r>
      <w:r>
        <w:rPr>
          <w:highlight w:val="none"/>
        </w:rPr>
        <w:tab/>
      </w:r>
      <w:r>
        <w:rPr>
          <w:highlight w:val="none"/>
        </w:rPr>
        <w:fldChar w:fldCharType="begin"/>
      </w:r>
      <w:r>
        <w:rPr>
          <w:highlight w:val="none"/>
        </w:rPr>
        <w:instrText xml:space="preserve"> PAGEREF _Toc1012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_Toc29302 </w:instrText>
      </w:r>
      <w:r>
        <w:rPr>
          <w:rFonts w:hint="eastAsia" w:ascii="宋体" w:hAnsi="宋体" w:eastAsia="宋体" w:cs="宋体"/>
          <w:szCs w:val="24"/>
          <w:highlight w:val="none"/>
        </w:rPr>
        <w:fldChar w:fldCharType="separate"/>
      </w:r>
      <w:r>
        <w:rPr>
          <w:rFonts w:hint="eastAsia"/>
          <w:highlight w:val="none"/>
        </w:rPr>
        <w:t xml:space="preserve">第四章 </w:t>
      </w:r>
      <w:r>
        <w:rPr>
          <w:rFonts w:hint="eastAsia"/>
          <w:highlight w:val="none"/>
          <w:lang w:val="en-US" w:eastAsia="zh-CN"/>
        </w:rPr>
        <w:t xml:space="preserve"> 供应商应当提供的资格、资质性及其他类似效力要求的相关证明材料</w:t>
      </w:r>
      <w:r>
        <w:rPr>
          <w:highlight w:val="none"/>
        </w:rPr>
        <w:tab/>
      </w:r>
      <w:r>
        <w:rPr>
          <w:highlight w:val="none"/>
        </w:rPr>
        <w:fldChar w:fldCharType="begin"/>
      </w:r>
      <w:r>
        <w:rPr>
          <w:highlight w:val="none"/>
        </w:rPr>
        <w:instrText xml:space="preserve"> PAGEREF _Toc29302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_Toc15888 </w:instrText>
      </w:r>
      <w:r>
        <w:rPr>
          <w:rFonts w:hint="eastAsia" w:ascii="宋体" w:hAnsi="宋体" w:eastAsia="宋体" w:cs="宋体"/>
          <w:szCs w:val="24"/>
          <w:highlight w:val="none"/>
        </w:rPr>
        <w:fldChar w:fldCharType="separate"/>
      </w:r>
      <w:r>
        <w:rPr>
          <w:rFonts w:hint="eastAsia"/>
          <w:highlight w:val="none"/>
        </w:rPr>
        <w:t>第五章</w:t>
      </w:r>
      <w:r>
        <w:rPr>
          <w:rFonts w:hint="eastAsia"/>
          <w:highlight w:val="none"/>
          <w:lang w:val="en-US" w:eastAsia="zh-CN"/>
        </w:rPr>
        <w:t xml:space="preserve"> </w:t>
      </w:r>
      <w:r>
        <w:rPr>
          <w:rFonts w:hint="eastAsia"/>
          <w:highlight w:val="none"/>
        </w:rPr>
        <w:t xml:space="preserve"> 采购项目技术、服务、政府采购合同内容条款及其他商务要求</w:t>
      </w:r>
      <w:r>
        <w:rPr>
          <w:highlight w:val="none"/>
        </w:rPr>
        <w:tab/>
      </w:r>
      <w:r>
        <w:rPr>
          <w:highlight w:val="none"/>
        </w:rPr>
        <w:fldChar w:fldCharType="begin"/>
      </w:r>
      <w:r>
        <w:rPr>
          <w:highlight w:val="none"/>
        </w:rPr>
        <w:instrText xml:space="preserve"> PAGEREF _Toc15888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_Toc14991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第七章  响应文件格式</w:t>
      </w:r>
      <w:r>
        <w:rPr>
          <w:highlight w:val="none"/>
        </w:rPr>
        <w:tab/>
      </w:r>
      <w:r>
        <w:rPr>
          <w:highlight w:val="none"/>
        </w:rPr>
        <w:fldChar w:fldCharType="begin"/>
      </w:r>
      <w:r>
        <w:rPr>
          <w:highlight w:val="none"/>
        </w:rPr>
        <w:instrText xml:space="preserve"> PAGEREF _Toc14991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_Toc31006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第八章  评审方法</w:t>
      </w:r>
      <w:r>
        <w:rPr>
          <w:highlight w:val="none"/>
        </w:rPr>
        <w:tab/>
      </w:r>
      <w:r>
        <w:rPr>
          <w:highlight w:val="none"/>
        </w:rPr>
        <w:fldChar w:fldCharType="begin"/>
      </w:r>
      <w:r>
        <w:rPr>
          <w:highlight w:val="none"/>
        </w:rPr>
        <w:instrText xml:space="preserve"> PAGEREF _Toc31006 </w:instrText>
      </w:r>
      <w:r>
        <w:rPr>
          <w:highlight w:val="none"/>
        </w:rPr>
        <w:fldChar w:fldCharType="separate"/>
      </w:r>
      <w:r>
        <w:rPr>
          <w:highlight w:val="none"/>
        </w:rPr>
        <w:t>55</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_Toc27514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第九章  </w:t>
      </w:r>
      <w:r>
        <w:rPr>
          <w:rFonts w:hint="eastAsia" w:ascii="宋体" w:hAnsi="宋体" w:eastAsia="宋体" w:cs="宋体"/>
          <w:bCs/>
          <w:szCs w:val="24"/>
          <w:highlight w:val="none"/>
        </w:rPr>
        <w:t>政府采购合同（草案）</w:t>
      </w:r>
      <w:r>
        <w:rPr>
          <w:highlight w:val="none"/>
        </w:rPr>
        <w:tab/>
      </w:r>
      <w:r>
        <w:rPr>
          <w:highlight w:val="none"/>
        </w:rPr>
        <w:fldChar w:fldCharType="begin"/>
      </w:r>
      <w:r>
        <w:rPr>
          <w:highlight w:val="none"/>
        </w:rPr>
        <w:instrText xml:space="preserve"> PAGEREF _Toc27514 </w:instrText>
      </w:r>
      <w:r>
        <w:rPr>
          <w:highlight w:val="none"/>
        </w:rPr>
        <w:fldChar w:fldCharType="separate"/>
      </w:r>
      <w:r>
        <w:rPr>
          <w:highlight w:val="none"/>
        </w:rPr>
        <w:t>64</w:t>
      </w:r>
      <w:r>
        <w:rPr>
          <w:highlight w:val="none"/>
        </w:rPr>
        <w:fldChar w:fldCharType="end"/>
      </w:r>
      <w:r>
        <w:rPr>
          <w:rFonts w:hint="eastAsia" w:ascii="宋体" w:hAnsi="宋体" w:eastAsia="宋体" w:cs="宋体"/>
          <w:szCs w:val="24"/>
          <w:highlight w:val="none"/>
        </w:rPr>
        <w:fldChar w:fldCharType="end"/>
      </w:r>
    </w:p>
    <w:p>
      <w:pPr>
        <w:ind w:firstLine="480"/>
        <w:rPr>
          <w:rFonts w:hint="eastAsia" w:ascii="宋体" w:hAnsi="宋体" w:eastAsia="宋体" w:cs="宋体"/>
          <w:highlight w:val="none"/>
        </w:rPr>
      </w:pPr>
      <w:r>
        <w:rPr>
          <w:rFonts w:hint="eastAsia" w:ascii="宋体" w:hAnsi="宋体" w:eastAsia="宋体" w:cs="宋体"/>
          <w:szCs w:val="24"/>
          <w:highlight w:val="none"/>
        </w:rPr>
        <w:fldChar w:fldCharType="end"/>
      </w:r>
    </w:p>
    <w:p>
      <w:pPr>
        <w:pStyle w:val="3"/>
        <w:ind w:firstLine="723"/>
        <w:rPr>
          <w:rFonts w:hint="eastAsia" w:ascii="宋体" w:hAnsi="宋体" w:eastAsia="宋体" w:cs="宋体"/>
          <w:highlight w:val="none"/>
        </w:rPr>
        <w:sectPr>
          <w:footerReference r:id="rId11" w:type="default"/>
          <w:pgSz w:w="11906" w:h="16838"/>
          <w:pgMar w:top="1418" w:right="1361" w:bottom="1418" w:left="1247" w:header="1247" w:footer="992" w:gutter="0"/>
          <w:pgNumType w:start="1"/>
          <w:cols w:space="720" w:num="1"/>
          <w:docGrid w:linePitch="326" w:charSpace="0"/>
        </w:sectPr>
      </w:pPr>
      <w:bookmarkStart w:id="0" w:name="_Toc509579140"/>
    </w:p>
    <w:p>
      <w:pPr>
        <w:pStyle w:val="23"/>
        <w:bidi w:val="0"/>
        <w:rPr>
          <w:rFonts w:hint="eastAsia"/>
          <w:highlight w:val="none"/>
        </w:rPr>
      </w:pPr>
      <w:bookmarkStart w:id="1" w:name="_Toc19047"/>
      <w:r>
        <w:rPr>
          <w:rFonts w:hint="eastAsia"/>
          <w:highlight w:val="none"/>
        </w:rPr>
        <w:t>第一章  磋商邀请</w:t>
      </w:r>
      <w:bookmarkEnd w:id="0"/>
      <w:bookmarkEnd w:id="1"/>
    </w:p>
    <w:p>
      <w:pPr>
        <w:pageBreakBefore w:val="0"/>
        <w:kinsoku/>
        <w:wordWrap/>
        <w:overflowPunct/>
        <w:topLinePunct w:val="0"/>
        <w:bidi w:val="0"/>
        <w:spacing w:line="360" w:lineRule="auto"/>
        <w:ind w:firstLine="723" w:firstLineChars="300"/>
        <w:jc w:val="left"/>
        <w:rPr>
          <w:rFonts w:hint="eastAsia" w:ascii="宋体" w:hAnsi="宋体" w:eastAsia="宋体" w:cs="宋体"/>
          <w:sz w:val="24"/>
          <w:szCs w:val="24"/>
          <w:highlight w:val="none"/>
        </w:rPr>
      </w:pPr>
      <w:r>
        <w:rPr>
          <w:rFonts w:hint="eastAsia" w:ascii="宋体" w:hAnsi="宋体" w:cs="宋体"/>
          <w:b/>
          <w:bCs/>
          <w:sz w:val="24"/>
          <w:szCs w:val="24"/>
          <w:highlight w:val="none"/>
          <w:u w:val="single"/>
          <w:lang w:val="en-US" w:eastAsia="zh-CN"/>
        </w:rPr>
        <w:t xml:space="preserve"> 四</w:t>
      </w:r>
      <w:r>
        <w:rPr>
          <w:rFonts w:hint="eastAsia" w:ascii="宋体" w:hAnsi="宋体" w:eastAsia="宋体" w:cs="宋体"/>
          <w:b/>
          <w:bCs/>
          <w:sz w:val="24"/>
          <w:szCs w:val="24"/>
          <w:highlight w:val="none"/>
          <w:u w:val="single"/>
        </w:rPr>
        <w:t>川三盈招标代理有限公司</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受</w:t>
      </w:r>
      <w:r>
        <w:rPr>
          <w:rFonts w:hint="eastAsia" w:ascii="宋体" w:hAnsi="宋体" w:cs="宋体"/>
          <w:sz w:val="24"/>
          <w:szCs w:val="24"/>
          <w:highlight w:val="none"/>
          <w:u w:val="single"/>
          <w:lang w:val="en-US" w:eastAsia="zh-CN"/>
        </w:rPr>
        <w:t xml:space="preserve"> </w:t>
      </w:r>
      <w:r>
        <w:rPr>
          <w:rFonts w:hint="eastAsia" w:ascii="宋体" w:hAnsi="宋体" w:cs="宋体"/>
          <w:b/>
          <w:bCs w:val="0"/>
          <w:color w:val="000000"/>
          <w:sz w:val="24"/>
          <w:szCs w:val="24"/>
          <w:highlight w:val="none"/>
          <w:u w:val="single"/>
          <w:lang w:eastAsia="zh-CN"/>
        </w:rPr>
        <w:t>成都东部新区三岔街道办事处</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委托，拟对</w:t>
      </w:r>
      <w:bookmarkStart w:id="2" w:name="PO_默认文件内容_1"/>
      <w:r>
        <w:rPr>
          <w:rFonts w:hint="eastAsia" w:ascii="宋体" w:hAnsi="宋体" w:cs="宋体"/>
          <w:sz w:val="24"/>
          <w:szCs w:val="24"/>
          <w:highlight w:val="none"/>
          <w:u w:val="single"/>
          <w:lang w:val="en-US" w:eastAsia="zh-CN"/>
        </w:rPr>
        <w:t>成都东部新区三岔街道办事处业务辅助规范化服务采购项目</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采用竞争性磋商方式进行采购，特邀请符合本次采购要求的供应商参加本项目的竞争性磋商。</w:t>
      </w:r>
      <w:bookmarkEnd w:id="2"/>
    </w:p>
    <w:p>
      <w:pPr>
        <w:pageBreakBefore w:val="0"/>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一、采购项目基本情况</w:t>
      </w:r>
    </w:p>
    <w:p>
      <w:pPr>
        <w:pageBreakBefore w:val="0"/>
        <w:kinsoku/>
        <w:wordWrap/>
        <w:overflowPunct/>
        <w:topLinePunct w:val="0"/>
        <w:bidi w:val="0"/>
        <w:spacing w:line="360" w:lineRule="auto"/>
        <w:ind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eastAsia="宋体" w:cs="宋体"/>
          <w:sz w:val="24"/>
          <w:szCs w:val="24"/>
          <w:highlight w:val="none"/>
          <w:lang w:val="en-US" w:eastAsia="zh-CN"/>
        </w:rPr>
        <w:t>以四川政府采购网挂网编号为准</w:t>
      </w:r>
    </w:p>
    <w:p>
      <w:pPr>
        <w:pageBreakBefore w:val="0"/>
        <w:kinsoku/>
        <w:wordWrap/>
        <w:overflowPunct/>
        <w:topLinePunct w:val="0"/>
        <w:bidi w:val="0"/>
        <w:spacing w:line="360" w:lineRule="auto"/>
        <w:ind w:firstLine="420" w:firstLineChars="175"/>
        <w:rPr>
          <w:rFonts w:hint="eastAsia" w:ascii="宋体" w:hAnsi="宋体" w:eastAsia="宋体" w:cs="宋体"/>
          <w:b/>
          <w:sz w:val="24"/>
          <w:szCs w:val="24"/>
          <w:highlight w:val="none"/>
        </w:rPr>
      </w:pPr>
      <w:r>
        <w:rPr>
          <w:rFonts w:hint="eastAsia" w:ascii="宋体" w:hAnsi="宋体" w:eastAsia="宋体" w:cs="宋体"/>
          <w:sz w:val="24"/>
          <w:szCs w:val="24"/>
          <w:highlight w:val="none"/>
        </w:rPr>
        <w:t>2.采购项目名称：</w:t>
      </w:r>
      <w:r>
        <w:rPr>
          <w:rFonts w:hint="eastAsia" w:ascii="宋体" w:hAnsi="宋体" w:cs="宋体"/>
          <w:sz w:val="24"/>
          <w:szCs w:val="24"/>
          <w:highlight w:val="none"/>
          <w:lang w:eastAsia="zh-CN"/>
        </w:rPr>
        <w:t>成都东部新区三岔街道办事处业务辅助规范化服务采购项目</w:t>
      </w:r>
    </w:p>
    <w:p>
      <w:pPr>
        <w:pageBreakBefore w:val="0"/>
        <w:kinsoku/>
        <w:wordWrap/>
        <w:overflowPunct/>
        <w:topLinePunct w:val="0"/>
        <w:bidi w:val="0"/>
        <w:spacing w:line="360" w:lineRule="auto"/>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二、资金情况</w:t>
      </w:r>
    </w:p>
    <w:p>
      <w:pPr>
        <w:pageBreakBefore w:val="0"/>
        <w:kinsoku/>
        <w:wordWrap/>
        <w:overflowPunct/>
        <w:topLinePunct w:val="0"/>
        <w:bidi w:val="0"/>
        <w:spacing w:line="360" w:lineRule="auto"/>
        <w:ind w:right="36" w:rightChars="15" w:firstLine="420" w:firstLineChars="175"/>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资金来源及金额：财政性资金83.82万元</w:t>
      </w:r>
      <w:r>
        <w:rPr>
          <w:rFonts w:hint="eastAsia" w:ascii="宋体" w:hAnsi="宋体" w:eastAsia="宋体" w:cs="宋体"/>
          <w:color w:val="000000"/>
          <w:sz w:val="24"/>
          <w:szCs w:val="24"/>
          <w:highlight w:val="none"/>
          <w:lang w:val="en-US" w:eastAsia="zh-CN"/>
        </w:rPr>
        <w:t>/年</w:t>
      </w:r>
      <w:r>
        <w:rPr>
          <w:rFonts w:hint="eastAsia" w:ascii="宋体" w:hAnsi="宋体" w:eastAsia="宋体" w:cs="宋体"/>
          <w:color w:val="000000"/>
          <w:sz w:val="24"/>
          <w:szCs w:val="24"/>
          <w:highlight w:val="none"/>
        </w:rPr>
        <w:t>。</w:t>
      </w:r>
    </w:p>
    <w:p>
      <w:pPr>
        <w:pageBreakBefore w:val="0"/>
        <w:kinsoku/>
        <w:wordWrap/>
        <w:overflowPunct/>
        <w:topLinePunct w:val="0"/>
        <w:bidi w:val="0"/>
        <w:spacing w:line="360" w:lineRule="auto"/>
        <w:ind w:firstLine="422" w:firstLineChars="175"/>
        <w:rPr>
          <w:rFonts w:hint="eastAsia" w:ascii="宋体" w:hAnsi="宋体" w:eastAsia="宋体" w:cs="宋体"/>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采购项目简介：</w:t>
      </w:r>
    </w:p>
    <w:p>
      <w:pPr>
        <w:pageBreakBefore w:val="0"/>
        <w:kinsoku/>
        <w:wordWrap/>
        <w:overflowPunct/>
        <w:topLinePunct w:val="0"/>
        <w:bidi w:val="0"/>
        <w:spacing w:after="120" w:line="360" w:lineRule="auto"/>
        <w:ind w:firstLine="420" w:firstLineChars="175"/>
        <w:rPr>
          <w:rFonts w:hint="eastAsia" w:ascii="宋体" w:hAnsi="宋体" w:eastAsia="宋体" w:cs="宋体"/>
          <w:b/>
          <w:bCs/>
          <w:sz w:val="24"/>
          <w:szCs w:val="24"/>
          <w:highlight w:val="none"/>
        </w:rPr>
      </w:pPr>
      <w:r>
        <w:rPr>
          <w:rFonts w:hint="eastAsia" w:ascii="宋体" w:hAnsi="宋体" w:cs="宋体"/>
          <w:sz w:val="24"/>
          <w:szCs w:val="24"/>
          <w:highlight w:val="none"/>
          <w:lang w:eastAsia="zh-CN"/>
        </w:rPr>
        <w:t>成都东部新区三岔街道办事处业务辅助规范化服务采购项目</w:t>
      </w:r>
      <w:r>
        <w:rPr>
          <w:rFonts w:hint="eastAsia" w:ascii="宋体" w:hAnsi="宋体" w:eastAsia="宋体" w:cs="宋体"/>
          <w:sz w:val="24"/>
          <w:szCs w:val="24"/>
          <w:highlight w:val="none"/>
        </w:rPr>
        <w:t>（详见第五章要求）</w:t>
      </w:r>
    </w:p>
    <w:p>
      <w:pPr>
        <w:pageBreakBefore w:val="0"/>
        <w:kinsoku/>
        <w:wordWrap/>
        <w:overflowPunct/>
        <w:topLinePunct w:val="0"/>
        <w:bidi w:val="0"/>
        <w:spacing w:after="120" w:line="360" w:lineRule="auto"/>
        <w:ind w:firstLine="422" w:firstLineChars="17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四、供应商邀请方式</w:t>
      </w:r>
    </w:p>
    <w:p>
      <w:pPr>
        <w:pageBreakBefore w:val="0"/>
        <w:kinsoku/>
        <w:wordWrap/>
        <w:overflowPunct/>
        <w:topLinePunct w:val="0"/>
        <w:bidi w:val="0"/>
        <w:spacing w:after="120" w:line="360" w:lineRule="auto"/>
        <w:ind w:firstLine="480"/>
        <w:rPr>
          <w:rFonts w:hint="eastAsia" w:ascii="宋体" w:hAnsi="宋体" w:eastAsia="宋体" w:cs="宋体"/>
          <w:b/>
          <w:bCs/>
          <w:sz w:val="24"/>
          <w:szCs w:val="24"/>
          <w:highlight w:val="none"/>
        </w:rPr>
      </w:pPr>
      <w:bookmarkStart w:id="3" w:name="PO_默认文件内容_3"/>
      <w:r>
        <w:rPr>
          <w:rFonts w:hint="eastAsia" w:ascii="宋体" w:hAnsi="宋体" w:eastAsia="宋体" w:cs="宋体"/>
          <w:bCs/>
          <w:sz w:val="24"/>
          <w:szCs w:val="24"/>
          <w:highlight w:val="none"/>
        </w:rPr>
        <w:t>本次竞争性磋商邀请在四川政府采购网（www.ccgp-sichuan.gov.cn）上以公告形式发布；</w:t>
      </w:r>
      <w:bookmarkEnd w:id="3"/>
    </w:p>
    <w:p>
      <w:pPr>
        <w:pageBreakBefore w:val="0"/>
        <w:kinsoku/>
        <w:wordWrap/>
        <w:overflowPunct/>
        <w:topLinePunct w:val="0"/>
        <w:bidi w:val="0"/>
        <w:spacing w:afterAutospacing="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五、供应商参加本次政府采购活动应具备下列条件</w:t>
      </w:r>
      <w:bookmarkStart w:id="160" w:name="_GoBack"/>
      <w:bookmarkEnd w:id="16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tabs>
          <w:tab w:val="left" w:pos="7665"/>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9.本项目专门面向中小企业采购。</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 xml:space="preserve">文件。      </w:t>
      </w:r>
      <w:r>
        <w:rPr>
          <w:rFonts w:hint="eastAsia" w:ascii="宋体" w:hAnsi="宋体" w:eastAsia="宋体" w:cs="宋体"/>
          <w:color w:val="auto"/>
          <w:sz w:val="24"/>
          <w:szCs w:val="24"/>
          <w:highlight w:val="none"/>
        </w:rPr>
        <w:t xml:space="preserve">          </w:t>
      </w:r>
    </w:p>
    <w:p>
      <w:pPr>
        <w:pageBreakBefore w:val="0"/>
        <w:numPr>
          <w:ilvl w:val="0"/>
          <w:numId w:val="0"/>
        </w:numPr>
        <w:kinsoku/>
        <w:wordWrap/>
        <w:overflowPunct/>
        <w:topLinePunct w:val="0"/>
        <w:bidi w:val="0"/>
        <w:spacing w:line="360" w:lineRule="auto"/>
        <w:ind w:left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六、禁止参加本次采购活动的供应商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bookmarkStart w:id="4" w:name="PO_默认文件内容_4"/>
      <w:r>
        <w:rPr>
          <w:rFonts w:hint="eastAsia" w:ascii="宋体" w:hAnsi="宋体" w:eastAsia="宋体" w:cs="宋体"/>
          <w:sz w:val="24"/>
          <w:szCs w:val="24"/>
          <w:highlight w:val="none"/>
        </w:rPr>
        <w:t>1.</w:t>
      </w:r>
      <w:r>
        <w:rPr>
          <w:rFonts w:hint="eastAsia" w:ascii="宋体" w:hAnsi="宋体" w:eastAsia="宋体" w:cs="宋体"/>
          <w:sz w:val="24"/>
        </w:rPr>
        <w:t>根据《关于在政府采购活动中查询及使用信用记录有关问题的通知》（财库〔2016〕125号）的要求，采购人/采购代理机构将通过“信用中国”网站（www.creditchina.gov.cn）、“中国政府采购网”网站（www.ccgp.gov.cn）等渠道查询</w:t>
      </w:r>
      <w:r>
        <w:rPr>
          <w:rFonts w:hint="eastAsia" w:ascii="宋体" w:hAnsi="宋体" w:eastAsia="宋体" w:cs="宋体"/>
          <w:sz w:val="24"/>
          <w:lang w:val="en-US" w:eastAsia="zh-CN"/>
        </w:rPr>
        <w:t>投标人</w:t>
      </w:r>
      <w:r>
        <w:rPr>
          <w:rFonts w:hint="eastAsia" w:ascii="宋体" w:hAnsi="宋体" w:eastAsia="宋体" w:cs="宋体"/>
          <w:sz w:val="24"/>
        </w:rPr>
        <w:t>的信用记录并保存信用记录结果网页截图，拒绝列入失信被执行人名单、重大税收违法案件当事人名单、政府采购严重违法失信行为记录名单中的供应商报名参加本项目的采购活动。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4"/>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七、磋商文件获取方式、时间、地点：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highlight w:val="none"/>
        </w:rPr>
        <w:t>磋商文件自</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 xml:space="preserve"> 9 </w:t>
      </w:r>
      <w:r>
        <w:rPr>
          <w:rFonts w:hint="eastAsia" w:ascii="宋体" w:hAnsi="宋体"/>
          <w:b/>
          <w:bCs/>
          <w:sz w:val="24"/>
          <w:highlight w:val="none"/>
        </w:rPr>
        <w:t>月</w:t>
      </w:r>
      <w:r>
        <w:rPr>
          <w:rFonts w:hint="eastAsia" w:ascii="宋体" w:hAnsi="宋体"/>
          <w:b/>
          <w:bCs/>
          <w:sz w:val="24"/>
          <w:highlight w:val="yellow"/>
          <w:lang w:val="en-US" w:eastAsia="zh-CN"/>
        </w:rPr>
        <w:t>26</w:t>
      </w:r>
      <w:r>
        <w:rPr>
          <w:rFonts w:hint="eastAsia" w:ascii="宋体" w:hAnsi="宋体"/>
          <w:b/>
          <w:bCs/>
          <w:sz w:val="24"/>
          <w:highlight w:val="none"/>
        </w:rPr>
        <w:t>日至202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 xml:space="preserve">9 </w:t>
      </w:r>
      <w:r>
        <w:rPr>
          <w:rFonts w:hint="eastAsia" w:ascii="宋体" w:hAnsi="宋体"/>
          <w:b/>
          <w:bCs/>
          <w:sz w:val="24"/>
          <w:highlight w:val="none"/>
        </w:rPr>
        <w:t>月</w:t>
      </w:r>
      <w:r>
        <w:rPr>
          <w:rFonts w:hint="eastAsia" w:ascii="宋体" w:hAnsi="宋体"/>
          <w:b/>
          <w:bCs/>
          <w:sz w:val="24"/>
          <w:highlight w:val="yellow"/>
          <w:lang w:val="en-US" w:eastAsia="zh-CN"/>
        </w:rPr>
        <w:t>30</w:t>
      </w:r>
      <w:r>
        <w:rPr>
          <w:rFonts w:hint="eastAsia" w:ascii="宋体" w:hAnsi="宋体"/>
          <w:b/>
          <w:bCs/>
          <w:sz w:val="24"/>
          <w:highlight w:val="none"/>
        </w:rPr>
        <w:t>日</w:t>
      </w:r>
      <w:r>
        <w:rPr>
          <w:rFonts w:hint="eastAsia" w:ascii="宋体" w:hAnsi="宋体" w:eastAsia="宋体" w:cs="宋体"/>
          <w:sz w:val="24"/>
          <w:szCs w:val="24"/>
          <w:highlight w:val="none"/>
        </w:rPr>
        <w:t>09:</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:00-1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0（北京时间，法定节假日除外）</w:t>
      </w:r>
      <w:r>
        <w:rPr>
          <w:rFonts w:hint="eastAsia" w:ascii="宋体" w:hAnsi="宋体" w:eastAsia="宋体" w:cs="宋体"/>
          <w:sz w:val="24"/>
          <w:szCs w:val="24"/>
          <w:highlight w:val="none"/>
          <w:lang w:eastAsia="zh-CN"/>
        </w:rPr>
        <w:t>。</w:t>
      </w:r>
      <w:r>
        <w:rPr>
          <w:rFonts w:hint="eastAsia" w:ascii="宋体" w:hAnsi="宋体"/>
          <w:sz w:val="24"/>
          <w:highlight w:val="none"/>
          <w:lang w:val="en-US" w:eastAsia="zh-CN"/>
        </w:rPr>
        <w:t>获取招标文件地点:https://www.zcygov.cn。</w:t>
      </w:r>
    </w:p>
    <w:p>
      <w:pPr>
        <w:pStyle w:val="36"/>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获取方式：投标人从“政府采购云平台”获取采购文件（网址：https://www.zcygov.cn）。登录政府采购云平台—项目采购—获取采购文件—申请获取采购文件。</w:t>
      </w:r>
    </w:p>
    <w:p>
      <w:pPr>
        <w:pStyle w:val="36"/>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提示： </w:t>
      </w:r>
    </w:p>
    <w:p>
      <w:pPr>
        <w:pStyle w:val="36"/>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（1）本项目招标文件免费获取（报名后资格不能转让）。 </w:t>
      </w:r>
    </w:p>
    <w:p>
      <w:pPr>
        <w:pStyle w:val="36"/>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（2）投标人只有在“政府采购云平台”完成获取招标文件申请并下载招标文件后才视作依法参与本项目。如未在“政府采购云平台”内完成相关流程，引起的投标无效责任自负。 </w:t>
      </w:r>
    </w:p>
    <w:p>
      <w:pPr>
        <w:pStyle w:val="36"/>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（3）本项目为电子招标投标项目，投标人参与本项目全过程中凡涉及系统操作请详见</w:t>
      </w:r>
      <w:r>
        <w:rPr>
          <w:rFonts w:hint="eastAsia" w:ascii="宋体" w:hAnsi="宋体" w:eastAsia="宋体" w:cs="Times New Roman"/>
          <w:b/>
          <w:bCs/>
          <w:color w:val="auto"/>
          <w:kern w:val="2"/>
          <w:sz w:val="24"/>
          <w:szCs w:val="24"/>
          <w:highlight w:val="none"/>
          <w:lang w:val="en-US" w:eastAsia="zh-CN" w:bidi="ar-SA"/>
        </w:rPr>
        <w:t>《供应商政府采购项目电子交易操作指南》</w:t>
      </w:r>
      <w:r>
        <w:rPr>
          <w:rFonts w:hint="eastAsia" w:ascii="宋体" w:hAnsi="宋体" w:eastAsia="宋体" w:cs="Times New Roman"/>
          <w:color w:val="auto"/>
          <w:kern w:val="2"/>
          <w:sz w:val="24"/>
          <w:szCs w:val="24"/>
          <w:highlight w:val="none"/>
          <w:lang w:val="en-US" w:eastAsia="zh-CN" w:bidi="ar-SA"/>
        </w:rPr>
        <w:t xml:space="preserve">。（操作指南以政府采购云平台网站发布为准，获取方式详见：招标文件附件三-政府采购云平台使用介绍） </w:t>
      </w:r>
    </w:p>
    <w:p>
      <w:pPr>
        <w:pageBreakBefore w:val="0"/>
        <w:kinsoku/>
        <w:wordWrap/>
        <w:overflowPunct/>
        <w:topLinePunct w:val="0"/>
        <w:bidi w:val="0"/>
        <w:spacing w:after="120" w:line="360" w:lineRule="auto"/>
        <w:ind w:firstLine="480"/>
        <w:jc w:val="left"/>
        <w:rPr>
          <w:rFonts w:hint="eastAsia" w:ascii="宋体" w:hAnsi="宋体"/>
          <w:b/>
          <w:bCs/>
          <w:color w:val="auto"/>
          <w:sz w:val="24"/>
          <w:szCs w:val="28"/>
          <w:highlight w:val="none"/>
          <w:lang w:val="en-US" w:eastAsia="zh-CN"/>
        </w:rPr>
      </w:pPr>
      <w:r>
        <w:rPr>
          <w:rFonts w:hint="eastAsia" w:ascii="宋体" w:hAnsi="宋体" w:eastAsia="宋体" w:cs="Times New Roman"/>
          <w:color w:val="auto"/>
          <w:kern w:val="2"/>
          <w:sz w:val="24"/>
          <w:szCs w:val="24"/>
          <w:highlight w:val="none"/>
          <w:lang w:val="en-US" w:eastAsia="zh-CN" w:bidi="ar-SA"/>
        </w:rPr>
        <w:t xml:space="preserve">（4）政府采购云平台投标人注册地址： </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"https://middle.zcygov.cn/v-settle-front/registry?settleCategory=1&amp;entranceType=119&amp;utm=a0017.b1347.cl50.3.c0de9400b91b11eb870ad7da87d69c97。" </w:instrText>
      </w:r>
      <w:r>
        <w:rPr>
          <w:rFonts w:hint="eastAsia" w:ascii="宋体" w:hAnsi="宋体" w:eastAsia="宋体" w:cs="Times New Roman"/>
          <w:color w:val="auto"/>
          <w:kern w:val="2"/>
          <w:sz w:val="24"/>
          <w:szCs w:val="24"/>
          <w:highlight w:val="none"/>
          <w:lang w:val="en-US" w:eastAsia="zh-CN" w:bidi="ar-SA"/>
        </w:rPr>
        <w:fldChar w:fldCharType="separate"/>
      </w:r>
      <w:r>
        <w:rPr>
          <w:rStyle w:val="33"/>
          <w:rFonts w:hint="eastAsia" w:ascii="宋体" w:hAnsi="宋体" w:eastAsia="宋体" w:cs="Times New Roman"/>
          <w:color w:val="auto"/>
          <w:kern w:val="2"/>
          <w:sz w:val="24"/>
          <w:szCs w:val="24"/>
          <w:highlight w:val="none"/>
          <w:lang w:val="en-US" w:eastAsia="zh-CN" w:bidi="ar-SA"/>
        </w:rPr>
        <w:t>https://middle.zcygov.cn/v-settle-front/registry?settleCategory=1&amp;entranceType=119&amp;utm=a0017.b1347.cl50.3.c0de9400b91b11eb870ad7da87d69c97。</w:t>
      </w:r>
      <w:r>
        <w:rPr>
          <w:rFonts w:hint="eastAsia" w:ascii="宋体" w:hAnsi="宋体" w:eastAsia="宋体" w:cs="Times New Roman"/>
          <w:color w:val="auto"/>
          <w:kern w:val="2"/>
          <w:sz w:val="24"/>
          <w:szCs w:val="24"/>
          <w:highlight w:val="none"/>
          <w:lang w:val="en-US" w:eastAsia="zh-CN" w:bidi="ar-SA"/>
        </w:rPr>
        <w:fldChar w:fldCharType="end"/>
      </w:r>
    </w:p>
    <w:p>
      <w:pPr>
        <w:pageBreakBefore w:val="0"/>
        <w:kinsoku/>
        <w:wordWrap/>
        <w:overflowPunct/>
        <w:topLinePunct w:val="0"/>
        <w:bidi w:val="0"/>
        <w:spacing w:after="120" w:line="360" w:lineRule="auto"/>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八、递交响应文件截止时间：</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10</w:t>
      </w:r>
      <w:r>
        <w:rPr>
          <w:rFonts w:hint="eastAsia" w:ascii="宋体" w:hAnsi="宋体"/>
          <w:b/>
          <w:bCs/>
          <w:sz w:val="24"/>
          <w:highlight w:val="none"/>
        </w:rPr>
        <w:t>月</w:t>
      </w:r>
      <w:r>
        <w:rPr>
          <w:rFonts w:hint="eastAsia" w:ascii="宋体" w:hAnsi="宋体"/>
          <w:b/>
          <w:bCs/>
          <w:sz w:val="24"/>
          <w:highlight w:val="yellow"/>
          <w:lang w:val="en-US" w:eastAsia="zh-CN"/>
        </w:rPr>
        <w:t>9</w:t>
      </w:r>
      <w:r>
        <w:rPr>
          <w:rFonts w:hint="eastAsia" w:ascii="宋体" w:hAnsi="宋体"/>
          <w:b/>
          <w:bCs/>
          <w:sz w:val="24"/>
          <w:highlight w:val="none"/>
        </w:rPr>
        <w:t xml:space="preserve">日 </w:t>
      </w:r>
      <w:r>
        <w:rPr>
          <w:rFonts w:hint="eastAsia" w:ascii="宋体" w:hAnsi="宋体"/>
          <w:b/>
          <w:bCs/>
          <w:sz w:val="24"/>
          <w:highlight w:val="none"/>
          <w:lang w:val="en-US" w:eastAsia="zh-CN"/>
        </w:rPr>
        <w:t>10</w:t>
      </w:r>
      <w:r>
        <w:rPr>
          <w:rFonts w:hint="eastAsia" w:ascii="宋体" w:hAnsi="宋体"/>
          <w:b/>
          <w:bCs/>
          <w:sz w:val="24"/>
          <w:highlight w:val="none"/>
        </w:rPr>
        <w:t>：</w:t>
      </w:r>
      <w:r>
        <w:rPr>
          <w:rFonts w:hint="eastAsia" w:ascii="宋体" w:hAnsi="宋体"/>
          <w:b/>
          <w:bCs/>
          <w:sz w:val="24"/>
          <w:highlight w:val="none"/>
          <w:lang w:val="en-US" w:eastAsia="zh-CN"/>
        </w:rPr>
        <w:t>0</w:t>
      </w:r>
      <w:r>
        <w:rPr>
          <w:rFonts w:hint="eastAsia" w:ascii="宋体" w:hAnsi="宋体"/>
          <w:b/>
          <w:bCs/>
          <w:sz w:val="24"/>
          <w:highlight w:val="none"/>
        </w:rPr>
        <w:t>0</w:t>
      </w:r>
      <w:r>
        <w:rPr>
          <w:rFonts w:hint="eastAsia" w:ascii="宋体" w:hAnsi="宋体" w:eastAsia="宋体" w:cs="宋体"/>
          <w:sz w:val="24"/>
          <w:szCs w:val="24"/>
          <w:highlight w:val="none"/>
        </w:rPr>
        <w:t xml:space="preserve">（北京时间）。 </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九、递交响应文件地点：</w:t>
      </w:r>
      <w:bookmarkStart w:id="5" w:name="PO_默认文件内容_7"/>
      <w:r>
        <w:rPr>
          <w:rFonts w:hint="eastAsia" w:ascii="宋体" w:hAnsi="宋体" w:eastAsia="宋体" w:cs="宋体"/>
          <w:sz w:val="24"/>
          <w:szCs w:val="24"/>
          <w:highlight w:val="none"/>
        </w:rPr>
        <w:t>响应文件必须在递交响应文件截止时间前送达磋商地点。逾期送达或没有密封的响应文件恕不接收。本次采购不接收邮寄的响应文件。</w:t>
      </w:r>
      <w:bookmarkEnd w:id="5"/>
      <w:r>
        <w:rPr>
          <w:rFonts w:hint="eastAsia" w:ascii="宋体" w:hAnsi="宋体" w:eastAsia="宋体" w:cs="宋体"/>
          <w:b/>
          <w:bCs/>
          <w:sz w:val="24"/>
          <w:szCs w:val="24"/>
          <w:highlight w:val="none"/>
        </w:rPr>
        <w:t>（文件接收时间：</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 10</w:t>
      </w:r>
      <w:r>
        <w:rPr>
          <w:rFonts w:hint="eastAsia" w:ascii="宋体" w:hAnsi="宋体" w:eastAsia="宋体" w:cs="宋体"/>
          <w:sz w:val="24"/>
          <w:szCs w:val="24"/>
          <w:highlight w:val="none"/>
          <w:lang w:eastAsia="zh-CN"/>
        </w:rPr>
        <w:t>月</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w:t>
      </w:r>
      <w:r>
        <w:rPr>
          <w:rFonts w:hint="eastAsia" w:ascii="宋体" w:hAnsi="宋体" w:eastAsia="宋体" w:cs="宋体"/>
          <w:b/>
          <w:bCs/>
          <w:sz w:val="24"/>
          <w:szCs w:val="24"/>
          <w:highlight w:val="none"/>
        </w:rPr>
        <w:t>）</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十、响应文件开启时间：</w:t>
      </w:r>
      <w:r>
        <w:rPr>
          <w:rFonts w:hint="eastAsia" w:ascii="宋体" w:hAnsi="宋体"/>
          <w:b/>
          <w:bCs/>
          <w:sz w:val="24"/>
          <w:highlight w:val="none"/>
        </w:rPr>
        <w:t>202</w:t>
      </w:r>
      <w:r>
        <w:rPr>
          <w:rFonts w:hint="eastAsia" w:ascii="宋体" w:hAnsi="宋体"/>
          <w:b/>
          <w:bCs/>
          <w:sz w:val="24"/>
          <w:highlight w:val="none"/>
          <w:lang w:val="en-US" w:eastAsia="zh-CN"/>
        </w:rPr>
        <w:t>1</w:t>
      </w:r>
      <w:r>
        <w:rPr>
          <w:rFonts w:hint="eastAsia" w:ascii="宋体" w:hAnsi="宋体"/>
          <w:b/>
          <w:bCs/>
          <w:sz w:val="24"/>
          <w:highlight w:val="none"/>
        </w:rPr>
        <w:t>年</w:t>
      </w:r>
      <w:r>
        <w:rPr>
          <w:rFonts w:hint="eastAsia" w:ascii="宋体" w:hAnsi="宋体"/>
          <w:b/>
          <w:bCs/>
          <w:sz w:val="24"/>
          <w:highlight w:val="none"/>
          <w:lang w:val="en-US" w:eastAsia="zh-CN"/>
        </w:rPr>
        <w:t>10</w:t>
      </w:r>
      <w:r>
        <w:rPr>
          <w:rFonts w:hint="eastAsia" w:ascii="宋体" w:hAnsi="宋体"/>
          <w:b/>
          <w:bCs/>
          <w:sz w:val="24"/>
          <w:highlight w:val="none"/>
        </w:rPr>
        <w:t>月</w:t>
      </w:r>
      <w:r>
        <w:rPr>
          <w:rFonts w:hint="eastAsia" w:ascii="宋体" w:hAnsi="宋体"/>
          <w:b/>
          <w:bCs/>
          <w:sz w:val="24"/>
          <w:highlight w:val="yellow"/>
          <w:lang w:val="en-US" w:eastAsia="zh-CN"/>
        </w:rPr>
        <w:t>9</w:t>
      </w:r>
      <w:r>
        <w:rPr>
          <w:rFonts w:hint="eastAsia" w:ascii="宋体" w:hAnsi="宋体"/>
          <w:b/>
          <w:bCs/>
          <w:sz w:val="24"/>
          <w:highlight w:val="none"/>
        </w:rPr>
        <w:t>日 1</w:t>
      </w:r>
      <w:r>
        <w:rPr>
          <w:rFonts w:hint="eastAsia" w:ascii="宋体" w:hAnsi="宋体"/>
          <w:b/>
          <w:bCs/>
          <w:sz w:val="24"/>
          <w:highlight w:val="none"/>
          <w:lang w:val="en-US" w:eastAsia="zh-CN"/>
        </w:rPr>
        <w:t>0</w:t>
      </w:r>
      <w:r>
        <w:rPr>
          <w:rFonts w:hint="eastAsia" w:ascii="宋体" w:hAnsi="宋体"/>
          <w:b/>
          <w:bCs/>
          <w:sz w:val="24"/>
          <w:highlight w:val="none"/>
        </w:rPr>
        <w:t>：</w:t>
      </w:r>
      <w:r>
        <w:rPr>
          <w:rFonts w:hint="eastAsia" w:ascii="宋体" w:hAnsi="宋体"/>
          <w:b/>
          <w:bCs/>
          <w:sz w:val="24"/>
          <w:highlight w:val="none"/>
          <w:lang w:val="en-US" w:eastAsia="zh-CN"/>
        </w:rPr>
        <w:t>0</w:t>
      </w:r>
      <w:r>
        <w:rPr>
          <w:rFonts w:hint="eastAsia" w:ascii="宋体" w:hAnsi="宋体"/>
          <w:b/>
          <w:bCs/>
          <w:sz w:val="24"/>
          <w:highlight w:val="none"/>
        </w:rPr>
        <w:t>0</w:t>
      </w:r>
      <w:r>
        <w:rPr>
          <w:rFonts w:hint="eastAsia" w:ascii="宋体" w:hAnsi="宋体" w:eastAsia="宋体" w:cs="宋体"/>
          <w:sz w:val="24"/>
          <w:szCs w:val="24"/>
          <w:highlight w:val="none"/>
        </w:rPr>
        <w:t>（北京时间）在磋商地点开启。</w:t>
      </w:r>
    </w:p>
    <w:p>
      <w:pPr>
        <w:pageBreakBefore w:val="0"/>
        <w:kinsoku/>
        <w:wordWrap/>
        <w:overflowPunct/>
        <w:topLinePunct w:val="0"/>
        <w:bidi w:val="0"/>
        <w:spacing w:line="360" w:lineRule="auto"/>
        <w:ind w:firstLine="489" w:firstLineChars="203"/>
        <w:rPr>
          <w:rFonts w:hint="eastAsia" w:ascii="宋体" w:hAnsi="宋体" w:eastAsia="宋体" w:cs="宋体"/>
          <w:sz w:val="24"/>
          <w:szCs w:val="24"/>
          <w:highlight w:val="none"/>
        </w:rPr>
      </w:pPr>
      <w:r>
        <w:rPr>
          <w:rFonts w:hint="eastAsia" w:ascii="宋体" w:hAnsi="宋体" w:eastAsia="宋体" w:cs="宋体"/>
          <w:b/>
          <w:sz w:val="24"/>
          <w:szCs w:val="24"/>
          <w:highlight w:val="none"/>
        </w:rPr>
        <w:t>十一、磋商地点：四川三盈招标代理有限公司开标室（地址：</w:t>
      </w:r>
      <w:r>
        <w:rPr>
          <w:rFonts w:hint="eastAsia" w:ascii="宋体" w:hAnsi="宋体" w:eastAsia="宋体" w:cs="宋体"/>
          <w:sz w:val="24"/>
          <w:szCs w:val="24"/>
          <w:highlight w:val="none"/>
        </w:rPr>
        <w:t>成都市高新区盛和一路88号康普雷斯1栋1单元701号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pStyle w:val="50"/>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十二、联系方式</w:t>
      </w:r>
    </w:p>
    <w:p>
      <w:pPr>
        <w:pStyle w:val="50"/>
        <w:pageBreakBefore w:val="0"/>
        <w:kinsoku/>
        <w:wordWrap/>
        <w:overflowPunct/>
        <w:topLinePunct w:val="0"/>
        <w:bidi w:val="0"/>
        <w:spacing w:line="360" w:lineRule="auto"/>
        <w:ind w:firstLine="954" w:firstLineChars="396"/>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  采购人：</w:t>
      </w:r>
      <w:r>
        <w:rPr>
          <w:rFonts w:hint="eastAsia" w:ascii="宋体" w:hAnsi="宋体" w:cs="宋体"/>
          <w:b/>
          <w:sz w:val="24"/>
          <w:szCs w:val="24"/>
          <w:highlight w:val="none"/>
          <w:lang w:eastAsia="zh-CN"/>
        </w:rPr>
        <w:t>成都东部新区三岔街道办事处</w:t>
      </w:r>
      <w:r>
        <w:rPr>
          <w:rFonts w:hint="eastAsia" w:ascii="宋体" w:hAnsi="宋体" w:eastAsia="宋体" w:cs="宋体"/>
          <w:b/>
          <w:sz w:val="24"/>
          <w:szCs w:val="24"/>
          <w:highlight w:val="none"/>
        </w:rPr>
        <w:t xml:space="preserve"> </w:t>
      </w:r>
    </w:p>
    <w:p>
      <w:pPr>
        <w:pStyle w:val="50"/>
        <w:pageBreakBefore w:val="0"/>
        <w:kinsoku/>
        <w:wordWrap/>
        <w:overflowPunct/>
        <w:topLinePunct w:val="0"/>
        <w:bidi w:val="0"/>
        <w:spacing w:line="360" w:lineRule="auto"/>
        <w:ind w:firstLine="1200" w:firstLineChars="5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通讯地址：</w:t>
      </w:r>
      <w:r>
        <w:rPr>
          <w:rFonts w:hint="eastAsia" w:ascii="宋体" w:hAnsi="宋体" w:cs="宋体"/>
          <w:bCs/>
          <w:sz w:val="24"/>
          <w:szCs w:val="24"/>
          <w:highlight w:val="none"/>
          <w:lang w:val="en-US" w:eastAsia="zh-CN"/>
        </w:rPr>
        <w:t>成都市东部新区三岔镇三岔街6号</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sz w:val="24"/>
          <w:highlight w:val="none"/>
          <w:lang w:eastAsia="zh-CN"/>
        </w:rPr>
        <w:t>刘老师</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028-27820152</w:t>
      </w:r>
    </w:p>
    <w:p>
      <w:pPr>
        <w:pStyle w:val="50"/>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p>
    <w:p>
      <w:pPr>
        <w:pStyle w:val="50"/>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采购代理机构：四川三盈招标代理有限公司</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地址：成都市高新区盛和一路88号康普雷斯1栋1单元701号</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sz w:val="24"/>
          <w:highlight w:val="none"/>
          <w:lang w:val="en-US" w:eastAsia="zh-CN"/>
        </w:rPr>
        <w:t>向女士</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rPr>
        <w:t xml:space="preserve"> </w:t>
      </w:r>
    </w:p>
    <w:p>
      <w:pPr>
        <w:pStyle w:val="50"/>
        <w:pageBreakBefore w:val="0"/>
        <w:kinsoku/>
        <w:wordWrap/>
        <w:overflowPunct/>
        <w:topLinePunct w:val="0"/>
        <w:bidi w:val="0"/>
        <w:spacing w:line="360" w:lineRule="auto"/>
        <w:ind w:firstLine="1200" w:firstLineChars="500"/>
        <w:rPr>
          <w:rFonts w:hint="eastAsia" w:ascii="宋体" w:hAnsi="宋体" w:eastAsia="宋体" w:cs="宋体"/>
          <w:sz w:val="28"/>
          <w:szCs w:val="28"/>
          <w:highlight w:val="none"/>
        </w:rPr>
      </w:pPr>
      <w:r>
        <w:rPr>
          <w:rFonts w:hint="eastAsia" w:ascii="宋体" w:hAnsi="宋体" w:eastAsia="宋体" w:cs="宋体"/>
          <w:sz w:val="24"/>
          <w:szCs w:val="24"/>
          <w:highlight w:val="none"/>
        </w:rPr>
        <w:t>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真：028-</w:t>
      </w:r>
      <w:r>
        <w:rPr>
          <w:rFonts w:hint="eastAsia" w:ascii="宋体" w:hAnsi="宋体" w:eastAsia="宋体" w:cs="宋体"/>
          <w:sz w:val="24"/>
          <w:szCs w:val="24"/>
          <w:highlight w:val="none"/>
          <w:lang w:val="en-US" w:eastAsia="zh-CN"/>
        </w:rPr>
        <w:t>87456828</w:t>
      </w:r>
      <w:r>
        <w:rPr>
          <w:rFonts w:hint="eastAsia" w:ascii="宋体" w:hAnsi="宋体" w:eastAsia="宋体" w:cs="宋体"/>
          <w:sz w:val="28"/>
          <w:szCs w:val="28"/>
          <w:highlight w:val="none"/>
        </w:rPr>
        <w:t xml:space="preserve"> </w:t>
      </w: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3"/>
        <w:bidi w:val="0"/>
        <w:spacing w:after="0" w:afterAutospacing="0"/>
        <w:ind w:left="0" w:leftChars="0" w:firstLine="0" w:firstLineChars="0"/>
        <w:jc w:val="center"/>
        <w:rPr>
          <w:rFonts w:hint="eastAsia"/>
          <w:highlight w:val="none"/>
          <w:lang w:val="en-US" w:eastAsia="zh-CN"/>
        </w:rPr>
      </w:pPr>
      <w:bookmarkStart w:id="6" w:name="_Toc217446031"/>
      <w:bookmarkStart w:id="7" w:name="_Toc213496267"/>
      <w:bookmarkStart w:id="8" w:name="_Toc213397009"/>
      <w:bookmarkStart w:id="9" w:name="_Toc8414"/>
      <w:bookmarkStart w:id="10" w:name="_Toc213396945"/>
      <w:bookmarkStart w:id="11" w:name="_Toc509579141"/>
      <w:bookmarkStart w:id="12" w:name="_Toc213396759"/>
    </w:p>
    <w:p>
      <w:pPr>
        <w:pStyle w:val="23"/>
        <w:bidi w:val="0"/>
        <w:spacing w:after="0" w:afterAutospacing="0"/>
        <w:ind w:left="0" w:leftChars="0" w:firstLine="0" w:firstLineChars="0"/>
        <w:jc w:val="center"/>
        <w:rPr>
          <w:rFonts w:hint="eastAsia"/>
          <w:highlight w:val="none"/>
          <w:lang w:val="en-US" w:eastAsia="zh-CN"/>
        </w:rPr>
      </w:pPr>
    </w:p>
    <w:p>
      <w:pPr>
        <w:pStyle w:val="23"/>
        <w:bidi w:val="0"/>
        <w:spacing w:after="0" w:afterAutospacing="0"/>
        <w:ind w:left="0" w:leftChars="0" w:firstLine="0" w:firstLineChars="0"/>
        <w:jc w:val="center"/>
        <w:rPr>
          <w:rFonts w:hint="eastAsia"/>
          <w:highlight w:val="none"/>
          <w:lang w:val="en-US" w:eastAsia="zh-CN"/>
        </w:rPr>
      </w:pPr>
      <w:r>
        <w:rPr>
          <w:rFonts w:hint="eastAsia"/>
          <w:highlight w:val="none"/>
          <w:lang w:val="en-US" w:eastAsia="zh-CN"/>
        </w:rPr>
        <w:t>第二章  磋商须知</w:t>
      </w:r>
      <w:bookmarkEnd w:id="6"/>
      <w:bookmarkEnd w:id="7"/>
      <w:bookmarkEnd w:id="8"/>
      <w:bookmarkEnd w:id="9"/>
      <w:bookmarkEnd w:id="10"/>
      <w:bookmarkEnd w:id="11"/>
      <w:bookmarkEnd w:id="12"/>
    </w:p>
    <w:p>
      <w:pPr>
        <w:pStyle w:val="4"/>
        <w:keepNext w:val="0"/>
        <w:keepLines w:val="0"/>
        <w:spacing w:before="0" w:after="0" w:line="360" w:lineRule="auto"/>
        <w:ind w:firstLine="0" w:firstLineChars="0"/>
        <w:jc w:val="center"/>
        <w:rPr>
          <w:rFonts w:hint="eastAsia" w:ascii="宋体" w:hAnsi="宋体" w:eastAsia="宋体" w:cs="Times New Roman"/>
          <w:highlight w:val="none"/>
        </w:rPr>
      </w:pPr>
      <w:r>
        <w:rPr>
          <w:rFonts w:hint="eastAsia" w:ascii="宋体" w:hAnsi="宋体" w:eastAsia="宋体" w:cs="Times New Roman"/>
          <w:highlight w:val="none"/>
        </w:rPr>
        <w:t>一、供应商须知附表</w:t>
      </w:r>
    </w:p>
    <w:tbl>
      <w:tblPr>
        <w:tblStyle w:val="2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3"/>
        <w:gridCol w:w="1623"/>
        <w:gridCol w:w="72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03" w:type="dxa"/>
            <w:tcBorders>
              <w:top w:val="single" w:color="auto" w:sz="18" w:space="0"/>
            </w:tcBorders>
            <w:vAlign w:val="center"/>
          </w:tcPr>
          <w:p>
            <w:pPr>
              <w:pStyle w:val="51"/>
              <w:pageBreakBefore w:val="0"/>
              <w:kinsoku/>
              <w:wordWrap/>
              <w:overflowPunct/>
              <w:topLinePunct w:val="0"/>
              <w:bidi w:val="0"/>
              <w:spacing w:beforeAutospacing="0" w:line="360" w:lineRule="auto"/>
              <w:ind w:left="9"/>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623" w:type="dxa"/>
            <w:tcBorders>
              <w:top w:val="single" w:color="auto" w:sz="18" w:space="0"/>
            </w:tcBorders>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应知事项</w:t>
            </w:r>
          </w:p>
        </w:tc>
        <w:tc>
          <w:tcPr>
            <w:tcW w:w="7280" w:type="dxa"/>
            <w:tcBorders>
              <w:top w:val="single" w:color="auto" w:sz="18" w:space="0"/>
            </w:tcBorders>
            <w:vAlign w:val="center"/>
          </w:tcPr>
          <w:p>
            <w:pPr>
              <w:pStyle w:val="51"/>
              <w:pageBreakBefore w:val="0"/>
              <w:kinsoku/>
              <w:wordWrap/>
              <w:overflowPunct/>
              <w:topLinePunct w:val="0"/>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603" w:type="dxa"/>
            <w:vAlign w:val="center"/>
          </w:tcPr>
          <w:p>
            <w:pPr>
              <w:pStyle w:val="51"/>
              <w:pageBreakBefore w:val="0"/>
              <w:kinsoku/>
              <w:wordWrap/>
              <w:overflowPunct/>
              <w:topLinePunct w:val="0"/>
              <w:bidi w:val="0"/>
              <w:spacing w:line="360" w:lineRule="auto"/>
              <w:ind w:right="211" w:rightChars="8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1623" w:type="dxa"/>
            <w:vAlign w:val="center"/>
          </w:tcPr>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采购预算</w:t>
            </w:r>
          </w:p>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1"/>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rPr>
              <w:t>采购预算</w:t>
            </w:r>
            <w:r>
              <w:rPr>
                <w:rFonts w:hint="eastAsia" w:cs="宋体"/>
                <w:sz w:val="24"/>
                <w:szCs w:val="24"/>
                <w:highlight w:val="none"/>
                <w:lang w:eastAsia="zh-CN"/>
              </w:rPr>
              <w:t>：83.82万元</w:t>
            </w:r>
            <w:r>
              <w:rPr>
                <w:rFonts w:hint="eastAsia" w:cs="宋体"/>
                <w:sz w:val="24"/>
                <w:szCs w:val="24"/>
                <w:highlight w:val="none"/>
                <w:lang w:val="en-US" w:eastAsia="zh-CN"/>
              </w:rPr>
              <w:t>/年；</w:t>
            </w:r>
          </w:p>
          <w:p>
            <w:pPr>
              <w:pStyle w:val="51"/>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1"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1623" w:type="dxa"/>
            <w:vAlign w:val="center"/>
          </w:tcPr>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最高限价</w:t>
            </w:r>
          </w:p>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1"/>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rPr>
              <w:t>最高限价</w:t>
            </w:r>
            <w:r>
              <w:rPr>
                <w:rFonts w:hint="eastAsia" w:cs="宋体"/>
                <w:sz w:val="24"/>
                <w:szCs w:val="24"/>
                <w:highlight w:val="none"/>
                <w:lang w:eastAsia="zh-CN"/>
              </w:rPr>
              <w:t>：83.82万元</w:t>
            </w:r>
            <w:r>
              <w:rPr>
                <w:rFonts w:hint="eastAsia" w:cs="宋体"/>
                <w:sz w:val="24"/>
                <w:szCs w:val="24"/>
                <w:highlight w:val="none"/>
                <w:lang w:val="en-US" w:eastAsia="zh-CN"/>
              </w:rPr>
              <w:t>/年（其中82.50万元为不可竞争费用）；</w:t>
            </w:r>
          </w:p>
          <w:p>
            <w:pPr>
              <w:pStyle w:val="51"/>
              <w:pageBreakBefore w:val="0"/>
              <w:kinsoku/>
              <w:wordWrap/>
              <w:overflowPunct/>
              <w:topLinePunct w:val="0"/>
              <w:bidi w:val="0"/>
              <w:spacing w:line="360" w:lineRule="auto"/>
              <w:rPr>
                <w:rFonts w:hint="eastAsia" w:cs="宋体"/>
                <w:sz w:val="24"/>
                <w:szCs w:val="24"/>
                <w:highlight w:val="none"/>
                <w:lang w:val="en-US" w:eastAsia="zh-CN"/>
              </w:rPr>
            </w:pPr>
            <w:r>
              <w:rPr>
                <w:rFonts w:hint="eastAsia" w:cs="宋体"/>
                <w:sz w:val="24"/>
                <w:szCs w:val="24"/>
                <w:highlight w:val="none"/>
                <w:lang w:val="zh-CN" w:eastAsia="zh-CN"/>
              </w:rPr>
              <w:t>管理服务费：0.12万元/人/</w:t>
            </w:r>
            <w:r>
              <w:rPr>
                <w:rFonts w:hint="eastAsia" w:cs="宋体"/>
                <w:sz w:val="24"/>
                <w:szCs w:val="24"/>
                <w:highlight w:val="none"/>
                <w:lang w:val="en-US" w:eastAsia="zh-CN"/>
              </w:rPr>
              <w:t>年</w:t>
            </w:r>
            <w:r>
              <w:rPr>
                <w:rFonts w:hint="eastAsia" w:cs="宋体"/>
                <w:sz w:val="24"/>
                <w:szCs w:val="24"/>
                <w:highlight w:val="none"/>
                <w:lang w:val="zh-CN" w:eastAsia="zh-CN"/>
              </w:rPr>
              <w:t>。</w:t>
            </w:r>
          </w:p>
          <w:p>
            <w:pPr>
              <w:pStyle w:val="51"/>
              <w:pageBreakBefore w:val="0"/>
              <w:kinsoku/>
              <w:wordWrap/>
              <w:overflowPunct/>
              <w:topLinePunct w:val="0"/>
              <w:bidi w:val="0"/>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1623" w:type="dxa"/>
            <w:vAlign w:val="center"/>
          </w:tcPr>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进口产品</w:t>
            </w:r>
          </w:p>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不涉及</w:t>
            </w:r>
            <w:r>
              <w:rPr>
                <w:rFonts w:hint="eastAsia" w:ascii="宋体" w:hAnsi="宋体" w:eastAsia="宋体" w:cs="宋体"/>
                <w:sz w:val="24"/>
                <w:szCs w:val="24"/>
                <w:highlight w:val="none"/>
                <w:lang w:val="zh-CN"/>
              </w:rPr>
              <w:t>）</w:t>
            </w:r>
          </w:p>
        </w:tc>
        <w:tc>
          <w:tcPr>
            <w:tcW w:w="7280" w:type="dxa"/>
            <w:vAlign w:val="center"/>
          </w:tcPr>
          <w:p>
            <w:pPr>
              <w:pStyle w:val="51"/>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val="zh-CN"/>
              </w:rPr>
            </w:pPr>
            <w:bookmarkStart w:id="13" w:name="PO_默认文件内容_10"/>
            <w:r>
              <w:rPr>
                <w:rFonts w:hint="eastAsia" w:ascii="宋体" w:hAnsi="宋体" w:eastAsia="宋体" w:cs="宋体"/>
                <w:sz w:val="24"/>
                <w:szCs w:val="24"/>
                <w:highlight w:val="none"/>
              </w:rPr>
              <w:t>本项目竞争性磋商文件中未载明“允许采购进口产品”的产品，拒绝进口产品参与竞争。载明“允许采购进口产品”的产品，不限制国产产品参与竞争。</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p>
        </w:tc>
        <w:tc>
          <w:tcPr>
            <w:tcW w:w="1623" w:type="dxa"/>
            <w:vAlign w:val="center"/>
          </w:tcPr>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联合体</w:t>
            </w:r>
          </w:p>
          <w:p>
            <w:pPr>
              <w:pStyle w:val="51"/>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4" w:name="PO_默认文件内容_11"/>
            <w:r>
              <w:rPr>
                <w:rFonts w:hint="eastAsia" w:ascii="宋体" w:hAnsi="宋体" w:eastAsia="宋体" w:cs="宋体"/>
                <w:sz w:val="24"/>
                <w:szCs w:val="24"/>
                <w:highlight w:val="none"/>
                <w:lang w:val="zh-CN"/>
              </w:rPr>
              <w:t>不允许联合体</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低于成本价</w:t>
            </w:r>
          </w:p>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不正当竞争预防措施（实质性要求）</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在评</w:t>
            </w:r>
            <w:r>
              <w:rPr>
                <w:rFonts w:hint="eastAsia" w:cs="宋体"/>
                <w:sz w:val="24"/>
                <w:szCs w:val="24"/>
                <w:highlight w:val="none"/>
                <w:lang w:val="en-US" w:eastAsia="zh-CN"/>
              </w:rPr>
              <w:t>审</w:t>
            </w:r>
            <w:r>
              <w:rPr>
                <w:rFonts w:hint="eastAsia" w:ascii="宋体" w:hAnsi="宋体" w:eastAsia="宋体" w:cs="宋体"/>
                <w:sz w:val="24"/>
                <w:szCs w:val="24"/>
                <w:highlight w:val="none"/>
              </w:rPr>
              <w:t>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1"/>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磋商文件作为无效处理</w:t>
            </w:r>
            <w:r>
              <w:rPr>
                <w:rFonts w:hint="eastAsia" w:ascii="宋体" w:hAnsi="宋体" w:eastAsia="宋体"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2"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cs="宋体"/>
                <w:sz w:val="24"/>
                <w:szCs w:val="24"/>
                <w:highlight w:val="none"/>
                <w:lang w:val="en-US" w:eastAsia="zh-CN"/>
              </w:rPr>
            </w:pPr>
            <w:r>
              <w:rPr>
                <w:rFonts w:hint="eastAsia" w:cs="宋体"/>
                <w:sz w:val="24"/>
                <w:szCs w:val="24"/>
                <w:highlight w:val="none"/>
                <w:lang w:val="en-US" w:eastAsia="zh-CN"/>
              </w:rPr>
              <w:t>6</w:t>
            </w:r>
          </w:p>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小微企业</w:t>
            </w:r>
          </w:p>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p>
        </w:tc>
        <w:tc>
          <w:tcPr>
            <w:tcW w:w="7280" w:type="dxa"/>
            <w:vAlign w:val="center"/>
          </w:tcPr>
          <w:p>
            <w:pPr>
              <w:pStyle w:val="51"/>
              <w:pageBreakBefore w:val="0"/>
              <w:kinsoku/>
              <w:wordWrap/>
              <w:overflowPunct/>
              <w:topLinePunct w:val="0"/>
              <w:bidi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本项目专门面向中小微企业采购</w:t>
            </w:r>
            <w:r>
              <w:rPr>
                <w:rFonts w:hint="eastAsia" w:ascii="宋体" w:hAnsi="宋体" w:eastAsia="宋体" w:cs="宋体"/>
                <w:sz w:val="24"/>
                <w:szCs w:val="24"/>
                <w:highlight w:val="none"/>
                <w:lang w:val="zh-CN"/>
              </w:rPr>
              <w:t>（监狱企业、残疾人福利性单位视同小微企业）</w:t>
            </w:r>
            <w:r>
              <w:rPr>
                <w:rFonts w:hint="eastAsia" w:cs="宋体"/>
                <w:sz w:val="24"/>
                <w:szCs w:val="24"/>
                <w:highlight w:val="none"/>
                <w:lang w:val="zh-CN"/>
              </w:rPr>
              <w:t>；</w:t>
            </w:r>
            <w:r>
              <w:rPr>
                <w:rFonts w:hint="eastAsia" w:ascii="宋体" w:hAnsi="宋体" w:eastAsia="宋体" w:cs="宋体"/>
                <w:kern w:val="0"/>
                <w:sz w:val="24"/>
                <w:szCs w:val="24"/>
                <w:highlight w:val="none"/>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国家规定的强制采购范围 （</w:t>
            </w:r>
            <w:r>
              <w:rPr>
                <w:rFonts w:hint="eastAsia" w:ascii="宋体" w:hAnsi="宋体" w:eastAsia="宋体" w:cs="宋体"/>
                <w:kern w:val="2"/>
                <w:sz w:val="24"/>
                <w:szCs w:val="24"/>
                <w:highlight w:val="none"/>
              </w:rPr>
              <w:t>本项目不涉及</w:t>
            </w:r>
            <w:r>
              <w:rPr>
                <w:rFonts w:hint="eastAsia" w:ascii="宋体" w:hAnsi="宋体" w:eastAsia="宋体" w:cs="宋体"/>
                <w:kern w:val="2"/>
                <w:sz w:val="24"/>
                <w:szCs w:val="24"/>
                <w:highlight w:val="none"/>
                <w:lang w:val="zh-CN"/>
              </w:rPr>
              <w:t>）</w:t>
            </w:r>
          </w:p>
        </w:tc>
        <w:tc>
          <w:tcPr>
            <w:tcW w:w="7280" w:type="dxa"/>
          </w:tcPr>
          <w:p>
            <w:pPr>
              <w:pStyle w:val="51"/>
              <w:pageBreakBefore w:val="0"/>
              <w:kinsoku/>
              <w:wordWrap/>
              <w:overflowPunct/>
              <w:topLinePunct w:val="0"/>
              <w:bidi w:val="0"/>
              <w:spacing w:line="360" w:lineRule="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节能、环保、无线局域网产品</w:t>
            </w:r>
          </w:p>
          <w:p>
            <w:pPr>
              <w:pageBreakBefore w:val="0"/>
              <w:numPr>
                <w:ilvl w:val="0"/>
                <w:numId w:val="1"/>
              </w:numPr>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ageBreakBefore w:val="0"/>
              <w:numPr>
                <w:ilvl w:val="0"/>
                <w:numId w:val="1"/>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本项目采购的产品属于品目清单范围内强制采购的，供应商应按上述要求提供产品认证证书复印件并加盖供应商单位公章（鲜章），否则</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无效。（实质性要求）</w:t>
            </w:r>
          </w:p>
          <w:p>
            <w:pPr>
              <w:pageBreakBefore w:val="0"/>
              <w:numPr>
                <w:ilvl w:val="0"/>
                <w:numId w:val="1"/>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本项目采购的产品属于品目清单范围内优先采购的，按照第八章《综合评分明细表》的规则进行加分。</w:t>
            </w:r>
          </w:p>
          <w:p>
            <w:pPr>
              <w:pageBreakBefore w:val="0"/>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4.无线局域网产品政府采购政策：</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本项目采购的产品属于中国政府采购网公布的《无线局域网认证产品政府采购清单》的，将按照第八章《综合评分明细表》的规则进行加分。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磋商情况公告</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5" w:name="PO_默认文件内容_15"/>
            <w:r>
              <w:rPr>
                <w:rFonts w:hint="eastAsia" w:ascii="宋体" w:hAnsi="宋体" w:eastAsia="宋体" w:cs="宋体"/>
                <w:sz w:val="24"/>
                <w:szCs w:val="24"/>
                <w:highlight w:val="none"/>
                <w:lang w:val="zh-CN"/>
              </w:rPr>
              <w:t>供应商资格审查情况、磋商情况、报价情况、磋商结果等在四川政府采购网上采购结果公告栏中予以公告。</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本项目无需缴纳</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履约保证金</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eastAsia="zh-CN"/>
              </w:rPr>
            </w:pPr>
            <w:r>
              <w:rPr>
                <w:rFonts w:hint="eastAsia" w:ascii="Times New Roman" w:hAnsi="Times New Roman" w:cs="Times New Roman"/>
                <w:highlight w:val="none"/>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磋商</w:t>
            </w:r>
            <w:r>
              <w:rPr>
                <w:rFonts w:hint="eastAsia" w:ascii="宋体" w:hAnsi="宋体" w:eastAsia="宋体" w:cs="宋体"/>
                <w:sz w:val="24"/>
                <w:szCs w:val="24"/>
                <w:highlight w:val="none"/>
                <w:lang w:val="zh-CN"/>
              </w:rPr>
              <w:t>文件咨询</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向女士</w:t>
            </w:r>
            <w:r>
              <w:rPr>
                <w:rFonts w:hint="eastAsia" w:ascii="宋体" w:hAnsi="宋体" w:eastAsia="宋体" w:cs="宋体"/>
                <w:sz w:val="24"/>
                <w:szCs w:val="24"/>
                <w:highlight w:val="none"/>
                <w:lang w:val="zh-CN"/>
              </w:rPr>
              <w:t xml:space="preserve">    </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磋商过程、结果工作咨询</w:t>
            </w:r>
          </w:p>
        </w:tc>
        <w:tc>
          <w:tcPr>
            <w:tcW w:w="7280" w:type="dxa"/>
            <w:vAlign w:val="center"/>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向女士</w:t>
            </w:r>
            <w:r>
              <w:rPr>
                <w:rFonts w:hint="eastAsia" w:ascii="宋体" w:hAnsi="宋体" w:eastAsia="宋体" w:cs="宋体"/>
                <w:sz w:val="24"/>
                <w:szCs w:val="24"/>
                <w:highlight w:val="none"/>
                <w:lang w:val="zh-CN"/>
              </w:rPr>
              <w:t xml:space="preserve">     </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成交通知书领取</w:t>
            </w:r>
          </w:p>
        </w:tc>
        <w:tc>
          <w:tcPr>
            <w:tcW w:w="7280" w:type="dxa"/>
            <w:vAlign w:val="center"/>
          </w:tcPr>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bookmarkStart w:id="16" w:name="PO_默认文件内容_18"/>
            <w:r>
              <w:rPr>
                <w:rFonts w:hint="eastAsia" w:ascii="宋体" w:hAnsi="宋体" w:eastAsia="宋体" w:cs="宋体"/>
                <w:sz w:val="24"/>
                <w:szCs w:val="24"/>
                <w:highlight w:val="none"/>
                <w:lang w:val="zh-CN"/>
              </w:rPr>
              <w:t>采购结果公告在四川政府采购网上发布后，请成交供应商凭有效身份证明证件到采购代理机构领取成交通知书。</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 系 人：粟女士。</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联系电话：028-87654015  </w:t>
            </w:r>
          </w:p>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    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4"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623" w:type="dxa"/>
            <w:vAlign w:val="center"/>
          </w:tcPr>
          <w:p>
            <w:pPr>
              <w:pStyle w:val="51"/>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供应商咨询、询问、质疑供应商质疑</w:t>
            </w:r>
          </w:p>
        </w:tc>
        <w:tc>
          <w:tcPr>
            <w:tcW w:w="7280" w:type="dxa"/>
          </w:tcPr>
          <w:p>
            <w:pPr>
              <w:pStyle w:val="51"/>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对于采购文件中资格要求、技术/服务要求、商务要求、评分细则的质疑由采购人负责答复；对于采购过程由四川三盈招标代理有限公司负责答复；对于采购结果由四川三盈招标代理有限公司负责答复。</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cs="宋体"/>
                <w:sz w:val="24"/>
                <w:szCs w:val="24"/>
                <w:highlight w:val="none"/>
                <w:lang w:val="zh-CN"/>
              </w:rPr>
              <w:t>成都东部新区三岔街道办事处</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刘老师</w:t>
            </w:r>
          </w:p>
          <w:p>
            <w:pPr>
              <w:pStyle w:val="51"/>
              <w:pageBreakBefore w:val="0"/>
              <w:kinsoku/>
              <w:wordWrap/>
              <w:overflowPunct/>
              <w:topLinePunct w:val="0"/>
              <w:bidi w:val="0"/>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w:t>
            </w:r>
            <w:r>
              <w:rPr>
                <w:rFonts w:hint="eastAsia"/>
                <w:sz w:val="24"/>
                <w:highlight w:val="none"/>
                <w:lang w:val="en-US" w:eastAsia="zh-CN"/>
              </w:rPr>
              <w:t xml:space="preserve">028-27820152           </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w:t>
            </w:r>
            <w:r>
              <w:rPr>
                <w:rFonts w:hint="eastAsia"/>
                <w:sz w:val="24"/>
                <w:highlight w:val="none"/>
                <w:lang w:val="zh-CN"/>
              </w:rPr>
              <w:t>成都市东部新区三岔镇三岔街6号</w:t>
            </w:r>
            <w:r>
              <w:rPr>
                <w:rFonts w:hint="eastAsia" w:ascii="宋体" w:hAnsi="宋体" w:eastAsia="宋体" w:cs="宋体"/>
                <w:sz w:val="24"/>
                <w:szCs w:val="24"/>
                <w:highlight w:val="none"/>
                <w:lang w:val="zh-CN"/>
              </w:rPr>
              <w:t xml:space="preserve"> </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四川三盈招标代理有限公司</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向女士</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w:t>
            </w:r>
            <w:r>
              <w:rPr>
                <w:rFonts w:hint="eastAsia" w:ascii="宋体" w:hAnsi="宋体"/>
                <w:sz w:val="24"/>
                <w:highlight w:val="none"/>
                <w:lang w:val="zh-CN"/>
              </w:rPr>
              <w:t>28-87</w:t>
            </w:r>
            <w:r>
              <w:rPr>
                <w:rFonts w:hint="eastAsia" w:ascii="宋体" w:hAnsi="宋体"/>
                <w:sz w:val="24"/>
                <w:highlight w:val="none"/>
                <w:lang w:val="en-US" w:eastAsia="zh-CN"/>
              </w:rPr>
              <w:t>456828</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邮编：610000</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注：1、根据《中华人民共和国政府采购法》的规定，供应商质疑不得超出磋商文件、磋商过程、磋商结果的范围。</w:t>
            </w:r>
          </w:p>
          <w:p>
            <w:pPr>
              <w:pStyle w:val="51"/>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623" w:type="dxa"/>
            <w:vAlign w:val="center"/>
          </w:tcPr>
          <w:p>
            <w:pPr>
              <w:pStyle w:val="51"/>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供应商投诉</w:t>
            </w:r>
          </w:p>
        </w:tc>
        <w:tc>
          <w:tcPr>
            <w:tcW w:w="7280" w:type="dxa"/>
            <w:vAlign w:val="center"/>
          </w:tcPr>
          <w:p>
            <w:pPr>
              <w:spacing w:line="360" w:lineRule="auto"/>
              <w:ind w:left="0" w:leftChars="0" w:right="120" w:rightChars="50" w:firstLine="0" w:firstLineChars="0"/>
              <w:jc w:val="left"/>
              <w:rPr>
                <w:rFonts w:hint="eastAsia" w:ascii="宋体" w:hAnsi="宋体"/>
                <w:sz w:val="24"/>
                <w:highlight w:val="none"/>
              </w:rPr>
            </w:pPr>
            <w:r>
              <w:rPr>
                <w:rFonts w:hint="eastAsia" w:ascii="宋体" w:hAnsi="宋体"/>
                <w:sz w:val="24"/>
                <w:highlight w:val="none"/>
              </w:rPr>
              <w:t>投诉受理单位：本采购项目同级财政部门，即省级为四川省财政厅，市州级为各市州财政局，区县为各区县财政局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rPr>
                <w:rFonts w:hint="eastAsia" w:ascii="宋体" w:hAnsi="宋体"/>
                <w:sz w:val="24"/>
                <w:highlight w:val="none"/>
              </w:rPr>
            </w:pPr>
            <w:r>
              <w:rPr>
                <w:rFonts w:hint="eastAsia" w:ascii="宋体" w:hAnsi="宋体"/>
                <w:sz w:val="24"/>
                <w:highlight w:val="none"/>
                <w:lang w:val="zh-CN"/>
              </w:rPr>
              <w:t>本项目即</w:t>
            </w:r>
            <w:r>
              <w:rPr>
                <w:rFonts w:hint="eastAsia" w:ascii="宋体" w:hAnsi="宋体"/>
                <w:sz w:val="24"/>
                <w:highlight w:val="none"/>
                <w:lang w:val="zh-CN" w:eastAsia="zh-CN"/>
              </w:rPr>
              <w:t>成都东部新区党工委管委会(成都市东部新城办) 财政金融局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jc w:val="left"/>
              <w:rPr>
                <w:rFonts w:hint="default" w:ascii="宋体" w:hAnsi="宋体" w:eastAsia="宋体"/>
                <w:sz w:val="24"/>
                <w:highlight w:val="none"/>
                <w:lang w:val="en-US" w:eastAsia="zh-CN"/>
              </w:rPr>
            </w:pPr>
            <w:r>
              <w:rPr>
                <w:rFonts w:hint="eastAsia" w:ascii="宋体" w:hAnsi="宋体"/>
                <w:sz w:val="24"/>
                <w:highlight w:val="none"/>
                <w:lang w:val="zh-CN"/>
              </w:rPr>
              <w:t>联系电话：</w:t>
            </w:r>
            <w:r>
              <w:rPr>
                <w:rFonts w:hint="eastAsia" w:ascii="宋体" w:hAnsi="宋体"/>
                <w:sz w:val="24"/>
                <w:highlight w:val="none"/>
                <w:lang w:val="zh-CN" w:eastAsia="zh-CN"/>
              </w:rPr>
              <w:t>028-86360129</w:t>
            </w:r>
          </w:p>
          <w:p>
            <w:pPr>
              <w:pStyle w:val="51"/>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联系电话，地址等可在四川政府采购网上查询。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623" w:type="dxa"/>
            <w:vAlign w:val="center"/>
          </w:tcPr>
          <w:p>
            <w:pPr>
              <w:pStyle w:val="51"/>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政府采购合同</w:t>
            </w:r>
          </w:p>
          <w:p>
            <w:pPr>
              <w:pStyle w:val="51"/>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公告备案</w:t>
            </w:r>
          </w:p>
        </w:tc>
        <w:tc>
          <w:tcPr>
            <w:tcW w:w="7280" w:type="dxa"/>
            <w:vAlign w:val="center"/>
          </w:tcPr>
          <w:p>
            <w:pPr>
              <w:pStyle w:val="51"/>
              <w:pageBreakBefore w:val="0"/>
              <w:kinsoku/>
              <w:wordWrap/>
              <w:overflowPunct/>
              <w:topLinePunct w:val="0"/>
              <w:bidi w:val="0"/>
              <w:spacing w:line="360" w:lineRule="auto"/>
              <w:rPr>
                <w:rFonts w:hint="eastAsia" w:ascii="宋体" w:hAnsi="宋体" w:eastAsia="宋体" w:cs="宋体"/>
                <w:sz w:val="24"/>
                <w:szCs w:val="24"/>
                <w:highlight w:val="none"/>
                <w:lang w:val="zh-CN"/>
              </w:rPr>
            </w:pPr>
            <w:bookmarkStart w:id="17" w:name="PO_默认文件内容_20"/>
            <w:r>
              <w:rPr>
                <w:rFonts w:hint="eastAsia" w:ascii="宋体" w:hAnsi="宋体" w:eastAsia="宋体" w:cs="宋体"/>
                <w:sz w:val="24"/>
                <w:szCs w:val="24"/>
                <w:highlight w:val="none"/>
                <w:lang w:val="zh-CN"/>
              </w:rPr>
              <w:t>政府采购合同签订之日起2个工作日内，政府采购合同将在四川政府采购网公告；政府采购合同签订之日起七个工作日内，政府采购合同将向采购项目同级财政部门备案。</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623" w:type="dxa"/>
            <w:vAlign w:val="center"/>
          </w:tcPr>
          <w:p>
            <w:pPr>
              <w:pStyle w:val="51"/>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成交服务费</w:t>
            </w:r>
          </w:p>
        </w:tc>
        <w:tc>
          <w:tcPr>
            <w:tcW w:w="7280" w:type="dxa"/>
            <w:vAlign w:val="center"/>
          </w:tcPr>
          <w:p>
            <w:pPr>
              <w:pStyle w:val="51"/>
              <w:pageBreakBefore w:val="0"/>
              <w:kinsoku/>
              <w:wordWrap/>
              <w:overflowPunct/>
              <w:topLinePunct w:val="0"/>
              <w:bidi w:val="0"/>
              <w:spacing w:afterAutospacing="0" w:line="360" w:lineRule="auto"/>
              <w:ind w:left="178" w:leftChars="74" w:firstLine="302" w:firstLineChars="126"/>
              <w:jc w:val="both"/>
              <w:rPr>
                <w:rFonts w:hint="eastAsia" w:ascii="宋体" w:hAnsi="宋体" w:eastAsia="宋体" w:cs="宋体"/>
                <w:b/>
                <w:bCs/>
                <w:sz w:val="24"/>
                <w:szCs w:val="24"/>
                <w:highlight w:val="none"/>
                <w:lang w:val="zh-CN"/>
              </w:rPr>
            </w:pPr>
            <w:r>
              <w:rPr>
                <w:rFonts w:hint="eastAsia" w:ascii="宋体" w:hAnsi="宋体" w:eastAsia="宋体" w:cs="宋体"/>
                <w:sz w:val="24"/>
                <w:highlight w:val="none"/>
                <w:lang w:val="en-US" w:eastAsia="zh-CN" w:bidi="ar-SA"/>
              </w:rPr>
              <w:t>根据《四川省政府采购营商环境指标提升专项行动工作方案》中“成本+合理利润”原则，定额收取人民币：</w:t>
            </w:r>
            <w:r>
              <w:rPr>
                <w:rFonts w:hint="eastAsia" w:cs="宋体"/>
                <w:sz w:val="24"/>
                <w:highlight w:val="none"/>
                <w:lang w:val="en-US" w:eastAsia="zh-CN" w:bidi="ar-SA"/>
              </w:rPr>
              <w:t>3000</w:t>
            </w:r>
            <w:r>
              <w:rPr>
                <w:rFonts w:hint="eastAsia" w:ascii="宋体" w:hAnsi="宋体" w:eastAsia="宋体" w:cs="宋体"/>
                <w:sz w:val="24"/>
                <w:highlight w:val="none"/>
                <w:lang w:val="en-US" w:eastAsia="zh-CN" w:bidi="ar-SA"/>
              </w:rPr>
              <w:t>.00元。</w:t>
            </w:r>
            <w:r>
              <w:rPr>
                <w:rFonts w:hint="eastAsia" w:ascii="宋体" w:hAnsi="宋体" w:eastAsia="宋体" w:cs="宋体"/>
                <w:b/>
                <w:bCs/>
                <w:sz w:val="24"/>
                <w:szCs w:val="24"/>
                <w:highlight w:val="none"/>
                <w:lang w:val="zh-CN"/>
              </w:rPr>
              <w:t>（付款时注明项目编号、包号，以便登记、查询。）</w:t>
            </w:r>
          </w:p>
          <w:p>
            <w:pPr>
              <w:pStyle w:val="64"/>
              <w:spacing w:before="0" w:beforeAutospacing="0" w:after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收款单位：四川三盈招标代理有限公司</w:t>
            </w:r>
          </w:p>
          <w:p>
            <w:pPr>
              <w:pStyle w:val="64"/>
              <w:spacing w:before="0" w:before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开 户 行：工行成都高新天仁路支行</w:t>
            </w:r>
          </w:p>
          <w:p>
            <w:pPr>
              <w:pStyle w:val="51"/>
              <w:pageBreakBefore w:val="0"/>
              <w:kinsoku/>
              <w:wordWrap/>
              <w:overflowPunct/>
              <w:topLinePunct w:val="0"/>
              <w:bidi w:val="0"/>
              <w:spacing w:line="360" w:lineRule="auto"/>
              <w:jc w:val="both"/>
              <w:rPr>
                <w:rFonts w:hint="eastAsia" w:ascii="宋体" w:hAnsi="宋体" w:eastAsia="宋体" w:cs="宋体"/>
                <w:b/>
                <w:bCs/>
                <w:sz w:val="24"/>
                <w:szCs w:val="24"/>
                <w:highlight w:val="none"/>
                <w:lang w:val="zh-CN"/>
              </w:rPr>
            </w:pPr>
            <w:r>
              <w:rPr>
                <w:rFonts w:hint="eastAsia" w:ascii="宋体" w:hAnsi="宋体" w:eastAsia="宋体" w:cs="宋体"/>
                <w:sz w:val="24"/>
                <w:highlight w:val="none"/>
                <w:lang w:val="zh-CN" w:eastAsia="zh-CN" w:bidi="ar-SA"/>
              </w:rPr>
              <w:t>银行账号：4402 2394 1910 0022 932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1"/>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8</w:t>
            </w:r>
          </w:p>
        </w:tc>
        <w:tc>
          <w:tcPr>
            <w:tcW w:w="1623" w:type="dxa"/>
            <w:vAlign w:val="center"/>
          </w:tcPr>
          <w:p>
            <w:pPr>
              <w:pageBreakBefore w:val="0"/>
              <w:kinsoku/>
              <w:wordWrap/>
              <w:overflowPunct/>
              <w:topLinePunct w:val="0"/>
              <w:bidi w:val="0"/>
              <w:spacing w:line="360" w:lineRule="auto"/>
              <w:ind w:left="0" w:leftChars="0" w:firstLine="0" w:firstLineChars="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信用融资</w:t>
            </w:r>
          </w:p>
        </w:tc>
        <w:tc>
          <w:tcPr>
            <w:tcW w:w="7280" w:type="dxa"/>
            <w:vAlign w:val="center"/>
          </w:tcPr>
          <w:p>
            <w:pPr>
              <w:pStyle w:val="64"/>
              <w:pageBreakBefore w:val="0"/>
              <w:kinsoku/>
              <w:wordWrap/>
              <w:overflowPunct/>
              <w:topLinePunct w:val="0"/>
              <w:bidi w:val="0"/>
              <w:spacing w:before="0" w:beforeAutospacing="0" w:afterAutospacing="0" w:line="360" w:lineRule="auto"/>
              <w:ind w:left="107" w:right="57"/>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供应商信用融资： 本项目可开展信用贷款融资：</w:t>
            </w:r>
          </w:p>
          <w:p>
            <w:pPr>
              <w:pStyle w:val="64"/>
              <w:pageBreakBefore w:val="0"/>
              <w:numPr>
                <w:ilvl w:val="0"/>
                <w:numId w:val="2"/>
              </w:numPr>
              <w:kinsoku/>
              <w:wordWrap/>
              <w:overflowPunct/>
              <w:topLinePunct w:val="0"/>
              <w:bidi w:val="0"/>
              <w:spacing w:before="0" w:beforeAutospacing="0" w:line="360" w:lineRule="auto"/>
              <w:ind w:left="107" w:right="57"/>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w:t>
            </w:r>
            <w:r>
              <w:rPr>
                <w:rFonts w:hint="eastAsia" w:ascii="宋体" w:hAnsi="宋体" w:eastAsia="宋体" w:cs="宋体"/>
                <w:sz w:val="24"/>
                <w:szCs w:val="24"/>
                <w:highlight w:val="none"/>
                <w:lang w:val="en-US" w:eastAsia="zh-CN" w:bidi="ar-SA"/>
              </w:rPr>
              <w:t>磋商</w:t>
            </w:r>
            <w:r>
              <w:rPr>
                <w:rFonts w:hint="eastAsia" w:ascii="宋体" w:hAnsi="宋体" w:eastAsia="宋体" w:cs="宋体"/>
                <w:sz w:val="24"/>
                <w:szCs w:val="24"/>
                <w:highlight w:val="none"/>
                <w:lang w:val="zh-CN" w:eastAsia="zh-CN" w:bidi="ar-SA"/>
              </w:rPr>
              <w:t>文件投标人须知）</w:t>
            </w:r>
          </w:p>
          <w:p>
            <w:pPr>
              <w:pStyle w:val="64"/>
              <w:pageBreakBefore w:val="0"/>
              <w:numPr>
                <w:ilvl w:val="0"/>
                <w:numId w:val="2"/>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供应商须知）。 </w:t>
            </w:r>
          </w:p>
          <w:p>
            <w:pPr>
              <w:pStyle w:val="64"/>
              <w:pageBreakBefore w:val="0"/>
              <w:numPr>
                <w:ilvl w:val="0"/>
                <w:numId w:val="2"/>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为有效缓解中小企业融资难、融资贵问题，成都市财政局、中国人民银行成都分行营业管理部制定了《成都市中小企业政府采购信用融资暂行办法》（成财采〔2019〕17 号）。 </w:t>
            </w:r>
          </w:p>
        </w:tc>
      </w:tr>
    </w:tbl>
    <w:p>
      <w:pPr>
        <w:pStyle w:val="14"/>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ageBreakBefore w:val="0"/>
        <w:widowControl/>
        <w:kinsoku/>
        <w:wordWrap/>
        <w:overflowPunct/>
        <w:topLinePunct w:val="0"/>
        <w:bidi w:val="0"/>
        <w:spacing w:line="480" w:lineRule="auto"/>
        <w:ind w:firstLine="480"/>
        <w:jc w:val="left"/>
        <w:rPr>
          <w:rFonts w:hint="eastAsia" w:ascii="宋体" w:hAnsi="宋体" w:eastAsia="宋体" w:cs="宋体"/>
          <w:b/>
          <w:sz w:val="28"/>
          <w:szCs w:val="28"/>
          <w:highlight w:val="none"/>
        </w:rPr>
      </w:pPr>
      <w:r>
        <w:rPr>
          <w:rFonts w:hint="eastAsia" w:ascii="宋体" w:hAnsi="宋体" w:eastAsia="宋体" w:cs="宋体"/>
          <w:bCs/>
          <w:sz w:val="28"/>
          <w:szCs w:val="28"/>
          <w:highlight w:val="none"/>
        </w:rPr>
        <w:br w:type="page"/>
      </w:r>
    </w:p>
    <w:p>
      <w:pPr>
        <w:pStyle w:val="4"/>
        <w:pageBreakBefore w:val="0"/>
        <w:kinsoku/>
        <w:wordWrap/>
        <w:overflowPunct/>
        <w:topLinePunct w:val="0"/>
        <w:bidi w:val="0"/>
        <w:spacing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二、总  则</w:t>
      </w:r>
      <w:bookmarkStart w:id="18" w:name="_Toc183682342"/>
      <w:bookmarkStart w:id="19" w:name="_Toc183582205"/>
      <w:bookmarkStart w:id="20" w:name="_Toc217446034"/>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21" w:name="PO_默认文件内容_23"/>
      <w:r>
        <w:rPr>
          <w:rFonts w:hint="eastAsia" w:ascii="宋体" w:hAnsi="宋体" w:eastAsia="宋体" w:cs="宋体"/>
          <w:sz w:val="24"/>
          <w:szCs w:val="24"/>
          <w:highlight w:val="none"/>
        </w:rPr>
        <w:t>1.</w:t>
      </w:r>
      <w:bookmarkEnd w:id="18"/>
      <w:bookmarkEnd w:id="19"/>
      <w:r>
        <w:rPr>
          <w:rFonts w:hint="eastAsia" w:ascii="宋体" w:hAnsi="宋体" w:eastAsia="宋体" w:cs="宋体"/>
          <w:sz w:val="24"/>
          <w:szCs w:val="24"/>
          <w:highlight w:val="none"/>
        </w:rPr>
        <w:t>适用范围</w:t>
      </w:r>
      <w:bookmarkEnd w:id="20"/>
    </w:p>
    <w:p>
      <w:pPr>
        <w:pageBreakBefore w:val="0"/>
        <w:tabs>
          <w:tab w:val="left" w:pos="7665"/>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本磋商文件仅适用于本次磋商采购项目。</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本磋商文件的解释权归采购人和采购代理机构所有。</w:t>
      </w:r>
      <w:bookmarkEnd w:id="2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2" w:name="_Toc217446035"/>
      <w:bookmarkStart w:id="23" w:name="_Toc183682343"/>
      <w:bookmarkStart w:id="24" w:name="_Toc183582206"/>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End w:id="22"/>
      <w:bookmarkEnd w:id="23"/>
      <w:bookmarkEnd w:id="24"/>
      <w:r>
        <w:rPr>
          <w:rFonts w:hint="eastAsia" w:ascii="宋体" w:hAnsi="宋体" w:eastAsia="宋体" w:cs="宋体"/>
          <w:sz w:val="24"/>
          <w:szCs w:val="24"/>
          <w:highlight w:val="none"/>
        </w:rPr>
        <w:t>采购主体</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2.1本次磋商的采购人是</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成都东部新区三岔街道办事处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bookmarkStart w:id="25" w:name="PO_默认文件内容_24"/>
      <w:r>
        <w:rPr>
          <w:rFonts w:hint="eastAsia" w:ascii="宋体" w:hAnsi="宋体" w:eastAsia="宋体" w:cs="宋体"/>
          <w:sz w:val="24"/>
          <w:szCs w:val="24"/>
          <w:highlight w:val="none"/>
        </w:rPr>
        <w:t>2.2本次磋商的采购代理机构是</w:t>
      </w:r>
      <w:r>
        <w:rPr>
          <w:rFonts w:hint="eastAsia" w:ascii="宋体" w:hAnsi="宋体" w:eastAsia="宋体" w:cs="宋体"/>
          <w:sz w:val="24"/>
          <w:szCs w:val="24"/>
          <w:highlight w:val="none"/>
          <w:u w:val="single"/>
        </w:rPr>
        <w:t>四川三盈招标代理有限公司</w:t>
      </w:r>
      <w:r>
        <w:rPr>
          <w:rFonts w:hint="eastAsia" w:ascii="宋体" w:hAnsi="宋体" w:eastAsia="宋体" w:cs="宋体"/>
          <w:sz w:val="24"/>
          <w:szCs w:val="24"/>
          <w:highlight w:val="none"/>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6" w:name="_Toc217446036"/>
      <w:bookmarkStart w:id="27" w:name="_Toc183582207"/>
      <w:bookmarkStart w:id="28" w:name="_Toc183682344"/>
      <w:bookmarkStart w:id="29" w:name="_Toc217390843"/>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 合格</w:t>
      </w:r>
      <w:bookmarkEnd w:id="26"/>
      <w:bookmarkEnd w:id="27"/>
      <w:bookmarkEnd w:id="28"/>
      <w:bookmarkEnd w:id="29"/>
      <w:r>
        <w:rPr>
          <w:rFonts w:hint="eastAsia" w:ascii="宋体" w:hAnsi="宋体" w:eastAsia="宋体" w:cs="宋体"/>
          <w:sz w:val="24"/>
          <w:szCs w:val="24"/>
          <w:highlight w:val="none"/>
        </w:rPr>
        <w:t>供应商（实质性要求）</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合格供应商应具备以下条件：</w:t>
      </w:r>
    </w:p>
    <w:p>
      <w:pPr>
        <w:pageBreakBefore w:val="0"/>
        <w:tabs>
          <w:tab w:val="left" w:pos="7665"/>
        </w:tabs>
        <w:kinsoku/>
        <w:wordWrap/>
        <w:overflowPunct/>
        <w:topLinePunct w:val="0"/>
        <w:bidi w:val="0"/>
        <w:spacing w:line="360" w:lineRule="auto"/>
        <w:ind w:firstLine="48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3.1 具备法律法规和本采购文件规定的资格条件</w:t>
      </w:r>
      <w:r>
        <w:rPr>
          <w:rFonts w:hint="eastAsia" w:ascii="宋体" w:hAnsi="宋体" w:eastAsia="宋体" w:cs="宋体"/>
          <w:spacing w:val="-4"/>
          <w:sz w:val="24"/>
          <w:szCs w:val="24"/>
          <w:highlight w:val="none"/>
        </w:rPr>
        <w:t>；</w:t>
      </w:r>
    </w:p>
    <w:p>
      <w:pPr>
        <w:pageBreakBefore w:val="0"/>
        <w:tabs>
          <w:tab w:val="left" w:pos="7665"/>
        </w:tabs>
        <w:kinsoku/>
        <w:wordWrap/>
        <w:overflowPunct/>
        <w:topLinePunct w:val="0"/>
        <w:bidi w:val="0"/>
        <w:spacing w:line="360" w:lineRule="auto"/>
        <w:ind w:firstLine="464"/>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3.2 不属于禁止参加本项目采购活动的供应商；</w:t>
      </w:r>
    </w:p>
    <w:p>
      <w:pPr>
        <w:pageBreakBefore w:val="0"/>
        <w:tabs>
          <w:tab w:val="left" w:pos="7665"/>
        </w:tabs>
        <w:kinsoku/>
        <w:wordWrap/>
        <w:overflowPunct/>
        <w:topLinePunct w:val="0"/>
        <w:bidi w:val="0"/>
        <w:spacing w:line="360" w:lineRule="auto"/>
        <w:ind w:firstLine="4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 按照规定</w:t>
      </w:r>
      <w:r>
        <w:rPr>
          <w:rFonts w:hint="eastAsia" w:ascii="宋体" w:hAnsi="宋体" w:eastAsia="宋体" w:cs="宋体"/>
          <w:sz w:val="24"/>
          <w:szCs w:val="24"/>
          <w:highlight w:val="none"/>
        </w:rPr>
        <w:t>获取了磋商文件，属于实质性参加政府采购活动的供应商。</w:t>
      </w:r>
      <w:bookmarkStart w:id="30" w:name="_Toc183582208"/>
      <w:bookmarkStart w:id="31" w:name="_Toc217446037"/>
      <w:bookmarkStart w:id="32" w:name="_Toc183682345"/>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 磋商费用</w:t>
      </w:r>
      <w:bookmarkEnd w:id="30"/>
      <w:bookmarkEnd w:id="31"/>
      <w:bookmarkEnd w:id="32"/>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供应商应自行承担参加磋商活动的全部费用。</w:t>
      </w:r>
    </w:p>
    <w:p>
      <w:pPr>
        <w:pStyle w:val="52"/>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2"/>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5.充分、公平竞争保障措施（实质性要求）</w:t>
      </w:r>
    </w:p>
    <w:p>
      <w:pPr>
        <w:pStyle w:val="52"/>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5.1利害关系供应商处理。</w:t>
      </w:r>
      <w:r>
        <w:rPr>
          <w:rFonts w:hint="eastAsia" w:ascii="宋体" w:hAnsi="宋体" w:eastAsia="宋体" w:cs="宋体"/>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2"/>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5.2利害关系授权代表处理。</w:t>
      </w:r>
      <w:r>
        <w:rPr>
          <w:rFonts w:hint="eastAsia" w:ascii="宋体" w:hAnsi="宋体" w:eastAsia="宋体" w:cs="宋体"/>
          <w:sz w:val="24"/>
          <w:szCs w:val="24"/>
          <w:highlight w:val="none"/>
        </w:rPr>
        <w:t>两家以上的供应商不得在同一合同项下的采购项目中，委托同一个自然人、同一家庭的人员、同一单位的人员作为其授权代表，否则，其响应文件作为无效处理。</w:t>
      </w:r>
    </w:p>
    <w:p>
      <w:pPr>
        <w:pStyle w:val="52"/>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5.3前期参与供应商处理。</w:t>
      </w:r>
      <w:r>
        <w:rPr>
          <w:rFonts w:hint="eastAsia" w:ascii="宋体" w:hAnsi="宋体" w:eastAsia="宋体" w:cs="宋体"/>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5.5供应商实际控制人或者中高级管理人员，同时是采购代理机构工作人员，不得参与本项目政府采购活动。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5.6同一母公司的两家以上的子公司只能组成联合体参加本项目同一合同项下的采购活动，不得以不同供应商身份同时参加本项目同一合同项下的采购活动。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5.7供应商与采购代理机构存在关联关系，或者是采购代理机构的母公司或子公司，不得参加本项目政府采购活动。</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5.8回避。政府采购活动中，采购人员及相关人员与供应商有下列利害关系之一的，应当回避：</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pStyle w:val="52"/>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2"/>
        <w:pageBreakBefore w:val="0"/>
        <w:kinsoku/>
        <w:wordWrap/>
        <w:overflowPunct/>
        <w:topLinePunct w:val="0"/>
        <w:bidi w:val="0"/>
        <w:spacing w:line="360" w:lineRule="auto"/>
        <w:ind w:left="1"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2"/>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2"/>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6.联合体竞争性磋商（</w:t>
      </w:r>
      <w:r>
        <w:rPr>
          <w:rFonts w:hint="eastAsia" w:ascii="宋体" w:hAnsi="宋体" w:eastAsia="宋体" w:cs="宋体"/>
          <w:b/>
          <w:sz w:val="24"/>
          <w:szCs w:val="24"/>
          <w:highlight w:val="none"/>
          <w:lang w:val="en-US" w:eastAsia="zh-CN"/>
        </w:rPr>
        <w:t>本项目不接受联合体</w:t>
      </w:r>
      <w:r>
        <w:rPr>
          <w:rFonts w:hint="eastAsia" w:ascii="宋体" w:hAnsi="宋体" w:eastAsia="宋体" w:cs="宋体"/>
          <w:b/>
          <w:sz w:val="24"/>
          <w:szCs w:val="24"/>
          <w:highlight w:val="none"/>
        </w:rPr>
        <w:t>）</w:t>
      </w:r>
    </w:p>
    <w:p>
      <w:pPr>
        <w:pStyle w:val="52"/>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7.磋商保证金（</w:t>
      </w:r>
      <w:r>
        <w:rPr>
          <w:rFonts w:hint="eastAsia" w:ascii="宋体" w:hAnsi="宋体" w:eastAsia="宋体" w:cs="宋体"/>
          <w:b/>
          <w:sz w:val="24"/>
          <w:szCs w:val="24"/>
          <w:highlight w:val="none"/>
          <w:lang w:val="en-US" w:eastAsia="zh-CN"/>
        </w:rPr>
        <w:t>本项目无需缴纳磋商保证金</w:t>
      </w:r>
      <w:r>
        <w:rPr>
          <w:rFonts w:hint="eastAsia" w:ascii="宋体" w:hAnsi="宋体" w:eastAsia="宋体" w:cs="宋体"/>
          <w:b/>
          <w:sz w:val="24"/>
          <w:szCs w:val="24"/>
          <w:highlight w:val="none"/>
        </w:rPr>
        <w:t>）</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7.1 供应商必须以人民币按磋商文件要求足额缴纳磋商保证金。联合体磋商的，可以由联合体的一方或者共同提交磋商保证金，以一方名义提交磋商保证金的，对联合体各方均具有约束力。</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7.2 未按磋商文件要求在规定时间前交纳规定数额磋商保证金的响应文件无效。</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7.3 供应商所交纳的磋商保证金不计利息。</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7.5发生下列情形之一的，采购代理机构/采购人将不予退还磋商保证金：</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（一）在磋商文件规定的递交响应文件截止时间后撤销响应文件的；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（二）在采购人确定成交供应商之前放弃成交候选资格的；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（三）成交后放弃、不领取或者不接收成交通知书的；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（四）由于成交供应商的原因未能按照磋商文件的规定与采购人签订合同的；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（五）由于成交供应商的原因未能按照磋商文件的规定交纳履约保证金的；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（六）供应商在政府采购活动中提供虚假材料的；</w:t>
      </w:r>
    </w:p>
    <w:p>
      <w:pPr>
        <w:pageBreakBefore w:val="0"/>
        <w:kinsoku/>
        <w:wordWrap/>
        <w:overflowPunct/>
        <w:topLinePunct w:val="0"/>
        <w:bidi w:val="0"/>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（七）响应文件有效期内，供应商在政府采购活动中有违法、违规、违纪行为。</w:t>
      </w: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8.响应文件有效期（实质性要求）</w:t>
      </w:r>
    </w:p>
    <w:p>
      <w:pPr>
        <w:pageBreakBefore w:val="0"/>
        <w:kinsoku/>
        <w:wordWrap/>
        <w:overflowPunct/>
        <w:topLinePunct w:val="0"/>
        <w:bidi w:val="0"/>
        <w:spacing w:afterAutospacing="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9.知识产权（实质性要求）</w:t>
      </w:r>
    </w:p>
    <w:p>
      <w:pPr>
        <w:pStyle w:val="12"/>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 除非磋商文件特别规定，采购人享有本项目实施过程中产生的知识成果及知识产权。</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ageBreakBefore w:val="0"/>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9.4 如采用供应商所不拥有的知识产权，则在报价中必须包括合法获取该知识产权的相关费用。</w:t>
      </w:r>
      <w:bookmarkEnd w:id="25"/>
      <w:r>
        <w:rPr>
          <w:rFonts w:hint="eastAsia" w:ascii="宋体" w:hAnsi="宋体" w:eastAsia="宋体" w:cs="宋体"/>
          <w:sz w:val="24"/>
          <w:szCs w:val="24"/>
          <w:highlight w:val="none"/>
        </w:rPr>
        <w:t xml:space="preserve"> </w:t>
      </w:r>
      <w:bookmarkStart w:id="33" w:name="_Toc183582209"/>
      <w:bookmarkStart w:id="34" w:name="_Toc217446038"/>
      <w:bookmarkStart w:id="35" w:name="_Toc89075875"/>
      <w:bookmarkStart w:id="36" w:name="_Toc77400779"/>
      <w:bookmarkStart w:id="37" w:name="_Toc183682346"/>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三、磋商文件</w:t>
      </w:r>
      <w:bookmarkEnd w:id="33"/>
      <w:bookmarkEnd w:id="34"/>
      <w:bookmarkEnd w:id="35"/>
      <w:bookmarkEnd w:id="36"/>
      <w:bookmarkEnd w:id="37"/>
    </w:p>
    <w:p>
      <w:pPr>
        <w:pStyle w:val="5"/>
        <w:pageBreakBefore w:val="0"/>
        <w:kinsoku/>
        <w:wordWrap/>
        <w:overflowPunct/>
        <w:topLinePunct w:val="0"/>
        <w:bidi w:val="0"/>
        <w:spacing w:after="0" w:afterAutospacing="0" w:line="360" w:lineRule="auto"/>
        <w:rPr>
          <w:rFonts w:hint="eastAsia" w:ascii="宋体" w:hAnsi="宋体" w:eastAsia="宋体" w:cs="宋体"/>
          <w:sz w:val="24"/>
          <w:szCs w:val="24"/>
          <w:highlight w:val="none"/>
        </w:rPr>
      </w:pPr>
      <w:bookmarkStart w:id="38" w:name="_Toc183682347"/>
      <w:bookmarkStart w:id="39" w:name="_Toc217446039"/>
      <w:bookmarkStart w:id="40" w:name="_Toc183582210"/>
      <w:bookmarkStart w:id="41" w:name="PO_默认文件内容_25"/>
      <w:r>
        <w:rPr>
          <w:rFonts w:hint="eastAsia" w:ascii="宋体" w:hAnsi="宋体" w:eastAsia="宋体" w:cs="宋体"/>
          <w:sz w:val="24"/>
          <w:szCs w:val="24"/>
          <w:highlight w:val="none"/>
        </w:rPr>
        <w:t>10．磋商文件的构成</w:t>
      </w:r>
      <w:bookmarkEnd w:id="38"/>
      <w:bookmarkEnd w:id="39"/>
      <w:bookmarkEnd w:id="40"/>
    </w:p>
    <w:p>
      <w:pPr>
        <w:pageBreakBefore w:val="0"/>
        <w:tabs>
          <w:tab w:val="left" w:pos="720"/>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2" w:name="_Toc183582211"/>
      <w:bookmarkStart w:id="43" w:name="_Toc183682348"/>
      <w:bookmarkStart w:id="44" w:name="_Toc217446040"/>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磋商文件的澄清</w:t>
      </w:r>
      <w:bookmarkEnd w:id="42"/>
      <w:bookmarkEnd w:id="43"/>
      <w:r>
        <w:rPr>
          <w:rFonts w:hint="eastAsia" w:ascii="宋体" w:hAnsi="宋体" w:eastAsia="宋体" w:cs="宋体"/>
          <w:sz w:val="24"/>
          <w:szCs w:val="24"/>
          <w:highlight w:val="none"/>
        </w:rPr>
        <w:t>和修改</w:t>
      </w:r>
      <w:bookmarkEnd w:id="44"/>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 在递交响应文件截止时间前，采购人、采购代理机构可以对磋商文件进行澄清或者修改。</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 采购代理机构对已发出的磋商文件进行澄清或者修改，应当在四川政府采购网上发布更正公告。该澄清或者修改的内容为磋商文件的组成部分，澄清或者修改的内容可能影响响应文件编制的，采购人或者采购代理机构发布公告的时间，应当在提交首次响应文件截止之日起5日前；不足上述时间的，应当顺延递交响应文件的截止时间。</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45" w:name="_Toc208848971"/>
      <w:bookmarkStart w:id="46" w:name="_Toc21744604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12. 答疑会和现场考察</w:t>
      </w:r>
      <w:bookmarkEnd w:id="45"/>
      <w:bookmarkEnd w:id="46"/>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 根据采购项目和具体情况，采购人、采购代理机构认为有必要，可以在磋商文件提供期限截止后响应文件提交截止前，组织已获取磋商文件的潜在供应商现场考察或者召开答疑会。</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ageBreakBefore w:val="0"/>
        <w:kinsoku/>
        <w:wordWrap/>
        <w:overflowPunct/>
        <w:topLinePunct w:val="0"/>
        <w:bidi w:val="0"/>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12.3 供应商考察现场或者参加答疑会所发生的一切费用由供应商自己承担。</w:t>
      </w:r>
      <w:bookmarkEnd w:id="41"/>
      <w:bookmarkStart w:id="47" w:name="_Toc217446042"/>
      <w:bookmarkStart w:id="48" w:name="_Toc183582214"/>
      <w:bookmarkStart w:id="49" w:name="_Toc183682351"/>
      <w:bookmarkStart w:id="50" w:name="_Toc77400780"/>
      <w:bookmarkStart w:id="51" w:name="_Toc89075876"/>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bCs w:val="0"/>
          <w:sz w:val="24"/>
          <w:szCs w:val="24"/>
          <w:highlight w:val="none"/>
        </w:rPr>
        <w:t>四、响应文件</w:t>
      </w:r>
      <w:bookmarkEnd w:id="47"/>
      <w:bookmarkEnd w:id="48"/>
      <w:bookmarkEnd w:id="49"/>
      <w:bookmarkEnd w:id="50"/>
      <w:bookmarkEnd w:id="5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52" w:name="_Toc217446043"/>
      <w:bookmarkStart w:id="53" w:name="_Toc183582215"/>
      <w:bookmarkStart w:id="54" w:name="_Toc183682352"/>
      <w:bookmarkStart w:id="55" w:name="PO_默认文件内容_26"/>
      <w:r>
        <w:rPr>
          <w:rFonts w:hint="eastAsia" w:ascii="宋体" w:hAnsi="宋体" w:eastAsia="宋体" w:cs="宋体"/>
          <w:sz w:val="24"/>
          <w:szCs w:val="24"/>
          <w:highlight w:val="none"/>
        </w:rPr>
        <w:t>13.响应文件的组成（实质性要求）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宋体" w:hAnsi="宋体" w:eastAsia="宋体" w:cs="宋体"/>
          <w:sz w:val="24"/>
          <w:szCs w:val="24"/>
          <w:highlight w:val="none"/>
          <w:lang w:eastAsia="zh-CN"/>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14.响应文件的语言</w:t>
      </w:r>
      <w:bookmarkEnd w:id="52"/>
      <w:bookmarkEnd w:id="53"/>
      <w:bookmarkEnd w:id="54"/>
      <w:r>
        <w:rPr>
          <w:rFonts w:hint="eastAsia" w:ascii="宋体" w:hAnsi="宋体" w:eastAsia="宋体" w:cs="宋体"/>
          <w:bCs w:val="0"/>
          <w:sz w:val="24"/>
          <w:szCs w:val="24"/>
          <w:highlight w:val="none"/>
        </w:rPr>
        <w:t>（实质性要求）</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翻译的中文资料与外文资料如果出现差异和矛盾时，以中文为准。涉嫌虚假响应的按照相关法律法规处理。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 如因未翻译而造成的响应文件无效风险，由供应商承担。</w:t>
      </w:r>
      <w:bookmarkStart w:id="56" w:name="_Toc183582216"/>
      <w:bookmarkStart w:id="57" w:name="_Toc183682353"/>
      <w:bookmarkStart w:id="58" w:name="_Toc217446044"/>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15．计量单位</w:t>
      </w:r>
      <w:bookmarkEnd w:id="56"/>
      <w:bookmarkEnd w:id="57"/>
      <w:bookmarkEnd w:id="58"/>
      <w:r>
        <w:rPr>
          <w:rFonts w:hint="eastAsia" w:ascii="宋体" w:hAnsi="宋体" w:eastAsia="宋体" w:cs="宋体"/>
          <w:sz w:val="24"/>
          <w:szCs w:val="24"/>
          <w:highlight w:val="none"/>
        </w:rPr>
        <w:t>（实质性要求）</w:t>
      </w:r>
    </w:p>
    <w:p>
      <w:pPr>
        <w:pageBreakBefore w:val="0"/>
        <w:kinsoku/>
        <w:wordWrap/>
        <w:overflowPunct/>
        <w:topLinePunct w:val="0"/>
        <w:bidi w:val="0"/>
        <w:spacing w:line="360" w:lineRule="auto"/>
        <w:ind w:firstLine="470"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除磋商文件中另有规定外，本次采购项目所有合同项下的报价均采用国家法定的计量单位。</w:t>
      </w:r>
      <w:bookmarkStart w:id="59" w:name="_Toc217446045"/>
    </w:p>
    <w:p>
      <w:pPr>
        <w:pageBreakBefore w:val="0"/>
        <w:kinsoku/>
        <w:wordWrap/>
        <w:overflowPunct/>
        <w:topLinePunct w:val="0"/>
        <w:bidi w:val="0"/>
        <w:spacing w:line="360" w:lineRule="auto"/>
        <w:ind w:firstLine="470" w:firstLineChars="195"/>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firstLine="470" w:firstLineChars="195"/>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16.</w:t>
      </w:r>
      <w:r>
        <w:rPr>
          <w:rFonts w:hint="eastAsia" w:ascii="宋体" w:hAnsi="宋体" w:eastAsia="宋体" w:cs="宋体"/>
          <w:b/>
          <w:color w:val="000000"/>
          <w:sz w:val="24"/>
          <w:szCs w:val="24"/>
          <w:highlight w:val="none"/>
        </w:rPr>
        <w:t>报价</w:t>
      </w:r>
      <w:r>
        <w:rPr>
          <w:rFonts w:hint="eastAsia" w:ascii="宋体" w:hAnsi="宋体" w:eastAsia="宋体" w:cs="宋体"/>
          <w:b/>
          <w:bCs/>
          <w:color w:val="000000"/>
          <w:sz w:val="24"/>
          <w:szCs w:val="24"/>
          <w:highlight w:val="none"/>
        </w:rPr>
        <w:t>货币（实质性要求）</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本次磋商项目的</w:t>
      </w:r>
      <w:r>
        <w:rPr>
          <w:rFonts w:hint="eastAsia" w:ascii="宋体" w:hAnsi="宋体" w:eastAsia="宋体" w:cs="宋体"/>
          <w:color w:val="000000"/>
          <w:sz w:val="24"/>
          <w:szCs w:val="24"/>
          <w:highlight w:val="none"/>
        </w:rPr>
        <w:t>报价货币为</w:t>
      </w:r>
      <w:r>
        <w:rPr>
          <w:rFonts w:hint="eastAsia" w:ascii="宋体" w:hAnsi="宋体" w:eastAsia="宋体" w:cs="宋体"/>
          <w:bCs/>
          <w:color w:val="000000"/>
          <w:sz w:val="24"/>
          <w:szCs w:val="24"/>
          <w:highlight w:val="none"/>
        </w:rPr>
        <w:t>人民币，报价以磋商文件规定为准。</w:t>
      </w:r>
    </w:p>
    <w:bookmarkEnd w:id="59"/>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17.响应文件格式</w:t>
      </w:r>
    </w:p>
    <w:p>
      <w:pPr>
        <w:pageBreakBefore w:val="0"/>
        <w:kinsoku/>
        <w:wordWrap/>
        <w:overflowPunct/>
        <w:topLinePunct w:val="0"/>
        <w:bidi w:val="0"/>
        <w:spacing w:line="360" w:lineRule="auto"/>
        <w:ind w:left="2" w:leftChars="1"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17.1 供应商应执行磋商文件第七章的规定要求。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17.2 对于没有格式要求的磋商文件由供应商自行编写。</w:t>
      </w:r>
    </w:p>
    <w:p>
      <w:pPr>
        <w:pageBreakBefore w:val="0"/>
        <w:kinsoku/>
        <w:wordWrap/>
        <w:overflowPunct/>
        <w:topLinePunct w:val="0"/>
        <w:bidi w:val="0"/>
        <w:spacing w:line="360" w:lineRule="auto"/>
        <w:rPr>
          <w:rFonts w:hint="eastAsia" w:ascii="宋体" w:hAnsi="宋体" w:eastAsia="宋体" w:cs="宋体"/>
          <w:b/>
          <w:sz w:val="24"/>
          <w:szCs w:val="24"/>
          <w:highlight w:val="none"/>
        </w:rPr>
      </w:pPr>
      <w:bookmarkStart w:id="60" w:name="_Toc183582224"/>
      <w:bookmarkStart w:id="61" w:name="_Toc217446051"/>
      <w:bookmarkStart w:id="62" w:name="_Toc183682361"/>
    </w:p>
    <w:p>
      <w:pPr>
        <w:pageBreakBefore w:val="0"/>
        <w:kinsoku/>
        <w:wordWrap/>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18.响应文件的编制和签署</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b/>
          <w:bCs/>
          <w:sz w:val="24"/>
          <w:szCs w:val="24"/>
          <w:highlight w:val="none"/>
        </w:rPr>
        <w:t>资格性响应文件正本1份副本2份（实质性要求）</w:t>
      </w:r>
      <w:r>
        <w:rPr>
          <w:rFonts w:hint="eastAsia" w:ascii="宋体" w:hAnsi="宋体" w:eastAsia="宋体" w:cs="宋体"/>
          <w:bCs/>
          <w:sz w:val="24"/>
          <w:szCs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18.2 </w:t>
      </w:r>
      <w:r>
        <w:rPr>
          <w:rFonts w:hint="eastAsia" w:ascii="宋体" w:hAnsi="宋体" w:eastAsia="宋体" w:cs="宋体"/>
          <w:b/>
          <w:sz w:val="24"/>
          <w:szCs w:val="24"/>
          <w:highlight w:val="none"/>
        </w:rPr>
        <w:t>其他响应文件正本1份副本2份（实质性要求）</w:t>
      </w:r>
      <w:r>
        <w:rPr>
          <w:rFonts w:hint="eastAsia" w:ascii="宋体" w:hAnsi="宋体" w:eastAsia="宋体" w:cs="宋体"/>
          <w:bCs/>
          <w:sz w:val="24"/>
          <w:szCs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18.3 响应文件正本和副本均需在规定签章处签字和盖章。响应文件副本可采用正本的复印件。</w:t>
      </w:r>
      <w:r>
        <w:rPr>
          <w:rFonts w:hint="eastAsia" w:ascii="宋体" w:hAnsi="宋体" w:eastAsia="宋体" w:cs="宋体"/>
          <w:b/>
          <w:bCs w:val="0"/>
          <w:sz w:val="24"/>
          <w:szCs w:val="24"/>
          <w:highlight w:val="none"/>
        </w:rPr>
        <w:t>电子文档1份</w:t>
      </w:r>
      <w:r>
        <w:rPr>
          <w:rFonts w:hint="eastAsia" w:ascii="宋体" w:hAnsi="宋体" w:eastAsia="宋体" w:cs="宋体"/>
          <w:bCs/>
          <w:sz w:val="24"/>
          <w:szCs w:val="24"/>
          <w:highlight w:val="none"/>
        </w:rPr>
        <w:t>采用U盘或光盘制作。</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18.4响应文件的打印和书写应清楚工整，任何行间插字、涂改或增删，必须由供应商的法定代表人/单位负责人或其授权代表签字并盖供应商公章。</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18.5响应文件应由供应商法定代表人/主要负责人/本人或其授权代表在响应文件要求的地方签字（注：</w:t>
      </w:r>
      <w:r>
        <w:rPr>
          <w:rFonts w:hint="eastAsia" w:ascii="宋体" w:hAnsi="宋体" w:eastAsia="宋体" w:cs="宋体"/>
          <w:sz w:val="24"/>
          <w:szCs w:val="24"/>
          <w:highlight w:val="none"/>
        </w:rPr>
        <w:t>供应商为法人的，应当由其法定代表人或者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签字确认；供应商为其他组织的，应当由其主要负责人或者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签字确认；供应商为自然人的，应当由其本人或者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w:t>
      </w:r>
      <w:r>
        <w:rPr>
          <w:rFonts w:hint="eastAsia" w:ascii="宋体" w:hAnsi="宋体" w:eastAsia="宋体" w:cs="宋体"/>
          <w:bCs/>
          <w:sz w:val="24"/>
          <w:szCs w:val="24"/>
          <w:highlight w:val="none"/>
        </w:rPr>
        <w:t>）或加盖私人印章，要求加盖公章的地方加盖单位公章，不得使用专用章（如经济合同章、投标专用章等）或下属单位印章代替。</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18.6响应文件正本和副本需要逐页编目编码。</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18.7响应文件正本和副本应当采用胶装方式装订成册，不得散装或者合页装订。</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18.8响应文件应根据磋商文件的要求制作，签署、盖章。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b/>
          <w:sz w:val="24"/>
          <w:szCs w:val="24"/>
          <w:highlight w:val="none"/>
        </w:rPr>
      </w:pPr>
      <w:r>
        <w:rPr>
          <w:rFonts w:hint="eastAsia" w:ascii="宋体" w:hAnsi="宋体" w:eastAsia="宋体" w:cs="宋体"/>
          <w:sz w:val="24"/>
          <w:szCs w:val="24"/>
          <w:highlight w:val="none"/>
        </w:rPr>
        <w:t>18.9响应文件统一用A4幅面纸印制，除另有规定外。</w:t>
      </w:r>
      <w:bookmarkStart w:id="63" w:name="_Toc77400781"/>
      <w:bookmarkStart w:id="64" w:name="_Toc89075877"/>
      <w:bookmarkStart w:id="65" w:name="_Toc183682363"/>
      <w:bookmarkStart w:id="66" w:name="_Toc217446053"/>
      <w:bookmarkStart w:id="67" w:name="_Toc183582226"/>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19.响应文件的密封和标注（不属于本项目磋商小组评审范畴，由采购人、采购代理机构在接收响应文件时及时处理）</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19.3 所有外层密封袋的封口处应粘贴牢固，并加盖投标人公章。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19.4 未按要求进行密封的磋商文件将被拒收。</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20.响应文件的递交</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所有外层密封袋的封口处应粘贴牢固。</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20.4 未按以上要求进行密封和标注的响应文件，采购人、采购代理机构将拒收或者在时间允许的范围内，要求修改完善后接收。</w:t>
      </w:r>
    </w:p>
    <w:bookmarkEnd w:id="63"/>
    <w:bookmarkEnd w:id="64"/>
    <w:bookmarkEnd w:id="65"/>
    <w:bookmarkEnd w:id="66"/>
    <w:bookmarkEnd w:id="67"/>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bookmarkStart w:id="68" w:name="_Toc217446055"/>
      <w:bookmarkStart w:id="69" w:name="_Toc183682365"/>
      <w:bookmarkStart w:id="70" w:name="_Toc183582228"/>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21.响应文件的修改和撤回（补充、修改响应文件的密封和标注按照本章“19.响应文件的密封和标注”规定处理）</w:t>
      </w:r>
    </w:p>
    <w:p>
      <w:pPr>
        <w:pStyle w:val="9"/>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21.2供应商对响应文件修改的书面材料或撤回的通知应该按规定进行编写、密封、标注和递送，并注明“修改响应文件”字样。</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21.3供应商不得在递交截止时间起至响应文件有效期期满前撤销其响应文件。否则其磋商保证金将按相关规定不予退还。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21.4 响应文件中报价如果出现下列不一致的，可按以下原则进行修改：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kern w:val="0"/>
          <w:sz w:val="24"/>
          <w:szCs w:val="24"/>
          <w:highlight w:val="none"/>
        </w:rPr>
        <w:t>大写金额和小写金额不一致的，以大写金额为准</w:t>
      </w:r>
      <w:r>
        <w:rPr>
          <w:rFonts w:hint="eastAsia" w:ascii="宋体" w:hAnsi="宋体" w:eastAsia="宋体" w:cs="宋体"/>
          <w:sz w:val="24"/>
          <w:szCs w:val="24"/>
          <w:highlight w:val="none"/>
        </w:rPr>
        <w:t>，但大写金额文字存在错误的，应当先对大写金额的文字错误进行澄清、说明或者更正，再行修正。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kern w:val="0"/>
          <w:sz w:val="24"/>
          <w:szCs w:val="24"/>
          <w:highlight w:val="none"/>
        </w:rPr>
        <w:t>总价金额与按单价汇总金额不一致的，以单价金额计算结果为准，</w:t>
      </w:r>
      <w:r>
        <w:rPr>
          <w:rFonts w:hint="eastAsia" w:ascii="宋体" w:hAnsi="宋体" w:eastAsia="宋体" w:cs="宋体"/>
          <w:sz w:val="24"/>
          <w:szCs w:val="24"/>
          <w:highlight w:val="none"/>
        </w:rPr>
        <w:t>但</w:t>
      </w:r>
      <w:r>
        <w:rPr>
          <w:rFonts w:hint="eastAsia" w:ascii="宋体" w:hAnsi="宋体" w:eastAsia="宋体" w:cs="宋体"/>
          <w:kern w:val="0"/>
          <w:sz w:val="24"/>
          <w:szCs w:val="24"/>
          <w:highlight w:val="none"/>
        </w:rPr>
        <w:t>单价或者单价汇总金额存在数字或者</w:t>
      </w:r>
      <w:r>
        <w:rPr>
          <w:rFonts w:hint="eastAsia" w:ascii="宋体" w:hAnsi="宋体" w:eastAsia="宋体" w:cs="宋体"/>
          <w:sz w:val="24"/>
          <w:szCs w:val="24"/>
          <w:highlight w:val="none"/>
        </w:rPr>
        <w:t>文字错误的，应当先对</w:t>
      </w:r>
      <w:r>
        <w:rPr>
          <w:rFonts w:hint="eastAsia" w:ascii="宋体" w:hAnsi="宋体" w:eastAsia="宋体" w:cs="宋体"/>
          <w:kern w:val="0"/>
          <w:sz w:val="24"/>
          <w:szCs w:val="24"/>
          <w:highlight w:val="none"/>
        </w:rPr>
        <w:t>数字或者</w:t>
      </w:r>
      <w:r>
        <w:rPr>
          <w:rFonts w:hint="eastAsia" w:ascii="宋体" w:hAnsi="宋体" w:eastAsia="宋体" w:cs="宋体"/>
          <w:sz w:val="24"/>
          <w:szCs w:val="24"/>
          <w:highlight w:val="none"/>
        </w:rPr>
        <w:t>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（三）单价金额小数点</w:t>
      </w:r>
      <w:r>
        <w:rPr>
          <w:rFonts w:hint="eastAsia" w:ascii="宋体" w:hAnsi="宋体" w:eastAsia="宋体" w:cs="宋体"/>
          <w:kern w:val="0"/>
          <w:sz w:val="24"/>
          <w:szCs w:val="24"/>
          <w:highlight w:val="none"/>
        </w:rPr>
        <w:t>或者百分比有明显错位的</w:t>
      </w:r>
      <w:r>
        <w:rPr>
          <w:rFonts w:hint="eastAsia" w:ascii="宋体" w:hAnsi="宋体" w:eastAsia="宋体" w:cs="宋体"/>
          <w:sz w:val="24"/>
          <w:szCs w:val="24"/>
          <w:highlight w:val="none"/>
        </w:rPr>
        <w:t>，以总价为准，修正单价。</w:t>
      </w:r>
    </w:p>
    <w:p>
      <w:pPr>
        <w:pageBreakBefore w:val="0"/>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21.5供应商对其提交的响应文件的真实性、合法性承担法律责任。</w:t>
      </w:r>
      <w:bookmarkEnd w:id="68"/>
      <w:bookmarkEnd w:id="69"/>
      <w:bookmarkEnd w:id="70"/>
    </w:p>
    <w:p>
      <w:pPr>
        <w:pageBreakBefore w:val="0"/>
        <w:widowControl/>
        <w:kinsoku/>
        <w:wordWrap/>
        <w:overflowPunct/>
        <w:topLinePunct w:val="0"/>
        <w:bidi w:val="0"/>
        <w:spacing w:line="360" w:lineRule="auto"/>
        <w:ind w:firstLine="482"/>
        <w:jc w:val="center"/>
        <w:rPr>
          <w:rFonts w:hint="eastAsia" w:ascii="宋体" w:hAnsi="宋体" w:eastAsia="宋体" w:cs="宋体"/>
          <w:b/>
          <w:bCs/>
          <w:kern w:val="2"/>
          <w:sz w:val="24"/>
          <w:szCs w:val="24"/>
          <w:highlight w:val="none"/>
          <w:lang w:val="en-US" w:eastAsia="zh-CN" w:bidi="ar-SA"/>
        </w:rPr>
      </w:pPr>
      <w:bookmarkStart w:id="71" w:name="_Toc217446056"/>
      <w:bookmarkStart w:id="72" w:name="_Toc183582231"/>
      <w:bookmarkStart w:id="73" w:name="_Toc183682368"/>
      <w:bookmarkStart w:id="74" w:name="_Toc77400782"/>
      <w:bookmarkStart w:id="75" w:name="_Toc89075878"/>
    </w:p>
    <w:p>
      <w:pPr>
        <w:pageBreakBefore w:val="0"/>
        <w:widowControl/>
        <w:kinsoku/>
        <w:wordWrap/>
        <w:overflowPunct/>
        <w:topLinePunct w:val="0"/>
        <w:bidi w:val="0"/>
        <w:spacing w:afterAutospacing="0" w:line="360" w:lineRule="auto"/>
        <w:ind w:firstLine="482"/>
        <w:jc w:val="center"/>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五、评审</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22.磋商小组的组建及其评审工作按照有关法律制度和本文件第八章的规定进行。</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六、成交事项</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23.确定成交供应商</w:t>
      </w:r>
    </w:p>
    <w:p>
      <w:pPr>
        <w:pStyle w:val="14"/>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本项目采用方式一确定成交供应商。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方式一：采购人将按磋商小组推荐的成交候选供应商顺序确定成交供应商。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方式二：采购人授权磋商小组根据综合评分排名直接确定成交供应商。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23.1采购代理机构自评审结束后2个工作日内将磋商报告及有关资料送交采购人确定成交供应商。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23.2采购人收到磋商报告及有关资料后，将在</w:t>
      </w:r>
      <w:r>
        <w:rPr>
          <w:rFonts w:hint="eastAsia" w:hAnsi="宋体" w:cs="宋体"/>
          <w:sz w:val="24"/>
          <w:szCs w:val="24"/>
          <w:highlight w:val="none"/>
          <w:lang w:val="en-US" w:eastAsia="zh-CN"/>
        </w:rPr>
        <w:t>3</w:t>
      </w:r>
      <w:r>
        <w:rPr>
          <w:rFonts w:hint="eastAsia" w:ascii="宋体" w:hAnsi="宋体" w:eastAsia="宋体" w:cs="宋体"/>
          <w:sz w:val="24"/>
          <w:szCs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23.3采购人确定成交供应商过程中，发现成交候选供应商有下列情形之一的，应当不予确定其为成交供应商：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（1）发现成交候选供应商存在禁止参加本项目采购活动的违法行为的；</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（2）成交候选供应商因不可抗力，不能继续参加政府采购活动；</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（3）成交候选供应商无偿赠与或者低于成本价竞争；</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（4）成交候选供应商提供虚假材料；</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（5）成交候选供应商恶意串通。</w:t>
      </w:r>
    </w:p>
    <w:p>
      <w:pPr>
        <w:pStyle w:val="14"/>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成交候选供应商有本条情形之一的，采购人可以确定后一位成交候选供应商为成交供应商，依次类推。无法确定成交供应商的，应当重新组织采购。</w:t>
      </w: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24.行贿犯罪档案查询</w:t>
      </w:r>
    </w:p>
    <w:p>
      <w:pPr>
        <w:pStyle w:val="14"/>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24.1成交候选供应商单位及其现任法定代表人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25.成交结果</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25.1采购人确定成交供应商后，将及时书面通知采购代理机构，发出成交通知书并发布成交结果公告。</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25.2成交供应商应当及时领取成交通知书。本项目需要交纳履约保证金的，成交供应商应当及时向采购人交纳。</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25.3成交供应商不能及时领取成交通知书，采购人或者采购代理机应当通过邮寄、快递等方式将项目成交通知书送达成交供应商。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26.成交通知书</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26.1成交通知书为签订政府采购合同的依据之一，是合同的有效组成部分。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七、合同事项</w:t>
      </w:r>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76" w:name="_Toc101338364"/>
      <w:bookmarkStart w:id="77" w:name="_Toc430773927"/>
      <w:bookmarkStart w:id="78" w:name="_Toc209847069"/>
      <w:bookmarkStart w:id="79" w:name="_Toc101174151"/>
      <w:bookmarkStart w:id="80" w:name="_Toc101250646"/>
      <w:r>
        <w:rPr>
          <w:rFonts w:hint="eastAsia" w:ascii="宋体" w:hAnsi="宋体" w:eastAsia="宋体" w:cs="宋体"/>
          <w:sz w:val="24"/>
          <w:szCs w:val="24"/>
          <w:highlight w:val="none"/>
        </w:rPr>
        <w:t>27.签订合同</w:t>
      </w:r>
      <w:bookmarkEnd w:id="76"/>
      <w:bookmarkEnd w:id="77"/>
      <w:bookmarkEnd w:id="78"/>
      <w:bookmarkEnd w:id="79"/>
      <w:bookmarkEnd w:id="80"/>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27.2 磋商文件、成交供应商的响应文件及双方确认的澄清文件等，均为有法律约束力的合同组成部分。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27.4 成交供应商因不可抗力原因不能履行采购合同或放弃成交的，采购人可以与排在成交供应商之后第一位的成交候选人签订采购合同，以此类推。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27.5竞争性磋商文件、成交供应商提交的响应文件、磋商中的最后报价、成交供应商承诺书、成交通知书等均称为有法律约束力的合同组成内容。</w:t>
      </w:r>
    </w:p>
    <w:p>
      <w:pPr>
        <w:pageBreakBefore w:val="0"/>
        <w:numPr>
          <w:ilvl w:val="0"/>
          <w:numId w:val="0"/>
        </w:numPr>
        <w:kinsoku/>
        <w:wordWrap/>
        <w:overflowPunct/>
        <w:topLinePunct w:val="0"/>
        <w:bidi w:val="0"/>
        <w:spacing w:line="360" w:lineRule="auto"/>
        <w:ind w:firstLine="482" w:firstLineChars="200"/>
        <w:rPr>
          <w:rFonts w:hint="eastAsia" w:ascii="宋体" w:hAnsi="宋体" w:cs="宋体"/>
          <w:b/>
          <w:sz w:val="24"/>
          <w:szCs w:val="24"/>
          <w:highlight w:val="none"/>
          <w:lang w:val="en-US" w:eastAsia="zh-CN"/>
        </w:rPr>
      </w:pPr>
    </w:p>
    <w:p>
      <w:pPr>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28.</w:t>
      </w:r>
      <w:r>
        <w:rPr>
          <w:rFonts w:hint="eastAsia" w:ascii="宋体" w:hAnsi="宋体" w:eastAsia="宋体" w:cs="宋体"/>
          <w:b/>
          <w:sz w:val="24"/>
          <w:szCs w:val="24"/>
          <w:highlight w:val="none"/>
        </w:rPr>
        <w:t>合同分包（实质性要求）</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允许分包。</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获取政府采购合同后，小型、微型企业不得分包或转包给大型、中型企业，中型企业不得分包或转包给大型企业。</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29.合同转包（实质性要求）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成交供应商转包的，视同拒绝履行政府采购合同义务，将依法追究法律责任。</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30.补充合同</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31.履约保证金</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本项目无需缴纳履约保证金</w:t>
      </w:r>
      <w:r>
        <w:rPr>
          <w:rFonts w:hint="eastAsia" w:ascii="宋体" w:hAnsi="宋体" w:cs="宋体"/>
          <w:b/>
          <w:sz w:val="24"/>
          <w:szCs w:val="24"/>
          <w:highlight w:val="none"/>
          <w:lang w:eastAsia="zh-CN"/>
        </w:rPr>
        <w:t>）</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32.合同公告</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采购人应当自政府采购合同签订（双方当事人均已签字盖章）之日起2个工作日内，将政府采购合同在四川政府采购网上公告，但政府采购合同中涉及国家秘密、商业秘密的内容除外。</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33.合同备案</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采购人应当将政府采购合同副本自签订（双方当事人均已签字盖章）之日起七个工作日内通过四川政府采购网报同级财政部门备案。</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34.履行合同</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34.1 成交供应商与采购人签订合同后，合同双方应严格执行合同条款，履行合同规定的义务，保证合同的顺利完成。</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34.2 在合同履行过程中，如发生合同纠纷，合同双方应按照合同约定及《中华人民共和国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》的有关规定进行处理。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35.验收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35.1本项目采购人将严格按照政府采购相关法律法规以及</w:t>
      </w:r>
      <w:r>
        <w:rPr>
          <w:rFonts w:hint="eastAsia" w:ascii="宋体" w:hAnsi="宋体" w:eastAsia="宋体" w:cs="宋体"/>
          <w:sz w:val="24"/>
          <w:szCs w:val="24"/>
          <w:highlight w:val="none"/>
          <w:lang w:val="en-US" w:eastAsia="zh-CN"/>
        </w:rPr>
        <w:t>《财政部关于进一步加强政府采购需求和履约验收管理的指导意见》(财库〔2016〕205 号)</w:t>
      </w:r>
      <w:r>
        <w:rPr>
          <w:rFonts w:hint="eastAsia" w:ascii="宋体" w:hAnsi="宋体" w:eastAsia="宋体" w:cs="宋体"/>
          <w:sz w:val="24"/>
          <w:szCs w:val="24"/>
          <w:highlight w:val="none"/>
        </w:rPr>
        <w:t>的要求进行验收。</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35.2 验收结果合格的，成交供应商凭验收报告办理相关手续；验收结果不合格的，将不予支付采购资金。</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36.资金支付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采购人将按照政府采购合同规定，及时向成交供应商支付采购资金。本项目采购资金付款详见第五章规定的付款方式。</w:t>
      </w: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八、磋商纪律要求</w:t>
      </w:r>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37.供应商不得具有的情形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供应商参加本项目磋商不得有下列情形：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（1）提供虚假材料谋取成交；</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（3）与采购人、采购代理机构、或其他供应商恶意串通；</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（4）向采购人、采购代理机构、磋商小组成员行贿或者提供其他不正当利益；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（5）在磋商过程中与采购人、采购代理机构进行协商；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（6）成交后无正当理由拒不与采购人签订政府采购合同；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（7）未按照磋商文件确定的事项签订政府采购合同；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（8）将政府采购合同转包或者违规分包；</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（9）提供假冒伪劣产品；</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（10）擅自变更、中止或者终止政府采购合同；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（11）拒绝有关部门的监督检查或者向监督检查部门提供虚假情况；</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（12）法律法规规定的其他情形。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供应商有上述情形的，按照规定追究法律责任，具备（1）-（10）条情形之一的，同时将取消被确认为成交供应商的资格或者认定成交无效。</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九、询问、质疑和投诉</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和《四川省政府采购投标人投诉处理工作规程》的规定办理（详细规定请在四川政府采购网政策法规模块查询）。</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十、其  他</w:t>
      </w:r>
    </w:p>
    <w:p>
      <w:pPr>
        <w:pageBreakBefore w:val="0"/>
        <w:tabs>
          <w:tab w:val="left" w:pos="851"/>
        </w:tabs>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ageBreakBefore w:val="0"/>
        <w:kinsoku/>
        <w:wordWrap/>
        <w:overflowPunct/>
        <w:topLinePunct w:val="0"/>
        <w:bidi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4"/>
          <w:szCs w:val="24"/>
          <w:highlight w:val="none"/>
        </w:rPr>
        <w:t>40.</w:t>
      </w:r>
      <w:r>
        <w:rPr>
          <w:rFonts w:hint="eastAsia" w:ascii="宋体" w:hAnsi="宋体" w:eastAsia="宋体" w:cs="宋体"/>
          <w:b/>
          <w:sz w:val="24"/>
          <w:szCs w:val="24"/>
          <w:highlight w:val="none"/>
        </w:rPr>
        <w:t>（实质性要求）</w:t>
      </w:r>
      <w:r>
        <w:rPr>
          <w:rFonts w:hint="eastAsia" w:ascii="宋体" w:hAnsi="宋体" w:eastAsia="宋体" w:cs="宋体"/>
          <w:sz w:val="24"/>
          <w:szCs w:val="24"/>
          <w:highlight w:val="none"/>
        </w:rPr>
        <w:t>国家或行业主管部门对供应商和采购产品的技术标准、质量标准和资格资质条件等有强制性规定的，必须符合其要求。</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sectPr>
          <w:footerReference r:id="rId12" w:type="default"/>
          <w:pgSz w:w="11906" w:h="16838"/>
          <w:pgMar w:top="1440" w:right="1080" w:bottom="1440" w:left="1080" w:header="1247" w:footer="992" w:gutter="0"/>
          <w:pgNumType w:fmt="decimal" w:start="1"/>
          <w:cols w:space="720" w:num="1"/>
          <w:docGrid w:linePitch="326" w:charSpace="0"/>
        </w:sectPr>
      </w:pPr>
    </w:p>
    <w:p>
      <w:pPr>
        <w:pStyle w:val="23"/>
        <w:bidi w:val="0"/>
        <w:rPr>
          <w:rFonts w:hint="eastAsia"/>
          <w:highlight w:val="none"/>
        </w:rPr>
      </w:pPr>
      <w:bookmarkStart w:id="81" w:name="_Toc509579142"/>
      <w:bookmarkStart w:id="82" w:name="_Toc1012"/>
      <w:r>
        <w:rPr>
          <w:rFonts w:hint="eastAsia"/>
          <w:highlight w:val="none"/>
        </w:rPr>
        <w:t>第三章  供应商和报价产品的资格、资质性及其他类似效力要求</w:t>
      </w:r>
      <w:bookmarkEnd w:id="81"/>
      <w:bookmarkEnd w:id="82"/>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一、参加磋商的供应商应具备下列资格条件：</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（一）《中华人民共和国政府采购法》第二十二条第一款第1项至第6项规定的条件：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tabs>
          <w:tab w:val="left" w:pos="7665"/>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9.本项目专门面向中小企业采购。</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（二）其他类似效力要求：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1.授权参加本次采购活动的供应商代表证明材料。</w:t>
      </w:r>
    </w:p>
    <w:p>
      <w:pPr>
        <w:pageBreakBefore w:val="0"/>
        <w:kinsoku/>
        <w:wordWrap/>
        <w:overflowPunct/>
        <w:topLinePunct w:val="0"/>
        <w:bidi w:val="0"/>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二、报价产品的资格、资质性及其他类似效力要求：无。</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sz w:val="24"/>
          <w:szCs w:val="24"/>
          <w:highlight w:val="none"/>
        </w:rPr>
        <w:br w:type="page"/>
      </w:r>
    </w:p>
    <w:p>
      <w:pPr>
        <w:pStyle w:val="23"/>
        <w:numPr>
          <w:ilvl w:val="0"/>
          <w:numId w:val="3"/>
        </w:numPr>
        <w:bidi w:val="0"/>
        <w:rPr>
          <w:rFonts w:hint="eastAsia"/>
          <w:highlight w:val="none"/>
        </w:rPr>
      </w:pPr>
      <w:bookmarkStart w:id="83" w:name="_Toc509579143"/>
      <w:r>
        <w:rPr>
          <w:rFonts w:hint="eastAsia"/>
          <w:highlight w:val="none"/>
        </w:rPr>
        <w:t xml:space="preserve"> </w:t>
      </w:r>
      <w:bookmarkStart w:id="84" w:name="_Toc29302"/>
      <w:r>
        <w:rPr>
          <w:rFonts w:hint="eastAsia"/>
          <w:highlight w:val="none"/>
          <w:lang w:val="en-US" w:eastAsia="zh-CN"/>
        </w:rPr>
        <w:t>供应商应当提供的资格、资质性及其他类似效力要求的相关证明材料</w:t>
      </w:r>
      <w:bookmarkEnd w:id="83"/>
      <w:bookmarkEnd w:id="84"/>
    </w:p>
    <w:p>
      <w:pPr>
        <w:pageBreakBefore w:val="0"/>
        <w:kinsoku/>
        <w:wordWrap/>
        <w:overflowPunct/>
        <w:topLinePunct w:val="0"/>
        <w:bidi w:val="0"/>
        <w:spacing w:line="360" w:lineRule="auto"/>
        <w:ind w:firstLine="551" w:firstLineChars="196"/>
        <w:rPr>
          <w:rFonts w:hint="eastAsia" w:ascii="宋体" w:hAnsi="宋体" w:eastAsia="宋体" w:cs="宋体"/>
          <w:b/>
          <w:sz w:val="28"/>
          <w:szCs w:val="28"/>
          <w:highlight w:val="none"/>
        </w:rPr>
      </w:pPr>
      <w:r>
        <w:rPr>
          <w:rFonts w:hint="eastAsia" w:ascii="宋体" w:hAnsi="宋体" w:eastAsia="宋体" w:cs="宋体"/>
          <w:b/>
          <w:sz w:val="28"/>
          <w:szCs w:val="28"/>
          <w:highlight w:val="none"/>
        </w:rPr>
        <w:t>一、应当提供的供应商资格、资质性及其他类似效力要求的相关证明材料</w:t>
      </w:r>
    </w:p>
    <w:p>
      <w:pPr>
        <w:pageBreakBefore w:val="0"/>
        <w:kinsoku/>
        <w:wordWrap/>
        <w:overflowPunct/>
        <w:topLinePunct w:val="0"/>
        <w:bidi w:val="0"/>
        <w:spacing w:line="360" w:lineRule="auto"/>
        <w:ind w:firstLine="236" w:firstLineChars="98"/>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（一）资格要求相关证明材料：</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2、具备良好商业信誉的证明材料（可提供承诺函，详见第七章：格式1-3）；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3、具备健全的财务会计制度的证明材料。｛注：①可提供2019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年度经审计的财务报告复印件（包含审计报告和审计报告中所涉及的财务报表和报表附注），②也可提供2019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供应商内部的财务报表复印件（至少包含资产负债表），③也可提供截至响应文件递交截止日一年内银行出具的资信证明（复印件），④供应商注册时间截至响应文件递交截止日不足一年的，提供在工商备案的公司章程（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4、具有依法缴纳税收和社会保障资金的良好记录的证明材料</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（1）①可提供20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年至今任意一个月的纳税证明材料和社保缴纳证明材料②也可提供承诺函，详见第七章：格式1-3。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（2）依法免税和不需要缴纳社会保障资金的供应商，应提供相应文件证明。</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5、具备履行合同所必需的设备和专业技术能力的证明材料（可提供承诺函，详见第七章：格式1-3）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6、参加政府采购活动前3年内在经营活动中没有重大违法记录的承诺函（（可提供承诺函，详见第七章：格式1-3）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7、具备法律、行政法规规定的其他条件的证明材料（可提供承诺函，详见第七章：格式1-3）；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8、根据采购项目提出的特殊条件：</w:t>
      </w:r>
    </w:p>
    <w:p>
      <w:pPr>
        <w:pageBreakBefore w:val="0"/>
        <w:kinsoku/>
        <w:wordWrap/>
        <w:overflowPunct/>
        <w:topLinePunct w:val="0"/>
        <w:bidi w:val="0"/>
        <w:spacing w:after="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不得具有行犯罪记录的承诺函（原件）；</w:t>
      </w:r>
    </w:p>
    <w:p>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本项目专门面向中小企业采购（监狱企业、残疾人福利性单位视同小微企业）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提供《中小企业声明函》</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《残疾人福利性单位声明函》原件。监狱管理局、戒毒管理局(含新疆生产建设兵团)出具的属于监狱企业的证明文件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13"/>
        <w:pageBreakBefore w:val="0"/>
        <w:kinsoku/>
        <w:wordWrap/>
        <w:overflowPunct/>
        <w:topLinePunct w:val="0"/>
        <w:bidi w:val="0"/>
        <w:spacing w:line="360" w:lineRule="auto"/>
        <w:ind w:left="0" w:leftChars="0" w:right="391" w:rightChars="163" w:firstLine="48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文件要求购买了</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文件（供应商不需要对本条提供证明材料，由采购代理机构提供供应商购买竞争性磋商文件情况的材料）；</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（二）其他类似效力要求相关证明材料：</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）法定代表人/单位负责人授权代理书原件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法定代表人/单位负责人</w:t>
      </w:r>
      <w:r>
        <w:rPr>
          <w:rFonts w:hint="eastAsia" w:ascii="宋体" w:hAnsi="宋体" w:eastAsia="宋体" w:cs="宋体"/>
          <w:sz w:val="24"/>
          <w:szCs w:val="24"/>
          <w:highlight w:val="none"/>
        </w:rPr>
        <w:t>身份证明材料复印件</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代理人身份证明材料复印件</w:t>
      </w:r>
      <w:r>
        <w:rPr>
          <w:rFonts w:hint="eastAsia" w:ascii="宋体" w:hAnsi="宋体" w:eastAsia="宋体" w:cs="宋体"/>
          <w:b/>
          <w:bCs/>
        </w:rPr>
        <w:t>（</w:t>
      </w:r>
      <w:r>
        <w:rPr>
          <w:rFonts w:hint="eastAsia" w:ascii="宋体" w:hAnsi="宋体" w:cs="宋体"/>
          <w:b/>
          <w:bCs/>
          <w:sz w:val="24"/>
          <w:szCs w:val="24"/>
          <w:highlight w:val="none"/>
          <w:lang w:val="en-US" w:eastAsia="zh-CN"/>
        </w:rPr>
        <w:t>如为法定代表人/单位负责人或自然人直接参与磋商时提供身份证明材料复印件即可</w:t>
      </w:r>
      <w:r>
        <w:rPr>
          <w:rFonts w:hint="eastAsia" w:ascii="宋体" w:hAnsi="宋体" w:eastAsia="宋体" w:cs="宋体"/>
          <w:b/>
          <w:bCs/>
        </w:rPr>
        <w:t>）。</w:t>
      </w:r>
    </w:p>
    <w:p>
      <w:pPr>
        <w:pageBreakBefore w:val="0"/>
        <w:kinsoku/>
        <w:wordWrap/>
        <w:overflowPunct/>
        <w:topLinePunct w:val="0"/>
        <w:bidi w:val="0"/>
        <w:spacing w:after="5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二、供应商应提供的报价产品的资格、资质性及其他类似效力要求的相关证明材料：无。</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2.本章要求提供的相关证明材料应当结合采购项目具体情况和投标人的组织机构性质确定，不得一概而论。</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3.本章要求可提供承诺函（详见第七章：格式1-3）的，可只提供一份涵盖所有内容的书面承诺函原件，不需多份提供。</w:t>
      </w:r>
    </w:p>
    <w:p>
      <w:pPr>
        <w:pageBreakBefore w:val="0"/>
        <w:kinsoku/>
        <w:wordWrap/>
        <w:overflowPunct/>
        <w:topLinePunct w:val="0"/>
        <w:bidi w:val="0"/>
        <w:spacing w:after="50" w:line="360" w:lineRule="auto"/>
        <w:ind w:firstLine="482"/>
        <w:rPr>
          <w:rFonts w:hint="eastAsia" w:ascii="宋体" w:hAnsi="宋体" w:eastAsia="宋体" w:cs="宋体"/>
          <w:sz w:val="24"/>
          <w:szCs w:val="24"/>
          <w:highlight w:val="none"/>
        </w:rPr>
      </w:pPr>
      <w:r>
        <w:rPr>
          <w:rFonts w:hint="eastAsia" w:ascii="宋体" w:hAnsi="宋体" w:eastAsia="宋体" w:cs="宋体"/>
          <w:b/>
          <w:bCs/>
          <w:sz w:val="24"/>
          <w:szCs w:val="24"/>
          <w:highlight w:val="none"/>
        </w:rPr>
        <w:t>4.以上要求的资料复印件均须加盖供应商单位的公章（鲜章）。</w:t>
      </w:r>
    </w:p>
    <w:p>
      <w:pPr>
        <w:pageBreakBefore w:val="0"/>
        <w:kinsoku/>
        <w:wordWrap/>
        <w:overflowPunct/>
        <w:topLinePunct w:val="0"/>
        <w:bidi w:val="0"/>
        <w:spacing w:line="480" w:lineRule="auto"/>
        <w:ind w:firstLine="0" w:firstLineChars="0"/>
        <w:rPr>
          <w:rFonts w:hint="eastAsia" w:ascii="宋体" w:hAnsi="宋体" w:eastAsia="宋体" w:cs="宋体"/>
          <w:b/>
          <w:bCs/>
          <w:sz w:val="28"/>
          <w:szCs w:val="28"/>
          <w:highlight w:val="none"/>
        </w:rPr>
      </w:pPr>
    </w:p>
    <w:p>
      <w:pPr>
        <w:pageBreakBefore w:val="0"/>
        <w:kinsoku/>
        <w:wordWrap/>
        <w:overflowPunct/>
        <w:topLinePunct w:val="0"/>
        <w:bidi w:val="0"/>
        <w:spacing w:after="50" w:line="48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3"/>
        <w:numPr>
          <w:ilvl w:val="0"/>
          <w:numId w:val="4"/>
        </w:numPr>
        <w:bidi w:val="0"/>
        <w:ind w:left="0" w:leftChars="0" w:firstLine="0" w:firstLineChars="0"/>
        <w:rPr>
          <w:rFonts w:hint="eastAsia"/>
          <w:highlight w:val="none"/>
        </w:rPr>
      </w:pPr>
      <w:bookmarkStart w:id="85" w:name="_Toc15888"/>
      <w:bookmarkStart w:id="86" w:name="_Toc509579144"/>
      <w:r>
        <w:rPr>
          <w:rFonts w:hint="eastAsia"/>
          <w:highlight w:val="none"/>
        </w:rPr>
        <w:t>采购项目技术、服务、政府采购合同内容条款及其他商务要求</w:t>
      </w:r>
      <w:bookmarkEnd w:id="85"/>
      <w:bookmarkEnd w:id="86"/>
    </w:p>
    <w:p>
      <w:pPr>
        <w:numPr>
          <w:ilvl w:val="0"/>
          <w:numId w:val="0"/>
        </w:numPr>
        <w:rPr>
          <w:rFonts w:hint="eastAsia"/>
          <w:b/>
          <w:bCs/>
          <w:sz w:val="28"/>
          <w:szCs w:val="36"/>
          <w:highlight w:val="none"/>
          <w:lang w:val="en-US" w:eastAsia="zh-CN"/>
        </w:rPr>
      </w:pPr>
    </w:p>
    <w:p>
      <w:pPr>
        <w:numPr>
          <w:ilvl w:val="0"/>
          <w:numId w:val="5"/>
        </w:numPr>
        <w:rPr>
          <w:rFonts w:hint="eastAsia"/>
          <w:b/>
          <w:bCs/>
          <w:sz w:val="28"/>
          <w:szCs w:val="36"/>
          <w:highlight w:val="none"/>
          <w:lang w:val="en-US" w:eastAsia="zh-CN"/>
        </w:rPr>
      </w:pPr>
      <w:r>
        <w:rPr>
          <w:rFonts w:hint="eastAsia"/>
          <w:b/>
          <w:bCs/>
          <w:sz w:val="28"/>
          <w:szCs w:val="36"/>
          <w:highlight w:val="none"/>
          <w:lang w:val="en-US" w:eastAsia="zh-CN"/>
        </w:rPr>
        <w:t>项目概况</w:t>
      </w:r>
    </w:p>
    <w:p>
      <w:pPr>
        <w:spacing w:line="360" w:lineRule="auto"/>
        <w:ind w:firstLine="480" w:firstLineChars="200"/>
        <w:rPr>
          <w:rFonts w:hint="eastAsia"/>
          <w:b/>
          <w:bCs/>
          <w:color w:val="auto"/>
          <w:sz w:val="28"/>
          <w:szCs w:val="36"/>
          <w:highlight w:val="none"/>
          <w:lang w:val="en-US" w:eastAsia="zh-CN"/>
        </w:rPr>
      </w:pPr>
      <w:r>
        <w:rPr>
          <w:rFonts w:hint="eastAsia" w:ascii="宋体" w:hAnsi="宋体" w:eastAsia="宋体" w:cs="宋体"/>
          <w:color w:val="auto"/>
          <w:sz w:val="24"/>
          <w:szCs w:val="24"/>
          <w:highlight w:val="none"/>
          <w:lang w:val="en-US" w:eastAsia="zh-CN"/>
        </w:rPr>
        <w:t>本项目为成都东部新区三岔街道办事处业务辅助规范化服务采购项目。采购辅助人员</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人，采购标准：辅助人员岗薪酬7.5万元/年/人，管理服务费0.12万元/年/人。其中人员薪酬为不可竞争费用，管理服务费0.12万元/年/人为可竞争费用。</w:t>
      </w:r>
    </w:p>
    <w:p>
      <w:pPr>
        <w:numPr>
          <w:ilvl w:val="0"/>
          <w:numId w:val="0"/>
        </w:numPr>
        <w:rPr>
          <w:rFonts w:hint="eastAsia"/>
          <w:b/>
          <w:bCs/>
          <w:sz w:val="28"/>
          <w:szCs w:val="36"/>
          <w:highlight w:val="none"/>
          <w:lang w:val="en-US" w:eastAsia="zh-CN"/>
        </w:rPr>
      </w:pPr>
    </w:p>
    <w:p>
      <w:pPr>
        <w:numPr>
          <w:ilvl w:val="0"/>
          <w:numId w:val="0"/>
        </w:numPr>
        <w:ind w:firstLine="562" w:firstLineChars="200"/>
        <w:rPr>
          <w:rFonts w:hint="eastAsia"/>
          <w:b/>
          <w:bCs/>
          <w:sz w:val="28"/>
          <w:szCs w:val="36"/>
          <w:highlight w:val="none"/>
          <w:lang w:val="en-US" w:eastAsia="zh-CN"/>
        </w:rPr>
      </w:pPr>
      <w:r>
        <w:rPr>
          <w:rFonts w:hint="eastAsia"/>
          <w:b/>
          <w:bCs/>
          <w:sz w:val="28"/>
          <w:szCs w:val="36"/>
          <w:highlight w:val="none"/>
          <w:lang w:val="en-US" w:eastAsia="zh-CN"/>
        </w:rPr>
        <w:t>二、服务要求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（一）主要内容及要求：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1、供应商只承接</w:t>
      </w:r>
      <w:r>
        <w:rPr>
          <w:rFonts w:hint="eastAsia" w:ascii="宋体" w:hAnsi="宋体" w:eastAsia="宋体" w:cs="宋体"/>
          <w:color w:val="auto"/>
          <w:sz w:val="24"/>
          <w:szCs w:val="24"/>
          <w:highlight w:val="none"/>
          <w:lang w:val="en-US" w:eastAsia="zh-CN"/>
        </w:rPr>
        <w:t>业务辅助</w:t>
      </w:r>
      <w:r>
        <w:rPr>
          <w:rFonts w:hint="eastAsia" w:ascii="宋体" w:hAnsi="宋体" w:eastAsia="宋体" w:cs="宋体"/>
          <w:b w:val="0"/>
          <w:bCs w:val="0"/>
          <w:color w:val="auto"/>
          <w:sz w:val="24"/>
          <w:szCs w:val="24"/>
          <w:highlight w:val="none"/>
          <w:lang w:val="en-US" w:eastAsia="zh-CN"/>
        </w:rPr>
        <w:t>关系的代理，人员工资标准等由采购人自行决定，供应商只收取每人的管理服务费用。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2、业务辅助具体人员及担任岗位由成都东部新区三岔街道办事处按程序招录决定，供应商负责承接招录过程的服务。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3、供应商须为业务辅助人员办理社会保险（养老保险、医疗保险、失业保险、工伤保险、生育保险）、住房公积金，负责办理社会保险、住房公积金待遇申领；并能及时、有效解决业务辅助人员因社会保险、住房公积金产生的相关问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须保障本项目产生的所有资金费用安全，除供应商的业务辅助服务管理费外，未经采购人书面同意，供应商不得随意列支。供应商须按月向采购人提供费用明细表（业务辅助人员实际产生的费用及管理费，包括个人和单位承担的社会保险、住房公积金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对业务辅助人员的有关个人资料应及时收集、整理并妥善保管。通过人事信息、电子化等管理手段，制定人员（变动）档案和数据管理的规章和流程，包括对每个人员的有关法定缴纳费用的台帐管理，做到一人一档，实时更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6、业务辅助人员提出解除、终止劳动合同后，应及时以书面形式通知采购人，并在取得采购人书面处理意见书后方能为其办理相关手续。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color w:val="auto"/>
          <w:sz w:val="24"/>
          <w:szCs w:val="24"/>
          <w:lang w:val="en-US" w:eastAsia="zh-CN"/>
        </w:rPr>
        <w:t>设立24小时专人服务电话，及时解答</w:t>
      </w:r>
      <w:r>
        <w:rPr>
          <w:rFonts w:hint="eastAsia" w:ascii="宋体" w:hAnsi="宋体" w:eastAsia="宋体" w:cs="宋体"/>
          <w:b w:val="0"/>
          <w:bCs w:val="0"/>
          <w:color w:val="auto"/>
          <w:sz w:val="24"/>
          <w:szCs w:val="24"/>
          <w:highlight w:val="none"/>
          <w:lang w:val="en-US" w:eastAsia="zh-CN"/>
        </w:rPr>
        <w:t>业务辅助人员</w:t>
      </w:r>
      <w:r>
        <w:rPr>
          <w:rFonts w:hint="eastAsia" w:ascii="宋体" w:hAnsi="宋体" w:eastAsia="宋体" w:cs="宋体"/>
          <w:color w:val="auto"/>
          <w:sz w:val="24"/>
          <w:szCs w:val="24"/>
          <w:lang w:val="en-US" w:eastAsia="zh-CN"/>
        </w:rPr>
        <w:t>实际工作中遇到的问题</w:t>
      </w:r>
      <w:r>
        <w:rPr>
          <w:rFonts w:hint="eastAsia" w:ascii="宋体" w:hAnsi="宋体" w:eastAsia="宋体" w:cs="宋体"/>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8、供应商应严格遵守和执行《中华人民共和国劳动法》及相关法律、法规。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业务辅助</w:t>
      </w:r>
      <w:r>
        <w:rPr>
          <w:rFonts w:hint="eastAsia" w:ascii="宋体" w:hAnsi="宋体" w:eastAsia="宋体" w:cs="宋体"/>
          <w:b w:val="0"/>
          <w:bCs w:val="0"/>
          <w:color w:val="auto"/>
          <w:sz w:val="24"/>
          <w:szCs w:val="24"/>
          <w:highlight w:val="none"/>
          <w:lang w:val="en-US" w:eastAsia="zh-CN"/>
        </w:rPr>
        <w:t>人员有下列情形之一的，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可以随时解除</w:t>
      </w:r>
      <w:r>
        <w:rPr>
          <w:rFonts w:hint="eastAsia" w:ascii="宋体" w:hAnsi="宋体" w:cs="宋体"/>
          <w:b w:val="0"/>
          <w:bCs w:val="0"/>
          <w:color w:val="auto"/>
          <w:sz w:val="24"/>
          <w:szCs w:val="24"/>
          <w:highlight w:val="none"/>
          <w:lang w:val="en-US" w:eastAsia="zh-CN"/>
        </w:rPr>
        <w:t>合同关系</w:t>
      </w:r>
      <w:r>
        <w:rPr>
          <w:rFonts w:hint="eastAsia" w:ascii="宋体" w:hAnsi="宋体" w:eastAsia="宋体" w:cs="宋体"/>
          <w:b w:val="0"/>
          <w:bCs w:val="0"/>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（1）连续旷工超过10个工作日或者1年内累计旷工超过20个工作日的。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（2）严重违反工作纪律或者</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制定的规章制度。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（3）严重失职、徇私舞弊，对</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利益造成重大损害的。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（二）招录人员数量、岗位和工作职责：</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辅助业务类</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人，主要负责相关文书助理、行政助理、人事助理、档案辅助管理、信息管理等行政辅助性服务工作。</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（三）其他要求：</w:t>
      </w:r>
    </w:p>
    <w:p>
      <w:pPr>
        <w:pStyle w:val="2"/>
        <w:spacing w:after="0" w:afterAutospacing="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1、供应商须确保及时、准确、妥善的处理业务辅助人员的薪酬管理、法定社保办理等工作，避免发生纠纷、劳动仲裁、诉讼事件等。供应商负责处理合同服务期内的所有劳资纠纷和调整管理纠纷。</w:t>
      </w:r>
    </w:p>
    <w:p>
      <w:pPr>
        <w:pStyle w:val="2"/>
        <w:keepNext w:val="0"/>
        <w:keepLines w:val="0"/>
        <w:pageBreakBefore w:val="0"/>
        <w:widowControl w:val="0"/>
        <w:kinsoku/>
        <w:wordWrap/>
        <w:overflowPunct/>
        <w:topLinePunct w:val="0"/>
        <w:autoSpaceDE/>
        <w:autoSpaceDN/>
        <w:bidi w:val="0"/>
        <w:adjustRightInd/>
        <w:snapToGrid/>
        <w:spacing w:beforeAutospacing="0" w:after="0" w:line="36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、全体业务辅助人员工作时间及具体休假时间由采购人根据实际工作需要做具体安排。</w:t>
      </w:r>
    </w:p>
    <w:p>
      <w:pPr>
        <w:pStyle w:val="2"/>
        <w:rPr>
          <w:rFonts w:hint="default"/>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、本项目人均工资为7.5万元/年/人，此费用为不可竞争费用。</w:t>
      </w:r>
    </w:p>
    <w:p>
      <w:pPr>
        <w:numPr>
          <w:ilvl w:val="0"/>
          <w:numId w:val="0"/>
        </w:numPr>
        <w:rPr>
          <w:rFonts w:hint="default"/>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sz w:val="28"/>
          <w:szCs w:val="28"/>
          <w:highlight w:val="none"/>
          <w:lang w:val="en-US" w:eastAsia="zh-CN"/>
        </w:rPr>
        <w:t>▲</w:t>
      </w:r>
      <w:r>
        <w:rPr>
          <w:rFonts w:hint="eastAsia" w:ascii="宋体" w:hAnsi="宋体" w:eastAsia="宋体" w:cs="宋体"/>
          <w:b/>
          <w:bCs/>
          <w:color w:val="auto"/>
          <w:sz w:val="28"/>
          <w:szCs w:val="36"/>
          <w:highlight w:val="none"/>
          <w:lang w:val="en-US" w:eastAsia="zh-CN"/>
        </w:rPr>
        <w:t>三、商务要求：</w:t>
      </w:r>
    </w:p>
    <w:p>
      <w:pPr>
        <w:pStyle w:val="9"/>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服务期限</w:t>
      </w:r>
      <w:r>
        <w:rPr>
          <w:rFonts w:hint="eastAsia" w:ascii="宋体" w:hAnsi="宋体" w:eastAsia="宋体" w:cs="宋体"/>
          <w:sz w:val="24"/>
          <w:highlight w:val="none"/>
        </w:rPr>
        <w:t>：</w:t>
      </w:r>
      <w:r>
        <w:rPr>
          <w:rFonts w:hint="eastAsia" w:ascii="宋体" w:hAnsi="宋体" w:cs="宋体"/>
          <w:sz w:val="24"/>
          <w:highlight w:val="none"/>
          <w:lang w:val="en-US" w:eastAsia="zh-CN"/>
        </w:rPr>
        <w:t>两年，合同一年一签。</w:t>
      </w:r>
    </w:p>
    <w:p>
      <w:pPr>
        <w:pStyle w:val="9"/>
        <w:spacing w:line="360" w:lineRule="auto"/>
        <w:ind w:firstLine="480"/>
        <w:rPr>
          <w:rFonts w:hint="eastAsia" w:ascii="新宋体" w:hAnsi="新宋体" w:eastAsia="新宋体" w:cs="新宋体"/>
          <w:sz w:val="24"/>
          <w:szCs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付款方式：</w:t>
      </w:r>
      <w:r>
        <w:rPr>
          <w:rFonts w:hint="eastAsia" w:ascii="宋体" w:hAnsi="宋体" w:eastAsia="宋体" w:cs="宋体"/>
          <w:sz w:val="24"/>
          <w:highlight w:val="none"/>
          <w:lang w:val="en-US" w:eastAsia="zh-CN"/>
        </w:rPr>
        <w:t>根据项目实际情况，</w:t>
      </w:r>
      <w:r>
        <w:rPr>
          <w:rFonts w:hint="eastAsia" w:ascii="宋体" w:hAnsi="宋体" w:cs="宋体"/>
          <w:sz w:val="24"/>
          <w:highlight w:val="none"/>
          <w:lang w:val="en-US" w:eastAsia="zh-CN"/>
        </w:rPr>
        <w:t>成交供应商</w:t>
      </w:r>
      <w:r>
        <w:rPr>
          <w:rFonts w:hint="eastAsia" w:ascii="宋体" w:hAnsi="宋体" w:eastAsia="宋体" w:cs="宋体"/>
          <w:sz w:val="24"/>
          <w:highlight w:val="none"/>
          <w:lang w:val="en-US" w:eastAsia="zh-CN"/>
        </w:rPr>
        <w:t>按照</w:t>
      </w:r>
      <w:r>
        <w:rPr>
          <w:rFonts w:hint="eastAsia" w:ascii="宋体" w:hAnsi="宋体" w:cs="宋体"/>
          <w:sz w:val="24"/>
          <w:highlight w:val="none"/>
          <w:lang w:val="en-US" w:eastAsia="zh-CN"/>
        </w:rPr>
        <w:t>实际</w:t>
      </w:r>
      <w:r>
        <w:rPr>
          <w:rFonts w:hint="eastAsia" w:ascii="宋体" w:hAnsi="宋体" w:cs="宋体"/>
          <w:b w:val="0"/>
          <w:bCs w:val="0"/>
          <w:color w:val="auto"/>
          <w:sz w:val="24"/>
          <w:szCs w:val="24"/>
          <w:highlight w:val="none"/>
          <w:lang w:val="en-US" w:eastAsia="zh-CN"/>
        </w:rPr>
        <w:t>业务辅助</w:t>
      </w:r>
      <w:r>
        <w:rPr>
          <w:rFonts w:hint="eastAsia" w:ascii="宋体" w:hAnsi="宋体" w:eastAsia="宋体" w:cs="宋体"/>
          <w:b w:val="0"/>
          <w:bCs w:val="0"/>
          <w:color w:val="auto"/>
          <w:sz w:val="24"/>
          <w:szCs w:val="24"/>
          <w:highlight w:val="none"/>
          <w:lang w:val="en-US" w:eastAsia="zh-CN"/>
        </w:rPr>
        <w:t>人员</w:t>
      </w:r>
      <w:r>
        <w:rPr>
          <w:rFonts w:hint="eastAsia" w:ascii="宋体" w:hAnsi="宋体" w:cs="宋体"/>
          <w:sz w:val="24"/>
          <w:highlight w:val="none"/>
          <w:lang w:val="en-US" w:eastAsia="zh-CN"/>
        </w:rPr>
        <w:t>数</w:t>
      </w:r>
      <w:r>
        <w:rPr>
          <w:rFonts w:hint="eastAsia" w:ascii="宋体" w:hAnsi="宋体" w:eastAsia="宋体" w:cs="宋体"/>
          <w:sz w:val="24"/>
          <w:highlight w:val="none"/>
          <w:lang w:val="en-US" w:eastAsia="zh-CN"/>
        </w:rPr>
        <w:t>每月据实结算</w:t>
      </w:r>
      <w:r>
        <w:rPr>
          <w:rFonts w:hint="eastAsia" w:ascii="新宋体" w:hAnsi="新宋体" w:eastAsia="新宋体" w:cs="新宋体"/>
          <w:sz w:val="24"/>
          <w:szCs w:val="24"/>
          <w:highlight w:val="none"/>
        </w:rPr>
        <w:t>。</w:t>
      </w:r>
    </w:p>
    <w:p>
      <w:pPr>
        <w:pStyle w:val="9"/>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3、地点：采购人指定地点。</w:t>
      </w:r>
    </w:p>
    <w:p>
      <w:pPr>
        <w:pStyle w:val="9"/>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4、验收标准：</w:t>
      </w:r>
    </w:p>
    <w:p>
      <w:pPr>
        <w:pStyle w:val="9"/>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（1）供应商与采购人应严格按照《财政部关于进一步加强政府采购需求和履约验收管理的指导意见》(财库〔2016〕205 号)及其他相关法律法规进行验收；</w:t>
      </w:r>
    </w:p>
    <w:p>
      <w:pPr>
        <w:pStyle w:val="9"/>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（2）按国家有关规定以及本项目磋商文件的质量要求和技术指标或者成交供应商的响应文件及承诺等进行验收。</w:t>
      </w:r>
    </w:p>
    <w:p>
      <w:pPr>
        <w:pStyle w:val="9"/>
        <w:snapToGrid w:val="0"/>
        <w:spacing w:line="360" w:lineRule="auto"/>
        <w:ind w:left="0" w:leftChars="0" w:firstLine="481" w:firstLineChars="0"/>
        <w:jc w:val="both"/>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5、合同实质性条款：甲乙双方应根据本采购项目的特点，在不违背采购文件的要求、磋商承诺的原则下，就具体条款进行修改和增减。</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p>
    <w:p>
      <w:pPr>
        <w:pStyle w:val="2"/>
        <w:spacing w:after="0" w:afterAutospacing="0" w:line="360" w:lineRule="auto"/>
        <w:rPr>
          <w:rFonts w:hint="eastAsia" w:ascii="宋体" w:hAnsi="宋体" w:eastAsia="宋体" w:cs="宋体"/>
          <w:b/>
          <w:bCs/>
          <w:sz w:val="24"/>
          <w:szCs w:val="24"/>
          <w:highlight w:val="none"/>
        </w:rPr>
      </w:pPr>
      <w:r>
        <w:rPr>
          <w:rFonts w:hint="eastAsia" w:cs="宋体"/>
          <w:b/>
          <w:bCs/>
          <w:sz w:val="24"/>
          <w:szCs w:val="24"/>
          <w:highlight w:val="none"/>
        </w:rPr>
        <w:t>注：</w:t>
      </w:r>
      <w:r>
        <w:rPr>
          <w:rFonts w:hint="eastAsia" w:ascii="宋体" w:hAnsi="宋体" w:eastAsia="宋体" w:cs="宋体"/>
          <w:b/>
          <w:bCs/>
          <w:sz w:val="24"/>
          <w:szCs w:val="24"/>
          <w:highlight w:val="none"/>
        </w:rPr>
        <w:t>1、标注“★”号参数为重要技术参数要求，若有负偏离，作扣分处理。</w:t>
      </w:r>
    </w:p>
    <w:p>
      <w:pPr>
        <w:pStyle w:val="2"/>
        <w:numPr>
          <w:ilvl w:val="0"/>
          <w:numId w:val="0"/>
        </w:numPr>
        <w:spacing w:beforeAutospacing="0" w:after="0" w:afterAutospacing="0" w:line="360" w:lineRule="auto"/>
        <w:ind w:firstLine="964" w:firstLineChars="4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2、标注“▲”要求为本项目实质性要求，不满足作无效响应处理。</w:t>
      </w:r>
    </w:p>
    <w:p>
      <w:pPr>
        <w:pStyle w:val="2"/>
        <w:spacing w:line="360" w:lineRule="auto"/>
        <w:ind w:firstLine="241" w:firstLineChars="100"/>
        <w:rPr>
          <w:rFonts w:hint="eastAsia" w:ascii="宋体" w:hAnsi="宋体" w:cs="宋体"/>
          <w:b/>
          <w:bCs/>
          <w:color w:val="auto"/>
          <w:sz w:val="24"/>
          <w:szCs w:val="24"/>
          <w:highlight w:val="none"/>
        </w:rPr>
      </w:pPr>
    </w:p>
    <w:p>
      <w:pPr>
        <w:pStyle w:val="2"/>
        <w:spacing w:line="360" w:lineRule="auto"/>
        <w:ind w:firstLine="241" w:firstLineChars="100"/>
        <w:rPr>
          <w:rFonts w:hint="eastAsia" w:ascii="宋体" w:hAnsi="宋体" w:cs="宋体"/>
          <w:b/>
          <w:bCs/>
          <w:color w:val="auto"/>
          <w:sz w:val="24"/>
          <w:szCs w:val="24"/>
          <w:highlight w:val="none"/>
        </w:rPr>
      </w:pPr>
    </w:p>
    <w:bookmarkEnd w:id="71"/>
    <w:bookmarkEnd w:id="72"/>
    <w:bookmarkEnd w:id="73"/>
    <w:bookmarkEnd w:id="74"/>
    <w:bookmarkEnd w:id="75"/>
    <w:p>
      <w:pPr>
        <w:spacing w:before="62" w:beforeLines="20" w:after="62" w:afterLines="20" w:line="576" w:lineRule="exact"/>
        <w:ind w:firstLine="0" w:firstLineChars="0"/>
        <w:rPr>
          <w:rFonts w:hint="eastAsia" w:ascii="宋体" w:hAnsi="宋体" w:eastAsia="宋体" w:cs="宋体"/>
          <w:b/>
          <w:bCs/>
          <w:kern w:val="2"/>
          <w:sz w:val="28"/>
          <w:szCs w:val="28"/>
          <w:highlight w:val="none"/>
          <w:lang w:val="en-US" w:eastAsia="zh-CN" w:bidi="ar-SA"/>
        </w:rPr>
      </w:pPr>
      <w:bookmarkStart w:id="87" w:name="_Toc509579145"/>
      <w:bookmarkStart w:id="88" w:name="_Toc217446057"/>
      <w:bookmarkStart w:id="89" w:name="_Toc183582232"/>
      <w:bookmarkStart w:id="90" w:name="_Toc183682369"/>
      <w:r>
        <w:rPr>
          <w:rFonts w:hint="eastAsia" w:ascii="宋体" w:hAnsi="宋体" w:eastAsia="宋体" w:cs="宋体"/>
          <w:b/>
          <w:bCs/>
          <w:kern w:val="2"/>
          <w:sz w:val="28"/>
          <w:szCs w:val="28"/>
          <w:highlight w:val="none"/>
          <w:lang w:val="en-US" w:eastAsia="zh-CN" w:bidi="ar-SA"/>
        </w:rPr>
        <w:t xml:space="preserve">         第六章   磋商内容、磋商过程中可实质性变动的内容</w:t>
      </w:r>
      <w:bookmarkEnd w:id="87"/>
    </w:p>
    <w:p>
      <w:pPr>
        <w:pStyle w:val="2"/>
        <w:rPr>
          <w:rFonts w:hint="eastAsia"/>
          <w:highlight w:val="none"/>
          <w:lang w:val="en-US" w:eastAsia="zh-CN"/>
        </w:rPr>
      </w:pPr>
    </w:p>
    <w:p>
      <w:pPr>
        <w:pageBreakBefore w:val="0"/>
        <w:tabs>
          <w:tab w:val="left" w:pos="7665"/>
        </w:tabs>
        <w:kinsoku/>
        <w:wordWrap/>
        <w:overflowPunct/>
        <w:topLinePunct w:val="0"/>
        <w:bidi w:val="0"/>
        <w:spacing w:line="360" w:lineRule="auto"/>
        <w:ind w:firstLine="480"/>
        <w:rPr>
          <w:rFonts w:hint="eastAsia" w:ascii="宋体" w:hAnsi="宋体" w:eastAsia="宋体" w:cs="宋体"/>
          <w:bCs/>
          <w:sz w:val="24"/>
          <w:szCs w:val="24"/>
          <w:highlight w:val="none"/>
        </w:rPr>
      </w:pPr>
      <w:r>
        <w:rPr>
          <w:rFonts w:hint="eastAsia" w:ascii="宋体" w:hAnsi="宋体" w:eastAsia="宋体" w:cs="宋体"/>
          <w:sz w:val="24"/>
          <w:szCs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Style w:val="23"/>
        <w:pageBreakBefore w:val="0"/>
        <w:kinsoku/>
        <w:wordWrap/>
        <w:overflowPunct/>
        <w:topLinePunct w:val="0"/>
        <w:bidi w:val="0"/>
        <w:spacing w:line="480" w:lineRule="auto"/>
        <w:ind w:firstLine="643"/>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bookmarkStart w:id="91" w:name="_Toc14991"/>
      <w:bookmarkStart w:id="92" w:name="_Toc509579146"/>
      <w:r>
        <w:rPr>
          <w:rFonts w:hint="eastAsia" w:ascii="宋体" w:hAnsi="宋体" w:eastAsia="宋体" w:cs="宋体"/>
          <w:sz w:val="28"/>
          <w:szCs w:val="28"/>
          <w:highlight w:val="none"/>
        </w:rPr>
        <w:t>第七章  响应文件格式</w:t>
      </w:r>
      <w:bookmarkEnd w:id="91"/>
      <w:bookmarkEnd w:id="92"/>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二、本章所制响应文件格式有关表格中的备注栏，由供应商根据自身响应情况作解释性说明，不作为必填项。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三、本章所制响应文件格式中需要填写的相关内容事项，可能会与本采购项目无关，在不改变响应文件原义、不影响本项目采购需求的情况下，供应商可以不予填写，但应当注明。</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第一部分     “资格性响应文件”格式</w:t>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格式1-1</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3"/>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pageBreakBefore w:val="0"/>
        <w:kinsoku/>
        <w:wordWrap/>
        <w:overflowPunct/>
        <w:topLinePunct w:val="0"/>
        <w:bidi w:val="0"/>
        <w:spacing w:line="480" w:lineRule="auto"/>
        <w:ind w:firstLine="80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u w:val="single"/>
        </w:rPr>
        <w:t>XX</w:t>
      </w:r>
      <w:r>
        <w:rPr>
          <w:rFonts w:hint="eastAsia" w:ascii="宋体" w:hAnsi="宋体" w:eastAsia="宋体" w:cs="宋体"/>
          <w:b/>
          <w:sz w:val="28"/>
          <w:szCs w:val="28"/>
          <w:highlight w:val="none"/>
        </w:rPr>
        <w:t>项目</w:t>
      </w:r>
    </w:p>
    <w:p>
      <w:pPr>
        <w:pageBreakBefore w:val="0"/>
        <w:kinsoku/>
        <w:wordWrap/>
        <w:overflowPunct/>
        <w:topLinePunct w:val="0"/>
        <w:bidi w:val="0"/>
        <w:spacing w:line="480" w:lineRule="auto"/>
        <w:ind w:firstLine="104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104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资格性响应文件</w:t>
      </w: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Style w:val="2"/>
        <w:rPr>
          <w:rFonts w:hint="eastAsia" w:ascii="宋体" w:hAnsi="宋体" w:eastAsia="宋体" w:cs="宋体"/>
          <w:highlight w:val="none"/>
        </w:rPr>
      </w:pP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202</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年XX月XX日</w:t>
      </w:r>
    </w:p>
    <w:p>
      <w:pPr>
        <w:pageBreakBefore w:val="0"/>
        <w:widowControl/>
        <w:kinsoku/>
        <w:wordWrap/>
        <w:overflowPunct/>
        <w:topLinePunct w:val="0"/>
        <w:bidi w:val="0"/>
        <w:spacing w:line="480" w:lineRule="auto"/>
        <w:ind w:firstLine="641"/>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一、法定代表人/单位负责人授权书</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法定代表人/单位负责人（委托人）签字或加盖个人印章：XXXX。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授权代表（被授权人）签字：XXXX。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pStyle w:val="13"/>
        <w:spacing w:line="360" w:lineRule="auto"/>
        <w:rPr>
          <w:rFonts w:hint="eastAsia" w:ascii="宋体" w:hAnsi="宋体" w:eastAsia="宋体" w:cs="宋体"/>
          <w:sz w:val="24"/>
          <w:szCs w:val="24"/>
          <w:highlight w:val="none"/>
        </w:rPr>
      </w:pPr>
    </w:p>
    <w:p>
      <w:pPr>
        <w:pStyle w:val="13"/>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bookmarkStart w:id="93" w:name="_Toc217446084"/>
      <w:r>
        <w:rPr>
          <w:rFonts w:hint="eastAsia" w:ascii="宋体" w:hAnsi="宋体" w:eastAsia="宋体" w:cs="宋体"/>
          <w:sz w:val="24"/>
          <w:szCs w:val="24"/>
          <w:highlight w:val="none"/>
        </w:rPr>
        <w:t>注：1、供应商为法人单位时提供“法定代表人授权书”，供应商为其他组织时提供“单位负责人授权书”，供应商为自然人时提供“自然人身份证明材料”。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2、应附法定代表人/单位负责人身份证明材料复印件和授权代表身份证明材料复印件。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3、身份证明材料包括居民身份证或户口本或军官证或护照等。</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4、身份证明材料应同时提供其在有效期的材料，如居民身份证正、反面复印件。</w:t>
      </w:r>
    </w:p>
    <w:bookmarkEnd w:id="93"/>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lang w:val="en-US" w:eastAsia="zh-CN"/>
        </w:rPr>
        <w:t>5、如为法定代表人/单位负责人或自然人直接参与磋商时提供身份证明材料复印件即可。</w:t>
      </w: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格式1-3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二、承诺函</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二、截至响应文件递交截止日未被列入失信被执行人、重大税收违法案件当事人名单、政府采购严重违法失信行为记录名单。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格式1-4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kern w:val="0"/>
          <w:sz w:val="28"/>
          <w:szCs w:val="28"/>
          <w:highlight w:val="none"/>
        </w:rPr>
        <w:t>三、</w:t>
      </w:r>
      <w:r>
        <w:rPr>
          <w:rFonts w:hint="eastAsia" w:ascii="宋体" w:hAnsi="宋体" w:cs="宋体"/>
          <w:b/>
          <w:bCs/>
          <w:kern w:val="0"/>
          <w:sz w:val="28"/>
          <w:szCs w:val="28"/>
          <w:highlight w:val="none"/>
          <w:lang w:val="en-US" w:eastAsia="zh-CN"/>
        </w:rPr>
        <w:t>供应商</w:t>
      </w:r>
      <w:r>
        <w:rPr>
          <w:rFonts w:hint="eastAsia" w:ascii="宋体" w:hAnsi="宋体" w:eastAsia="宋体" w:cs="宋体"/>
          <w:b/>
          <w:bCs/>
          <w:kern w:val="0"/>
          <w:sz w:val="28"/>
          <w:szCs w:val="28"/>
          <w:highlight w:val="none"/>
        </w:rPr>
        <w:t>单位及其现任法定代表人</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主要负责人</w:t>
      </w:r>
      <w:r>
        <w:rPr>
          <w:rFonts w:hint="eastAsia" w:ascii="宋体" w:hAnsi="宋体" w:eastAsia="宋体" w:cs="宋体"/>
          <w:b/>
          <w:bCs/>
          <w:kern w:val="0"/>
          <w:sz w:val="28"/>
          <w:szCs w:val="28"/>
          <w:highlight w:val="none"/>
        </w:rPr>
        <w:t>不得具有行贿犯罪记录的承诺函</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本单位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 xml:space="preserve">参加   </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rPr>
        <w:t>的磋商活动，现进行如下承诺：</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sz w:val="28"/>
          <w:szCs w:val="28"/>
          <w:highlight w:val="none"/>
        </w:rPr>
        <w:t>格式1-5</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 xml:space="preserve">四、中小企业声明函（工程、服务） </w:t>
      </w:r>
    </w:p>
    <w:p>
      <w:pPr>
        <w:pStyle w:val="36"/>
        <w:rPr>
          <w:sz w:val="22"/>
          <w:szCs w:val="22"/>
          <w:highlight w:val="none"/>
        </w:rPr>
      </w:pPr>
    </w:p>
    <w:p>
      <w:pPr>
        <w:pStyle w:val="36"/>
        <w:spacing w:line="360" w:lineRule="auto"/>
        <w:ind w:firstLine="480" w:firstLineChars="200"/>
        <w:rPr>
          <w:rFonts w:hAnsi="宋体" w:cs="宋体"/>
          <w:sz w:val="24"/>
          <w:szCs w:val="24"/>
          <w:highlight w:val="none"/>
        </w:rPr>
      </w:pPr>
      <w:r>
        <w:rPr>
          <w:rFonts w:hAnsi="宋体" w:cs="宋体"/>
          <w:sz w:val="24"/>
          <w:szCs w:val="24"/>
          <w:highlight w:val="none"/>
        </w:rPr>
        <w:t>本公司郑重声明，根据《政府采购促进中小企业发展管理办法》（财库﹝2020﹞46 号）的规定，本公司参加</w:t>
      </w:r>
      <w:r>
        <w:rPr>
          <w:rFonts w:hAnsi="宋体" w:cs="宋体"/>
          <w:sz w:val="24"/>
          <w:szCs w:val="24"/>
          <w:highlight w:val="none"/>
          <w:u w:val="single"/>
        </w:rPr>
        <w:t xml:space="preserve"> </w:t>
      </w:r>
      <w:r>
        <w:rPr>
          <w:rFonts w:hint="eastAsia" w:hAnsi="宋体" w:cs="宋体"/>
          <w:sz w:val="24"/>
          <w:szCs w:val="24"/>
          <w:highlight w:val="none"/>
          <w:u w:val="single"/>
          <w:lang w:eastAsia="zh-CN"/>
        </w:rPr>
        <w:t>成都东部新区三岔街道办事处</w:t>
      </w:r>
      <w:r>
        <w:rPr>
          <w:rFonts w:hint="eastAsia" w:hAnsi="宋体" w:cs="宋体"/>
          <w:sz w:val="24"/>
          <w:szCs w:val="24"/>
          <w:highlight w:val="none"/>
          <w:u w:val="single"/>
        </w:rPr>
        <w:t xml:space="preserve"> </w:t>
      </w:r>
      <w:r>
        <w:rPr>
          <w:rFonts w:hAnsi="宋体" w:cs="宋体"/>
          <w:sz w:val="24"/>
          <w:szCs w:val="24"/>
          <w:highlight w:val="none"/>
          <w:u w:val="single"/>
        </w:rPr>
        <w:t xml:space="preserve">（单位名称） </w:t>
      </w:r>
      <w:r>
        <w:rPr>
          <w:rFonts w:hAnsi="宋体" w:cs="宋体"/>
          <w:sz w:val="24"/>
          <w:szCs w:val="24"/>
          <w:highlight w:val="none"/>
        </w:rPr>
        <w:t>的</w:t>
      </w:r>
      <w:r>
        <w:rPr>
          <w:rFonts w:hint="eastAsia" w:hAnsi="宋体" w:cs="宋体"/>
          <w:sz w:val="24"/>
          <w:szCs w:val="24"/>
          <w:highlight w:val="none"/>
          <w:u w:val="single"/>
          <w:lang w:eastAsia="zh-CN"/>
        </w:rPr>
        <w:t>成都东部新区三岔街道办事处业务辅助规范化服务采购项目</w:t>
      </w:r>
      <w:r>
        <w:rPr>
          <w:rFonts w:hAnsi="宋体" w:cs="宋体"/>
          <w:sz w:val="24"/>
          <w:szCs w:val="24"/>
          <w:highlight w:val="none"/>
          <w:u w:val="single"/>
        </w:rPr>
        <w:t xml:space="preserve">（项目名称） </w:t>
      </w:r>
      <w:r>
        <w:rPr>
          <w:rFonts w:hAnsi="宋体" w:cs="宋体"/>
          <w:sz w:val="24"/>
          <w:szCs w:val="24"/>
          <w:highlight w:val="none"/>
        </w:rPr>
        <w:t xml:space="preserve">采购活动，服务全部由符合政策要求的中小企业承接。相关企业（含联合体中的中小企业、签订分包意向协议的中小企业）的具体情况如下： </w:t>
      </w:r>
    </w:p>
    <w:p>
      <w:pPr>
        <w:pStyle w:val="36"/>
        <w:numPr>
          <w:ilvl w:val="0"/>
          <w:numId w:val="6"/>
        </w:numPr>
        <w:spacing w:line="360" w:lineRule="auto"/>
        <w:ind w:firstLine="480" w:firstLineChars="200"/>
        <w:rPr>
          <w:rFonts w:hAnsi="宋体" w:cs="宋体"/>
          <w:sz w:val="24"/>
          <w:szCs w:val="24"/>
          <w:highlight w:val="none"/>
        </w:rPr>
      </w:pPr>
      <w:r>
        <w:rPr>
          <w:rFonts w:hint="eastAsia" w:hAnsi="宋体" w:cs="宋体"/>
          <w:sz w:val="24"/>
          <w:szCs w:val="24"/>
          <w:highlight w:val="none"/>
          <w:u w:val="single"/>
          <w:lang w:val="en-US" w:eastAsia="zh-CN"/>
        </w:rPr>
        <w:t>成都东部新区三岔街道办事处业务辅助规范化服务采购项目</w:t>
      </w:r>
      <w:r>
        <w:rPr>
          <w:rFonts w:hAnsi="宋体" w:cs="宋体"/>
          <w:sz w:val="24"/>
          <w:szCs w:val="24"/>
          <w:highlight w:val="none"/>
          <w:u w:val="single"/>
        </w:rPr>
        <w:t>（标的名称）</w:t>
      </w:r>
      <w:r>
        <w:rPr>
          <w:rFonts w:hAnsi="宋体" w:cs="宋体"/>
          <w:sz w:val="24"/>
          <w:szCs w:val="24"/>
          <w:highlight w:val="none"/>
        </w:rPr>
        <w:t>，属于</w:t>
      </w:r>
      <w:r>
        <w:rPr>
          <w:rFonts w:hAnsi="宋体" w:cs="宋体"/>
          <w:sz w:val="24"/>
          <w:szCs w:val="24"/>
          <w:highlight w:val="none"/>
          <w:u w:val="single"/>
        </w:rPr>
        <w:t xml:space="preserve"> </w:t>
      </w:r>
      <w:r>
        <w:rPr>
          <w:rFonts w:hint="eastAsia" w:hAnsi="宋体" w:cs="宋体"/>
          <w:sz w:val="24"/>
          <w:szCs w:val="24"/>
          <w:highlight w:val="none"/>
          <w:u w:val="single"/>
        </w:rPr>
        <w:t>租赁和商务服务业</w:t>
      </w:r>
      <w:r>
        <w:rPr>
          <w:rFonts w:hAnsi="宋体" w:cs="宋体"/>
          <w:sz w:val="24"/>
          <w:szCs w:val="24"/>
          <w:highlight w:val="none"/>
          <w:u w:val="single"/>
        </w:rPr>
        <w:t xml:space="preserve"> （采购文件中明确的所属行业）</w:t>
      </w:r>
      <w:r>
        <w:rPr>
          <w:rFonts w:hAnsi="宋体" w:cs="宋体"/>
          <w:sz w:val="24"/>
          <w:szCs w:val="24"/>
          <w:highlight w:val="none"/>
        </w:rPr>
        <w:t>； 承建（承接）企业为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（企业名称）</w:t>
      </w:r>
      <w:r>
        <w:rPr>
          <w:rFonts w:hAnsi="宋体" w:cs="宋体"/>
          <w:sz w:val="24"/>
          <w:szCs w:val="24"/>
          <w:highlight w:val="none"/>
        </w:rPr>
        <w:t>，从业人员</w:t>
      </w:r>
      <w:r>
        <w:rPr>
          <w:rFonts w:hAnsi="宋体" w:cs="宋体"/>
          <w:sz w:val="24"/>
          <w:szCs w:val="24"/>
          <w:highlight w:val="none"/>
          <w:u w:val="single"/>
        </w:rPr>
        <w:t xml:space="preserve">           </w:t>
      </w:r>
      <w:r>
        <w:rPr>
          <w:rFonts w:hAnsi="宋体" w:cs="宋体"/>
          <w:sz w:val="24"/>
          <w:szCs w:val="24"/>
          <w:highlight w:val="none"/>
        </w:rPr>
        <w:t>人，营业收入为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w:t>
      </w:r>
      <w:r>
        <w:rPr>
          <w:rFonts w:hAnsi="宋体" w:cs="宋体"/>
          <w:sz w:val="24"/>
          <w:szCs w:val="24"/>
          <w:highlight w:val="none"/>
        </w:rPr>
        <w:t>万元，资产总额为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w:t>
      </w:r>
      <w:r>
        <w:rPr>
          <w:rFonts w:hAnsi="宋体" w:cs="宋体"/>
          <w:sz w:val="24"/>
          <w:szCs w:val="24"/>
          <w:highlight w:val="none"/>
        </w:rPr>
        <w:t>万元 ，属于</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（中型企业、小型企业、微型企业）</w:t>
      </w:r>
      <w:r>
        <w:rPr>
          <w:rFonts w:hAnsi="宋体" w:cs="宋体"/>
          <w:sz w:val="24"/>
          <w:szCs w:val="24"/>
          <w:highlight w:val="none"/>
        </w:rPr>
        <w:t xml:space="preserve">； </w:t>
      </w:r>
    </w:p>
    <w:p>
      <w:pPr>
        <w:pStyle w:val="36"/>
        <w:spacing w:line="360" w:lineRule="auto"/>
        <w:ind w:firstLine="480" w:firstLineChars="200"/>
        <w:rPr>
          <w:rFonts w:hAnsi="宋体" w:cs="宋体"/>
          <w:sz w:val="24"/>
          <w:szCs w:val="24"/>
          <w:highlight w:val="none"/>
        </w:rPr>
      </w:pPr>
      <w:r>
        <w:rPr>
          <w:rFonts w:hAnsi="宋体" w:cs="宋体"/>
          <w:sz w:val="24"/>
          <w:szCs w:val="24"/>
          <w:highlight w:val="none"/>
        </w:rPr>
        <w:t>以上企业，不属于大企业的分支机构，不存在控股股东为大企业的情形，也不存在与大企业的负责人为同一人的情形。</w:t>
      </w:r>
    </w:p>
    <w:p>
      <w:pPr>
        <w:pStyle w:val="36"/>
        <w:spacing w:line="360" w:lineRule="auto"/>
        <w:ind w:firstLine="480" w:firstLineChars="200"/>
        <w:rPr>
          <w:rFonts w:hAnsi="宋体" w:cs="宋体"/>
          <w:sz w:val="24"/>
          <w:szCs w:val="24"/>
          <w:highlight w:val="none"/>
        </w:rPr>
      </w:pPr>
      <w:r>
        <w:rPr>
          <w:rFonts w:hAnsi="宋体" w:cs="宋体"/>
          <w:sz w:val="24"/>
          <w:szCs w:val="24"/>
          <w:highlight w:val="none"/>
        </w:rPr>
        <w:t xml:space="preserve">本企业对上述声明内容的真实性负责。如有虚假，将依法承担相应责任。 </w:t>
      </w:r>
    </w:p>
    <w:p>
      <w:pPr>
        <w:pStyle w:val="36"/>
        <w:spacing w:line="360" w:lineRule="auto"/>
        <w:ind w:firstLine="480" w:firstLineChars="200"/>
        <w:rPr>
          <w:rFonts w:hAnsi="宋体" w:cs="宋体"/>
          <w:sz w:val="24"/>
          <w:szCs w:val="24"/>
          <w:highlight w:val="none"/>
        </w:rPr>
      </w:pPr>
    </w:p>
    <w:p>
      <w:pPr>
        <w:pStyle w:val="36"/>
        <w:spacing w:line="360" w:lineRule="auto"/>
        <w:ind w:firstLine="480" w:firstLineChars="200"/>
        <w:rPr>
          <w:rFonts w:hAnsi="宋体" w:cs="宋体"/>
          <w:sz w:val="24"/>
          <w:szCs w:val="24"/>
          <w:highlight w:val="none"/>
        </w:rPr>
      </w:pPr>
      <w:r>
        <w:rPr>
          <w:rFonts w:hAnsi="宋体" w:cs="宋体"/>
          <w:sz w:val="24"/>
          <w:szCs w:val="24"/>
          <w:highlight w:val="none"/>
          <w:lang w:val="zh-CN"/>
        </w:rPr>
        <w:t>投标人名称</w:t>
      </w:r>
      <w:r>
        <w:rPr>
          <w:rFonts w:hAnsi="宋体" w:cs="宋体"/>
          <w:sz w:val="24"/>
          <w:szCs w:val="24"/>
          <w:highlight w:val="none"/>
        </w:rPr>
        <w:t xml:space="preserve">（盖章）： </w:t>
      </w:r>
    </w:p>
    <w:p>
      <w:pPr>
        <w:pStyle w:val="36"/>
        <w:spacing w:line="360" w:lineRule="auto"/>
        <w:ind w:firstLine="480" w:firstLineChars="200"/>
        <w:rPr>
          <w:sz w:val="22"/>
          <w:szCs w:val="22"/>
          <w:highlight w:val="none"/>
        </w:rPr>
      </w:pPr>
      <w:r>
        <w:rPr>
          <w:rFonts w:hAnsi="宋体" w:cs="宋体"/>
          <w:sz w:val="24"/>
          <w:szCs w:val="24"/>
          <w:highlight w:val="none"/>
        </w:rPr>
        <w:t>日 期： 20XX年XX月XX日</w:t>
      </w:r>
    </w:p>
    <w:p>
      <w:pPr>
        <w:spacing w:line="580" w:lineRule="exact"/>
        <w:ind w:firstLine="563"/>
        <w:rPr>
          <w:rFonts w:hint="eastAsia" w:ascii="宋体" w:hAnsi="宋体" w:cs="宋体"/>
          <w:b/>
          <w:bCs/>
          <w:spacing w:val="6"/>
          <w:sz w:val="24"/>
          <w:szCs w:val="24"/>
          <w:highlight w:val="none"/>
        </w:rPr>
      </w:pPr>
    </w:p>
    <w:p>
      <w:pPr>
        <w:spacing w:line="360" w:lineRule="auto"/>
        <w:ind w:firstLine="563"/>
        <w:rPr>
          <w:rFonts w:hint="eastAsia" w:ascii="宋体" w:hAnsi="宋体" w:cs="宋体"/>
          <w:color w:val="auto"/>
          <w:spacing w:val="6"/>
          <w:sz w:val="24"/>
          <w:szCs w:val="24"/>
          <w:highlight w:val="none"/>
          <w:u w:val="none"/>
        </w:rPr>
      </w:pPr>
      <w:r>
        <w:rPr>
          <w:rFonts w:hint="eastAsia" w:ascii="宋体" w:hAnsi="宋体" w:cs="宋体"/>
          <w:b/>
          <w:bCs/>
          <w:color w:val="auto"/>
          <w:spacing w:val="6"/>
          <w:sz w:val="24"/>
          <w:szCs w:val="24"/>
          <w:highlight w:val="none"/>
          <w:u w:val="none"/>
        </w:rPr>
        <w:t>说明：</w:t>
      </w:r>
      <w:r>
        <w:rPr>
          <w:rFonts w:hint="eastAsia" w:ascii="宋体" w:hAnsi="宋体" w:cs="宋体"/>
          <w:b/>
          <w:bCs/>
          <w:color w:val="auto"/>
          <w:spacing w:val="6"/>
          <w:sz w:val="24"/>
          <w:szCs w:val="24"/>
          <w:highlight w:val="none"/>
          <w:u w:val="none"/>
          <w:lang w:val="en-US" w:eastAsia="zh-CN"/>
        </w:rPr>
        <w:t>1、</w:t>
      </w:r>
      <w:r>
        <w:rPr>
          <w:rFonts w:hint="eastAsia" w:ascii="宋体" w:hAnsi="宋体" w:cs="宋体"/>
          <w:color w:val="auto"/>
          <w:spacing w:val="6"/>
          <w:sz w:val="24"/>
          <w:szCs w:val="24"/>
          <w:highlight w:val="none"/>
          <w:u w:val="none"/>
        </w:rPr>
        <w:t>从业人员、营业收入、资产总额填报上一年度数据，无上一年度数据的新成立企业可不填报。如未提供中小企业声明函</w:t>
      </w:r>
      <w:r>
        <w:rPr>
          <w:rFonts w:hint="eastAsia" w:ascii="宋体" w:hAnsi="宋体" w:cs="宋体"/>
          <w:color w:val="auto"/>
          <w:spacing w:val="6"/>
          <w:sz w:val="24"/>
          <w:szCs w:val="24"/>
          <w:highlight w:val="none"/>
          <w:u w:val="none"/>
          <w:lang w:val="en-US" w:eastAsia="zh-CN"/>
        </w:rPr>
        <w:t>或残疾人福利性单位声明函或监狱企业证明材料</w:t>
      </w:r>
      <w:r>
        <w:rPr>
          <w:rFonts w:hint="eastAsia" w:ascii="宋体" w:hAnsi="宋体" w:cs="宋体"/>
          <w:color w:val="auto"/>
          <w:spacing w:val="6"/>
          <w:sz w:val="24"/>
          <w:szCs w:val="24"/>
          <w:highlight w:val="none"/>
          <w:u w:val="none"/>
        </w:rPr>
        <w:t>的，</w:t>
      </w:r>
      <w:r>
        <w:rPr>
          <w:rFonts w:hint="eastAsia" w:ascii="宋体" w:hAnsi="宋体" w:cs="宋体"/>
          <w:color w:val="auto"/>
          <w:spacing w:val="6"/>
          <w:sz w:val="24"/>
          <w:szCs w:val="24"/>
          <w:highlight w:val="none"/>
          <w:u w:val="none"/>
          <w:lang w:val="en-US" w:eastAsia="zh-CN"/>
        </w:rPr>
        <w:t>其</w:t>
      </w:r>
      <w:r>
        <w:rPr>
          <w:rFonts w:hint="eastAsia" w:ascii="宋体" w:hAnsi="宋体" w:cs="宋体"/>
          <w:color w:val="auto"/>
          <w:spacing w:val="6"/>
          <w:sz w:val="24"/>
          <w:szCs w:val="24"/>
          <w:highlight w:val="none"/>
          <w:u w:val="none"/>
          <w:lang w:eastAsia="zh-CN"/>
        </w:rPr>
        <w:t>响应文件</w:t>
      </w:r>
      <w:r>
        <w:rPr>
          <w:rFonts w:hint="eastAsia" w:ascii="宋体" w:hAnsi="宋体" w:cs="宋体"/>
          <w:color w:val="auto"/>
          <w:spacing w:val="6"/>
          <w:sz w:val="24"/>
          <w:szCs w:val="24"/>
          <w:highlight w:val="none"/>
          <w:u w:val="none"/>
          <w:lang w:val="en-US" w:eastAsia="zh-CN"/>
        </w:rPr>
        <w:t>作无效处理</w:t>
      </w:r>
      <w:r>
        <w:rPr>
          <w:rFonts w:hint="eastAsia" w:ascii="宋体" w:hAnsi="宋体" w:cs="宋体"/>
          <w:color w:val="auto"/>
          <w:spacing w:val="6"/>
          <w:sz w:val="24"/>
          <w:szCs w:val="24"/>
          <w:highlight w:val="none"/>
          <w:u w:val="none"/>
        </w:rPr>
        <w:t>。</w:t>
      </w:r>
    </w:p>
    <w:p>
      <w:pPr>
        <w:pStyle w:val="36"/>
        <w:spacing w:line="360" w:lineRule="auto"/>
        <w:ind w:firstLine="504" w:firstLineChars="200"/>
        <w:rPr>
          <w:rFonts w:hint="eastAsia" w:hAnsi="宋体" w:cs="宋体"/>
          <w:color w:val="auto"/>
          <w:spacing w:val="6"/>
          <w:kern w:val="2"/>
          <w:sz w:val="24"/>
          <w:szCs w:val="24"/>
          <w:highlight w:val="none"/>
          <w:u w:val="none"/>
        </w:rPr>
      </w:pPr>
      <w:r>
        <w:rPr>
          <w:rFonts w:hint="eastAsia" w:hAnsi="宋体" w:cs="宋体"/>
          <w:color w:val="auto"/>
          <w:spacing w:val="6"/>
          <w:kern w:val="2"/>
          <w:sz w:val="24"/>
          <w:szCs w:val="24"/>
          <w:highlight w:val="none"/>
          <w:u w:val="none"/>
          <w:lang w:val="en-US" w:eastAsia="zh-CN"/>
        </w:rPr>
        <w:t>2、中小企业应当按照《政府采购促进中小企业发展管理办法》规定和《中小企业划型标准规定》（工信部联企业〔2011〕300号），如实填写并提交《中小企业声明函》。</w:t>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3、本项目所属行业：租赁和商务服务业。</w:t>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附件：</w:t>
      </w: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中小企业划型标准规定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ascii="宋体" w:hAnsi="宋体" w:eastAsia="宋体" w:cs="宋体"/>
          <w:b/>
          <w:bCs/>
          <w:sz w:val="24"/>
          <w:szCs w:val="24"/>
          <w:highlight w:val="none"/>
        </w:rPr>
        <w:t>其他未列明行业（包括科学研究和技术服务业，水利、环境和公共设施管理业，居民服务、修理和其他服务业，社会工作，文化、体育和娱乐业</w:t>
      </w:r>
      <w:r>
        <w:rPr>
          <w:rFonts w:hint="eastAsia" w:ascii="宋体" w:hAnsi="宋体" w:eastAsia="宋体" w:cs="宋体"/>
          <w:sz w:val="24"/>
          <w:szCs w:val="24"/>
          <w:highlight w:val="none"/>
        </w:rPr>
        <w:t>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四、各行业划型标准为: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农、林、牧、渔业</w:t>
      </w:r>
      <w:r>
        <w:rPr>
          <w:rFonts w:hint="eastAsia" w:ascii="宋体" w:hAnsi="宋体" w:eastAsia="宋体" w:cs="宋体"/>
          <w:sz w:val="24"/>
          <w:szCs w:val="24"/>
          <w:highlight w:val="none"/>
        </w:rPr>
        <w:t>。营业收入20000万元以下的为中小微型企业。其中，营业收入500万元及以上的为中型企业，营业收入50万元及以上的为小型企业，营业收入50万元以下的为微型企业。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工业</w:t>
      </w:r>
      <w:r>
        <w:rPr>
          <w:rFonts w:hint="eastAsia" w:ascii="宋体" w:hAnsi="宋体" w:eastAsia="宋体" w:cs="宋体"/>
          <w:sz w:val="24"/>
          <w:szCs w:val="24"/>
          <w:highlight w:val="none"/>
        </w:rPr>
        <w:t>。从业人员1000人以下或营业收入40000万元以下的为中小微型企业。其中，从业人员300人及以上，且营业收入2000万元及以上的为中型企业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bCs/>
          <w:sz w:val="24"/>
          <w:szCs w:val="24"/>
          <w:highlight w:val="none"/>
        </w:rPr>
        <w:t>建筑业</w:t>
      </w:r>
      <w:r>
        <w:rPr>
          <w:rFonts w:hint="eastAsia" w:ascii="宋体" w:hAnsi="宋体" w:eastAsia="宋体" w:cs="宋体"/>
          <w:sz w:val="24"/>
          <w:szCs w:val="24"/>
          <w:highlight w:val="none"/>
        </w:rPr>
        <w:t>。营业收入80000万元以下或资产总额80000万元以下的为中小微型企业。其中，营业收入6000万元及以上，且资产总额5000万元及以上的为中型企业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营业收入300万元及以上，且资产总额300万元及以上的为小型企业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营业收入300万元以下或资产总额300万元以下的为微型企业。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bCs/>
          <w:sz w:val="24"/>
          <w:szCs w:val="24"/>
          <w:highlight w:val="none"/>
        </w:rPr>
        <w:t>批发业</w:t>
      </w:r>
      <w:r>
        <w:rPr>
          <w:rFonts w:hint="eastAsia" w:ascii="宋体" w:hAnsi="宋体" w:eastAsia="宋体" w:cs="宋体"/>
          <w:sz w:val="24"/>
          <w:szCs w:val="24"/>
          <w:highlight w:val="none"/>
        </w:rPr>
        <w:t>。从业人员200人以下或营业收入40000万元以下的为中小微型企业。其中，从业人员20人及以上，且营业收入5000万元及以上的为中型企业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从业人员5人及以上，且营业收入1000万元及以上的为小型企业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从业人员5人以下或营业收入1000万元以下的为微型企业。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b/>
          <w:bCs/>
          <w:sz w:val="24"/>
          <w:szCs w:val="24"/>
          <w:highlight w:val="none"/>
        </w:rPr>
        <w:t>零售业</w:t>
      </w:r>
      <w:r>
        <w:rPr>
          <w:rFonts w:hint="eastAsia" w:ascii="宋体" w:hAnsi="宋体" w:eastAsia="宋体" w:cs="宋体"/>
          <w:sz w:val="24"/>
          <w:szCs w:val="24"/>
          <w:highlight w:val="none"/>
        </w:rPr>
        <w:t>。从业人员300人以下或营业收入20000万元以下的为中小微型企业。其中，从业人员50人及以上，且营业收入500万元及以上的为中型企业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bCs/>
          <w:sz w:val="24"/>
          <w:szCs w:val="24"/>
          <w:highlight w:val="none"/>
        </w:rPr>
        <w:t>交通运输业</w:t>
      </w:r>
      <w:r>
        <w:rPr>
          <w:rFonts w:hint="eastAsia" w:ascii="宋体" w:hAnsi="宋体" w:eastAsia="宋体" w:cs="宋体"/>
          <w:sz w:val="24"/>
          <w:szCs w:val="24"/>
          <w:highlight w:val="none"/>
        </w:rPr>
        <w:t>。从业人员1000人以下或营业收入30000万元以下的为中小微型企业。其中，从业人员300人及以上，且营业收入3000万元及以上的为中型企业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从业人员20人及以上，且营业收入200万元及以上的为小型企业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从业人员20人以下或营业收入200万元以下的为微型企业。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bCs/>
          <w:sz w:val="24"/>
          <w:szCs w:val="24"/>
          <w:highlight w:val="none"/>
        </w:rPr>
        <w:t>仓储业</w:t>
      </w:r>
      <w:r>
        <w:rPr>
          <w:rFonts w:hint="eastAsia" w:ascii="宋体" w:hAnsi="宋体" w:eastAsia="宋体" w:cs="宋体"/>
          <w:sz w:val="24"/>
          <w:szCs w:val="24"/>
          <w:highlight w:val="none"/>
        </w:rPr>
        <w:t>。从业人员200人以下或营业收入30000万元以下的为中小微型企业。其中，从业人员100人及以上，且营业收入1000万元及以上的为中型企业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w:t>
      </w:r>
      <w:r>
        <w:rPr>
          <w:rFonts w:hint="eastAsia" w:ascii="宋体" w:hAnsi="宋体" w:eastAsia="宋体" w:cs="宋体"/>
          <w:b/>
          <w:bCs/>
          <w:sz w:val="24"/>
          <w:szCs w:val="24"/>
          <w:highlight w:val="none"/>
        </w:rPr>
        <w:t>邮政业</w:t>
      </w:r>
      <w:r>
        <w:rPr>
          <w:rFonts w:hint="eastAsia" w:ascii="宋体" w:hAnsi="宋体" w:eastAsia="宋体" w:cs="宋体"/>
          <w:sz w:val="24"/>
          <w:szCs w:val="24"/>
          <w:highlight w:val="none"/>
        </w:rPr>
        <w:t>。从业人员1000人以下或营业收入30000万元以下的为中小微型企业。其中，从业人员300人及以上，且营业收入2000万元及以上的为中型企业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b/>
          <w:bCs/>
          <w:sz w:val="24"/>
          <w:szCs w:val="24"/>
          <w:highlight w:val="none"/>
        </w:rPr>
        <w:t>住宿业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b/>
          <w:bCs/>
          <w:sz w:val="24"/>
          <w:szCs w:val="24"/>
          <w:highlight w:val="none"/>
        </w:rPr>
        <w:t>餐饮业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r>
        <w:rPr>
          <w:rFonts w:hint="eastAsia" w:ascii="宋体" w:hAnsi="宋体" w:eastAsia="宋体" w:cs="宋体"/>
          <w:b/>
          <w:bCs/>
          <w:sz w:val="24"/>
          <w:szCs w:val="24"/>
          <w:highlight w:val="none"/>
        </w:rPr>
        <w:t>信息传输业</w:t>
      </w:r>
      <w:r>
        <w:rPr>
          <w:rFonts w:hint="eastAsia" w:ascii="宋体" w:hAnsi="宋体" w:eastAsia="宋体" w:cs="宋体"/>
          <w:sz w:val="24"/>
          <w:szCs w:val="24"/>
          <w:highlight w:val="none"/>
        </w:rPr>
        <w:t>。从业人员2000人以下或营业收入100000万元以下的为中小微型企业。其中，从业人员100人及以上，且营业收入1000万元及以上的为中型企业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b/>
          <w:bCs/>
          <w:sz w:val="24"/>
          <w:szCs w:val="24"/>
          <w:highlight w:val="none"/>
        </w:rPr>
        <w:t>软件和信息技术服务业</w:t>
      </w:r>
      <w:r>
        <w:rPr>
          <w:rFonts w:hint="eastAsia" w:ascii="宋体" w:hAnsi="宋体" w:eastAsia="宋体" w:cs="宋体"/>
          <w:sz w:val="24"/>
          <w:szCs w:val="24"/>
          <w:highlight w:val="none"/>
        </w:rPr>
        <w:t>。从业人员300人以下或营业收入10000万元以下的为中小微型企业.其中,从业人员100人及以上，且营业收入1000万元及以上的为中型企业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从业人员10人及以上，且营业收入50万元及以上的为小型企业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w:t>
      </w:r>
      <w:r>
        <w:rPr>
          <w:rFonts w:hint="eastAsia" w:ascii="宋体" w:hAnsi="宋体" w:eastAsia="宋体" w:cs="宋体"/>
          <w:b/>
          <w:bCs/>
          <w:sz w:val="24"/>
          <w:szCs w:val="24"/>
          <w:highlight w:val="none"/>
        </w:rPr>
        <w:t>房地产开发经营</w:t>
      </w:r>
      <w:r>
        <w:rPr>
          <w:rFonts w:hint="eastAsia" w:ascii="宋体" w:hAnsi="宋体" w:eastAsia="宋体" w:cs="宋体"/>
          <w:sz w:val="24"/>
          <w:szCs w:val="24"/>
          <w:highlight w:val="none"/>
        </w:rPr>
        <w:t>。营业收入200000万元以下或资产总额10000万元以下的为中小微型企业。其中，营业收入1000万元及以上，且资产总额5000万元及以上的为中型企业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营业收入100万元及以上，且资产总额2000万元及以上的为小型企业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营业收入100万元以下或资产总额2000万元以下的为微型企业。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w:t>
      </w:r>
      <w:r>
        <w:rPr>
          <w:rFonts w:hint="eastAsia" w:ascii="宋体" w:hAnsi="宋体" w:eastAsia="宋体" w:cs="宋体"/>
          <w:b/>
          <w:bCs/>
          <w:sz w:val="24"/>
          <w:szCs w:val="24"/>
          <w:highlight w:val="none"/>
        </w:rPr>
        <w:t>物业管理</w:t>
      </w:r>
      <w:r>
        <w:rPr>
          <w:rFonts w:hint="eastAsia" w:ascii="宋体" w:hAnsi="宋体" w:eastAsia="宋体" w:cs="宋体"/>
          <w:sz w:val="24"/>
          <w:szCs w:val="24"/>
          <w:highlight w:val="none"/>
        </w:rPr>
        <w:t>。从业人员1000人以下或营业收入5000万元以下的为中小微型企业。其中，从业人员300人及以上，且营业收入1000万元及以上的为中型企业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从业人员100人及以上，且营业收入500万元及以上的为小型企业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从业人员100人以下或营业收入500万元以下的为微型企业。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w:t>
      </w:r>
      <w:r>
        <w:rPr>
          <w:rFonts w:hint="eastAsia" w:ascii="宋体" w:hAnsi="宋体" w:eastAsia="宋体" w:cs="宋体"/>
          <w:b/>
          <w:bCs/>
          <w:sz w:val="24"/>
          <w:szCs w:val="24"/>
          <w:highlight w:val="none"/>
        </w:rPr>
        <w:t>租赁和商务服务业</w:t>
      </w:r>
      <w:r>
        <w:rPr>
          <w:rFonts w:hint="eastAsia" w:ascii="宋体" w:hAnsi="宋体" w:eastAsia="宋体" w:cs="宋体"/>
          <w:sz w:val="24"/>
          <w:szCs w:val="24"/>
          <w:highlight w:val="none"/>
        </w:rPr>
        <w:t>。从业人员300人以下或资产总额120000万元以下的为中小微型企业。其中，从业人员100人及以上，且资产总额8000万元及以上的为中型企业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从业人员10人及以上，且资产总额100万元及以上的为小型企业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从业人员10人以下或资产总额100万元以下的为微型企业。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(十六)</w:t>
      </w:r>
      <w:r>
        <w:rPr>
          <w:rFonts w:hint="eastAsia" w:ascii="宋体" w:hAnsi="宋体" w:eastAsia="宋体" w:cs="宋体"/>
          <w:b/>
          <w:bCs/>
          <w:sz w:val="24"/>
          <w:szCs w:val="24"/>
          <w:highlight w:val="none"/>
        </w:rPr>
        <w:t>其他未列明行业</w:t>
      </w:r>
      <w:r>
        <w:rPr>
          <w:rFonts w:hint="eastAsia" w:ascii="宋体" w:hAnsi="宋体" w:eastAsia="宋体" w:cs="宋体"/>
          <w:sz w:val="24"/>
          <w:szCs w:val="24"/>
          <w:highlight w:val="none"/>
        </w:rPr>
        <w:t>。从业人员300人以下的为中小微型企业。其中，从业人员100人及以上的为中型企业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五、企业类型的划分以统计部门的统计数据为依据。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九、本规定由工业和信息化部、国家统计局会同有关部门负责解释。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十、本规定自发布之日起执行，原国家经贸委、原国家计委、财政部和国家统计局20</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年颁布的《中小企业标准暂行规定》同时废止。</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w:t>
      </w:r>
      <w:r>
        <w:rPr>
          <w:rFonts w:hint="eastAsia" w:ascii="宋体" w:hAnsi="宋体" w:cs="宋体"/>
          <w:b/>
          <w:sz w:val="28"/>
          <w:szCs w:val="28"/>
          <w:highlight w:val="none"/>
          <w:lang w:val="en-US" w:eastAsia="zh-CN"/>
        </w:rPr>
        <w:t>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、残疾人福利性单位声明函</w:t>
      </w:r>
    </w:p>
    <w:p>
      <w:pPr>
        <w:keepNext w:val="0"/>
        <w:keepLines w:val="0"/>
        <w:pageBreakBefore w:val="0"/>
        <w:kinsoku/>
        <w:wordWrap/>
        <w:overflowPunct/>
        <w:topLinePunct w:val="0"/>
        <w:bidi w:val="0"/>
        <w:spacing w:line="360" w:lineRule="auto"/>
        <w:ind w:firstLine="506"/>
        <w:textAlignment w:val="auto"/>
        <w:rPr>
          <w:rFonts w:hint="eastAsia" w:ascii="宋体" w:hAnsi="宋体" w:eastAsia="宋体" w:cs="宋体"/>
          <w:b/>
          <w:spacing w:val="6"/>
          <w:sz w:val="28"/>
          <w:szCs w:val="28"/>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 141</w:t>
      </w:r>
      <w:r>
        <w:rPr>
          <w:rFonts w:hint="eastAsia" w:ascii="宋体" w:hAnsi="宋体" w:eastAsia="宋体" w:cs="宋体"/>
          <w:spacing w:val="6"/>
          <w:sz w:val="24"/>
          <w:szCs w:val="24"/>
          <w:highlight w:val="none"/>
        </w:rPr>
        <w:t>号）的规定，本单位为</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符合/不符合）条件的残疾人福利性单位，且本单位参加</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单位的</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注：</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残疾人福利性单位视同小型、微型企业。</w:t>
      </w:r>
    </w:p>
    <w:p>
      <w:pPr>
        <w:keepNext w:val="0"/>
        <w:keepLines w:val="0"/>
        <w:pageBreakBefore w:val="0"/>
        <w:kinsoku/>
        <w:wordWrap/>
        <w:overflowPunct/>
        <w:topLinePunct w:val="0"/>
        <w:bidi w:val="0"/>
        <w:spacing w:line="360" w:lineRule="auto"/>
        <w:ind w:firstLine="1008" w:firstLineChars="4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供应商为非残疾人福利性单位的，可不提供此声明。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、其他资格、资质性及其他类似效力要求的相关证明材料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注：供应商应按磋商文件第四章相关要求提供佐证材料，有格式要求的从其要求，无格式要求的格式自拟。</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pPr>
        <w:keepNext w:val="0"/>
        <w:keepLines w:val="0"/>
        <w:pageBreakBefore w:val="0"/>
        <w:tabs>
          <w:tab w:val="left" w:pos="900"/>
        </w:tabs>
        <w:kinsoku/>
        <w:wordWrap/>
        <w:overflowPunct/>
        <w:topLinePunct w:val="0"/>
        <w:bidi w:val="0"/>
        <w:spacing w:line="360" w:lineRule="auto"/>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“其他响应文件”格式</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格式2-1</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封面：</w:t>
      </w:r>
    </w:p>
    <w:p>
      <w:pPr>
        <w:keepNext w:val="0"/>
        <w:keepLines w:val="0"/>
        <w:pageBreakBefore w:val="0"/>
        <w:kinsoku/>
        <w:wordWrap/>
        <w:overflowPunct/>
        <w:topLinePunct w:val="0"/>
        <w:bidi w:val="0"/>
        <w:spacing w:line="360" w:lineRule="auto"/>
        <w:ind w:firstLine="721"/>
        <w:jc w:val="righ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80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XX项目</w:t>
      </w:r>
    </w:p>
    <w:p>
      <w:pPr>
        <w:keepNext w:val="0"/>
        <w:keepLines w:val="0"/>
        <w:pageBreakBefore w:val="0"/>
        <w:kinsoku/>
        <w:wordWrap/>
        <w:overflowPunct/>
        <w:topLinePunct w:val="0"/>
        <w:bidi w:val="0"/>
        <w:spacing w:line="360" w:lineRule="auto"/>
        <w:ind w:firstLine="10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104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其他响应文件</w:t>
      </w: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202</w:t>
      </w:r>
      <w:r>
        <w:rPr>
          <w:rFonts w:hint="eastAsia" w:ascii="宋体"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年XX月XX日</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bCs w:val="0"/>
          <w:color w:val="auto"/>
          <w:sz w:val="28"/>
          <w:szCs w:val="28"/>
          <w:highlight w:val="none"/>
        </w:rPr>
        <w:br w:type="page"/>
      </w:r>
      <w:r>
        <w:rPr>
          <w:rFonts w:hint="eastAsia" w:ascii="宋体" w:hAnsi="宋体" w:eastAsia="宋体" w:cs="宋体"/>
          <w:b/>
          <w:sz w:val="28"/>
          <w:szCs w:val="28"/>
          <w:highlight w:val="none"/>
        </w:rPr>
        <w:t>格式2-2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bookmarkStart w:id="94" w:name="_Toc308164824"/>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rPr>
        <w:t>报价函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XXXXXXX</w:t>
      </w:r>
      <w:r>
        <w:rPr>
          <w:rFonts w:hint="eastAsia" w:ascii="宋体" w:hAnsi="宋体" w:eastAsia="宋体" w:cs="宋体"/>
          <w:sz w:val="24"/>
          <w:szCs w:val="24"/>
          <w:highlight w:val="none"/>
        </w:rPr>
        <w:t xml:space="preserve">（采购代理机构名称）: </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1．我方己仔细研究了</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（项目名称）磋商文件的全部内容，</w:t>
      </w:r>
      <w:r>
        <w:rPr>
          <w:rFonts w:hint="eastAsia" w:ascii="宋体" w:hAnsi="宋体" w:cs="宋体"/>
          <w:sz w:val="24"/>
          <w:szCs w:val="24"/>
          <w:highlight w:val="none"/>
          <w:lang w:val="en-US" w:eastAsia="zh-CN"/>
        </w:rPr>
        <w:t>总</w:t>
      </w:r>
      <w:r>
        <w:rPr>
          <w:rFonts w:hint="eastAsia" w:ascii="宋体" w:hAnsi="宋体" w:eastAsia="宋体" w:cs="宋体"/>
          <w:sz w:val="24"/>
          <w:szCs w:val="24"/>
          <w:highlight w:val="none"/>
        </w:rPr>
        <w:t>报价为人民币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none"/>
          <w:lang w:val="en-US" w:eastAsia="zh-CN"/>
        </w:rPr>
        <w:t>万元</w:t>
      </w:r>
      <w:r>
        <w:rPr>
          <w:rFonts w:hint="eastAsia" w:ascii="宋体" w:hAnsi="宋体" w:eastAsia="宋体" w:cs="宋体"/>
          <w:sz w:val="24"/>
          <w:szCs w:val="24"/>
          <w:highlight w:val="none"/>
          <w:u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eastAsia="zh-CN"/>
        </w:rPr>
        <w:t>）</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2．我方承诺在响应文件有效期</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天内不修改、撤销响应文件。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3．如我方成交：</w:t>
      </w:r>
    </w:p>
    <w:p>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(l）我方承诺在收到成交通知书后，在规定的期限内与采购人签订合同。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（2）我方承诺按照磋商文件规定向采购人递交履约担保。</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（3）我方将严格履行政府采购合同规定的责任和义务。</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（4）我方愿意提供贵单位可能另外要求的，与磋商报价有关的文件资料，并保证我方已提供和将要提供的文件资料是真实、准确的。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邮政编码：XXX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联系电话：XXX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    真：XXX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u w:val="none"/>
        </w:rPr>
        <w:t>日    期：XXX年XXX月XXX日</w:t>
      </w:r>
      <w:r>
        <w:rPr>
          <w:rFonts w:hint="eastAsia" w:ascii="宋体" w:hAnsi="宋体" w:eastAsia="宋体" w:cs="宋体"/>
          <w:sz w:val="24"/>
          <w:szCs w:val="24"/>
          <w:highlight w:val="none"/>
          <w:u w:val="none"/>
        </w:rPr>
        <w:br w:type="page"/>
      </w:r>
      <w:r>
        <w:rPr>
          <w:rFonts w:hint="eastAsia" w:ascii="宋体" w:hAnsi="宋体" w:eastAsia="宋体" w:cs="宋体"/>
          <w:b/>
          <w:sz w:val="28"/>
          <w:szCs w:val="28"/>
          <w:highlight w:val="none"/>
        </w:rPr>
        <w:t>格式2-3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rPr>
        <w:t>承诺函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完全接受和满足本项目磋商文件中规定的实质性要求（如采购预算、最高限价、低于成本价不正当竞争预防措施、国家规定的强制采购范围、合格供应商、充分、公平竞争保障措施、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三、在参加本次采购活动中，不存在与单位负责人为同一人或者存在直接控股、管理关系的其他供应商参与同一合同项下的政府采购活动的行为。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五、响应文件中提供的任何资料和技术、服务、商务等响应承诺情况都是真实的、有效的、合法的。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授权代表签字：XXXX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8"/>
          <w:szCs w:val="28"/>
          <w:highlight w:val="none"/>
        </w:rPr>
      </w:pPr>
      <w:r>
        <w:rPr>
          <w:rFonts w:hint="eastAsia" w:ascii="宋体" w:hAnsi="宋体" w:eastAsia="宋体" w:cs="宋体"/>
          <w:sz w:val="24"/>
          <w:szCs w:val="24"/>
          <w:highlight w:val="none"/>
        </w:rPr>
        <w:t>日    期：XXX年XXX月XXX日</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End w:id="94"/>
      <w:bookmarkStart w:id="95" w:name="_Toc217446087"/>
      <w:r>
        <w:rPr>
          <w:rFonts w:hint="eastAsia" w:ascii="宋体" w:hAnsi="宋体" w:eastAsia="宋体" w:cs="宋体"/>
          <w:b/>
          <w:sz w:val="28"/>
          <w:szCs w:val="28"/>
          <w:highlight w:val="none"/>
        </w:rPr>
        <w:t>格式2-4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三、</w:t>
      </w:r>
      <w:r>
        <w:rPr>
          <w:rFonts w:hint="eastAsia" w:ascii="宋体" w:hAnsi="宋体" w:eastAsia="宋体" w:cs="宋体"/>
          <w:b/>
          <w:bCs/>
          <w:kern w:val="0"/>
          <w:sz w:val="28"/>
          <w:szCs w:val="28"/>
          <w:highlight w:val="none"/>
        </w:rPr>
        <w:t>报价表</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p>
    <w:tbl>
      <w:tblPr>
        <w:tblStyle w:val="26"/>
        <w:tblW w:w="9422"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69"/>
        <w:gridCol w:w="7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96" w:hRule="atLeast"/>
        </w:trPr>
        <w:tc>
          <w:tcPr>
            <w:tcW w:w="1469"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采购项目名称</w:t>
            </w:r>
          </w:p>
        </w:tc>
        <w:tc>
          <w:tcPr>
            <w:tcW w:w="7953" w:type="dxa"/>
            <w:tcBorders>
              <w:top w:val="single" w:color="auto" w:sz="4" w:space="0"/>
            </w:tcBorders>
            <w:vAlign w:val="center"/>
          </w:tcPr>
          <w:p>
            <w:pPr>
              <w:keepNext w:val="0"/>
              <w:keepLines w:val="0"/>
              <w:pageBreakBefore w:val="0"/>
              <w:tabs>
                <w:tab w:val="left" w:pos="8364"/>
              </w:tabs>
              <w:kinsoku/>
              <w:wordWrap/>
              <w:overflowPunct/>
              <w:topLinePunct w:val="0"/>
              <w:bidi w:val="0"/>
              <w:snapToGrid w:val="0"/>
              <w:spacing w:line="360" w:lineRule="auto"/>
              <w:ind w:right="-58" w:firstLine="482"/>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54" w:hRule="atLeast"/>
        </w:trPr>
        <w:tc>
          <w:tcPr>
            <w:tcW w:w="1469" w:type="dxa"/>
            <w:vMerge w:val="restart"/>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总报价</w:t>
            </w:r>
          </w:p>
        </w:tc>
        <w:tc>
          <w:tcPr>
            <w:tcW w:w="7953" w:type="dxa"/>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小写：</w:t>
            </w:r>
            <w:r>
              <w:rPr>
                <w:rFonts w:hint="eastAsia" w:ascii="宋体" w:hAnsi="宋体" w:cs="宋体"/>
                <w:b/>
                <w:bCs/>
                <w:sz w:val="24"/>
                <w:szCs w:val="24"/>
                <w:highlight w:val="no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1" w:hRule="atLeast"/>
        </w:trPr>
        <w:tc>
          <w:tcPr>
            <w:tcW w:w="1469" w:type="dxa"/>
            <w:vMerge w:val="continue"/>
            <w:tcBorders>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cs="宋体"/>
                <w:b/>
                <w:bCs/>
                <w:sz w:val="24"/>
                <w:szCs w:val="24"/>
                <w:highlight w:val="none"/>
                <w:lang w:val="en-US" w:eastAsia="zh-CN"/>
              </w:rPr>
            </w:pPr>
          </w:p>
        </w:tc>
        <w:tc>
          <w:tcPr>
            <w:tcW w:w="7953" w:type="dxa"/>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u w:val="none"/>
                <w:lang w:val="en-US" w:eastAsia="zh-CN"/>
              </w:rPr>
              <w:t>大写</w:t>
            </w:r>
            <w:r>
              <w:rPr>
                <w:rFonts w:hint="eastAsia" w:ascii="宋体" w:hAnsi="宋体" w:cs="宋体"/>
                <w:sz w:val="24"/>
                <w:szCs w:val="24"/>
                <w:highlight w:val="none"/>
                <w:u w:val="none"/>
                <w:lang w:val="en-US" w:eastAsia="zh-CN"/>
              </w:rPr>
              <w:t xml:space="preserve">：              </w:t>
            </w:r>
          </w:p>
        </w:tc>
      </w:tr>
    </w:tbl>
    <w:p>
      <w:pPr>
        <w:keepNext w:val="0"/>
        <w:keepLines w:val="0"/>
        <w:pageBreakBefore w:val="0"/>
        <w:tabs>
          <w:tab w:val="left" w:pos="8364"/>
        </w:tabs>
        <w:kinsoku/>
        <w:wordWrap/>
        <w:overflowPunct/>
        <w:topLinePunct w:val="0"/>
        <w:bidi w:val="0"/>
        <w:snapToGrid w:val="0"/>
        <w:spacing w:line="360" w:lineRule="auto"/>
        <w:ind w:left="630" w:right="-57" w:firstLine="480"/>
        <w:textAlignment w:val="auto"/>
        <w:rPr>
          <w:rFonts w:hint="eastAsia" w:ascii="宋体" w:hAnsi="宋体" w:eastAsia="宋体" w:cs="宋体"/>
          <w:sz w:val="24"/>
          <w:szCs w:val="24"/>
          <w:highlight w:val="none"/>
        </w:rPr>
      </w:pP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供应商须按要求填写所有信息，不得随意更改本表格式。</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此表是响应文件的必要文件，是响应文件的组成部分。</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报价应是最终用户验收合格后的该项</w:t>
      </w:r>
      <w:r>
        <w:rPr>
          <w:rFonts w:hint="eastAsia" w:ascii="宋体" w:hAnsi="宋体" w:eastAsia="宋体" w:cs="宋体"/>
          <w:color w:val="auto"/>
          <w:sz w:val="24"/>
          <w:szCs w:val="24"/>
          <w:highlight w:val="none"/>
        </w:rPr>
        <w:t>目或者该包总价，包括</w:t>
      </w:r>
      <w:r>
        <w:rPr>
          <w:rFonts w:hint="eastAsia" w:ascii="宋体" w:hAnsi="宋体" w:cs="宋体"/>
          <w:color w:val="auto"/>
          <w:sz w:val="24"/>
          <w:szCs w:val="24"/>
          <w:highlight w:val="none"/>
          <w:lang w:val="en-US" w:eastAsia="zh-CN"/>
        </w:rPr>
        <w:t>保险费、</w:t>
      </w:r>
      <w:r>
        <w:rPr>
          <w:rFonts w:hint="eastAsia" w:ascii="宋体" w:hAnsi="宋体" w:eastAsia="宋体" w:cs="宋体"/>
          <w:color w:val="auto"/>
          <w:sz w:val="24"/>
          <w:szCs w:val="24"/>
          <w:highlight w:val="none"/>
        </w:rPr>
        <w:t>培训、税费和磋商文</w:t>
      </w:r>
      <w:r>
        <w:rPr>
          <w:rFonts w:hint="eastAsia" w:ascii="宋体" w:hAnsi="宋体" w:eastAsia="宋体" w:cs="宋体"/>
          <w:sz w:val="24"/>
          <w:szCs w:val="24"/>
          <w:highlight w:val="none"/>
        </w:rPr>
        <w:t>件规定的其他费用</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。所有价格均应予人民币报价。</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格式2-4（2）    </w:t>
      </w:r>
    </w:p>
    <w:p>
      <w:pPr>
        <w:keepNext w:val="0"/>
        <w:keepLines w:val="0"/>
        <w:pageBreakBefore w:val="0"/>
        <w:kinsoku/>
        <w:wordWrap/>
        <w:overflowPunct/>
        <w:topLinePunct w:val="0"/>
        <w:bidi w:val="0"/>
        <w:spacing w:line="360" w:lineRule="auto"/>
        <w:ind w:firstLine="562"/>
        <w:jc w:val="center"/>
        <w:textAlignment w:val="auto"/>
        <w:rPr>
          <w:rFonts w:hint="eastAsia" w:ascii="宋体" w:hAnsi="宋体" w:eastAsia="宋体" w:cs="宋体"/>
          <w:b/>
          <w:bCs/>
          <w:color w:val="FF0000"/>
          <w:sz w:val="28"/>
          <w:szCs w:val="28"/>
          <w:highlight w:val="none"/>
          <w:lang w:eastAsia="zh-CN"/>
        </w:rPr>
      </w:pPr>
      <w:r>
        <w:rPr>
          <w:rFonts w:hint="eastAsia" w:ascii="宋体" w:hAnsi="宋体" w:cs="宋体"/>
          <w:b/>
          <w:sz w:val="28"/>
          <w:szCs w:val="28"/>
          <w:highlight w:val="none"/>
          <w:lang w:val="en-US" w:eastAsia="zh-CN"/>
        </w:rPr>
        <w:t>四、</w:t>
      </w:r>
      <w:r>
        <w:rPr>
          <w:rFonts w:hint="eastAsia" w:ascii="宋体" w:hAnsi="宋体" w:eastAsia="宋体" w:cs="宋体"/>
          <w:b/>
          <w:bCs/>
          <w:sz w:val="28"/>
          <w:szCs w:val="28"/>
          <w:highlight w:val="none"/>
        </w:rPr>
        <w:t>分项报价明细表</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tbl>
      <w:tblPr>
        <w:tblStyle w:val="2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251"/>
        <w:gridCol w:w="1333"/>
        <w:gridCol w:w="223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28"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序号</w:t>
            </w:r>
          </w:p>
        </w:tc>
        <w:tc>
          <w:tcPr>
            <w:tcW w:w="3251"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服务内容</w:t>
            </w:r>
          </w:p>
        </w:tc>
        <w:tc>
          <w:tcPr>
            <w:tcW w:w="1333"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人员数量</w:t>
            </w:r>
          </w:p>
        </w:tc>
        <w:tc>
          <w:tcPr>
            <w:tcW w:w="2233"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单价</w:t>
            </w:r>
            <w:r>
              <w:rPr>
                <w:rFonts w:hint="eastAsia" w:ascii="宋体" w:hAnsi="宋体" w:eastAsia="宋体" w:cs="宋体"/>
                <w:kern w:val="0"/>
                <w:sz w:val="24"/>
                <w:szCs w:val="24"/>
                <w:highlight w:val="none"/>
                <w:lang w:eastAsia="zh-CN"/>
              </w:rPr>
              <w:t>（</w:t>
            </w:r>
            <w:r>
              <w:rPr>
                <w:rFonts w:hint="eastAsia" w:hAnsi="宋体" w:cs="宋体"/>
                <w:kern w:val="0"/>
                <w:sz w:val="24"/>
                <w:szCs w:val="24"/>
                <w:highlight w:val="none"/>
                <w:lang w:val="en-US" w:eastAsia="zh-CN"/>
              </w:rPr>
              <w:t>万</w:t>
            </w:r>
            <w:r>
              <w:rPr>
                <w:rFonts w:hint="eastAsia" w:ascii="宋体" w:hAnsi="宋体" w:eastAsia="宋体" w:cs="宋体"/>
                <w:kern w:val="0"/>
                <w:sz w:val="24"/>
                <w:szCs w:val="24"/>
                <w:highlight w:val="none"/>
                <w:lang w:val="en-US" w:eastAsia="zh-CN"/>
              </w:rPr>
              <w:t>元/</w:t>
            </w:r>
            <w:r>
              <w:rPr>
                <w:rFonts w:hint="eastAsia" w:hAnsi="宋体" w:cs="宋体"/>
                <w:kern w:val="0"/>
                <w:sz w:val="24"/>
                <w:szCs w:val="24"/>
                <w:highlight w:val="none"/>
                <w:lang w:val="en-US" w:eastAsia="zh-CN"/>
              </w:rPr>
              <w:t>年</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eastAsia="zh-CN"/>
              </w:rPr>
              <w:t>）</w:t>
            </w:r>
          </w:p>
        </w:tc>
        <w:tc>
          <w:tcPr>
            <w:tcW w:w="1417"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vAlign w:val="center"/>
          </w:tcPr>
          <w:p>
            <w:pPr>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251" w:type="dxa"/>
            <w:vAlign w:val="center"/>
          </w:tcPr>
          <w:p>
            <w:pPr>
              <w:pStyle w:val="14"/>
              <w:snapToGrid w:val="0"/>
              <w:ind w:left="0" w:leftChars="0" w:firstLine="0" w:firstLineChars="0"/>
              <w:jc w:val="both"/>
              <w:rPr>
                <w:rFonts w:hint="eastAsia" w:ascii="新宋体" w:hAnsi="新宋体" w:eastAsia="新宋体" w:cs="新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业务辅助</w:t>
            </w:r>
            <w:r>
              <w:rPr>
                <w:rFonts w:hint="eastAsia" w:ascii="宋体" w:hAnsi="宋体" w:eastAsia="宋体" w:cs="宋体"/>
                <w:b w:val="0"/>
                <w:bCs w:val="0"/>
                <w:color w:val="auto"/>
                <w:sz w:val="24"/>
                <w:szCs w:val="24"/>
                <w:highlight w:val="none"/>
                <w:lang w:val="en-US" w:eastAsia="zh-CN"/>
              </w:rPr>
              <w:t>人员</w:t>
            </w:r>
            <w:r>
              <w:rPr>
                <w:rFonts w:hint="eastAsia" w:ascii="新宋体" w:hAnsi="新宋体" w:eastAsia="新宋体" w:cs="新宋体"/>
                <w:b w:val="0"/>
                <w:bCs/>
                <w:color w:val="auto"/>
                <w:sz w:val="24"/>
                <w:szCs w:val="24"/>
                <w:highlight w:val="none"/>
                <w:lang w:val="en-US" w:eastAsia="zh-CN"/>
              </w:rPr>
              <w:t>薪酬费用</w:t>
            </w:r>
          </w:p>
          <w:p>
            <w:pPr>
              <w:pStyle w:val="14"/>
              <w:snapToGrid w:val="0"/>
              <w:ind w:left="0" w:leftChars="0" w:firstLine="0" w:firstLineChars="0"/>
              <w:jc w:val="both"/>
              <w:rPr>
                <w:rFonts w:hint="eastAsia" w:ascii="宋体" w:hAnsi="宋体" w:eastAsia="宋体" w:cs="宋体"/>
                <w:kern w:val="0"/>
                <w:sz w:val="24"/>
                <w:szCs w:val="24"/>
                <w:highlight w:val="none"/>
              </w:rPr>
            </w:pPr>
            <w:r>
              <w:rPr>
                <w:rFonts w:hint="eastAsia" w:ascii="新宋体" w:hAnsi="新宋体" w:eastAsia="新宋体" w:cs="新宋体"/>
                <w:b w:val="0"/>
                <w:bCs/>
                <w:color w:val="auto"/>
                <w:sz w:val="24"/>
                <w:szCs w:val="24"/>
                <w:highlight w:val="none"/>
                <w:lang w:val="en-US" w:eastAsia="zh-CN"/>
              </w:rPr>
              <w:t>（此费用为不可竞争费用）</w:t>
            </w:r>
          </w:p>
        </w:tc>
        <w:tc>
          <w:tcPr>
            <w:tcW w:w="1333"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11人</w:t>
            </w:r>
          </w:p>
        </w:tc>
        <w:tc>
          <w:tcPr>
            <w:tcW w:w="2233"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7.5</w:t>
            </w:r>
          </w:p>
        </w:tc>
        <w:tc>
          <w:tcPr>
            <w:tcW w:w="1417"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8" w:type="dxa"/>
            <w:vAlign w:val="center"/>
          </w:tcPr>
          <w:p>
            <w:pPr>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251" w:type="dxa"/>
            <w:vAlign w:val="center"/>
          </w:tcPr>
          <w:p>
            <w:pPr>
              <w:pStyle w:val="14"/>
              <w:snapToGrid w:val="0"/>
              <w:ind w:left="0" w:leftChars="0" w:firstLine="0" w:firstLineChars="0"/>
              <w:jc w:val="both"/>
              <w:rPr>
                <w:rFonts w:hint="eastAsia" w:ascii="宋体" w:hAnsi="宋体" w:eastAsia="宋体" w:cs="宋体"/>
                <w:kern w:val="0"/>
                <w:sz w:val="24"/>
                <w:szCs w:val="24"/>
                <w:highlight w:val="none"/>
              </w:rPr>
            </w:pPr>
            <w:r>
              <w:rPr>
                <w:rFonts w:hint="eastAsia" w:ascii="宋体" w:hAnsi="宋体" w:cs="宋体"/>
                <w:b w:val="0"/>
                <w:bCs w:val="0"/>
                <w:color w:val="auto"/>
                <w:sz w:val="24"/>
                <w:szCs w:val="24"/>
                <w:highlight w:val="none"/>
                <w:lang w:val="en-US" w:eastAsia="zh-CN"/>
              </w:rPr>
              <w:t>业务辅助</w:t>
            </w:r>
            <w:r>
              <w:rPr>
                <w:rFonts w:hint="eastAsia" w:ascii="宋体" w:hAnsi="宋体" w:eastAsia="宋体" w:cs="宋体"/>
                <w:b w:val="0"/>
                <w:bCs w:val="0"/>
                <w:color w:val="auto"/>
                <w:sz w:val="24"/>
                <w:szCs w:val="24"/>
                <w:highlight w:val="none"/>
                <w:lang w:val="en-US" w:eastAsia="zh-CN"/>
              </w:rPr>
              <w:t>人员</w:t>
            </w:r>
            <w:r>
              <w:rPr>
                <w:rFonts w:hint="eastAsia" w:hAnsi="宋体" w:cs="宋体"/>
                <w:b w:val="0"/>
                <w:bCs w:val="0"/>
                <w:color w:val="auto"/>
                <w:sz w:val="24"/>
                <w:szCs w:val="24"/>
                <w:highlight w:val="none"/>
                <w:lang w:val="en-US" w:eastAsia="zh-CN"/>
              </w:rPr>
              <w:t>管理服务费</w:t>
            </w:r>
          </w:p>
        </w:tc>
        <w:tc>
          <w:tcPr>
            <w:tcW w:w="1333"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11人</w:t>
            </w:r>
          </w:p>
        </w:tc>
        <w:tc>
          <w:tcPr>
            <w:tcW w:w="2233" w:type="dxa"/>
            <w:vAlign w:val="center"/>
          </w:tcPr>
          <w:p>
            <w:pPr>
              <w:pStyle w:val="14"/>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kern w:val="0"/>
                <w:sz w:val="24"/>
                <w:szCs w:val="24"/>
                <w:highlight w:val="none"/>
              </w:rPr>
            </w:pPr>
          </w:p>
        </w:tc>
        <w:tc>
          <w:tcPr>
            <w:tcW w:w="1417" w:type="dxa"/>
            <w:vAlign w:val="center"/>
          </w:tcPr>
          <w:p>
            <w:pPr>
              <w:pStyle w:val="14"/>
              <w:keepNext w:val="0"/>
              <w:keepLines w:val="0"/>
              <w:pageBreakBefore w:val="0"/>
              <w:kinsoku/>
              <w:wordWrap/>
              <w:overflowPunct/>
              <w:topLinePunct w:val="0"/>
              <w:bidi w:val="0"/>
              <w:spacing w:line="360" w:lineRule="auto"/>
              <w:ind w:firstLine="480"/>
              <w:jc w:val="center"/>
              <w:textAlignment w:val="auto"/>
              <w:rPr>
                <w:rFonts w:hint="default"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62" w:type="dxa"/>
            <w:gridSpan w:val="5"/>
            <w:vMerge w:val="restart"/>
            <w:vAlign w:val="center"/>
          </w:tcPr>
          <w:p>
            <w:pPr>
              <w:pStyle w:val="14"/>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kern w:val="0"/>
                <w:sz w:val="24"/>
                <w:szCs w:val="24"/>
                <w:highlight w:val="none"/>
              </w:rPr>
            </w:pPr>
            <w:r>
              <w:rPr>
                <w:rFonts w:hint="eastAsia" w:hAnsi="宋体" w:cs="宋体"/>
                <w:b/>
                <w:bCs/>
                <w:kern w:val="0"/>
                <w:sz w:val="24"/>
                <w:szCs w:val="24"/>
                <w:highlight w:val="none"/>
                <w:lang w:val="en-US" w:eastAsia="zh-CN"/>
              </w:rPr>
              <w:t>总价</w:t>
            </w:r>
            <w:r>
              <w:rPr>
                <w:rFonts w:hint="eastAsia" w:ascii="宋体" w:hAnsi="宋体" w:eastAsia="宋体" w:cs="宋体"/>
                <w:b/>
                <w:bCs/>
                <w:kern w:val="0"/>
                <w:sz w:val="24"/>
                <w:szCs w:val="24"/>
                <w:highlight w:val="none"/>
              </w:rPr>
              <w:t>(</w:t>
            </w:r>
            <w:r>
              <w:rPr>
                <w:rFonts w:hint="eastAsia" w:hAnsi="宋体" w:cs="宋体"/>
                <w:b/>
                <w:bCs/>
                <w:kern w:val="0"/>
                <w:sz w:val="24"/>
                <w:szCs w:val="24"/>
                <w:highlight w:val="none"/>
                <w:lang w:val="en-US" w:eastAsia="zh-CN"/>
              </w:rPr>
              <w:t>万</w:t>
            </w:r>
            <w:r>
              <w:rPr>
                <w:rFonts w:hint="eastAsia" w:ascii="宋体" w:hAnsi="宋体" w:eastAsia="宋体" w:cs="宋体"/>
                <w:b/>
                <w:bCs/>
                <w:kern w:val="0"/>
                <w:sz w:val="24"/>
                <w:szCs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62" w:type="dxa"/>
            <w:gridSpan w:val="5"/>
            <w:vMerge w:val="continue"/>
            <w:vAlign w:val="center"/>
          </w:tcPr>
          <w:p>
            <w:pPr>
              <w:pStyle w:val="14"/>
              <w:keepNext w:val="0"/>
              <w:keepLines w:val="0"/>
              <w:pageBreakBefore w:val="0"/>
              <w:kinsoku/>
              <w:wordWrap/>
              <w:overflowPunct/>
              <w:topLinePunct w:val="0"/>
              <w:bidi w:val="0"/>
              <w:spacing w:line="360" w:lineRule="auto"/>
              <w:ind w:firstLine="482"/>
              <w:jc w:val="left"/>
              <w:textAlignment w:val="auto"/>
              <w:rPr>
                <w:rFonts w:hint="eastAsia" w:ascii="宋体" w:hAnsi="宋体" w:eastAsia="宋体" w:cs="宋体"/>
                <w:b/>
                <w:bCs/>
                <w:kern w:val="0"/>
                <w:sz w:val="24"/>
                <w:szCs w:val="24"/>
                <w:highlight w:val="none"/>
              </w:rPr>
            </w:pPr>
          </w:p>
        </w:tc>
      </w:tr>
    </w:tbl>
    <w:p>
      <w:pPr>
        <w:keepNext w:val="0"/>
        <w:keepLines w:val="0"/>
        <w:pageBreakBefore w:val="0"/>
        <w:kinsoku/>
        <w:wordWrap/>
        <w:overflowPunct/>
        <w:topLinePunct w:val="0"/>
        <w:bidi w:val="0"/>
        <w:spacing w:line="360" w:lineRule="auto"/>
        <w:ind w:left="843" w:hanging="843" w:hangingChars="35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1、供应商必须按“</w:t>
      </w:r>
      <w:r>
        <w:rPr>
          <w:rFonts w:hint="eastAsia" w:ascii="宋体" w:hAnsi="宋体" w:eastAsia="宋体" w:cs="宋体"/>
          <w:bCs/>
          <w:sz w:val="24"/>
          <w:szCs w:val="24"/>
          <w:highlight w:val="none"/>
        </w:rPr>
        <w:t>分项报价明细表”的内容</w:t>
      </w:r>
      <w:r>
        <w:rPr>
          <w:rFonts w:hint="eastAsia" w:ascii="宋体" w:hAnsi="宋体" w:eastAsia="宋体" w:cs="宋体"/>
          <w:sz w:val="24"/>
          <w:szCs w:val="24"/>
          <w:highlight w:val="none"/>
        </w:rPr>
        <w:t>详细报出总价的组成部分的报价，</w:t>
      </w:r>
      <w:r>
        <w:rPr>
          <w:rFonts w:hint="eastAsia" w:ascii="宋体" w:hAnsi="宋体" w:eastAsia="宋体" w:cs="宋体"/>
          <w:b/>
          <w:bCs/>
          <w:sz w:val="24"/>
          <w:szCs w:val="24"/>
          <w:highlight w:val="none"/>
        </w:rPr>
        <w:t>格式可自拟</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分项报价明细表”各分项报价合计应当与“报价表”报价合计相等。</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各单价不得低于成本报价，合计金额报价不得高于最高限价。</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4、此表格为参考格式，供应商可根据自身需要进行修改。</w:t>
      </w:r>
    </w:p>
    <w:p>
      <w:pPr>
        <w:pStyle w:val="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5、业务辅助人员</w:t>
      </w:r>
      <w:r>
        <w:rPr>
          <w:rFonts w:hint="eastAsia" w:ascii="宋体" w:hAnsi="宋体" w:cs="宋体"/>
          <w:color w:val="auto"/>
          <w:sz w:val="24"/>
          <w:szCs w:val="32"/>
          <w:highlight w:val="none"/>
          <w:lang w:val="en-US" w:eastAsia="zh-CN"/>
        </w:rPr>
        <w:t>管理服务费</w:t>
      </w:r>
      <w:r>
        <w:rPr>
          <w:rFonts w:hint="eastAsia" w:ascii="新宋体" w:hAnsi="新宋体" w:eastAsia="新宋体" w:cs="新宋体"/>
          <w:b w:val="0"/>
          <w:bCs/>
          <w:color w:val="auto"/>
          <w:sz w:val="24"/>
          <w:szCs w:val="24"/>
          <w:highlight w:val="none"/>
          <w:lang w:val="en-US" w:eastAsia="zh-CN"/>
        </w:rPr>
        <w:t>最高限价0.12万元/人/年，如供应商该报价超过最高限价，其响应文件做无效处理。</w:t>
      </w:r>
    </w:p>
    <w:p>
      <w:pPr>
        <w:rPr>
          <w:rFonts w:hint="default"/>
          <w:highlight w:val="none"/>
          <w:lang w:val="en-US" w:eastAsia="zh-CN"/>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格式2-5</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供应商基本情况表</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807"/>
        <w:gridCol w:w="264"/>
        <w:gridCol w:w="996"/>
        <w:gridCol w:w="1490"/>
        <w:gridCol w:w="190"/>
        <w:gridCol w:w="480"/>
        <w:gridCol w:w="360"/>
        <w:gridCol w:w="147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供应商名称</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注册地址</w:t>
            </w:r>
          </w:p>
        </w:tc>
        <w:tc>
          <w:tcPr>
            <w:tcW w:w="4227"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邮政编码</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vMerge w:val="restart"/>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联系人</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73" w:type="dxa"/>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传真</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网址</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组织结构</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法定代表人/单位负责人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5040"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企业资质等级</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restart"/>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w:t>
            </w: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项目经理</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r>
              <w:rPr>
                <w:rFonts w:hint="eastAsia" w:ascii="宋体" w:hAnsi="宋体" w:eastAsia="宋体" w:cs="宋体"/>
                <w:sz w:val="24"/>
                <w:szCs w:val="24"/>
                <w:highlight w:val="none"/>
              </w:rPr>
              <w:t>号</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高级职称人员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注册资金</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初级职称人员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7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w:t>
            </w:r>
          </w:p>
        </w:tc>
        <w:tc>
          <w:tcPr>
            <w:tcW w:w="1071"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676"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技工</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经营范围</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bl>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法定代表人/单位负责人或授权代表</w:t>
      </w:r>
      <w:r>
        <w:rPr>
          <w:rFonts w:hint="eastAsia" w:ascii="宋体" w:hAnsi="宋体" w:eastAsia="宋体" w:cs="宋体"/>
          <w:sz w:val="24"/>
          <w:szCs w:val="24"/>
          <w:highlight w:val="none"/>
        </w:rPr>
        <w:t>（签字或加盖个人印章）</w:t>
      </w:r>
      <w:r>
        <w:rPr>
          <w:rFonts w:hint="eastAsia" w:ascii="宋体" w:hAnsi="宋体" w:eastAsia="宋体" w:cs="宋体"/>
          <w:bCs/>
          <w:sz w:val="24"/>
          <w:szCs w:val="24"/>
          <w:highlight w:val="none"/>
        </w:rPr>
        <w:t>：XXX</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日  期：XXX年XXX月XXX日</w:t>
      </w:r>
    </w:p>
    <w:p>
      <w:pPr>
        <w:rPr>
          <w:rFonts w:hint="eastAsia" w:ascii="宋体" w:hAnsi="宋体" w:eastAsia="宋体" w:cs="宋体"/>
          <w:b/>
          <w:bCs/>
          <w:sz w:val="28"/>
          <w:szCs w:val="28"/>
          <w:highlight w:val="none"/>
        </w:rPr>
        <w:sectPr>
          <w:footerReference r:id="rId17" w:type="first"/>
          <w:headerReference r:id="rId13" w:type="default"/>
          <w:footerReference r:id="rId15" w:type="default"/>
          <w:headerReference r:id="rId14" w:type="even"/>
          <w:footerReference r:id="rId16" w:type="even"/>
          <w:pgSz w:w="11907" w:h="16840"/>
          <w:pgMar w:top="1440" w:right="1080" w:bottom="1440" w:left="1080" w:header="851" w:footer="992" w:gutter="0"/>
          <w:pgNumType w:fmt="decimal"/>
          <w:cols w:space="720" w:num="1"/>
          <w:docGrid w:linePitch="312" w:charSpace="0"/>
        </w:sect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color w:val="000000"/>
          <w:sz w:val="28"/>
          <w:szCs w:val="28"/>
          <w:highlight w:val="none"/>
        </w:rPr>
      </w:pP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服务要求应答表</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color w:val="000000"/>
          <w:sz w:val="28"/>
          <w:szCs w:val="28"/>
          <w:highlight w:val="none"/>
        </w:rPr>
      </w:pPr>
    </w:p>
    <w:tbl>
      <w:tblPr>
        <w:tblStyle w:val="26"/>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2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626"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注：供应商根据磋商文件要求据实填写，不得虚假响应，虚假响应的，其响应文件无效并按规定追究其相关责任。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供应商须把磋商项目的全部</w:t>
      </w:r>
      <w:r>
        <w:rPr>
          <w:rFonts w:hint="eastAsia" w:ascii="宋体" w:hAnsi="宋体" w:cs="宋体"/>
          <w:color w:val="000000"/>
          <w:sz w:val="24"/>
          <w:szCs w:val="24"/>
          <w:highlight w:val="none"/>
          <w:lang w:val="en-US" w:eastAsia="zh-CN"/>
        </w:rPr>
        <w:t>服务要求</w:t>
      </w:r>
      <w:r>
        <w:rPr>
          <w:rFonts w:hint="eastAsia" w:ascii="宋体" w:hAnsi="宋体" w:eastAsia="宋体" w:cs="宋体"/>
          <w:color w:val="000000"/>
          <w:sz w:val="24"/>
          <w:szCs w:val="24"/>
          <w:highlight w:val="none"/>
        </w:rPr>
        <w:t>列入此表，未列入的视为负偏离。</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r>
        <w:rPr>
          <w:rFonts w:hint="eastAsia" w:ascii="宋体" w:hAnsi="宋体" w:eastAsia="宋体" w:cs="宋体"/>
          <w:b/>
          <w:sz w:val="28"/>
          <w:szCs w:val="28"/>
          <w:highlight w:val="none"/>
        </w:rPr>
        <w:t>（2）</w:t>
      </w:r>
    </w:p>
    <w:p>
      <w:pPr>
        <w:pStyle w:val="16"/>
        <w:keepNext w:val="0"/>
        <w:keepLines w:val="0"/>
        <w:pageBreakBefore w:val="0"/>
        <w:tabs>
          <w:tab w:val="left" w:pos="0"/>
        </w:tabs>
        <w:kinsoku/>
        <w:wordWrap/>
        <w:overflowPunct/>
        <w:topLinePunct w:val="0"/>
        <w:bidi w:val="0"/>
        <w:spacing w:line="360" w:lineRule="auto"/>
        <w:ind w:left="0" w:leftChars="0"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七、</w:t>
      </w:r>
      <w:r>
        <w:rPr>
          <w:rFonts w:hint="eastAsia" w:ascii="宋体" w:hAnsi="宋体" w:eastAsia="宋体" w:cs="宋体"/>
          <w:b/>
          <w:color w:val="000000"/>
          <w:sz w:val="28"/>
          <w:szCs w:val="28"/>
          <w:highlight w:val="none"/>
        </w:rPr>
        <w:t>商务应答表</w:t>
      </w:r>
    </w:p>
    <w:p>
      <w:pPr>
        <w:pStyle w:val="16"/>
        <w:keepNext w:val="0"/>
        <w:keepLines w:val="0"/>
        <w:pageBreakBefore w:val="0"/>
        <w:tabs>
          <w:tab w:val="left" w:pos="0"/>
        </w:tabs>
        <w:kinsoku/>
        <w:wordWrap/>
        <w:overflowPunct/>
        <w:topLinePunct w:val="0"/>
        <w:bidi w:val="0"/>
        <w:spacing w:line="360" w:lineRule="auto"/>
        <w:ind w:left="480" w:firstLine="643"/>
        <w:jc w:val="center"/>
        <w:textAlignment w:val="auto"/>
        <w:rPr>
          <w:rFonts w:hint="eastAsia" w:ascii="宋体" w:hAnsi="宋体" w:eastAsia="宋体" w:cs="宋体"/>
          <w:b/>
          <w:color w:val="000000"/>
          <w:sz w:val="28"/>
          <w:szCs w:val="28"/>
          <w:highlight w:val="none"/>
        </w:rPr>
      </w:pP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795"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注意：供应商必须据实填写，不得虚假响应，虚假响应的，其响应文件无效并按规定追究其相关责任。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除本应答表所列的指标外，</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其他所有商务条款均完全响应“磋商文件”中要求的，</w:t>
      </w:r>
      <w:r>
        <w:rPr>
          <w:rFonts w:hint="eastAsia" w:ascii="宋体" w:hAnsi="宋体" w:eastAsia="宋体" w:cs="宋体"/>
          <w:b/>
          <w:bCs/>
          <w:color w:val="000000"/>
          <w:sz w:val="24"/>
          <w:szCs w:val="24"/>
          <w:highlight w:val="none"/>
        </w:rPr>
        <w:t>若未在上表中声明响应情况，视为完全响应不存在任何偏离。</w:t>
      </w:r>
    </w:p>
    <w:p>
      <w:pPr>
        <w:pStyle w:val="13"/>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供应商人名称：XXX（盖单位公章）</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法定代表人或授权代表（签字或盖章）：XXX</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期：XXX年XXX月XXX日</w:t>
      </w:r>
    </w:p>
    <w:p>
      <w:pPr>
        <w:keepNext w:val="0"/>
        <w:keepLines w:val="0"/>
        <w:pageBreakBefore w:val="0"/>
        <w:widowControl/>
        <w:kinsoku/>
        <w:wordWrap/>
        <w:overflowPunct/>
        <w:topLinePunct w:val="0"/>
        <w:bidi w:val="0"/>
        <w:spacing w:line="360" w:lineRule="auto"/>
        <w:ind w:firstLine="562"/>
        <w:jc w:val="left"/>
        <w:textAlignment w:val="auto"/>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7</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商务、技术、服务应答附表</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（仅用于成交结果公告，此表不作为评审内容）</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6"/>
        <w:tblW w:w="919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182"/>
        <w:gridCol w:w="1615"/>
        <w:gridCol w:w="1555"/>
        <w:gridCol w:w="1593"/>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9192" w:type="dxa"/>
            <w:gridSpan w:val="6"/>
            <w:tcBorders>
              <w:top w:val="single" w:color="auto" w:sz="18" w:space="0"/>
            </w:tcBorders>
            <w:vAlign w:val="center"/>
          </w:tcPr>
          <w:p>
            <w:pPr>
              <w:keepNext w:val="0"/>
              <w:keepLines w:val="0"/>
              <w:pageBreakBefore w:val="0"/>
              <w:kinsoku/>
              <w:wordWrap/>
              <w:overflowPunct/>
              <w:topLinePunct w:val="0"/>
              <w:bidi w:val="0"/>
              <w:spacing w:line="360" w:lineRule="auto"/>
              <w:ind w:firstLine="482"/>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170" w:type="dxa"/>
            <w:gridSpan w:val="2"/>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outlineLvl w:val="1"/>
              <w:rPr>
                <w:rFonts w:hint="eastAsia" w:ascii="宋体" w:hAnsi="宋体" w:eastAsia="宋体" w:cs="宋体"/>
                <w:sz w:val="24"/>
                <w:szCs w:val="24"/>
                <w:highlight w:val="none"/>
              </w:rPr>
            </w:pPr>
          </w:p>
        </w:tc>
        <w:tc>
          <w:tcPr>
            <w:tcW w:w="159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*行政区域</w:t>
            </w:r>
          </w:p>
        </w:tc>
        <w:tc>
          <w:tcPr>
            <w:tcW w:w="1969" w:type="dxa"/>
            <w:tcBorders>
              <w:left w:val="single" w:color="auto" w:sz="4" w:space="0"/>
            </w:tcBorders>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*供应商规模</w:t>
            </w:r>
          </w:p>
        </w:tc>
        <w:tc>
          <w:tcPr>
            <w:tcW w:w="6732" w:type="dxa"/>
            <w:gridSpan w:val="4"/>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460" w:type="dxa"/>
            <w:gridSpan w:val="2"/>
            <w:vMerge w:val="restart"/>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*单位联系方式</w:t>
            </w: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*单位联系人</w:t>
            </w:r>
          </w:p>
        </w:tc>
        <w:tc>
          <w:tcPr>
            <w:tcW w:w="1555"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c>
          <w:tcPr>
            <w:tcW w:w="1593"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*单位电话</w:t>
            </w:r>
          </w:p>
        </w:tc>
        <w:tc>
          <w:tcPr>
            <w:tcW w:w="1969"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8" w:hRule="atLeast"/>
        </w:trPr>
        <w:tc>
          <w:tcPr>
            <w:tcW w:w="2460" w:type="dxa"/>
            <w:gridSpan w:val="2"/>
            <w:vMerge w:val="continue"/>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*单位邮箱</w:t>
            </w:r>
          </w:p>
        </w:tc>
        <w:tc>
          <w:tcPr>
            <w:tcW w:w="5117" w:type="dxa"/>
            <w:gridSpan w:val="3"/>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9192" w:type="dxa"/>
            <w:gridSpan w:val="6"/>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278" w:type="dxa"/>
            <w:vMerge w:val="restart"/>
            <w:tcBorders>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供应商应答“采购文件”的主要内容</w:t>
            </w: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主要中标或者成交标的的名称</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主要中标或者成交标的的规格型号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主要中标或者成交标的的数量</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主要中标或者成交标的的单价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bottom w:val="single" w:color="auto" w:sz="18" w:space="0"/>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主要中标或者成交标的的服务要求（如：交货期、质保期、售后服务等等）</w:t>
            </w:r>
          </w:p>
        </w:tc>
        <w:tc>
          <w:tcPr>
            <w:tcW w:w="3562" w:type="dxa"/>
            <w:gridSpan w:val="2"/>
            <w:tcBorders>
              <w:left w:val="single" w:color="auto" w:sz="4" w:space="0"/>
              <w:bottom w:val="single" w:color="auto" w:sz="18" w:space="0"/>
            </w:tcBorders>
            <w:vAlign w:val="center"/>
          </w:tcPr>
          <w:p>
            <w:pPr>
              <w:keepNext w:val="0"/>
              <w:keepLines w:val="0"/>
              <w:pageBreakBefore w:val="0"/>
              <w:widowControl/>
              <w:numPr>
                <w:ilvl w:val="0"/>
                <w:numId w:val="7"/>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widowControl/>
              <w:numPr>
                <w:ilvl w:val="0"/>
                <w:numId w:val="7"/>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Cs/>
                <w:sz w:val="21"/>
                <w:szCs w:val="21"/>
                <w:highlight w:val="none"/>
              </w:rPr>
              <w:t>......</w:t>
            </w:r>
          </w:p>
        </w:tc>
      </w:tr>
    </w:tbl>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供应商需如实完善表格内容。</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供应商应答的主要内容应与响应文件一致，可以进行简要概括性表述。</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（盖章）</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法定代表人/单位负责人或授权代表（签字或加盖个人印章）</w:t>
      </w:r>
      <w:r>
        <w:rPr>
          <w:rFonts w:hint="eastAsia" w:ascii="宋体" w:hAnsi="宋体" w:eastAsia="宋体" w:cs="宋体"/>
          <w:bCs/>
          <w:sz w:val="24"/>
          <w:szCs w:val="24"/>
          <w:highlight w:val="none"/>
        </w:rPr>
        <w:t>：</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
          <w:sz w:val="24"/>
          <w:szCs w:val="24"/>
          <w:highlight w:val="none"/>
        </w:rPr>
      </w:pPr>
      <w:r>
        <w:rPr>
          <w:rFonts w:hint="eastAsia" w:ascii="宋体" w:hAnsi="宋体" w:eastAsia="宋体" w:cs="宋体"/>
          <w:bCs/>
          <w:sz w:val="24"/>
          <w:szCs w:val="24"/>
          <w:highlight w:val="none"/>
        </w:rPr>
        <w:t>报价日期:</w:t>
      </w:r>
    </w:p>
    <w:p>
      <w:pPr>
        <w:keepNext w:val="0"/>
        <w:keepLines w:val="0"/>
        <w:pageBreakBefore w:val="0"/>
        <w:widowControl/>
        <w:kinsoku/>
        <w:wordWrap/>
        <w:overflowPunct/>
        <w:topLinePunct w:val="0"/>
        <w:bidi w:val="0"/>
        <w:spacing w:line="360" w:lineRule="auto"/>
        <w:ind w:firstLine="551" w:firstLineChars="196"/>
        <w:jc w:val="left"/>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8</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rPr>
        <w:t>供应商类似项目业绩一览表</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254"/>
        <w:gridCol w:w="1319"/>
        <w:gridCol w:w="1383"/>
        <w:gridCol w:w="1462"/>
        <w:gridCol w:w="1969"/>
        <w:gridCol w:w="75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年份</w:t>
            </w:r>
          </w:p>
        </w:tc>
        <w:tc>
          <w:tcPr>
            <w:tcW w:w="1254"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用户名称</w:t>
            </w:r>
          </w:p>
        </w:tc>
        <w:tc>
          <w:tcPr>
            <w:tcW w:w="1319"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383"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462"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96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是否通过验收</w:t>
            </w:r>
          </w:p>
        </w:tc>
        <w:tc>
          <w:tcPr>
            <w:tcW w:w="768"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903"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58"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0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0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注：以上项目业绩需提供磋商文件要求的有关书面证明材料。</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rPr>
        <w:t>日期: XXXX</w:t>
      </w: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9</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w:t>
      </w:r>
      <w:r>
        <w:rPr>
          <w:rFonts w:hint="eastAsia" w:ascii="宋体" w:hAnsi="宋体" w:eastAsia="宋体" w:cs="宋体"/>
          <w:b/>
          <w:sz w:val="28"/>
          <w:szCs w:val="28"/>
          <w:highlight w:val="none"/>
        </w:rPr>
        <w:t>供应商本项目管理、技术、服务人员情况表</w:t>
      </w:r>
    </w:p>
    <w:p>
      <w:pPr>
        <w:keepNext w:val="0"/>
        <w:keepLines w:val="0"/>
        <w:pageBreakBefore w:val="0"/>
        <w:kinsoku/>
        <w:wordWrap/>
        <w:overflowPunct/>
        <w:topLinePunct w:val="0"/>
        <w:bidi w:val="0"/>
        <w:spacing w:line="360" w:lineRule="auto"/>
        <w:ind w:firstLine="640"/>
        <w:textAlignment w:val="auto"/>
        <w:rPr>
          <w:rFonts w:hint="eastAsia" w:ascii="宋体" w:hAnsi="宋体" w:eastAsia="宋体" w:cs="宋体"/>
          <w:sz w:val="28"/>
          <w:szCs w:val="28"/>
          <w:highlight w:val="none"/>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常住地</w:t>
            </w:r>
          </w:p>
        </w:tc>
        <w:tc>
          <w:tcPr>
            <w:tcW w:w="3788" w:type="dxa"/>
            <w:gridSpan w:val="4"/>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bl>
    <w:p>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宋体" w:hAnsi="宋体" w:eastAsia="宋体" w:cs="宋体"/>
          <w:kern w:val="0"/>
          <w:sz w:val="28"/>
          <w:szCs w:val="28"/>
          <w:highlight w:val="none"/>
        </w:rPr>
      </w:pP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注：1、</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根据自身实际情况填写，若无涉及可不填写此项或“/”。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2、以上表格格式行、列可增减。 </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XXX</w:t>
      </w:r>
    </w:p>
    <w:p>
      <w:pPr>
        <w:keepNext w:val="0"/>
        <w:keepLines w:val="0"/>
        <w:pageBreakBefore w:val="0"/>
        <w:kinsoku/>
        <w:wordWrap/>
        <w:overflowPunct/>
        <w:topLinePunct w:val="0"/>
        <w:bidi w:val="0"/>
        <w:spacing w:line="360" w:lineRule="auto"/>
        <w:ind w:firstLine="640"/>
        <w:textAlignment w:val="auto"/>
        <w:rPr>
          <w:rFonts w:hint="eastAsia" w:ascii="宋体" w:hAnsi="宋体" w:eastAsia="宋体" w:cs="宋体"/>
          <w:sz w:val="28"/>
          <w:szCs w:val="28"/>
          <w:highlight w:val="none"/>
        </w:rPr>
      </w:pPr>
    </w:p>
    <w:bookmarkEnd w:id="95"/>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0</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十一、</w:t>
      </w:r>
      <w:r>
        <w:rPr>
          <w:rFonts w:hint="eastAsia" w:ascii="宋体" w:hAnsi="宋体" w:eastAsia="宋体" w:cs="宋体"/>
          <w:b/>
          <w:bCs/>
          <w:kern w:val="0"/>
          <w:sz w:val="28"/>
          <w:szCs w:val="28"/>
          <w:highlight w:val="none"/>
        </w:rPr>
        <w:t>项目方案</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(仅作为评委评审打分时的依据，不作为响应无效处理)</w:t>
      </w:r>
    </w:p>
    <w:p>
      <w:pPr>
        <w:pStyle w:val="16"/>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供应商应根据评分细则要求内容自行编制。</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1</w:t>
      </w:r>
    </w:p>
    <w:p>
      <w:pPr>
        <w:pStyle w:val="16"/>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en-US" w:eastAsia="zh-CN"/>
        </w:rPr>
        <w:t>十</w:t>
      </w:r>
      <w:r>
        <w:rPr>
          <w:rFonts w:hint="eastAsia" w:ascii="宋体" w:hAnsi="宋体" w:cs="宋体"/>
          <w:b/>
          <w:bCs/>
          <w:kern w:val="0"/>
          <w:sz w:val="28"/>
          <w:szCs w:val="28"/>
          <w:highlight w:val="none"/>
          <w:lang w:val="en-US" w:eastAsia="zh-CN"/>
        </w:rPr>
        <w:t>二</w:t>
      </w:r>
      <w:r>
        <w:rPr>
          <w:rFonts w:hint="eastAsia" w:ascii="宋体" w:hAnsi="宋体" w:eastAsia="宋体" w:cs="宋体"/>
          <w:b/>
          <w:bCs/>
          <w:kern w:val="0"/>
          <w:sz w:val="28"/>
          <w:szCs w:val="28"/>
          <w:highlight w:val="none"/>
          <w:lang w:val="en-US" w:eastAsia="zh-CN"/>
        </w:rPr>
        <w:t>、</w:t>
      </w:r>
      <w:r>
        <w:rPr>
          <w:rFonts w:hint="eastAsia" w:ascii="宋体" w:hAnsi="宋体" w:eastAsia="宋体" w:cs="宋体"/>
          <w:b/>
          <w:bCs/>
          <w:kern w:val="0"/>
          <w:sz w:val="28"/>
          <w:szCs w:val="28"/>
          <w:highlight w:val="none"/>
        </w:rPr>
        <w:t>其他资料内容</w:t>
      </w:r>
    </w:p>
    <w:p>
      <w:pPr>
        <w:keepNext w:val="0"/>
        <w:keepLines w:val="0"/>
        <w:pageBreakBefore w:val="0"/>
        <w:kinsoku/>
        <w:wordWrap/>
        <w:overflowPunct/>
        <w:topLinePunct w:val="0"/>
        <w:bidi w:val="0"/>
        <w:spacing w:line="360" w:lineRule="auto"/>
        <w:ind w:firstLine="562"/>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br w:type="page"/>
      </w:r>
      <w:bookmarkStart w:id="96" w:name="_Toc509579147"/>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2</w:t>
      </w:r>
    </w:p>
    <w:p>
      <w:pPr>
        <w:keepNext w:val="0"/>
        <w:keepLines w:val="0"/>
        <w:pageBreakBefore w:val="0"/>
        <w:kinsoku/>
        <w:wordWrap/>
        <w:overflowPunct/>
        <w:topLinePunct w:val="0"/>
        <w:bidi w:val="0"/>
        <w:spacing w:line="360" w:lineRule="auto"/>
        <w:ind w:firstLine="480"/>
        <w:jc w:val="center"/>
        <w:textAlignment w:val="auto"/>
        <w:outlineLvl w:val="1"/>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十三、</w:t>
      </w:r>
      <w:r>
        <w:rPr>
          <w:rFonts w:hint="eastAsia" w:ascii="宋体" w:hAnsi="宋体" w:eastAsia="宋体" w:cs="宋体"/>
          <w:b/>
          <w:sz w:val="28"/>
          <w:szCs w:val="28"/>
          <w:highlight w:val="none"/>
        </w:rPr>
        <w:t>知识产权声明函</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根据《商标法》、《专利法》、《著作权法》和《反不正当竞争法》等法律法规文件的相关规定，本公司郑重声明：</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二、采购人享有本项目实施过程中产生的知识成果及知识产权。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四、如我司采用了非我司的知识产权，则报价中已包括合法获取该知识产权的相关费用。</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本公司对上述声明的真实性负责。如有虚假，将按照提供虚假材料处理。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递交响应文件截止</w:t>
      </w:r>
      <w:r>
        <w:rPr>
          <w:rFonts w:hint="eastAsia" w:ascii="宋体" w:hAnsi="宋体" w:eastAsia="宋体" w:cs="宋体"/>
          <w:sz w:val="24"/>
          <w:szCs w:val="24"/>
          <w:highlight w:val="none"/>
        </w:rPr>
        <w:t>日期: XXXX。</w:t>
      </w:r>
    </w:p>
    <w:p>
      <w:pPr>
        <w:pStyle w:val="23"/>
        <w:pageBreakBefore w:val="0"/>
        <w:kinsoku/>
        <w:wordWrap/>
        <w:overflowPunct/>
        <w:topLinePunct w:val="0"/>
        <w:bidi w:val="0"/>
        <w:spacing w:line="480" w:lineRule="auto"/>
        <w:ind w:left="0" w:leftChars="0" w:firstLine="0" w:firstLineChars="0"/>
        <w:jc w:val="both"/>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3"/>
        <w:pageBreakBefore w:val="0"/>
        <w:kinsoku/>
        <w:wordWrap/>
        <w:overflowPunct/>
        <w:topLinePunct w:val="0"/>
        <w:bidi w:val="0"/>
        <w:spacing w:line="480" w:lineRule="auto"/>
        <w:ind w:firstLine="0" w:firstLineChars="0"/>
        <w:rPr>
          <w:rFonts w:hint="eastAsia" w:ascii="宋体" w:hAnsi="宋体" w:eastAsia="宋体" w:cs="宋体"/>
          <w:sz w:val="28"/>
          <w:szCs w:val="28"/>
          <w:highlight w:val="none"/>
        </w:rPr>
      </w:pPr>
      <w:bookmarkStart w:id="97" w:name="_Toc31006"/>
      <w:r>
        <w:rPr>
          <w:rFonts w:hint="eastAsia" w:ascii="宋体" w:hAnsi="宋体" w:eastAsia="宋体" w:cs="宋体"/>
          <w:sz w:val="28"/>
          <w:szCs w:val="28"/>
          <w:highlight w:val="none"/>
        </w:rPr>
        <w:t>第八章  评审方法</w:t>
      </w:r>
      <w:bookmarkEnd w:id="96"/>
      <w:bookmarkEnd w:id="97"/>
      <w:bookmarkStart w:id="98" w:name="_Toc101338358"/>
      <w:bookmarkStart w:id="99" w:name="_Toc209847065"/>
      <w:bookmarkStart w:id="100" w:name="_Toc101250640"/>
      <w:bookmarkStart w:id="101" w:name="_Toc101174146"/>
      <w:bookmarkStart w:id="102" w:name="_Toc430773924"/>
    </w:p>
    <w:p>
      <w:pPr>
        <w:pStyle w:val="4"/>
        <w:pageBreakBefore w:val="0"/>
        <w:kinsoku/>
        <w:wordWrap/>
        <w:overflowPunct/>
        <w:topLinePunct w:val="0"/>
        <w:bidi w:val="0"/>
        <w:spacing w:after="0" w:afterAutospacing="0" w:line="48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1.总则</w:t>
      </w:r>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磋商工作由采购代理机构负责组织，具体磋商由采购代理机构依法组建的磋商小组负责。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 磋商工作应遵循公平、公正、科学及择优的原则，并以相同的磋商程序和标准对待所有的供应商。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 磋商小组按照磋商文件规定的磋商程序、评分方法和标准进行评审，并独立履行下列职责：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（二）审查供应商响应文件是否满足磋商文件要求，并作出公正评价；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（三）根据需要要求供应商对响应文件中含义不明确、同类问题表述不一致或者有明显文字和计算错误的内容等作出必要的澄清、说明或者更正；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（四）推荐成交供应商，或者受采购人委托确定成交供应商；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（五）起草评审报告并进行签署；</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（六）向采购人/采购代理机构、财政部门或者其他监督部门报告非法干预评审工作的行为；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（七）法律、法规和规章规定的其他职责。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1.5磋商过程独立、保密。供应商非法干预磋商过程的，其响应文件作无效处理。</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Style w:val="4"/>
        <w:keepNext w:val="0"/>
        <w:keepLines w:val="0"/>
        <w:pageBreakBefore w:val="0"/>
        <w:kinsoku/>
        <w:wordWrap/>
        <w:overflowPunct/>
        <w:topLinePunct w:val="0"/>
        <w:bidi w:val="0"/>
        <w:spacing w:before="0" w:after="0" w:line="480" w:lineRule="auto"/>
        <w:ind w:firstLine="551" w:firstLineChars="196"/>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2.磋商程序</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综合评分法</w:t>
      </w:r>
      <w:r>
        <w:rPr>
          <w:rFonts w:hint="eastAsia" w:ascii="宋体" w:hAnsi="宋体" w:eastAsia="宋体" w:cs="宋体"/>
          <w:b/>
          <w:bCs/>
          <w:sz w:val="28"/>
          <w:szCs w:val="28"/>
          <w:highlight w:val="none"/>
          <w:lang w:eastAsia="zh-CN"/>
        </w:rPr>
        <w:t>）</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2.1审查磋商文件和停止评审。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 本磋商文件有下列情形之一的，磋商小组应当停止评审：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（1）磋商文件的规定存在歧义、重大缺陷的；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（2）磋商文件明显以不合理条件对供应商实行差别待遇或者歧视待遇的；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（3）采购项目属于国家规定的优先、强制采购范围，但是磋商文件未依法体现优先、强制采购相关规定的；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（4）采购项目属于政府采购促进中小企业发展的范围，但是磋商文件未依法体现促进中小企业发展相关规定的；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（5）磋商文件将供应商的资格条件列为评分因素的；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（6）磋商文件载明的成交原则不合法的；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（7）磋商文件有违反国家其他有关强制性规定的情形。</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 出现本条2.1.2规定应当停止评审情形的，磋商小组应当向采购组织单位书面书面说明情况。除本条规定的情形外，磋商小组不得以任何方式和理由停止评审。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2.2资格性审查。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2.2.1本项目需要磋商小组进行资格性检查。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2.2.2资格性审查结束后，磋商小组应当出具资格性审查报告，没有通过资格审查的供应商，磋商小组应当在资格审查报告中说明原因。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2.2.3磋商小组应依据磋商文件规定的实质性要求，对符合资格的响应文件进行有效性、完整性和响应程度审查，以确定参加磋商的供应商名单。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2.2.4采购人或者采购代理机构宣布未通过资格性审查的供应商名单时，应当告知供应商未通过审查的原因。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通过资格性审查的供应商不足3家的（本章2.3.1的情况除外），终止本次采购活动，并发布终止采购活动公告。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2.4磋商。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2.4.2每轮磋商开始前，磋商小组应根据磋商文件的规定，并结合各供应商的响应文件拟定磋商内容。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2.4.4对磋商文件作出的实质性变动是磋商文件的有效组成部分，磋商小组应当及时以书面形式同时通知所有参加磋商的供应商。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2.4.6磋商过程中，磋商的任何一方不得透露与磋商有关的其他供应商的技术资料、价格和其他信息。</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2.4.7磋商过程中，磋商小组发现或者知晓供应商存在违法、违纪行为的，磋商小组应当将该供应商响应文件作无效处理，不允许其提交最后报价。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2.4.8磋商完成后，磋商小组应出具磋商情况记录表，磋商情况记录表需包含磋商内容、磋商意见、实质性变动内容等。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2.5.5符合</w:t>
      </w:r>
      <w:bookmarkStart w:id="103" w:name="_Toc30986"/>
      <w:r>
        <w:rPr>
          <w:rFonts w:hint="eastAsia" w:ascii="宋体" w:hAnsi="宋体" w:eastAsia="宋体" w:cs="宋体"/>
          <w:sz w:val="24"/>
          <w:szCs w:val="24"/>
          <w:highlight w:val="none"/>
        </w:rPr>
        <w:t>《政府采购竞争性磋商采购方式管理暂行办法财库》〔2014〕214号</w:t>
      </w:r>
      <w:bookmarkEnd w:id="103"/>
      <w:r>
        <w:rPr>
          <w:rFonts w:hint="eastAsia" w:ascii="宋体" w:hAnsi="宋体" w:eastAsia="宋体" w:cs="宋体"/>
          <w:sz w:val="24"/>
          <w:szCs w:val="24"/>
          <w:highlight w:val="none"/>
        </w:rPr>
        <w:t>第三条第四项情形的，提交最后报价的供应商可以为2家。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eastAsia="宋体" w:cs="宋体"/>
          <w:sz w:val="24"/>
          <w:szCs w:val="24"/>
          <w:highlight w:val="none"/>
          <w:lang w:val="zh-CN"/>
        </w:rPr>
        <w:t>磋商小组认为供应商最后报价明显低于成本价，在磋商小组发出质询函后供应商未能提供合理的成本分析和价格构成的或对质函询的解释未被磋商小组采信的，应按照无效响应文件处理。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2.6比较与评价。由磋商小组采用综合评分法对提交最后报价的供应商的响应文件和最后报价进行综合评分，具体要求详见本章综合评分部分。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推荐成交候选供应商。磋商小组应当根据综合评分情况，按照评审得分由高到低顺序推荐3家以上（本章2.3.1和2.5.2的情况除外）成交候选供应商，并编写磋商报告。评审得分相同的，优先选择不发达地区和少数民族地区供应商。若无不发达地区和少数民族地区供应商，按照最后报价由低到高的顺序推荐。评审得分且最后报价相同的，按照技术指标优劣顺序推荐。评审得分且最后报价且技术指标分项得分均相同的，成交候选供应商并列。</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2.9采购组织单位现场复核评审结果。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（1）资格性审查认定错误的；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（2）分值汇总计算错误的；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（3）分项评分超出评分标准范围的；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（4）客观评分不一致的。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采购代理机构复核过程中，磋商小组成员不得离开评审现场。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2.9.2有下列情形之一的，不得现场修改评审结果：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（1）磋商小组已经出具磋商报告并且离开评审现场的；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（2）采购代理机构现场复核时，复核工作人员数量不足的；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（3）采购代理机构现场复核时，没有采购监督人员现场监督的；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（4）采购代理机构现场复核内容超出规定范围的；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（5）采购代理机构未提供书面建议的。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2.10编写磋商报告。磋商小组推荐成交候选供应商后，应向采购代理机构出具磋商报告。磋商报告应当包括以下主要内容：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（1）邀请供应商参加采购活动的具体方式和相关情况；</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（2）响应文件开启日期和地点；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（3）获取磋商文件的供应商名单和磋商小组成员名单；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（4）评审情况记录和说明，包括对供应商的资格审查情况、供应商响应文件审查情况、磋商情况、报价情况等；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（5）提出的成交候选供应商的排序名单及理由。</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2.12供应商澄清、说明</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2.13终止磋商采购活动。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（1）因情况变化，不再符合规定的竞争性磋商采购方式适用情形的；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（3）除本章2.3.1和2.5.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的情况外，在采购过程中符合要求的供应商或者报价未超过采购预算的供应商不足3家的。</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3.综合评分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3.1本次综合评分的因素详3.3.3综合评分明细表。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 除价格因素外，磋商小组成员应当根据自身专业情况独立对每个有效供应商的响应文件进行评价、打分。价格及其他不能明确区分的评分因素由磋商小组成员共同评分。</w:t>
      </w:r>
    </w:p>
    <w:p>
      <w:pPr>
        <w:pStyle w:val="12"/>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3.3综合评分明细表</w:t>
      </w:r>
    </w:p>
    <w:p>
      <w:pPr>
        <w:pStyle w:val="12"/>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3.3.1综合评分明细表的制定以科学合理、降低评委会自由裁量权为原则。</w:t>
      </w:r>
    </w:p>
    <w:p>
      <w:pPr>
        <w:pStyle w:val="12"/>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3.3.2 综合评分明细表中的报价应先按供应商须知附表中的相关要求进行价格调整，再进行报价评分。</w:t>
      </w:r>
    </w:p>
    <w:p>
      <w:pPr>
        <w:pStyle w:val="4"/>
        <w:keepNext w:val="0"/>
        <w:keepLines w:val="0"/>
        <w:pageBreakBefore w:val="0"/>
        <w:kinsoku/>
        <w:wordWrap/>
        <w:overflowPunct/>
        <w:topLinePunct w:val="0"/>
        <w:bidi w:val="0"/>
        <w:spacing w:before="0" w:after="0" w:line="360" w:lineRule="auto"/>
        <w:ind w:firstLine="480"/>
        <w:jc w:val="both"/>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3.3.3综合评分明细表</w:t>
      </w:r>
      <w:bookmarkEnd w:id="55"/>
    </w:p>
    <w:tbl>
      <w:tblPr>
        <w:tblStyle w:val="26"/>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681"/>
        <w:gridCol w:w="479"/>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bookmarkStart w:id="104" w:name="PO_默认文件内容_27"/>
            <w:r>
              <w:rPr>
                <w:rFonts w:hint="eastAsia" w:ascii="宋体" w:hAnsi="宋体" w:eastAsia="宋体" w:cs="宋体"/>
                <w:b/>
                <w:bCs/>
                <w:color w:val="auto"/>
                <w:sz w:val="21"/>
                <w:szCs w:val="21"/>
                <w:highlight w:val="none"/>
              </w:rPr>
              <w:t>序号</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满足磋商文件要求且</w:t>
            </w:r>
            <w:r>
              <w:rPr>
                <w:rFonts w:hint="eastAsia" w:ascii="宋体" w:hAnsi="宋体" w:eastAsia="宋体" w:cs="宋体"/>
                <w:color w:val="auto"/>
                <w:sz w:val="21"/>
                <w:szCs w:val="21"/>
                <w:highlight w:val="none"/>
                <w:lang w:val="en-US" w:eastAsia="zh-CN"/>
              </w:rPr>
              <w:t>最后报价</w:t>
            </w:r>
            <w:r>
              <w:rPr>
                <w:rFonts w:hint="eastAsia" w:ascii="宋体" w:hAnsi="宋体" w:eastAsia="宋体" w:cs="宋体"/>
                <w:color w:val="auto"/>
                <w:sz w:val="21"/>
                <w:szCs w:val="21"/>
                <w:highlight w:val="none"/>
              </w:rPr>
              <w:t>最低的为</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基准价，其价格分为满分。其他供应商的价格分统一按照下列公式计算：报价得分=(</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基准价／最后磋商报价)*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完全符合磋商文件第五章</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每有一条带“★”不满足的扣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分，每有一条非带“★”内容不满足的扣1分，直至本项扣完为止。（实质性要求除外）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注：参数条款数以序号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为准（带“★”要求1条，未带“★”要求共10条）</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52</w:t>
            </w:r>
            <w:r>
              <w:rPr>
                <w:rFonts w:hint="eastAsia" w:ascii="宋体" w:hAnsi="宋体" w:eastAsia="宋体" w:cs="宋体"/>
                <w:color w:val="auto"/>
                <w:sz w:val="21"/>
                <w:szCs w:val="21"/>
                <w:highlight w:val="none"/>
              </w:rPr>
              <w:t>分</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供应商提供的项目概况分析方案进行评审，内容包含：①项目背景分析、②服务团队组织架构及职责分工、③项目执行过程中的关键点分析；内容齐全且满足本项目需求的得12分，每有一项内容缺失扣4分，每有一项内容描述错误或与项目不匹配或不能完全满足项目需求的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供应商提供的人员工作安排方案进行评审，内容包含：①工作协调及配合性、②工作时间安排、③岗位培训计划；内容齐全且满足本项目需求的得12分，每有一项内容缺失扣4分，每有一项内容描述错误或与项目不匹配或不能完全满足项目需求的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根据供应商提供的项目实施方案进行评审，内容包含：①总体服务目标、②原辅助人员接收处理措施、③劳动风险预防措施、④劳动争议处理措施⑤可能突发的不良情况分析及应对措施；内容齐全且满足本项目需求的得20分，每有一项内容缺失扣4分，每有一项内容描述错误或与项目不匹配或不能完全满足项目需求的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eastAsia="......."/>
                <w:lang w:val="en-US" w:eastAsia="zh-CN"/>
              </w:rPr>
            </w:pPr>
            <w:r>
              <w:rPr>
                <w:rFonts w:hint="eastAsia" w:ascii="宋体" w:hAnsi="宋体" w:eastAsia="宋体" w:cs="宋体"/>
                <w:color w:val="auto"/>
                <w:kern w:val="2"/>
                <w:sz w:val="21"/>
                <w:szCs w:val="21"/>
                <w:highlight w:val="none"/>
                <w:lang w:val="en-US" w:eastAsia="zh-CN" w:bidi="ar-SA"/>
              </w:rPr>
              <w:t>4、据供应商提供的项目的管理制度方案进行评审，内容包含：①员工行为规范、②保密制度、③岗位考核办法、绩效考评制度、④日常行为管理制度；内容齐全且满足本项目需求的得8分，每有一项内容缺失扣2分，每有一项内容描述错误或与项目不匹配或不能完全满足项目需求的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人员配置</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12分</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1、所拟派的服务人员中有1名一级人力资源管理师（劳动关系协调员），</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名三级及以上人力资源管理师（劳动关系协调员）的得12分；</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2、所拟派的服务人员中有1名一级人力资源管理师（劳动关系协调员），1名三级及以上人力资源管理师（劳动关系协调员）得6分；</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3、所拟派的服务人员中有1名一级人力资源管理师（劳动关系协调员）的得3分；其余不得分。</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注：提供人力资源管理师（劳动关系协调员）相应证书复印件及在职证明材料，以上证明材料均应加盖供应商公章，同一人员不重复计分。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履约能力</w:t>
            </w: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7279"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年1月1日（含）至今具有类似业绩的，每提供一个得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分，本项最多得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分。（提供合同复印件加盖供应商公章）</w:t>
            </w:r>
          </w:p>
        </w:tc>
      </w:tr>
    </w:tbl>
    <w:p>
      <w:pPr>
        <w:pageBreakBefore w:val="0"/>
        <w:kinsoku/>
        <w:wordWrap/>
        <w:overflowPunct/>
        <w:topLinePunct w:val="0"/>
        <w:bidi w:val="0"/>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注：评分的取值按四舍五入法，保留小数点后两位。</w:t>
      </w:r>
      <w:bookmarkEnd w:id="98"/>
      <w:bookmarkEnd w:id="99"/>
      <w:bookmarkEnd w:id="100"/>
      <w:bookmarkEnd w:id="101"/>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4.磋商纪律及注意事项</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4.1磋商小组内部讨论的情况和意见必须保密，任何人不得以任何形式透露给供应商或与供应商有关的单位或个人。</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4.2在磋商过程中，供应商不得以任何形式对磋商小组成员进行旨在影响磋商结果的私下接触，否则将取消其参与磋商的资格。</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4.3对各供应商的商业秘密，磋商小组成员应予以保密，不得泄露给其他供应商。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4.4 磋商小组独立评判，推荐成交候选人，并写出书面报告。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4.5 磋商小组可根据需要对供应商进行实地考察。</w:t>
      </w:r>
    </w:p>
    <w:p>
      <w:pPr>
        <w:pageBreakBefore w:val="0"/>
        <w:tabs>
          <w:tab w:val="left" w:pos="7665"/>
        </w:tabs>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5.</w:t>
      </w:r>
      <w:bookmarkEnd w:id="102"/>
      <w:r>
        <w:rPr>
          <w:rFonts w:hint="eastAsia" w:ascii="宋体" w:hAnsi="宋体" w:eastAsia="宋体" w:cs="宋体"/>
          <w:b/>
          <w:sz w:val="24"/>
          <w:szCs w:val="24"/>
          <w:highlight w:val="none"/>
        </w:rPr>
        <w:t>磋商小组在政府采购活动中承担以下义务：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（二）按照客观、公正、审慎的原则，根据磋商文件规定的评审程序、评审方法和评审标准进行独立评审；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（四）及时向财政部门报告评审过程中发现的采购人、采购代理机构向评审专家做倾向性、误导性的解释或者说明，以及供应商行贿、提供虚假材料或者串通等违法行为；</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（五）发现磋商文件内容违反国家有关强制性规定或者磋商文件存在歧义、重大缺陷导致评审工作无法进行时，停止评审并向采购人或者采购代理机构书面说明情况；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（六）及时向财政、监察等部门举报在评审过程中受到非法干预的情况；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pPr>
        <w:pageBreakBefore w:val="0"/>
        <w:tabs>
          <w:tab w:val="left" w:pos="7665"/>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6.评审专家在政府采购活动中应当遵守以下工作纪律：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（二）评审前，应当将通讯工具或者相关电子设备交由采购代理机构统一保管；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（三）评审过程中，不得与外界联系，因发生不可预见情况，确实需要与外界联系的，应当在监督人员监督之下办理；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（五）在评审过程中和评审结束后，不得记录、复制或带走任何评审资料，不得向外界透露评审内容；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（六）评审现场服从采购代理机构工作人员的管理，接受现场监督人员的合法监督；</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（七）遵守有关廉洁自律规定，不得私下接触供应商，不得收受供应商及有关业务单位和个人的财物或好处，不得接受采购代理机构的请托。</w:t>
      </w:r>
    </w:p>
    <w:p>
      <w:pPr>
        <w:pStyle w:val="23"/>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8"/>
          <w:szCs w:val="28"/>
          <w:highlight w:val="none"/>
        </w:rPr>
        <w:br w:type="page"/>
      </w:r>
      <w:bookmarkStart w:id="105" w:name="_Toc509579148"/>
      <w:bookmarkStart w:id="106" w:name="_Toc27514"/>
      <w:r>
        <w:rPr>
          <w:rFonts w:hint="eastAsia" w:ascii="宋体" w:hAnsi="宋体" w:eastAsia="宋体" w:cs="宋体"/>
          <w:sz w:val="24"/>
          <w:szCs w:val="24"/>
          <w:highlight w:val="none"/>
        </w:rPr>
        <w:t>第九章</w:t>
      </w:r>
      <w:bookmarkEnd w:id="88"/>
      <w:bookmarkEnd w:id="89"/>
      <w:bookmarkEnd w:id="90"/>
      <w:bookmarkEnd w:id="104"/>
      <w:bookmarkEnd w:id="105"/>
      <w:r>
        <w:rPr>
          <w:rFonts w:hint="eastAsia" w:ascii="宋体" w:hAnsi="宋体" w:eastAsia="宋体" w:cs="宋体"/>
          <w:sz w:val="24"/>
          <w:szCs w:val="24"/>
          <w:highlight w:val="none"/>
        </w:rPr>
        <w:t xml:space="preserve">  </w:t>
      </w:r>
      <w:bookmarkEnd w:id="106"/>
      <w:r>
        <w:rPr>
          <w:rFonts w:hint="eastAsia" w:ascii="宋体" w:hAnsi="宋体" w:eastAsia="宋体" w:cs="宋体"/>
          <w:sz w:val="24"/>
          <w:szCs w:val="24"/>
          <w:highlight w:val="none"/>
        </w:rPr>
        <w:t>政府采购合同（草案）</w:t>
      </w:r>
    </w:p>
    <w:p>
      <w:pPr>
        <w:rPr>
          <w:rFonts w:hint="eastAsia"/>
          <w:highlight w:val="none"/>
        </w:rPr>
      </w:pPr>
    </w:p>
    <w:p>
      <w:pPr>
        <w:pageBreakBefore w:val="0"/>
        <w:kinsoku/>
        <w:wordWrap/>
        <w:overflowPunct/>
        <w:topLinePunct w:val="0"/>
        <w:autoSpaceDE w:val="0"/>
        <w:autoSpaceDN w:val="0"/>
        <w:bidi w:val="0"/>
        <w:adjustRightInd w:val="0"/>
        <w:snapToGrid w:val="0"/>
        <w:spacing w:beforeAutospacing="0" w:line="480" w:lineRule="auto"/>
        <w:ind w:firstLine="0" w:firstLineChars="0"/>
        <w:jc w:val="center"/>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（可根据项目具体情况科学合理调整）</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合同编号：XXXX。</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签订地点：XXXX。</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签订时间：XXXX年XX月XX日。</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采购人（甲方）：</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供应商（乙方）：</w:t>
      </w:r>
    </w:p>
    <w:p>
      <w:pPr>
        <w:pageBreakBefore w:val="0"/>
        <w:kinsoku/>
        <w:wordWrap/>
        <w:overflowPunct/>
        <w:topLinePunct w:val="0"/>
        <w:bidi w:val="0"/>
        <w:spacing w:line="480" w:lineRule="auto"/>
        <w:ind w:firstLine="0" w:firstLineChars="0"/>
        <w:rPr>
          <w:rFonts w:hint="eastAsia" w:ascii="宋体" w:hAnsi="宋体" w:eastAsia="宋体" w:cs="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根据《中华人民共和国政府采购法》、《中华人民共和国</w:t>
      </w:r>
      <w:r>
        <w:rPr>
          <w:rFonts w:hint="eastAsia" w:ascii="宋体" w:hAnsi="宋体" w:cs="宋体"/>
          <w:kern w:val="0"/>
          <w:sz w:val="24"/>
          <w:szCs w:val="24"/>
          <w:highlight w:val="none"/>
          <w:lang w:eastAsia="zh-CN"/>
        </w:rPr>
        <w:t>民法典</w:t>
      </w:r>
      <w:r>
        <w:rPr>
          <w:rFonts w:hint="eastAsia" w:ascii="宋体" w:hAnsi="宋体" w:eastAsia="宋体" w:cs="宋体"/>
          <w:kern w:val="0"/>
          <w:sz w:val="24"/>
          <w:szCs w:val="24"/>
          <w:highlight w:val="none"/>
        </w:rPr>
        <w:t>》及XXXX采购项目（项目编号：XX）的《磋商文件》、乙方的《响应文件》及《</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通知书》，甲、乙双方同意签订本合同。详细技术说明及其他有关合同项目的特定信息由合同附件予以说明，合同附件及本项目的磋商文件、响应文件、《</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通知书》等均为本合同不可分割的部分。双方同意共同遵守如下条款：</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07" w:name="_Toc217446115"/>
      <w:r>
        <w:rPr>
          <w:rFonts w:hint="eastAsia" w:ascii="宋体" w:hAnsi="宋体" w:eastAsia="宋体" w:cs="宋体"/>
          <w:b/>
          <w:kern w:val="0"/>
          <w:sz w:val="24"/>
          <w:szCs w:val="24"/>
          <w:highlight w:val="none"/>
        </w:rPr>
        <w:t>项目基本情况</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合同期限</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08" w:name="_Toc251768862"/>
      <w:bookmarkStart w:id="109" w:name="_Toc232492928"/>
      <w:bookmarkStart w:id="110" w:name="_Toc225654644"/>
      <w:bookmarkStart w:id="111" w:name="_Toc225670751"/>
      <w:bookmarkStart w:id="112" w:name="_Toc238984975"/>
      <w:bookmarkStart w:id="113" w:name="_Toc211854449"/>
      <w:bookmarkStart w:id="114" w:name="_Toc241833903"/>
      <w:bookmarkStart w:id="115" w:name="_Toc225244852"/>
      <w:bookmarkStart w:id="116" w:name="_Toc237145406"/>
      <w:bookmarkStart w:id="117" w:name="_Toc282696226"/>
      <w:bookmarkStart w:id="118" w:name="_Toc185395249"/>
      <w:bookmarkStart w:id="119" w:name="_Toc247334841"/>
      <w:bookmarkStart w:id="120" w:name="_Toc286993786"/>
      <w:bookmarkStart w:id="121" w:name="_Toc283019214"/>
      <w:bookmarkStart w:id="122" w:name="_Toc212019594"/>
      <w:bookmarkStart w:id="123" w:name="_Toc211911348"/>
      <w:bookmarkStart w:id="124" w:name="_Toc239568418"/>
      <w:bookmarkStart w:id="125" w:name="_Toc239233914"/>
      <w:r>
        <w:rPr>
          <w:rFonts w:hint="eastAsia" w:ascii="宋体" w:hAnsi="宋体" w:eastAsia="宋体" w:cs="宋体"/>
          <w:b/>
          <w:kern w:val="0"/>
          <w:sz w:val="24"/>
          <w:szCs w:val="24"/>
          <w:highlight w:val="none"/>
        </w:rPr>
        <w:t>服务内容与质量标准</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p>
      <w:pPr>
        <w:keepNext w:val="0"/>
        <w:keepLines w:val="0"/>
        <w:pageBreakBefore w:val="0"/>
        <w:widowControl w:val="0"/>
        <w:kinsoku/>
        <w:wordWrap/>
        <w:overflowPunct/>
        <w:topLinePunct w:val="0"/>
        <w:autoSpaceDE/>
        <w:autoSpaceDN/>
        <w:bidi w:val="0"/>
        <w:snapToGrid/>
        <w:spacing w:line="360" w:lineRule="auto"/>
        <w:ind w:firstLine="63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服务费用及支付方式</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567"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本项目服务费用由以下组成：</w:t>
      </w:r>
    </w:p>
    <w:p>
      <w:pPr>
        <w:keepNext w:val="0"/>
        <w:keepLines w:val="0"/>
        <w:pageBreakBefore w:val="0"/>
        <w:widowControl w:val="0"/>
        <w:numPr>
          <w:ilvl w:val="0"/>
          <w:numId w:val="10"/>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万元；</w:t>
      </w:r>
    </w:p>
    <w:p>
      <w:pPr>
        <w:keepNext w:val="0"/>
        <w:keepLines w:val="0"/>
        <w:pageBreakBefore w:val="0"/>
        <w:widowControl w:val="0"/>
        <w:numPr>
          <w:ilvl w:val="0"/>
          <w:numId w:val="10"/>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万元；</w:t>
      </w:r>
    </w:p>
    <w:p>
      <w:pPr>
        <w:keepNext w:val="0"/>
        <w:keepLines w:val="0"/>
        <w:pageBreakBefore w:val="0"/>
        <w:widowControl w:val="0"/>
        <w:numPr>
          <w:ilvl w:val="0"/>
          <w:numId w:val="10"/>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万元。</w:t>
      </w:r>
    </w:p>
    <w:p>
      <w:pPr>
        <w:keepNext w:val="0"/>
        <w:keepLines w:val="0"/>
        <w:pageBreakBefore w:val="0"/>
        <w:widowControl w:val="0"/>
        <w:numPr>
          <w:ilvl w:val="0"/>
          <w:numId w:val="9"/>
        </w:numPr>
        <w:tabs>
          <w:tab w:val="left" w:pos="780"/>
        </w:tabs>
        <w:kinsoku/>
        <w:wordWrap/>
        <w:overflowPunct/>
        <w:topLinePunct w:val="0"/>
        <w:autoSpaceDE/>
        <w:autoSpaceDN/>
        <w:bidi w:val="0"/>
        <w:snapToGrid/>
        <w:spacing w:line="360" w:lineRule="auto"/>
        <w:ind w:left="0" w:firstLine="567"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服务费支付方式：</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付款方式：</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Cs/>
          <w:kern w:val="0"/>
          <w:sz w:val="24"/>
          <w:szCs w:val="24"/>
          <w:highlight w:val="none"/>
        </w:rPr>
        <w:t xml:space="preserve"> </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知识产权</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乙方应保证所提供的服务或其任何一部分均不会侵犯任何第三方的专利权、商标权或著作权。</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无产权瑕疵条款</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履约保证金</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default"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考核制度</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甲方的权利和义务</w:t>
      </w:r>
    </w:p>
    <w:p>
      <w:pPr>
        <w:keepNext w:val="0"/>
        <w:keepLines w:val="0"/>
        <w:pageBreakBefore w:val="0"/>
        <w:widowControl w:val="0"/>
        <w:numPr>
          <w:ilvl w:val="0"/>
          <w:numId w:val="11"/>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numPr>
          <w:ilvl w:val="0"/>
          <w:numId w:val="11"/>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甲方有权依据双方签订的考评办法对乙方提供的服务进行定期考评。当考评结果未达到标准时，有权依据考评办法约定的数额扣除履约保证金。</w:t>
      </w:r>
    </w:p>
    <w:p>
      <w:pPr>
        <w:keepNext w:val="0"/>
        <w:keepLines w:val="0"/>
        <w:pageBreakBefore w:val="0"/>
        <w:widowControl w:val="0"/>
        <w:numPr>
          <w:ilvl w:val="0"/>
          <w:numId w:val="11"/>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负责检查监督乙方管理工作的实施及制度的执行情况。</w:t>
      </w:r>
    </w:p>
    <w:p>
      <w:pPr>
        <w:keepNext w:val="0"/>
        <w:keepLines w:val="0"/>
        <w:pageBreakBefore w:val="0"/>
        <w:widowControl w:val="0"/>
        <w:numPr>
          <w:ilvl w:val="0"/>
          <w:numId w:val="11"/>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根据本合同规定，按时向乙方支付应付服务费用。</w:t>
      </w:r>
    </w:p>
    <w:p>
      <w:pPr>
        <w:keepNext w:val="0"/>
        <w:keepLines w:val="0"/>
        <w:pageBreakBefore w:val="0"/>
        <w:widowControl w:val="0"/>
        <w:numPr>
          <w:ilvl w:val="0"/>
          <w:numId w:val="11"/>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国家法律、法规所规定由甲方承担的其它责任。</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乙方的权利和义务</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4.接受项目行业管理部门及政府有关部门的指导，接受甲方的监督。国家法律、法规所规定由乙方承担的其它责任。</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违约责任</w:t>
      </w:r>
    </w:p>
    <w:p>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firstLine="567"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甲乙双方必须遵守本合同并执行合同中的各项规定，保证本合同的正常履行。</w:t>
      </w:r>
    </w:p>
    <w:p>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firstLine="567"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不可抗力事件处理</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0" w:leftChars="0" w:firstLine="566" w:firstLineChars="23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567"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不可抗力事件发生后，应立即通知对方，并寄送有关权威机构出具的证明。</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567"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不可抗力事件延续120天以上，双方应通过友好协商，确定是否继续履行合同。</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26" w:name="_Toc247334846"/>
      <w:bookmarkStart w:id="127" w:name="_Toc211911353"/>
      <w:bookmarkStart w:id="128" w:name="_Toc225654649"/>
      <w:bookmarkStart w:id="129" w:name="_Toc239568423"/>
      <w:bookmarkStart w:id="130" w:name="_Toc212019599"/>
      <w:bookmarkStart w:id="131" w:name="_Toc237145411"/>
      <w:bookmarkStart w:id="132" w:name="_Toc211854454"/>
      <w:bookmarkStart w:id="133" w:name="_Toc286993792"/>
      <w:bookmarkStart w:id="134" w:name="_Toc239233919"/>
      <w:bookmarkStart w:id="135" w:name="_Toc225244857"/>
      <w:bookmarkStart w:id="136" w:name="_Toc238984980"/>
      <w:bookmarkStart w:id="137" w:name="_Toc251768867"/>
      <w:bookmarkStart w:id="138" w:name="_Toc241833908"/>
      <w:bookmarkStart w:id="139" w:name="_Toc185395254"/>
      <w:bookmarkStart w:id="140" w:name="_Toc225670756"/>
      <w:bookmarkStart w:id="141" w:name="_Toc232492933"/>
      <w:r>
        <w:rPr>
          <w:rFonts w:hint="eastAsia" w:ascii="宋体" w:hAnsi="宋体" w:eastAsia="宋体" w:cs="宋体"/>
          <w:b/>
          <w:kern w:val="0"/>
          <w:sz w:val="24"/>
          <w:szCs w:val="24"/>
          <w:highlight w:val="none"/>
        </w:rPr>
        <w:t>解决合同纠纷的方式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numPr>
          <w:ilvl w:val="0"/>
          <w:numId w:val="7"/>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在执行本合同中发生的或与本合同有关的争端，双方应通过友好协商解决，经协商在60天内不能达成协议时，应提交</w:t>
      </w:r>
      <w:r>
        <w:rPr>
          <w:rFonts w:hint="eastAsia" w:ascii="宋体" w:hAnsi="宋体" w:eastAsia="宋体" w:cs="宋体"/>
          <w:kern w:val="0"/>
          <w:sz w:val="24"/>
          <w:szCs w:val="24"/>
          <w:highlight w:val="none"/>
          <w:lang w:val="en-US" w:eastAsia="zh-CN"/>
        </w:rPr>
        <w:t>甲</w:t>
      </w:r>
      <w:r>
        <w:rPr>
          <w:rFonts w:hint="eastAsia" w:ascii="宋体" w:hAnsi="宋体" w:eastAsia="宋体" w:cs="宋体"/>
          <w:kern w:val="0"/>
          <w:sz w:val="24"/>
          <w:szCs w:val="24"/>
          <w:highlight w:val="none"/>
          <w:u w:val="none"/>
          <w:lang w:val="en-US" w:eastAsia="zh-CN"/>
        </w:rPr>
        <w:t>方所在地</w:t>
      </w:r>
      <w:r>
        <w:rPr>
          <w:rFonts w:hint="eastAsia" w:ascii="宋体" w:hAnsi="宋体" w:eastAsia="宋体" w:cs="宋体"/>
          <w:kern w:val="0"/>
          <w:sz w:val="24"/>
          <w:szCs w:val="24"/>
          <w:highlight w:val="none"/>
        </w:rPr>
        <w:t>仲裁委员会仲裁。</w:t>
      </w:r>
    </w:p>
    <w:p>
      <w:pPr>
        <w:keepNext w:val="0"/>
        <w:keepLines w:val="0"/>
        <w:pageBreakBefore w:val="0"/>
        <w:widowControl w:val="0"/>
        <w:numPr>
          <w:ilvl w:val="0"/>
          <w:numId w:val="7"/>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仲裁裁决应为最终决定，并对双方具有约束力。</w:t>
      </w:r>
    </w:p>
    <w:p>
      <w:pPr>
        <w:keepNext w:val="0"/>
        <w:keepLines w:val="0"/>
        <w:pageBreakBefore w:val="0"/>
        <w:widowControl w:val="0"/>
        <w:numPr>
          <w:ilvl w:val="0"/>
          <w:numId w:val="7"/>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除另有裁决外，仲裁费应由败诉方负担。 </w:t>
      </w:r>
    </w:p>
    <w:p>
      <w:pPr>
        <w:keepNext w:val="0"/>
        <w:keepLines w:val="0"/>
        <w:pageBreakBefore w:val="0"/>
        <w:widowControl w:val="0"/>
        <w:numPr>
          <w:ilvl w:val="0"/>
          <w:numId w:val="7"/>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在仲裁期间，除正在进行仲裁部分外，合同其他部分继续执行。    </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42" w:name="_Toc239233920"/>
      <w:bookmarkStart w:id="143" w:name="_Toc282696231"/>
      <w:bookmarkStart w:id="144" w:name="_Toc225244858"/>
      <w:bookmarkStart w:id="145" w:name="_Toc237145412"/>
      <w:bookmarkStart w:id="146" w:name="_Toc225670757"/>
      <w:bookmarkStart w:id="147" w:name="_Toc251768868"/>
      <w:bookmarkStart w:id="148" w:name="_Toc283019219"/>
      <w:bookmarkStart w:id="149" w:name="_Toc247334847"/>
      <w:bookmarkStart w:id="150" w:name="_Toc211911354"/>
      <w:bookmarkStart w:id="151" w:name="_Toc232492934"/>
      <w:bookmarkStart w:id="152" w:name="_Toc212019600"/>
      <w:bookmarkStart w:id="153" w:name="_Toc211854455"/>
      <w:bookmarkStart w:id="154" w:name="_Toc286993793"/>
      <w:bookmarkStart w:id="155" w:name="_Toc185395255"/>
      <w:bookmarkStart w:id="156" w:name="_Toc225654650"/>
      <w:bookmarkStart w:id="157" w:name="_Toc241833909"/>
      <w:bookmarkStart w:id="158" w:name="_Toc238984981"/>
      <w:bookmarkStart w:id="159" w:name="_Toc239568424"/>
      <w:r>
        <w:rPr>
          <w:rFonts w:hint="eastAsia" w:ascii="宋体" w:hAnsi="宋体" w:eastAsia="宋体" w:cs="宋体"/>
          <w:b/>
          <w:kern w:val="0"/>
          <w:sz w:val="24"/>
          <w:szCs w:val="24"/>
          <w:highlight w:val="none"/>
        </w:rPr>
        <w:t>合同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kern w:val="0"/>
          <w:sz w:val="24"/>
          <w:szCs w:val="24"/>
          <w:highlight w:val="none"/>
        </w:rPr>
        <w:t>生效</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合同经双方法定代表人/单位负责人或授权委托代理人签字并加盖单位公章后生效。</w:t>
      </w:r>
    </w:p>
    <w:p>
      <w:pPr>
        <w:keepNext w:val="0"/>
        <w:keepLines w:val="0"/>
        <w:pageBreakBefore w:val="0"/>
        <w:widowControl w:val="0"/>
        <w:numPr>
          <w:ilvl w:val="0"/>
          <w:numId w:val="13"/>
        </w:numPr>
        <w:kinsoku/>
        <w:wordWrap/>
        <w:overflowPunct/>
        <w:topLinePunct w:val="0"/>
        <w:autoSpaceDE/>
        <w:autoSpaceDN/>
        <w:bidi w:val="0"/>
        <w:snapToGrid/>
        <w:spacing w:line="360" w:lineRule="auto"/>
        <w:ind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附件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项目磋商文件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项目修改澄清文件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项目响应文件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4.成交</w:t>
      </w:r>
      <w:r>
        <w:rPr>
          <w:rFonts w:hint="eastAsia" w:ascii="宋体" w:hAnsi="宋体" w:eastAsia="宋体" w:cs="宋体"/>
          <w:sz w:val="24"/>
          <w:szCs w:val="24"/>
          <w:highlight w:val="none"/>
        </w:rPr>
        <w:t>通知书</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其他</w:t>
      </w:r>
    </w:p>
    <w:bookmarkEnd w:id="107"/>
    <w:p>
      <w:pPr>
        <w:keepNext w:val="0"/>
        <w:keepLines w:val="0"/>
        <w:pageBreakBefore w:val="0"/>
        <w:widowControl w:val="0"/>
        <w:numPr>
          <w:ilvl w:val="0"/>
          <w:numId w:val="8"/>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其他</w:t>
      </w:r>
    </w:p>
    <w:p>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1、如有未尽事宜，由双方依法订立补充合同。</w:t>
      </w:r>
    </w:p>
    <w:p>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2、本合同一式六份，自双方签章之日起生效。甲方三份，乙方二份、采购代理机构各一份。</w:t>
      </w:r>
    </w:p>
    <w:p>
      <w:pPr>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甲方：   （盖章）   </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 xml:space="preserve">        乙方：   （盖章）</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法定代表人/单位负责人（授权代表）： 法定代表人/单位负责人（授权代表）：</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                         地    址：</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                         开户银行：</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账号：                             账号：</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                         电    话：</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                         传    真：</w:t>
      </w:r>
    </w:p>
    <w:p>
      <w:pPr>
        <w:spacing w:line="360" w:lineRule="auto"/>
        <w:ind w:firstLine="480"/>
        <w:rPr>
          <w:rFonts w:hint="eastAsia"/>
          <w:highlight w:val="none"/>
        </w:rPr>
      </w:pPr>
      <w:r>
        <w:rPr>
          <w:rFonts w:hint="eastAsia" w:ascii="宋体" w:hAnsi="宋体" w:eastAsia="宋体" w:cs="宋体"/>
          <w:kern w:val="0"/>
          <w:sz w:val="24"/>
          <w:szCs w:val="24"/>
          <w:highlight w:val="none"/>
        </w:rPr>
        <w:t xml:space="preserve">签约日期：XX年XX月XX日 </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签约日期：XX年XX月XX日</w:t>
      </w:r>
    </w:p>
    <w:sectPr>
      <w:footerReference r:id="rId18" w:type="default"/>
      <w:pgSz w:w="11907" w:h="16840"/>
      <w:pgMar w:top="1134" w:right="1418"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
    <w:altName w:val="宋体"/>
    <w:panose1 w:val="00000000000000000000"/>
    <w:charset w:val="86"/>
    <w:family w:val="roman"/>
    <w:pitch w:val="default"/>
    <w:sig w:usb0="00000000" w:usb1="00000000" w:usb2="00000010" w:usb3="00000000" w:csb0="00040000" w:csb1="00000000"/>
  </w:font>
  <w:font w:name="MingLiU">
    <w:altName w:val="Microsoft JhengHei UI"/>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4348wBAACdAwAADgAAAGRycy9lMm9Eb2MueG1srVPNjtMwEL4j7TtY&#10;vm+dRlq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n5hhLLDU78/P3b+cev88+v&#10;ZFmUN0mi3kOFmQ8ec+Pwzg24OLMf0JmYD20w6YucCMZR4NNFYDlEItKjVblaFRgSGJsviM+envsA&#10;8V46Q5JR04ATzMLy4weIY+qckqpZd6e0zlPU9i8HYiYPS72PPSYrDrthIrRzzQn59Dj8mlrcdUr0&#10;e4vapj2ZjTAbu9k4+KD2XV6kVA/820PEJnJvqcIIOxXGqWV204altfjznrO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U/jfjzAEAAJ0DAAAOAAAAAAAAAAEAIAAAAB4BAABkcnMvZTJv&#10;RG9jLnhtbFBLBQYAAAAABgAGAFkBAABcBQAAAAA=&#10;">
              <v:fill on="f" focussize="0,0"/>
              <v:stroke on="f"/>
              <v:imagedata o:title=""/>
              <o:lock v:ext="edit" aspectratio="f"/>
              <v:textbox inset="0mm,0mm,0mm,0mm" style="mso-fit-shape-to-text:t;">
                <w:txbxContent>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18"/>
      <w:ind w:left="0" w:leftChars="0" w:firstLine="0" w:firstLineChars="0"/>
    </w:pPr>
    <w:r>
      <w:rPr>
        <w:rFonts w:hint="eastAsia"/>
        <w:b/>
        <w:bCs/>
      </w:rPr>
      <w:t>学法于心  尊法于行  守法于念  用法于理</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MV8sBAACd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1w7pYZnPj5+7fzj1/nn1/J&#10;sqxukkS9hxoznz3mxuHeDbg4sx/QmZgPMpj0RU4E4yjw6SKwGCLh6dGqWq1KDHGMzRfEL16e+wDx&#10;vXCGJKOhASeYhWXHR4hj6pySqln3oLTOU9T2LwdiJk+Reh97TFYcdsNEaOfaE/LpcfgNtbjrlOgP&#10;FrVNezIbYTZ2s3HwQe27vEipHvi7Q8Qmcm+pwgg7FcapZXbThqW1+POes1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uSTFfLAQAAnQMAAA4AAAAAAAAAAQAgAAAAHgEAAGRycy9lMm9E&#10;b2MueG1sUEsFBgAAAAAGAAYAWQEAAFsFAAAAAA==&#10;">
              <v:fill on="f" focussize="0,0"/>
              <v:stroke on="f"/>
              <v:imagedata o:title=""/>
              <o:lock v:ext="edit" aspectratio="f"/>
              <v:textbox inset="0mm,0mm,0mm,0mm" style="mso-fit-shape-to-text:t;">
                <w:txbxContent>
                  <w:p>
                    <w:pPr>
                      <w:pStyle w:val="18"/>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pPr>
      <w:pStyle w:val="18"/>
      <w:ind w:left="0" w:leftChars="0" w:firstLine="0" w:firstLineChars="0"/>
      <w:rPr>
        <w:rFonts w:ascii="宋体"/>
        <w:sz w:val="28"/>
        <w:szCs w:val="28"/>
      </w:rPr>
    </w:pPr>
    <w:r>
      <w:rPr>
        <w:rFonts w:hint="eastAsia"/>
        <w:b/>
        <w:bCs/>
      </w:rPr>
      <w:t>学法于心  尊法于行  守法于念  用法于理</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ind w:firstLine="360"/>
      <w:rPr>
        <w:rStyle w:val="28"/>
      </w:rPr>
    </w:pPr>
    <w:r>
      <w:rPr>
        <w:rStyle w:val="28"/>
      </w:rPr>
      <w:fldChar w:fldCharType="begin"/>
    </w:r>
    <w:r>
      <w:rPr>
        <w:rStyle w:val="28"/>
      </w:rPr>
      <w:instrText xml:space="preserve">PAGE  </w:instrText>
    </w:r>
    <w:r>
      <w:rPr>
        <w:rStyle w:val="28"/>
      </w:rPr>
      <w:fldChar w:fldCharType="end"/>
    </w:r>
  </w:p>
  <w:p>
    <w:pPr>
      <w:pStyle w:val="1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n9fhzAEAAJ0DAAAOAAAAAAAAAAEAIAAAAB4BAABkcnMvZTJv&#10;RG9jLnhtbFBLBQYAAAAABgAGAFkBAABcBQAAAAA=&#10;">
              <v:fill on="f" focussize="0,0"/>
              <v:stroke on="f"/>
              <v:imagedata o:title=""/>
              <o:lock v:ext="edit" aspectratio="f"/>
              <v:textbox inset="0mm,0mm,0mm,0mm" style="mso-fit-shape-to-text:t;">
                <w:txbxContent>
                  <w:p>
                    <w:pPr>
                      <w:pStyle w:val="18"/>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v:textbox>
            </v:shape>
          </w:pict>
        </mc:Fallback>
      </mc:AlternateContent>
    </w:r>
  </w:p>
  <w:p>
    <w:pPr>
      <w:pStyle w:val="18"/>
      <w:ind w:left="0" w:leftChars="0" w:firstLine="0" w:firstLineChars="0"/>
      <w:rPr>
        <w:rFonts w:ascii="宋体"/>
        <w:sz w:val="28"/>
        <w:szCs w:val="28"/>
      </w:rPr>
    </w:pPr>
    <w:r>
      <w:rPr>
        <w:rFonts w:hint="eastAsia"/>
        <w:b/>
        <w:bCs/>
      </w:rPr>
      <w:t>学法于心  尊法于行  守法于念  用法于理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1"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成都东部新区三岔街道办事处业务辅助规范化服务采购项目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left="0" w:leftChars="0"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2"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成都东部新区三岔街道办事处业务辅助规范化服务采购项目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CE57"/>
    <w:multiLevelType w:val="singleLevel"/>
    <w:tmpl w:val="831ACE57"/>
    <w:lvl w:ilvl="0" w:tentative="0">
      <w:start w:val="1"/>
      <w:numFmt w:val="decimal"/>
      <w:suff w:val="space"/>
      <w:lvlText w:val="%1."/>
      <w:lvlJc w:val="left"/>
    </w:lvl>
  </w:abstractNum>
  <w:abstractNum w:abstractNumId="1">
    <w:nsid w:val="BF50B0D6"/>
    <w:multiLevelType w:val="singleLevel"/>
    <w:tmpl w:val="BF50B0D6"/>
    <w:lvl w:ilvl="0" w:tentative="0">
      <w:start w:val="4"/>
      <w:numFmt w:val="chineseCounting"/>
      <w:suff w:val="space"/>
      <w:lvlText w:val="第%1章"/>
      <w:lvlJc w:val="left"/>
      <w:rPr>
        <w:rFonts w:hint="eastAsia"/>
      </w:r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rPr>
        <w:rFonts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7"/>
    <w:multiLevelType w:val="multilevel"/>
    <w:tmpl w:val="00000007"/>
    <w:lvl w:ilvl="0" w:tentative="0">
      <w:start w:val="7"/>
      <w:numFmt w:val="chineseCounting"/>
      <w:suff w:val="nothing"/>
      <w:lvlText w:val="%1、"/>
      <w:lvlJc w:val="left"/>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2"/>
    <w:multiLevelType w:val="multilevel"/>
    <w:tmpl w:val="00000012"/>
    <w:lvl w:ilvl="0" w:tentative="0">
      <w:start w:val="1"/>
      <w:numFmt w:val="japaneseCounting"/>
      <w:lvlText w:val="第%1条"/>
      <w:lvlJc w:val="left"/>
      <w:pPr>
        <w:tabs>
          <w:tab w:val="left" w:pos="1521"/>
        </w:tabs>
        <w:ind w:left="1521" w:hanging="109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55D08D"/>
    <w:multiLevelType w:val="singleLevel"/>
    <w:tmpl w:val="0355D08D"/>
    <w:lvl w:ilvl="0" w:tentative="0">
      <w:start w:val="1"/>
      <w:numFmt w:val="decimal"/>
      <w:suff w:val="nothing"/>
      <w:lvlText w:val="%1、"/>
      <w:lvlJc w:val="left"/>
    </w:lvl>
  </w:abstractNum>
  <w:abstractNum w:abstractNumId="9">
    <w:nsid w:val="0FAB96B7"/>
    <w:multiLevelType w:val="singleLevel"/>
    <w:tmpl w:val="0FAB96B7"/>
    <w:lvl w:ilvl="0" w:tentative="0">
      <w:start w:val="1"/>
      <w:numFmt w:val="chineseCounting"/>
      <w:suff w:val="nothing"/>
      <w:lvlText w:val="%1、"/>
      <w:lvlJc w:val="left"/>
      <w:rPr>
        <w:rFonts w:hint="eastAsia"/>
      </w:rPr>
    </w:lvl>
  </w:abstractNum>
  <w:abstractNum w:abstractNumId="10">
    <w:nsid w:val="15BA1F1C"/>
    <w:multiLevelType w:val="singleLevel"/>
    <w:tmpl w:val="15BA1F1C"/>
    <w:lvl w:ilvl="0" w:tentative="0">
      <w:start w:val="1"/>
      <w:numFmt w:val="decimal"/>
      <w:suff w:val="nothing"/>
      <w:lvlText w:val="%1、"/>
      <w:lvlJc w:val="left"/>
    </w:lvl>
  </w:abstractNum>
  <w:abstractNum w:abstractNumId="11">
    <w:nsid w:val="15C552ED"/>
    <w:multiLevelType w:val="multilevel"/>
    <w:tmpl w:val="15C552ED"/>
    <w:lvl w:ilvl="0" w:tentative="0">
      <w:start w:val="1"/>
      <w:numFmt w:val="decimal"/>
      <w:suff w:val="nothing"/>
      <w:lvlText w:val="%1、"/>
      <w:lvlJc w:val="left"/>
      <w:rPr>
        <w:rFonts w:cs="Times New Roman"/>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47BDA60A"/>
    <w:multiLevelType w:val="singleLevel"/>
    <w:tmpl w:val="47BDA60A"/>
    <w:lvl w:ilvl="0" w:tentative="0">
      <w:start w:val="5"/>
      <w:numFmt w:val="chineseCounting"/>
      <w:suff w:val="space"/>
      <w:lvlText w:val="第%1章"/>
      <w:lvlJc w:val="left"/>
      <w:rPr>
        <w:rFonts w:hint="eastAsia"/>
      </w:rPr>
    </w:lvl>
  </w:abstractNum>
  <w:num w:numId="1">
    <w:abstractNumId w:val="10"/>
  </w:num>
  <w:num w:numId="2">
    <w:abstractNumId w:val="8"/>
  </w:num>
  <w:num w:numId="3">
    <w:abstractNumId w:val="1"/>
  </w:num>
  <w:num w:numId="4">
    <w:abstractNumId w:val="12"/>
  </w:num>
  <w:num w:numId="5">
    <w:abstractNumId w:val="9"/>
  </w:num>
  <w:num w:numId="6">
    <w:abstractNumId w:val="0"/>
  </w:num>
  <w:num w:numId="7">
    <w:abstractNumId w:val="3"/>
  </w:num>
  <w:num w:numId="8">
    <w:abstractNumId w:val="5"/>
  </w:num>
  <w:num w:numId="9">
    <w:abstractNumId w:val="7"/>
  </w:num>
  <w:num w:numId="10">
    <w:abstractNumId w:val="6"/>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26"/>
    <w:rsid w:val="00002692"/>
    <w:rsid w:val="0001022A"/>
    <w:rsid w:val="00076939"/>
    <w:rsid w:val="0007782E"/>
    <w:rsid w:val="000A5A56"/>
    <w:rsid w:val="000C4198"/>
    <w:rsid w:val="00115BC4"/>
    <w:rsid w:val="00164FE2"/>
    <w:rsid w:val="002456AD"/>
    <w:rsid w:val="0026175D"/>
    <w:rsid w:val="002D2C8D"/>
    <w:rsid w:val="00312BD5"/>
    <w:rsid w:val="00345804"/>
    <w:rsid w:val="00362AF3"/>
    <w:rsid w:val="00376961"/>
    <w:rsid w:val="00393ED1"/>
    <w:rsid w:val="003C6278"/>
    <w:rsid w:val="00405F5C"/>
    <w:rsid w:val="00454BDB"/>
    <w:rsid w:val="004B53F5"/>
    <w:rsid w:val="004F5B4D"/>
    <w:rsid w:val="00524E9F"/>
    <w:rsid w:val="005465E8"/>
    <w:rsid w:val="0061109B"/>
    <w:rsid w:val="006B6379"/>
    <w:rsid w:val="006C6EB5"/>
    <w:rsid w:val="006E084E"/>
    <w:rsid w:val="00753F52"/>
    <w:rsid w:val="00794C8F"/>
    <w:rsid w:val="00845EC8"/>
    <w:rsid w:val="008F6A96"/>
    <w:rsid w:val="00900EC7"/>
    <w:rsid w:val="009C2B93"/>
    <w:rsid w:val="009D3843"/>
    <w:rsid w:val="00A977DA"/>
    <w:rsid w:val="00AE6FAB"/>
    <w:rsid w:val="00B245D9"/>
    <w:rsid w:val="00B514B7"/>
    <w:rsid w:val="00B5185A"/>
    <w:rsid w:val="00BD2E0E"/>
    <w:rsid w:val="00BE2385"/>
    <w:rsid w:val="00BE4A8B"/>
    <w:rsid w:val="00C55F7C"/>
    <w:rsid w:val="00C65676"/>
    <w:rsid w:val="00CA63CC"/>
    <w:rsid w:val="00CF5E26"/>
    <w:rsid w:val="00D300E8"/>
    <w:rsid w:val="00D30A06"/>
    <w:rsid w:val="00D530E8"/>
    <w:rsid w:val="00D57511"/>
    <w:rsid w:val="00D651BD"/>
    <w:rsid w:val="00D93362"/>
    <w:rsid w:val="00DB12BC"/>
    <w:rsid w:val="00DB2C3B"/>
    <w:rsid w:val="00DD79B3"/>
    <w:rsid w:val="00E04547"/>
    <w:rsid w:val="00E570B7"/>
    <w:rsid w:val="00E70B92"/>
    <w:rsid w:val="00E95C05"/>
    <w:rsid w:val="00EE3D50"/>
    <w:rsid w:val="00F00E2A"/>
    <w:rsid w:val="00F013CE"/>
    <w:rsid w:val="00F54337"/>
    <w:rsid w:val="00F81B61"/>
    <w:rsid w:val="00F849E8"/>
    <w:rsid w:val="00F93816"/>
    <w:rsid w:val="00FF405D"/>
    <w:rsid w:val="0105622B"/>
    <w:rsid w:val="01303C2B"/>
    <w:rsid w:val="01464577"/>
    <w:rsid w:val="014D1CBC"/>
    <w:rsid w:val="018A7CC3"/>
    <w:rsid w:val="01C7609C"/>
    <w:rsid w:val="02887B86"/>
    <w:rsid w:val="02BE3D22"/>
    <w:rsid w:val="03332D0D"/>
    <w:rsid w:val="03560BDA"/>
    <w:rsid w:val="03826C90"/>
    <w:rsid w:val="03DB0ADE"/>
    <w:rsid w:val="041F21E9"/>
    <w:rsid w:val="04BD2298"/>
    <w:rsid w:val="04F93AC6"/>
    <w:rsid w:val="05300E7D"/>
    <w:rsid w:val="064B4AF0"/>
    <w:rsid w:val="068112B3"/>
    <w:rsid w:val="06AC663B"/>
    <w:rsid w:val="06D3532F"/>
    <w:rsid w:val="06EB1F7A"/>
    <w:rsid w:val="07332EA5"/>
    <w:rsid w:val="07797317"/>
    <w:rsid w:val="078B3727"/>
    <w:rsid w:val="078C7176"/>
    <w:rsid w:val="07A433CE"/>
    <w:rsid w:val="07C4590D"/>
    <w:rsid w:val="07CE0B6A"/>
    <w:rsid w:val="07EA2BD1"/>
    <w:rsid w:val="07FB358A"/>
    <w:rsid w:val="08036B8A"/>
    <w:rsid w:val="080E035C"/>
    <w:rsid w:val="084D7CFC"/>
    <w:rsid w:val="087A78C6"/>
    <w:rsid w:val="0889189C"/>
    <w:rsid w:val="0918700E"/>
    <w:rsid w:val="09644348"/>
    <w:rsid w:val="098F08DE"/>
    <w:rsid w:val="09925D95"/>
    <w:rsid w:val="099A71D0"/>
    <w:rsid w:val="0A0416DF"/>
    <w:rsid w:val="0A4C6EFB"/>
    <w:rsid w:val="0A4F55BD"/>
    <w:rsid w:val="0ACE4020"/>
    <w:rsid w:val="0B35483A"/>
    <w:rsid w:val="0B6D3A04"/>
    <w:rsid w:val="0B7B747C"/>
    <w:rsid w:val="0B8E31B2"/>
    <w:rsid w:val="0BF7118F"/>
    <w:rsid w:val="0C7B45CA"/>
    <w:rsid w:val="0CA062A6"/>
    <w:rsid w:val="0CC103B4"/>
    <w:rsid w:val="0D1339F1"/>
    <w:rsid w:val="0D152DFB"/>
    <w:rsid w:val="0D6E771D"/>
    <w:rsid w:val="0E7066F8"/>
    <w:rsid w:val="0EEE4DF1"/>
    <w:rsid w:val="0EEF364B"/>
    <w:rsid w:val="0F762790"/>
    <w:rsid w:val="0F8A5917"/>
    <w:rsid w:val="0F9B15F3"/>
    <w:rsid w:val="0FC07631"/>
    <w:rsid w:val="10A4335A"/>
    <w:rsid w:val="10EB1C74"/>
    <w:rsid w:val="11687802"/>
    <w:rsid w:val="11E90012"/>
    <w:rsid w:val="124B4407"/>
    <w:rsid w:val="12531331"/>
    <w:rsid w:val="12A32A92"/>
    <w:rsid w:val="12ED5165"/>
    <w:rsid w:val="13232C50"/>
    <w:rsid w:val="133B6A16"/>
    <w:rsid w:val="137D5F20"/>
    <w:rsid w:val="139830CE"/>
    <w:rsid w:val="139831EF"/>
    <w:rsid w:val="139971E8"/>
    <w:rsid w:val="14A54EDD"/>
    <w:rsid w:val="14AA0675"/>
    <w:rsid w:val="14DD6514"/>
    <w:rsid w:val="14FD4348"/>
    <w:rsid w:val="15645863"/>
    <w:rsid w:val="15C92BC4"/>
    <w:rsid w:val="15D00E84"/>
    <w:rsid w:val="1601054C"/>
    <w:rsid w:val="160458E3"/>
    <w:rsid w:val="162114B4"/>
    <w:rsid w:val="167753BA"/>
    <w:rsid w:val="16A22CB3"/>
    <w:rsid w:val="16BF3DD0"/>
    <w:rsid w:val="17D07DB9"/>
    <w:rsid w:val="17DF07F8"/>
    <w:rsid w:val="18103590"/>
    <w:rsid w:val="190502AB"/>
    <w:rsid w:val="190B51B1"/>
    <w:rsid w:val="19304DCF"/>
    <w:rsid w:val="194E5C68"/>
    <w:rsid w:val="19876734"/>
    <w:rsid w:val="19B15D1F"/>
    <w:rsid w:val="1A054E8B"/>
    <w:rsid w:val="1A2C534B"/>
    <w:rsid w:val="1A4E4F3D"/>
    <w:rsid w:val="1B1E66F2"/>
    <w:rsid w:val="1C716A37"/>
    <w:rsid w:val="1C7A6CC9"/>
    <w:rsid w:val="1CF6196B"/>
    <w:rsid w:val="1D1B3E72"/>
    <w:rsid w:val="1D620D3B"/>
    <w:rsid w:val="1D644667"/>
    <w:rsid w:val="1D84065D"/>
    <w:rsid w:val="1DA72308"/>
    <w:rsid w:val="1E2A016F"/>
    <w:rsid w:val="1E7249AD"/>
    <w:rsid w:val="1EB45E9E"/>
    <w:rsid w:val="1EFC4EFB"/>
    <w:rsid w:val="1F0755A2"/>
    <w:rsid w:val="1FAA6EBD"/>
    <w:rsid w:val="203F098D"/>
    <w:rsid w:val="20646596"/>
    <w:rsid w:val="21063138"/>
    <w:rsid w:val="214F6C47"/>
    <w:rsid w:val="21661FE5"/>
    <w:rsid w:val="21D606E3"/>
    <w:rsid w:val="221F6B83"/>
    <w:rsid w:val="22D558F8"/>
    <w:rsid w:val="231F3A4D"/>
    <w:rsid w:val="235563E5"/>
    <w:rsid w:val="23873FA6"/>
    <w:rsid w:val="23917CD3"/>
    <w:rsid w:val="239C2E69"/>
    <w:rsid w:val="23A87A6D"/>
    <w:rsid w:val="23BE2F15"/>
    <w:rsid w:val="23D561C8"/>
    <w:rsid w:val="23E44950"/>
    <w:rsid w:val="23EF686D"/>
    <w:rsid w:val="243067AE"/>
    <w:rsid w:val="24672516"/>
    <w:rsid w:val="24EF1B58"/>
    <w:rsid w:val="24F81D2B"/>
    <w:rsid w:val="250514C6"/>
    <w:rsid w:val="250F19F6"/>
    <w:rsid w:val="251425AE"/>
    <w:rsid w:val="260C526E"/>
    <w:rsid w:val="26582A02"/>
    <w:rsid w:val="265D11A6"/>
    <w:rsid w:val="26ED4EA7"/>
    <w:rsid w:val="2701393C"/>
    <w:rsid w:val="27075C82"/>
    <w:rsid w:val="272F79F6"/>
    <w:rsid w:val="27647A08"/>
    <w:rsid w:val="2784078C"/>
    <w:rsid w:val="27C101C6"/>
    <w:rsid w:val="27C85260"/>
    <w:rsid w:val="27DF37BE"/>
    <w:rsid w:val="2804464A"/>
    <w:rsid w:val="2842726D"/>
    <w:rsid w:val="284B322C"/>
    <w:rsid w:val="28681BF3"/>
    <w:rsid w:val="28C72564"/>
    <w:rsid w:val="28E2691A"/>
    <w:rsid w:val="28E43A3C"/>
    <w:rsid w:val="291335B5"/>
    <w:rsid w:val="29252057"/>
    <w:rsid w:val="292B2B72"/>
    <w:rsid w:val="294F2F0E"/>
    <w:rsid w:val="29583C5C"/>
    <w:rsid w:val="2978690C"/>
    <w:rsid w:val="297F6801"/>
    <w:rsid w:val="299E273C"/>
    <w:rsid w:val="29C87269"/>
    <w:rsid w:val="29DF4DC0"/>
    <w:rsid w:val="2A1A42D6"/>
    <w:rsid w:val="2A4203FD"/>
    <w:rsid w:val="2A5B67D0"/>
    <w:rsid w:val="2A6F6418"/>
    <w:rsid w:val="2AD64EE8"/>
    <w:rsid w:val="2B02258E"/>
    <w:rsid w:val="2B4E2C55"/>
    <w:rsid w:val="2B566BD2"/>
    <w:rsid w:val="2BEA2B33"/>
    <w:rsid w:val="2CFB3257"/>
    <w:rsid w:val="2D031171"/>
    <w:rsid w:val="2D5E33E7"/>
    <w:rsid w:val="2E2F090B"/>
    <w:rsid w:val="2E5F7B19"/>
    <w:rsid w:val="2EED2843"/>
    <w:rsid w:val="2F9B177D"/>
    <w:rsid w:val="2FC270B6"/>
    <w:rsid w:val="2FCE107E"/>
    <w:rsid w:val="2FD85DA6"/>
    <w:rsid w:val="30883E3B"/>
    <w:rsid w:val="30AF5679"/>
    <w:rsid w:val="31237CDE"/>
    <w:rsid w:val="31272CAD"/>
    <w:rsid w:val="31A065FB"/>
    <w:rsid w:val="327816AA"/>
    <w:rsid w:val="329450DD"/>
    <w:rsid w:val="32E24C2F"/>
    <w:rsid w:val="332E5C67"/>
    <w:rsid w:val="336D2750"/>
    <w:rsid w:val="338E3ABE"/>
    <w:rsid w:val="33951B70"/>
    <w:rsid w:val="339C05CC"/>
    <w:rsid w:val="33AA79D7"/>
    <w:rsid w:val="33AE2AAF"/>
    <w:rsid w:val="340B3D78"/>
    <w:rsid w:val="340B4FBD"/>
    <w:rsid w:val="34264029"/>
    <w:rsid w:val="34482A02"/>
    <w:rsid w:val="345D0612"/>
    <w:rsid w:val="34952D0E"/>
    <w:rsid w:val="35690B56"/>
    <w:rsid w:val="3586430C"/>
    <w:rsid w:val="36137036"/>
    <w:rsid w:val="36351E98"/>
    <w:rsid w:val="363A29ED"/>
    <w:rsid w:val="364D4748"/>
    <w:rsid w:val="3675348B"/>
    <w:rsid w:val="36B54D59"/>
    <w:rsid w:val="36ED07F9"/>
    <w:rsid w:val="37953C9D"/>
    <w:rsid w:val="37954547"/>
    <w:rsid w:val="37F605AE"/>
    <w:rsid w:val="38EE6562"/>
    <w:rsid w:val="39024F61"/>
    <w:rsid w:val="3A2F30ED"/>
    <w:rsid w:val="3AAD5F4F"/>
    <w:rsid w:val="3AC651BD"/>
    <w:rsid w:val="3BC3617F"/>
    <w:rsid w:val="3D9948C5"/>
    <w:rsid w:val="3DD570B7"/>
    <w:rsid w:val="3E1F5A67"/>
    <w:rsid w:val="3EB71003"/>
    <w:rsid w:val="3EB96AD0"/>
    <w:rsid w:val="3ED35D17"/>
    <w:rsid w:val="3F196749"/>
    <w:rsid w:val="3F412297"/>
    <w:rsid w:val="3FA75DCA"/>
    <w:rsid w:val="3FB94FF5"/>
    <w:rsid w:val="3FCB6AE9"/>
    <w:rsid w:val="40986D62"/>
    <w:rsid w:val="409D5E07"/>
    <w:rsid w:val="40C03CC4"/>
    <w:rsid w:val="40C4249E"/>
    <w:rsid w:val="40DC6FDC"/>
    <w:rsid w:val="40F40DDD"/>
    <w:rsid w:val="410418E0"/>
    <w:rsid w:val="415A24F1"/>
    <w:rsid w:val="416A69ED"/>
    <w:rsid w:val="41F312EE"/>
    <w:rsid w:val="423955C3"/>
    <w:rsid w:val="429407A6"/>
    <w:rsid w:val="42EA489B"/>
    <w:rsid w:val="430A15E9"/>
    <w:rsid w:val="434C6252"/>
    <w:rsid w:val="435368E1"/>
    <w:rsid w:val="43602BE1"/>
    <w:rsid w:val="4394635D"/>
    <w:rsid w:val="43956B88"/>
    <w:rsid w:val="43AE68B6"/>
    <w:rsid w:val="440B5395"/>
    <w:rsid w:val="445B14B8"/>
    <w:rsid w:val="447B27BE"/>
    <w:rsid w:val="44934EB2"/>
    <w:rsid w:val="457C2791"/>
    <w:rsid w:val="45DC5E27"/>
    <w:rsid w:val="45DF373F"/>
    <w:rsid w:val="45E51699"/>
    <w:rsid w:val="46707D07"/>
    <w:rsid w:val="467C053B"/>
    <w:rsid w:val="46912AB8"/>
    <w:rsid w:val="4694601C"/>
    <w:rsid w:val="46AA1AF1"/>
    <w:rsid w:val="474E2977"/>
    <w:rsid w:val="47621EE7"/>
    <w:rsid w:val="48193693"/>
    <w:rsid w:val="48320CAE"/>
    <w:rsid w:val="48835432"/>
    <w:rsid w:val="48922344"/>
    <w:rsid w:val="48B33583"/>
    <w:rsid w:val="48BC02A6"/>
    <w:rsid w:val="48FC222F"/>
    <w:rsid w:val="490779FB"/>
    <w:rsid w:val="496441F1"/>
    <w:rsid w:val="49D4159A"/>
    <w:rsid w:val="4A383733"/>
    <w:rsid w:val="4A9F46E1"/>
    <w:rsid w:val="4AE84896"/>
    <w:rsid w:val="4B095502"/>
    <w:rsid w:val="4B2C7DAC"/>
    <w:rsid w:val="4B3A50DC"/>
    <w:rsid w:val="4BA74F80"/>
    <w:rsid w:val="4BB7319A"/>
    <w:rsid w:val="4BF43E13"/>
    <w:rsid w:val="4C3D2511"/>
    <w:rsid w:val="4C7B3E5B"/>
    <w:rsid w:val="4CFC7DFB"/>
    <w:rsid w:val="4D4B7872"/>
    <w:rsid w:val="4E531E0C"/>
    <w:rsid w:val="4EDA10DA"/>
    <w:rsid w:val="4F0D1396"/>
    <w:rsid w:val="4F7A3684"/>
    <w:rsid w:val="4FEA5E7D"/>
    <w:rsid w:val="500131BE"/>
    <w:rsid w:val="50676DCC"/>
    <w:rsid w:val="506A3A4E"/>
    <w:rsid w:val="5118709E"/>
    <w:rsid w:val="51382B1B"/>
    <w:rsid w:val="51666D4B"/>
    <w:rsid w:val="51F75486"/>
    <w:rsid w:val="521A426C"/>
    <w:rsid w:val="526854A3"/>
    <w:rsid w:val="52AE3000"/>
    <w:rsid w:val="53621A16"/>
    <w:rsid w:val="536E1052"/>
    <w:rsid w:val="53F37253"/>
    <w:rsid w:val="54E4230C"/>
    <w:rsid w:val="555B7D0C"/>
    <w:rsid w:val="55DA61B7"/>
    <w:rsid w:val="55DF63BE"/>
    <w:rsid w:val="571638CC"/>
    <w:rsid w:val="5758505C"/>
    <w:rsid w:val="575C787E"/>
    <w:rsid w:val="57A7591E"/>
    <w:rsid w:val="58046EFB"/>
    <w:rsid w:val="5861295D"/>
    <w:rsid w:val="5870387B"/>
    <w:rsid w:val="58B639F0"/>
    <w:rsid w:val="59256273"/>
    <w:rsid w:val="595F0622"/>
    <w:rsid w:val="5A0D02F2"/>
    <w:rsid w:val="5A1444A7"/>
    <w:rsid w:val="5A3C52D8"/>
    <w:rsid w:val="5A42563B"/>
    <w:rsid w:val="5A9D74B5"/>
    <w:rsid w:val="5A9E48B9"/>
    <w:rsid w:val="5ABE1308"/>
    <w:rsid w:val="5AC72983"/>
    <w:rsid w:val="5B283142"/>
    <w:rsid w:val="5BB84864"/>
    <w:rsid w:val="5BED2CBB"/>
    <w:rsid w:val="5C6146B5"/>
    <w:rsid w:val="5C7C7639"/>
    <w:rsid w:val="5C9D5E10"/>
    <w:rsid w:val="5D1872E5"/>
    <w:rsid w:val="5D1A375A"/>
    <w:rsid w:val="5D2B7EA7"/>
    <w:rsid w:val="5D6B040C"/>
    <w:rsid w:val="5D863DC6"/>
    <w:rsid w:val="5E013554"/>
    <w:rsid w:val="5E6A723B"/>
    <w:rsid w:val="5E8D7696"/>
    <w:rsid w:val="5EBB3815"/>
    <w:rsid w:val="5ED25578"/>
    <w:rsid w:val="5F03003D"/>
    <w:rsid w:val="5F040066"/>
    <w:rsid w:val="5F0B5741"/>
    <w:rsid w:val="5F435850"/>
    <w:rsid w:val="5F4F7246"/>
    <w:rsid w:val="5F816CAF"/>
    <w:rsid w:val="5FB16B7C"/>
    <w:rsid w:val="5FE467F4"/>
    <w:rsid w:val="60E04EA7"/>
    <w:rsid w:val="613F66B6"/>
    <w:rsid w:val="61537E89"/>
    <w:rsid w:val="61CF4624"/>
    <w:rsid w:val="61E4425E"/>
    <w:rsid w:val="61F96ADD"/>
    <w:rsid w:val="62046D5B"/>
    <w:rsid w:val="62361610"/>
    <w:rsid w:val="62DD1540"/>
    <w:rsid w:val="62EA1D22"/>
    <w:rsid w:val="634F074F"/>
    <w:rsid w:val="635F4124"/>
    <w:rsid w:val="63864B54"/>
    <w:rsid w:val="63AC1717"/>
    <w:rsid w:val="63B71945"/>
    <w:rsid w:val="63C8235E"/>
    <w:rsid w:val="63E12E32"/>
    <w:rsid w:val="64430D2E"/>
    <w:rsid w:val="64873345"/>
    <w:rsid w:val="649A4C0F"/>
    <w:rsid w:val="652023CE"/>
    <w:rsid w:val="65BC5790"/>
    <w:rsid w:val="66EF2CD3"/>
    <w:rsid w:val="67781B69"/>
    <w:rsid w:val="682A2494"/>
    <w:rsid w:val="685760FE"/>
    <w:rsid w:val="69483CA4"/>
    <w:rsid w:val="695845ED"/>
    <w:rsid w:val="69E7193D"/>
    <w:rsid w:val="6A205E59"/>
    <w:rsid w:val="6A263343"/>
    <w:rsid w:val="6A664188"/>
    <w:rsid w:val="6A727285"/>
    <w:rsid w:val="6B8C3BC7"/>
    <w:rsid w:val="6C747EFC"/>
    <w:rsid w:val="6CFC0CE4"/>
    <w:rsid w:val="6D360900"/>
    <w:rsid w:val="6DC16554"/>
    <w:rsid w:val="6E687EA8"/>
    <w:rsid w:val="6E71428B"/>
    <w:rsid w:val="6EC87756"/>
    <w:rsid w:val="6FD87F2B"/>
    <w:rsid w:val="6FEF0873"/>
    <w:rsid w:val="70316367"/>
    <w:rsid w:val="70563428"/>
    <w:rsid w:val="70881E1A"/>
    <w:rsid w:val="70916B9B"/>
    <w:rsid w:val="70DF0B91"/>
    <w:rsid w:val="70FC2813"/>
    <w:rsid w:val="7131017D"/>
    <w:rsid w:val="7137148F"/>
    <w:rsid w:val="71655043"/>
    <w:rsid w:val="716C56C9"/>
    <w:rsid w:val="71AB226A"/>
    <w:rsid w:val="71E824A7"/>
    <w:rsid w:val="720C2531"/>
    <w:rsid w:val="724B18C4"/>
    <w:rsid w:val="72556E9C"/>
    <w:rsid w:val="72C77EEC"/>
    <w:rsid w:val="72EF150A"/>
    <w:rsid w:val="72FB00FF"/>
    <w:rsid w:val="73BE2CBA"/>
    <w:rsid w:val="73C136EC"/>
    <w:rsid w:val="743367E3"/>
    <w:rsid w:val="74682561"/>
    <w:rsid w:val="7478646C"/>
    <w:rsid w:val="752425DC"/>
    <w:rsid w:val="755F2BAC"/>
    <w:rsid w:val="75971A41"/>
    <w:rsid w:val="75DF6B71"/>
    <w:rsid w:val="76004586"/>
    <w:rsid w:val="761D2A49"/>
    <w:rsid w:val="763A4B47"/>
    <w:rsid w:val="769C3F6D"/>
    <w:rsid w:val="76DD562A"/>
    <w:rsid w:val="76E9335E"/>
    <w:rsid w:val="76F1260A"/>
    <w:rsid w:val="770D7148"/>
    <w:rsid w:val="77A67145"/>
    <w:rsid w:val="77B41971"/>
    <w:rsid w:val="79973705"/>
    <w:rsid w:val="79BD4EFE"/>
    <w:rsid w:val="79F67A13"/>
    <w:rsid w:val="7A31620D"/>
    <w:rsid w:val="7A8D27FF"/>
    <w:rsid w:val="7AB12A95"/>
    <w:rsid w:val="7B121671"/>
    <w:rsid w:val="7B145465"/>
    <w:rsid w:val="7BD648B0"/>
    <w:rsid w:val="7C0421A6"/>
    <w:rsid w:val="7C47085D"/>
    <w:rsid w:val="7C7A3730"/>
    <w:rsid w:val="7C8B6B88"/>
    <w:rsid w:val="7CD7714F"/>
    <w:rsid w:val="7D2F5F82"/>
    <w:rsid w:val="7D3F7E1E"/>
    <w:rsid w:val="7D996A4D"/>
    <w:rsid w:val="7E135267"/>
    <w:rsid w:val="7ED04C63"/>
    <w:rsid w:val="7EE901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4" w:semiHidden="0" w:name="Subtitle"/>
    <w:lsdException w:qFormat="1" w:uiPriority="99"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1"/>
    <w:qFormat/>
    <w:uiPriority w:val="0"/>
    <w:pPr>
      <w:keepNext/>
      <w:keepLines/>
      <w:spacing w:before="340" w:after="330"/>
      <w:jc w:val="center"/>
      <w:outlineLvl w:val="0"/>
    </w:pPr>
    <w:rPr>
      <w:b/>
      <w:bCs/>
      <w:kern w:val="44"/>
      <w:sz w:val="36"/>
      <w:szCs w:val="44"/>
    </w:rPr>
  </w:style>
  <w:style w:type="paragraph" w:styleId="4">
    <w:name w:val="heading 2"/>
    <w:basedOn w:val="1"/>
    <w:next w:val="1"/>
    <w:link w:val="39"/>
    <w:qFormat/>
    <w:uiPriority w:val="99"/>
    <w:pPr>
      <w:keepNext/>
      <w:keepLines/>
      <w:spacing w:before="260" w:after="260" w:line="416" w:lineRule="auto"/>
      <w:jc w:val="center"/>
      <w:outlineLvl w:val="1"/>
    </w:pPr>
    <w:rPr>
      <w:rFonts w:ascii="Arial" w:hAnsi="Arial" w:eastAsia="黑体"/>
      <w:b/>
      <w:bCs/>
      <w:sz w:val="32"/>
      <w:szCs w:val="32"/>
    </w:rPr>
  </w:style>
  <w:style w:type="paragraph" w:styleId="5">
    <w:name w:val="heading 3"/>
    <w:basedOn w:val="1"/>
    <w:next w:val="1"/>
    <w:link w:val="40"/>
    <w:qFormat/>
    <w:uiPriority w:val="99"/>
    <w:pPr>
      <w:keepNext/>
      <w:keepLines/>
      <w:spacing w:before="260" w:after="260" w:line="416" w:lineRule="auto"/>
      <w:jc w:val="left"/>
      <w:outlineLvl w:val="2"/>
    </w:pPr>
    <w:rPr>
      <w:b/>
      <w:bCs/>
      <w:szCs w:val="32"/>
    </w:rPr>
  </w:style>
  <w:style w:type="paragraph" w:styleId="6">
    <w:name w:val="heading 4"/>
    <w:basedOn w:val="1"/>
    <w:next w:val="1"/>
    <w:link w:val="41"/>
    <w:qFormat/>
    <w:uiPriority w:val="99"/>
    <w:pPr>
      <w:keepNext/>
      <w:keepLines/>
      <w:outlineLvl w:val="3"/>
    </w:pPr>
    <w:rPr>
      <w:rFonts w:ascii="Arial" w:hAnsi="Arial"/>
    </w:rPr>
  </w:style>
  <w:style w:type="paragraph" w:styleId="7">
    <w:name w:val="heading 5"/>
    <w:basedOn w:val="1"/>
    <w:next w:val="1"/>
    <w:link w:val="42"/>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99"/>
    <w:pPr>
      <w:spacing w:after="120"/>
    </w:pPr>
  </w:style>
  <w:style w:type="paragraph" w:styleId="8">
    <w:name w:val="index 8"/>
    <w:basedOn w:val="1"/>
    <w:next w:val="1"/>
    <w:qFormat/>
    <w:uiPriority w:val="0"/>
    <w:pPr>
      <w:spacing w:line="276" w:lineRule="auto"/>
      <w:jc w:val="left"/>
    </w:pPr>
    <w:rPr>
      <w:rFonts w:ascii="宋体" w:hAnsi="宋体"/>
      <w:color w:val="FF0000"/>
      <w:szCs w:val="21"/>
    </w:rPr>
  </w:style>
  <w:style w:type="paragraph" w:styleId="9">
    <w:name w:val="Normal Indent"/>
    <w:basedOn w:val="1"/>
    <w:qFormat/>
    <w:uiPriority w:val="99"/>
    <w:pPr>
      <w:ind w:firstLine="420"/>
    </w:pPr>
  </w:style>
  <w:style w:type="paragraph" w:styleId="10">
    <w:name w:val="annotation text"/>
    <w:basedOn w:val="1"/>
    <w:unhideWhenUsed/>
    <w:qFormat/>
    <w:uiPriority w:val="0"/>
    <w:pPr>
      <w:jc w:val="left"/>
    </w:pPr>
  </w:style>
  <w:style w:type="paragraph" w:styleId="11">
    <w:name w:val="Salutation"/>
    <w:basedOn w:val="1"/>
    <w:next w:val="1"/>
    <w:unhideWhenUsed/>
    <w:qFormat/>
    <w:uiPriority w:val="99"/>
  </w:style>
  <w:style w:type="paragraph" w:styleId="12">
    <w:name w:val="Body Text Indent"/>
    <w:basedOn w:val="1"/>
    <w:next w:val="1"/>
    <w:link w:val="43"/>
    <w:qFormat/>
    <w:uiPriority w:val="99"/>
    <w:pPr>
      <w:ind w:firstLine="630"/>
    </w:pPr>
    <w:rPr>
      <w:sz w:val="32"/>
      <w:szCs w:val="20"/>
    </w:rPr>
  </w:style>
  <w:style w:type="paragraph" w:styleId="13">
    <w:name w:val="Block Text"/>
    <w:basedOn w:val="1"/>
    <w:qFormat/>
    <w:uiPriority w:val="0"/>
    <w:pPr>
      <w:spacing w:after="120"/>
      <w:ind w:left="1440" w:leftChars="700" w:right="700" w:rightChars="700"/>
    </w:pPr>
  </w:style>
  <w:style w:type="paragraph" w:styleId="14">
    <w:name w:val="Plain Text"/>
    <w:basedOn w:val="1"/>
    <w:link w:val="44"/>
    <w:qFormat/>
    <w:uiPriority w:val="99"/>
    <w:pPr>
      <w:autoSpaceDE w:val="0"/>
      <w:autoSpaceDN w:val="0"/>
      <w:adjustRightInd w:val="0"/>
    </w:pPr>
    <w:rPr>
      <w:rFonts w:ascii="宋体" w:hAnsi="Tms Rmn"/>
      <w:szCs w:val="22"/>
    </w:rPr>
  </w:style>
  <w:style w:type="paragraph" w:styleId="15">
    <w:name w:val="Date"/>
    <w:basedOn w:val="1"/>
    <w:next w:val="1"/>
    <w:link w:val="57"/>
    <w:qFormat/>
    <w:uiPriority w:val="99"/>
    <w:pPr>
      <w:ind w:left="100" w:leftChars="2500"/>
    </w:pPr>
  </w:style>
  <w:style w:type="paragraph" w:styleId="16">
    <w:name w:val="Body Text Indent 2"/>
    <w:basedOn w:val="1"/>
    <w:link w:val="45"/>
    <w:qFormat/>
    <w:uiPriority w:val="99"/>
    <w:pPr>
      <w:spacing w:after="120" w:line="480" w:lineRule="auto"/>
      <w:ind w:left="420" w:leftChars="200"/>
    </w:pPr>
  </w:style>
  <w:style w:type="paragraph" w:styleId="17">
    <w:name w:val="Balloon Text"/>
    <w:basedOn w:val="1"/>
    <w:link w:val="46"/>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line="480" w:lineRule="auto"/>
    </w:pPr>
    <w:rPr>
      <w:szCs w:val="20"/>
    </w:rPr>
  </w:style>
  <w:style w:type="paragraph" w:styleId="21">
    <w:name w:val="Subtitle"/>
    <w:basedOn w:val="1"/>
    <w:next w:val="1"/>
    <w:qFormat/>
    <w:uiPriority w:val="4"/>
    <w:pPr>
      <w:widowControl/>
      <w:spacing w:beforeLines="50" w:afterLines="50"/>
      <w:jc w:val="center"/>
    </w:pPr>
    <w:rPr>
      <w:rFonts w:ascii="Cambria" w:hAnsi="Cambria" w:eastAsia="黑体"/>
      <w:b/>
      <w:kern w:val="0"/>
      <w:sz w:val="44"/>
    </w:rPr>
  </w:style>
  <w:style w:type="paragraph" w:styleId="2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3">
    <w:name w:val="Title"/>
    <w:basedOn w:val="1"/>
    <w:next w:val="1"/>
    <w:link w:val="49"/>
    <w:qFormat/>
    <w:uiPriority w:val="99"/>
    <w:pPr>
      <w:spacing w:before="240" w:after="60"/>
      <w:jc w:val="center"/>
      <w:outlineLvl w:val="0"/>
    </w:pPr>
    <w:rPr>
      <w:rFonts w:ascii="Cambria" w:hAnsi="Cambria"/>
      <w:b/>
      <w:bCs/>
      <w:sz w:val="32"/>
      <w:szCs w:val="32"/>
    </w:rPr>
  </w:style>
  <w:style w:type="paragraph" w:styleId="24">
    <w:name w:val="Body Text First Indent"/>
    <w:basedOn w:val="2"/>
    <w:unhideWhenUsed/>
    <w:qFormat/>
    <w:uiPriority w:val="99"/>
    <w:pPr>
      <w:spacing w:line="240" w:lineRule="auto"/>
      <w:ind w:firstLine="420" w:firstLineChars="100"/>
    </w:pPr>
    <w:rPr>
      <w:szCs w:val="22"/>
    </w:rPr>
  </w:style>
  <w:style w:type="paragraph" w:styleId="25">
    <w:name w:val="Body Text First Indent 2"/>
    <w:basedOn w:val="12"/>
    <w:qFormat/>
    <w:uiPriority w:val="0"/>
    <w:pPr>
      <w:ind w:firstLine="420" w:firstLineChars="200"/>
    </w:pPr>
  </w:style>
  <w:style w:type="character" w:styleId="28">
    <w:name w:val="page number"/>
    <w:basedOn w:val="27"/>
    <w:qFormat/>
    <w:uiPriority w:val="99"/>
    <w:rPr>
      <w:rFonts w:cs="Times New Roman"/>
    </w:rPr>
  </w:style>
  <w:style w:type="character" w:styleId="29">
    <w:name w:val="FollowedHyperlink"/>
    <w:basedOn w:val="27"/>
    <w:qFormat/>
    <w:uiPriority w:val="0"/>
    <w:rPr>
      <w:color w:val="3D3D3D"/>
      <w:u w:val="none"/>
    </w:rPr>
  </w:style>
  <w:style w:type="character" w:styleId="30">
    <w:name w:val="Emphasis"/>
    <w:basedOn w:val="27"/>
    <w:qFormat/>
    <w:uiPriority w:val="20"/>
    <w:rPr>
      <w:i/>
      <w:iCs/>
    </w:rPr>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99"/>
    <w:rPr>
      <w:rFonts w:cs="Times New Roman"/>
      <w:color w:val="0000FF"/>
      <w:u w:val="single"/>
    </w:rPr>
  </w:style>
  <w:style w:type="character" w:styleId="34">
    <w:name w:val="HTML Code"/>
    <w:basedOn w:val="27"/>
    <w:qFormat/>
    <w:uiPriority w:val="0"/>
    <w:rPr>
      <w:rFonts w:ascii="Courier New" w:hAnsi="Courier New"/>
      <w:sz w:val="20"/>
    </w:rPr>
  </w:style>
  <w:style w:type="character" w:styleId="35">
    <w:name w:val="HTML Cite"/>
    <w:basedOn w:val="27"/>
    <w:qFormat/>
    <w:uiPriority w:val="0"/>
  </w:style>
  <w:style w:type="paragraph" w:customStyle="1" w:styleId="36">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37">
    <w:name w:val="正文文本 字符"/>
    <w:basedOn w:val="27"/>
    <w:link w:val="2"/>
    <w:qFormat/>
    <w:uiPriority w:val="99"/>
    <w:rPr>
      <w:szCs w:val="24"/>
    </w:rPr>
  </w:style>
  <w:style w:type="character" w:customStyle="1" w:styleId="38">
    <w:name w:val="标题 1 Char"/>
    <w:basedOn w:val="27"/>
    <w:qFormat/>
    <w:uiPriority w:val="0"/>
    <w:rPr>
      <w:rFonts w:ascii="Times New Roman" w:hAnsi="Times New Roman"/>
      <w:b/>
      <w:bCs/>
      <w:kern w:val="44"/>
      <w:sz w:val="36"/>
      <w:szCs w:val="44"/>
    </w:rPr>
  </w:style>
  <w:style w:type="character" w:customStyle="1" w:styleId="39">
    <w:name w:val="标题 2 字符"/>
    <w:basedOn w:val="27"/>
    <w:link w:val="4"/>
    <w:qFormat/>
    <w:uiPriority w:val="99"/>
    <w:rPr>
      <w:rFonts w:ascii="Arial" w:hAnsi="Arial" w:eastAsia="黑体"/>
      <w:b/>
      <w:bCs/>
      <w:kern w:val="2"/>
      <w:sz w:val="32"/>
      <w:szCs w:val="32"/>
    </w:rPr>
  </w:style>
  <w:style w:type="character" w:customStyle="1" w:styleId="40">
    <w:name w:val="标题 3 字符"/>
    <w:basedOn w:val="27"/>
    <w:link w:val="5"/>
    <w:qFormat/>
    <w:uiPriority w:val="99"/>
    <w:rPr>
      <w:rFonts w:ascii="Times New Roman" w:hAnsi="Times New Roman"/>
      <w:b/>
      <w:bCs/>
      <w:kern w:val="2"/>
      <w:sz w:val="24"/>
      <w:szCs w:val="32"/>
    </w:rPr>
  </w:style>
  <w:style w:type="character" w:customStyle="1" w:styleId="41">
    <w:name w:val="标题 4 字符"/>
    <w:basedOn w:val="27"/>
    <w:link w:val="6"/>
    <w:qFormat/>
    <w:uiPriority w:val="99"/>
    <w:rPr>
      <w:rFonts w:ascii="Arial" w:hAnsi="Arial" w:eastAsia="宋体"/>
      <w:kern w:val="2"/>
      <w:sz w:val="24"/>
      <w:szCs w:val="24"/>
    </w:rPr>
  </w:style>
  <w:style w:type="character" w:customStyle="1" w:styleId="42">
    <w:name w:val="标题 5 字符"/>
    <w:basedOn w:val="27"/>
    <w:link w:val="7"/>
    <w:qFormat/>
    <w:uiPriority w:val="0"/>
    <w:rPr>
      <w:rFonts w:ascii="Times New Roman" w:hAnsi="Times New Roman"/>
      <w:b/>
      <w:bCs/>
      <w:kern w:val="2"/>
      <w:sz w:val="28"/>
      <w:szCs w:val="28"/>
    </w:rPr>
  </w:style>
  <w:style w:type="character" w:customStyle="1" w:styleId="43">
    <w:name w:val="正文文本缩进 字符"/>
    <w:basedOn w:val="27"/>
    <w:link w:val="12"/>
    <w:qFormat/>
    <w:uiPriority w:val="99"/>
    <w:rPr>
      <w:szCs w:val="24"/>
    </w:rPr>
  </w:style>
  <w:style w:type="character" w:customStyle="1" w:styleId="44">
    <w:name w:val="纯文本 字符"/>
    <w:basedOn w:val="27"/>
    <w:link w:val="14"/>
    <w:qFormat/>
    <w:uiPriority w:val="99"/>
    <w:rPr>
      <w:rFonts w:ascii="宋体" w:hAnsi="Tms Rmn"/>
      <w:kern w:val="2"/>
      <w:sz w:val="21"/>
      <w:szCs w:val="22"/>
    </w:rPr>
  </w:style>
  <w:style w:type="character" w:customStyle="1" w:styleId="45">
    <w:name w:val="正文文本缩进 2 字符"/>
    <w:basedOn w:val="27"/>
    <w:link w:val="16"/>
    <w:qFormat/>
    <w:uiPriority w:val="99"/>
    <w:rPr>
      <w:szCs w:val="24"/>
    </w:rPr>
  </w:style>
  <w:style w:type="character" w:customStyle="1" w:styleId="46">
    <w:name w:val="批注框文本 字符"/>
    <w:basedOn w:val="27"/>
    <w:link w:val="17"/>
    <w:qFormat/>
    <w:uiPriority w:val="99"/>
    <w:rPr>
      <w:rFonts w:ascii="Times New Roman" w:hAnsi="Times New Roman"/>
      <w:kern w:val="2"/>
      <w:sz w:val="18"/>
      <w:szCs w:val="18"/>
    </w:rPr>
  </w:style>
  <w:style w:type="character" w:customStyle="1" w:styleId="47">
    <w:name w:val="页脚 字符"/>
    <w:basedOn w:val="27"/>
    <w:link w:val="18"/>
    <w:qFormat/>
    <w:uiPriority w:val="99"/>
    <w:rPr>
      <w:sz w:val="18"/>
      <w:szCs w:val="18"/>
    </w:rPr>
  </w:style>
  <w:style w:type="character" w:customStyle="1" w:styleId="48">
    <w:name w:val="页眉 字符"/>
    <w:basedOn w:val="27"/>
    <w:link w:val="19"/>
    <w:qFormat/>
    <w:uiPriority w:val="99"/>
    <w:rPr>
      <w:sz w:val="18"/>
      <w:szCs w:val="18"/>
    </w:rPr>
  </w:style>
  <w:style w:type="character" w:customStyle="1" w:styleId="49">
    <w:name w:val="标题 字符"/>
    <w:basedOn w:val="27"/>
    <w:link w:val="23"/>
    <w:qFormat/>
    <w:uiPriority w:val="10"/>
    <w:rPr>
      <w:rFonts w:ascii="Cambria" w:hAnsi="Cambria" w:cs="宋体"/>
      <w:b/>
      <w:bCs/>
      <w:sz w:val="32"/>
      <w:szCs w:val="32"/>
    </w:rPr>
  </w:style>
  <w:style w:type="paragraph" w:customStyle="1" w:styleId="50">
    <w:name w:val="正文首行缩进两字符"/>
    <w:basedOn w:val="1"/>
    <w:qFormat/>
    <w:uiPriority w:val="0"/>
  </w:style>
  <w:style w:type="paragraph" w:customStyle="1" w:styleId="5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
    <w:name w:val="样式 首行缩进:  2 字符"/>
    <w:basedOn w:val="1"/>
    <w:qFormat/>
    <w:uiPriority w:val="99"/>
    <w:pPr>
      <w:spacing w:line="400" w:lineRule="exact"/>
    </w:pPr>
    <w:rPr>
      <w:rFonts w:cs="宋体"/>
    </w:rPr>
  </w:style>
  <w:style w:type="paragraph" w:customStyle="1" w:styleId="54">
    <w:name w:val="_Style 2"/>
    <w:basedOn w:val="1"/>
    <w:qFormat/>
    <w:uiPriority w:val="99"/>
    <w:pPr>
      <w:ind w:firstLine="420"/>
    </w:pPr>
    <w:rPr>
      <w:sz w:val="18"/>
      <w:szCs w:val="18"/>
    </w:rPr>
  </w:style>
  <w:style w:type="paragraph" w:customStyle="1" w:styleId="55">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6">
    <w:name w:val="List Paragraph1"/>
    <w:basedOn w:val="1"/>
    <w:qFormat/>
    <w:uiPriority w:val="99"/>
    <w:pPr>
      <w:ind w:firstLine="420"/>
    </w:pPr>
    <w:rPr>
      <w:rFonts w:ascii="Calibri" w:hAnsi="Calibri"/>
    </w:rPr>
  </w:style>
  <w:style w:type="character" w:customStyle="1" w:styleId="57">
    <w:name w:val="日期 字符"/>
    <w:basedOn w:val="27"/>
    <w:link w:val="15"/>
    <w:qFormat/>
    <w:uiPriority w:val="99"/>
    <w:rPr>
      <w:kern w:val="2"/>
      <w:sz w:val="24"/>
      <w:szCs w:val="24"/>
    </w:rPr>
  </w:style>
  <w:style w:type="paragraph" w:styleId="58">
    <w:name w:val="List Paragraph"/>
    <w:basedOn w:val="1"/>
    <w:qFormat/>
    <w:uiPriority w:val="34"/>
    <w:pPr>
      <w:ind w:firstLine="420"/>
    </w:pPr>
  </w:style>
  <w:style w:type="character" w:customStyle="1" w:styleId="59">
    <w:name w:val="img"/>
    <w:basedOn w:val="27"/>
    <w:qFormat/>
    <w:uiPriority w:val="0"/>
  </w:style>
  <w:style w:type="character" w:customStyle="1" w:styleId="60">
    <w:name w:val="img1"/>
    <w:basedOn w:val="27"/>
    <w:qFormat/>
    <w:uiPriority w:val="0"/>
  </w:style>
  <w:style w:type="character" w:customStyle="1" w:styleId="61">
    <w:name w:val="标题 1 字符"/>
    <w:link w:val="3"/>
    <w:qFormat/>
    <w:uiPriority w:val="1"/>
    <w:rPr>
      <w:b/>
      <w:bCs/>
      <w:kern w:val="44"/>
      <w:sz w:val="44"/>
      <w:szCs w:val="44"/>
    </w:rPr>
  </w:style>
  <w:style w:type="paragraph" w:customStyle="1" w:styleId="62">
    <w:name w:val="Body text|1"/>
    <w:basedOn w:val="1"/>
    <w:link w:val="63"/>
    <w:unhideWhenUsed/>
    <w:qFormat/>
    <w:uiPriority w:val="0"/>
    <w:pPr>
      <w:spacing w:line="480" w:lineRule="auto"/>
      <w:jc w:val="left"/>
    </w:pPr>
    <w:rPr>
      <w:rFonts w:ascii="MingLiU" w:hAnsi="MingLiU" w:eastAsia="MingLiU"/>
      <w:color w:val="000000"/>
      <w:sz w:val="20"/>
      <w:lang w:val="zh-TW" w:eastAsia="zh-TW"/>
    </w:rPr>
  </w:style>
  <w:style w:type="character" w:customStyle="1" w:styleId="63">
    <w:name w:val="Body text|1_"/>
    <w:link w:val="62"/>
    <w:unhideWhenUsed/>
    <w:qFormat/>
    <w:uiPriority w:val="0"/>
    <w:rPr>
      <w:rFonts w:ascii="MingLiU" w:hAnsi="MingLiU" w:eastAsia="MingLiU"/>
      <w:color w:val="000000"/>
      <w:kern w:val="2"/>
      <w:szCs w:val="24"/>
      <w:lang w:val="zh-TW" w:eastAsia="zh-TW"/>
    </w:rPr>
  </w:style>
  <w:style w:type="paragraph" w:customStyle="1" w:styleId="64">
    <w:name w:val="Table Paragraph"/>
    <w:basedOn w:val="1"/>
    <w:qFormat/>
    <w:uiPriority w:val="1"/>
    <w:pPr>
      <w:spacing w:before="92"/>
      <w:ind w:left="111"/>
      <w:jc w:val="center"/>
    </w:pPr>
    <w:rPr>
      <w:rFonts w:ascii="楷体" w:hAnsi="楷体" w:eastAsia="楷体" w:cs="楷体"/>
      <w:lang w:val="zh-CN" w:eastAsia="zh-CN" w:bidi="zh-CN"/>
    </w:rPr>
  </w:style>
  <w:style w:type="character" w:customStyle="1" w:styleId="65">
    <w:name w:val="font51"/>
    <w:basedOn w:val="27"/>
    <w:qFormat/>
    <w:uiPriority w:val="0"/>
    <w:rPr>
      <w:rFonts w:hint="eastAsia" w:ascii="宋体" w:hAnsi="宋体" w:eastAsia="宋体" w:cs="宋体"/>
      <w:color w:val="000000"/>
      <w:sz w:val="24"/>
      <w:szCs w:val="24"/>
      <w:u w:val="none"/>
    </w:rPr>
  </w:style>
  <w:style w:type="character" w:customStyle="1" w:styleId="66">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237F3-0A0A-42BE-92AD-3FAC128308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34709</Words>
  <Characters>36429</Characters>
  <Lines>266</Lines>
  <Paragraphs>75</Paragraphs>
  <TotalTime>0</TotalTime>
  <ScaleCrop>false</ScaleCrop>
  <LinksUpToDate>false</LinksUpToDate>
  <CharactersWithSpaces>37448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2018-11-16T06:11:00Z</dcterms:created>
  <dc:creator>freda+</dc:creator>
  <cp:lastModifiedBy>四川三盈招标代理有限公司</cp:lastModifiedBy>
  <cp:lastPrinted>2021-03-17T06:33:00Z</cp:lastPrinted>
  <dcterms:modified xsi:type="dcterms:W3CDTF">2021-09-24T08:46:30Z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6F3F68BA5CD2464D94B107AC81E20508</vt:lpwstr>
  </property>
</Properties>
</file>