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2"/>
        <w:tabs>
          <w:tab w:val="left" w:pos="488"/>
        </w:tabs>
        <w:spacing w:line="560" w:lineRule="exact"/>
        <w:ind w:left="0" w:leftChars="0" w:firstLine="0" w:firstLineChars="0"/>
        <w:jc w:val="center"/>
        <w:rPr>
          <w:rFonts w:hint="eastAsia" w:ascii="宋体" w:hAnsi="宋体" w:eastAsia="宋体" w:cs="宋体"/>
          <w:b/>
          <w:bCs/>
          <w:sz w:val="48"/>
          <w:szCs w:val="48"/>
          <w:highlight w:val="none"/>
          <w:lang w:val="en-US" w:eastAsia="zh-CN"/>
        </w:rPr>
      </w:pPr>
      <w:r>
        <w:rPr>
          <w:rFonts w:hint="eastAsia" w:ascii="宋体" w:hAnsi="宋体" w:eastAsia="宋体" w:cs="宋体"/>
          <w:b/>
          <w:bCs/>
          <w:sz w:val="48"/>
          <w:szCs w:val="48"/>
          <w:highlight w:val="none"/>
          <w:lang w:val="en-US" w:eastAsia="zh-CN"/>
        </w:rPr>
        <w:t>成都东部新区玉成街道专职网格员服务</w:t>
      </w:r>
    </w:p>
    <w:p>
      <w:pPr>
        <w:pStyle w:val="62"/>
        <w:tabs>
          <w:tab w:val="left" w:pos="488"/>
        </w:tabs>
        <w:spacing w:line="560" w:lineRule="exact"/>
        <w:ind w:left="0" w:leftChars="0" w:firstLine="0" w:firstLineChars="0"/>
        <w:jc w:val="center"/>
        <w:rPr>
          <w:rFonts w:hint="eastAsia" w:ascii="宋体" w:hAnsi="宋体" w:eastAsia="宋体" w:cs="宋体"/>
          <w:b/>
          <w:bCs/>
          <w:sz w:val="48"/>
          <w:szCs w:val="48"/>
          <w:highlight w:val="none"/>
          <w:lang w:eastAsia="zh-CN"/>
        </w:rPr>
      </w:pPr>
      <w:r>
        <w:rPr>
          <w:rFonts w:hint="eastAsia" w:ascii="宋体" w:hAnsi="宋体" w:eastAsia="宋体" w:cs="宋体"/>
          <w:b/>
          <w:bCs/>
          <w:sz w:val="48"/>
          <w:szCs w:val="48"/>
          <w:highlight w:val="none"/>
          <w:lang w:val="en-US" w:eastAsia="zh-CN"/>
        </w:rPr>
        <w:t>采购项目</w:t>
      </w:r>
    </w:p>
    <w:p>
      <w:pPr>
        <w:ind w:firstLine="0" w:firstLineChars="0"/>
        <w:jc w:val="center"/>
        <w:rPr>
          <w:rFonts w:hint="eastAsia" w:ascii="宋体" w:hAnsi="宋体" w:eastAsia="宋体" w:cs="宋体"/>
          <w:b/>
          <w:sz w:val="36"/>
          <w:szCs w:val="36"/>
          <w:highlight w:val="none"/>
        </w:rPr>
      </w:pPr>
    </w:p>
    <w:p>
      <w:pPr>
        <w:ind w:firstLine="0" w:firstLineChars="0"/>
        <w:jc w:val="center"/>
        <w:rPr>
          <w:rFonts w:hint="eastAsia" w:ascii="宋体" w:hAnsi="宋体" w:eastAsia="宋体" w:cs="宋体"/>
          <w:b/>
          <w:bCs/>
          <w:sz w:val="36"/>
          <w:szCs w:val="36"/>
          <w:highlight w:val="none"/>
          <w:lang w:val="en-US" w:eastAsia="zh-CN"/>
        </w:rPr>
      </w:pPr>
      <w:r>
        <w:rPr>
          <w:rFonts w:hint="eastAsia" w:ascii="宋体" w:hAnsi="宋体" w:eastAsia="宋体" w:cs="宋体"/>
          <w:b/>
          <w:sz w:val="36"/>
          <w:szCs w:val="36"/>
          <w:highlight w:val="none"/>
        </w:rPr>
        <w:t>项目编号：</w:t>
      </w:r>
      <w:r>
        <w:rPr>
          <w:rFonts w:hint="eastAsia" w:ascii="宋体" w:hAnsi="宋体" w:cs="宋体"/>
          <w:b/>
          <w:sz w:val="36"/>
          <w:szCs w:val="36"/>
          <w:highlight w:val="none"/>
          <w:lang w:eastAsia="zh-CN"/>
        </w:rPr>
        <w:t>东部新政采（2021）B0067号</w:t>
      </w:r>
    </w:p>
    <w:p>
      <w:pPr>
        <w:pStyle w:val="2"/>
        <w:ind w:firstLine="480"/>
        <w:jc w:val="center"/>
        <w:rPr>
          <w:rFonts w:hint="eastAsia" w:ascii="宋体" w:hAnsi="宋体" w:eastAsia="宋体" w:cs="宋体"/>
          <w:highlight w:val="none"/>
        </w:rPr>
      </w:pPr>
    </w:p>
    <w:p>
      <w:pPr>
        <w:ind w:firstLine="0" w:firstLineChars="0"/>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竞</w:t>
      </w:r>
    </w:p>
    <w:p>
      <w:pPr>
        <w:ind w:firstLine="0" w:firstLineChars="0"/>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争</w:t>
      </w:r>
    </w:p>
    <w:p>
      <w:pPr>
        <w:ind w:firstLine="0" w:firstLineChars="0"/>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性</w:t>
      </w:r>
    </w:p>
    <w:p>
      <w:pPr>
        <w:ind w:firstLine="0" w:firstLineChars="0"/>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磋</w:t>
      </w:r>
    </w:p>
    <w:p>
      <w:pPr>
        <w:ind w:firstLine="0" w:firstLineChars="0"/>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商</w:t>
      </w:r>
    </w:p>
    <w:p>
      <w:pPr>
        <w:ind w:firstLine="0" w:firstLineChars="0"/>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文</w:t>
      </w:r>
    </w:p>
    <w:p>
      <w:pPr>
        <w:ind w:firstLine="0" w:firstLineChars="0"/>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件</w:t>
      </w:r>
    </w:p>
    <w:p>
      <w:pPr>
        <w:ind w:firstLine="643"/>
        <w:jc w:val="center"/>
        <w:rPr>
          <w:rFonts w:hint="eastAsia" w:ascii="宋体" w:hAnsi="宋体" w:eastAsia="宋体" w:cs="宋体"/>
          <w:b/>
          <w:sz w:val="32"/>
          <w:szCs w:val="32"/>
          <w:highlight w:val="none"/>
        </w:rPr>
      </w:pPr>
    </w:p>
    <w:p>
      <w:pPr>
        <w:ind w:left="0" w:leftChars="0" w:firstLine="0" w:firstLineChars="0"/>
        <w:jc w:val="center"/>
        <w:rPr>
          <w:rFonts w:hint="eastAsia" w:ascii="宋体" w:hAnsi="宋体" w:eastAsia="宋体" w:cs="宋体"/>
          <w:b/>
          <w:sz w:val="32"/>
          <w:szCs w:val="32"/>
          <w:highlight w:val="none"/>
        </w:rPr>
      </w:pPr>
      <w:r>
        <w:rPr>
          <w:rFonts w:hint="eastAsia" w:ascii="宋体" w:hAnsi="宋体" w:cs="宋体"/>
          <w:b/>
          <w:sz w:val="32"/>
          <w:szCs w:val="32"/>
          <w:highlight w:val="none"/>
          <w:lang w:eastAsia="zh-CN"/>
        </w:rPr>
        <w:t>成都东部新区玉成街道办事处</w:t>
      </w:r>
    </w:p>
    <w:p>
      <w:pPr>
        <w:ind w:left="0" w:leftChars="0" w:firstLine="0" w:firstLineChars="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四川三盈招标代理有限公司</w:t>
      </w:r>
    </w:p>
    <w:p>
      <w:pPr>
        <w:ind w:left="0" w:leftChars="0" w:firstLine="0" w:firstLineChars="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共同编制</w:t>
      </w:r>
    </w:p>
    <w:p>
      <w:pPr>
        <w:pStyle w:val="4"/>
        <w:keepNext w:val="0"/>
        <w:keepLines w:val="0"/>
        <w:spacing w:line="360" w:lineRule="auto"/>
        <w:ind w:left="0" w:leftChars="0" w:firstLine="0" w:firstLineChars="0"/>
        <w:jc w:val="center"/>
        <w:rPr>
          <w:rFonts w:hint="eastAsia" w:ascii="宋体" w:hAnsi="宋体" w:eastAsia="宋体" w:cs="宋体"/>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531" w:header="1247" w:footer="992" w:gutter="0"/>
          <w:cols w:space="720" w:num="1"/>
          <w:docGrid w:linePitch="326" w:charSpace="0"/>
        </w:sectPr>
      </w:pPr>
      <w:r>
        <w:rPr>
          <w:rFonts w:hint="eastAsia" w:ascii="宋体" w:hAnsi="宋体" w:eastAsia="宋体" w:cs="宋体"/>
          <w:highlight w:val="none"/>
          <w:lang w:val="zh-CN"/>
        </w:rPr>
        <w:t>20</w:t>
      </w:r>
      <w:r>
        <w:rPr>
          <w:rFonts w:hint="eastAsia" w:ascii="宋体" w:hAnsi="宋体" w:eastAsia="宋体" w:cs="宋体"/>
          <w:highlight w:val="none"/>
        </w:rPr>
        <w:t>2</w:t>
      </w:r>
      <w:r>
        <w:rPr>
          <w:rFonts w:hint="eastAsia" w:ascii="宋体" w:hAnsi="宋体" w:eastAsia="宋体" w:cs="宋体"/>
          <w:highlight w:val="none"/>
          <w:lang w:val="en-US" w:eastAsia="zh-CN"/>
        </w:rPr>
        <w:t>1</w:t>
      </w:r>
      <w:r>
        <w:rPr>
          <w:rFonts w:hint="eastAsia" w:ascii="宋体" w:hAnsi="宋体" w:eastAsia="宋体" w:cs="宋体"/>
          <w:highlight w:val="none"/>
          <w:lang w:val="zh-CN"/>
        </w:rPr>
        <w:t>年</w:t>
      </w:r>
      <w:r>
        <w:rPr>
          <w:rFonts w:hint="eastAsia" w:ascii="宋体" w:hAnsi="宋体" w:eastAsia="宋体" w:cs="宋体"/>
          <w:highlight w:val="none"/>
          <w:lang w:val="en-US" w:eastAsia="zh-CN"/>
        </w:rPr>
        <w:t>7</w:t>
      </w:r>
      <w:r>
        <w:rPr>
          <w:rFonts w:hint="eastAsia" w:ascii="宋体" w:hAnsi="宋体" w:eastAsia="宋体" w:cs="宋体"/>
          <w:highlight w:val="none"/>
          <w:lang w:val="zh-CN"/>
        </w:rPr>
        <w:t>月</w:t>
      </w:r>
    </w:p>
    <w:p>
      <w:pPr>
        <w:pStyle w:val="4"/>
        <w:keepNext w:val="0"/>
        <w:keepLines w:val="0"/>
        <w:spacing w:line="360" w:lineRule="auto"/>
        <w:ind w:firstLine="723"/>
        <w:rPr>
          <w:rFonts w:hint="eastAsia" w:ascii="宋体" w:hAnsi="宋体" w:eastAsia="宋体" w:cs="宋体"/>
          <w:highlight w:val="none"/>
        </w:rPr>
      </w:pPr>
      <w:r>
        <w:rPr>
          <w:rFonts w:hint="eastAsia" w:ascii="宋体" w:hAnsi="宋体" w:eastAsia="宋体" w:cs="宋体"/>
          <w:bCs w:val="0"/>
          <w:sz w:val="36"/>
          <w:highlight w:val="none"/>
        </w:rPr>
        <w:t>目    录</w:t>
      </w:r>
    </w:p>
    <w:p>
      <w:pPr>
        <w:pStyle w:val="20"/>
        <w:tabs>
          <w:tab w:val="right" w:leader="dot" w:pos="9298"/>
        </w:tabs>
        <w:rPr>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TOC \h \z \t "标题,1" </w:instrText>
      </w:r>
      <w:r>
        <w:rPr>
          <w:rFonts w:hint="eastAsia" w:ascii="宋体" w:hAnsi="宋体" w:eastAsia="宋体" w:cs="宋体"/>
          <w:sz w:val="24"/>
          <w:szCs w:val="24"/>
          <w:highlight w:val="none"/>
        </w:rPr>
        <w:fldChar w:fldCharType="separate"/>
      </w: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_Toc19047 </w:instrText>
      </w:r>
      <w:r>
        <w:rPr>
          <w:rFonts w:hint="eastAsia" w:ascii="宋体" w:hAnsi="宋体" w:eastAsia="宋体" w:cs="宋体"/>
          <w:szCs w:val="24"/>
          <w:highlight w:val="none"/>
        </w:rPr>
        <w:fldChar w:fldCharType="separate"/>
      </w:r>
      <w:r>
        <w:rPr>
          <w:rFonts w:hint="eastAsia"/>
          <w:highlight w:val="none"/>
        </w:rPr>
        <w:t>第一章  磋商邀请</w:t>
      </w:r>
      <w:r>
        <w:rPr>
          <w:highlight w:val="none"/>
        </w:rPr>
        <w:tab/>
      </w:r>
      <w:r>
        <w:rPr>
          <w:highlight w:val="none"/>
        </w:rPr>
        <w:fldChar w:fldCharType="begin"/>
      </w:r>
      <w:r>
        <w:rPr>
          <w:highlight w:val="none"/>
        </w:rPr>
        <w:instrText xml:space="preserve"> PAGEREF _Toc19047 </w:instrText>
      </w:r>
      <w:r>
        <w:rPr>
          <w:highlight w:val="none"/>
        </w:rPr>
        <w:fldChar w:fldCharType="separate"/>
      </w:r>
      <w:r>
        <w:rPr>
          <w:highlight w:val="none"/>
        </w:rPr>
        <w:t>1</w:t>
      </w:r>
      <w:r>
        <w:rPr>
          <w:highlight w:val="none"/>
        </w:rPr>
        <w:fldChar w:fldCharType="end"/>
      </w:r>
      <w:r>
        <w:rPr>
          <w:rFonts w:hint="eastAsia" w:ascii="宋体" w:hAnsi="宋体" w:eastAsia="宋体" w:cs="宋体"/>
          <w:szCs w:val="24"/>
          <w:highlight w:val="none"/>
        </w:rPr>
        <w:fldChar w:fldCharType="end"/>
      </w:r>
    </w:p>
    <w:p>
      <w:pPr>
        <w:pStyle w:val="20"/>
        <w:tabs>
          <w:tab w:val="right" w:leader="dot" w:pos="9298"/>
        </w:tabs>
        <w:rPr>
          <w:highlight w:val="none"/>
        </w:rPr>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_Toc8414 </w:instrText>
      </w:r>
      <w:r>
        <w:rPr>
          <w:rFonts w:hint="eastAsia" w:ascii="宋体" w:hAnsi="宋体" w:eastAsia="宋体" w:cs="宋体"/>
          <w:szCs w:val="24"/>
          <w:highlight w:val="none"/>
        </w:rPr>
        <w:fldChar w:fldCharType="separate"/>
      </w:r>
      <w:r>
        <w:rPr>
          <w:rFonts w:hint="eastAsia"/>
          <w:highlight w:val="none"/>
          <w:lang w:val="en-US" w:eastAsia="zh-CN"/>
        </w:rPr>
        <w:t>第二章  磋商须知</w:t>
      </w:r>
      <w:r>
        <w:rPr>
          <w:highlight w:val="none"/>
        </w:rPr>
        <w:tab/>
      </w:r>
      <w:r>
        <w:rPr>
          <w:highlight w:val="none"/>
        </w:rPr>
        <w:fldChar w:fldCharType="begin"/>
      </w:r>
      <w:r>
        <w:rPr>
          <w:highlight w:val="none"/>
        </w:rPr>
        <w:instrText xml:space="preserve"> PAGEREF _Toc8414 </w:instrText>
      </w:r>
      <w:r>
        <w:rPr>
          <w:highlight w:val="none"/>
        </w:rPr>
        <w:fldChar w:fldCharType="separate"/>
      </w:r>
      <w:r>
        <w:rPr>
          <w:highlight w:val="none"/>
        </w:rPr>
        <w:t>4</w:t>
      </w:r>
      <w:r>
        <w:rPr>
          <w:highlight w:val="none"/>
        </w:rPr>
        <w:fldChar w:fldCharType="end"/>
      </w:r>
      <w:r>
        <w:rPr>
          <w:rFonts w:hint="eastAsia" w:ascii="宋体" w:hAnsi="宋体" w:eastAsia="宋体" w:cs="宋体"/>
          <w:szCs w:val="24"/>
          <w:highlight w:val="none"/>
        </w:rPr>
        <w:fldChar w:fldCharType="end"/>
      </w:r>
    </w:p>
    <w:p>
      <w:pPr>
        <w:pStyle w:val="20"/>
        <w:tabs>
          <w:tab w:val="right" w:leader="dot" w:pos="9298"/>
        </w:tabs>
        <w:rPr>
          <w:highlight w:val="none"/>
        </w:rPr>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_Toc1012 </w:instrText>
      </w:r>
      <w:r>
        <w:rPr>
          <w:rFonts w:hint="eastAsia" w:ascii="宋体" w:hAnsi="宋体" w:eastAsia="宋体" w:cs="宋体"/>
          <w:szCs w:val="24"/>
          <w:highlight w:val="none"/>
        </w:rPr>
        <w:fldChar w:fldCharType="separate"/>
      </w:r>
      <w:r>
        <w:rPr>
          <w:rFonts w:hint="eastAsia"/>
          <w:highlight w:val="none"/>
        </w:rPr>
        <w:t>第三章  供应商和报价产品的资格、资质性及其他类似效力要求</w:t>
      </w:r>
      <w:r>
        <w:rPr>
          <w:highlight w:val="none"/>
        </w:rPr>
        <w:tab/>
      </w:r>
      <w:r>
        <w:rPr>
          <w:highlight w:val="none"/>
        </w:rPr>
        <w:fldChar w:fldCharType="begin"/>
      </w:r>
      <w:r>
        <w:rPr>
          <w:highlight w:val="none"/>
        </w:rPr>
        <w:instrText xml:space="preserve"> PAGEREF _Toc1012 </w:instrText>
      </w:r>
      <w:r>
        <w:rPr>
          <w:highlight w:val="none"/>
        </w:rPr>
        <w:fldChar w:fldCharType="separate"/>
      </w:r>
      <w:r>
        <w:rPr>
          <w:highlight w:val="none"/>
        </w:rPr>
        <w:t>22</w:t>
      </w:r>
      <w:r>
        <w:rPr>
          <w:highlight w:val="none"/>
        </w:rPr>
        <w:fldChar w:fldCharType="end"/>
      </w:r>
      <w:r>
        <w:rPr>
          <w:rFonts w:hint="eastAsia" w:ascii="宋体" w:hAnsi="宋体" w:eastAsia="宋体" w:cs="宋体"/>
          <w:szCs w:val="24"/>
          <w:highlight w:val="none"/>
        </w:rPr>
        <w:fldChar w:fldCharType="end"/>
      </w:r>
    </w:p>
    <w:p>
      <w:pPr>
        <w:pStyle w:val="20"/>
        <w:tabs>
          <w:tab w:val="right" w:leader="dot" w:pos="9298"/>
        </w:tabs>
        <w:rPr>
          <w:highlight w:val="none"/>
        </w:rPr>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_Toc29302 </w:instrText>
      </w:r>
      <w:r>
        <w:rPr>
          <w:rFonts w:hint="eastAsia" w:ascii="宋体" w:hAnsi="宋体" w:eastAsia="宋体" w:cs="宋体"/>
          <w:szCs w:val="24"/>
          <w:highlight w:val="none"/>
        </w:rPr>
        <w:fldChar w:fldCharType="separate"/>
      </w:r>
      <w:r>
        <w:rPr>
          <w:rFonts w:hint="eastAsia"/>
          <w:highlight w:val="none"/>
        </w:rPr>
        <w:t xml:space="preserve">第四章 </w:t>
      </w:r>
      <w:r>
        <w:rPr>
          <w:rFonts w:hint="eastAsia"/>
          <w:highlight w:val="none"/>
          <w:lang w:val="en-US" w:eastAsia="zh-CN"/>
        </w:rPr>
        <w:t xml:space="preserve"> 供应商应当提供的资格、资质性及其他类似效力要求的相关证明材料</w:t>
      </w:r>
      <w:r>
        <w:rPr>
          <w:highlight w:val="none"/>
        </w:rPr>
        <w:tab/>
      </w:r>
      <w:r>
        <w:rPr>
          <w:highlight w:val="none"/>
        </w:rPr>
        <w:fldChar w:fldCharType="begin"/>
      </w:r>
      <w:r>
        <w:rPr>
          <w:highlight w:val="none"/>
        </w:rPr>
        <w:instrText xml:space="preserve"> PAGEREF _Toc29302 </w:instrText>
      </w:r>
      <w:r>
        <w:rPr>
          <w:highlight w:val="none"/>
        </w:rPr>
        <w:fldChar w:fldCharType="separate"/>
      </w:r>
      <w:r>
        <w:rPr>
          <w:highlight w:val="none"/>
        </w:rPr>
        <w:t>23</w:t>
      </w:r>
      <w:r>
        <w:rPr>
          <w:highlight w:val="none"/>
        </w:rPr>
        <w:fldChar w:fldCharType="end"/>
      </w:r>
      <w:r>
        <w:rPr>
          <w:rFonts w:hint="eastAsia" w:ascii="宋体" w:hAnsi="宋体" w:eastAsia="宋体" w:cs="宋体"/>
          <w:szCs w:val="24"/>
          <w:highlight w:val="none"/>
        </w:rPr>
        <w:fldChar w:fldCharType="end"/>
      </w:r>
    </w:p>
    <w:p>
      <w:pPr>
        <w:pStyle w:val="20"/>
        <w:tabs>
          <w:tab w:val="right" w:leader="dot" w:pos="9298"/>
        </w:tabs>
        <w:rPr>
          <w:highlight w:val="none"/>
        </w:rPr>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_Toc15888 </w:instrText>
      </w:r>
      <w:r>
        <w:rPr>
          <w:rFonts w:hint="eastAsia" w:ascii="宋体" w:hAnsi="宋体" w:eastAsia="宋体" w:cs="宋体"/>
          <w:szCs w:val="24"/>
          <w:highlight w:val="none"/>
        </w:rPr>
        <w:fldChar w:fldCharType="separate"/>
      </w:r>
      <w:r>
        <w:rPr>
          <w:rFonts w:hint="eastAsia"/>
          <w:highlight w:val="none"/>
        </w:rPr>
        <w:t>第五章</w:t>
      </w:r>
      <w:r>
        <w:rPr>
          <w:rFonts w:hint="eastAsia"/>
          <w:highlight w:val="none"/>
          <w:lang w:val="en-US" w:eastAsia="zh-CN"/>
        </w:rPr>
        <w:t xml:space="preserve"> </w:t>
      </w:r>
      <w:r>
        <w:rPr>
          <w:rFonts w:hint="eastAsia"/>
          <w:highlight w:val="none"/>
        </w:rPr>
        <w:t xml:space="preserve"> 采购项目技术、服务、政府采购合同内容条款及其他商务要求</w:t>
      </w:r>
      <w:r>
        <w:rPr>
          <w:highlight w:val="none"/>
        </w:rPr>
        <w:tab/>
      </w:r>
      <w:r>
        <w:rPr>
          <w:highlight w:val="none"/>
        </w:rPr>
        <w:fldChar w:fldCharType="begin"/>
      </w:r>
      <w:r>
        <w:rPr>
          <w:highlight w:val="none"/>
        </w:rPr>
        <w:instrText xml:space="preserve"> PAGEREF _Toc15888 </w:instrText>
      </w:r>
      <w:r>
        <w:rPr>
          <w:highlight w:val="none"/>
        </w:rPr>
        <w:fldChar w:fldCharType="separate"/>
      </w:r>
      <w:r>
        <w:rPr>
          <w:highlight w:val="none"/>
        </w:rPr>
        <w:t>25</w:t>
      </w:r>
      <w:r>
        <w:rPr>
          <w:highlight w:val="none"/>
        </w:rPr>
        <w:fldChar w:fldCharType="end"/>
      </w:r>
      <w:r>
        <w:rPr>
          <w:rFonts w:hint="eastAsia" w:ascii="宋体" w:hAnsi="宋体" w:eastAsia="宋体" w:cs="宋体"/>
          <w:szCs w:val="24"/>
          <w:highlight w:val="none"/>
        </w:rPr>
        <w:fldChar w:fldCharType="end"/>
      </w:r>
    </w:p>
    <w:p>
      <w:pPr>
        <w:pStyle w:val="20"/>
        <w:tabs>
          <w:tab w:val="right" w:leader="dot" w:pos="9298"/>
        </w:tabs>
        <w:rPr>
          <w:highlight w:val="none"/>
        </w:rPr>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_Toc14991 </w:instrText>
      </w:r>
      <w:r>
        <w:rPr>
          <w:rFonts w:hint="eastAsia" w:ascii="宋体" w:hAnsi="宋体" w:eastAsia="宋体" w:cs="宋体"/>
          <w:szCs w:val="24"/>
          <w:highlight w:val="none"/>
        </w:rPr>
        <w:fldChar w:fldCharType="separate"/>
      </w:r>
      <w:r>
        <w:rPr>
          <w:rFonts w:hint="eastAsia" w:ascii="宋体" w:hAnsi="宋体" w:eastAsia="宋体" w:cs="宋体"/>
          <w:szCs w:val="28"/>
          <w:highlight w:val="none"/>
        </w:rPr>
        <w:t>第七章  响应文件格式</w:t>
      </w:r>
      <w:r>
        <w:rPr>
          <w:highlight w:val="none"/>
        </w:rPr>
        <w:tab/>
      </w:r>
      <w:r>
        <w:rPr>
          <w:highlight w:val="none"/>
        </w:rPr>
        <w:fldChar w:fldCharType="begin"/>
      </w:r>
      <w:r>
        <w:rPr>
          <w:highlight w:val="none"/>
        </w:rPr>
        <w:instrText xml:space="preserve"> PAGEREF _Toc14991 </w:instrText>
      </w:r>
      <w:r>
        <w:rPr>
          <w:highlight w:val="none"/>
        </w:rPr>
        <w:fldChar w:fldCharType="separate"/>
      </w:r>
      <w:r>
        <w:rPr>
          <w:highlight w:val="none"/>
        </w:rPr>
        <w:t>31</w:t>
      </w:r>
      <w:r>
        <w:rPr>
          <w:highlight w:val="none"/>
        </w:rPr>
        <w:fldChar w:fldCharType="end"/>
      </w:r>
      <w:r>
        <w:rPr>
          <w:rFonts w:hint="eastAsia" w:ascii="宋体" w:hAnsi="宋体" w:eastAsia="宋体" w:cs="宋体"/>
          <w:szCs w:val="24"/>
          <w:highlight w:val="none"/>
        </w:rPr>
        <w:fldChar w:fldCharType="end"/>
      </w:r>
    </w:p>
    <w:p>
      <w:pPr>
        <w:pStyle w:val="20"/>
        <w:tabs>
          <w:tab w:val="right" w:leader="dot" w:pos="9298"/>
        </w:tabs>
        <w:rPr>
          <w:highlight w:val="none"/>
        </w:rPr>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_Toc31006 </w:instrText>
      </w:r>
      <w:r>
        <w:rPr>
          <w:rFonts w:hint="eastAsia" w:ascii="宋体" w:hAnsi="宋体" w:eastAsia="宋体" w:cs="宋体"/>
          <w:szCs w:val="24"/>
          <w:highlight w:val="none"/>
        </w:rPr>
        <w:fldChar w:fldCharType="separate"/>
      </w:r>
      <w:r>
        <w:rPr>
          <w:rFonts w:hint="eastAsia" w:ascii="宋体" w:hAnsi="宋体" w:eastAsia="宋体" w:cs="宋体"/>
          <w:szCs w:val="28"/>
          <w:highlight w:val="none"/>
        </w:rPr>
        <w:t>第八章  评审方法</w:t>
      </w:r>
      <w:r>
        <w:rPr>
          <w:highlight w:val="none"/>
        </w:rPr>
        <w:tab/>
      </w:r>
      <w:r>
        <w:rPr>
          <w:highlight w:val="none"/>
        </w:rPr>
        <w:fldChar w:fldCharType="begin"/>
      </w:r>
      <w:r>
        <w:rPr>
          <w:highlight w:val="none"/>
        </w:rPr>
        <w:instrText xml:space="preserve"> PAGEREF _Toc31006 </w:instrText>
      </w:r>
      <w:r>
        <w:rPr>
          <w:highlight w:val="none"/>
        </w:rPr>
        <w:fldChar w:fldCharType="separate"/>
      </w:r>
      <w:r>
        <w:rPr>
          <w:highlight w:val="none"/>
        </w:rPr>
        <w:t>58</w:t>
      </w:r>
      <w:r>
        <w:rPr>
          <w:highlight w:val="none"/>
        </w:rPr>
        <w:fldChar w:fldCharType="end"/>
      </w:r>
      <w:r>
        <w:rPr>
          <w:rFonts w:hint="eastAsia" w:ascii="宋体" w:hAnsi="宋体" w:eastAsia="宋体" w:cs="宋体"/>
          <w:szCs w:val="24"/>
          <w:highlight w:val="none"/>
        </w:rPr>
        <w:fldChar w:fldCharType="end"/>
      </w:r>
    </w:p>
    <w:p>
      <w:pPr>
        <w:pStyle w:val="20"/>
        <w:tabs>
          <w:tab w:val="right" w:leader="dot" w:pos="9298"/>
        </w:tabs>
        <w:rPr>
          <w:highlight w:val="none"/>
        </w:rPr>
      </w:pPr>
      <w:r>
        <w:rPr>
          <w:rFonts w:hint="eastAsia" w:ascii="宋体" w:hAnsi="宋体" w:eastAsia="宋体" w:cs="宋体"/>
          <w:szCs w:val="24"/>
          <w:highlight w:val="none"/>
        </w:rPr>
        <w:fldChar w:fldCharType="begin"/>
      </w:r>
      <w:r>
        <w:rPr>
          <w:rFonts w:hint="eastAsia" w:ascii="宋体" w:hAnsi="宋体" w:eastAsia="宋体" w:cs="宋体"/>
          <w:szCs w:val="24"/>
          <w:highlight w:val="none"/>
        </w:rPr>
        <w:instrText xml:space="preserve"> HYPERLINK \l _Toc27514 </w:instrText>
      </w:r>
      <w:r>
        <w:rPr>
          <w:rFonts w:hint="eastAsia" w:ascii="宋体" w:hAnsi="宋体" w:eastAsia="宋体" w:cs="宋体"/>
          <w:szCs w:val="24"/>
          <w:highlight w:val="none"/>
        </w:rPr>
        <w:fldChar w:fldCharType="separate"/>
      </w:r>
      <w:r>
        <w:rPr>
          <w:rFonts w:hint="eastAsia" w:ascii="宋体" w:hAnsi="宋体" w:eastAsia="宋体" w:cs="宋体"/>
          <w:szCs w:val="24"/>
          <w:highlight w:val="none"/>
        </w:rPr>
        <w:t xml:space="preserve">第九章  </w:t>
      </w:r>
      <w:r>
        <w:rPr>
          <w:rFonts w:hint="eastAsia" w:ascii="宋体" w:hAnsi="宋体" w:eastAsia="宋体" w:cs="宋体"/>
          <w:bCs/>
          <w:szCs w:val="24"/>
          <w:highlight w:val="none"/>
        </w:rPr>
        <w:t>政府采购合同（草案）</w:t>
      </w:r>
      <w:r>
        <w:rPr>
          <w:highlight w:val="none"/>
        </w:rPr>
        <w:tab/>
      </w:r>
      <w:r>
        <w:rPr>
          <w:highlight w:val="none"/>
        </w:rPr>
        <w:fldChar w:fldCharType="begin"/>
      </w:r>
      <w:r>
        <w:rPr>
          <w:highlight w:val="none"/>
        </w:rPr>
        <w:instrText xml:space="preserve"> PAGEREF _Toc27514 </w:instrText>
      </w:r>
      <w:r>
        <w:rPr>
          <w:highlight w:val="none"/>
        </w:rPr>
        <w:fldChar w:fldCharType="separate"/>
      </w:r>
      <w:r>
        <w:rPr>
          <w:highlight w:val="none"/>
        </w:rPr>
        <w:t>67</w:t>
      </w:r>
      <w:r>
        <w:rPr>
          <w:highlight w:val="none"/>
        </w:rPr>
        <w:fldChar w:fldCharType="end"/>
      </w:r>
      <w:r>
        <w:rPr>
          <w:rFonts w:hint="eastAsia" w:ascii="宋体" w:hAnsi="宋体" w:eastAsia="宋体" w:cs="宋体"/>
          <w:szCs w:val="24"/>
          <w:highlight w:val="none"/>
        </w:rPr>
        <w:fldChar w:fldCharType="end"/>
      </w:r>
    </w:p>
    <w:p>
      <w:pPr>
        <w:ind w:firstLine="480"/>
        <w:rPr>
          <w:rFonts w:hint="eastAsia" w:ascii="宋体" w:hAnsi="宋体" w:eastAsia="宋体" w:cs="宋体"/>
          <w:highlight w:val="none"/>
        </w:rPr>
      </w:pPr>
      <w:r>
        <w:rPr>
          <w:rFonts w:hint="eastAsia" w:ascii="宋体" w:hAnsi="宋体" w:eastAsia="宋体" w:cs="宋体"/>
          <w:szCs w:val="24"/>
          <w:highlight w:val="none"/>
        </w:rPr>
        <w:fldChar w:fldCharType="end"/>
      </w:r>
    </w:p>
    <w:p>
      <w:pPr>
        <w:pStyle w:val="3"/>
        <w:ind w:firstLine="723"/>
        <w:rPr>
          <w:rFonts w:hint="eastAsia" w:ascii="宋体" w:hAnsi="宋体" w:eastAsia="宋体" w:cs="宋体"/>
          <w:highlight w:val="none"/>
        </w:rPr>
        <w:sectPr>
          <w:footerReference r:id="rId11" w:type="default"/>
          <w:pgSz w:w="11906" w:h="16838"/>
          <w:pgMar w:top="1418" w:right="1361" w:bottom="1418" w:left="1247" w:header="1247" w:footer="992" w:gutter="0"/>
          <w:pgNumType w:start="1"/>
          <w:cols w:space="720" w:num="1"/>
          <w:docGrid w:linePitch="326" w:charSpace="0"/>
        </w:sectPr>
      </w:pPr>
      <w:bookmarkStart w:id="0" w:name="_Toc509579140"/>
    </w:p>
    <w:p>
      <w:pPr>
        <w:pStyle w:val="23"/>
        <w:bidi w:val="0"/>
        <w:rPr>
          <w:rFonts w:hint="eastAsia"/>
          <w:highlight w:val="none"/>
        </w:rPr>
      </w:pPr>
      <w:bookmarkStart w:id="1" w:name="_Toc19047"/>
      <w:r>
        <w:rPr>
          <w:rFonts w:hint="eastAsia"/>
          <w:highlight w:val="none"/>
        </w:rPr>
        <w:t>第一章  磋商邀请</w:t>
      </w:r>
      <w:bookmarkEnd w:id="0"/>
      <w:bookmarkEnd w:id="1"/>
    </w:p>
    <w:p>
      <w:pPr>
        <w:pageBreakBefore w:val="0"/>
        <w:kinsoku/>
        <w:wordWrap/>
        <w:overflowPunct/>
        <w:topLinePunct w:val="0"/>
        <w:bidi w:val="0"/>
        <w:spacing w:line="360" w:lineRule="auto"/>
        <w:ind w:firstLine="723" w:firstLineChars="300"/>
        <w:jc w:val="left"/>
        <w:rPr>
          <w:rFonts w:hint="eastAsia" w:ascii="宋体" w:hAnsi="宋体" w:eastAsia="宋体" w:cs="宋体"/>
          <w:sz w:val="24"/>
          <w:szCs w:val="24"/>
          <w:highlight w:val="none"/>
        </w:rPr>
      </w:pPr>
      <w:r>
        <w:rPr>
          <w:rFonts w:hint="eastAsia" w:ascii="宋体" w:hAnsi="宋体" w:cs="宋体"/>
          <w:b/>
          <w:bCs/>
          <w:sz w:val="24"/>
          <w:szCs w:val="24"/>
          <w:highlight w:val="none"/>
          <w:u w:val="single"/>
          <w:lang w:val="en-US" w:eastAsia="zh-CN"/>
        </w:rPr>
        <w:t xml:space="preserve"> 四</w:t>
      </w:r>
      <w:r>
        <w:rPr>
          <w:rFonts w:hint="eastAsia" w:ascii="宋体" w:hAnsi="宋体" w:eastAsia="宋体" w:cs="宋体"/>
          <w:b/>
          <w:bCs/>
          <w:sz w:val="24"/>
          <w:szCs w:val="24"/>
          <w:highlight w:val="none"/>
          <w:u w:val="single"/>
        </w:rPr>
        <w:t>川三盈招标代理有限公司</w:t>
      </w:r>
      <w:r>
        <w:rPr>
          <w:rFonts w:hint="eastAsia" w:ascii="宋体" w:hAnsi="宋体" w:cs="宋体"/>
          <w:b/>
          <w:bCs/>
          <w:sz w:val="24"/>
          <w:szCs w:val="24"/>
          <w:highlight w:val="none"/>
          <w:u w:val="single"/>
          <w:lang w:val="en-US" w:eastAsia="zh-CN"/>
        </w:rPr>
        <w:t xml:space="preserve"> </w:t>
      </w:r>
      <w:r>
        <w:rPr>
          <w:rFonts w:hint="eastAsia" w:ascii="宋体" w:hAnsi="宋体" w:eastAsia="宋体" w:cs="宋体"/>
          <w:sz w:val="24"/>
          <w:szCs w:val="24"/>
          <w:highlight w:val="none"/>
        </w:rPr>
        <w:t>受</w:t>
      </w:r>
      <w:r>
        <w:rPr>
          <w:rFonts w:hint="eastAsia" w:ascii="宋体" w:hAnsi="宋体" w:cs="宋体"/>
          <w:sz w:val="24"/>
          <w:szCs w:val="24"/>
          <w:highlight w:val="none"/>
          <w:u w:val="single"/>
          <w:lang w:val="en-US" w:eastAsia="zh-CN"/>
        </w:rPr>
        <w:t xml:space="preserve"> </w:t>
      </w:r>
      <w:r>
        <w:rPr>
          <w:rFonts w:hint="eastAsia" w:ascii="宋体" w:hAnsi="宋体" w:cs="宋体"/>
          <w:b/>
          <w:bCs w:val="0"/>
          <w:color w:val="000000"/>
          <w:sz w:val="24"/>
          <w:szCs w:val="24"/>
          <w:highlight w:val="none"/>
          <w:u w:val="single"/>
          <w:lang w:eastAsia="zh-CN"/>
        </w:rPr>
        <w:t>成都东部新区玉成街道办事处</w:t>
      </w:r>
      <w:r>
        <w:rPr>
          <w:rFonts w:hint="eastAsia" w:ascii="宋体" w:hAnsi="宋体" w:eastAsia="宋体" w:cs="宋体"/>
          <w:bCs/>
          <w:sz w:val="24"/>
          <w:szCs w:val="24"/>
          <w:highlight w:val="none"/>
          <w:u w:val="single"/>
        </w:rPr>
        <w:t xml:space="preserve"> </w:t>
      </w:r>
      <w:r>
        <w:rPr>
          <w:rFonts w:hint="eastAsia" w:ascii="宋体" w:hAnsi="宋体" w:eastAsia="宋体" w:cs="宋体"/>
          <w:sz w:val="24"/>
          <w:szCs w:val="24"/>
          <w:highlight w:val="none"/>
        </w:rPr>
        <w:t>委托，拟对</w:t>
      </w:r>
      <w:bookmarkStart w:id="2" w:name="PO_默认文件内容_1"/>
      <w:r>
        <w:rPr>
          <w:rFonts w:hint="eastAsia" w:ascii="宋体" w:hAnsi="宋体" w:cs="宋体"/>
          <w:sz w:val="24"/>
          <w:szCs w:val="24"/>
          <w:highlight w:val="none"/>
          <w:u w:val="single"/>
          <w:lang w:val="en-US" w:eastAsia="zh-CN"/>
        </w:rPr>
        <w:t>成都东部新区玉成街道专职网格员服务采购项目</w:t>
      </w:r>
      <w:r>
        <w:rPr>
          <w:rFonts w:hint="eastAsia" w:ascii="宋体" w:hAnsi="宋体" w:cs="宋体"/>
          <w:b/>
          <w:bCs/>
          <w:sz w:val="24"/>
          <w:szCs w:val="24"/>
          <w:highlight w:val="none"/>
          <w:u w:val="single"/>
          <w:lang w:val="en-US" w:eastAsia="zh-CN"/>
        </w:rPr>
        <w:t xml:space="preserve"> </w:t>
      </w:r>
      <w:r>
        <w:rPr>
          <w:rFonts w:hint="eastAsia" w:ascii="宋体" w:hAnsi="宋体" w:eastAsia="宋体" w:cs="宋体"/>
          <w:sz w:val="24"/>
          <w:szCs w:val="24"/>
          <w:highlight w:val="none"/>
        </w:rPr>
        <w:t>采用竞争性磋商方式进行采购，特邀请符合本次采购要求的供应商参加本项目的竞争性磋商。</w:t>
      </w:r>
      <w:bookmarkEnd w:id="2"/>
    </w:p>
    <w:p>
      <w:pPr>
        <w:pageBreakBefore w:val="0"/>
        <w:kinsoku/>
        <w:wordWrap/>
        <w:overflowPunct/>
        <w:topLinePunct w:val="0"/>
        <w:bidi w:val="0"/>
        <w:spacing w:line="360" w:lineRule="auto"/>
        <w:ind w:left="0" w:leftChars="0" w:firstLine="482" w:firstLineChars="2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一、采购项目基本情况</w:t>
      </w:r>
    </w:p>
    <w:p>
      <w:pPr>
        <w:pageBreakBefore w:val="0"/>
        <w:kinsoku/>
        <w:wordWrap/>
        <w:overflowPunct/>
        <w:topLinePunct w:val="0"/>
        <w:bidi w:val="0"/>
        <w:spacing w:line="360" w:lineRule="auto"/>
        <w:ind w:firstLine="420" w:firstLineChars="175"/>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1.项目编号：</w:t>
      </w:r>
      <w:r>
        <w:rPr>
          <w:rFonts w:hint="eastAsia" w:ascii="宋体" w:hAnsi="宋体" w:cs="宋体"/>
          <w:sz w:val="24"/>
          <w:szCs w:val="24"/>
          <w:highlight w:val="none"/>
          <w:lang w:eastAsia="zh-CN"/>
        </w:rPr>
        <w:t>东部新政采（2021）B0067号</w:t>
      </w:r>
    </w:p>
    <w:p>
      <w:pPr>
        <w:pageBreakBefore w:val="0"/>
        <w:kinsoku/>
        <w:wordWrap/>
        <w:overflowPunct/>
        <w:topLinePunct w:val="0"/>
        <w:bidi w:val="0"/>
        <w:spacing w:line="360" w:lineRule="auto"/>
        <w:ind w:firstLine="420" w:firstLineChars="175"/>
        <w:rPr>
          <w:rFonts w:hint="eastAsia" w:ascii="宋体" w:hAnsi="宋体" w:eastAsia="宋体" w:cs="宋体"/>
          <w:b/>
          <w:sz w:val="24"/>
          <w:szCs w:val="24"/>
          <w:highlight w:val="none"/>
        </w:rPr>
      </w:pPr>
      <w:r>
        <w:rPr>
          <w:rFonts w:hint="eastAsia" w:ascii="宋体" w:hAnsi="宋体" w:eastAsia="宋体" w:cs="宋体"/>
          <w:sz w:val="24"/>
          <w:szCs w:val="24"/>
          <w:highlight w:val="none"/>
        </w:rPr>
        <w:t>2.采购项目名称：</w:t>
      </w:r>
      <w:r>
        <w:rPr>
          <w:rFonts w:hint="eastAsia" w:ascii="宋体" w:hAnsi="宋体" w:cs="宋体"/>
          <w:sz w:val="24"/>
          <w:szCs w:val="24"/>
          <w:highlight w:val="none"/>
          <w:lang w:eastAsia="zh-CN"/>
        </w:rPr>
        <w:t>成都东部新区玉成街道专职网格员服务采购项目</w:t>
      </w:r>
    </w:p>
    <w:p>
      <w:pPr>
        <w:pageBreakBefore w:val="0"/>
        <w:kinsoku/>
        <w:wordWrap/>
        <w:overflowPunct/>
        <w:topLinePunct w:val="0"/>
        <w:bidi w:val="0"/>
        <w:spacing w:line="360" w:lineRule="auto"/>
        <w:ind w:firstLine="422" w:firstLineChars="175"/>
        <w:rPr>
          <w:rFonts w:hint="eastAsia" w:ascii="宋体" w:hAnsi="宋体" w:eastAsia="宋体" w:cs="宋体"/>
          <w:b/>
          <w:sz w:val="24"/>
          <w:szCs w:val="24"/>
          <w:highlight w:val="none"/>
        </w:rPr>
      </w:pPr>
      <w:r>
        <w:rPr>
          <w:rFonts w:hint="eastAsia" w:ascii="宋体" w:hAnsi="宋体" w:eastAsia="宋体" w:cs="宋体"/>
          <w:b/>
          <w:sz w:val="24"/>
          <w:szCs w:val="24"/>
          <w:highlight w:val="none"/>
        </w:rPr>
        <w:t>二、资金情况</w:t>
      </w:r>
    </w:p>
    <w:p>
      <w:pPr>
        <w:pageBreakBefore w:val="0"/>
        <w:kinsoku/>
        <w:wordWrap/>
        <w:overflowPunct/>
        <w:topLinePunct w:val="0"/>
        <w:bidi w:val="0"/>
        <w:spacing w:line="360" w:lineRule="auto"/>
        <w:ind w:right="36" w:rightChars="15" w:firstLine="420" w:firstLineChars="175"/>
        <w:rPr>
          <w:rFonts w:hint="eastAsia" w:ascii="宋体" w:hAnsi="宋体" w:eastAsia="宋体" w:cs="宋体"/>
          <w:b/>
          <w:sz w:val="24"/>
          <w:szCs w:val="24"/>
          <w:highlight w:val="none"/>
        </w:rPr>
      </w:pPr>
      <w:r>
        <w:rPr>
          <w:rFonts w:hint="eastAsia" w:ascii="宋体" w:hAnsi="宋体" w:eastAsia="宋体" w:cs="宋体"/>
          <w:color w:val="000000"/>
          <w:sz w:val="24"/>
          <w:szCs w:val="24"/>
          <w:highlight w:val="none"/>
        </w:rPr>
        <w:t>资金来源及金额：财政性资金</w:t>
      </w:r>
      <w:r>
        <w:rPr>
          <w:rFonts w:hint="eastAsia" w:ascii="宋体" w:hAnsi="宋体" w:cs="宋体"/>
          <w:color w:val="000000"/>
          <w:sz w:val="24"/>
          <w:szCs w:val="24"/>
          <w:highlight w:val="none"/>
          <w:lang w:val="en-US" w:eastAsia="zh-CN"/>
        </w:rPr>
        <w:t>942080.01元/年</w:t>
      </w:r>
      <w:r>
        <w:rPr>
          <w:rFonts w:hint="eastAsia" w:ascii="宋体" w:hAnsi="宋体" w:eastAsia="宋体" w:cs="宋体"/>
          <w:color w:val="000000"/>
          <w:sz w:val="24"/>
          <w:szCs w:val="24"/>
          <w:highlight w:val="none"/>
        </w:rPr>
        <w:t>。</w:t>
      </w:r>
    </w:p>
    <w:p>
      <w:pPr>
        <w:pageBreakBefore w:val="0"/>
        <w:kinsoku/>
        <w:wordWrap/>
        <w:overflowPunct/>
        <w:topLinePunct w:val="0"/>
        <w:bidi w:val="0"/>
        <w:spacing w:line="360" w:lineRule="auto"/>
        <w:ind w:firstLine="422" w:firstLineChars="175"/>
        <w:rPr>
          <w:rFonts w:hint="eastAsia" w:ascii="宋体" w:hAnsi="宋体" w:eastAsia="宋体" w:cs="宋体"/>
          <w:sz w:val="24"/>
          <w:szCs w:val="24"/>
          <w:highlight w:val="none"/>
        </w:rPr>
      </w:pPr>
      <w:r>
        <w:rPr>
          <w:rFonts w:hint="eastAsia" w:ascii="宋体" w:hAnsi="宋体" w:eastAsia="宋体" w:cs="宋体"/>
          <w:b/>
          <w:sz w:val="24"/>
          <w:szCs w:val="24"/>
          <w:highlight w:val="none"/>
        </w:rPr>
        <w:t>三</w:t>
      </w:r>
      <w:r>
        <w:rPr>
          <w:rFonts w:hint="eastAsia" w:ascii="宋体" w:hAnsi="宋体" w:eastAsia="宋体" w:cs="宋体"/>
          <w:b/>
          <w:bCs/>
          <w:sz w:val="24"/>
          <w:szCs w:val="24"/>
          <w:highlight w:val="none"/>
        </w:rPr>
        <w:t>、</w:t>
      </w:r>
      <w:r>
        <w:rPr>
          <w:rFonts w:hint="eastAsia" w:ascii="宋体" w:hAnsi="宋体" w:eastAsia="宋体" w:cs="宋体"/>
          <w:b/>
          <w:sz w:val="24"/>
          <w:szCs w:val="24"/>
          <w:highlight w:val="none"/>
        </w:rPr>
        <w:t>采购项目简介：</w:t>
      </w:r>
    </w:p>
    <w:p>
      <w:pPr>
        <w:pageBreakBefore w:val="0"/>
        <w:kinsoku/>
        <w:wordWrap/>
        <w:overflowPunct/>
        <w:topLinePunct w:val="0"/>
        <w:bidi w:val="0"/>
        <w:spacing w:after="120" w:line="360" w:lineRule="auto"/>
        <w:ind w:firstLine="420" w:firstLineChars="175"/>
        <w:rPr>
          <w:rFonts w:hint="eastAsia" w:ascii="宋体" w:hAnsi="宋体" w:eastAsia="宋体" w:cs="宋体"/>
          <w:b/>
          <w:bCs/>
          <w:sz w:val="24"/>
          <w:szCs w:val="24"/>
          <w:highlight w:val="none"/>
        </w:rPr>
      </w:pPr>
      <w:r>
        <w:rPr>
          <w:rFonts w:hint="eastAsia" w:ascii="宋体" w:hAnsi="宋体" w:cs="宋体"/>
          <w:sz w:val="24"/>
          <w:szCs w:val="24"/>
          <w:highlight w:val="none"/>
          <w:lang w:eastAsia="zh-CN"/>
        </w:rPr>
        <w:t>成都东部新区玉成街道专职网格员服务采购项目</w:t>
      </w:r>
      <w:r>
        <w:rPr>
          <w:rFonts w:hint="eastAsia" w:ascii="宋体" w:hAnsi="宋体" w:eastAsia="宋体" w:cs="宋体"/>
          <w:sz w:val="24"/>
          <w:szCs w:val="24"/>
          <w:highlight w:val="none"/>
        </w:rPr>
        <w:t>（详见第五章要求）</w:t>
      </w:r>
    </w:p>
    <w:p>
      <w:pPr>
        <w:pageBreakBefore w:val="0"/>
        <w:kinsoku/>
        <w:wordWrap/>
        <w:overflowPunct/>
        <w:topLinePunct w:val="0"/>
        <w:bidi w:val="0"/>
        <w:spacing w:after="120" w:line="360" w:lineRule="auto"/>
        <w:ind w:firstLine="422" w:firstLineChars="175"/>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四、供应商邀请方式</w:t>
      </w:r>
    </w:p>
    <w:p>
      <w:pPr>
        <w:pageBreakBefore w:val="0"/>
        <w:kinsoku/>
        <w:wordWrap/>
        <w:overflowPunct/>
        <w:topLinePunct w:val="0"/>
        <w:bidi w:val="0"/>
        <w:spacing w:after="120" w:line="360" w:lineRule="auto"/>
        <w:ind w:firstLine="480"/>
        <w:rPr>
          <w:rFonts w:hint="eastAsia" w:ascii="宋体" w:hAnsi="宋体" w:eastAsia="宋体" w:cs="宋体"/>
          <w:b/>
          <w:bCs/>
          <w:sz w:val="24"/>
          <w:szCs w:val="24"/>
          <w:highlight w:val="none"/>
        </w:rPr>
      </w:pPr>
      <w:bookmarkStart w:id="3" w:name="PO_默认文件内容_3"/>
      <w:r>
        <w:rPr>
          <w:rFonts w:hint="eastAsia" w:ascii="宋体" w:hAnsi="宋体" w:eastAsia="宋体" w:cs="宋体"/>
          <w:bCs/>
          <w:sz w:val="24"/>
          <w:szCs w:val="24"/>
          <w:highlight w:val="none"/>
        </w:rPr>
        <w:t>本次竞争性磋商邀请在四川政府采购网（www.ccgp-sichuan.gov.cn）上以公告形式发布；</w:t>
      </w:r>
      <w:bookmarkEnd w:id="3"/>
    </w:p>
    <w:p>
      <w:pPr>
        <w:pageBreakBefore w:val="0"/>
        <w:kinsoku/>
        <w:wordWrap/>
        <w:overflowPunct/>
        <w:topLinePunct w:val="0"/>
        <w:bidi w:val="0"/>
        <w:spacing w:afterAutospacing="0" w:line="360" w:lineRule="auto"/>
        <w:ind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五、供应商参加本次政府采购活动应具备下列条件</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1.具有独立承担民事责任的能力；</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2.具有良好的商业信誉和健全的财务会计制度；</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3.具有履行合同所必需的设备和专业技术能力；</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4.有依法缴纳税收和社会保障资金的良好记录；</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5.参加政府采购活动前三年内，在经营活动中没有重大违法记录；</w:t>
      </w:r>
    </w:p>
    <w:p>
      <w:pPr>
        <w:tabs>
          <w:tab w:val="left" w:pos="7665"/>
        </w:tabs>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6.法律、行政法规规定的其他条件。</w:t>
      </w:r>
    </w:p>
    <w:p>
      <w:pPr>
        <w:tabs>
          <w:tab w:val="left" w:pos="7665"/>
        </w:tabs>
        <w:spacing w:line="360" w:lineRule="auto"/>
        <w:ind w:firstLine="480" w:firstLineChars="200"/>
        <w:rPr>
          <w:rFonts w:hint="eastAsia" w:ascii="宋体" w:hAnsi="宋体" w:cs="宋体"/>
          <w:sz w:val="24"/>
          <w:highlight w:val="none"/>
        </w:rPr>
      </w:pPr>
      <w:r>
        <w:rPr>
          <w:rFonts w:hint="eastAsia" w:ascii="宋体" w:hAnsi="宋体" w:cs="宋体"/>
          <w:sz w:val="24"/>
          <w:highlight w:val="none"/>
        </w:rPr>
        <w:t>7.本项目不接受联合体投标。</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.根据采购项目提出的特殊条件：</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.1投标人单位及其现任法定代表人</w:t>
      </w:r>
      <w:r>
        <w:rPr>
          <w:rFonts w:hint="eastAsia" w:ascii="宋体" w:hAnsi="宋体" w:eastAsia="宋体" w:cs="宋体"/>
          <w:color w:val="auto"/>
          <w:sz w:val="24"/>
          <w:highlight w:val="none"/>
        </w:rPr>
        <w:t>（非法人机构则为主要负责人）</w:t>
      </w:r>
      <w:r>
        <w:rPr>
          <w:rFonts w:hint="eastAsia" w:ascii="宋体" w:hAnsi="宋体" w:eastAsia="宋体" w:cs="宋体"/>
          <w:sz w:val="24"/>
          <w:szCs w:val="24"/>
          <w:highlight w:val="none"/>
        </w:rPr>
        <w:t>没有行贿犯罪记录；</w:t>
      </w:r>
    </w:p>
    <w:p>
      <w:pPr>
        <w:tabs>
          <w:tab w:val="left" w:pos="7665"/>
        </w:tabs>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9.本项目专门面向中小企业采购。</w:t>
      </w:r>
    </w:p>
    <w:p>
      <w:pPr>
        <w:tabs>
          <w:tab w:val="left" w:pos="7665"/>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.按照本项目</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文件要求购买了</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 xml:space="preserve">文件。      </w:t>
      </w:r>
      <w:r>
        <w:rPr>
          <w:rFonts w:hint="eastAsia" w:ascii="宋体" w:hAnsi="宋体" w:eastAsia="宋体" w:cs="宋体"/>
          <w:color w:val="auto"/>
          <w:sz w:val="24"/>
          <w:szCs w:val="24"/>
          <w:highlight w:val="none"/>
        </w:rPr>
        <w:t xml:space="preserve">          </w:t>
      </w:r>
    </w:p>
    <w:p>
      <w:pPr>
        <w:pageBreakBefore w:val="0"/>
        <w:numPr>
          <w:ilvl w:val="0"/>
          <w:numId w:val="0"/>
        </w:numPr>
        <w:kinsoku/>
        <w:wordWrap/>
        <w:overflowPunct/>
        <w:topLinePunct w:val="0"/>
        <w:bidi w:val="0"/>
        <w:spacing w:line="360" w:lineRule="auto"/>
        <w:ind w:left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六、禁止参加本次采购活动的供应商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bookmarkStart w:id="4" w:name="PO_默认文件内容_4"/>
      <w:r>
        <w:rPr>
          <w:rFonts w:hint="eastAsia" w:ascii="宋体" w:hAnsi="宋体" w:eastAsia="宋体" w:cs="宋体"/>
          <w:sz w:val="24"/>
          <w:szCs w:val="24"/>
          <w:highlight w:val="none"/>
        </w:rPr>
        <w:t>1.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pageBreakBefore w:val="0"/>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bookmarkEnd w:id="4"/>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七、磋商文件获取方式、时间、地点：</w:t>
      </w:r>
    </w:p>
    <w:p>
      <w:pPr>
        <w:pageBreakBefore w:val="0"/>
        <w:kinsoku/>
        <w:wordWrap/>
        <w:overflowPunct/>
        <w:topLinePunct w:val="0"/>
        <w:bidi w:val="0"/>
        <w:spacing w:after="12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磋商文件自</w:t>
      </w:r>
      <w:r>
        <w:rPr>
          <w:rFonts w:hint="eastAsia" w:ascii="宋体" w:hAnsi="宋体"/>
          <w:b/>
          <w:bCs/>
          <w:sz w:val="24"/>
          <w:highlight w:val="none"/>
        </w:rPr>
        <w:t>202</w:t>
      </w:r>
      <w:r>
        <w:rPr>
          <w:rFonts w:hint="eastAsia" w:ascii="宋体" w:hAnsi="宋体"/>
          <w:b/>
          <w:bCs/>
          <w:sz w:val="24"/>
          <w:highlight w:val="none"/>
          <w:lang w:val="en-US" w:eastAsia="zh-CN"/>
        </w:rPr>
        <w:t>1</w:t>
      </w:r>
      <w:r>
        <w:rPr>
          <w:rFonts w:hint="eastAsia" w:ascii="宋体" w:hAnsi="宋体"/>
          <w:b/>
          <w:bCs/>
          <w:sz w:val="24"/>
          <w:highlight w:val="none"/>
        </w:rPr>
        <w:t>年</w:t>
      </w:r>
      <w:r>
        <w:rPr>
          <w:rFonts w:hint="eastAsia" w:ascii="宋体" w:hAnsi="宋体"/>
          <w:b/>
          <w:bCs/>
          <w:sz w:val="24"/>
          <w:highlight w:val="none"/>
          <w:lang w:val="en-US" w:eastAsia="zh-CN"/>
        </w:rPr>
        <w:t xml:space="preserve"> 7 </w:t>
      </w:r>
      <w:r>
        <w:rPr>
          <w:rFonts w:hint="eastAsia" w:ascii="宋体" w:hAnsi="宋体"/>
          <w:b/>
          <w:bCs/>
          <w:sz w:val="24"/>
          <w:highlight w:val="none"/>
        </w:rPr>
        <w:t>月</w:t>
      </w:r>
      <w:r>
        <w:rPr>
          <w:rFonts w:hint="eastAsia" w:ascii="宋体" w:hAnsi="宋体"/>
          <w:b/>
          <w:bCs/>
          <w:sz w:val="24"/>
          <w:highlight w:val="none"/>
          <w:lang w:val="en-US" w:eastAsia="zh-CN"/>
        </w:rPr>
        <w:t xml:space="preserve">20 </w:t>
      </w:r>
      <w:r>
        <w:rPr>
          <w:rFonts w:hint="eastAsia" w:ascii="宋体" w:hAnsi="宋体"/>
          <w:b/>
          <w:bCs/>
          <w:sz w:val="24"/>
          <w:highlight w:val="none"/>
        </w:rPr>
        <w:t>日至202</w:t>
      </w:r>
      <w:r>
        <w:rPr>
          <w:rFonts w:hint="eastAsia" w:ascii="宋体" w:hAnsi="宋体"/>
          <w:b/>
          <w:bCs/>
          <w:sz w:val="24"/>
          <w:highlight w:val="none"/>
          <w:lang w:val="en-US" w:eastAsia="zh-CN"/>
        </w:rPr>
        <w:t>1</w:t>
      </w:r>
      <w:r>
        <w:rPr>
          <w:rFonts w:hint="eastAsia" w:ascii="宋体" w:hAnsi="宋体"/>
          <w:b/>
          <w:bCs/>
          <w:sz w:val="24"/>
          <w:highlight w:val="none"/>
        </w:rPr>
        <w:t>年</w:t>
      </w:r>
      <w:r>
        <w:rPr>
          <w:rFonts w:hint="eastAsia" w:ascii="宋体" w:hAnsi="宋体"/>
          <w:b/>
          <w:bCs/>
          <w:sz w:val="24"/>
          <w:highlight w:val="none"/>
          <w:lang w:val="en-US" w:eastAsia="zh-CN"/>
        </w:rPr>
        <w:t xml:space="preserve">7 </w:t>
      </w:r>
      <w:r>
        <w:rPr>
          <w:rFonts w:hint="eastAsia" w:ascii="宋体" w:hAnsi="宋体"/>
          <w:b/>
          <w:bCs/>
          <w:sz w:val="24"/>
          <w:highlight w:val="none"/>
        </w:rPr>
        <w:t>月</w:t>
      </w:r>
      <w:r>
        <w:rPr>
          <w:rFonts w:hint="eastAsia" w:ascii="宋体" w:hAnsi="宋体"/>
          <w:b/>
          <w:bCs/>
          <w:sz w:val="24"/>
          <w:highlight w:val="none"/>
          <w:lang w:val="en-US" w:eastAsia="zh-CN"/>
        </w:rPr>
        <w:t xml:space="preserve"> </w:t>
      </w:r>
      <w:r>
        <w:rPr>
          <w:rFonts w:hint="eastAsia" w:ascii="宋体" w:hAnsi="宋体"/>
          <w:b/>
          <w:bCs/>
          <w:sz w:val="24"/>
          <w:highlight w:val="none"/>
          <w:lang w:val="en-US" w:eastAsia="zh-CN"/>
        </w:rPr>
        <w:t>26</w:t>
      </w:r>
      <w:r>
        <w:rPr>
          <w:rFonts w:hint="eastAsia" w:ascii="宋体" w:hAnsi="宋体"/>
          <w:b/>
          <w:bCs/>
          <w:sz w:val="24"/>
          <w:highlight w:val="none"/>
          <w:lang w:val="en-US" w:eastAsia="zh-CN"/>
        </w:rPr>
        <w:t xml:space="preserve"> </w:t>
      </w:r>
      <w:r>
        <w:rPr>
          <w:rFonts w:hint="eastAsia" w:ascii="宋体" w:hAnsi="宋体"/>
          <w:b/>
          <w:bCs/>
          <w:sz w:val="24"/>
          <w:highlight w:val="none"/>
        </w:rPr>
        <w:t>日</w:t>
      </w:r>
      <w:r>
        <w:rPr>
          <w:rFonts w:hint="eastAsia" w:ascii="宋体" w:hAnsi="宋体" w:eastAsia="宋体" w:cs="宋体"/>
          <w:sz w:val="24"/>
          <w:szCs w:val="24"/>
          <w:highlight w:val="none"/>
        </w:rPr>
        <w:t>09:</w:t>
      </w:r>
      <w:r>
        <w:rPr>
          <w:rFonts w:hint="eastAsia" w:ascii="宋体" w:hAnsi="宋体" w:cs="宋体"/>
          <w:sz w:val="24"/>
          <w:szCs w:val="24"/>
          <w:highlight w:val="none"/>
          <w:lang w:val="en-US" w:eastAsia="zh-CN"/>
        </w:rPr>
        <w:t>0</w:t>
      </w:r>
      <w:r>
        <w:rPr>
          <w:rFonts w:hint="eastAsia" w:ascii="宋体" w:hAnsi="宋体" w:eastAsia="宋体" w:cs="宋体"/>
          <w:sz w:val="24"/>
          <w:szCs w:val="24"/>
          <w:highlight w:val="none"/>
        </w:rPr>
        <w:t>0-1</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0</w:t>
      </w:r>
      <w:r>
        <w:rPr>
          <w:rFonts w:hint="eastAsia" w:ascii="宋体" w:hAnsi="宋体" w:eastAsia="宋体" w:cs="宋体"/>
          <w:sz w:val="24"/>
          <w:szCs w:val="24"/>
          <w:highlight w:val="none"/>
        </w:rPr>
        <w:t>0,1</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:00-1</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0</w:t>
      </w:r>
      <w:r>
        <w:rPr>
          <w:rFonts w:hint="eastAsia" w:ascii="宋体" w:hAnsi="宋体" w:eastAsia="宋体" w:cs="宋体"/>
          <w:sz w:val="24"/>
          <w:szCs w:val="24"/>
          <w:highlight w:val="none"/>
        </w:rPr>
        <w:t>0（北京时间，法定节假日除外）</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竞争性磋商文件售价：</w:t>
      </w:r>
      <w:r>
        <w:rPr>
          <w:rFonts w:hint="eastAsia" w:ascii="宋体" w:hAnsi="宋体" w:eastAsia="宋体" w:cs="宋体"/>
          <w:sz w:val="24"/>
          <w:szCs w:val="24"/>
          <w:highlight w:val="none"/>
        </w:rPr>
        <w:t>人民币</w:t>
      </w:r>
      <w:r>
        <w:rPr>
          <w:rFonts w:hint="eastAsia" w:ascii="宋体" w:hAnsi="宋体" w:cs="宋体"/>
          <w:sz w:val="24"/>
          <w:szCs w:val="24"/>
          <w:highlight w:val="none"/>
          <w:lang w:val="en-US" w:eastAsia="zh-CN"/>
        </w:rPr>
        <w:t>0</w:t>
      </w:r>
      <w:r>
        <w:rPr>
          <w:rFonts w:hint="eastAsia" w:ascii="宋体" w:hAnsi="宋体" w:eastAsia="宋体" w:cs="宋体"/>
          <w:sz w:val="24"/>
          <w:szCs w:val="24"/>
          <w:highlight w:val="none"/>
        </w:rPr>
        <w:t>元/份</w:t>
      </w:r>
      <w:r>
        <w:rPr>
          <w:rFonts w:hint="eastAsia" w:ascii="宋体" w:hAnsi="宋体" w:eastAsia="宋体" w:cs="宋体"/>
          <w:sz w:val="24"/>
          <w:szCs w:val="24"/>
          <w:highlight w:val="none"/>
        </w:rPr>
        <w:t>（竞争性磋商文件售后不退, 投标资格不能转让）。</w:t>
      </w:r>
    </w:p>
    <w:p>
      <w:pPr>
        <w:spacing w:line="360" w:lineRule="auto"/>
        <w:ind w:firstLine="480" w:firstLineChars="200"/>
        <w:rPr>
          <w:rFonts w:hint="eastAsia" w:ascii="宋体" w:hAnsi="宋体"/>
          <w:sz w:val="24"/>
          <w:szCs w:val="28"/>
          <w:highlight w:val="none"/>
          <w:lang w:val="en-US" w:eastAsia="zh-CN"/>
        </w:rPr>
      </w:pPr>
      <w:r>
        <w:rPr>
          <w:rFonts w:hint="eastAsia" w:ascii="宋体" w:hAnsi="宋体"/>
          <w:sz w:val="24"/>
          <w:szCs w:val="28"/>
          <w:highlight w:val="none"/>
          <w:lang w:val="en-US" w:eastAsia="zh-CN"/>
        </w:rPr>
        <w:t>1.</w:t>
      </w:r>
      <w:r>
        <w:rPr>
          <w:rFonts w:hint="eastAsia" w:ascii="宋体" w:hAnsi="宋体"/>
          <w:kern w:val="2"/>
          <w:sz w:val="24"/>
          <w:szCs w:val="24"/>
          <w:highlight w:val="none"/>
          <w:lang w:val="en-US" w:eastAsia="zh-CN" w:bidi="ar-SA"/>
        </w:rPr>
        <w:t>现场购买：</w:t>
      </w:r>
      <w:r>
        <w:rPr>
          <w:rFonts w:ascii="宋体" w:hAnsi="宋体" w:eastAsia="宋体" w:cs="宋体"/>
          <w:sz w:val="24"/>
          <w:szCs w:val="24"/>
          <w:highlight w:val="none"/>
        </w:rPr>
        <w:t>在四川省成都市高新区盛和一路88号1栋1单元7层701-1号（地址）购买。获取</w:t>
      </w:r>
      <w:r>
        <w:rPr>
          <w:rFonts w:hint="eastAsia" w:ascii="宋体" w:hAnsi="宋体" w:cs="宋体"/>
          <w:sz w:val="24"/>
          <w:szCs w:val="24"/>
          <w:highlight w:val="none"/>
          <w:lang w:val="en-US" w:eastAsia="zh-CN"/>
        </w:rPr>
        <w:t>磋商</w:t>
      </w:r>
      <w:r>
        <w:rPr>
          <w:rFonts w:ascii="宋体" w:hAnsi="宋体" w:eastAsia="宋体" w:cs="宋体"/>
          <w:sz w:val="24"/>
          <w:szCs w:val="24"/>
          <w:highlight w:val="none"/>
        </w:rPr>
        <w:t>文件时，经办人员当场提交以下资料：单位介绍信原件（内容至少包含项目名称、项目编号）、经办人身份证正反面复印件加盖报名单位鲜章（须查验身份证原件）</w:t>
      </w:r>
    </w:p>
    <w:p>
      <w:pPr>
        <w:spacing w:line="360" w:lineRule="auto"/>
        <w:ind w:firstLine="480" w:firstLineChars="200"/>
        <w:rPr>
          <w:rFonts w:hint="eastAsia" w:ascii="宋体" w:hAnsi="宋体"/>
          <w:sz w:val="24"/>
          <w:szCs w:val="28"/>
          <w:highlight w:val="none"/>
          <w:lang w:val="en-US" w:eastAsia="zh-CN"/>
        </w:rPr>
      </w:pPr>
      <w:r>
        <w:rPr>
          <w:rFonts w:hint="eastAsia" w:ascii="宋体" w:hAnsi="宋体"/>
          <w:sz w:val="24"/>
          <w:szCs w:val="28"/>
          <w:highlight w:val="none"/>
          <w:lang w:val="en-US" w:eastAsia="zh-CN"/>
        </w:rPr>
        <w:t>2.网上购买：</w:t>
      </w:r>
    </w:p>
    <w:p>
      <w:pPr>
        <w:pageBreakBefore w:val="0"/>
        <w:kinsoku/>
        <w:wordWrap/>
        <w:overflowPunct/>
        <w:topLinePunct w:val="0"/>
        <w:bidi w:val="0"/>
        <w:spacing w:after="120" w:line="360" w:lineRule="auto"/>
        <w:ind w:firstLine="480"/>
        <w:rPr>
          <w:rFonts w:hint="eastAsia" w:ascii="宋体" w:hAnsi="宋体"/>
          <w:b/>
          <w:bCs/>
          <w:sz w:val="24"/>
          <w:szCs w:val="28"/>
          <w:highlight w:val="none"/>
          <w:lang w:val="en-US" w:eastAsia="zh-CN"/>
        </w:rPr>
      </w:pPr>
      <w:r>
        <w:rPr>
          <w:rFonts w:hint="eastAsia" w:ascii="宋体" w:hAnsi="宋体"/>
          <w:sz w:val="24"/>
          <w:szCs w:val="28"/>
          <w:highlight w:val="none"/>
          <w:lang w:val="en-US" w:eastAsia="zh-CN"/>
        </w:rPr>
        <w:t>供应商网上报名须知：(1)供应商网上办理报名时，请先自行下载附件中的《报名登记表》，并按相关要求填写信息(单位名称、经办人姓名、联系电话、电子邮箱等)。(2)将已填写的《报名登记表》、《介绍信或授权书》(附经办人身份证复印件)加盖供应商单位公章后分页扫描成PDF格式发送至电子邮箱：doc@syba.net.cn，并备注公司全称及报名项目全称，报名成功后，采购代理机构将采购文件电子版发送至供应商报名登记表载明的电子邮箱。（3）报名咨询电话：028-87654015。</w:t>
      </w:r>
      <w:r>
        <w:rPr>
          <w:rFonts w:hint="eastAsia" w:ascii="宋体" w:hAnsi="宋体"/>
          <w:b/>
          <w:bCs/>
          <w:sz w:val="24"/>
          <w:szCs w:val="28"/>
          <w:highlight w:val="none"/>
          <w:lang w:val="en-US" w:eastAsia="zh-CN"/>
        </w:rPr>
        <w:t>（注：若当天报名未收到采购代理机构发售采购文件，请致电咨询，请不要重复提交报名表。）</w:t>
      </w:r>
    </w:p>
    <w:p>
      <w:pPr>
        <w:pageBreakBefore w:val="0"/>
        <w:kinsoku/>
        <w:wordWrap/>
        <w:overflowPunct/>
        <w:topLinePunct w:val="0"/>
        <w:bidi w:val="0"/>
        <w:spacing w:after="120" w:line="360" w:lineRule="auto"/>
        <w:ind w:firstLine="480"/>
        <w:rPr>
          <w:rFonts w:hint="eastAsia" w:ascii="宋体" w:hAnsi="宋体" w:eastAsia="宋体" w:cs="宋体"/>
          <w:b/>
          <w:sz w:val="24"/>
          <w:szCs w:val="24"/>
          <w:highlight w:val="none"/>
        </w:rPr>
      </w:pPr>
      <w:r>
        <w:rPr>
          <w:rFonts w:hint="eastAsia" w:ascii="宋体" w:hAnsi="宋体" w:eastAsia="宋体" w:cs="宋体"/>
          <w:b/>
          <w:sz w:val="24"/>
          <w:szCs w:val="24"/>
          <w:highlight w:val="none"/>
        </w:rPr>
        <w:t>八、递交响应文件截止时间：</w:t>
      </w:r>
      <w:r>
        <w:rPr>
          <w:rFonts w:hint="eastAsia" w:ascii="宋体" w:hAnsi="宋体"/>
          <w:b/>
          <w:bCs/>
          <w:sz w:val="24"/>
          <w:highlight w:val="none"/>
        </w:rPr>
        <w:t>202</w:t>
      </w:r>
      <w:r>
        <w:rPr>
          <w:rFonts w:hint="eastAsia" w:ascii="宋体" w:hAnsi="宋体"/>
          <w:b/>
          <w:bCs/>
          <w:sz w:val="24"/>
          <w:highlight w:val="none"/>
          <w:lang w:val="en-US" w:eastAsia="zh-CN"/>
        </w:rPr>
        <w:t>1</w:t>
      </w:r>
      <w:r>
        <w:rPr>
          <w:rFonts w:hint="eastAsia" w:ascii="宋体" w:hAnsi="宋体"/>
          <w:b/>
          <w:bCs/>
          <w:sz w:val="24"/>
          <w:highlight w:val="none"/>
        </w:rPr>
        <w:t>年</w:t>
      </w:r>
      <w:r>
        <w:rPr>
          <w:rFonts w:hint="eastAsia" w:ascii="宋体" w:hAnsi="宋体"/>
          <w:b/>
          <w:bCs/>
          <w:sz w:val="24"/>
          <w:highlight w:val="none"/>
          <w:lang w:val="en-US" w:eastAsia="zh-CN"/>
        </w:rPr>
        <w:t>7</w:t>
      </w:r>
      <w:r>
        <w:rPr>
          <w:rFonts w:hint="eastAsia" w:ascii="宋体" w:hAnsi="宋体"/>
          <w:b/>
          <w:bCs/>
          <w:sz w:val="24"/>
          <w:highlight w:val="none"/>
        </w:rPr>
        <w:t>月</w:t>
      </w:r>
      <w:r>
        <w:rPr>
          <w:rFonts w:hint="eastAsia" w:ascii="宋体" w:hAnsi="宋体"/>
          <w:b/>
          <w:bCs/>
          <w:sz w:val="24"/>
          <w:highlight w:val="none"/>
          <w:lang w:val="en-US" w:eastAsia="zh-CN"/>
        </w:rPr>
        <w:t xml:space="preserve"> 30</w:t>
      </w:r>
      <w:r>
        <w:rPr>
          <w:rFonts w:hint="eastAsia" w:ascii="宋体" w:hAnsi="宋体"/>
          <w:b/>
          <w:bCs/>
          <w:sz w:val="24"/>
          <w:highlight w:val="none"/>
          <w:lang w:val="en-US" w:eastAsia="zh-CN"/>
        </w:rPr>
        <w:t xml:space="preserve"> </w:t>
      </w:r>
      <w:r>
        <w:rPr>
          <w:rFonts w:hint="eastAsia" w:ascii="宋体" w:hAnsi="宋体"/>
          <w:b/>
          <w:bCs/>
          <w:sz w:val="24"/>
          <w:highlight w:val="none"/>
        </w:rPr>
        <w:t xml:space="preserve">日 </w:t>
      </w:r>
      <w:r>
        <w:rPr>
          <w:rFonts w:hint="eastAsia" w:ascii="宋体" w:hAnsi="宋体"/>
          <w:b/>
          <w:bCs/>
          <w:sz w:val="24"/>
          <w:highlight w:val="none"/>
          <w:lang w:val="en-US" w:eastAsia="zh-CN"/>
        </w:rPr>
        <w:t>10</w:t>
      </w:r>
      <w:r>
        <w:rPr>
          <w:rFonts w:hint="eastAsia" w:ascii="宋体" w:hAnsi="宋体"/>
          <w:b/>
          <w:bCs/>
          <w:sz w:val="24"/>
          <w:highlight w:val="none"/>
        </w:rPr>
        <w:t>：</w:t>
      </w:r>
      <w:r>
        <w:rPr>
          <w:rFonts w:hint="eastAsia" w:ascii="宋体" w:hAnsi="宋体"/>
          <w:b/>
          <w:bCs/>
          <w:sz w:val="24"/>
          <w:highlight w:val="none"/>
          <w:lang w:val="en-US" w:eastAsia="zh-CN"/>
        </w:rPr>
        <w:t>3</w:t>
      </w:r>
      <w:r>
        <w:rPr>
          <w:rFonts w:hint="eastAsia" w:ascii="宋体" w:hAnsi="宋体"/>
          <w:b/>
          <w:bCs/>
          <w:sz w:val="24"/>
          <w:highlight w:val="none"/>
        </w:rPr>
        <w:t>0</w:t>
      </w:r>
      <w:r>
        <w:rPr>
          <w:rFonts w:hint="eastAsia" w:ascii="宋体" w:hAnsi="宋体" w:eastAsia="宋体" w:cs="宋体"/>
          <w:sz w:val="24"/>
          <w:szCs w:val="24"/>
          <w:highlight w:val="none"/>
        </w:rPr>
        <w:t xml:space="preserve">（北京时间）。 </w:t>
      </w:r>
    </w:p>
    <w:p>
      <w:pPr>
        <w:pageBreakBefore w:val="0"/>
        <w:kinsoku/>
        <w:wordWrap/>
        <w:overflowPunct/>
        <w:topLinePunct w:val="0"/>
        <w:bidi w:val="0"/>
        <w:spacing w:after="120"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九、递交响应文件地点：</w:t>
      </w:r>
      <w:bookmarkStart w:id="5" w:name="PO_默认文件内容_7"/>
      <w:r>
        <w:rPr>
          <w:rFonts w:hint="eastAsia" w:ascii="宋体" w:hAnsi="宋体" w:eastAsia="宋体" w:cs="宋体"/>
          <w:sz w:val="24"/>
          <w:szCs w:val="24"/>
          <w:highlight w:val="none"/>
        </w:rPr>
        <w:t>响应文件必须在递交响应文件截止时间前送达磋商地点。逾期送达或没有密封的响应文件恕不接收。本次采购不接收邮寄的响应文件。</w:t>
      </w:r>
      <w:bookmarkEnd w:id="5"/>
      <w:r>
        <w:rPr>
          <w:rFonts w:hint="eastAsia" w:ascii="宋体" w:hAnsi="宋体" w:eastAsia="宋体" w:cs="宋体"/>
          <w:b/>
          <w:bCs/>
          <w:sz w:val="24"/>
          <w:szCs w:val="24"/>
          <w:highlight w:val="none"/>
        </w:rPr>
        <w:t>（文件接收时间：</w:t>
      </w:r>
      <w:r>
        <w:rPr>
          <w:rFonts w:hint="eastAsia" w:ascii="宋体" w:hAnsi="宋体" w:eastAsia="宋体" w:cs="宋体"/>
          <w:sz w:val="24"/>
          <w:szCs w:val="24"/>
          <w:highlight w:val="none"/>
          <w:lang w:eastAsia="zh-CN"/>
        </w:rPr>
        <w:t>202</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eastAsia="zh-CN"/>
        </w:rPr>
        <w:t>年</w:t>
      </w:r>
      <w:r>
        <w:rPr>
          <w:rFonts w:hint="eastAsia" w:ascii="宋体" w:hAnsi="宋体" w:cs="宋体"/>
          <w:sz w:val="24"/>
          <w:szCs w:val="24"/>
          <w:highlight w:val="none"/>
          <w:lang w:val="en-US" w:eastAsia="zh-CN"/>
        </w:rPr>
        <w:t xml:space="preserve"> 7</w:t>
      </w:r>
      <w:r>
        <w:rPr>
          <w:rFonts w:hint="eastAsia" w:ascii="宋体" w:hAnsi="宋体" w:eastAsia="宋体" w:cs="宋体"/>
          <w:sz w:val="24"/>
          <w:szCs w:val="24"/>
          <w:highlight w:val="none"/>
          <w:lang w:eastAsia="zh-CN"/>
        </w:rPr>
        <w:t>月</w:t>
      </w:r>
      <w:r>
        <w:rPr>
          <w:rFonts w:hint="eastAsia" w:ascii="宋体" w:hAnsi="宋体" w:cs="宋体"/>
          <w:sz w:val="24"/>
          <w:szCs w:val="24"/>
          <w:highlight w:val="none"/>
          <w:lang w:val="en-US" w:eastAsia="zh-CN"/>
        </w:rPr>
        <w:t xml:space="preserve"> 30</w:t>
      </w:r>
      <w:r>
        <w:rPr>
          <w:rFonts w:hint="eastAsia" w:ascii="宋体" w:hAnsi="宋体" w:eastAsia="宋体" w:cs="宋体"/>
          <w:sz w:val="24"/>
          <w:szCs w:val="24"/>
          <w:highlight w:val="none"/>
        </w:rPr>
        <w:t>日1</w:t>
      </w:r>
      <w:r>
        <w:rPr>
          <w:rFonts w:hint="eastAsia" w:ascii="宋体" w:hAnsi="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0</w:t>
      </w:r>
      <w:r>
        <w:rPr>
          <w:rFonts w:hint="eastAsia" w:ascii="宋体" w:hAnsi="宋体" w:eastAsia="宋体" w:cs="宋体"/>
          <w:sz w:val="24"/>
          <w:szCs w:val="24"/>
          <w:highlight w:val="none"/>
        </w:rPr>
        <w:t>0-202</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年</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eastAsia="zh-CN"/>
        </w:rPr>
        <w:t>月</w:t>
      </w:r>
      <w:r>
        <w:rPr>
          <w:rFonts w:hint="eastAsia" w:ascii="宋体" w:hAnsi="宋体" w:cs="宋体"/>
          <w:sz w:val="24"/>
          <w:szCs w:val="24"/>
          <w:highlight w:val="none"/>
          <w:lang w:val="en-US" w:eastAsia="zh-CN"/>
        </w:rPr>
        <w:t>30</w:t>
      </w:r>
      <w:r>
        <w:rPr>
          <w:rFonts w:hint="eastAsia" w:ascii="宋体" w:hAnsi="宋体" w:eastAsia="宋体" w:cs="宋体"/>
          <w:sz w:val="24"/>
          <w:szCs w:val="24"/>
          <w:highlight w:val="none"/>
        </w:rPr>
        <w:t>日1</w:t>
      </w:r>
      <w:r>
        <w:rPr>
          <w:rFonts w:hint="eastAsia" w:ascii="宋体" w:hAnsi="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0</w:t>
      </w:r>
      <w:r>
        <w:rPr>
          <w:rFonts w:hint="eastAsia" w:ascii="宋体" w:hAnsi="宋体" w:eastAsia="宋体" w:cs="宋体"/>
          <w:b/>
          <w:bCs/>
          <w:sz w:val="24"/>
          <w:szCs w:val="24"/>
          <w:highlight w:val="none"/>
        </w:rPr>
        <w:t>）</w:t>
      </w:r>
    </w:p>
    <w:p>
      <w:pPr>
        <w:pageBreakBefore w:val="0"/>
        <w:kinsoku/>
        <w:wordWrap/>
        <w:overflowPunct/>
        <w:topLinePunct w:val="0"/>
        <w:bidi w:val="0"/>
        <w:spacing w:after="120"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十、响应文件开启时间：</w:t>
      </w:r>
      <w:r>
        <w:rPr>
          <w:rFonts w:hint="eastAsia" w:ascii="宋体" w:hAnsi="宋体"/>
          <w:b/>
          <w:bCs/>
          <w:sz w:val="24"/>
          <w:highlight w:val="none"/>
        </w:rPr>
        <w:t>202</w:t>
      </w:r>
      <w:r>
        <w:rPr>
          <w:rFonts w:hint="eastAsia" w:ascii="宋体" w:hAnsi="宋体"/>
          <w:b/>
          <w:bCs/>
          <w:sz w:val="24"/>
          <w:highlight w:val="none"/>
          <w:lang w:val="en-US" w:eastAsia="zh-CN"/>
        </w:rPr>
        <w:t>1</w:t>
      </w:r>
      <w:r>
        <w:rPr>
          <w:rFonts w:hint="eastAsia" w:ascii="宋体" w:hAnsi="宋体"/>
          <w:b/>
          <w:bCs/>
          <w:sz w:val="24"/>
          <w:highlight w:val="none"/>
        </w:rPr>
        <w:t>年</w:t>
      </w:r>
      <w:r>
        <w:rPr>
          <w:rFonts w:hint="eastAsia" w:ascii="宋体" w:hAnsi="宋体"/>
          <w:b/>
          <w:bCs/>
          <w:sz w:val="24"/>
          <w:highlight w:val="none"/>
          <w:lang w:val="en-US" w:eastAsia="zh-CN"/>
        </w:rPr>
        <w:t>7</w:t>
      </w:r>
      <w:r>
        <w:rPr>
          <w:rFonts w:hint="eastAsia" w:ascii="宋体" w:hAnsi="宋体"/>
          <w:b/>
          <w:bCs/>
          <w:sz w:val="24"/>
          <w:highlight w:val="none"/>
        </w:rPr>
        <w:t>月</w:t>
      </w:r>
      <w:r>
        <w:rPr>
          <w:rFonts w:hint="eastAsia" w:ascii="宋体" w:hAnsi="宋体"/>
          <w:b/>
          <w:bCs/>
          <w:sz w:val="24"/>
          <w:highlight w:val="none"/>
          <w:lang w:val="en-US" w:eastAsia="zh-CN"/>
        </w:rPr>
        <w:t xml:space="preserve"> </w:t>
      </w:r>
      <w:r>
        <w:rPr>
          <w:rFonts w:hint="eastAsia" w:ascii="宋体" w:hAnsi="宋体"/>
          <w:b/>
          <w:bCs/>
          <w:sz w:val="24"/>
          <w:highlight w:val="none"/>
          <w:lang w:val="en-US" w:eastAsia="zh-CN"/>
        </w:rPr>
        <w:t>30</w:t>
      </w:r>
      <w:r>
        <w:rPr>
          <w:rFonts w:hint="eastAsia" w:ascii="宋体" w:hAnsi="宋体"/>
          <w:b/>
          <w:bCs/>
          <w:sz w:val="24"/>
          <w:highlight w:val="none"/>
        </w:rPr>
        <w:t>日 1</w:t>
      </w:r>
      <w:r>
        <w:rPr>
          <w:rFonts w:hint="eastAsia" w:ascii="宋体" w:hAnsi="宋体"/>
          <w:b/>
          <w:bCs/>
          <w:sz w:val="24"/>
          <w:highlight w:val="none"/>
          <w:lang w:val="en-US" w:eastAsia="zh-CN"/>
        </w:rPr>
        <w:t>0</w:t>
      </w:r>
      <w:r>
        <w:rPr>
          <w:rFonts w:hint="eastAsia" w:ascii="宋体" w:hAnsi="宋体"/>
          <w:b/>
          <w:bCs/>
          <w:sz w:val="24"/>
          <w:highlight w:val="none"/>
        </w:rPr>
        <w:t>：</w:t>
      </w:r>
      <w:r>
        <w:rPr>
          <w:rFonts w:hint="eastAsia" w:ascii="宋体" w:hAnsi="宋体"/>
          <w:b/>
          <w:bCs/>
          <w:sz w:val="24"/>
          <w:highlight w:val="none"/>
          <w:lang w:val="en-US" w:eastAsia="zh-CN"/>
        </w:rPr>
        <w:t>3</w:t>
      </w:r>
      <w:r>
        <w:rPr>
          <w:rFonts w:hint="eastAsia" w:ascii="宋体" w:hAnsi="宋体"/>
          <w:b/>
          <w:bCs/>
          <w:sz w:val="24"/>
          <w:highlight w:val="none"/>
        </w:rPr>
        <w:t>0</w:t>
      </w:r>
      <w:r>
        <w:rPr>
          <w:rFonts w:hint="eastAsia" w:ascii="宋体" w:hAnsi="宋体" w:eastAsia="宋体" w:cs="宋体"/>
          <w:sz w:val="24"/>
          <w:szCs w:val="24"/>
          <w:highlight w:val="none"/>
        </w:rPr>
        <w:t>（北京时间）在磋商地点开启。</w:t>
      </w:r>
    </w:p>
    <w:p>
      <w:pPr>
        <w:pageBreakBefore w:val="0"/>
        <w:kinsoku/>
        <w:wordWrap/>
        <w:overflowPunct/>
        <w:topLinePunct w:val="0"/>
        <w:bidi w:val="0"/>
        <w:spacing w:line="360" w:lineRule="auto"/>
        <w:ind w:firstLine="489" w:firstLineChars="203"/>
        <w:rPr>
          <w:rFonts w:hint="eastAsia" w:ascii="宋体" w:hAnsi="宋体" w:eastAsia="宋体" w:cs="宋体"/>
          <w:sz w:val="24"/>
          <w:szCs w:val="24"/>
          <w:highlight w:val="none"/>
        </w:rPr>
      </w:pPr>
      <w:r>
        <w:rPr>
          <w:rFonts w:hint="eastAsia" w:ascii="宋体" w:hAnsi="宋体" w:eastAsia="宋体" w:cs="宋体"/>
          <w:b/>
          <w:sz w:val="24"/>
          <w:szCs w:val="24"/>
          <w:highlight w:val="none"/>
        </w:rPr>
        <w:t>十一、磋商地点：四川三盈招标代理有限公司开标室（地址：</w:t>
      </w:r>
      <w:r>
        <w:rPr>
          <w:rFonts w:hint="eastAsia" w:ascii="宋体" w:hAnsi="宋体" w:eastAsia="宋体" w:cs="宋体"/>
          <w:sz w:val="24"/>
          <w:szCs w:val="24"/>
          <w:highlight w:val="none"/>
        </w:rPr>
        <w:t>成都市高新区盛和一路88号康普雷斯1栋1单元701号</w:t>
      </w:r>
      <w:r>
        <w:rPr>
          <w:rFonts w:hint="eastAsia" w:ascii="宋体" w:hAnsi="宋体" w:eastAsia="宋体" w:cs="宋体"/>
          <w:b/>
          <w:sz w:val="24"/>
          <w:szCs w:val="24"/>
          <w:highlight w:val="none"/>
        </w:rPr>
        <w:t>）</w:t>
      </w:r>
      <w:r>
        <w:rPr>
          <w:rFonts w:hint="eastAsia" w:ascii="宋体" w:hAnsi="宋体" w:eastAsia="宋体" w:cs="宋体"/>
          <w:sz w:val="24"/>
          <w:szCs w:val="24"/>
          <w:highlight w:val="none"/>
        </w:rPr>
        <w:t>。</w:t>
      </w:r>
    </w:p>
    <w:p>
      <w:pPr>
        <w:pStyle w:val="50"/>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十二、联系方式</w:t>
      </w:r>
    </w:p>
    <w:p>
      <w:pPr>
        <w:pStyle w:val="50"/>
        <w:pageBreakBefore w:val="0"/>
        <w:kinsoku/>
        <w:wordWrap/>
        <w:overflowPunct/>
        <w:topLinePunct w:val="0"/>
        <w:bidi w:val="0"/>
        <w:spacing w:line="360" w:lineRule="auto"/>
        <w:ind w:firstLine="954" w:firstLineChars="396"/>
        <w:rPr>
          <w:rFonts w:hint="eastAsia" w:ascii="宋体" w:hAnsi="宋体" w:eastAsia="宋体" w:cs="宋体"/>
          <w:b/>
          <w:bCs/>
          <w:sz w:val="24"/>
          <w:szCs w:val="24"/>
          <w:highlight w:val="none"/>
        </w:rPr>
      </w:pPr>
      <w:r>
        <w:rPr>
          <w:rFonts w:hint="eastAsia" w:ascii="宋体" w:hAnsi="宋体" w:eastAsia="宋体" w:cs="宋体"/>
          <w:b/>
          <w:sz w:val="24"/>
          <w:szCs w:val="24"/>
          <w:highlight w:val="none"/>
        </w:rPr>
        <w:t xml:space="preserve">  采购人：</w:t>
      </w:r>
      <w:r>
        <w:rPr>
          <w:rFonts w:hint="eastAsia" w:ascii="宋体" w:hAnsi="宋体" w:cs="宋体"/>
          <w:b/>
          <w:sz w:val="24"/>
          <w:szCs w:val="24"/>
          <w:highlight w:val="none"/>
          <w:lang w:eastAsia="zh-CN"/>
        </w:rPr>
        <w:t>成都东部新区玉成街道办事处</w:t>
      </w:r>
      <w:r>
        <w:rPr>
          <w:rFonts w:hint="eastAsia" w:ascii="宋体" w:hAnsi="宋体" w:eastAsia="宋体" w:cs="宋体"/>
          <w:b/>
          <w:sz w:val="24"/>
          <w:szCs w:val="24"/>
          <w:highlight w:val="none"/>
        </w:rPr>
        <w:t xml:space="preserve"> </w:t>
      </w:r>
    </w:p>
    <w:p>
      <w:pPr>
        <w:pStyle w:val="50"/>
        <w:pageBreakBefore w:val="0"/>
        <w:kinsoku/>
        <w:wordWrap/>
        <w:overflowPunct/>
        <w:topLinePunct w:val="0"/>
        <w:bidi w:val="0"/>
        <w:spacing w:line="360" w:lineRule="auto"/>
        <w:ind w:firstLine="1200" w:firstLineChars="5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通讯地址：</w:t>
      </w:r>
      <w:r>
        <w:rPr>
          <w:rFonts w:hint="eastAsia" w:ascii="宋体" w:hAnsi="宋体" w:cs="宋体"/>
          <w:bCs/>
          <w:sz w:val="24"/>
          <w:szCs w:val="24"/>
          <w:highlight w:val="none"/>
          <w:lang w:val="en-US" w:eastAsia="zh-CN"/>
        </w:rPr>
        <w:t>成都东部新区玉成街道利民街143号</w:t>
      </w:r>
    </w:p>
    <w:p>
      <w:pPr>
        <w:pStyle w:val="50"/>
        <w:pageBreakBefore w:val="0"/>
        <w:kinsoku/>
        <w:wordWrap/>
        <w:overflowPunct/>
        <w:topLinePunct w:val="0"/>
        <w:bidi w:val="0"/>
        <w:spacing w:line="360" w:lineRule="auto"/>
        <w:ind w:firstLine="1200" w:firstLineChars="5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联系人：</w:t>
      </w:r>
      <w:r>
        <w:rPr>
          <w:rFonts w:hint="eastAsia" w:ascii="宋体" w:hAnsi="宋体"/>
          <w:sz w:val="24"/>
          <w:highlight w:val="none"/>
          <w:lang w:eastAsia="zh-CN"/>
        </w:rPr>
        <w:t>周老师</w:t>
      </w:r>
    </w:p>
    <w:p>
      <w:pPr>
        <w:pStyle w:val="50"/>
        <w:pageBreakBefore w:val="0"/>
        <w:kinsoku/>
        <w:wordWrap/>
        <w:overflowPunct/>
        <w:topLinePunct w:val="0"/>
        <w:bidi w:val="0"/>
        <w:spacing w:line="360" w:lineRule="auto"/>
        <w:ind w:firstLine="1200" w:firstLineChars="5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联系电话：</w:t>
      </w:r>
      <w:r>
        <w:rPr>
          <w:rFonts w:hint="eastAsia" w:ascii="宋体" w:hAnsi="宋体" w:cs="宋体"/>
          <w:sz w:val="24"/>
          <w:highlight w:val="none"/>
          <w:lang w:eastAsia="zh-CN"/>
        </w:rPr>
        <w:t>028-27861131</w:t>
      </w:r>
    </w:p>
    <w:p>
      <w:pPr>
        <w:pStyle w:val="50"/>
        <w:pageBreakBefore w:val="0"/>
        <w:kinsoku/>
        <w:wordWrap/>
        <w:overflowPunct/>
        <w:topLinePunct w:val="0"/>
        <w:bidi w:val="0"/>
        <w:spacing w:line="360" w:lineRule="auto"/>
        <w:ind w:firstLine="1195" w:firstLineChars="496"/>
        <w:rPr>
          <w:rFonts w:hint="eastAsia" w:ascii="宋体" w:hAnsi="宋体" w:eastAsia="宋体" w:cs="宋体"/>
          <w:b/>
          <w:sz w:val="24"/>
          <w:szCs w:val="24"/>
          <w:highlight w:val="none"/>
        </w:rPr>
      </w:pPr>
    </w:p>
    <w:p>
      <w:pPr>
        <w:pStyle w:val="50"/>
        <w:pageBreakBefore w:val="0"/>
        <w:kinsoku/>
        <w:wordWrap/>
        <w:overflowPunct/>
        <w:topLinePunct w:val="0"/>
        <w:bidi w:val="0"/>
        <w:spacing w:line="360" w:lineRule="auto"/>
        <w:ind w:firstLine="1195" w:firstLineChars="496"/>
        <w:rPr>
          <w:rFonts w:hint="eastAsia" w:ascii="宋体" w:hAnsi="宋体" w:eastAsia="宋体" w:cs="宋体"/>
          <w:b/>
          <w:sz w:val="24"/>
          <w:szCs w:val="24"/>
          <w:highlight w:val="none"/>
        </w:rPr>
      </w:pPr>
      <w:r>
        <w:rPr>
          <w:rFonts w:hint="eastAsia" w:ascii="宋体" w:hAnsi="宋体" w:eastAsia="宋体" w:cs="宋体"/>
          <w:b/>
          <w:sz w:val="24"/>
          <w:szCs w:val="24"/>
          <w:highlight w:val="none"/>
        </w:rPr>
        <w:t>采购代理机构：四川三盈招标代理有限公司</w:t>
      </w:r>
    </w:p>
    <w:p>
      <w:pPr>
        <w:pStyle w:val="50"/>
        <w:pageBreakBefore w:val="0"/>
        <w:kinsoku/>
        <w:wordWrap/>
        <w:overflowPunct/>
        <w:topLinePunct w:val="0"/>
        <w:bidi w:val="0"/>
        <w:spacing w:line="360" w:lineRule="auto"/>
        <w:ind w:firstLine="1200" w:firstLineChars="500"/>
        <w:rPr>
          <w:rFonts w:hint="eastAsia" w:ascii="宋体" w:hAnsi="宋体" w:eastAsia="宋体" w:cs="宋体"/>
          <w:sz w:val="24"/>
          <w:szCs w:val="24"/>
          <w:highlight w:val="none"/>
        </w:rPr>
      </w:pPr>
      <w:r>
        <w:rPr>
          <w:rFonts w:hint="eastAsia" w:ascii="宋体" w:hAnsi="宋体" w:eastAsia="宋体" w:cs="宋体"/>
          <w:sz w:val="24"/>
          <w:szCs w:val="24"/>
          <w:highlight w:val="none"/>
        </w:rPr>
        <w:t>地址：成都市高新区盛和一路88号康普雷斯1栋1单元701号</w:t>
      </w:r>
    </w:p>
    <w:p>
      <w:pPr>
        <w:pStyle w:val="50"/>
        <w:pageBreakBefore w:val="0"/>
        <w:kinsoku/>
        <w:wordWrap/>
        <w:overflowPunct/>
        <w:topLinePunct w:val="0"/>
        <w:bidi w:val="0"/>
        <w:spacing w:line="360" w:lineRule="auto"/>
        <w:ind w:firstLine="1200" w:firstLineChars="500"/>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sz w:val="24"/>
          <w:highlight w:val="none"/>
          <w:lang w:val="en-US" w:eastAsia="zh-CN"/>
        </w:rPr>
        <w:t>向女士</w:t>
      </w:r>
    </w:p>
    <w:p>
      <w:pPr>
        <w:pStyle w:val="50"/>
        <w:pageBreakBefore w:val="0"/>
        <w:kinsoku/>
        <w:wordWrap/>
        <w:overflowPunct/>
        <w:topLinePunct w:val="0"/>
        <w:bidi w:val="0"/>
        <w:spacing w:line="360" w:lineRule="auto"/>
        <w:ind w:firstLine="1200" w:firstLineChars="500"/>
        <w:rPr>
          <w:rFonts w:hint="eastAsia" w:ascii="宋体" w:hAnsi="宋体" w:eastAsia="宋体" w:cs="宋体"/>
          <w:sz w:val="24"/>
          <w:szCs w:val="24"/>
          <w:highlight w:val="none"/>
        </w:rPr>
      </w:pPr>
      <w:r>
        <w:rPr>
          <w:rFonts w:hint="eastAsia" w:ascii="宋体" w:hAnsi="宋体" w:eastAsia="宋体" w:cs="宋体"/>
          <w:sz w:val="24"/>
          <w:szCs w:val="24"/>
          <w:highlight w:val="none"/>
        </w:rPr>
        <w:t>联系电话：028-</w:t>
      </w:r>
      <w:r>
        <w:rPr>
          <w:rFonts w:hint="eastAsia" w:ascii="宋体" w:hAnsi="宋体" w:eastAsia="宋体" w:cs="宋体"/>
          <w:sz w:val="24"/>
          <w:szCs w:val="24"/>
          <w:highlight w:val="none"/>
          <w:lang w:val="en-US" w:eastAsia="zh-CN"/>
        </w:rPr>
        <w:t>87456828</w:t>
      </w:r>
      <w:r>
        <w:rPr>
          <w:rFonts w:hint="eastAsia" w:ascii="宋体" w:hAnsi="宋体" w:eastAsia="宋体" w:cs="宋体"/>
          <w:sz w:val="24"/>
          <w:szCs w:val="24"/>
          <w:highlight w:val="none"/>
        </w:rPr>
        <w:t xml:space="preserve"> </w:t>
      </w:r>
    </w:p>
    <w:p>
      <w:pPr>
        <w:pStyle w:val="50"/>
        <w:pageBreakBefore w:val="0"/>
        <w:kinsoku/>
        <w:wordWrap/>
        <w:overflowPunct/>
        <w:topLinePunct w:val="0"/>
        <w:bidi w:val="0"/>
        <w:spacing w:line="360" w:lineRule="auto"/>
        <w:ind w:firstLine="1200" w:firstLineChars="500"/>
        <w:rPr>
          <w:rFonts w:hint="eastAsia" w:ascii="宋体" w:hAnsi="宋体" w:eastAsia="宋体" w:cs="宋体"/>
          <w:sz w:val="28"/>
          <w:szCs w:val="28"/>
          <w:highlight w:val="none"/>
        </w:rPr>
      </w:pPr>
      <w:r>
        <w:rPr>
          <w:rFonts w:hint="eastAsia" w:ascii="宋体" w:hAnsi="宋体" w:eastAsia="宋体" w:cs="宋体"/>
          <w:sz w:val="24"/>
          <w:szCs w:val="24"/>
          <w:highlight w:val="none"/>
        </w:rPr>
        <w:t>传</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真：028-</w:t>
      </w:r>
      <w:r>
        <w:rPr>
          <w:rFonts w:hint="eastAsia" w:ascii="宋体" w:hAnsi="宋体" w:eastAsia="宋体" w:cs="宋体"/>
          <w:sz w:val="24"/>
          <w:szCs w:val="24"/>
          <w:highlight w:val="none"/>
          <w:lang w:val="en-US" w:eastAsia="zh-CN"/>
        </w:rPr>
        <w:t>87456828</w:t>
      </w:r>
      <w:r>
        <w:rPr>
          <w:rFonts w:hint="eastAsia" w:ascii="宋体" w:hAnsi="宋体" w:eastAsia="宋体" w:cs="宋体"/>
          <w:sz w:val="28"/>
          <w:szCs w:val="28"/>
          <w:highlight w:val="none"/>
        </w:rPr>
        <w:t xml:space="preserve"> </w:t>
      </w:r>
    </w:p>
    <w:p>
      <w:pPr>
        <w:pStyle w:val="22"/>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kern w:val="44"/>
          <w:sz w:val="36"/>
          <w:szCs w:val="44"/>
          <w:highlight w:val="none"/>
          <w:lang w:val="en-US" w:eastAsia="zh-CN" w:bidi="ar-SA"/>
        </w:rPr>
      </w:pPr>
    </w:p>
    <w:p>
      <w:pPr>
        <w:pStyle w:val="22"/>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kern w:val="44"/>
          <w:sz w:val="36"/>
          <w:szCs w:val="44"/>
          <w:highlight w:val="none"/>
          <w:lang w:val="en-US" w:eastAsia="zh-CN" w:bidi="ar-SA"/>
        </w:rPr>
      </w:pPr>
    </w:p>
    <w:p>
      <w:pPr>
        <w:pStyle w:val="22"/>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kern w:val="44"/>
          <w:sz w:val="36"/>
          <w:szCs w:val="44"/>
          <w:highlight w:val="none"/>
          <w:lang w:val="en-US" w:eastAsia="zh-CN" w:bidi="ar-SA"/>
        </w:rPr>
      </w:pPr>
    </w:p>
    <w:p>
      <w:pPr>
        <w:pStyle w:val="22"/>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kern w:val="44"/>
          <w:sz w:val="36"/>
          <w:szCs w:val="44"/>
          <w:highlight w:val="none"/>
          <w:lang w:val="en-US" w:eastAsia="zh-CN" w:bidi="ar-SA"/>
        </w:rPr>
      </w:pPr>
    </w:p>
    <w:p>
      <w:pPr>
        <w:pStyle w:val="22"/>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kern w:val="44"/>
          <w:sz w:val="36"/>
          <w:szCs w:val="44"/>
          <w:highlight w:val="none"/>
          <w:lang w:val="en-US" w:eastAsia="zh-CN" w:bidi="ar-SA"/>
        </w:rPr>
      </w:pPr>
    </w:p>
    <w:p>
      <w:pPr>
        <w:pStyle w:val="22"/>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kern w:val="44"/>
          <w:sz w:val="36"/>
          <w:szCs w:val="44"/>
          <w:highlight w:val="none"/>
          <w:lang w:val="en-US" w:eastAsia="zh-CN" w:bidi="ar-SA"/>
        </w:rPr>
      </w:pPr>
    </w:p>
    <w:p>
      <w:pPr>
        <w:pStyle w:val="22"/>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kern w:val="44"/>
          <w:sz w:val="36"/>
          <w:szCs w:val="44"/>
          <w:highlight w:val="none"/>
          <w:lang w:val="en-US" w:eastAsia="zh-CN" w:bidi="ar-SA"/>
        </w:rPr>
      </w:pPr>
    </w:p>
    <w:p>
      <w:pPr>
        <w:pStyle w:val="23"/>
        <w:bidi w:val="0"/>
        <w:spacing w:after="0" w:afterAutospacing="0"/>
        <w:rPr>
          <w:rFonts w:hint="eastAsia"/>
          <w:highlight w:val="none"/>
          <w:lang w:val="en-US" w:eastAsia="zh-CN"/>
        </w:rPr>
      </w:pPr>
      <w:bookmarkStart w:id="6" w:name="_Toc213397009"/>
      <w:bookmarkStart w:id="7" w:name="_Toc213496267"/>
      <w:bookmarkStart w:id="8" w:name="_Toc509579141"/>
      <w:bookmarkStart w:id="9" w:name="_Toc213396945"/>
      <w:bookmarkStart w:id="10" w:name="_Toc217446031"/>
      <w:bookmarkStart w:id="11" w:name="_Toc213396759"/>
      <w:bookmarkStart w:id="12" w:name="_Toc8414"/>
      <w:r>
        <w:rPr>
          <w:rFonts w:hint="eastAsia"/>
          <w:highlight w:val="none"/>
          <w:lang w:val="en-US" w:eastAsia="zh-CN"/>
        </w:rPr>
        <w:t>第二章  磋商须知</w:t>
      </w:r>
      <w:bookmarkEnd w:id="6"/>
      <w:bookmarkEnd w:id="7"/>
      <w:bookmarkEnd w:id="8"/>
      <w:bookmarkEnd w:id="9"/>
      <w:bookmarkEnd w:id="10"/>
      <w:bookmarkEnd w:id="11"/>
      <w:bookmarkEnd w:id="12"/>
    </w:p>
    <w:p>
      <w:pPr>
        <w:pStyle w:val="4"/>
        <w:keepNext w:val="0"/>
        <w:keepLines w:val="0"/>
        <w:spacing w:before="0" w:after="0" w:line="360" w:lineRule="auto"/>
        <w:ind w:firstLine="0" w:firstLineChars="0"/>
        <w:jc w:val="center"/>
        <w:rPr>
          <w:rFonts w:hint="eastAsia" w:ascii="宋体" w:hAnsi="宋体" w:eastAsia="宋体" w:cs="Times New Roman"/>
          <w:highlight w:val="none"/>
        </w:rPr>
      </w:pPr>
      <w:r>
        <w:rPr>
          <w:rFonts w:hint="eastAsia" w:ascii="宋体" w:hAnsi="宋体" w:eastAsia="宋体" w:cs="Times New Roman"/>
          <w:highlight w:val="none"/>
        </w:rPr>
        <w:t>一、供应商须知附表</w:t>
      </w:r>
    </w:p>
    <w:tbl>
      <w:tblPr>
        <w:tblStyle w:val="26"/>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03"/>
        <w:gridCol w:w="1623"/>
        <w:gridCol w:w="728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603" w:type="dxa"/>
            <w:tcBorders>
              <w:top w:val="single" w:color="auto" w:sz="18" w:space="0"/>
            </w:tcBorders>
            <w:vAlign w:val="center"/>
          </w:tcPr>
          <w:p>
            <w:pPr>
              <w:pStyle w:val="51"/>
              <w:pageBreakBefore w:val="0"/>
              <w:kinsoku/>
              <w:wordWrap/>
              <w:overflowPunct/>
              <w:topLinePunct w:val="0"/>
              <w:bidi w:val="0"/>
              <w:spacing w:beforeAutospacing="0" w:line="360" w:lineRule="auto"/>
              <w:ind w:left="9"/>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序号</w:t>
            </w:r>
          </w:p>
        </w:tc>
        <w:tc>
          <w:tcPr>
            <w:tcW w:w="1623" w:type="dxa"/>
            <w:tcBorders>
              <w:top w:val="single" w:color="auto" w:sz="18" w:space="0"/>
            </w:tcBorders>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应知事项</w:t>
            </w:r>
          </w:p>
        </w:tc>
        <w:tc>
          <w:tcPr>
            <w:tcW w:w="7280" w:type="dxa"/>
            <w:tcBorders>
              <w:top w:val="single" w:color="auto" w:sz="18" w:space="0"/>
            </w:tcBorders>
            <w:vAlign w:val="center"/>
          </w:tcPr>
          <w:p>
            <w:pPr>
              <w:pStyle w:val="51"/>
              <w:pageBreakBefore w:val="0"/>
              <w:kinsoku/>
              <w:wordWrap/>
              <w:overflowPunct/>
              <w:topLinePunct w:val="0"/>
              <w:bidi w:val="0"/>
              <w:spacing w:line="360" w:lineRule="auto"/>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72" w:hRule="atLeast"/>
          <w:jc w:val="center"/>
        </w:trPr>
        <w:tc>
          <w:tcPr>
            <w:tcW w:w="603" w:type="dxa"/>
            <w:vAlign w:val="center"/>
          </w:tcPr>
          <w:p>
            <w:pPr>
              <w:pStyle w:val="51"/>
              <w:pageBreakBefore w:val="0"/>
              <w:kinsoku/>
              <w:wordWrap/>
              <w:overflowPunct/>
              <w:topLinePunct w:val="0"/>
              <w:bidi w:val="0"/>
              <w:spacing w:line="360" w:lineRule="auto"/>
              <w:ind w:right="211" w:rightChars="8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w:t>
            </w:r>
          </w:p>
        </w:tc>
        <w:tc>
          <w:tcPr>
            <w:tcW w:w="1623" w:type="dxa"/>
            <w:vAlign w:val="center"/>
          </w:tcPr>
          <w:p>
            <w:pPr>
              <w:pStyle w:val="51"/>
              <w:pageBreakBefore w:val="0"/>
              <w:kinsoku/>
              <w:wordWrap/>
              <w:overflowPunct/>
              <w:topLinePunct w:val="0"/>
              <w:bidi w:val="0"/>
              <w:spacing w:line="24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采购预算</w:t>
            </w:r>
          </w:p>
          <w:p>
            <w:pPr>
              <w:pStyle w:val="51"/>
              <w:pageBreakBefore w:val="0"/>
              <w:kinsoku/>
              <w:wordWrap/>
              <w:overflowPunct/>
              <w:topLinePunct w:val="0"/>
              <w:bidi w:val="0"/>
              <w:spacing w:line="24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（实质性要求）</w:t>
            </w:r>
          </w:p>
        </w:tc>
        <w:tc>
          <w:tcPr>
            <w:tcW w:w="7280" w:type="dxa"/>
            <w:vAlign w:val="center"/>
          </w:tcPr>
          <w:p>
            <w:pPr>
              <w:pStyle w:val="51"/>
              <w:pageBreakBefore w:val="0"/>
              <w:kinsoku/>
              <w:wordWrap/>
              <w:overflowPunct/>
              <w:topLinePunct w:val="0"/>
              <w:bidi w:val="0"/>
              <w:spacing w:line="360" w:lineRule="auto"/>
              <w:rPr>
                <w:rFonts w:hint="eastAsia" w:cs="宋体"/>
                <w:sz w:val="24"/>
                <w:szCs w:val="24"/>
                <w:highlight w:val="none"/>
                <w:lang w:val="en-US" w:eastAsia="zh-CN"/>
              </w:rPr>
            </w:pPr>
            <w:r>
              <w:rPr>
                <w:rFonts w:hint="eastAsia" w:ascii="宋体" w:hAnsi="宋体" w:eastAsia="宋体" w:cs="宋体"/>
                <w:sz w:val="24"/>
                <w:szCs w:val="24"/>
                <w:highlight w:val="none"/>
              </w:rPr>
              <w:t>采购预算</w:t>
            </w:r>
            <w:r>
              <w:rPr>
                <w:rFonts w:hint="eastAsia" w:cs="宋体"/>
                <w:sz w:val="24"/>
                <w:szCs w:val="24"/>
                <w:highlight w:val="none"/>
                <w:lang w:eastAsia="zh-CN"/>
              </w:rPr>
              <w:t>：</w:t>
            </w:r>
            <w:r>
              <w:rPr>
                <w:rFonts w:hint="eastAsia" w:ascii="宋体" w:hAnsi="宋体" w:cs="宋体"/>
                <w:color w:val="000000"/>
                <w:sz w:val="24"/>
                <w:szCs w:val="24"/>
                <w:highlight w:val="none"/>
                <w:lang w:val="en-US" w:eastAsia="zh-CN"/>
              </w:rPr>
              <w:t>942080.01元/年</w:t>
            </w:r>
            <w:r>
              <w:rPr>
                <w:rFonts w:hint="eastAsia" w:cs="宋体"/>
                <w:sz w:val="24"/>
                <w:szCs w:val="24"/>
                <w:highlight w:val="none"/>
                <w:lang w:val="en-US" w:eastAsia="zh-CN"/>
              </w:rPr>
              <w:t>；</w:t>
            </w:r>
          </w:p>
          <w:p>
            <w:pPr>
              <w:pStyle w:val="51"/>
              <w:pageBreakBefore w:val="0"/>
              <w:kinsoku/>
              <w:wordWrap/>
              <w:overflowPunct/>
              <w:topLinePunct w:val="0"/>
              <w:bidi w:val="0"/>
              <w:spacing w:line="360" w:lineRule="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报价超过采购预算,其响应文件按无效处理。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41"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w:t>
            </w:r>
          </w:p>
        </w:tc>
        <w:tc>
          <w:tcPr>
            <w:tcW w:w="1623" w:type="dxa"/>
            <w:vAlign w:val="center"/>
          </w:tcPr>
          <w:p>
            <w:pPr>
              <w:pStyle w:val="51"/>
              <w:pageBreakBefore w:val="0"/>
              <w:kinsoku/>
              <w:wordWrap/>
              <w:overflowPunct/>
              <w:topLinePunct w:val="0"/>
              <w:bidi w:val="0"/>
              <w:spacing w:line="24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最高限价</w:t>
            </w:r>
          </w:p>
          <w:p>
            <w:pPr>
              <w:pStyle w:val="51"/>
              <w:pageBreakBefore w:val="0"/>
              <w:kinsoku/>
              <w:wordWrap/>
              <w:overflowPunct/>
              <w:topLinePunct w:val="0"/>
              <w:bidi w:val="0"/>
              <w:spacing w:line="24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（实质性要求）</w:t>
            </w:r>
          </w:p>
        </w:tc>
        <w:tc>
          <w:tcPr>
            <w:tcW w:w="7280" w:type="dxa"/>
            <w:vAlign w:val="center"/>
          </w:tcPr>
          <w:p>
            <w:pPr>
              <w:pStyle w:val="51"/>
              <w:pageBreakBefore w:val="0"/>
              <w:kinsoku/>
              <w:wordWrap/>
              <w:overflowPunct/>
              <w:topLinePunct w:val="0"/>
              <w:bidi w:val="0"/>
              <w:spacing w:line="360" w:lineRule="auto"/>
              <w:rPr>
                <w:rFonts w:hint="eastAsia" w:cs="宋体"/>
                <w:sz w:val="24"/>
                <w:szCs w:val="24"/>
                <w:highlight w:val="none"/>
                <w:lang w:val="en-US" w:eastAsia="zh-CN"/>
              </w:rPr>
            </w:pPr>
            <w:r>
              <w:rPr>
                <w:rFonts w:hint="eastAsia" w:ascii="宋体" w:hAnsi="宋体" w:eastAsia="宋体" w:cs="宋体"/>
                <w:sz w:val="24"/>
                <w:szCs w:val="24"/>
                <w:highlight w:val="none"/>
              </w:rPr>
              <w:t>最高限价</w:t>
            </w:r>
            <w:r>
              <w:rPr>
                <w:rFonts w:hint="eastAsia" w:cs="宋体"/>
                <w:sz w:val="24"/>
                <w:szCs w:val="24"/>
                <w:highlight w:val="none"/>
                <w:lang w:eastAsia="zh-CN"/>
              </w:rPr>
              <w:t>：</w:t>
            </w:r>
            <w:r>
              <w:rPr>
                <w:rFonts w:hint="eastAsia" w:ascii="宋体" w:hAnsi="宋体" w:cs="宋体"/>
                <w:color w:val="000000"/>
                <w:sz w:val="24"/>
                <w:szCs w:val="24"/>
                <w:highlight w:val="none"/>
                <w:lang w:val="en-US" w:eastAsia="zh-CN"/>
              </w:rPr>
              <w:t>942080.01元/年</w:t>
            </w:r>
            <w:r>
              <w:rPr>
                <w:rFonts w:hint="eastAsia" w:cs="宋体"/>
                <w:sz w:val="24"/>
                <w:szCs w:val="24"/>
                <w:highlight w:val="none"/>
                <w:lang w:val="en-US" w:eastAsia="zh-CN"/>
              </w:rPr>
              <w:t>（其中920000.00元为不可竞争费用）；</w:t>
            </w:r>
          </w:p>
          <w:p>
            <w:pPr>
              <w:pStyle w:val="51"/>
              <w:pageBreakBefore w:val="0"/>
              <w:kinsoku/>
              <w:wordWrap/>
              <w:overflowPunct/>
              <w:topLinePunct w:val="0"/>
              <w:bidi w:val="0"/>
              <w:spacing w:line="360" w:lineRule="auto"/>
              <w:rPr>
                <w:rFonts w:hint="eastAsia" w:cs="宋体"/>
                <w:sz w:val="24"/>
                <w:szCs w:val="24"/>
                <w:highlight w:val="none"/>
                <w:lang w:val="zh-CN" w:eastAsia="zh-CN"/>
              </w:rPr>
            </w:pPr>
            <w:r>
              <w:rPr>
                <w:rFonts w:hint="eastAsia" w:cs="宋体"/>
                <w:sz w:val="24"/>
                <w:szCs w:val="24"/>
                <w:highlight w:val="none"/>
                <w:lang w:val="zh-CN" w:eastAsia="zh-CN"/>
              </w:rPr>
              <w:t>管理费：960元/人/年。</w:t>
            </w:r>
          </w:p>
          <w:p>
            <w:pPr>
              <w:pStyle w:val="51"/>
              <w:pageBreakBefore w:val="0"/>
              <w:kinsoku/>
              <w:wordWrap/>
              <w:overflowPunct/>
              <w:topLinePunct w:val="0"/>
              <w:bidi w:val="0"/>
              <w:spacing w:line="360" w:lineRule="auto"/>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报价超过最高限价,其响应文件按无效处理。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12"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w:t>
            </w:r>
          </w:p>
        </w:tc>
        <w:tc>
          <w:tcPr>
            <w:tcW w:w="1623" w:type="dxa"/>
            <w:vAlign w:val="center"/>
          </w:tcPr>
          <w:p>
            <w:pPr>
              <w:pStyle w:val="51"/>
              <w:pageBreakBefore w:val="0"/>
              <w:kinsoku/>
              <w:wordWrap/>
              <w:overflowPunct/>
              <w:topLinePunct w:val="0"/>
              <w:bidi w:val="0"/>
              <w:spacing w:line="24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进口产品</w:t>
            </w:r>
          </w:p>
          <w:p>
            <w:pPr>
              <w:pStyle w:val="51"/>
              <w:pageBreakBefore w:val="0"/>
              <w:kinsoku/>
              <w:wordWrap/>
              <w:overflowPunct/>
              <w:topLinePunct w:val="0"/>
              <w:bidi w:val="0"/>
              <w:spacing w:line="24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不涉及</w:t>
            </w:r>
            <w:r>
              <w:rPr>
                <w:rFonts w:hint="eastAsia" w:ascii="宋体" w:hAnsi="宋体" w:eastAsia="宋体" w:cs="宋体"/>
                <w:sz w:val="24"/>
                <w:szCs w:val="24"/>
                <w:highlight w:val="none"/>
                <w:lang w:val="zh-CN"/>
              </w:rPr>
              <w:t>）</w:t>
            </w:r>
          </w:p>
        </w:tc>
        <w:tc>
          <w:tcPr>
            <w:tcW w:w="7280" w:type="dxa"/>
            <w:vAlign w:val="center"/>
          </w:tcPr>
          <w:p>
            <w:pPr>
              <w:pStyle w:val="51"/>
              <w:pageBreakBefore w:val="0"/>
              <w:kinsoku/>
              <w:wordWrap/>
              <w:overflowPunct/>
              <w:topLinePunct w:val="0"/>
              <w:bidi w:val="0"/>
              <w:spacing w:line="360" w:lineRule="auto"/>
              <w:ind w:firstLine="480" w:firstLineChars="200"/>
              <w:jc w:val="both"/>
              <w:rPr>
                <w:rFonts w:hint="eastAsia" w:ascii="宋体" w:hAnsi="宋体" w:eastAsia="宋体" w:cs="宋体"/>
                <w:sz w:val="24"/>
                <w:szCs w:val="24"/>
                <w:highlight w:val="none"/>
                <w:lang w:val="zh-CN"/>
              </w:rPr>
            </w:pPr>
            <w:bookmarkStart w:id="13" w:name="PO_默认文件内容_10"/>
            <w:r>
              <w:rPr>
                <w:rFonts w:hint="eastAsia" w:ascii="宋体" w:hAnsi="宋体" w:eastAsia="宋体" w:cs="宋体"/>
                <w:sz w:val="24"/>
                <w:szCs w:val="24"/>
                <w:highlight w:val="none"/>
              </w:rPr>
              <w:t>本项目竞争性磋商文件中未载明“允许采购进口产品”的产品，拒绝进口产品参与竞争。载明“允许采购进口产品”的产品，不限制国产产品参与竞争。</w:t>
            </w:r>
            <w:bookmarkEnd w:id="1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52"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4</w:t>
            </w:r>
          </w:p>
        </w:tc>
        <w:tc>
          <w:tcPr>
            <w:tcW w:w="1623" w:type="dxa"/>
            <w:vAlign w:val="center"/>
          </w:tcPr>
          <w:p>
            <w:pPr>
              <w:pStyle w:val="51"/>
              <w:pageBreakBefore w:val="0"/>
              <w:kinsoku/>
              <w:wordWrap/>
              <w:overflowPunct/>
              <w:topLinePunct w:val="0"/>
              <w:bidi w:val="0"/>
              <w:spacing w:line="24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联合体</w:t>
            </w:r>
          </w:p>
          <w:p>
            <w:pPr>
              <w:pStyle w:val="51"/>
              <w:pageBreakBefore w:val="0"/>
              <w:kinsoku/>
              <w:wordWrap/>
              <w:overflowPunct/>
              <w:topLinePunct w:val="0"/>
              <w:bidi w:val="0"/>
              <w:spacing w:line="24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（实质性要求）</w:t>
            </w:r>
          </w:p>
        </w:tc>
        <w:tc>
          <w:tcPr>
            <w:tcW w:w="7280" w:type="dxa"/>
            <w:vAlign w:val="center"/>
          </w:tcPr>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rPr>
            </w:pPr>
            <w:bookmarkStart w:id="14" w:name="PO_默认文件内容_11"/>
            <w:r>
              <w:rPr>
                <w:rFonts w:hint="eastAsia" w:ascii="宋体" w:hAnsi="宋体" w:eastAsia="宋体" w:cs="宋体"/>
                <w:sz w:val="24"/>
                <w:szCs w:val="24"/>
                <w:highlight w:val="none"/>
                <w:lang w:val="zh-CN"/>
              </w:rPr>
              <w:t>不允许联合体</w:t>
            </w:r>
            <w:bookmarkEnd w:id="1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5"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5</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低于成本价</w:t>
            </w:r>
          </w:p>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不正当竞争预防措施（实质性要求）</w:t>
            </w:r>
          </w:p>
        </w:tc>
        <w:tc>
          <w:tcPr>
            <w:tcW w:w="7280" w:type="dxa"/>
            <w:vAlign w:val="center"/>
          </w:tcPr>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在评</w:t>
            </w:r>
            <w:r>
              <w:rPr>
                <w:rFonts w:hint="eastAsia" w:cs="宋体"/>
                <w:sz w:val="24"/>
                <w:szCs w:val="24"/>
                <w:highlight w:val="none"/>
                <w:lang w:val="en-US" w:eastAsia="zh-CN"/>
              </w:rPr>
              <w:t>审</w:t>
            </w:r>
            <w:r>
              <w:rPr>
                <w:rFonts w:hint="eastAsia" w:ascii="宋体" w:hAnsi="宋体" w:eastAsia="宋体" w:cs="宋体"/>
                <w:sz w:val="24"/>
                <w:szCs w:val="24"/>
                <w:highlight w:val="none"/>
              </w:rPr>
              <w:t>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51"/>
              <w:pageBreakBefore w:val="0"/>
              <w:kinsoku/>
              <w:wordWrap/>
              <w:overflowPunct/>
              <w:topLinePunct w:val="0"/>
              <w:bidi w:val="0"/>
              <w:spacing w:line="360" w:lineRule="auto"/>
              <w:ind w:firstLine="480" w:firstLineChars="200"/>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磋商文件作为无效处理</w:t>
            </w:r>
            <w:r>
              <w:rPr>
                <w:rFonts w:hint="eastAsia" w:ascii="宋体" w:hAnsi="宋体" w:eastAsia="宋体" w:cs="宋体"/>
                <w:sz w:val="24"/>
                <w:szCs w:val="24"/>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49" w:hRule="atLeast"/>
          <w:jc w:val="center"/>
        </w:trPr>
        <w:tc>
          <w:tcPr>
            <w:tcW w:w="603" w:type="dxa"/>
            <w:vMerge w:val="restart"/>
            <w:vAlign w:val="center"/>
          </w:tcPr>
          <w:p>
            <w:pPr>
              <w:pStyle w:val="51"/>
              <w:pageBreakBefore w:val="0"/>
              <w:kinsoku/>
              <w:wordWrap/>
              <w:overflowPunct/>
              <w:topLinePunct w:val="0"/>
              <w:bidi w:val="0"/>
              <w:spacing w:line="360" w:lineRule="auto"/>
              <w:ind w:right="230"/>
              <w:jc w:val="center"/>
              <w:rPr>
                <w:rFonts w:hint="eastAsia" w:cs="宋体"/>
                <w:sz w:val="24"/>
                <w:szCs w:val="24"/>
                <w:highlight w:val="none"/>
                <w:lang w:val="en-US" w:eastAsia="zh-CN"/>
              </w:rPr>
            </w:pPr>
            <w:r>
              <w:rPr>
                <w:rFonts w:hint="eastAsia" w:cs="宋体"/>
                <w:sz w:val="24"/>
                <w:szCs w:val="24"/>
                <w:highlight w:val="none"/>
                <w:lang w:val="en-US" w:eastAsia="zh-CN"/>
              </w:rPr>
              <w:t>6</w:t>
            </w:r>
          </w:p>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zh-CN"/>
              </w:rPr>
            </w:pP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小微企业</w:t>
            </w:r>
          </w:p>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rPr>
            </w:pPr>
          </w:p>
        </w:tc>
        <w:tc>
          <w:tcPr>
            <w:tcW w:w="7280" w:type="dxa"/>
            <w:vAlign w:val="center"/>
          </w:tcPr>
          <w:p>
            <w:pPr>
              <w:pStyle w:val="51"/>
              <w:pageBreakBefore w:val="0"/>
              <w:kinsoku/>
              <w:wordWrap/>
              <w:overflowPunct/>
              <w:topLinePunct w:val="0"/>
              <w:bidi w:val="0"/>
              <w:spacing w:line="360" w:lineRule="auto"/>
              <w:jc w:val="both"/>
              <w:rPr>
                <w:rFonts w:hint="default" w:ascii="宋体" w:hAnsi="宋体" w:eastAsia="宋体" w:cs="宋体"/>
                <w:sz w:val="24"/>
                <w:szCs w:val="24"/>
                <w:highlight w:val="none"/>
                <w:lang w:val="en-US" w:eastAsia="zh-CN"/>
              </w:rPr>
            </w:pPr>
            <w:r>
              <w:rPr>
                <w:rFonts w:hint="eastAsia" w:cs="宋体"/>
                <w:sz w:val="24"/>
                <w:szCs w:val="24"/>
                <w:highlight w:val="none"/>
                <w:lang w:val="en-US" w:eastAsia="zh-CN"/>
              </w:rPr>
              <w:t>本项目专门面向中小微企业采购</w:t>
            </w:r>
            <w:r>
              <w:rPr>
                <w:rFonts w:hint="eastAsia" w:ascii="宋体" w:hAnsi="宋体" w:eastAsia="宋体" w:cs="宋体"/>
                <w:sz w:val="24"/>
                <w:szCs w:val="24"/>
                <w:highlight w:val="none"/>
                <w:lang w:val="zh-CN"/>
              </w:rPr>
              <w:t>（监狱企业、残疾人福利性单位视同小微企业）</w:t>
            </w:r>
            <w:r>
              <w:rPr>
                <w:rFonts w:hint="eastAsia" w:cs="宋体"/>
                <w:sz w:val="24"/>
                <w:szCs w:val="24"/>
                <w:highlight w:val="none"/>
                <w:lang w:val="zh-CN"/>
              </w:rPr>
              <w:t>；</w:t>
            </w:r>
            <w:r>
              <w:rPr>
                <w:rFonts w:hint="eastAsia" w:ascii="宋体" w:hAnsi="宋体" w:eastAsia="宋体" w:cs="宋体"/>
                <w:kern w:val="0"/>
                <w:sz w:val="24"/>
                <w:szCs w:val="24"/>
                <w:highlight w:val="none"/>
              </w:rPr>
              <w:t>2.参加政府采购活动的中小企业应当提供《中小企业声明函》原件。监狱企业应当提供《监狱企业证明》原件。残疾人福利性单位应当提供《残疾人福利性单位声明函》原件。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810" w:hRule="atLeast"/>
          <w:jc w:val="center"/>
        </w:trPr>
        <w:tc>
          <w:tcPr>
            <w:tcW w:w="603" w:type="dxa"/>
            <w:vMerge w:val="continue"/>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zh-CN"/>
              </w:rPr>
            </w:pP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失信企业报价加成</w:t>
            </w:r>
          </w:p>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或者扣分</w:t>
            </w:r>
          </w:p>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p>
        </w:tc>
        <w:tc>
          <w:tcPr>
            <w:tcW w:w="7280" w:type="dxa"/>
          </w:tcPr>
          <w:p>
            <w:pPr>
              <w:pageBreakBefore w:val="0"/>
              <w:kinsoku/>
              <w:wordWrap/>
              <w:overflowPunct/>
              <w:topLinePunct w:val="0"/>
              <w:bidi w:val="0"/>
              <w:spacing w:line="360" w:lineRule="auto"/>
              <w:ind w:left="120" w:leftChars="50" w:right="120" w:rightChars="50" w:firstLine="420"/>
              <w:rPr>
                <w:rFonts w:hint="eastAsia" w:ascii="宋体" w:hAnsi="宋体" w:eastAsia="宋体" w:cs="宋体"/>
                <w:kern w:val="0"/>
                <w:sz w:val="24"/>
                <w:szCs w:val="24"/>
                <w:highlight w:val="none"/>
              </w:rPr>
            </w:pPr>
            <w:bookmarkStart w:id="15" w:name="PO_默认文件内容_13"/>
            <w:r>
              <w:rPr>
                <w:rFonts w:hint="eastAsia" w:ascii="宋体" w:hAnsi="宋体" w:eastAsia="宋体" w:cs="宋体"/>
                <w:kern w:val="0"/>
                <w:sz w:val="24"/>
                <w:szCs w:val="24"/>
                <w:highlight w:val="none"/>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响应文件按照无效处理。</w:t>
            </w:r>
          </w:p>
          <w:p>
            <w:pPr>
              <w:pageBreakBefore w:val="0"/>
              <w:kinsoku/>
              <w:wordWrap/>
              <w:overflowPunct/>
              <w:topLinePunct w:val="0"/>
              <w:bidi w:val="0"/>
              <w:spacing w:line="360" w:lineRule="auto"/>
              <w:ind w:left="120" w:leftChars="50" w:right="120" w:rightChars="50" w:firstLine="420"/>
              <w:rPr>
                <w:rFonts w:hint="eastAsia" w:ascii="宋体" w:hAnsi="宋体" w:eastAsia="宋体" w:cs="宋体"/>
                <w:sz w:val="24"/>
                <w:szCs w:val="24"/>
                <w:highlight w:val="none"/>
              </w:rPr>
            </w:pPr>
            <w:r>
              <w:rPr>
                <w:rFonts w:hint="eastAsia" w:ascii="宋体" w:hAnsi="宋体" w:eastAsia="宋体" w:cs="宋体"/>
                <w:kern w:val="0"/>
                <w:sz w:val="24"/>
                <w:szCs w:val="24"/>
                <w:highlight w:val="none"/>
              </w:rPr>
              <w:t>2.</w:t>
            </w:r>
            <w:r>
              <w:rPr>
                <w:rFonts w:hint="eastAsia" w:ascii="宋体" w:hAnsi="宋体" w:eastAsia="宋体" w:cs="宋体"/>
                <w:b/>
                <w:bCs/>
                <w:kern w:val="0"/>
                <w:sz w:val="24"/>
                <w:szCs w:val="24"/>
                <w:highlight w:val="none"/>
              </w:rPr>
              <w:t>供应商参加政府采购活动时，应当就自己的诚信情况</w:t>
            </w:r>
            <w:r>
              <w:rPr>
                <w:rFonts w:hint="eastAsia" w:ascii="宋体" w:hAnsi="宋体" w:eastAsia="宋体" w:cs="宋体"/>
                <w:b/>
                <w:bCs/>
                <w:sz w:val="24"/>
                <w:szCs w:val="24"/>
                <w:highlight w:val="none"/>
              </w:rPr>
              <w:t>在响应文件中进行承诺。</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kern w:val="2"/>
                <w:sz w:val="24"/>
                <w:szCs w:val="24"/>
                <w:highlight w:val="none"/>
                <w:lang w:val="zh-CN"/>
              </w:rPr>
            </w:pPr>
            <w:r>
              <w:rPr>
                <w:rFonts w:hint="eastAsia" w:ascii="宋体" w:hAnsi="宋体" w:eastAsia="宋体" w:cs="宋体"/>
                <w:kern w:val="2"/>
                <w:sz w:val="24"/>
                <w:szCs w:val="24"/>
                <w:highlight w:val="none"/>
                <w:lang w:val="zh-CN"/>
              </w:rPr>
              <w:t>国家规定的强制采购范围 （</w:t>
            </w:r>
            <w:r>
              <w:rPr>
                <w:rFonts w:hint="eastAsia" w:ascii="宋体" w:hAnsi="宋体" w:eastAsia="宋体" w:cs="宋体"/>
                <w:kern w:val="2"/>
                <w:sz w:val="24"/>
                <w:szCs w:val="24"/>
                <w:highlight w:val="none"/>
              </w:rPr>
              <w:t>本项目不涉及</w:t>
            </w:r>
            <w:r>
              <w:rPr>
                <w:rFonts w:hint="eastAsia" w:ascii="宋体" w:hAnsi="宋体" w:eastAsia="宋体" w:cs="宋体"/>
                <w:kern w:val="2"/>
                <w:sz w:val="24"/>
                <w:szCs w:val="24"/>
                <w:highlight w:val="none"/>
                <w:lang w:val="zh-CN"/>
              </w:rPr>
              <w:t>）</w:t>
            </w:r>
          </w:p>
        </w:tc>
        <w:tc>
          <w:tcPr>
            <w:tcW w:w="7280" w:type="dxa"/>
          </w:tcPr>
          <w:p>
            <w:pPr>
              <w:pStyle w:val="51"/>
              <w:pageBreakBefore w:val="0"/>
              <w:kinsoku/>
              <w:wordWrap/>
              <w:overflowPunct/>
              <w:topLinePunct w:val="0"/>
              <w:bidi w:val="0"/>
              <w:spacing w:line="360" w:lineRule="auto"/>
              <w:rPr>
                <w:rFonts w:hint="eastAsia" w:ascii="宋体" w:hAnsi="宋体" w:eastAsia="宋体" w:cs="宋体"/>
                <w:kern w:val="2"/>
                <w:sz w:val="24"/>
                <w:szCs w:val="24"/>
                <w:highlight w:val="none"/>
                <w:lang w:val="zh-CN"/>
              </w:rPr>
            </w:pPr>
            <w:r>
              <w:rPr>
                <w:rFonts w:hint="eastAsia" w:ascii="宋体" w:hAnsi="宋体" w:eastAsia="宋体" w:cs="宋体"/>
                <w:kern w:val="2"/>
                <w:sz w:val="24"/>
                <w:szCs w:val="24"/>
                <w:highlight w:val="none"/>
                <w:lang w:val="zh-CN"/>
              </w:rPr>
              <w:t>节能、环保、无线局域网产品</w:t>
            </w:r>
          </w:p>
          <w:p>
            <w:pPr>
              <w:pageBreakBefore w:val="0"/>
              <w:numPr>
                <w:ilvl w:val="0"/>
                <w:numId w:val="1"/>
              </w:numPr>
              <w:kinsoku/>
              <w:wordWrap/>
              <w:overflowPunct/>
              <w:topLinePunct w:val="0"/>
              <w:bidi w:val="0"/>
              <w:spacing w:line="360" w:lineRule="auto"/>
              <w:ind w:firstLine="42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ageBreakBefore w:val="0"/>
              <w:numPr>
                <w:ilvl w:val="0"/>
                <w:numId w:val="1"/>
              </w:numPr>
              <w:kinsoku/>
              <w:wordWrap/>
              <w:overflowPunct/>
              <w:topLinePunct w:val="0"/>
              <w:bidi w:val="0"/>
              <w:spacing w:line="360" w:lineRule="auto"/>
              <w:ind w:firstLine="0" w:firstLineChars="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本项目采购的产品属于品目清单范围内强制采购的，供应商应按上述要求提供产品认证证书复印件并加盖供应商单位公章（鲜章），否则</w:t>
            </w:r>
            <w:r>
              <w:rPr>
                <w:rFonts w:hint="eastAsia" w:ascii="宋体" w:hAnsi="宋体" w:eastAsia="宋体" w:cs="宋体"/>
                <w:sz w:val="24"/>
                <w:szCs w:val="24"/>
                <w:highlight w:val="none"/>
              </w:rPr>
              <w:t>响应</w:t>
            </w:r>
            <w:r>
              <w:rPr>
                <w:rFonts w:hint="eastAsia" w:ascii="宋体" w:hAnsi="宋体" w:eastAsia="宋体" w:cs="宋体"/>
                <w:sz w:val="24"/>
                <w:szCs w:val="24"/>
                <w:highlight w:val="none"/>
                <w:lang w:val="zh-CN"/>
              </w:rPr>
              <w:t>无效。（实质性要求）</w:t>
            </w:r>
          </w:p>
          <w:p>
            <w:pPr>
              <w:pageBreakBefore w:val="0"/>
              <w:numPr>
                <w:ilvl w:val="0"/>
                <w:numId w:val="1"/>
              </w:numPr>
              <w:kinsoku/>
              <w:wordWrap/>
              <w:overflowPunct/>
              <w:topLinePunct w:val="0"/>
              <w:bidi w:val="0"/>
              <w:spacing w:line="360" w:lineRule="auto"/>
              <w:ind w:firstLine="0" w:firstLineChars="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本项目采购的产品属于品目清单范围内优先采购的，按照第八章《综合评分明细表》的规则进行加分。</w:t>
            </w:r>
          </w:p>
          <w:p>
            <w:pPr>
              <w:pageBreakBefore w:val="0"/>
              <w:kinsoku/>
              <w:wordWrap/>
              <w:overflowPunct/>
              <w:topLinePunct w:val="0"/>
              <w:bidi w:val="0"/>
              <w:spacing w:line="360" w:lineRule="auto"/>
              <w:ind w:firstLine="42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pStyle w:val="51"/>
              <w:pageBreakBefore w:val="0"/>
              <w:kinsoku/>
              <w:wordWrap/>
              <w:overflowPunct/>
              <w:topLinePunct w:val="0"/>
              <w:bidi w:val="0"/>
              <w:spacing w:line="360" w:lineRule="auto"/>
              <w:ind w:firstLine="240" w:firstLineChars="1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4.无线局域网产品政府采购政策：</w:t>
            </w:r>
          </w:p>
          <w:p>
            <w:pPr>
              <w:pStyle w:val="51"/>
              <w:pageBreakBefore w:val="0"/>
              <w:kinsoku/>
              <w:wordWrap/>
              <w:overflowPunct/>
              <w:topLinePunct w:val="0"/>
              <w:bidi w:val="0"/>
              <w:spacing w:line="360" w:lineRule="auto"/>
              <w:ind w:firstLine="240" w:firstLineChars="1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本项目采购的产品属于中国政府采购网公布的《无线局域网认证产品政府采购清单》的，将按照第八章《综合评分明细表》的规则进行加分。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87"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8</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磋商情况公告</w:t>
            </w:r>
          </w:p>
        </w:tc>
        <w:tc>
          <w:tcPr>
            <w:tcW w:w="7280" w:type="dxa"/>
            <w:vAlign w:val="center"/>
          </w:tcPr>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rPr>
            </w:pPr>
            <w:bookmarkStart w:id="16" w:name="PO_默认文件内容_15"/>
            <w:r>
              <w:rPr>
                <w:rFonts w:hint="eastAsia" w:ascii="宋体" w:hAnsi="宋体" w:eastAsia="宋体" w:cs="宋体"/>
                <w:sz w:val="24"/>
                <w:szCs w:val="24"/>
                <w:highlight w:val="none"/>
                <w:lang w:val="zh-CN"/>
              </w:rPr>
              <w:t>供应商资格审查情况、磋商情况、报价情况、磋商结果等在四川政府采购网上采购结果公告栏中予以公告。</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9</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磋商保证金</w:t>
            </w:r>
          </w:p>
        </w:tc>
        <w:tc>
          <w:tcPr>
            <w:tcW w:w="7280" w:type="dxa"/>
            <w:vAlign w:val="center"/>
          </w:tcPr>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本项目无需缴纳</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保证金</w:t>
            </w:r>
            <w:r>
              <w:rPr>
                <w:rFonts w:hint="eastAsia" w:cs="宋体"/>
                <w:sz w:val="24"/>
                <w:szCs w:val="24"/>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5"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履约保证金</w:t>
            </w:r>
          </w:p>
        </w:tc>
        <w:tc>
          <w:tcPr>
            <w:tcW w:w="7280" w:type="dxa"/>
            <w:vAlign w:val="center"/>
          </w:tcPr>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eastAsia="zh-CN"/>
              </w:rPr>
            </w:pPr>
            <w:r>
              <w:rPr>
                <w:rFonts w:hint="eastAsia" w:ascii="Times New Roman" w:hAnsi="Times New Roman" w:cs="Times New Roman"/>
                <w:highlight w:val="none"/>
                <w:lang w:val="en-US" w:eastAsia="zh-CN"/>
              </w:rPr>
              <w:t>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5"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bCs/>
                <w:sz w:val="24"/>
                <w:szCs w:val="24"/>
                <w:highlight w:val="none"/>
              </w:rPr>
              <w:t>磋商</w:t>
            </w:r>
            <w:r>
              <w:rPr>
                <w:rFonts w:hint="eastAsia" w:ascii="宋体" w:hAnsi="宋体" w:eastAsia="宋体" w:cs="宋体"/>
                <w:sz w:val="24"/>
                <w:szCs w:val="24"/>
                <w:highlight w:val="none"/>
                <w:lang w:val="zh-CN"/>
              </w:rPr>
              <w:t>文件咨询</w:t>
            </w:r>
          </w:p>
        </w:tc>
        <w:tc>
          <w:tcPr>
            <w:tcW w:w="7280" w:type="dxa"/>
            <w:vAlign w:val="center"/>
          </w:tcPr>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联系人：</w:t>
            </w:r>
            <w:r>
              <w:rPr>
                <w:rFonts w:hint="eastAsia"/>
                <w:sz w:val="24"/>
                <w:highlight w:val="none"/>
                <w:lang w:eastAsia="zh-CN"/>
              </w:rPr>
              <w:t>向女士</w:t>
            </w:r>
            <w:r>
              <w:rPr>
                <w:rFonts w:hint="eastAsia" w:ascii="宋体" w:hAnsi="宋体" w:eastAsia="宋体" w:cs="宋体"/>
                <w:sz w:val="24"/>
                <w:szCs w:val="24"/>
                <w:highlight w:val="none"/>
                <w:lang w:val="zh-CN"/>
              </w:rPr>
              <w:t xml:space="preserve">    </w:t>
            </w:r>
          </w:p>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联系电话：028-</w:t>
            </w:r>
            <w:r>
              <w:rPr>
                <w:rFonts w:hint="eastAsia" w:ascii="宋体" w:hAnsi="宋体" w:eastAsia="宋体" w:cs="宋体"/>
                <w:sz w:val="24"/>
                <w:szCs w:val="24"/>
                <w:highlight w:val="none"/>
                <w:lang w:val="en-US" w:eastAsia="zh-CN"/>
              </w:rPr>
              <w:t>87456828</w:t>
            </w:r>
            <w:r>
              <w:rPr>
                <w:rFonts w:hint="eastAsia" w:ascii="宋体" w:hAnsi="宋体" w:eastAsia="宋体" w:cs="宋体"/>
                <w:sz w:val="24"/>
                <w:szCs w:val="24"/>
                <w:highlight w:val="none"/>
                <w:lang w:val="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4"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磋商过程、结果工作咨询</w:t>
            </w:r>
          </w:p>
        </w:tc>
        <w:tc>
          <w:tcPr>
            <w:tcW w:w="7280" w:type="dxa"/>
            <w:vAlign w:val="center"/>
          </w:tcPr>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联系人：</w:t>
            </w:r>
            <w:r>
              <w:rPr>
                <w:rFonts w:hint="eastAsia"/>
                <w:sz w:val="24"/>
                <w:highlight w:val="none"/>
                <w:lang w:eastAsia="zh-CN"/>
              </w:rPr>
              <w:t>向女士</w:t>
            </w:r>
            <w:r>
              <w:rPr>
                <w:rFonts w:hint="eastAsia" w:ascii="宋体" w:hAnsi="宋体" w:eastAsia="宋体" w:cs="宋体"/>
                <w:sz w:val="24"/>
                <w:szCs w:val="24"/>
                <w:highlight w:val="none"/>
                <w:lang w:val="zh-CN"/>
              </w:rPr>
              <w:t xml:space="preserve">     </w:t>
            </w:r>
          </w:p>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联系电话：028-</w:t>
            </w:r>
            <w:r>
              <w:rPr>
                <w:rFonts w:hint="eastAsia" w:ascii="宋体" w:hAnsi="宋体" w:eastAsia="宋体" w:cs="宋体"/>
                <w:sz w:val="24"/>
                <w:szCs w:val="24"/>
                <w:highlight w:val="none"/>
                <w:lang w:val="en-US" w:eastAsia="zh-CN"/>
              </w:rPr>
              <w:t>87456828</w:t>
            </w:r>
            <w:r>
              <w:rPr>
                <w:rFonts w:hint="eastAsia" w:ascii="宋体" w:hAnsi="宋体" w:eastAsia="宋体" w:cs="宋体"/>
                <w:sz w:val="24"/>
                <w:szCs w:val="24"/>
                <w:highlight w:val="none"/>
                <w:lang w:val="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成交通知书领取</w:t>
            </w:r>
          </w:p>
        </w:tc>
        <w:tc>
          <w:tcPr>
            <w:tcW w:w="7280" w:type="dxa"/>
            <w:vAlign w:val="center"/>
          </w:tcPr>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bookmarkStart w:id="17" w:name="PO_默认文件内容_18"/>
            <w:r>
              <w:rPr>
                <w:rFonts w:hint="eastAsia" w:ascii="宋体" w:hAnsi="宋体" w:eastAsia="宋体" w:cs="宋体"/>
                <w:sz w:val="24"/>
                <w:szCs w:val="24"/>
                <w:highlight w:val="none"/>
                <w:lang w:val="zh-CN"/>
              </w:rPr>
              <w:t>采购结果公告在四川政府采购网上发布后，请成交供应商凭有效身份证明证件到采购代理机构领取成交通知书。</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 系 人：粟女士。</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联系电话：028-87654015  </w:t>
            </w:r>
          </w:p>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地    址：成都市高新区盛和一路88号康普雷斯1栋1单元701</w:t>
            </w:r>
            <w:r>
              <w:rPr>
                <w:rFonts w:hint="eastAsia" w:cs="宋体"/>
                <w:sz w:val="24"/>
                <w:szCs w:val="24"/>
                <w:highlight w:val="none"/>
                <w:lang w:val="en-US" w:eastAsia="zh-CN"/>
              </w:rPr>
              <w:t>-1</w:t>
            </w:r>
            <w:r>
              <w:rPr>
                <w:rFonts w:hint="eastAsia" w:ascii="宋体" w:hAnsi="宋体" w:eastAsia="宋体" w:cs="宋体"/>
                <w:sz w:val="24"/>
                <w:szCs w:val="24"/>
                <w:highlight w:val="none"/>
                <w:lang w:val="zh-CN"/>
              </w:rPr>
              <w:t>号。</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09"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14</w:t>
            </w:r>
          </w:p>
        </w:tc>
        <w:tc>
          <w:tcPr>
            <w:tcW w:w="1623" w:type="dxa"/>
            <w:vAlign w:val="center"/>
          </w:tcPr>
          <w:p>
            <w:pPr>
              <w:pStyle w:val="51"/>
              <w:pageBreakBefore w:val="0"/>
              <w:kinsoku/>
              <w:wordWrap/>
              <w:overflowPunct/>
              <w:topLinePunct w:val="0"/>
              <w:bidi w:val="0"/>
              <w:spacing w:line="360" w:lineRule="auto"/>
              <w:ind w:left="38"/>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供应商咨询、询问、质疑供应商质疑</w:t>
            </w:r>
          </w:p>
        </w:tc>
        <w:tc>
          <w:tcPr>
            <w:tcW w:w="7280" w:type="dxa"/>
          </w:tcPr>
          <w:p>
            <w:pPr>
              <w:pStyle w:val="51"/>
              <w:pageBreakBefore w:val="0"/>
              <w:kinsoku/>
              <w:wordWrap/>
              <w:overflowPunct/>
              <w:topLinePunct w:val="0"/>
              <w:bidi w:val="0"/>
              <w:spacing w:line="360" w:lineRule="auto"/>
              <w:ind w:firstLine="240" w:firstLineChars="100"/>
              <w:jc w:val="both"/>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对于采购文件中资格要求、技术/服务要求、商务要求、评分细则的质疑由采购人负责答复；对于采购过程由四川三盈招标代理有限公司负责答复；对于采购结果由四川三盈招标代理有限公司负责答复。</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采购人：</w:t>
            </w:r>
            <w:r>
              <w:rPr>
                <w:rFonts w:hint="eastAsia" w:cs="宋体"/>
                <w:sz w:val="24"/>
                <w:szCs w:val="24"/>
                <w:highlight w:val="none"/>
                <w:lang w:val="zh-CN"/>
              </w:rPr>
              <w:t>成都东部新区玉成街道办事处</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zh-CN"/>
              </w:rPr>
              <w:t>联系人：</w:t>
            </w:r>
            <w:r>
              <w:rPr>
                <w:rFonts w:hint="eastAsia" w:cs="宋体"/>
                <w:sz w:val="24"/>
                <w:szCs w:val="24"/>
                <w:highlight w:val="none"/>
                <w:lang w:val="en-US" w:eastAsia="zh-CN"/>
              </w:rPr>
              <w:t>周老师</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联系电话：</w:t>
            </w:r>
            <w:r>
              <w:rPr>
                <w:rFonts w:hint="eastAsia"/>
                <w:sz w:val="24"/>
                <w:highlight w:val="none"/>
                <w:lang w:val="zh-CN"/>
              </w:rPr>
              <w:t>028-27861131</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地址：</w:t>
            </w:r>
            <w:r>
              <w:rPr>
                <w:rFonts w:hint="eastAsia"/>
                <w:sz w:val="24"/>
                <w:highlight w:val="none"/>
                <w:lang w:val="zh-CN"/>
              </w:rPr>
              <w:t>成都东部新区玉成街道利民街143号</w:t>
            </w:r>
            <w:r>
              <w:rPr>
                <w:rFonts w:hint="eastAsia" w:ascii="宋体" w:hAnsi="宋体" w:eastAsia="宋体" w:cs="宋体"/>
                <w:sz w:val="24"/>
                <w:szCs w:val="24"/>
                <w:highlight w:val="none"/>
                <w:lang w:val="zh-CN"/>
              </w:rPr>
              <w:t xml:space="preserve"> </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四川三盈招标代理有限公司</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联系人：</w:t>
            </w:r>
            <w:r>
              <w:rPr>
                <w:rFonts w:hint="eastAsia" w:cs="宋体"/>
                <w:sz w:val="24"/>
                <w:szCs w:val="24"/>
                <w:highlight w:val="none"/>
                <w:lang w:val="en-US" w:eastAsia="zh-CN"/>
              </w:rPr>
              <w:t>向女士</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联系电话：0</w:t>
            </w:r>
            <w:r>
              <w:rPr>
                <w:rFonts w:hint="eastAsia" w:ascii="宋体" w:hAnsi="宋体"/>
                <w:sz w:val="24"/>
                <w:highlight w:val="none"/>
                <w:lang w:val="zh-CN"/>
              </w:rPr>
              <w:t>28-87</w:t>
            </w:r>
            <w:r>
              <w:rPr>
                <w:rFonts w:hint="eastAsia" w:ascii="宋体" w:hAnsi="宋体"/>
                <w:sz w:val="24"/>
                <w:highlight w:val="none"/>
                <w:lang w:val="en-US" w:eastAsia="zh-CN"/>
              </w:rPr>
              <w:t>456828</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地址：成都市高新区盛和一路88号康普雷斯1栋1单元701</w:t>
            </w:r>
            <w:r>
              <w:rPr>
                <w:rFonts w:hint="eastAsia" w:cs="宋体"/>
                <w:sz w:val="24"/>
                <w:szCs w:val="24"/>
                <w:highlight w:val="none"/>
                <w:lang w:val="en-US" w:eastAsia="zh-CN"/>
              </w:rPr>
              <w:t>-1</w:t>
            </w:r>
            <w:r>
              <w:rPr>
                <w:rFonts w:hint="eastAsia" w:ascii="宋体" w:hAnsi="宋体" w:eastAsia="宋体" w:cs="宋体"/>
                <w:sz w:val="24"/>
                <w:szCs w:val="24"/>
                <w:highlight w:val="none"/>
                <w:lang w:val="zh-CN"/>
              </w:rPr>
              <w:t>号。</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邮编：610000</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注：1、根据《中华人民共和国政府采购法》的规定，供应商质疑不得超出磋商文件、磋商过程、磋商结果的范围。</w:t>
            </w:r>
          </w:p>
          <w:p>
            <w:pPr>
              <w:pStyle w:val="51"/>
              <w:pageBreakBefore w:val="0"/>
              <w:kinsoku/>
              <w:wordWrap/>
              <w:overflowPunct/>
              <w:topLinePunct w:val="0"/>
              <w:bidi w:val="0"/>
              <w:spacing w:line="360" w:lineRule="auto"/>
              <w:ind w:firstLine="240" w:firstLineChars="1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2、供应商须在法定质疑期内一次性提出针对同一磋商程序环节的质疑。不得超出磋商文件、磋商过程、磋商结果的范围。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42"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1623" w:type="dxa"/>
            <w:vAlign w:val="center"/>
          </w:tcPr>
          <w:p>
            <w:pPr>
              <w:pStyle w:val="51"/>
              <w:pageBreakBefore w:val="0"/>
              <w:kinsoku/>
              <w:wordWrap/>
              <w:overflowPunct/>
              <w:topLinePunct w:val="0"/>
              <w:bidi w:val="0"/>
              <w:spacing w:line="360" w:lineRule="auto"/>
              <w:ind w:left="96"/>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供应商投诉</w:t>
            </w:r>
          </w:p>
        </w:tc>
        <w:tc>
          <w:tcPr>
            <w:tcW w:w="7280" w:type="dxa"/>
            <w:vAlign w:val="center"/>
          </w:tcPr>
          <w:p>
            <w:pPr>
              <w:spacing w:line="360" w:lineRule="auto"/>
              <w:ind w:left="0" w:leftChars="0" w:right="120" w:rightChars="50" w:firstLine="0" w:firstLineChars="0"/>
              <w:jc w:val="left"/>
              <w:rPr>
                <w:rFonts w:hint="eastAsia" w:ascii="宋体" w:hAnsi="宋体"/>
                <w:sz w:val="24"/>
                <w:highlight w:val="none"/>
              </w:rPr>
            </w:pPr>
            <w:r>
              <w:rPr>
                <w:rFonts w:hint="eastAsia" w:ascii="宋体" w:hAnsi="宋体"/>
                <w:sz w:val="24"/>
                <w:highlight w:val="none"/>
              </w:rPr>
              <w:t>投诉受理单位：本采购项目同级财政部门，即省级为四川省财政厅，市州级为各市州财政局，区县为各区县财政局</w:t>
            </w:r>
            <w:r>
              <w:rPr>
                <w:rFonts w:hint="eastAsia" w:ascii="宋体" w:hAnsi="宋体"/>
                <w:sz w:val="24"/>
                <w:highlight w:val="none"/>
                <w:lang w:val="zh-CN"/>
              </w:rPr>
              <w:t>。</w:t>
            </w:r>
            <w:r>
              <w:rPr>
                <w:rFonts w:hint="eastAsia" w:ascii="宋体" w:hAnsi="宋体"/>
                <w:sz w:val="24"/>
                <w:highlight w:val="none"/>
              </w:rPr>
              <w:t xml:space="preserve"> </w:t>
            </w:r>
          </w:p>
          <w:p>
            <w:pPr>
              <w:spacing w:line="360" w:lineRule="auto"/>
              <w:ind w:left="0" w:leftChars="0" w:right="120" w:rightChars="50" w:firstLine="0" w:firstLineChars="0"/>
              <w:rPr>
                <w:rFonts w:hint="eastAsia" w:ascii="宋体" w:hAnsi="宋体"/>
                <w:sz w:val="24"/>
                <w:highlight w:val="none"/>
              </w:rPr>
            </w:pPr>
            <w:r>
              <w:rPr>
                <w:rFonts w:hint="eastAsia" w:ascii="宋体" w:hAnsi="宋体"/>
                <w:sz w:val="24"/>
                <w:highlight w:val="none"/>
                <w:lang w:val="zh-CN"/>
              </w:rPr>
              <w:t>本项目即</w:t>
            </w:r>
            <w:r>
              <w:rPr>
                <w:rFonts w:hint="eastAsia" w:ascii="宋体" w:hAnsi="宋体"/>
                <w:sz w:val="24"/>
                <w:highlight w:val="none"/>
                <w:lang w:val="zh-CN" w:eastAsia="zh-CN"/>
              </w:rPr>
              <w:t>成都东部新区党工委管委会(成都市东部新城办) 财政金融局</w:t>
            </w:r>
            <w:r>
              <w:rPr>
                <w:rFonts w:hint="eastAsia" w:ascii="宋体" w:hAnsi="宋体"/>
                <w:sz w:val="24"/>
                <w:highlight w:val="none"/>
                <w:lang w:val="zh-CN"/>
              </w:rPr>
              <w:t>。</w:t>
            </w:r>
            <w:r>
              <w:rPr>
                <w:rFonts w:hint="eastAsia" w:ascii="宋体" w:hAnsi="宋体"/>
                <w:sz w:val="24"/>
                <w:highlight w:val="none"/>
              </w:rPr>
              <w:t xml:space="preserve"> </w:t>
            </w:r>
          </w:p>
          <w:p>
            <w:pPr>
              <w:spacing w:line="360" w:lineRule="auto"/>
              <w:ind w:left="0" w:leftChars="0" w:right="120" w:rightChars="50" w:firstLine="0" w:firstLineChars="0"/>
              <w:jc w:val="left"/>
              <w:rPr>
                <w:rFonts w:hint="default" w:ascii="宋体" w:hAnsi="宋体" w:eastAsia="宋体"/>
                <w:sz w:val="24"/>
                <w:highlight w:val="none"/>
                <w:lang w:val="en-US" w:eastAsia="zh-CN"/>
              </w:rPr>
            </w:pPr>
            <w:r>
              <w:rPr>
                <w:rFonts w:hint="eastAsia" w:ascii="宋体" w:hAnsi="宋体"/>
                <w:sz w:val="24"/>
                <w:highlight w:val="none"/>
                <w:lang w:val="zh-CN"/>
              </w:rPr>
              <w:t>联系电话：</w:t>
            </w:r>
            <w:r>
              <w:rPr>
                <w:rFonts w:hint="eastAsia" w:ascii="宋体" w:hAnsi="宋体"/>
                <w:sz w:val="24"/>
                <w:highlight w:val="none"/>
                <w:lang w:val="zh-CN" w:eastAsia="zh-CN"/>
              </w:rPr>
              <w:t>028-86360129</w:t>
            </w:r>
          </w:p>
          <w:p>
            <w:pPr>
              <w:pStyle w:val="51"/>
              <w:pageBreakBefore w:val="0"/>
              <w:kinsoku/>
              <w:wordWrap/>
              <w:overflowPunct/>
              <w:topLinePunct w:val="0"/>
              <w:bidi w:val="0"/>
              <w:spacing w:line="360" w:lineRule="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联系电话，地址等可在四川政府采购网上查询。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16</w:t>
            </w:r>
          </w:p>
        </w:tc>
        <w:tc>
          <w:tcPr>
            <w:tcW w:w="1623" w:type="dxa"/>
            <w:vAlign w:val="center"/>
          </w:tcPr>
          <w:p>
            <w:pPr>
              <w:pStyle w:val="51"/>
              <w:pageBreakBefore w:val="0"/>
              <w:kinsoku/>
              <w:wordWrap/>
              <w:overflowPunct/>
              <w:topLinePunct w:val="0"/>
              <w:bidi w:val="0"/>
              <w:spacing w:line="360" w:lineRule="auto"/>
              <w:ind w:left="96"/>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政府采购合同</w:t>
            </w:r>
          </w:p>
          <w:p>
            <w:pPr>
              <w:pStyle w:val="51"/>
              <w:pageBreakBefore w:val="0"/>
              <w:kinsoku/>
              <w:wordWrap/>
              <w:overflowPunct/>
              <w:topLinePunct w:val="0"/>
              <w:bidi w:val="0"/>
              <w:spacing w:line="360" w:lineRule="auto"/>
              <w:ind w:left="96"/>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公告备案</w:t>
            </w:r>
          </w:p>
        </w:tc>
        <w:tc>
          <w:tcPr>
            <w:tcW w:w="7280" w:type="dxa"/>
            <w:vAlign w:val="center"/>
          </w:tcPr>
          <w:p>
            <w:pPr>
              <w:pStyle w:val="51"/>
              <w:pageBreakBefore w:val="0"/>
              <w:kinsoku/>
              <w:wordWrap/>
              <w:overflowPunct/>
              <w:topLinePunct w:val="0"/>
              <w:bidi w:val="0"/>
              <w:spacing w:line="360" w:lineRule="auto"/>
              <w:rPr>
                <w:rFonts w:hint="eastAsia" w:ascii="宋体" w:hAnsi="宋体" w:eastAsia="宋体" w:cs="宋体"/>
                <w:sz w:val="24"/>
                <w:szCs w:val="24"/>
                <w:highlight w:val="none"/>
                <w:lang w:val="zh-CN"/>
              </w:rPr>
            </w:pPr>
            <w:bookmarkStart w:id="18" w:name="PO_默认文件内容_20"/>
            <w:r>
              <w:rPr>
                <w:rFonts w:hint="eastAsia" w:ascii="宋体" w:hAnsi="宋体" w:eastAsia="宋体" w:cs="宋体"/>
                <w:sz w:val="24"/>
                <w:szCs w:val="24"/>
                <w:highlight w:val="none"/>
                <w:lang w:val="zh-CN"/>
              </w:rPr>
              <w:t>政府采购合同签订之日起2个工作日内，政府采购合同将在四川政府采购网公告；政府采购合同签订之日起七个工作日内，政府采购合同将向采购项目同级财政部门备案。</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95"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17</w:t>
            </w:r>
          </w:p>
        </w:tc>
        <w:tc>
          <w:tcPr>
            <w:tcW w:w="1623" w:type="dxa"/>
            <w:vAlign w:val="center"/>
          </w:tcPr>
          <w:p>
            <w:pPr>
              <w:pStyle w:val="51"/>
              <w:pageBreakBefore w:val="0"/>
              <w:kinsoku/>
              <w:wordWrap/>
              <w:overflowPunct/>
              <w:topLinePunct w:val="0"/>
              <w:bidi w:val="0"/>
              <w:spacing w:line="360" w:lineRule="auto"/>
              <w:ind w:left="96"/>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成交服务费</w:t>
            </w:r>
          </w:p>
        </w:tc>
        <w:tc>
          <w:tcPr>
            <w:tcW w:w="7280" w:type="dxa"/>
            <w:vAlign w:val="center"/>
          </w:tcPr>
          <w:p>
            <w:pPr>
              <w:pStyle w:val="51"/>
              <w:pageBreakBefore w:val="0"/>
              <w:kinsoku/>
              <w:wordWrap/>
              <w:overflowPunct/>
              <w:topLinePunct w:val="0"/>
              <w:bidi w:val="0"/>
              <w:spacing w:afterAutospacing="0" w:line="360" w:lineRule="auto"/>
              <w:ind w:left="178" w:leftChars="74" w:firstLine="302" w:firstLineChars="126"/>
              <w:jc w:val="both"/>
              <w:rPr>
                <w:rFonts w:hint="eastAsia" w:ascii="宋体" w:hAnsi="宋体" w:eastAsia="宋体" w:cs="宋体"/>
                <w:b/>
                <w:bCs/>
                <w:sz w:val="24"/>
                <w:szCs w:val="24"/>
                <w:highlight w:val="none"/>
                <w:lang w:val="zh-CN"/>
              </w:rPr>
            </w:pPr>
            <w:r>
              <w:rPr>
                <w:rFonts w:hint="eastAsia" w:ascii="宋体" w:hAnsi="宋体" w:eastAsia="宋体" w:cs="宋体"/>
                <w:sz w:val="24"/>
                <w:szCs w:val="24"/>
                <w:highlight w:val="none"/>
              </w:rPr>
              <w:t>根据《四川省政府采购营商环境指标提升专项行动工作方案》中“成本+合理利润”原则，以预算金额作为计算基数，参照原国家计委颁布的计价格2002[1980]号文《招标代理服务收费管理暂行办法》、发改价格〔2015〕299号文向</w:t>
            </w:r>
            <w:r>
              <w:rPr>
                <w:rFonts w:hint="eastAsia" w:cs="宋体"/>
                <w:sz w:val="24"/>
                <w:szCs w:val="24"/>
                <w:highlight w:val="none"/>
                <w:lang w:val="en-US" w:eastAsia="zh-CN"/>
              </w:rPr>
              <w:t>采购人</w:t>
            </w:r>
            <w:r>
              <w:rPr>
                <w:rFonts w:hint="eastAsia" w:ascii="宋体" w:hAnsi="宋体" w:eastAsia="宋体" w:cs="宋体"/>
                <w:sz w:val="24"/>
                <w:szCs w:val="24"/>
                <w:highlight w:val="none"/>
              </w:rPr>
              <w:t>收取服务费，代理服务费为</w:t>
            </w:r>
            <w:r>
              <w:rPr>
                <w:rFonts w:hint="eastAsia" w:cs="宋体"/>
                <w:sz w:val="24"/>
                <w:szCs w:val="24"/>
                <w:highlight w:val="none"/>
                <w:lang w:val="en-US" w:eastAsia="zh-CN"/>
              </w:rPr>
              <w:t>7000.00</w:t>
            </w:r>
            <w:r>
              <w:rPr>
                <w:rFonts w:hint="eastAsia" w:ascii="宋体" w:hAnsi="宋体" w:eastAsia="宋体" w:cs="宋体"/>
                <w:sz w:val="24"/>
                <w:szCs w:val="24"/>
                <w:highlight w:val="none"/>
              </w:rPr>
              <w:t>元。</w:t>
            </w:r>
            <w:r>
              <w:rPr>
                <w:rFonts w:hint="eastAsia" w:ascii="宋体" w:hAnsi="宋体" w:eastAsia="宋体" w:cs="宋体"/>
                <w:b/>
                <w:bCs/>
                <w:sz w:val="24"/>
                <w:szCs w:val="24"/>
                <w:highlight w:val="none"/>
                <w:lang w:val="zh-CN"/>
              </w:rPr>
              <w:t>（付款时注明项目编号、包号，以便登记、查询。）</w:t>
            </w:r>
          </w:p>
          <w:p>
            <w:pPr>
              <w:pStyle w:val="64"/>
              <w:spacing w:before="0" w:beforeAutospacing="0" w:afterAutospacing="0" w:line="360" w:lineRule="auto"/>
              <w:ind w:left="0" w:leftChars="0" w:right="57" w:firstLine="0" w:firstLineChars="0"/>
              <w:jc w:val="left"/>
              <w:rPr>
                <w:rFonts w:hint="eastAsia" w:ascii="宋体" w:hAnsi="宋体" w:eastAsia="宋体" w:cs="宋体"/>
                <w:sz w:val="24"/>
                <w:highlight w:val="none"/>
                <w:lang w:val="zh-CN" w:eastAsia="zh-CN" w:bidi="ar-SA"/>
              </w:rPr>
            </w:pPr>
            <w:r>
              <w:rPr>
                <w:rFonts w:hint="eastAsia" w:ascii="宋体" w:hAnsi="宋体" w:eastAsia="宋体" w:cs="宋体"/>
                <w:sz w:val="24"/>
                <w:highlight w:val="none"/>
                <w:lang w:val="zh-CN" w:eastAsia="zh-CN" w:bidi="ar-SA"/>
              </w:rPr>
              <w:t>收款单位：四川三盈招标代理有限公司</w:t>
            </w:r>
          </w:p>
          <w:p>
            <w:pPr>
              <w:pStyle w:val="64"/>
              <w:spacing w:before="0" w:beforeAutospacing="0" w:line="360" w:lineRule="auto"/>
              <w:ind w:left="0" w:leftChars="0" w:right="57" w:firstLine="0" w:firstLineChars="0"/>
              <w:jc w:val="left"/>
              <w:rPr>
                <w:rFonts w:hint="eastAsia" w:ascii="宋体" w:hAnsi="宋体" w:eastAsia="宋体" w:cs="宋体"/>
                <w:sz w:val="24"/>
                <w:highlight w:val="none"/>
                <w:lang w:val="zh-CN" w:eastAsia="zh-CN" w:bidi="ar-SA"/>
              </w:rPr>
            </w:pPr>
            <w:r>
              <w:rPr>
                <w:rFonts w:hint="eastAsia" w:ascii="宋体" w:hAnsi="宋体" w:eastAsia="宋体" w:cs="宋体"/>
                <w:sz w:val="24"/>
                <w:highlight w:val="none"/>
                <w:lang w:val="zh-CN" w:eastAsia="zh-CN" w:bidi="ar-SA"/>
              </w:rPr>
              <w:t>开 户 行：工行成都高新天仁路支行</w:t>
            </w:r>
          </w:p>
          <w:p>
            <w:pPr>
              <w:pStyle w:val="51"/>
              <w:pageBreakBefore w:val="0"/>
              <w:kinsoku/>
              <w:wordWrap/>
              <w:overflowPunct/>
              <w:topLinePunct w:val="0"/>
              <w:bidi w:val="0"/>
              <w:spacing w:line="360" w:lineRule="auto"/>
              <w:jc w:val="both"/>
              <w:rPr>
                <w:rFonts w:hint="eastAsia" w:ascii="宋体" w:hAnsi="宋体" w:eastAsia="宋体" w:cs="宋体"/>
                <w:b/>
                <w:bCs/>
                <w:sz w:val="24"/>
                <w:szCs w:val="24"/>
                <w:highlight w:val="none"/>
                <w:lang w:val="zh-CN"/>
              </w:rPr>
            </w:pPr>
            <w:r>
              <w:rPr>
                <w:rFonts w:hint="eastAsia" w:ascii="宋体" w:hAnsi="宋体" w:eastAsia="宋体" w:cs="宋体"/>
                <w:sz w:val="24"/>
                <w:highlight w:val="none"/>
                <w:lang w:val="zh-CN" w:eastAsia="zh-CN" w:bidi="ar-SA"/>
              </w:rPr>
              <w:t>银行账号：4402 2394 1910 0022 932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603" w:type="dxa"/>
            <w:vAlign w:val="center"/>
          </w:tcPr>
          <w:p>
            <w:pPr>
              <w:pStyle w:val="51"/>
              <w:pageBreakBefore w:val="0"/>
              <w:kinsoku/>
              <w:wordWrap/>
              <w:overflowPunct/>
              <w:topLinePunct w:val="0"/>
              <w:bidi w:val="0"/>
              <w:spacing w:line="360" w:lineRule="auto"/>
              <w:ind w:right="23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cs="宋体"/>
                <w:sz w:val="24"/>
                <w:szCs w:val="24"/>
                <w:highlight w:val="none"/>
                <w:lang w:val="en-US" w:eastAsia="zh-CN"/>
              </w:rPr>
              <w:t>8</w:t>
            </w:r>
          </w:p>
        </w:tc>
        <w:tc>
          <w:tcPr>
            <w:tcW w:w="1623" w:type="dxa"/>
            <w:vAlign w:val="center"/>
          </w:tcPr>
          <w:p>
            <w:pPr>
              <w:pageBreakBefore w:val="0"/>
              <w:kinsoku/>
              <w:wordWrap/>
              <w:overflowPunct/>
              <w:topLinePunct w:val="0"/>
              <w:bidi w:val="0"/>
              <w:spacing w:line="360" w:lineRule="auto"/>
              <w:ind w:left="0" w:leftChars="0" w:firstLine="0" w:firstLineChars="0"/>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信用融资</w:t>
            </w:r>
          </w:p>
        </w:tc>
        <w:tc>
          <w:tcPr>
            <w:tcW w:w="7280" w:type="dxa"/>
            <w:vAlign w:val="center"/>
          </w:tcPr>
          <w:p>
            <w:pPr>
              <w:pStyle w:val="64"/>
              <w:pageBreakBefore w:val="0"/>
              <w:kinsoku/>
              <w:wordWrap/>
              <w:overflowPunct/>
              <w:topLinePunct w:val="0"/>
              <w:bidi w:val="0"/>
              <w:spacing w:before="0" w:beforeAutospacing="0" w:afterAutospacing="0" w:line="360" w:lineRule="auto"/>
              <w:ind w:left="107" w:right="57"/>
              <w:jc w:val="left"/>
              <w:rPr>
                <w:rFonts w:hint="eastAsia" w:ascii="宋体" w:hAnsi="宋体" w:eastAsia="宋体" w:cs="宋体"/>
                <w:sz w:val="24"/>
                <w:szCs w:val="24"/>
                <w:highlight w:val="none"/>
                <w:lang w:val="zh-CN" w:eastAsia="zh-CN" w:bidi="ar-SA"/>
              </w:rPr>
            </w:pPr>
            <w:r>
              <w:rPr>
                <w:rFonts w:hint="eastAsia" w:ascii="宋体" w:hAnsi="宋体" w:eastAsia="宋体" w:cs="宋体"/>
                <w:sz w:val="24"/>
                <w:szCs w:val="24"/>
                <w:highlight w:val="none"/>
                <w:lang w:val="zh-CN" w:eastAsia="zh-CN" w:bidi="ar-SA"/>
              </w:rPr>
              <w:t>供应商信用融资： 本项目可开展信用贷款融资：</w:t>
            </w:r>
          </w:p>
          <w:p>
            <w:pPr>
              <w:pStyle w:val="64"/>
              <w:pageBreakBefore w:val="0"/>
              <w:numPr>
                <w:ilvl w:val="0"/>
                <w:numId w:val="2"/>
              </w:numPr>
              <w:kinsoku/>
              <w:wordWrap/>
              <w:overflowPunct/>
              <w:topLinePunct w:val="0"/>
              <w:bidi w:val="0"/>
              <w:spacing w:before="0" w:beforeAutospacing="0" w:line="360" w:lineRule="auto"/>
              <w:ind w:left="107" w:right="57"/>
              <w:jc w:val="left"/>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zh-CN" w:eastAsia="zh-CN" w:bidi="ar-SA"/>
              </w:rPr>
              <w:t>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磋商文件投标人须知）</w:t>
            </w:r>
          </w:p>
          <w:p>
            <w:pPr>
              <w:pStyle w:val="64"/>
              <w:pageBreakBefore w:val="0"/>
              <w:numPr>
                <w:ilvl w:val="0"/>
                <w:numId w:val="2"/>
              </w:numPr>
              <w:kinsoku/>
              <w:wordWrap/>
              <w:overflowPunct/>
              <w:topLinePunct w:val="0"/>
              <w:bidi w:val="0"/>
              <w:spacing w:before="0" w:beforeAutospacing="0" w:line="360" w:lineRule="auto"/>
              <w:ind w:left="107" w:leftChars="0" w:right="57" w:rightChars="0" w:firstLine="480" w:firstLineChars="200"/>
              <w:jc w:val="left"/>
              <w:rPr>
                <w:rFonts w:hint="eastAsia" w:ascii="宋体" w:hAnsi="宋体" w:eastAsia="宋体" w:cs="宋体"/>
                <w:sz w:val="24"/>
                <w:szCs w:val="24"/>
                <w:highlight w:val="none"/>
                <w:lang w:val="zh-CN" w:eastAsia="zh-CN" w:bidi="ar-SA"/>
              </w:rPr>
            </w:pPr>
            <w:r>
              <w:rPr>
                <w:rFonts w:hint="eastAsia" w:ascii="宋体" w:hAnsi="宋体" w:eastAsia="宋体" w:cs="宋体"/>
                <w:sz w:val="24"/>
                <w:szCs w:val="24"/>
                <w:highlight w:val="none"/>
                <w:lang w:val="zh-CN" w:eastAsia="zh-CN" w:bidi="ar-SA"/>
              </w:rPr>
              <w:t xml:space="preserve">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磋商文件供应商须知）。 </w:t>
            </w:r>
          </w:p>
          <w:p>
            <w:pPr>
              <w:pStyle w:val="64"/>
              <w:pageBreakBefore w:val="0"/>
              <w:numPr>
                <w:ilvl w:val="0"/>
                <w:numId w:val="2"/>
              </w:numPr>
              <w:kinsoku/>
              <w:wordWrap/>
              <w:overflowPunct/>
              <w:topLinePunct w:val="0"/>
              <w:bidi w:val="0"/>
              <w:spacing w:before="0" w:beforeAutospacing="0" w:line="360" w:lineRule="auto"/>
              <w:ind w:left="107" w:leftChars="0" w:right="57" w:rightChars="0" w:firstLine="480" w:firstLineChars="200"/>
              <w:jc w:val="lef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eastAsia="zh-CN" w:bidi="ar-SA"/>
              </w:rPr>
              <w:t>为有效缓解中小企业融资难、融资贵问题，成都市财政局、中国人民银行成都分行营业管理部制定了《成都市中小企业政府采购信用融资暂行办法》（成财采〔2019〕17 号）。 </w:t>
            </w:r>
          </w:p>
        </w:tc>
      </w:tr>
    </w:tbl>
    <w:p>
      <w:pPr>
        <w:pStyle w:val="14"/>
        <w:pageBreakBefore w:val="0"/>
        <w:kinsoku/>
        <w:wordWrap/>
        <w:overflowPunct/>
        <w:topLinePunct w:val="0"/>
        <w:bidi w:val="0"/>
        <w:spacing w:line="480" w:lineRule="auto"/>
        <w:ind w:firstLine="480"/>
        <w:rPr>
          <w:rFonts w:hint="eastAsia" w:ascii="宋体" w:hAnsi="宋体" w:eastAsia="宋体" w:cs="宋体"/>
          <w:sz w:val="28"/>
          <w:szCs w:val="28"/>
          <w:highlight w:val="none"/>
        </w:rPr>
      </w:pPr>
    </w:p>
    <w:p>
      <w:pPr>
        <w:pageBreakBefore w:val="0"/>
        <w:widowControl/>
        <w:kinsoku/>
        <w:wordWrap/>
        <w:overflowPunct/>
        <w:topLinePunct w:val="0"/>
        <w:bidi w:val="0"/>
        <w:spacing w:line="480" w:lineRule="auto"/>
        <w:ind w:firstLine="480"/>
        <w:jc w:val="left"/>
        <w:rPr>
          <w:rFonts w:hint="eastAsia" w:ascii="宋体" w:hAnsi="宋体" w:eastAsia="宋体" w:cs="宋体"/>
          <w:b/>
          <w:sz w:val="28"/>
          <w:szCs w:val="28"/>
          <w:highlight w:val="none"/>
        </w:rPr>
      </w:pPr>
      <w:r>
        <w:rPr>
          <w:rFonts w:hint="eastAsia" w:ascii="宋体" w:hAnsi="宋体" w:eastAsia="宋体" w:cs="宋体"/>
          <w:bCs/>
          <w:sz w:val="28"/>
          <w:szCs w:val="28"/>
          <w:highlight w:val="none"/>
        </w:rPr>
        <w:br w:type="page"/>
      </w:r>
    </w:p>
    <w:p>
      <w:pPr>
        <w:pStyle w:val="4"/>
        <w:pageBreakBefore w:val="0"/>
        <w:kinsoku/>
        <w:wordWrap/>
        <w:overflowPunct/>
        <w:topLinePunct w:val="0"/>
        <w:bidi w:val="0"/>
        <w:spacing w:line="360" w:lineRule="auto"/>
        <w:ind w:firstLine="643"/>
        <w:rPr>
          <w:rFonts w:hint="eastAsia" w:ascii="宋体" w:hAnsi="宋体" w:eastAsia="宋体" w:cs="宋体"/>
          <w:sz w:val="24"/>
          <w:szCs w:val="24"/>
          <w:highlight w:val="none"/>
        </w:rPr>
      </w:pPr>
      <w:r>
        <w:rPr>
          <w:rFonts w:hint="eastAsia" w:ascii="宋体" w:hAnsi="宋体" w:eastAsia="宋体" w:cs="宋体"/>
          <w:sz w:val="24"/>
          <w:szCs w:val="24"/>
          <w:highlight w:val="none"/>
        </w:rPr>
        <w:t>二、总  则</w:t>
      </w:r>
      <w:bookmarkStart w:id="19" w:name="_Toc183582205"/>
      <w:bookmarkStart w:id="20" w:name="_Toc183682342"/>
      <w:bookmarkStart w:id="21" w:name="_Toc217446034"/>
    </w:p>
    <w:p>
      <w:pPr>
        <w:pStyle w:val="5"/>
        <w:pageBreakBefore w:val="0"/>
        <w:kinsoku/>
        <w:wordWrap/>
        <w:overflowPunct/>
        <w:topLinePunct w:val="0"/>
        <w:bidi w:val="0"/>
        <w:spacing w:after="0" w:afterAutospacing="0" w:line="360" w:lineRule="auto"/>
        <w:ind w:firstLine="482"/>
        <w:rPr>
          <w:rFonts w:hint="eastAsia" w:ascii="宋体" w:hAnsi="宋体" w:eastAsia="宋体" w:cs="宋体"/>
          <w:sz w:val="24"/>
          <w:szCs w:val="24"/>
          <w:highlight w:val="none"/>
        </w:rPr>
      </w:pPr>
      <w:bookmarkStart w:id="22" w:name="PO_默认文件内容_23"/>
      <w:r>
        <w:rPr>
          <w:rFonts w:hint="eastAsia" w:ascii="宋体" w:hAnsi="宋体" w:eastAsia="宋体" w:cs="宋体"/>
          <w:sz w:val="24"/>
          <w:szCs w:val="24"/>
          <w:highlight w:val="none"/>
        </w:rPr>
        <w:t>1.</w:t>
      </w:r>
      <w:bookmarkEnd w:id="19"/>
      <w:bookmarkEnd w:id="20"/>
      <w:r>
        <w:rPr>
          <w:rFonts w:hint="eastAsia" w:ascii="宋体" w:hAnsi="宋体" w:eastAsia="宋体" w:cs="宋体"/>
          <w:sz w:val="24"/>
          <w:szCs w:val="24"/>
          <w:highlight w:val="none"/>
        </w:rPr>
        <w:t>适用范围</w:t>
      </w:r>
      <w:bookmarkEnd w:id="21"/>
    </w:p>
    <w:p>
      <w:pPr>
        <w:pageBreakBefore w:val="0"/>
        <w:tabs>
          <w:tab w:val="left" w:pos="7665"/>
        </w:tabs>
        <w:kinsoku/>
        <w:wordWrap/>
        <w:overflowPunct/>
        <w:topLinePunct w:val="0"/>
        <w:bidi w:val="0"/>
        <w:spacing w:before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1.1 本磋商文件仅适用于本次磋商采购项目。</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1.2 本磋商文件的解释权归采购人和采购代理机构所有。</w:t>
      </w:r>
      <w:bookmarkEnd w:id="22"/>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bookmarkStart w:id="23" w:name="_Toc183582206"/>
      <w:bookmarkStart w:id="24" w:name="_Toc217446035"/>
      <w:bookmarkStart w:id="25" w:name="_Toc183682343"/>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2.</w:t>
      </w:r>
      <w:bookmarkEnd w:id="23"/>
      <w:bookmarkEnd w:id="24"/>
      <w:bookmarkEnd w:id="25"/>
      <w:r>
        <w:rPr>
          <w:rFonts w:hint="eastAsia" w:ascii="宋体" w:hAnsi="宋体" w:eastAsia="宋体" w:cs="宋体"/>
          <w:sz w:val="24"/>
          <w:szCs w:val="24"/>
          <w:highlight w:val="none"/>
        </w:rPr>
        <w:t>采购主体</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2.1本次磋商的采购人是</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eastAsia="zh-CN"/>
        </w:rPr>
        <w:t>成都东部新区玉成街道办事处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bookmarkStart w:id="26" w:name="PO_默认文件内容_24"/>
      <w:r>
        <w:rPr>
          <w:rFonts w:hint="eastAsia" w:ascii="宋体" w:hAnsi="宋体" w:eastAsia="宋体" w:cs="宋体"/>
          <w:sz w:val="24"/>
          <w:szCs w:val="24"/>
          <w:highlight w:val="none"/>
        </w:rPr>
        <w:t>2.2本次磋商的采购代理机构是</w:t>
      </w:r>
      <w:r>
        <w:rPr>
          <w:rFonts w:hint="eastAsia" w:ascii="宋体" w:hAnsi="宋体" w:eastAsia="宋体" w:cs="宋体"/>
          <w:sz w:val="24"/>
          <w:szCs w:val="24"/>
          <w:highlight w:val="none"/>
          <w:u w:val="single"/>
        </w:rPr>
        <w:t>四川三盈招标代理有限公司</w:t>
      </w:r>
      <w:r>
        <w:rPr>
          <w:rFonts w:hint="eastAsia" w:ascii="宋体" w:hAnsi="宋体" w:eastAsia="宋体" w:cs="宋体"/>
          <w:sz w:val="24"/>
          <w:szCs w:val="24"/>
          <w:highlight w:val="none"/>
        </w:rPr>
        <w:t>。</w:t>
      </w:r>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bookmarkStart w:id="27" w:name="_Toc183682344"/>
      <w:bookmarkStart w:id="28" w:name="_Toc183582207"/>
      <w:bookmarkStart w:id="29" w:name="_Toc217446036"/>
      <w:bookmarkStart w:id="30" w:name="_Toc217390843"/>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3. 合格</w:t>
      </w:r>
      <w:bookmarkEnd w:id="27"/>
      <w:bookmarkEnd w:id="28"/>
      <w:bookmarkEnd w:id="29"/>
      <w:bookmarkEnd w:id="30"/>
      <w:r>
        <w:rPr>
          <w:rFonts w:hint="eastAsia" w:ascii="宋体" w:hAnsi="宋体" w:eastAsia="宋体" w:cs="宋体"/>
          <w:sz w:val="24"/>
          <w:szCs w:val="24"/>
          <w:highlight w:val="none"/>
        </w:rPr>
        <w:t>供应商（实质性要求）</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合格供应商应具备以下条件：</w:t>
      </w:r>
    </w:p>
    <w:p>
      <w:pPr>
        <w:pageBreakBefore w:val="0"/>
        <w:tabs>
          <w:tab w:val="left" w:pos="7665"/>
        </w:tabs>
        <w:kinsoku/>
        <w:wordWrap/>
        <w:overflowPunct/>
        <w:topLinePunct w:val="0"/>
        <w:bidi w:val="0"/>
        <w:spacing w:line="360" w:lineRule="auto"/>
        <w:ind w:firstLine="480"/>
        <w:rPr>
          <w:rFonts w:hint="eastAsia" w:ascii="宋体" w:hAnsi="宋体" w:eastAsia="宋体" w:cs="宋体"/>
          <w:spacing w:val="-4"/>
          <w:sz w:val="24"/>
          <w:szCs w:val="24"/>
          <w:highlight w:val="none"/>
        </w:rPr>
      </w:pPr>
      <w:r>
        <w:rPr>
          <w:rFonts w:hint="eastAsia" w:ascii="宋体" w:hAnsi="宋体" w:eastAsia="宋体" w:cs="宋体"/>
          <w:sz w:val="24"/>
          <w:szCs w:val="24"/>
          <w:highlight w:val="none"/>
        </w:rPr>
        <w:t>3.1 具备法律法规和本采购文件规定的资格条件</w:t>
      </w:r>
      <w:r>
        <w:rPr>
          <w:rFonts w:hint="eastAsia" w:ascii="宋体" w:hAnsi="宋体" w:eastAsia="宋体" w:cs="宋体"/>
          <w:spacing w:val="-4"/>
          <w:sz w:val="24"/>
          <w:szCs w:val="24"/>
          <w:highlight w:val="none"/>
        </w:rPr>
        <w:t>；</w:t>
      </w:r>
    </w:p>
    <w:p>
      <w:pPr>
        <w:pageBreakBefore w:val="0"/>
        <w:tabs>
          <w:tab w:val="left" w:pos="7665"/>
        </w:tabs>
        <w:kinsoku/>
        <w:wordWrap/>
        <w:overflowPunct/>
        <w:topLinePunct w:val="0"/>
        <w:bidi w:val="0"/>
        <w:spacing w:line="360" w:lineRule="auto"/>
        <w:ind w:firstLine="464"/>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3.2 不属于禁止参加本项目采购活动的供应商；</w:t>
      </w:r>
    </w:p>
    <w:p>
      <w:pPr>
        <w:pageBreakBefore w:val="0"/>
        <w:tabs>
          <w:tab w:val="left" w:pos="7665"/>
        </w:tabs>
        <w:kinsoku/>
        <w:wordWrap/>
        <w:overflowPunct/>
        <w:topLinePunct w:val="0"/>
        <w:bidi w:val="0"/>
        <w:spacing w:line="360" w:lineRule="auto"/>
        <w:ind w:firstLine="464"/>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3.3 按照规定</w:t>
      </w:r>
      <w:r>
        <w:rPr>
          <w:rFonts w:hint="eastAsia" w:ascii="宋体" w:hAnsi="宋体" w:eastAsia="宋体" w:cs="宋体"/>
          <w:sz w:val="24"/>
          <w:szCs w:val="24"/>
          <w:highlight w:val="none"/>
        </w:rPr>
        <w:t>获取了磋商文件，属于实质性参加政府采购活动的供应商。</w:t>
      </w:r>
      <w:bookmarkStart w:id="31" w:name="_Toc183582208"/>
      <w:bookmarkStart w:id="32" w:name="_Toc183682345"/>
      <w:bookmarkStart w:id="33" w:name="_Toc217446037"/>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4. 磋商费用</w:t>
      </w:r>
      <w:bookmarkEnd w:id="31"/>
      <w:bookmarkEnd w:id="32"/>
      <w:bookmarkEnd w:id="33"/>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供应商应自行承担参加磋商活动的全部费用。</w:t>
      </w:r>
    </w:p>
    <w:p>
      <w:pPr>
        <w:pStyle w:val="52"/>
        <w:pageBreakBefore w:val="0"/>
        <w:kinsoku/>
        <w:wordWrap/>
        <w:overflowPunct/>
        <w:topLinePunct w:val="0"/>
        <w:bidi w:val="0"/>
        <w:spacing w:line="360" w:lineRule="auto"/>
        <w:ind w:left="1" w:firstLine="482" w:firstLineChars="200"/>
        <w:rPr>
          <w:rFonts w:hint="eastAsia" w:ascii="宋体" w:hAnsi="宋体" w:eastAsia="宋体" w:cs="宋体"/>
          <w:b/>
          <w:sz w:val="24"/>
          <w:szCs w:val="24"/>
          <w:highlight w:val="none"/>
        </w:rPr>
      </w:pPr>
    </w:p>
    <w:p>
      <w:pPr>
        <w:pStyle w:val="52"/>
        <w:pageBreakBefore w:val="0"/>
        <w:kinsoku/>
        <w:wordWrap/>
        <w:overflowPunct/>
        <w:topLinePunct w:val="0"/>
        <w:bidi w:val="0"/>
        <w:spacing w:line="360" w:lineRule="auto"/>
        <w:ind w:left="1"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5.充分、公平竞争保障措施（实质性要求）</w:t>
      </w:r>
    </w:p>
    <w:p>
      <w:pPr>
        <w:pStyle w:val="52"/>
        <w:pageBreakBefore w:val="0"/>
        <w:kinsoku/>
        <w:wordWrap/>
        <w:overflowPunct/>
        <w:topLinePunct w:val="0"/>
        <w:bidi w:val="0"/>
        <w:spacing w:line="360" w:lineRule="auto"/>
        <w:ind w:left="1"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5.1利害关系供应商处理。</w:t>
      </w:r>
      <w:r>
        <w:rPr>
          <w:rFonts w:hint="eastAsia" w:ascii="宋体" w:hAnsi="宋体" w:eastAsia="宋体" w:cs="宋体"/>
          <w:sz w:val="24"/>
          <w:szCs w:val="24"/>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52"/>
        <w:pageBreakBefore w:val="0"/>
        <w:kinsoku/>
        <w:wordWrap/>
        <w:overflowPunct/>
        <w:topLinePunct w:val="0"/>
        <w:bidi w:val="0"/>
        <w:spacing w:line="360" w:lineRule="auto"/>
        <w:ind w:left="1"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5.2利害关系授权代表处理。</w:t>
      </w:r>
      <w:r>
        <w:rPr>
          <w:rFonts w:hint="eastAsia" w:ascii="宋体" w:hAnsi="宋体" w:eastAsia="宋体" w:cs="宋体"/>
          <w:sz w:val="24"/>
          <w:szCs w:val="24"/>
          <w:highlight w:val="none"/>
        </w:rPr>
        <w:t>两家以上的供应商不得在同一合同项下的采购项目中，委托同一个自然人、同一家庭的人员、同一单位的人员作为其授权代表，否则，其响应文件作为无效处理。</w:t>
      </w:r>
    </w:p>
    <w:p>
      <w:pPr>
        <w:pStyle w:val="52"/>
        <w:pageBreakBefore w:val="0"/>
        <w:kinsoku/>
        <w:wordWrap/>
        <w:overflowPunct/>
        <w:topLinePunct w:val="0"/>
        <w:bidi w:val="0"/>
        <w:spacing w:line="360" w:lineRule="auto"/>
        <w:ind w:left="1"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5.3前期参与供应商处理。</w:t>
      </w:r>
      <w:r>
        <w:rPr>
          <w:rFonts w:hint="eastAsia" w:ascii="宋体" w:hAnsi="宋体" w:eastAsia="宋体" w:cs="宋体"/>
          <w:sz w:val="24"/>
          <w:szCs w:val="24"/>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5.4（不适用）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5.5供应商实际控制人或者中高级管理人员，同时是采购代理机构工作人员，不得参与本项目政府采购活动。</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5.6同一母公司的两家以上的子公司只能组成联合体参加本项目同一合同项下的采购活动，不得以不同供应商身份同时参加本项目同一合同项下的采购活动。</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5.7供应商与采购代理机构存在关联关系，或者是采购代理机构的母公司或子公司，不得参加本项目政府采购活动。</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5.8回避。政府采购活动中，采购人员及相关人员与供应商有下列利害关系之一的，应当回避：</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（1）参加采购活动前3年内与供应商存在劳动关系；</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（2）参加采购活动前3年内担任供应商的董事、监事；</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（3）参加采购活动前3年内是供应商的控股股东或者实际控制人；</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（4）与供应商的法定代表人或者负责人有夫妻、直系血亲、三代以内旁系血亲或者近姻亲关系；</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（5）与供应商有其他可能影响政府采购活动公平、公正进行的关系。</w:t>
      </w:r>
    </w:p>
    <w:p>
      <w:pPr>
        <w:pStyle w:val="52"/>
        <w:pageBreakBefore w:val="0"/>
        <w:kinsoku/>
        <w:wordWrap/>
        <w:overflowPunct/>
        <w:topLinePunct w:val="0"/>
        <w:bidi w:val="0"/>
        <w:spacing w:line="360" w:lineRule="auto"/>
        <w:ind w:left="1"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52"/>
        <w:pageBreakBefore w:val="0"/>
        <w:kinsoku/>
        <w:wordWrap/>
        <w:overflowPunct/>
        <w:topLinePunct w:val="0"/>
        <w:bidi w:val="0"/>
        <w:spacing w:line="360" w:lineRule="auto"/>
        <w:ind w:left="1" w:firstLine="480" w:firstLineChars="200"/>
        <w:rPr>
          <w:rFonts w:hint="eastAsia" w:ascii="宋体" w:hAnsi="宋体" w:eastAsia="宋体" w:cs="宋体"/>
          <w:b/>
          <w:sz w:val="24"/>
          <w:szCs w:val="24"/>
          <w:highlight w:val="none"/>
        </w:rPr>
      </w:pPr>
      <w:r>
        <w:rPr>
          <w:rFonts w:hint="eastAsia" w:ascii="宋体" w:hAnsi="宋体" w:eastAsia="宋体" w:cs="宋体"/>
          <w:sz w:val="24"/>
          <w:szCs w:val="24"/>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52"/>
        <w:pageBreakBefore w:val="0"/>
        <w:kinsoku/>
        <w:wordWrap/>
        <w:overflowPunct/>
        <w:topLinePunct w:val="0"/>
        <w:bidi w:val="0"/>
        <w:spacing w:line="360" w:lineRule="auto"/>
        <w:ind w:left="1" w:firstLine="482" w:firstLineChars="200"/>
        <w:rPr>
          <w:rFonts w:hint="eastAsia" w:ascii="宋体" w:hAnsi="宋体" w:eastAsia="宋体" w:cs="宋体"/>
          <w:b/>
          <w:sz w:val="24"/>
          <w:szCs w:val="24"/>
          <w:highlight w:val="none"/>
        </w:rPr>
      </w:pPr>
    </w:p>
    <w:p>
      <w:pPr>
        <w:pStyle w:val="52"/>
        <w:pageBreakBefore w:val="0"/>
        <w:kinsoku/>
        <w:wordWrap/>
        <w:overflowPunct/>
        <w:topLinePunct w:val="0"/>
        <w:bidi w:val="0"/>
        <w:spacing w:line="360" w:lineRule="auto"/>
        <w:ind w:left="1"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6.联合体竞争性磋商（</w:t>
      </w:r>
      <w:r>
        <w:rPr>
          <w:rFonts w:hint="eastAsia" w:ascii="宋体" w:hAnsi="宋体" w:eastAsia="宋体" w:cs="宋体"/>
          <w:b/>
          <w:sz w:val="24"/>
          <w:szCs w:val="24"/>
          <w:highlight w:val="none"/>
          <w:lang w:val="en-US" w:eastAsia="zh-CN"/>
        </w:rPr>
        <w:t>本项目不接受联合体</w:t>
      </w:r>
      <w:r>
        <w:rPr>
          <w:rFonts w:hint="eastAsia" w:ascii="宋体" w:hAnsi="宋体" w:eastAsia="宋体" w:cs="宋体"/>
          <w:b/>
          <w:sz w:val="24"/>
          <w:szCs w:val="24"/>
          <w:highlight w:val="none"/>
        </w:rPr>
        <w:t>）</w:t>
      </w:r>
    </w:p>
    <w:p>
      <w:pPr>
        <w:pStyle w:val="52"/>
        <w:pageBreakBefore w:val="0"/>
        <w:kinsoku/>
        <w:wordWrap/>
        <w:overflowPunct/>
        <w:topLinePunct w:val="0"/>
        <w:bidi w:val="0"/>
        <w:spacing w:line="360" w:lineRule="auto"/>
        <w:ind w:left="1"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7.磋商保证金（</w:t>
      </w:r>
      <w:r>
        <w:rPr>
          <w:rFonts w:hint="eastAsia" w:ascii="宋体" w:hAnsi="宋体" w:eastAsia="宋体" w:cs="宋体"/>
          <w:b/>
          <w:sz w:val="24"/>
          <w:szCs w:val="24"/>
          <w:highlight w:val="none"/>
          <w:lang w:val="en-US" w:eastAsia="zh-CN"/>
        </w:rPr>
        <w:t>本项目无需缴纳磋商保证金</w:t>
      </w:r>
      <w:r>
        <w:rPr>
          <w:rFonts w:hint="eastAsia" w:ascii="宋体" w:hAnsi="宋体" w:eastAsia="宋体" w:cs="宋体"/>
          <w:b/>
          <w:sz w:val="24"/>
          <w:szCs w:val="24"/>
          <w:highlight w:val="none"/>
        </w:rPr>
        <w:t>）</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7.1 供应商必须以人民币按磋商文件要求足额缴纳磋商保证金。联合体磋商的，可以由联合体的一方或者共同提交磋商保证金，以一方名义提交磋商保证金的，对联合体各方均具有约束力。</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7.2 未按磋商文件要求在规定时间前交纳规定数额磋商保证金的响应文件无效。</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7.3 供应商所交纳的磋商保证金不计利息。</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7.5发生下列情形之一的，采购代理机构/采购人将不予退还磋商保证金：</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（一）在磋商文件规定的递交响应文件截止时间后撤销响应文件的；</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（二）在采购人确定成交供应商之前放弃成交候选资格的；</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（三）成交后放弃、不领取或者不接收成交通知书的；</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（四）由于成交供应商的原因未能按照磋商文件的规定与采购人签订合同的；</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（五）由于成交供应商的原因未能按照磋商文件的规定交纳履约保证金的；</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（六）供应商在政府采购活动中提供虚假材料的；</w:t>
      </w:r>
    </w:p>
    <w:p>
      <w:pPr>
        <w:pageBreakBefore w:val="0"/>
        <w:kinsoku/>
        <w:wordWrap/>
        <w:overflowPunct/>
        <w:topLinePunct w:val="0"/>
        <w:bidi w:val="0"/>
        <w:spacing w:line="360" w:lineRule="auto"/>
        <w:ind w:firstLine="470" w:firstLineChars="196"/>
        <w:rPr>
          <w:rFonts w:hint="eastAsia" w:ascii="宋体" w:hAnsi="宋体" w:eastAsia="宋体" w:cs="宋体"/>
          <w:b/>
          <w:sz w:val="24"/>
          <w:szCs w:val="24"/>
          <w:highlight w:val="none"/>
        </w:rPr>
      </w:pPr>
      <w:r>
        <w:rPr>
          <w:rFonts w:hint="eastAsia" w:ascii="宋体" w:hAnsi="宋体" w:eastAsia="宋体" w:cs="宋体"/>
          <w:sz w:val="24"/>
          <w:szCs w:val="24"/>
          <w:highlight w:val="none"/>
        </w:rPr>
        <w:t>（七）响应文件有效期内，供应商在政府采购活动中有违法、违规、违纪行为。</w:t>
      </w:r>
    </w:p>
    <w:p>
      <w:pPr>
        <w:pageBreakBefore w:val="0"/>
        <w:kinsoku/>
        <w:wordWrap/>
        <w:overflowPunct/>
        <w:topLinePunct w:val="0"/>
        <w:bidi w:val="0"/>
        <w:spacing w:line="360" w:lineRule="auto"/>
        <w:ind w:firstLine="472" w:firstLineChars="196"/>
        <w:rPr>
          <w:rFonts w:hint="eastAsia" w:ascii="宋体" w:hAnsi="宋体" w:eastAsia="宋体" w:cs="宋体"/>
          <w:b/>
          <w:sz w:val="24"/>
          <w:szCs w:val="24"/>
          <w:highlight w:val="none"/>
        </w:rPr>
      </w:pPr>
    </w:p>
    <w:p>
      <w:pPr>
        <w:pageBreakBefore w:val="0"/>
        <w:kinsoku/>
        <w:wordWrap/>
        <w:overflowPunct/>
        <w:topLinePunct w:val="0"/>
        <w:bidi w:val="0"/>
        <w:spacing w:line="360" w:lineRule="auto"/>
        <w:ind w:firstLine="472" w:firstLineChars="196"/>
        <w:rPr>
          <w:rFonts w:hint="eastAsia" w:ascii="宋体" w:hAnsi="宋体" w:eastAsia="宋体" w:cs="宋体"/>
          <w:b/>
          <w:sz w:val="24"/>
          <w:szCs w:val="24"/>
          <w:highlight w:val="none"/>
        </w:rPr>
      </w:pPr>
      <w:r>
        <w:rPr>
          <w:rFonts w:hint="eastAsia" w:ascii="宋体" w:hAnsi="宋体" w:eastAsia="宋体" w:cs="宋体"/>
          <w:b/>
          <w:sz w:val="24"/>
          <w:szCs w:val="24"/>
          <w:highlight w:val="none"/>
        </w:rPr>
        <w:t>8.响应文件有效期（实质性要求）</w:t>
      </w:r>
    </w:p>
    <w:p>
      <w:pPr>
        <w:pageBreakBefore w:val="0"/>
        <w:kinsoku/>
        <w:wordWrap/>
        <w:overflowPunct/>
        <w:topLinePunct w:val="0"/>
        <w:bidi w:val="0"/>
        <w:spacing w:afterAutospacing="0"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pStyle w:val="5"/>
        <w:pageBreakBefore w:val="0"/>
        <w:kinsoku/>
        <w:wordWrap/>
        <w:overflowPunct/>
        <w:topLinePunct w:val="0"/>
        <w:bidi w:val="0"/>
        <w:spacing w:before="0" w:beforeAutospacing="0" w:after="0" w:afterAutospacing="0" w:line="360" w:lineRule="auto"/>
        <w:ind w:firstLine="482"/>
        <w:rPr>
          <w:rFonts w:hint="eastAsia" w:ascii="宋体" w:hAnsi="宋体" w:eastAsia="宋体" w:cs="宋体"/>
          <w:sz w:val="24"/>
          <w:szCs w:val="24"/>
          <w:highlight w:val="none"/>
        </w:rPr>
      </w:pPr>
    </w:p>
    <w:p>
      <w:pPr>
        <w:pStyle w:val="5"/>
        <w:pageBreakBefore w:val="0"/>
        <w:kinsoku/>
        <w:wordWrap/>
        <w:overflowPunct/>
        <w:topLinePunct w:val="0"/>
        <w:bidi w:val="0"/>
        <w:spacing w:before="0" w:beforeAutospacing="0" w:after="0" w:afterAutospacing="0"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9.知识产权（实质性要求）</w:t>
      </w:r>
    </w:p>
    <w:p>
      <w:pPr>
        <w:pStyle w:val="12"/>
        <w:pageBreakBefore w:val="0"/>
        <w:kinsoku/>
        <w:wordWrap/>
        <w:overflowPunct/>
        <w:topLinePunct w:val="0"/>
        <w:bidi w:val="0"/>
        <w:spacing w:before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9.1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pStyle w:val="12"/>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9.2 除非磋商文件特别规定，采购人享有本项目实施过程中产生的知识成果及知识产权。</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pageBreakBefore w:val="0"/>
        <w:kinsoku/>
        <w:wordWrap/>
        <w:overflowPunct/>
        <w:topLinePunct w:val="0"/>
        <w:bidi w:val="0"/>
        <w:spacing w:line="360" w:lineRule="auto"/>
        <w:ind w:firstLine="460" w:firstLineChars="192"/>
        <w:rPr>
          <w:rFonts w:hint="eastAsia" w:ascii="宋体" w:hAnsi="宋体" w:eastAsia="宋体" w:cs="宋体"/>
          <w:sz w:val="24"/>
          <w:szCs w:val="24"/>
          <w:highlight w:val="none"/>
        </w:rPr>
      </w:pPr>
      <w:r>
        <w:rPr>
          <w:rFonts w:hint="eastAsia" w:ascii="宋体" w:hAnsi="宋体" w:eastAsia="宋体" w:cs="宋体"/>
          <w:sz w:val="24"/>
          <w:szCs w:val="24"/>
          <w:highlight w:val="none"/>
        </w:rPr>
        <w:t>9.4 如采用供应商所不拥有的知识产权，则在报价中必须包括合法获取该知识产权的相关费用。</w:t>
      </w:r>
      <w:bookmarkEnd w:id="26"/>
      <w:r>
        <w:rPr>
          <w:rFonts w:hint="eastAsia" w:ascii="宋体" w:hAnsi="宋体" w:eastAsia="宋体" w:cs="宋体"/>
          <w:sz w:val="24"/>
          <w:szCs w:val="24"/>
          <w:highlight w:val="none"/>
        </w:rPr>
        <w:t xml:space="preserve"> </w:t>
      </w:r>
      <w:bookmarkStart w:id="34" w:name="_Toc183582209"/>
      <w:bookmarkStart w:id="35" w:name="_Toc183682346"/>
      <w:bookmarkStart w:id="36" w:name="_Toc77400779"/>
      <w:bookmarkStart w:id="37" w:name="_Toc89075875"/>
      <w:bookmarkStart w:id="38" w:name="_Toc217446038"/>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三、磋商文件</w:t>
      </w:r>
      <w:bookmarkEnd w:id="34"/>
      <w:bookmarkEnd w:id="35"/>
      <w:bookmarkEnd w:id="36"/>
      <w:bookmarkEnd w:id="37"/>
      <w:bookmarkEnd w:id="38"/>
    </w:p>
    <w:p>
      <w:pPr>
        <w:pStyle w:val="5"/>
        <w:pageBreakBefore w:val="0"/>
        <w:kinsoku/>
        <w:wordWrap/>
        <w:overflowPunct/>
        <w:topLinePunct w:val="0"/>
        <w:bidi w:val="0"/>
        <w:spacing w:after="0" w:afterAutospacing="0" w:line="360" w:lineRule="auto"/>
        <w:rPr>
          <w:rFonts w:hint="eastAsia" w:ascii="宋体" w:hAnsi="宋体" w:eastAsia="宋体" w:cs="宋体"/>
          <w:sz w:val="24"/>
          <w:szCs w:val="24"/>
          <w:highlight w:val="none"/>
        </w:rPr>
      </w:pPr>
      <w:bookmarkStart w:id="39" w:name="_Toc183582210"/>
      <w:bookmarkStart w:id="40" w:name="_Toc217446039"/>
      <w:bookmarkStart w:id="41" w:name="_Toc183682347"/>
      <w:bookmarkStart w:id="42" w:name="PO_默认文件内容_25"/>
      <w:r>
        <w:rPr>
          <w:rFonts w:hint="eastAsia" w:ascii="宋体" w:hAnsi="宋体" w:eastAsia="宋体" w:cs="宋体"/>
          <w:sz w:val="24"/>
          <w:szCs w:val="24"/>
          <w:highlight w:val="none"/>
        </w:rPr>
        <w:t>10．磋商文件的构成</w:t>
      </w:r>
      <w:bookmarkEnd w:id="39"/>
      <w:bookmarkEnd w:id="40"/>
      <w:bookmarkEnd w:id="41"/>
    </w:p>
    <w:p>
      <w:pPr>
        <w:pageBreakBefore w:val="0"/>
        <w:tabs>
          <w:tab w:val="left" w:pos="720"/>
        </w:tabs>
        <w:kinsoku/>
        <w:wordWrap/>
        <w:overflowPunct/>
        <w:topLinePunct w:val="0"/>
        <w:bidi w:val="0"/>
        <w:spacing w:before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10</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rPr>
        <w:t>1 磋商文件是供应商准备响应文件和参加磋商的依据，同时也是磋商的重要依据。磋商文件用以阐明磋商项目所需的资质、技术、服务及报价等要求、磋商程序、有关规定和注意事项以及合同主要条款等。</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10</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3" w:name="_Toc183582211"/>
      <w:bookmarkStart w:id="44" w:name="_Toc183682348"/>
      <w:bookmarkStart w:id="45" w:name="_Toc217446040"/>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11. 磋商文件的澄清</w:t>
      </w:r>
      <w:bookmarkEnd w:id="43"/>
      <w:bookmarkEnd w:id="44"/>
      <w:r>
        <w:rPr>
          <w:rFonts w:hint="eastAsia" w:ascii="宋体" w:hAnsi="宋体" w:eastAsia="宋体" w:cs="宋体"/>
          <w:sz w:val="24"/>
          <w:szCs w:val="24"/>
          <w:highlight w:val="none"/>
        </w:rPr>
        <w:t>和修改</w:t>
      </w:r>
      <w:bookmarkEnd w:id="45"/>
    </w:p>
    <w:p>
      <w:pPr>
        <w:pageBreakBefore w:val="0"/>
        <w:tabs>
          <w:tab w:val="left" w:pos="720"/>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11.1 在递交响应文件截止时间前，采购人、采购代理机构可以对磋商文件进行澄清或者修改。</w:t>
      </w:r>
    </w:p>
    <w:p>
      <w:pPr>
        <w:pageBreakBefore w:val="0"/>
        <w:tabs>
          <w:tab w:val="left" w:pos="720"/>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更正公告通过供应商报名时备注的电子邮箱发送至所有购买磋商文件的供应商，供应商在收到相应更正公告后，以书面形式给予确认，该更正公告作为磋商文件的组成部分，具有约束作用。如供应商未给予书面回复，则视为收到并认可该更正公告的内容。</w:t>
      </w:r>
    </w:p>
    <w:p>
      <w:pPr>
        <w:pageBreakBefore w:val="0"/>
        <w:tabs>
          <w:tab w:val="left" w:pos="720"/>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11.4供应商认为需要对磋商文件进行澄清或者修改的，可以以书面形式向采购人或采购代理机构提出申请，由采购人或采购代理机构决定是否采纳供应商的申请事项。</w:t>
      </w:r>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bookmarkStart w:id="46" w:name="_Toc208848971"/>
      <w:bookmarkStart w:id="47" w:name="_Toc217446041"/>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12. 答疑会和现场考察</w:t>
      </w:r>
      <w:bookmarkEnd w:id="46"/>
      <w:bookmarkEnd w:id="47"/>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12.1 根据采购项目和具体情况，采购人、采购代理机构认为有必要，可以在磋商文件提供期限截止后响应文件提交截止前，组织已获取磋商文件的潜在供应商现场考察或者召开答疑会。</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pageBreakBefore w:val="0"/>
        <w:kinsoku/>
        <w:wordWrap/>
        <w:overflowPunct/>
        <w:topLinePunct w:val="0"/>
        <w:bidi w:val="0"/>
        <w:adjustRightInd w:val="0"/>
        <w:snapToGrid w:val="0"/>
        <w:spacing w:line="360" w:lineRule="auto"/>
        <w:ind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12.3 供应商考察现场或者参加答疑会所发生的一切费用由供应商自己承担。</w:t>
      </w:r>
      <w:bookmarkEnd w:id="42"/>
      <w:bookmarkStart w:id="48" w:name="_Toc89075876"/>
      <w:bookmarkStart w:id="49" w:name="_Toc217446042"/>
      <w:bookmarkStart w:id="50" w:name="_Toc77400780"/>
      <w:bookmarkStart w:id="51" w:name="_Toc183582214"/>
      <w:bookmarkStart w:id="52" w:name="_Toc183682351"/>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bCs w:val="0"/>
          <w:sz w:val="24"/>
          <w:szCs w:val="24"/>
          <w:highlight w:val="none"/>
        </w:rPr>
      </w:pPr>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sz w:val="24"/>
          <w:szCs w:val="24"/>
          <w:highlight w:val="none"/>
        </w:rPr>
      </w:pPr>
      <w:r>
        <w:rPr>
          <w:rFonts w:hint="eastAsia" w:ascii="宋体" w:hAnsi="宋体" w:eastAsia="宋体" w:cs="宋体"/>
          <w:bCs w:val="0"/>
          <w:sz w:val="24"/>
          <w:szCs w:val="24"/>
          <w:highlight w:val="none"/>
        </w:rPr>
        <w:t>四、响应文件</w:t>
      </w:r>
      <w:bookmarkEnd w:id="48"/>
      <w:bookmarkEnd w:id="49"/>
      <w:bookmarkEnd w:id="50"/>
      <w:bookmarkEnd w:id="51"/>
      <w:bookmarkEnd w:id="52"/>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bookmarkStart w:id="53" w:name="_Toc183582215"/>
      <w:bookmarkStart w:id="54" w:name="_Toc183682352"/>
      <w:bookmarkStart w:id="55" w:name="_Toc217446043"/>
      <w:bookmarkStart w:id="56" w:name="PO_默认文件内容_26"/>
      <w:r>
        <w:rPr>
          <w:rFonts w:hint="eastAsia" w:ascii="宋体" w:hAnsi="宋体" w:eastAsia="宋体" w:cs="宋体"/>
          <w:sz w:val="24"/>
          <w:szCs w:val="24"/>
          <w:highlight w:val="none"/>
        </w:rPr>
        <w:t>13.响应文件的组成（实质性要求）</w:t>
      </w:r>
    </w:p>
    <w:p>
      <w:pPr>
        <w:pageBreakBefore w:val="0"/>
        <w:kinsoku/>
        <w:wordWrap/>
        <w:overflowPunct/>
        <w:topLinePunct w:val="0"/>
        <w:bidi w:val="0"/>
        <w:spacing w:line="360" w:lineRule="auto"/>
        <w:ind w:left="2" w:leftChars="1"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供应商应按照磋商文件的规定和要求编制响应文件。供应商在成交后将成交项目的非主体、非关键性工作分包他人完成的，应当在响应文件中载明或磋商过程中澄清。供应商编写的响应文件应包括资格性响应文件和其他响应文件两部分，分册装订</w:t>
      </w:r>
      <w:r>
        <w:rPr>
          <w:rFonts w:hint="eastAsia" w:ascii="宋体" w:hAnsi="宋体" w:eastAsia="宋体" w:cs="宋体"/>
          <w:sz w:val="24"/>
          <w:szCs w:val="24"/>
          <w:highlight w:val="none"/>
          <w:lang w:eastAsia="zh-CN"/>
        </w:rPr>
        <w:t>。</w:t>
      </w:r>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bCs w:val="0"/>
          <w:sz w:val="24"/>
          <w:szCs w:val="24"/>
          <w:highlight w:val="none"/>
        </w:rPr>
      </w:pPr>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bCs w:val="0"/>
          <w:sz w:val="24"/>
          <w:szCs w:val="24"/>
          <w:highlight w:val="none"/>
        </w:rPr>
      </w:pPr>
      <w:r>
        <w:rPr>
          <w:rFonts w:hint="eastAsia" w:ascii="宋体" w:hAnsi="宋体" w:eastAsia="宋体" w:cs="宋体"/>
          <w:bCs w:val="0"/>
          <w:sz w:val="24"/>
          <w:szCs w:val="24"/>
          <w:highlight w:val="none"/>
        </w:rPr>
        <w:t>14.响应文件的语言</w:t>
      </w:r>
      <w:bookmarkEnd w:id="53"/>
      <w:bookmarkEnd w:id="54"/>
      <w:bookmarkEnd w:id="55"/>
      <w:r>
        <w:rPr>
          <w:rFonts w:hint="eastAsia" w:ascii="宋体" w:hAnsi="宋体" w:eastAsia="宋体" w:cs="宋体"/>
          <w:bCs w:val="0"/>
          <w:sz w:val="24"/>
          <w:szCs w:val="24"/>
          <w:highlight w:val="none"/>
        </w:rPr>
        <w:t>（实质性要求）</w:t>
      </w:r>
    </w:p>
    <w:p>
      <w:pPr>
        <w:pageBreakBefore w:val="0"/>
        <w:tabs>
          <w:tab w:val="left" w:pos="1134"/>
        </w:tabs>
        <w:kinsoku/>
        <w:wordWrap/>
        <w:overflowPunct/>
        <w:topLinePunct w:val="0"/>
        <w:bidi w:val="0"/>
        <w:spacing w:line="360" w:lineRule="auto"/>
        <w:ind w:firstLine="48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pageBreakBefore w:val="0"/>
        <w:tabs>
          <w:tab w:val="left" w:pos="1134"/>
        </w:tabs>
        <w:kinsoku/>
        <w:wordWrap/>
        <w:overflowPunct/>
        <w:topLinePunct w:val="0"/>
        <w:bidi w:val="0"/>
        <w:spacing w:line="360" w:lineRule="auto"/>
        <w:ind w:firstLine="48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14.2 翻译的中文资料与外文资料如果出现差异和矛盾时，以中文为准。涉嫌虚假响应的按照相关法律法规处理。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14.3 如因未翻译而造成的响应文件无效风险，由供应商承担。</w:t>
      </w:r>
      <w:bookmarkStart w:id="57" w:name="_Toc183682353"/>
      <w:bookmarkStart w:id="58" w:name="_Toc217446044"/>
      <w:bookmarkStart w:id="59" w:name="_Toc183582216"/>
    </w:p>
    <w:p>
      <w:pPr>
        <w:pStyle w:val="5"/>
        <w:keepNext w:val="0"/>
        <w:keepLines w:val="0"/>
        <w:pageBreakBefore w:val="0"/>
        <w:kinsoku/>
        <w:wordWrap/>
        <w:overflowPunct/>
        <w:topLinePunct w:val="0"/>
        <w:bidi w:val="0"/>
        <w:spacing w:before="0" w:after="0"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15．计量单位</w:t>
      </w:r>
      <w:bookmarkEnd w:id="57"/>
      <w:bookmarkEnd w:id="58"/>
      <w:bookmarkEnd w:id="59"/>
      <w:r>
        <w:rPr>
          <w:rFonts w:hint="eastAsia" w:ascii="宋体" w:hAnsi="宋体" w:eastAsia="宋体" w:cs="宋体"/>
          <w:sz w:val="24"/>
          <w:szCs w:val="24"/>
          <w:highlight w:val="none"/>
        </w:rPr>
        <w:t>（实质性要求）</w:t>
      </w:r>
    </w:p>
    <w:p>
      <w:pPr>
        <w:pageBreakBefore w:val="0"/>
        <w:kinsoku/>
        <w:wordWrap/>
        <w:overflowPunct/>
        <w:topLinePunct w:val="0"/>
        <w:bidi w:val="0"/>
        <w:spacing w:line="360" w:lineRule="auto"/>
        <w:ind w:firstLine="470" w:firstLineChars="196"/>
        <w:rPr>
          <w:rFonts w:hint="eastAsia" w:ascii="宋体" w:hAnsi="宋体" w:eastAsia="宋体" w:cs="宋体"/>
          <w:b/>
          <w:bCs/>
          <w:sz w:val="24"/>
          <w:szCs w:val="24"/>
          <w:highlight w:val="none"/>
        </w:rPr>
      </w:pPr>
      <w:r>
        <w:rPr>
          <w:rFonts w:hint="eastAsia" w:ascii="宋体" w:hAnsi="宋体" w:eastAsia="宋体" w:cs="宋体"/>
          <w:sz w:val="24"/>
          <w:szCs w:val="24"/>
          <w:highlight w:val="none"/>
        </w:rPr>
        <w:t>除磋商文件中另有规定外，本次采购项目所有合同项下的报价均采用国家法定的计量单位。</w:t>
      </w:r>
      <w:bookmarkStart w:id="60" w:name="_Toc217446045"/>
    </w:p>
    <w:p>
      <w:pPr>
        <w:pageBreakBefore w:val="0"/>
        <w:kinsoku/>
        <w:wordWrap/>
        <w:overflowPunct/>
        <w:topLinePunct w:val="0"/>
        <w:bidi w:val="0"/>
        <w:spacing w:line="360" w:lineRule="auto"/>
        <w:ind w:firstLine="470" w:firstLineChars="195"/>
        <w:rPr>
          <w:rFonts w:hint="eastAsia" w:ascii="宋体" w:hAnsi="宋体" w:eastAsia="宋体" w:cs="宋体"/>
          <w:b/>
          <w:bCs/>
          <w:sz w:val="24"/>
          <w:szCs w:val="24"/>
          <w:highlight w:val="none"/>
        </w:rPr>
      </w:pPr>
    </w:p>
    <w:p>
      <w:pPr>
        <w:pageBreakBefore w:val="0"/>
        <w:kinsoku/>
        <w:wordWrap/>
        <w:overflowPunct/>
        <w:topLinePunct w:val="0"/>
        <w:bidi w:val="0"/>
        <w:spacing w:line="360" w:lineRule="auto"/>
        <w:ind w:firstLine="470" w:firstLineChars="195"/>
        <w:rPr>
          <w:rFonts w:hint="eastAsia" w:ascii="宋体" w:hAnsi="宋体" w:eastAsia="宋体" w:cs="宋体"/>
          <w:b/>
          <w:bCs/>
          <w:color w:val="000000"/>
          <w:sz w:val="24"/>
          <w:szCs w:val="24"/>
          <w:highlight w:val="none"/>
        </w:rPr>
      </w:pPr>
      <w:r>
        <w:rPr>
          <w:rFonts w:hint="eastAsia" w:ascii="宋体" w:hAnsi="宋体" w:eastAsia="宋体" w:cs="宋体"/>
          <w:b/>
          <w:bCs/>
          <w:sz w:val="24"/>
          <w:szCs w:val="24"/>
          <w:highlight w:val="none"/>
        </w:rPr>
        <w:t>16.</w:t>
      </w:r>
      <w:r>
        <w:rPr>
          <w:rFonts w:hint="eastAsia" w:ascii="宋体" w:hAnsi="宋体" w:eastAsia="宋体" w:cs="宋体"/>
          <w:b/>
          <w:color w:val="000000"/>
          <w:sz w:val="24"/>
          <w:szCs w:val="24"/>
          <w:highlight w:val="none"/>
        </w:rPr>
        <w:t>报价</w:t>
      </w:r>
      <w:r>
        <w:rPr>
          <w:rFonts w:hint="eastAsia" w:ascii="宋体" w:hAnsi="宋体" w:eastAsia="宋体" w:cs="宋体"/>
          <w:b/>
          <w:bCs/>
          <w:color w:val="000000"/>
          <w:sz w:val="24"/>
          <w:szCs w:val="24"/>
          <w:highlight w:val="none"/>
        </w:rPr>
        <w:t>货币（实质性要求）</w:t>
      </w:r>
    </w:p>
    <w:p>
      <w:pPr>
        <w:pageBreakBefore w:val="0"/>
        <w:kinsoku/>
        <w:wordWrap/>
        <w:overflowPunct/>
        <w:topLinePunct w:val="0"/>
        <w:bidi w:val="0"/>
        <w:spacing w:line="360" w:lineRule="auto"/>
        <w:ind w:firstLine="468" w:firstLineChars="195"/>
        <w:rPr>
          <w:rFonts w:hint="eastAsia" w:ascii="宋体" w:hAnsi="宋体" w:eastAsia="宋体" w:cs="宋体"/>
          <w:bCs/>
          <w:sz w:val="24"/>
          <w:szCs w:val="24"/>
          <w:highlight w:val="none"/>
        </w:rPr>
      </w:pPr>
      <w:r>
        <w:rPr>
          <w:rFonts w:hint="eastAsia" w:ascii="宋体" w:hAnsi="宋体" w:eastAsia="宋体" w:cs="宋体"/>
          <w:bCs/>
          <w:color w:val="000000"/>
          <w:sz w:val="24"/>
          <w:szCs w:val="24"/>
          <w:highlight w:val="none"/>
        </w:rPr>
        <w:t>本次磋商项目的</w:t>
      </w:r>
      <w:r>
        <w:rPr>
          <w:rFonts w:hint="eastAsia" w:ascii="宋体" w:hAnsi="宋体" w:eastAsia="宋体" w:cs="宋体"/>
          <w:color w:val="000000"/>
          <w:sz w:val="24"/>
          <w:szCs w:val="24"/>
          <w:highlight w:val="none"/>
        </w:rPr>
        <w:t>报价货币为</w:t>
      </w:r>
      <w:r>
        <w:rPr>
          <w:rFonts w:hint="eastAsia" w:ascii="宋体" w:hAnsi="宋体" w:eastAsia="宋体" w:cs="宋体"/>
          <w:bCs/>
          <w:color w:val="000000"/>
          <w:sz w:val="24"/>
          <w:szCs w:val="24"/>
          <w:highlight w:val="none"/>
        </w:rPr>
        <w:t>人民币，报价以磋商文件规定为准。</w:t>
      </w:r>
    </w:p>
    <w:bookmarkEnd w:id="60"/>
    <w:p>
      <w:pPr>
        <w:pageBreakBefore w:val="0"/>
        <w:kinsoku/>
        <w:wordWrap/>
        <w:overflowPunct/>
        <w:topLinePunct w:val="0"/>
        <w:bidi w:val="0"/>
        <w:spacing w:line="360" w:lineRule="auto"/>
        <w:ind w:left="2" w:leftChars="1" w:firstLine="482"/>
        <w:rPr>
          <w:rFonts w:hint="eastAsia" w:ascii="宋体" w:hAnsi="宋体" w:eastAsia="宋体" w:cs="宋体"/>
          <w:b/>
          <w:bCs/>
          <w:sz w:val="24"/>
          <w:szCs w:val="24"/>
          <w:highlight w:val="none"/>
        </w:rPr>
      </w:pPr>
    </w:p>
    <w:p>
      <w:pPr>
        <w:pageBreakBefore w:val="0"/>
        <w:kinsoku/>
        <w:wordWrap/>
        <w:overflowPunct/>
        <w:topLinePunct w:val="0"/>
        <w:bidi w:val="0"/>
        <w:spacing w:line="360" w:lineRule="auto"/>
        <w:ind w:left="2" w:leftChars="1"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17.响应文件格式</w:t>
      </w:r>
    </w:p>
    <w:p>
      <w:pPr>
        <w:pageBreakBefore w:val="0"/>
        <w:kinsoku/>
        <w:wordWrap/>
        <w:overflowPunct/>
        <w:topLinePunct w:val="0"/>
        <w:bidi w:val="0"/>
        <w:spacing w:line="360" w:lineRule="auto"/>
        <w:ind w:left="2" w:leftChars="1" w:firstLine="480"/>
        <w:rPr>
          <w:rFonts w:hint="eastAsia" w:ascii="宋体" w:hAnsi="宋体" w:eastAsia="宋体" w:cs="宋体"/>
          <w:bCs/>
          <w:sz w:val="24"/>
          <w:szCs w:val="24"/>
          <w:highlight w:val="none"/>
        </w:rPr>
      </w:pPr>
      <w:r>
        <w:rPr>
          <w:rFonts w:hint="eastAsia" w:ascii="宋体" w:hAnsi="宋体" w:eastAsia="宋体" w:cs="宋体"/>
          <w:bCs/>
          <w:sz w:val="24"/>
          <w:szCs w:val="24"/>
          <w:highlight w:val="none"/>
        </w:rPr>
        <w:t>17.1 供应商应执行磋商文件第七章的规定要求。</w:t>
      </w:r>
    </w:p>
    <w:p>
      <w:pPr>
        <w:pageBreakBefore w:val="0"/>
        <w:kinsoku/>
        <w:wordWrap/>
        <w:overflowPunct/>
        <w:topLinePunct w:val="0"/>
        <w:bidi w:val="0"/>
        <w:spacing w:line="360" w:lineRule="auto"/>
        <w:ind w:left="2" w:leftChars="1"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17.2 对于没有格式要求的磋商文件由供应商自行编写。</w:t>
      </w:r>
    </w:p>
    <w:p>
      <w:pPr>
        <w:pageBreakBefore w:val="0"/>
        <w:kinsoku/>
        <w:wordWrap/>
        <w:overflowPunct/>
        <w:topLinePunct w:val="0"/>
        <w:bidi w:val="0"/>
        <w:spacing w:line="360" w:lineRule="auto"/>
        <w:rPr>
          <w:rFonts w:hint="eastAsia" w:ascii="宋体" w:hAnsi="宋体" w:eastAsia="宋体" w:cs="宋体"/>
          <w:b/>
          <w:sz w:val="24"/>
          <w:szCs w:val="24"/>
          <w:highlight w:val="none"/>
        </w:rPr>
      </w:pPr>
      <w:bookmarkStart w:id="61" w:name="_Toc183582224"/>
      <w:bookmarkStart w:id="62" w:name="_Toc217446051"/>
      <w:bookmarkStart w:id="63" w:name="_Toc183682361"/>
    </w:p>
    <w:p>
      <w:pPr>
        <w:pageBreakBefore w:val="0"/>
        <w:kinsoku/>
        <w:wordWrap/>
        <w:overflowPunct/>
        <w:topLinePunct w:val="0"/>
        <w:bidi w:val="0"/>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18.响应文件的编制和签署</w:t>
      </w:r>
    </w:p>
    <w:p>
      <w:pPr>
        <w:pageBreakBefore w:val="0"/>
        <w:kinsoku/>
        <w:wordWrap/>
        <w:overflowPunct/>
        <w:topLinePunct w:val="0"/>
        <w:bidi w:val="0"/>
        <w:spacing w:line="360" w:lineRule="auto"/>
        <w:ind w:firstLine="468" w:firstLineChars="195"/>
        <w:rPr>
          <w:rFonts w:hint="eastAsia" w:ascii="宋体" w:hAnsi="宋体" w:eastAsia="宋体" w:cs="宋体"/>
          <w:bCs/>
          <w:sz w:val="24"/>
          <w:szCs w:val="24"/>
          <w:highlight w:val="none"/>
        </w:rPr>
      </w:pPr>
      <w:r>
        <w:rPr>
          <w:rFonts w:hint="eastAsia" w:ascii="宋体" w:hAnsi="宋体" w:eastAsia="宋体" w:cs="宋体"/>
          <w:sz w:val="24"/>
          <w:szCs w:val="24"/>
          <w:highlight w:val="none"/>
        </w:rPr>
        <w:t xml:space="preserve">18.1 </w:t>
      </w:r>
      <w:r>
        <w:rPr>
          <w:rFonts w:hint="eastAsia" w:ascii="宋体" w:hAnsi="宋体" w:eastAsia="宋体" w:cs="宋体"/>
          <w:b/>
          <w:bCs/>
          <w:sz w:val="24"/>
          <w:szCs w:val="24"/>
          <w:highlight w:val="none"/>
        </w:rPr>
        <w:t>资格性响应文件正本1份副本2份（实质性要求）</w:t>
      </w:r>
      <w:r>
        <w:rPr>
          <w:rFonts w:hint="eastAsia" w:ascii="宋体" w:hAnsi="宋体" w:eastAsia="宋体" w:cs="宋体"/>
          <w:bCs/>
          <w:sz w:val="24"/>
          <w:szCs w:val="24"/>
          <w:highlight w:val="none"/>
        </w:rPr>
        <w:t>，并在其封面上清楚地标明资格性响应文件、采购项目名称、采购项目编号、包件号及名称（若有）、供应商名称以及“正本”或“副本”字样。若正本和副本有不一致的内容，以正本书面响应文件为准。</w:t>
      </w:r>
    </w:p>
    <w:p>
      <w:pPr>
        <w:pageBreakBefore w:val="0"/>
        <w:kinsoku/>
        <w:wordWrap/>
        <w:overflowPunct/>
        <w:topLinePunct w:val="0"/>
        <w:bidi w:val="0"/>
        <w:spacing w:line="360" w:lineRule="auto"/>
        <w:ind w:firstLine="468" w:firstLineChars="195"/>
        <w:rPr>
          <w:rFonts w:hint="eastAsia" w:ascii="宋体" w:hAnsi="宋体" w:eastAsia="宋体" w:cs="宋体"/>
          <w:bCs/>
          <w:sz w:val="24"/>
          <w:szCs w:val="24"/>
          <w:highlight w:val="none"/>
        </w:rPr>
      </w:pPr>
      <w:r>
        <w:rPr>
          <w:rFonts w:hint="eastAsia" w:ascii="宋体" w:hAnsi="宋体" w:eastAsia="宋体" w:cs="宋体"/>
          <w:bCs/>
          <w:sz w:val="24"/>
          <w:szCs w:val="24"/>
          <w:highlight w:val="none"/>
        </w:rPr>
        <w:t xml:space="preserve">18.2 </w:t>
      </w:r>
      <w:r>
        <w:rPr>
          <w:rFonts w:hint="eastAsia" w:ascii="宋体" w:hAnsi="宋体" w:eastAsia="宋体" w:cs="宋体"/>
          <w:b/>
          <w:sz w:val="24"/>
          <w:szCs w:val="24"/>
          <w:highlight w:val="none"/>
        </w:rPr>
        <w:t>其他响应文件正本1份副本2份（实质性要求）</w:t>
      </w:r>
      <w:r>
        <w:rPr>
          <w:rFonts w:hint="eastAsia" w:ascii="宋体" w:hAnsi="宋体" w:eastAsia="宋体" w:cs="宋体"/>
          <w:bCs/>
          <w:sz w:val="24"/>
          <w:szCs w:val="24"/>
          <w:highlight w:val="none"/>
        </w:rPr>
        <w:t>，并在其封面上清楚地标明其他响应文件、采购项目名称、采购项目编号、包件号及名称（若有）、供应商名称以及“正本”或“副本”字样。若正本和副本有不一致的内容，以正本书面响应文件为准。</w:t>
      </w:r>
    </w:p>
    <w:bookmarkEnd w:id="61"/>
    <w:bookmarkEnd w:id="62"/>
    <w:bookmarkEnd w:id="63"/>
    <w:p>
      <w:pPr>
        <w:pageBreakBefore w:val="0"/>
        <w:kinsoku/>
        <w:wordWrap/>
        <w:overflowPunct/>
        <w:topLinePunct w:val="0"/>
        <w:bidi w:val="0"/>
        <w:spacing w:line="360" w:lineRule="auto"/>
        <w:ind w:firstLine="468" w:firstLineChars="195"/>
        <w:rPr>
          <w:rFonts w:hint="eastAsia" w:ascii="宋体" w:hAnsi="宋体" w:eastAsia="宋体" w:cs="宋体"/>
          <w:bCs/>
          <w:sz w:val="24"/>
          <w:szCs w:val="24"/>
          <w:highlight w:val="none"/>
        </w:rPr>
      </w:pPr>
      <w:r>
        <w:rPr>
          <w:rFonts w:hint="eastAsia" w:ascii="宋体" w:hAnsi="宋体" w:eastAsia="宋体" w:cs="宋体"/>
          <w:bCs/>
          <w:sz w:val="24"/>
          <w:szCs w:val="24"/>
          <w:highlight w:val="none"/>
        </w:rPr>
        <w:t>18.3 响应文件正本和副本均需在规定签章处签字和盖章。响应文件副本可采用正本的复印件。</w:t>
      </w:r>
      <w:r>
        <w:rPr>
          <w:rFonts w:hint="eastAsia" w:ascii="宋体" w:hAnsi="宋体" w:eastAsia="宋体" w:cs="宋体"/>
          <w:b/>
          <w:bCs w:val="0"/>
          <w:sz w:val="24"/>
          <w:szCs w:val="24"/>
          <w:highlight w:val="none"/>
        </w:rPr>
        <w:t>电子文档1份</w:t>
      </w:r>
      <w:r>
        <w:rPr>
          <w:rFonts w:hint="eastAsia" w:ascii="宋体" w:hAnsi="宋体" w:eastAsia="宋体" w:cs="宋体"/>
          <w:bCs/>
          <w:sz w:val="24"/>
          <w:szCs w:val="24"/>
          <w:highlight w:val="none"/>
        </w:rPr>
        <w:t>采用U盘或光盘制作。</w:t>
      </w:r>
    </w:p>
    <w:p>
      <w:pPr>
        <w:pageBreakBefore w:val="0"/>
        <w:kinsoku/>
        <w:wordWrap/>
        <w:overflowPunct/>
        <w:topLinePunct w:val="0"/>
        <w:bidi w:val="0"/>
        <w:spacing w:line="360" w:lineRule="auto"/>
        <w:ind w:firstLine="468" w:firstLineChars="195"/>
        <w:rPr>
          <w:rFonts w:hint="eastAsia" w:ascii="宋体" w:hAnsi="宋体" w:eastAsia="宋体" w:cs="宋体"/>
          <w:bCs/>
          <w:sz w:val="24"/>
          <w:szCs w:val="24"/>
          <w:highlight w:val="none"/>
        </w:rPr>
      </w:pPr>
      <w:r>
        <w:rPr>
          <w:rFonts w:hint="eastAsia" w:ascii="宋体" w:hAnsi="宋体" w:eastAsia="宋体" w:cs="宋体"/>
          <w:bCs/>
          <w:sz w:val="24"/>
          <w:szCs w:val="24"/>
          <w:highlight w:val="none"/>
        </w:rPr>
        <w:t>18.4响应文件的打印和书写应清楚工整，任何行间插字、涂改或增删，必须由供应商的法定代表人/单位负责人或其授权代表签字并盖供应商公章。</w:t>
      </w:r>
    </w:p>
    <w:p>
      <w:pPr>
        <w:pageBreakBefore w:val="0"/>
        <w:kinsoku/>
        <w:wordWrap/>
        <w:overflowPunct/>
        <w:topLinePunct w:val="0"/>
        <w:bidi w:val="0"/>
        <w:spacing w:line="360" w:lineRule="auto"/>
        <w:ind w:firstLine="468" w:firstLineChars="195"/>
        <w:rPr>
          <w:rFonts w:hint="eastAsia" w:ascii="宋体" w:hAnsi="宋体" w:eastAsia="宋体" w:cs="宋体"/>
          <w:bCs/>
          <w:sz w:val="24"/>
          <w:szCs w:val="24"/>
          <w:highlight w:val="none"/>
        </w:rPr>
      </w:pPr>
      <w:r>
        <w:rPr>
          <w:rFonts w:hint="eastAsia" w:ascii="宋体" w:hAnsi="宋体" w:eastAsia="宋体" w:cs="宋体"/>
          <w:bCs/>
          <w:sz w:val="24"/>
          <w:szCs w:val="24"/>
          <w:highlight w:val="none"/>
        </w:rPr>
        <w:t>18.5响应文件应由供应商法定代表人/主要负责人/本人或其授权代表在响应文件要求的地方签字（注：</w:t>
      </w:r>
      <w:r>
        <w:rPr>
          <w:rFonts w:hint="eastAsia" w:ascii="宋体" w:hAnsi="宋体" w:eastAsia="宋体" w:cs="宋体"/>
          <w:sz w:val="24"/>
          <w:szCs w:val="24"/>
          <w:highlight w:val="none"/>
        </w:rPr>
        <w:t>供应商为法人的，应当由其法定代表人或者</w:t>
      </w:r>
      <w:r>
        <w:rPr>
          <w:rFonts w:hint="eastAsia" w:ascii="宋体" w:hAnsi="宋体" w:eastAsia="宋体" w:cs="宋体"/>
          <w:bCs/>
          <w:sz w:val="24"/>
          <w:szCs w:val="24"/>
          <w:highlight w:val="none"/>
        </w:rPr>
        <w:t>授权代表</w:t>
      </w:r>
      <w:r>
        <w:rPr>
          <w:rFonts w:hint="eastAsia" w:ascii="宋体" w:hAnsi="宋体" w:eastAsia="宋体" w:cs="宋体"/>
          <w:sz w:val="24"/>
          <w:szCs w:val="24"/>
          <w:highlight w:val="none"/>
        </w:rPr>
        <w:t>签字确认；供应商为其他组织的，应当由其主要负责人或者</w:t>
      </w:r>
      <w:r>
        <w:rPr>
          <w:rFonts w:hint="eastAsia" w:ascii="宋体" w:hAnsi="宋体" w:eastAsia="宋体" w:cs="宋体"/>
          <w:bCs/>
          <w:sz w:val="24"/>
          <w:szCs w:val="24"/>
          <w:highlight w:val="none"/>
        </w:rPr>
        <w:t>授权代表</w:t>
      </w:r>
      <w:r>
        <w:rPr>
          <w:rFonts w:hint="eastAsia" w:ascii="宋体" w:hAnsi="宋体" w:eastAsia="宋体" w:cs="宋体"/>
          <w:sz w:val="24"/>
          <w:szCs w:val="24"/>
          <w:highlight w:val="none"/>
        </w:rPr>
        <w:t>签字确认；供应商为自然人的，应当由其本人或者</w:t>
      </w:r>
      <w:r>
        <w:rPr>
          <w:rFonts w:hint="eastAsia" w:ascii="宋体" w:hAnsi="宋体" w:eastAsia="宋体" w:cs="宋体"/>
          <w:bCs/>
          <w:sz w:val="24"/>
          <w:szCs w:val="24"/>
          <w:highlight w:val="none"/>
        </w:rPr>
        <w:t>授权代表</w:t>
      </w:r>
      <w:r>
        <w:rPr>
          <w:rFonts w:hint="eastAsia" w:ascii="宋体" w:hAnsi="宋体" w:eastAsia="宋体" w:cs="宋体"/>
          <w:sz w:val="24"/>
          <w:szCs w:val="24"/>
          <w:highlight w:val="none"/>
        </w:rPr>
        <w:t>签字确认</w:t>
      </w:r>
      <w:r>
        <w:rPr>
          <w:rFonts w:hint="eastAsia" w:ascii="宋体" w:hAnsi="宋体" w:eastAsia="宋体" w:cs="宋体"/>
          <w:bCs/>
          <w:sz w:val="24"/>
          <w:szCs w:val="24"/>
          <w:highlight w:val="none"/>
        </w:rPr>
        <w:t>）或加盖私人印章，要求加盖公章的地方加盖单位公章，不得使用专用章（如经济合同章、投标专用章等）或下属单位印章代替。</w:t>
      </w:r>
    </w:p>
    <w:p>
      <w:pPr>
        <w:pageBreakBefore w:val="0"/>
        <w:kinsoku/>
        <w:wordWrap/>
        <w:overflowPunct/>
        <w:topLinePunct w:val="0"/>
        <w:bidi w:val="0"/>
        <w:spacing w:line="360" w:lineRule="auto"/>
        <w:ind w:firstLine="468" w:firstLineChars="195"/>
        <w:rPr>
          <w:rFonts w:hint="eastAsia" w:ascii="宋体" w:hAnsi="宋体" w:eastAsia="宋体" w:cs="宋体"/>
          <w:bCs/>
          <w:sz w:val="24"/>
          <w:szCs w:val="24"/>
          <w:highlight w:val="none"/>
        </w:rPr>
      </w:pPr>
      <w:r>
        <w:rPr>
          <w:rFonts w:hint="eastAsia" w:ascii="宋体" w:hAnsi="宋体" w:eastAsia="宋体" w:cs="宋体"/>
          <w:bCs/>
          <w:sz w:val="24"/>
          <w:szCs w:val="24"/>
          <w:highlight w:val="none"/>
        </w:rPr>
        <w:t>18.6响应文件正本和副本需要逐页编目编码。</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sz w:val="24"/>
          <w:szCs w:val="24"/>
          <w:highlight w:val="none"/>
        </w:rPr>
      </w:pPr>
      <w:r>
        <w:rPr>
          <w:rFonts w:hint="eastAsia" w:ascii="宋体" w:hAnsi="宋体" w:eastAsia="宋体" w:cs="宋体"/>
          <w:sz w:val="24"/>
          <w:szCs w:val="24"/>
          <w:highlight w:val="none"/>
        </w:rPr>
        <w:t>18.7响应文件正本和副本应当采用胶装方式装订成册，不得散装或者合页装订。</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sz w:val="24"/>
          <w:szCs w:val="24"/>
          <w:highlight w:val="none"/>
        </w:rPr>
      </w:pPr>
      <w:r>
        <w:rPr>
          <w:rFonts w:hint="eastAsia" w:ascii="宋体" w:hAnsi="宋体" w:eastAsia="宋体" w:cs="宋体"/>
          <w:sz w:val="24"/>
          <w:szCs w:val="24"/>
          <w:highlight w:val="none"/>
        </w:rPr>
        <w:t>18.8响应文件应根据磋商文件的要求制作，签署、盖章。</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b/>
          <w:sz w:val="24"/>
          <w:szCs w:val="24"/>
          <w:highlight w:val="none"/>
        </w:rPr>
      </w:pPr>
      <w:r>
        <w:rPr>
          <w:rFonts w:hint="eastAsia" w:ascii="宋体" w:hAnsi="宋体" w:eastAsia="宋体" w:cs="宋体"/>
          <w:sz w:val="24"/>
          <w:szCs w:val="24"/>
          <w:highlight w:val="none"/>
        </w:rPr>
        <w:t>18.9响应文件统一用A4幅面纸印制，除另有规定外。</w:t>
      </w:r>
      <w:bookmarkStart w:id="64" w:name="_Toc217446053"/>
      <w:bookmarkStart w:id="65" w:name="_Toc183582226"/>
      <w:bookmarkStart w:id="66" w:name="_Toc77400781"/>
      <w:bookmarkStart w:id="67" w:name="_Toc183682363"/>
      <w:bookmarkStart w:id="68" w:name="_Toc89075877"/>
    </w:p>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sz w:val="24"/>
          <w:szCs w:val="24"/>
          <w:highlight w:val="none"/>
        </w:rPr>
      </w:pPr>
    </w:p>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sz w:val="24"/>
          <w:szCs w:val="24"/>
          <w:highlight w:val="none"/>
        </w:rPr>
      </w:pPr>
      <w:r>
        <w:rPr>
          <w:rFonts w:hint="eastAsia" w:ascii="宋体" w:hAnsi="宋体" w:eastAsia="宋体" w:cs="宋体"/>
          <w:b/>
          <w:sz w:val="24"/>
          <w:szCs w:val="24"/>
          <w:highlight w:val="none"/>
        </w:rPr>
        <w:t>19.响应文件的密封和标注（不属于本项目磋商小组评审范畴，由采购人、采购代理机构在接收响应文件时及时处理）</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sz w:val="24"/>
          <w:szCs w:val="24"/>
          <w:highlight w:val="none"/>
        </w:rPr>
      </w:pPr>
      <w:r>
        <w:rPr>
          <w:rFonts w:hint="eastAsia" w:ascii="宋体" w:hAnsi="宋体" w:eastAsia="宋体" w:cs="宋体"/>
          <w:sz w:val="24"/>
          <w:szCs w:val="24"/>
          <w:highlight w:val="none"/>
        </w:rPr>
        <w:t>19.1 响应文件可以单独密封包装，也可以所有响应文件密封包装在一个密封袋内。</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sz w:val="24"/>
          <w:szCs w:val="24"/>
          <w:highlight w:val="none"/>
        </w:rPr>
      </w:pPr>
      <w:r>
        <w:rPr>
          <w:rFonts w:hint="eastAsia" w:ascii="宋体" w:hAnsi="宋体" w:eastAsia="宋体" w:cs="宋体"/>
          <w:sz w:val="24"/>
          <w:szCs w:val="24"/>
          <w:highlight w:val="none"/>
        </w:rPr>
        <w:t>19.2 响应文件密封袋的最外层应清楚地标明采购项目名称、采购项目编号、包件号及名称（若有）、供应商名称。</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sz w:val="24"/>
          <w:szCs w:val="24"/>
          <w:highlight w:val="none"/>
        </w:rPr>
      </w:pPr>
      <w:r>
        <w:rPr>
          <w:rFonts w:hint="eastAsia" w:ascii="宋体" w:hAnsi="宋体" w:eastAsia="宋体" w:cs="宋体"/>
          <w:sz w:val="24"/>
          <w:szCs w:val="24"/>
          <w:highlight w:val="none"/>
        </w:rPr>
        <w:t>19.3 所有外层密封袋的封口处应粘贴牢固，并加盖投标人公章。</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sz w:val="24"/>
          <w:szCs w:val="24"/>
          <w:highlight w:val="none"/>
        </w:rPr>
      </w:pPr>
      <w:r>
        <w:rPr>
          <w:rFonts w:hint="eastAsia" w:ascii="宋体" w:hAnsi="宋体" w:eastAsia="宋体" w:cs="宋体"/>
          <w:sz w:val="24"/>
          <w:szCs w:val="24"/>
          <w:highlight w:val="none"/>
        </w:rPr>
        <w:t>19.4 未按要求进行密封的磋商文件将被拒收。</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sz w:val="24"/>
          <w:szCs w:val="24"/>
          <w:highlight w:val="none"/>
        </w:rPr>
      </w:pPr>
    </w:p>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sz w:val="24"/>
          <w:szCs w:val="24"/>
          <w:highlight w:val="none"/>
        </w:rPr>
      </w:pPr>
      <w:r>
        <w:rPr>
          <w:rFonts w:hint="eastAsia" w:ascii="宋体" w:hAnsi="宋体" w:eastAsia="宋体" w:cs="宋体"/>
          <w:b/>
          <w:sz w:val="24"/>
          <w:szCs w:val="24"/>
          <w:highlight w:val="none"/>
        </w:rPr>
        <w:t>20.响应文件的递交</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20.1 响应文件可以单独密封包装，也可以所有响应文件密封包装在一个密封袋内。</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20.2 响应文件密封袋的最外层应清楚地标明采购项目名称、采购项目编号、包件号及名称（若有）、供应商名称。</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20.3 所有外层密封袋的封口处应粘贴牢固。</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20.4 未按以上要求进行密封和标注的响应文件，采购人、采购代理机构将拒收或者在时间允许的范围内，要求修改完善后接收。</w:t>
      </w:r>
    </w:p>
    <w:bookmarkEnd w:id="64"/>
    <w:bookmarkEnd w:id="65"/>
    <w:bookmarkEnd w:id="66"/>
    <w:bookmarkEnd w:id="67"/>
    <w:bookmarkEnd w:id="68"/>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sz w:val="24"/>
          <w:szCs w:val="24"/>
          <w:highlight w:val="none"/>
        </w:rPr>
      </w:pPr>
      <w:bookmarkStart w:id="69" w:name="_Toc217446055"/>
      <w:bookmarkStart w:id="70" w:name="_Toc183582228"/>
      <w:bookmarkStart w:id="71" w:name="_Toc183682365"/>
    </w:p>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sz w:val="24"/>
          <w:szCs w:val="24"/>
          <w:highlight w:val="none"/>
        </w:rPr>
      </w:pPr>
      <w:r>
        <w:rPr>
          <w:rFonts w:hint="eastAsia" w:ascii="宋体" w:hAnsi="宋体" w:eastAsia="宋体" w:cs="宋体"/>
          <w:b/>
          <w:sz w:val="24"/>
          <w:szCs w:val="24"/>
          <w:highlight w:val="none"/>
        </w:rPr>
        <w:t>21.响应文件的修改和撤回（补充、修改响应文件的密封和标注按照本章“19.响应文件的密封和标注”规定处理）</w:t>
      </w:r>
    </w:p>
    <w:p>
      <w:pPr>
        <w:pStyle w:val="9"/>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pageBreakBefore w:val="0"/>
        <w:kinsoku/>
        <w:wordWrap/>
        <w:overflowPunct/>
        <w:topLinePunct w:val="0"/>
        <w:bidi w:val="0"/>
        <w:adjustRightInd w:val="0"/>
        <w:snapToGrid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21.2供应商对响应文件修改的书面材料或撤回的通知应该按规定进行编写、密封、标注和递送，并注明“修改响应文件”字样。</w:t>
      </w:r>
    </w:p>
    <w:p>
      <w:pPr>
        <w:pageBreakBefore w:val="0"/>
        <w:kinsoku/>
        <w:wordWrap/>
        <w:overflowPunct/>
        <w:topLinePunct w:val="0"/>
        <w:bidi w:val="0"/>
        <w:adjustRightInd w:val="0"/>
        <w:snapToGrid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21.3供应商不得在递交截止时间起至响应文件有效期期满前撤销其响应文件。否则其磋商保证金将按相关规定不予退还。</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21.4 响应文件中报价如果出现下列不一致的，可按以下原则进行修改：</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（一）</w:t>
      </w:r>
      <w:r>
        <w:rPr>
          <w:rFonts w:hint="eastAsia" w:ascii="宋体" w:hAnsi="宋体" w:eastAsia="宋体" w:cs="宋体"/>
          <w:kern w:val="0"/>
          <w:sz w:val="24"/>
          <w:szCs w:val="24"/>
          <w:highlight w:val="none"/>
        </w:rPr>
        <w:t>大写金额和小写金额不一致的，以大写金额为准</w:t>
      </w:r>
      <w:r>
        <w:rPr>
          <w:rFonts w:hint="eastAsia" w:ascii="宋体" w:hAnsi="宋体" w:eastAsia="宋体" w:cs="宋体"/>
          <w:sz w:val="24"/>
          <w:szCs w:val="24"/>
          <w:highlight w:val="none"/>
        </w:rPr>
        <w:t>，但大写金额文字存在错误的，应当先对大写金额的文字错误进行澄清、说明或者更正，再行修正。</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（二）</w:t>
      </w:r>
      <w:r>
        <w:rPr>
          <w:rFonts w:hint="eastAsia" w:ascii="宋体" w:hAnsi="宋体" w:eastAsia="宋体" w:cs="宋体"/>
          <w:kern w:val="0"/>
          <w:sz w:val="24"/>
          <w:szCs w:val="24"/>
          <w:highlight w:val="none"/>
        </w:rPr>
        <w:t>总价金额与按单价汇总金额不一致的，以单价金额计算结果为准，</w:t>
      </w:r>
      <w:r>
        <w:rPr>
          <w:rFonts w:hint="eastAsia" w:ascii="宋体" w:hAnsi="宋体" w:eastAsia="宋体" w:cs="宋体"/>
          <w:sz w:val="24"/>
          <w:szCs w:val="24"/>
          <w:highlight w:val="none"/>
        </w:rPr>
        <w:t>但</w:t>
      </w:r>
      <w:r>
        <w:rPr>
          <w:rFonts w:hint="eastAsia" w:ascii="宋体" w:hAnsi="宋体" w:eastAsia="宋体" w:cs="宋体"/>
          <w:kern w:val="0"/>
          <w:sz w:val="24"/>
          <w:szCs w:val="24"/>
          <w:highlight w:val="none"/>
        </w:rPr>
        <w:t>单价或者单价汇总金额存在数字或者</w:t>
      </w:r>
      <w:r>
        <w:rPr>
          <w:rFonts w:hint="eastAsia" w:ascii="宋体" w:hAnsi="宋体" w:eastAsia="宋体" w:cs="宋体"/>
          <w:sz w:val="24"/>
          <w:szCs w:val="24"/>
          <w:highlight w:val="none"/>
        </w:rPr>
        <w:t>文字错误的，应当先对</w:t>
      </w:r>
      <w:r>
        <w:rPr>
          <w:rFonts w:hint="eastAsia" w:ascii="宋体" w:hAnsi="宋体" w:eastAsia="宋体" w:cs="宋体"/>
          <w:kern w:val="0"/>
          <w:sz w:val="24"/>
          <w:szCs w:val="24"/>
          <w:highlight w:val="none"/>
        </w:rPr>
        <w:t>数字或者</w:t>
      </w:r>
      <w:r>
        <w:rPr>
          <w:rFonts w:hint="eastAsia" w:ascii="宋体" w:hAnsi="宋体" w:eastAsia="宋体" w:cs="宋体"/>
          <w:sz w:val="24"/>
          <w:szCs w:val="24"/>
          <w:highlight w:val="none"/>
        </w:rPr>
        <w:t>文字错误进行澄清、说明或者更正，再行修正。</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（三）单价金额小数点</w:t>
      </w:r>
      <w:r>
        <w:rPr>
          <w:rFonts w:hint="eastAsia" w:ascii="宋体" w:hAnsi="宋体" w:eastAsia="宋体" w:cs="宋体"/>
          <w:kern w:val="0"/>
          <w:sz w:val="24"/>
          <w:szCs w:val="24"/>
          <w:highlight w:val="none"/>
        </w:rPr>
        <w:t>或者百分比有明显错位的</w:t>
      </w:r>
      <w:r>
        <w:rPr>
          <w:rFonts w:hint="eastAsia" w:ascii="宋体" w:hAnsi="宋体" w:eastAsia="宋体" w:cs="宋体"/>
          <w:sz w:val="24"/>
          <w:szCs w:val="24"/>
          <w:highlight w:val="none"/>
        </w:rPr>
        <w:t>，以总价为准，修正单价。</w:t>
      </w:r>
    </w:p>
    <w:p>
      <w:pPr>
        <w:pageBreakBefore w:val="0"/>
        <w:kinsoku/>
        <w:wordWrap/>
        <w:overflowPunct/>
        <w:topLinePunct w:val="0"/>
        <w:bidi w:val="0"/>
        <w:spacing w:line="360" w:lineRule="auto"/>
        <w:ind w:firstLine="480"/>
        <w:jc w:val="left"/>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21.5供应商对其提交的响应文件的真实性、合法性承担法律责任。</w:t>
      </w:r>
      <w:bookmarkEnd w:id="69"/>
      <w:bookmarkEnd w:id="70"/>
      <w:bookmarkEnd w:id="71"/>
    </w:p>
    <w:p>
      <w:pPr>
        <w:pageBreakBefore w:val="0"/>
        <w:widowControl/>
        <w:kinsoku/>
        <w:wordWrap/>
        <w:overflowPunct/>
        <w:topLinePunct w:val="0"/>
        <w:bidi w:val="0"/>
        <w:spacing w:line="360" w:lineRule="auto"/>
        <w:ind w:firstLine="482"/>
        <w:jc w:val="center"/>
        <w:rPr>
          <w:rFonts w:hint="eastAsia" w:ascii="宋体" w:hAnsi="宋体" w:eastAsia="宋体" w:cs="宋体"/>
          <w:b/>
          <w:bCs/>
          <w:kern w:val="2"/>
          <w:sz w:val="24"/>
          <w:szCs w:val="24"/>
          <w:highlight w:val="none"/>
          <w:lang w:val="en-US" w:eastAsia="zh-CN" w:bidi="ar-SA"/>
        </w:rPr>
      </w:pPr>
      <w:bookmarkStart w:id="72" w:name="_Toc77400782"/>
      <w:bookmarkStart w:id="73" w:name="_Toc183582231"/>
      <w:bookmarkStart w:id="74" w:name="_Toc183682368"/>
      <w:bookmarkStart w:id="75" w:name="_Toc89075878"/>
      <w:bookmarkStart w:id="76" w:name="_Toc217446056"/>
    </w:p>
    <w:p>
      <w:pPr>
        <w:pageBreakBefore w:val="0"/>
        <w:widowControl/>
        <w:kinsoku/>
        <w:wordWrap/>
        <w:overflowPunct/>
        <w:topLinePunct w:val="0"/>
        <w:bidi w:val="0"/>
        <w:spacing w:afterAutospacing="0" w:line="360" w:lineRule="auto"/>
        <w:ind w:firstLine="482"/>
        <w:jc w:val="center"/>
        <w:rPr>
          <w:rFonts w:hint="eastAsia" w:ascii="宋体" w:hAnsi="宋体" w:eastAsia="宋体" w:cs="宋体"/>
          <w:sz w:val="24"/>
          <w:szCs w:val="24"/>
          <w:highlight w:val="none"/>
        </w:rPr>
      </w:pPr>
      <w:r>
        <w:rPr>
          <w:rFonts w:hint="eastAsia" w:ascii="宋体" w:hAnsi="宋体" w:eastAsia="宋体" w:cs="宋体"/>
          <w:b/>
          <w:bCs/>
          <w:kern w:val="2"/>
          <w:sz w:val="24"/>
          <w:szCs w:val="24"/>
          <w:highlight w:val="none"/>
          <w:lang w:val="en-US" w:eastAsia="zh-CN" w:bidi="ar-SA"/>
        </w:rPr>
        <w:t>五、评审</w:t>
      </w:r>
    </w:p>
    <w:p>
      <w:pPr>
        <w:pStyle w:val="5"/>
        <w:pageBreakBefore w:val="0"/>
        <w:kinsoku/>
        <w:wordWrap/>
        <w:overflowPunct/>
        <w:topLinePunct w:val="0"/>
        <w:bidi w:val="0"/>
        <w:spacing w:before="0" w:beforeAutospacing="0" w:after="0" w:afterAutospacing="0" w:line="360" w:lineRule="auto"/>
        <w:ind w:firstLine="482"/>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22.磋商小组的组建及其评审工作按照有关法律制度和本文件第八章的规定进行。</w:t>
      </w:r>
    </w:p>
    <w:p>
      <w:pPr>
        <w:pStyle w:val="4"/>
        <w:keepNext w:val="0"/>
        <w:keepLines w:val="0"/>
        <w:pageBreakBefore w:val="0"/>
        <w:kinsoku/>
        <w:wordWrap/>
        <w:overflowPunct/>
        <w:topLinePunct w:val="0"/>
        <w:bidi w:val="0"/>
        <w:spacing w:before="0" w:beforeAutospacing="0" w:after="0" w:afterAutospacing="0" w:line="360" w:lineRule="auto"/>
        <w:ind w:firstLine="643"/>
        <w:rPr>
          <w:rFonts w:hint="eastAsia" w:ascii="宋体" w:hAnsi="宋体" w:eastAsia="宋体" w:cs="宋体"/>
          <w:sz w:val="24"/>
          <w:szCs w:val="24"/>
          <w:highlight w:val="none"/>
        </w:rPr>
      </w:pPr>
    </w:p>
    <w:p>
      <w:pPr>
        <w:pStyle w:val="4"/>
        <w:keepNext w:val="0"/>
        <w:keepLines w:val="0"/>
        <w:pageBreakBefore w:val="0"/>
        <w:kinsoku/>
        <w:wordWrap/>
        <w:overflowPunct/>
        <w:topLinePunct w:val="0"/>
        <w:bidi w:val="0"/>
        <w:spacing w:before="0" w:beforeAutospacing="0" w:after="0" w:afterAutospacing="0" w:line="360" w:lineRule="auto"/>
        <w:ind w:firstLine="643"/>
        <w:rPr>
          <w:rFonts w:hint="eastAsia" w:ascii="宋体" w:hAnsi="宋体" w:eastAsia="宋体" w:cs="宋体"/>
          <w:sz w:val="24"/>
          <w:szCs w:val="24"/>
          <w:highlight w:val="none"/>
        </w:rPr>
      </w:pPr>
      <w:r>
        <w:rPr>
          <w:rFonts w:hint="eastAsia" w:ascii="宋体" w:hAnsi="宋体" w:eastAsia="宋体" w:cs="宋体"/>
          <w:sz w:val="24"/>
          <w:szCs w:val="24"/>
          <w:highlight w:val="none"/>
        </w:rPr>
        <w:t>六、成交事项</w:t>
      </w:r>
    </w:p>
    <w:p>
      <w:pPr>
        <w:pStyle w:val="5"/>
        <w:pageBreakBefore w:val="0"/>
        <w:kinsoku/>
        <w:wordWrap/>
        <w:overflowPunct/>
        <w:topLinePunct w:val="0"/>
        <w:bidi w:val="0"/>
        <w:spacing w:before="0" w:beforeAutospacing="0" w:after="0" w:afterAutospacing="0" w:line="360" w:lineRule="auto"/>
        <w:ind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23.确定成交供应商</w:t>
      </w:r>
    </w:p>
    <w:p>
      <w:pPr>
        <w:pStyle w:val="14"/>
        <w:pageBreakBefore w:val="0"/>
        <w:kinsoku/>
        <w:wordWrap/>
        <w:overflowPunct/>
        <w:topLinePunct w:val="0"/>
        <w:bidi w:val="0"/>
        <w:spacing w:before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本项目采用方式一确定成交供应商。</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方式一：采购人将按磋商小组推荐的成交候选供应商顺序确定成交供应商。</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方式二：采购人授权磋商小组根据综合评分排名直接确定成交供应商。</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23.1采购代理机构自评审结束后2个工作日内将磋商报告及有关资料送交采购人确定成交供应商。</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23.3采购人确定成交供应商过程中，发现成交候选供应商有下列情形之一的，应当不予确定其为成交供应商：</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（1）发现成交候选供应商存在禁止参加本项目采购活动的违法行为的；</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（2）成交候选供应商因不可抗力，不能继续参加政府采购活动；</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（3）成交候选供应商无偿赠与或者低于成本价竞争；</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（4）成交候选供应商提供虚假材料；</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（5）成交候选供应商恶意串通。</w:t>
      </w:r>
    </w:p>
    <w:p>
      <w:pPr>
        <w:pStyle w:val="14"/>
        <w:pageBreakBefore w:val="0"/>
        <w:kinsoku/>
        <w:wordWrap/>
        <w:overflowPunct/>
        <w:topLinePunct w:val="0"/>
        <w:bidi w:val="0"/>
        <w:spacing w:line="360" w:lineRule="auto"/>
        <w:ind w:firstLine="480"/>
        <w:rPr>
          <w:rFonts w:hint="eastAsia" w:ascii="宋体" w:hAnsi="宋体" w:eastAsia="宋体" w:cs="宋体"/>
          <w:b/>
          <w:bCs/>
          <w:sz w:val="24"/>
          <w:szCs w:val="24"/>
          <w:highlight w:val="none"/>
        </w:rPr>
      </w:pPr>
      <w:r>
        <w:rPr>
          <w:rFonts w:hint="eastAsia" w:ascii="宋体" w:hAnsi="宋体" w:eastAsia="宋体" w:cs="宋体"/>
          <w:sz w:val="24"/>
          <w:szCs w:val="24"/>
          <w:highlight w:val="none"/>
        </w:rPr>
        <w:t>成交候选供应商有本条情形之一的，采购人可以确定后一位成交候选供应商为成交供应商，依次类推。无法确定成交供应商的，应当重新组织采购。</w:t>
      </w:r>
    </w:p>
    <w:p>
      <w:pPr>
        <w:pStyle w:val="14"/>
        <w:pageBreakBefore w:val="0"/>
        <w:kinsoku/>
        <w:wordWrap/>
        <w:overflowPunct/>
        <w:topLinePunct w:val="0"/>
        <w:bidi w:val="0"/>
        <w:spacing w:line="360" w:lineRule="auto"/>
        <w:ind w:firstLine="482"/>
        <w:rPr>
          <w:rFonts w:hint="eastAsia" w:ascii="宋体" w:hAnsi="宋体" w:eastAsia="宋体" w:cs="宋体"/>
          <w:b/>
          <w:bCs/>
          <w:sz w:val="24"/>
          <w:szCs w:val="24"/>
          <w:highlight w:val="none"/>
        </w:rPr>
      </w:pPr>
    </w:p>
    <w:p>
      <w:pPr>
        <w:pStyle w:val="14"/>
        <w:pageBreakBefore w:val="0"/>
        <w:kinsoku/>
        <w:wordWrap/>
        <w:overflowPunct/>
        <w:topLinePunct w:val="0"/>
        <w:bidi w:val="0"/>
        <w:spacing w:line="360" w:lineRule="auto"/>
        <w:ind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24.行贿犯罪档案查询</w:t>
      </w:r>
    </w:p>
    <w:p>
      <w:pPr>
        <w:pStyle w:val="14"/>
        <w:pageBreakBefore w:val="0"/>
        <w:kinsoku/>
        <w:wordWrap/>
        <w:overflowPunct/>
        <w:topLinePunct w:val="0"/>
        <w:bidi w:val="0"/>
        <w:spacing w:line="360" w:lineRule="auto"/>
        <w:ind w:firstLine="480"/>
        <w:rPr>
          <w:rFonts w:hint="eastAsia" w:ascii="宋体" w:hAnsi="宋体" w:eastAsia="宋体" w:cs="宋体"/>
          <w:b/>
          <w:bCs/>
          <w:sz w:val="24"/>
          <w:szCs w:val="24"/>
          <w:highlight w:val="none"/>
        </w:rPr>
      </w:pPr>
      <w:r>
        <w:rPr>
          <w:rFonts w:hint="eastAsia" w:ascii="宋体" w:hAnsi="宋体" w:eastAsia="宋体" w:cs="宋体"/>
          <w:sz w:val="24"/>
          <w:szCs w:val="24"/>
          <w:highlight w:val="none"/>
        </w:rPr>
        <w:t>24.1成交候选供应商单位及其现任法定代表人</w:t>
      </w:r>
      <w:r>
        <w:rPr>
          <w:rFonts w:hint="eastAsia" w:ascii="宋体" w:hAnsi="宋体" w:eastAsia="宋体" w:cs="宋体"/>
          <w:color w:val="auto"/>
          <w:sz w:val="24"/>
          <w:highlight w:val="none"/>
        </w:rPr>
        <w:t>（非法人机构则为主要负责人）</w:t>
      </w:r>
      <w:r>
        <w:rPr>
          <w:rFonts w:hint="eastAsia" w:ascii="宋体" w:hAnsi="宋体" w:eastAsia="宋体" w:cs="宋体"/>
          <w:sz w:val="24"/>
          <w:szCs w:val="24"/>
          <w:highlight w:val="none"/>
        </w:rPr>
        <w:t>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pStyle w:val="14"/>
        <w:pageBreakBefore w:val="0"/>
        <w:kinsoku/>
        <w:wordWrap/>
        <w:overflowPunct/>
        <w:topLinePunct w:val="0"/>
        <w:bidi w:val="0"/>
        <w:spacing w:line="360" w:lineRule="auto"/>
        <w:ind w:firstLine="482"/>
        <w:rPr>
          <w:rFonts w:hint="eastAsia" w:ascii="宋体" w:hAnsi="宋体" w:eastAsia="宋体" w:cs="宋体"/>
          <w:b/>
          <w:bCs/>
          <w:sz w:val="24"/>
          <w:szCs w:val="24"/>
          <w:highlight w:val="none"/>
        </w:rPr>
      </w:pPr>
    </w:p>
    <w:p>
      <w:pPr>
        <w:pStyle w:val="14"/>
        <w:pageBreakBefore w:val="0"/>
        <w:kinsoku/>
        <w:wordWrap/>
        <w:overflowPunct/>
        <w:topLinePunct w:val="0"/>
        <w:bidi w:val="0"/>
        <w:spacing w:line="360" w:lineRule="auto"/>
        <w:ind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25.成交结果</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25.1采购人确定成交供应商后，将及时书面通知采购代理机构，发出成交通知书并发布成交结果公告。</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25.2成交供应商应当及时领取成交通知书。本项目需要交纳履约保证金的，成交供应商应当及时向采购人交纳。</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25.3成交供应商不能及时领取成交通知书，采购人或者采购代理机应当通过邮寄、快递等方式将项目成交通知书送达成交供应商。</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p>
    <w:p>
      <w:pPr>
        <w:pStyle w:val="14"/>
        <w:pageBreakBefore w:val="0"/>
        <w:kinsoku/>
        <w:wordWrap/>
        <w:overflowPunct/>
        <w:topLinePunct w:val="0"/>
        <w:bidi w:val="0"/>
        <w:spacing w:line="360" w:lineRule="auto"/>
        <w:ind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26.成交通知书</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26.1成交通知书为签订政府采购合同的依据之一，是合同的有效组成部分。</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26.2成交通知书对采购人和成交供应商均具有法律效力。成交通知书发出后，采购人无正当理由改变成交结果，或者成交供应商无正当理由放弃成交的，将承担相应的法律责任。</w:t>
      </w:r>
    </w:p>
    <w:p>
      <w:pPr>
        <w:pStyle w:val="14"/>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26.3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pageBreakBefore w:val="0"/>
        <w:kinsoku/>
        <w:wordWrap/>
        <w:overflowPunct/>
        <w:topLinePunct w:val="0"/>
        <w:bidi w:val="0"/>
        <w:spacing w:before="0" w:beforeAutospacing="0" w:after="0" w:afterAutospacing="0" w:line="360" w:lineRule="auto"/>
        <w:ind w:firstLine="643"/>
        <w:rPr>
          <w:rFonts w:hint="eastAsia" w:ascii="宋体" w:hAnsi="宋体" w:eastAsia="宋体" w:cs="宋体"/>
          <w:sz w:val="24"/>
          <w:szCs w:val="24"/>
          <w:highlight w:val="none"/>
        </w:rPr>
      </w:pPr>
      <w:r>
        <w:rPr>
          <w:rFonts w:hint="eastAsia" w:ascii="宋体" w:hAnsi="宋体" w:eastAsia="宋体" w:cs="宋体"/>
          <w:sz w:val="24"/>
          <w:szCs w:val="24"/>
          <w:highlight w:val="none"/>
        </w:rPr>
        <w:t>七、合同事项</w:t>
      </w:r>
    </w:p>
    <w:p>
      <w:pPr>
        <w:pStyle w:val="5"/>
        <w:pageBreakBefore w:val="0"/>
        <w:kinsoku/>
        <w:wordWrap/>
        <w:overflowPunct/>
        <w:topLinePunct w:val="0"/>
        <w:bidi w:val="0"/>
        <w:spacing w:after="0" w:afterAutospacing="0" w:line="360" w:lineRule="auto"/>
        <w:ind w:firstLine="482"/>
        <w:rPr>
          <w:rFonts w:hint="eastAsia" w:ascii="宋体" w:hAnsi="宋体" w:eastAsia="宋体" w:cs="宋体"/>
          <w:sz w:val="24"/>
          <w:szCs w:val="24"/>
          <w:highlight w:val="none"/>
        </w:rPr>
      </w:pPr>
      <w:bookmarkStart w:id="77" w:name="_Toc101250646"/>
      <w:bookmarkStart w:id="78" w:name="_Toc209847069"/>
      <w:bookmarkStart w:id="79" w:name="_Toc101174151"/>
      <w:bookmarkStart w:id="80" w:name="_Toc101338364"/>
      <w:bookmarkStart w:id="81" w:name="_Toc430773927"/>
      <w:r>
        <w:rPr>
          <w:rFonts w:hint="eastAsia" w:ascii="宋体" w:hAnsi="宋体" w:eastAsia="宋体" w:cs="宋体"/>
          <w:sz w:val="24"/>
          <w:szCs w:val="24"/>
          <w:highlight w:val="none"/>
        </w:rPr>
        <w:t>27.签订合同</w:t>
      </w:r>
      <w:bookmarkEnd w:id="77"/>
      <w:bookmarkEnd w:id="78"/>
      <w:bookmarkEnd w:id="79"/>
      <w:bookmarkEnd w:id="80"/>
      <w:bookmarkEnd w:id="81"/>
    </w:p>
    <w:p>
      <w:pPr>
        <w:pageBreakBefore w:val="0"/>
        <w:kinsoku/>
        <w:wordWrap/>
        <w:overflowPunct/>
        <w:topLinePunct w:val="0"/>
        <w:bidi w:val="0"/>
        <w:spacing w:before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27.1 成交供应商应在成交通知书发出之日起三十日内与采购人签订采购合同。由于成交供应商的原因逾期未与采购人签订采购合同的，将视为放弃成交，取消其成交资格并将按相关规定进行处理。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27.2 磋商文件、成交供应商的响应文件及双方确认的澄清文件等，均为有法律约束力的合同组成部分。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27.3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27.4 成交供应商因不可抗力原因不能履行采购合同或放弃成交的，采购人可以与排在成交供应商之后第一位的成交候选人签订采购合同，以此类推。</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27.5竞争性磋商文件、成交供应商提交的响应文件、磋商中的最后报价、成交供应商承诺书、成交通知书等均称为有法律约束力的合同组成内容。</w:t>
      </w:r>
    </w:p>
    <w:p>
      <w:pPr>
        <w:pageBreakBefore w:val="0"/>
        <w:numPr>
          <w:ilvl w:val="0"/>
          <w:numId w:val="0"/>
        </w:numPr>
        <w:kinsoku/>
        <w:wordWrap/>
        <w:overflowPunct/>
        <w:topLinePunct w:val="0"/>
        <w:bidi w:val="0"/>
        <w:spacing w:line="360" w:lineRule="auto"/>
        <w:ind w:firstLine="482" w:firstLineChars="200"/>
        <w:rPr>
          <w:rFonts w:hint="eastAsia" w:ascii="宋体" w:hAnsi="宋体" w:cs="宋体"/>
          <w:b/>
          <w:sz w:val="24"/>
          <w:szCs w:val="24"/>
          <w:highlight w:val="none"/>
          <w:lang w:val="en-US" w:eastAsia="zh-CN"/>
        </w:rPr>
      </w:pPr>
    </w:p>
    <w:p>
      <w:pPr>
        <w:pageBreakBefore w:val="0"/>
        <w:numPr>
          <w:ilvl w:val="0"/>
          <w:numId w:val="0"/>
        </w:numPr>
        <w:kinsoku/>
        <w:wordWrap/>
        <w:overflowPunct/>
        <w:topLinePunct w:val="0"/>
        <w:bidi w:val="0"/>
        <w:spacing w:line="360" w:lineRule="auto"/>
        <w:ind w:firstLine="482" w:firstLineChars="200"/>
        <w:rPr>
          <w:rFonts w:hint="eastAsia" w:ascii="宋体" w:hAnsi="宋体" w:eastAsia="宋体" w:cs="宋体"/>
          <w:b/>
          <w:sz w:val="24"/>
          <w:szCs w:val="24"/>
          <w:highlight w:val="none"/>
        </w:rPr>
      </w:pPr>
      <w:r>
        <w:rPr>
          <w:rFonts w:hint="eastAsia" w:ascii="宋体" w:hAnsi="宋体" w:cs="宋体"/>
          <w:b/>
          <w:sz w:val="24"/>
          <w:szCs w:val="24"/>
          <w:highlight w:val="none"/>
          <w:lang w:val="en-US" w:eastAsia="zh-CN"/>
        </w:rPr>
        <w:t>28.</w:t>
      </w:r>
      <w:r>
        <w:rPr>
          <w:rFonts w:hint="eastAsia" w:ascii="宋体" w:hAnsi="宋体" w:eastAsia="宋体" w:cs="宋体"/>
          <w:b/>
          <w:sz w:val="24"/>
          <w:szCs w:val="24"/>
          <w:highlight w:val="none"/>
        </w:rPr>
        <w:t>合同分包（实质性要求）</w:t>
      </w:r>
    </w:p>
    <w:p>
      <w:pPr>
        <w:pageBreakBefore w:val="0"/>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w:t>
      </w:r>
      <w:r>
        <w:rPr>
          <w:rFonts w:hint="eastAsia" w:ascii="宋体" w:hAnsi="宋体" w:cs="宋体"/>
          <w:sz w:val="24"/>
          <w:szCs w:val="24"/>
          <w:highlight w:val="none"/>
          <w:lang w:val="en-US" w:eastAsia="zh-CN"/>
        </w:rPr>
        <w:t>不</w:t>
      </w:r>
      <w:r>
        <w:rPr>
          <w:rFonts w:hint="eastAsia" w:ascii="宋体" w:hAnsi="宋体" w:eastAsia="宋体" w:cs="宋体"/>
          <w:sz w:val="24"/>
          <w:szCs w:val="24"/>
          <w:highlight w:val="none"/>
        </w:rPr>
        <w:t>允许分包。</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采购合同实行分包履行的，成交供应商就采购项目和分包项目向采购人负责，分包供应商就分包项目承担责任。履行分包项目事项应当具备法定资质规定要求的，分包供应商应当具备相应资质。</w:t>
      </w:r>
    </w:p>
    <w:p>
      <w:pPr>
        <w:pageBreakBefore w:val="0"/>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获取政府采购合同后，小型、微型企业不得分包或转包给大型、中型企业，中型企业不得分包或转包给大型企业。</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29.合同转包（实质性要求）</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pageBreakBefore w:val="0"/>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成交供应商转包的，视同拒绝履行政府采购合同义务，将依法追究法律责任。</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30.补充合同</w:t>
      </w:r>
    </w:p>
    <w:p>
      <w:pPr>
        <w:pageBreakBefore w:val="0"/>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 xml:space="preserve">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31.履约保证金</w:t>
      </w:r>
      <w:r>
        <w:rPr>
          <w:rFonts w:hint="eastAsia" w:ascii="宋体" w:hAnsi="宋体" w:cs="宋体"/>
          <w:b/>
          <w:sz w:val="24"/>
          <w:szCs w:val="24"/>
          <w:highlight w:val="none"/>
          <w:lang w:eastAsia="zh-CN"/>
        </w:rPr>
        <w:t>（</w:t>
      </w:r>
      <w:r>
        <w:rPr>
          <w:rFonts w:hint="eastAsia" w:ascii="宋体" w:hAnsi="宋体" w:cs="宋体"/>
          <w:b/>
          <w:sz w:val="24"/>
          <w:szCs w:val="24"/>
          <w:highlight w:val="none"/>
          <w:lang w:val="en-US" w:eastAsia="zh-CN"/>
        </w:rPr>
        <w:t>本项目无需缴纳履约保证金</w:t>
      </w:r>
      <w:r>
        <w:rPr>
          <w:rFonts w:hint="eastAsia" w:ascii="宋体" w:hAnsi="宋体" w:cs="宋体"/>
          <w:b/>
          <w:sz w:val="24"/>
          <w:szCs w:val="24"/>
          <w:highlight w:val="none"/>
          <w:lang w:eastAsia="zh-CN"/>
        </w:rPr>
        <w:t>）</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32.合同公告</w:t>
      </w:r>
    </w:p>
    <w:p>
      <w:pPr>
        <w:pageBreakBefore w:val="0"/>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采购人应当自政府采购合同签订（双方当事人均已签字盖章）之日起2个工作日内，将政府采购合同在四川政府采购网上公告，但政府采购合同中涉及国家秘密、商业秘密的内容除外。</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33.合同备案</w:t>
      </w:r>
    </w:p>
    <w:p>
      <w:pPr>
        <w:pageBreakBefore w:val="0"/>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采购人应当将政府采购合同副本自签订（双方当事人均已签字盖章）之日起七个工作日内通过四川政府采购网报同级财政部门备案。</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34.履行合同</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34.1 成交供应商与采购人签订合同后，合同双方应严格执行合同条款，履行合同规定的义务，保证合同的顺利完成。</w:t>
      </w:r>
    </w:p>
    <w:p>
      <w:pPr>
        <w:pageBreakBefore w:val="0"/>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34.2 在合同履行过程中，如发生合同纠纷，合同双方应按照合同约定及《中华人民共和国</w:t>
      </w:r>
      <w:r>
        <w:rPr>
          <w:rFonts w:hint="eastAsia" w:ascii="宋体" w:hAnsi="宋体" w:eastAsia="宋体" w:cs="宋体"/>
          <w:sz w:val="24"/>
          <w:szCs w:val="24"/>
          <w:highlight w:val="none"/>
          <w:lang w:eastAsia="zh-CN"/>
        </w:rPr>
        <w:t>民法典</w:t>
      </w:r>
      <w:r>
        <w:rPr>
          <w:rFonts w:hint="eastAsia" w:ascii="宋体" w:hAnsi="宋体" w:eastAsia="宋体" w:cs="宋体"/>
          <w:sz w:val="24"/>
          <w:szCs w:val="24"/>
          <w:highlight w:val="none"/>
        </w:rPr>
        <w:t>》的有关规定进行处理。</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35.验收</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35.1本项目采购人将严格按照政府采购相关法律法规以及</w:t>
      </w:r>
      <w:r>
        <w:rPr>
          <w:rFonts w:hint="eastAsia" w:ascii="宋体" w:hAnsi="宋体" w:eastAsia="宋体" w:cs="宋体"/>
          <w:sz w:val="24"/>
          <w:szCs w:val="24"/>
          <w:highlight w:val="none"/>
          <w:lang w:val="en-US" w:eastAsia="zh-CN"/>
        </w:rPr>
        <w:t>《财政部关于进一步加强政府采购需求和履约验收管理的指导意见》(财库〔2016〕205 号)</w:t>
      </w:r>
      <w:r>
        <w:rPr>
          <w:rFonts w:hint="eastAsia" w:ascii="宋体" w:hAnsi="宋体" w:eastAsia="宋体" w:cs="宋体"/>
          <w:sz w:val="24"/>
          <w:szCs w:val="24"/>
          <w:highlight w:val="none"/>
        </w:rPr>
        <w:t>的要求进行验收。</w:t>
      </w:r>
    </w:p>
    <w:p>
      <w:pPr>
        <w:pageBreakBefore w:val="0"/>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35.2 验收结果合格的，成交供应商凭验收报告办理相关手续；验收结果不合格的，将不予支付采购资金，还可能会报本项目同级财政部门按照政府采购法律法规及</w:t>
      </w:r>
      <w:r>
        <w:rPr>
          <w:rFonts w:hint="eastAsia" w:ascii="宋体" w:hAnsi="宋体" w:cs="宋体"/>
          <w:sz w:val="24"/>
          <w:szCs w:val="24"/>
          <w:highlight w:val="none"/>
          <w:lang w:val="en-US" w:eastAsia="zh-CN"/>
        </w:rPr>
        <w:t>参照</w:t>
      </w:r>
      <w:r>
        <w:rPr>
          <w:rFonts w:hint="eastAsia" w:ascii="宋体" w:hAnsi="宋体" w:eastAsia="宋体" w:cs="宋体"/>
          <w:sz w:val="24"/>
          <w:szCs w:val="24"/>
          <w:highlight w:val="none"/>
        </w:rPr>
        <w:t>《四川省政府采购当事人诚信管理办法》（川财采〔2015〕33号）等有关规定给予行政处罚或者以失信行为记入诚信档案。</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36.资金支付</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采购人将按照政府采购合同规定，及时向成交供应商支付采购资金。本项目采购资金付款详见第五章规定的付款方式。</w:t>
      </w:r>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sz w:val="24"/>
          <w:szCs w:val="24"/>
          <w:highlight w:val="none"/>
        </w:rPr>
      </w:pPr>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sz w:val="24"/>
          <w:szCs w:val="24"/>
          <w:highlight w:val="none"/>
        </w:rPr>
      </w:pPr>
      <w:r>
        <w:rPr>
          <w:rFonts w:hint="eastAsia" w:ascii="宋体" w:hAnsi="宋体" w:eastAsia="宋体" w:cs="宋体"/>
          <w:sz w:val="24"/>
          <w:szCs w:val="24"/>
          <w:highlight w:val="none"/>
        </w:rPr>
        <w:t>八、磋商纪律要求</w:t>
      </w:r>
    </w:p>
    <w:p>
      <w:pPr>
        <w:pageBreakBefore w:val="0"/>
        <w:tabs>
          <w:tab w:val="left" w:pos="851"/>
        </w:tabs>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37.供应商不得具有的情形</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供应商参加本项目磋商不得有下列情形：</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（1）提供虚假材料谋取成交；</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（2）采取不正当手段诋毁、排挤其他供应商；</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（3）与采购人、采购代理机构、或其他供应商恶意串通；</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（4）向采购人、采购代理机构、磋商小组成员行贿或者提供其他不正当利益；</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（5）在磋商过程中与采购人、采购代理机构进行协商；</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（6）成交后无正当理由拒不与采购人签订政府采购合同；</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（7）未按照磋商文件确定的事项签订政府采购合同；</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（8）将政府采购合同转包或者违规分包；</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（9）提供假冒伪劣产品；</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（10）擅自变更、中止或者终止政府采购合同；</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（11）拒绝有关部门的监督检查或者向监督检查部门提供虚假情况；</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（12）法律法规规定的其他情形。</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供应商有上述情形的，按照规定追究法律责任，具备（1）-（10）条情形之一的，同时将取消被确认为成交供应商的资格或者认定成交无效。</w:t>
      </w:r>
    </w:p>
    <w:p>
      <w:pPr>
        <w:pageBreakBefore w:val="0"/>
        <w:tabs>
          <w:tab w:val="left" w:pos="851"/>
        </w:tabs>
        <w:kinsoku/>
        <w:wordWrap/>
        <w:overflowPunct/>
        <w:topLinePunct w:val="0"/>
        <w:bidi w:val="0"/>
        <w:spacing w:line="360" w:lineRule="auto"/>
        <w:ind w:firstLine="643"/>
        <w:jc w:val="center"/>
        <w:rPr>
          <w:rFonts w:hint="eastAsia" w:ascii="宋体" w:hAnsi="宋体" w:eastAsia="宋体" w:cs="宋体"/>
          <w:b/>
          <w:sz w:val="24"/>
          <w:szCs w:val="24"/>
          <w:highlight w:val="none"/>
        </w:rPr>
      </w:pPr>
    </w:p>
    <w:p>
      <w:pPr>
        <w:pageBreakBefore w:val="0"/>
        <w:tabs>
          <w:tab w:val="left" w:pos="851"/>
        </w:tabs>
        <w:kinsoku/>
        <w:wordWrap/>
        <w:overflowPunct/>
        <w:topLinePunct w:val="0"/>
        <w:bidi w:val="0"/>
        <w:spacing w:line="360" w:lineRule="auto"/>
        <w:ind w:firstLine="643"/>
        <w:jc w:val="center"/>
        <w:rPr>
          <w:rFonts w:hint="eastAsia" w:ascii="宋体" w:hAnsi="宋体" w:eastAsia="宋体" w:cs="宋体"/>
          <w:sz w:val="24"/>
          <w:szCs w:val="24"/>
          <w:highlight w:val="none"/>
        </w:rPr>
      </w:pPr>
      <w:r>
        <w:rPr>
          <w:rFonts w:hint="eastAsia" w:ascii="宋体" w:hAnsi="宋体" w:eastAsia="宋体" w:cs="宋体"/>
          <w:b/>
          <w:sz w:val="24"/>
          <w:szCs w:val="24"/>
          <w:highlight w:val="none"/>
        </w:rPr>
        <w:t>九、询问、质疑和投诉</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38.询问、质疑、投诉的接收和处理严格按照《中华人民共和国政府采购法》、《中华人民共和国政府采购法实施条例》、《政府采购货物和服务招标投标管理办法》、《政府采购质疑和投诉办法》财政部第94号令、《财政部关于加强政府采购投标人投诉受理审查工作的通知》和《四川省政府采购投标人投诉处理工作规程》的规定办理（详细规定请在四川政府采购网政策法规模块查询）。</w:t>
      </w:r>
    </w:p>
    <w:p>
      <w:pPr>
        <w:pageBreakBefore w:val="0"/>
        <w:tabs>
          <w:tab w:val="left" w:pos="851"/>
        </w:tabs>
        <w:kinsoku/>
        <w:wordWrap/>
        <w:overflowPunct/>
        <w:topLinePunct w:val="0"/>
        <w:bidi w:val="0"/>
        <w:spacing w:line="360" w:lineRule="auto"/>
        <w:ind w:firstLine="643"/>
        <w:jc w:val="center"/>
        <w:rPr>
          <w:rFonts w:hint="eastAsia" w:ascii="宋体" w:hAnsi="宋体" w:eastAsia="宋体" w:cs="宋体"/>
          <w:b/>
          <w:sz w:val="24"/>
          <w:szCs w:val="24"/>
          <w:highlight w:val="none"/>
        </w:rPr>
      </w:pPr>
    </w:p>
    <w:p>
      <w:pPr>
        <w:pageBreakBefore w:val="0"/>
        <w:tabs>
          <w:tab w:val="left" w:pos="851"/>
        </w:tabs>
        <w:kinsoku/>
        <w:wordWrap/>
        <w:overflowPunct/>
        <w:topLinePunct w:val="0"/>
        <w:bidi w:val="0"/>
        <w:spacing w:line="360" w:lineRule="auto"/>
        <w:ind w:firstLine="643"/>
        <w:jc w:val="center"/>
        <w:rPr>
          <w:rFonts w:hint="eastAsia" w:ascii="宋体" w:hAnsi="宋体" w:eastAsia="宋体" w:cs="宋体"/>
          <w:sz w:val="24"/>
          <w:szCs w:val="24"/>
          <w:highlight w:val="none"/>
        </w:rPr>
      </w:pPr>
      <w:r>
        <w:rPr>
          <w:rFonts w:hint="eastAsia" w:ascii="宋体" w:hAnsi="宋体" w:eastAsia="宋体" w:cs="宋体"/>
          <w:b/>
          <w:sz w:val="24"/>
          <w:szCs w:val="24"/>
          <w:highlight w:val="none"/>
        </w:rPr>
        <w:t>十、其  他</w:t>
      </w:r>
    </w:p>
    <w:p>
      <w:pPr>
        <w:pageBreakBefore w:val="0"/>
        <w:tabs>
          <w:tab w:val="left" w:pos="851"/>
        </w:tabs>
        <w:kinsoku/>
        <w:wordWrap/>
        <w:overflowPunct/>
        <w:topLinePunct w:val="0"/>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39.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pageBreakBefore w:val="0"/>
        <w:kinsoku/>
        <w:wordWrap/>
        <w:overflowPunct/>
        <w:topLinePunct w:val="0"/>
        <w:bidi w:val="0"/>
        <w:spacing w:line="360" w:lineRule="auto"/>
        <w:ind w:firstLine="480"/>
        <w:rPr>
          <w:rFonts w:hint="eastAsia" w:ascii="宋体" w:hAnsi="宋体" w:eastAsia="宋体" w:cs="宋体"/>
          <w:sz w:val="28"/>
          <w:szCs w:val="28"/>
          <w:highlight w:val="none"/>
        </w:rPr>
      </w:pPr>
      <w:r>
        <w:rPr>
          <w:rFonts w:hint="eastAsia" w:ascii="宋体" w:hAnsi="宋体" w:eastAsia="宋体" w:cs="宋体"/>
          <w:sz w:val="24"/>
          <w:szCs w:val="24"/>
          <w:highlight w:val="none"/>
        </w:rPr>
        <w:t>40.</w:t>
      </w:r>
      <w:r>
        <w:rPr>
          <w:rFonts w:hint="eastAsia" w:ascii="宋体" w:hAnsi="宋体" w:eastAsia="宋体" w:cs="宋体"/>
          <w:b/>
          <w:sz w:val="24"/>
          <w:szCs w:val="24"/>
          <w:highlight w:val="none"/>
        </w:rPr>
        <w:t>（实质性要求）</w:t>
      </w:r>
      <w:r>
        <w:rPr>
          <w:rFonts w:hint="eastAsia" w:ascii="宋体" w:hAnsi="宋体" w:eastAsia="宋体" w:cs="宋体"/>
          <w:sz w:val="24"/>
          <w:szCs w:val="24"/>
          <w:highlight w:val="none"/>
        </w:rPr>
        <w:t>国家或行业主管部门对供应商和采购产品的技术标准、质量标准和资格资质条件等有强制性规定的，必须符合其要求。</w:t>
      </w:r>
    </w:p>
    <w:p>
      <w:pPr>
        <w:pageBreakBefore w:val="0"/>
        <w:kinsoku/>
        <w:wordWrap/>
        <w:overflowPunct/>
        <w:topLinePunct w:val="0"/>
        <w:bidi w:val="0"/>
        <w:spacing w:line="480" w:lineRule="auto"/>
        <w:ind w:firstLine="480"/>
        <w:rPr>
          <w:rFonts w:hint="eastAsia" w:ascii="宋体" w:hAnsi="宋体" w:eastAsia="宋体" w:cs="宋体"/>
          <w:sz w:val="28"/>
          <w:szCs w:val="28"/>
          <w:highlight w:val="none"/>
        </w:rPr>
        <w:sectPr>
          <w:footerReference r:id="rId12" w:type="default"/>
          <w:pgSz w:w="11906" w:h="16838"/>
          <w:pgMar w:top="1440" w:right="1080" w:bottom="1440" w:left="1080" w:header="1247" w:footer="992" w:gutter="0"/>
          <w:pgNumType w:fmt="decimal" w:start="1"/>
          <w:cols w:space="720" w:num="1"/>
          <w:docGrid w:linePitch="326" w:charSpace="0"/>
        </w:sectPr>
      </w:pPr>
    </w:p>
    <w:p>
      <w:pPr>
        <w:pStyle w:val="23"/>
        <w:bidi w:val="0"/>
        <w:rPr>
          <w:rFonts w:hint="eastAsia"/>
          <w:highlight w:val="none"/>
        </w:rPr>
      </w:pPr>
      <w:bookmarkStart w:id="82" w:name="_Toc1012"/>
      <w:bookmarkStart w:id="83" w:name="_Toc509579142"/>
      <w:r>
        <w:rPr>
          <w:rFonts w:hint="eastAsia"/>
          <w:highlight w:val="none"/>
        </w:rPr>
        <w:t>第三章  供应商和报价产品的资格、资质性及其他类似效力要求</w:t>
      </w:r>
      <w:bookmarkEnd w:id="82"/>
      <w:bookmarkEnd w:id="83"/>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一、参加磋商的供应商应具备下列资格条件：</w:t>
      </w:r>
    </w:p>
    <w:p>
      <w:pPr>
        <w:pageBreakBefore w:val="0"/>
        <w:kinsoku/>
        <w:wordWrap/>
        <w:overflowPunct/>
        <w:topLinePunct w:val="0"/>
        <w:bidi w:val="0"/>
        <w:spacing w:line="360" w:lineRule="auto"/>
        <w:ind w:firstLine="540" w:firstLineChars="225"/>
        <w:rPr>
          <w:rFonts w:hint="eastAsia" w:ascii="宋体" w:hAnsi="宋体" w:eastAsia="宋体" w:cs="宋体"/>
          <w:sz w:val="24"/>
          <w:szCs w:val="24"/>
          <w:highlight w:val="none"/>
        </w:rPr>
      </w:pPr>
      <w:r>
        <w:rPr>
          <w:rFonts w:hint="eastAsia" w:ascii="宋体" w:hAnsi="宋体" w:eastAsia="宋体" w:cs="宋体"/>
          <w:sz w:val="24"/>
          <w:szCs w:val="24"/>
          <w:highlight w:val="none"/>
        </w:rPr>
        <w:t>（一）《中华人民共和国政府采购法》第二十二条第一款第1项至第6项规定的条件：</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1.具有独立承担民事责任的能力；</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2.具有良好的商业信誉和健全的财务会计制度；</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3.具有履行合同所必需的设备和专业技术能力；</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4.有依法缴纳税收和社会保障资金的良好记录；</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5.参加政府采购活动前三年内，在经营活动中没有重大违法记录；</w:t>
      </w:r>
    </w:p>
    <w:p>
      <w:pPr>
        <w:tabs>
          <w:tab w:val="left" w:pos="7665"/>
        </w:tabs>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6.法律、行政法规规定的其他条件。</w:t>
      </w:r>
    </w:p>
    <w:p>
      <w:pPr>
        <w:tabs>
          <w:tab w:val="left" w:pos="7665"/>
        </w:tabs>
        <w:spacing w:line="360" w:lineRule="auto"/>
        <w:ind w:firstLine="480" w:firstLineChars="200"/>
        <w:rPr>
          <w:rFonts w:hint="eastAsia" w:ascii="宋体" w:hAnsi="宋体" w:cs="宋体"/>
          <w:sz w:val="24"/>
          <w:highlight w:val="none"/>
        </w:rPr>
      </w:pPr>
      <w:r>
        <w:rPr>
          <w:rFonts w:hint="eastAsia" w:ascii="宋体" w:hAnsi="宋体" w:cs="宋体"/>
          <w:sz w:val="24"/>
          <w:highlight w:val="none"/>
        </w:rPr>
        <w:t>7.本项目不接受联合体投标。</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.根据采购项目提出的特殊条件：</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.1投标人单位及其现任法定代表人</w:t>
      </w:r>
      <w:r>
        <w:rPr>
          <w:rFonts w:hint="eastAsia" w:ascii="宋体" w:hAnsi="宋体" w:eastAsia="宋体" w:cs="宋体"/>
          <w:color w:val="auto"/>
          <w:sz w:val="24"/>
          <w:highlight w:val="none"/>
        </w:rPr>
        <w:t>（非法人机构则为主要负责人）</w:t>
      </w:r>
      <w:r>
        <w:rPr>
          <w:rFonts w:hint="eastAsia" w:ascii="宋体" w:hAnsi="宋体" w:eastAsia="宋体" w:cs="宋体"/>
          <w:sz w:val="24"/>
          <w:szCs w:val="24"/>
          <w:highlight w:val="none"/>
        </w:rPr>
        <w:t>没有行贿犯罪记录；</w:t>
      </w:r>
    </w:p>
    <w:p>
      <w:pPr>
        <w:tabs>
          <w:tab w:val="left" w:pos="7665"/>
        </w:tabs>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9.本项目专门面向中小企业采购。</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.按照本项目</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文件要求购买了</w:t>
      </w:r>
      <w:r>
        <w:rPr>
          <w:rFonts w:hint="eastAsia" w:ascii="宋体" w:hAnsi="宋体" w:eastAsia="宋体" w:cs="宋体"/>
          <w:sz w:val="24"/>
          <w:szCs w:val="24"/>
          <w:highlight w:val="none"/>
          <w:lang w:val="en-US" w:eastAsia="zh-CN"/>
        </w:rPr>
        <w:t>磋商</w:t>
      </w:r>
      <w:r>
        <w:rPr>
          <w:rFonts w:hint="eastAsia" w:ascii="宋体" w:hAnsi="宋体" w:eastAsia="宋体" w:cs="宋体"/>
          <w:sz w:val="24"/>
          <w:szCs w:val="24"/>
          <w:highlight w:val="none"/>
        </w:rPr>
        <w:t>文件。</w:t>
      </w:r>
      <w:r>
        <w:rPr>
          <w:rFonts w:hint="eastAsia" w:ascii="宋体" w:hAnsi="宋体" w:eastAsia="宋体" w:cs="宋体"/>
          <w:sz w:val="24"/>
          <w:szCs w:val="24"/>
          <w:highlight w:val="none"/>
          <w:lang w:eastAsia="zh-CN"/>
        </w:rPr>
        <w:t xml:space="preserve">               </w:t>
      </w:r>
      <w:r>
        <w:rPr>
          <w:rFonts w:hint="eastAsia" w:ascii="宋体" w:hAnsi="宋体" w:eastAsia="宋体" w:cs="宋体"/>
          <w:sz w:val="24"/>
          <w:szCs w:val="24"/>
          <w:highlight w:val="none"/>
        </w:rPr>
        <w:t xml:space="preserve"> </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（二）其他类似效力要求：</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1.授权参加本次采购活动的供应商代表证明材料。</w:t>
      </w:r>
    </w:p>
    <w:p>
      <w:pPr>
        <w:pageBreakBefore w:val="0"/>
        <w:kinsoku/>
        <w:wordWrap/>
        <w:overflowPunct/>
        <w:topLinePunct w:val="0"/>
        <w:bidi w:val="0"/>
        <w:spacing w:line="360" w:lineRule="auto"/>
        <w:ind w:left="0" w:leftChars="0"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rPr>
        <w:t>二、报价产品的资格、资质性及其他类似效力要求：无。</w:t>
      </w:r>
    </w:p>
    <w:p>
      <w:pPr>
        <w:pageBreakBefore w:val="0"/>
        <w:kinsoku/>
        <w:wordWrap/>
        <w:overflowPunct/>
        <w:topLinePunct w:val="0"/>
        <w:bidi w:val="0"/>
        <w:spacing w:line="360" w:lineRule="auto"/>
        <w:ind w:firstLine="540" w:firstLineChars="225"/>
        <w:rPr>
          <w:rFonts w:hint="eastAsia" w:ascii="宋体" w:hAnsi="宋体" w:eastAsia="宋体" w:cs="宋体"/>
          <w:sz w:val="24"/>
          <w:szCs w:val="24"/>
          <w:highlight w:val="none"/>
        </w:rPr>
      </w:pPr>
      <w:r>
        <w:rPr>
          <w:rFonts w:hint="eastAsia" w:ascii="宋体" w:hAnsi="宋体" w:eastAsia="宋体" w:cs="宋体"/>
          <w:sz w:val="24"/>
          <w:szCs w:val="24"/>
          <w:highlight w:val="none"/>
        </w:rPr>
        <w:t>注：1.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r>
        <w:rPr>
          <w:rFonts w:hint="eastAsia" w:ascii="宋体" w:hAnsi="宋体" w:eastAsia="宋体" w:cs="宋体"/>
          <w:sz w:val="24"/>
          <w:szCs w:val="24"/>
          <w:highlight w:val="none"/>
        </w:rPr>
        <w:br w:type="page"/>
      </w:r>
    </w:p>
    <w:p>
      <w:pPr>
        <w:pStyle w:val="23"/>
        <w:numPr>
          <w:ilvl w:val="0"/>
          <w:numId w:val="3"/>
        </w:numPr>
        <w:bidi w:val="0"/>
        <w:rPr>
          <w:rFonts w:hint="eastAsia"/>
          <w:highlight w:val="none"/>
        </w:rPr>
      </w:pPr>
      <w:bookmarkStart w:id="84" w:name="_Toc509579143"/>
      <w:r>
        <w:rPr>
          <w:rFonts w:hint="eastAsia"/>
          <w:highlight w:val="none"/>
        </w:rPr>
        <w:t xml:space="preserve"> </w:t>
      </w:r>
      <w:bookmarkStart w:id="85" w:name="_Toc29302"/>
      <w:r>
        <w:rPr>
          <w:rFonts w:hint="eastAsia"/>
          <w:highlight w:val="none"/>
          <w:lang w:val="en-US" w:eastAsia="zh-CN"/>
        </w:rPr>
        <w:t>供应商应当提供的资格、资质性及其他类似效力要求的相关证明材料</w:t>
      </w:r>
      <w:bookmarkEnd w:id="84"/>
      <w:bookmarkEnd w:id="85"/>
    </w:p>
    <w:p>
      <w:pPr>
        <w:pageBreakBefore w:val="0"/>
        <w:kinsoku/>
        <w:wordWrap/>
        <w:overflowPunct/>
        <w:topLinePunct w:val="0"/>
        <w:bidi w:val="0"/>
        <w:spacing w:line="360" w:lineRule="auto"/>
        <w:ind w:firstLine="551" w:firstLineChars="196"/>
        <w:rPr>
          <w:rFonts w:hint="eastAsia" w:ascii="宋体" w:hAnsi="宋体" w:eastAsia="宋体" w:cs="宋体"/>
          <w:b/>
          <w:sz w:val="28"/>
          <w:szCs w:val="28"/>
          <w:highlight w:val="none"/>
        </w:rPr>
      </w:pPr>
      <w:r>
        <w:rPr>
          <w:rFonts w:hint="eastAsia" w:ascii="宋体" w:hAnsi="宋体" w:eastAsia="宋体" w:cs="宋体"/>
          <w:b/>
          <w:sz w:val="28"/>
          <w:szCs w:val="28"/>
          <w:highlight w:val="none"/>
        </w:rPr>
        <w:t>一、应当提供的供应商资格、资质性及其他类似效力要求的相关证明材料</w:t>
      </w:r>
    </w:p>
    <w:p>
      <w:pPr>
        <w:pageBreakBefore w:val="0"/>
        <w:kinsoku/>
        <w:wordWrap/>
        <w:overflowPunct/>
        <w:topLinePunct w:val="0"/>
        <w:bidi w:val="0"/>
        <w:spacing w:line="360" w:lineRule="auto"/>
        <w:ind w:firstLine="236" w:firstLineChars="98"/>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（一）资格要求相关证明材料：</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2、具备良好商业信誉的证明材料（可提供承诺函，详见第七章：格式1-3）；</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3、具备健全的财务会计制度的证明材料。｛注：①可提供2019</w:t>
      </w:r>
      <w:r>
        <w:rPr>
          <w:rFonts w:hint="eastAsia" w:ascii="宋体" w:hAnsi="宋体" w:cs="宋体"/>
          <w:sz w:val="24"/>
          <w:szCs w:val="24"/>
          <w:highlight w:val="none"/>
          <w:lang w:val="en-US" w:eastAsia="zh-CN"/>
        </w:rPr>
        <w:t>或2020</w:t>
      </w:r>
      <w:r>
        <w:rPr>
          <w:rFonts w:hint="eastAsia" w:ascii="宋体" w:hAnsi="宋体" w:eastAsia="宋体" w:cs="宋体"/>
          <w:sz w:val="24"/>
          <w:szCs w:val="24"/>
          <w:highlight w:val="none"/>
        </w:rPr>
        <w:t>年度经审计的财务报告复印件（包含审计报告和审计报告中所涉及的财务报表和报表附注），②也可提供2019</w:t>
      </w:r>
      <w:r>
        <w:rPr>
          <w:rFonts w:hint="eastAsia" w:ascii="宋体" w:hAnsi="宋体" w:cs="宋体"/>
          <w:sz w:val="24"/>
          <w:szCs w:val="24"/>
          <w:highlight w:val="none"/>
          <w:lang w:val="en-US" w:eastAsia="zh-CN"/>
        </w:rPr>
        <w:t>或2020</w:t>
      </w:r>
      <w:r>
        <w:rPr>
          <w:rFonts w:hint="eastAsia" w:ascii="宋体" w:hAnsi="宋体" w:eastAsia="宋体" w:cs="宋体"/>
          <w:sz w:val="24"/>
          <w:szCs w:val="24"/>
          <w:highlight w:val="none"/>
        </w:rPr>
        <w:t>年度供应商内部的财务报表复印件（至少包含资产负债表），③也可提供截至响应文件递交截止日一年内银行出具的资信证明（复印件），④供应商注册时间截至响应文件递交截止日不足一年的，提供在工商备案的公司章程（复印件）。｝</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4、具有依法缴纳税收和社会保障资金的良好记录的证明材料</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（1）①可提供20</w:t>
      </w:r>
      <w:r>
        <w:rPr>
          <w:rFonts w:hint="eastAsia" w:ascii="宋体" w:hAnsi="宋体" w:cs="宋体"/>
          <w:sz w:val="24"/>
          <w:szCs w:val="24"/>
          <w:highlight w:val="none"/>
          <w:lang w:val="en-US" w:eastAsia="zh-CN"/>
        </w:rPr>
        <w:t>20</w:t>
      </w:r>
      <w:r>
        <w:rPr>
          <w:rFonts w:hint="eastAsia" w:ascii="宋体" w:hAnsi="宋体" w:eastAsia="宋体" w:cs="宋体"/>
          <w:sz w:val="24"/>
          <w:szCs w:val="24"/>
          <w:highlight w:val="none"/>
        </w:rPr>
        <w:t>年至今任意一个月的纳税证明材料和社保缴纳证明材料②也可提供承诺函，详见第七章：格式1-3。</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 xml:space="preserve">   （2）依法免税和不需要缴纳社会保障资金的供应商，应提供相应文件证明。</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5、具备履行合同所必需的设备和专业技术能力的证明材料（可提供承诺函，详见第七章：格式1-3）</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6、参加政府采购活动前3年内在经营活动中没有重大违法记录的承诺函（（可提供承诺函，详见第七章：格式1-3）</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7、具备法律、行政法规规定的其他条件的证明材料（可提供承诺函，详见第七章：格式1-3）；</w:t>
      </w:r>
    </w:p>
    <w:p>
      <w:pPr>
        <w:pageBreakBefore w:val="0"/>
        <w:kinsoku/>
        <w:wordWrap/>
        <w:overflowPunct/>
        <w:topLinePunct w:val="0"/>
        <w:bidi w:val="0"/>
        <w:spacing w:line="360" w:lineRule="auto"/>
        <w:ind w:firstLine="470" w:firstLineChars="196"/>
        <w:rPr>
          <w:rFonts w:hint="eastAsia" w:ascii="宋体" w:hAnsi="宋体" w:eastAsia="宋体" w:cs="宋体"/>
          <w:sz w:val="24"/>
          <w:szCs w:val="24"/>
          <w:highlight w:val="none"/>
        </w:rPr>
      </w:pPr>
      <w:r>
        <w:rPr>
          <w:rFonts w:hint="eastAsia" w:ascii="宋体" w:hAnsi="宋体" w:eastAsia="宋体" w:cs="宋体"/>
          <w:sz w:val="24"/>
          <w:szCs w:val="24"/>
          <w:highlight w:val="none"/>
        </w:rPr>
        <w:t>8、根据采购项目提出的特殊条件：</w:t>
      </w:r>
    </w:p>
    <w:p>
      <w:pPr>
        <w:pageBreakBefore w:val="0"/>
        <w:kinsoku/>
        <w:wordWrap/>
        <w:overflowPunct/>
        <w:topLinePunct w:val="0"/>
        <w:bidi w:val="0"/>
        <w:spacing w:after="5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8.1</w:t>
      </w: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rPr>
        <w:t>单位及其现任法定代表人</w:t>
      </w:r>
      <w:r>
        <w:rPr>
          <w:rFonts w:hint="eastAsia" w:ascii="宋体" w:hAnsi="宋体" w:eastAsia="宋体" w:cs="宋体"/>
          <w:color w:val="auto"/>
          <w:sz w:val="24"/>
          <w:highlight w:val="none"/>
        </w:rPr>
        <w:t>（非法人机构则为主要负责人）</w:t>
      </w:r>
      <w:r>
        <w:rPr>
          <w:rFonts w:hint="eastAsia" w:ascii="宋体" w:hAnsi="宋体" w:eastAsia="宋体" w:cs="宋体"/>
          <w:sz w:val="24"/>
          <w:szCs w:val="24"/>
          <w:highlight w:val="none"/>
        </w:rPr>
        <w:t>不得具有行犯罪记录的承诺函（原件）；</w:t>
      </w:r>
    </w:p>
    <w:p>
      <w:pPr>
        <w:pageBreakBefore w:val="0"/>
        <w:numPr>
          <w:ilvl w:val="0"/>
          <w:numId w:val="0"/>
        </w:numPr>
        <w:kinsoku/>
        <w:wordWrap/>
        <w:overflowPunct/>
        <w:topLinePunct w:val="0"/>
        <w:bidi w:val="0"/>
        <w:spacing w:line="360" w:lineRule="auto"/>
        <w:ind w:firstLine="480" w:firstLineChars="200"/>
        <w:rPr>
          <w:rFonts w:hint="eastAsia" w:ascii="宋体" w:hAnsi="宋体" w:eastAsia="宋体" w:cs="宋体"/>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本项目专门面向中小企业采购（监狱企业、残疾人福利性单位视同小微企业）</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提供《中小企业声明函》</w:t>
      </w:r>
      <w:r>
        <w:rPr>
          <w:rFonts w:hint="eastAsia" w:ascii="宋体"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US" w:eastAsia="zh-CN"/>
        </w:rPr>
        <w:t>《残疾人福利性单位声明函》原件。监狱管理局、戒毒管理局(含新疆生产建设兵团)出具的属于监狱企业的证明文件</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w:t>
      </w:r>
    </w:p>
    <w:p>
      <w:pPr>
        <w:pStyle w:val="13"/>
        <w:pageBreakBefore w:val="0"/>
        <w:kinsoku/>
        <w:wordWrap/>
        <w:overflowPunct/>
        <w:topLinePunct w:val="0"/>
        <w:bidi w:val="0"/>
        <w:spacing w:line="360" w:lineRule="auto"/>
        <w:ind w:left="0" w:leftChars="0" w:right="391" w:rightChars="163" w:firstLine="480"/>
        <w:rPr>
          <w:rFonts w:hint="eastAsia" w:ascii="宋体" w:hAnsi="宋体" w:eastAsia="宋体" w:cs="宋体"/>
          <w:b/>
          <w:bCs/>
          <w:sz w:val="24"/>
          <w:szCs w:val="24"/>
          <w:highlight w:val="none"/>
        </w:rPr>
      </w:pP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rPr>
        <w:t>按照本项目</w:t>
      </w:r>
      <w:r>
        <w:rPr>
          <w:rFonts w:hint="eastAsia" w:ascii="宋体" w:hAnsi="宋体" w:cs="宋体"/>
          <w:sz w:val="24"/>
          <w:szCs w:val="24"/>
          <w:highlight w:val="none"/>
          <w:lang w:val="en-US" w:eastAsia="zh-CN"/>
        </w:rPr>
        <w:t>采购</w:t>
      </w:r>
      <w:r>
        <w:rPr>
          <w:rFonts w:hint="eastAsia" w:ascii="宋体" w:hAnsi="宋体" w:eastAsia="宋体" w:cs="宋体"/>
          <w:sz w:val="24"/>
          <w:szCs w:val="24"/>
          <w:highlight w:val="none"/>
        </w:rPr>
        <w:t>文件要求购买了</w:t>
      </w:r>
      <w:r>
        <w:rPr>
          <w:rFonts w:hint="eastAsia" w:ascii="宋体" w:hAnsi="宋体" w:cs="宋体"/>
          <w:sz w:val="24"/>
          <w:szCs w:val="24"/>
          <w:highlight w:val="none"/>
          <w:lang w:val="en-US" w:eastAsia="zh-CN"/>
        </w:rPr>
        <w:t>采购</w:t>
      </w:r>
      <w:r>
        <w:rPr>
          <w:rFonts w:hint="eastAsia" w:ascii="宋体" w:hAnsi="宋体" w:eastAsia="宋体" w:cs="宋体"/>
          <w:sz w:val="24"/>
          <w:szCs w:val="24"/>
          <w:highlight w:val="none"/>
        </w:rPr>
        <w:t>文件（供应商不需要对本条提供证明材料，由采购代理机构提供供应商购买竞争性磋商文件情况的材料）；</w:t>
      </w:r>
    </w:p>
    <w:p>
      <w:pPr>
        <w:pageBreakBefore w:val="0"/>
        <w:kinsoku/>
        <w:wordWrap/>
        <w:overflowPunct/>
        <w:topLinePunct w:val="0"/>
        <w:bidi w:val="0"/>
        <w:spacing w:after="50" w:line="360" w:lineRule="auto"/>
        <w:ind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（二）其他类似效力要求相关证明材料：</w:t>
      </w:r>
    </w:p>
    <w:p>
      <w:pPr>
        <w:pageBreakBefore w:val="0"/>
        <w:kinsoku/>
        <w:wordWrap/>
        <w:overflowPunct/>
        <w:topLinePunct w:val="0"/>
        <w:bidi w:val="0"/>
        <w:spacing w:after="5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（1）法定代表人/单位负责人身份证明材料复印件。</w:t>
      </w:r>
    </w:p>
    <w:p>
      <w:pPr>
        <w:pageBreakBefore w:val="0"/>
        <w:kinsoku/>
        <w:wordWrap/>
        <w:overflowPunct/>
        <w:topLinePunct w:val="0"/>
        <w:bidi w:val="0"/>
        <w:spacing w:after="5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法定代表人/单位负责人授权代理书原件及代理人身份证明材料复印件（注：①法定代表人/单位负责人授权代理书原件需加盖公章；②如响应文件均由供应商法定代表人/单位负责人签字的且法定代表人/单位负责人本人参与磋商的，则可不提供。</w:t>
      </w:r>
    </w:p>
    <w:p>
      <w:pPr>
        <w:pageBreakBefore w:val="0"/>
        <w:kinsoku/>
        <w:wordWrap/>
        <w:overflowPunct/>
        <w:topLinePunct w:val="0"/>
        <w:bidi w:val="0"/>
        <w:spacing w:after="50" w:line="360" w:lineRule="auto"/>
        <w:ind w:left="0" w:lef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二、供应商应提供的报价产品的资格、资质性及其他类似效力要求的相关证明材料：无。</w:t>
      </w:r>
    </w:p>
    <w:p>
      <w:pPr>
        <w:pageBreakBefore w:val="0"/>
        <w:kinsoku/>
        <w:wordWrap/>
        <w:overflowPunct/>
        <w:topLinePunct w:val="0"/>
        <w:bidi w:val="0"/>
        <w:spacing w:after="50" w:line="360" w:lineRule="auto"/>
        <w:ind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1.本章要求提供的相关证明材料应当与第三章的规定要求对应，除投标人自愿以外，不能要求投标人提供额外的证明材料。如果要求提供额外的证明材料，投标人有权不予提供，且不影响磋商文件的有效性和完整性。</w:t>
      </w:r>
    </w:p>
    <w:p>
      <w:pPr>
        <w:pageBreakBefore w:val="0"/>
        <w:kinsoku/>
        <w:wordWrap/>
        <w:overflowPunct/>
        <w:topLinePunct w:val="0"/>
        <w:bidi w:val="0"/>
        <w:spacing w:after="50" w:line="360" w:lineRule="auto"/>
        <w:ind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2.本章要求提供的相关证明材料应当结合采购项目具体情况和投标人的组织机构性质确定，不得一概而论。</w:t>
      </w:r>
    </w:p>
    <w:p>
      <w:pPr>
        <w:pageBreakBefore w:val="0"/>
        <w:kinsoku/>
        <w:wordWrap/>
        <w:overflowPunct/>
        <w:topLinePunct w:val="0"/>
        <w:bidi w:val="0"/>
        <w:spacing w:after="50" w:line="360" w:lineRule="auto"/>
        <w:ind w:firstLine="48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3.本章要求可提供承诺函（详见第七章：格式1-3）的，可只提供一份涵盖所有内容的书面承诺函原件，不需多份提供。</w:t>
      </w:r>
    </w:p>
    <w:p>
      <w:pPr>
        <w:pageBreakBefore w:val="0"/>
        <w:kinsoku/>
        <w:wordWrap/>
        <w:overflowPunct/>
        <w:topLinePunct w:val="0"/>
        <w:bidi w:val="0"/>
        <w:spacing w:after="50" w:line="360" w:lineRule="auto"/>
        <w:ind w:firstLine="482"/>
        <w:rPr>
          <w:rFonts w:hint="eastAsia" w:ascii="宋体" w:hAnsi="宋体" w:eastAsia="宋体" w:cs="宋体"/>
          <w:sz w:val="24"/>
          <w:szCs w:val="24"/>
          <w:highlight w:val="none"/>
        </w:rPr>
      </w:pPr>
      <w:r>
        <w:rPr>
          <w:rFonts w:hint="eastAsia" w:ascii="宋体" w:hAnsi="宋体" w:eastAsia="宋体" w:cs="宋体"/>
          <w:b/>
          <w:bCs/>
          <w:sz w:val="24"/>
          <w:szCs w:val="24"/>
          <w:highlight w:val="none"/>
        </w:rPr>
        <w:t>4.以上要求的资料复印件均须加盖供应商单位的公章（鲜章）。</w:t>
      </w:r>
    </w:p>
    <w:p>
      <w:pPr>
        <w:pageBreakBefore w:val="0"/>
        <w:kinsoku/>
        <w:wordWrap/>
        <w:overflowPunct/>
        <w:topLinePunct w:val="0"/>
        <w:bidi w:val="0"/>
        <w:spacing w:line="480" w:lineRule="auto"/>
        <w:ind w:firstLine="0" w:firstLineChars="0"/>
        <w:rPr>
          <w:rFonts w:hint="eastAsia" w:ascii="宋体" w:hAnsi="宋体" w:eastAsia="宋体" w:cs="宋体"/>
          <w:b/>
          <w:bCs/>
          <w:sz w:val="28"/>
          <w:szCs w:val="28"/>
          <w:highlight w:val="none"/>
        </w:rPr>
      </w:pPr>
    </w:p>
    <w:p>
      <w:pPr>
        <w:pageBreakBefore w:val="0"/>
        <w:kinsoku/>
        <w:wordWrap/>
        <w:overflowPunct/>
        <w:topLinePunct w:val="0"/>
        <w:bidi w:val="0"/>
        <w:spacing w:after="50" w:line="480" w:lineRule="auto"/>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pPr>
        <w:pStyle w:val="23"/>
        <w:numPr>
          <w:ilvl w:val="0"/>
          <w:numId w:val="4"/>
        </w:numPr>
        <w:bidi w:val="0"/>
        <w:ind w:left="0" w:leftChars="0" w:firstLine="0" w:firstLineChars="0"/>
        <w:rPr>
          <w:rFonts w:hint="eastAsia"/>
          <w:highlight w:val="none"/>
        </w:rPr>
      </w:pPr>
      <w:bookmarkStart w:id="86" w:name="_Toc15888"/>
      <w:bookmarkStart w:id="87" w:name="_Toc509579144"/>
      <w:r>
        <w:rPr>
          <w:rFonts w:hint="eastAsia"/>
          <w:highlight w:val="none"/>
        </w:rPr>
        <w:t>采购项目技术、服务、政府采购合同内容条款及其他商务要求</w:t>
      </w:r>
      <w:bookmarkEnd w:id="86"/>
      <w:bookmarkEnd w:id="87"/>
    </w:p>
    <w:p>
      <w:pPr>
        <w:numPr>
          <w:ilvl w:val="0"/>
          <w:numId w:val="5"/>
        </w:numPr>
        <w:rPr>
          <w:rFonts w:hint="eastAsia"/>
          <w:b/>
          <w:bCs/>
          <w:sz w:val="28"/>
          <w:szCs w:val="36"/>
          <w:highlight w:val="none"/>
          <w:lang w:val="en-US" w:eastAsia="zh-CN"/>
        </w:rPr>
      </w:pPr>
      <w:r>
        <w:rPr>
          <w:rFonts w:hint="eastAsia"/>
          <w:b/>
          <w:bCs/>
          <w:sz w:val="28"/>
          <w:szCs w:val="36"/>
          <w:highlight w:val="none"/>
          <w:lang w:val="en-US" w:eastAsia="zh-CN"/>
        </w:rPr>
        <w:t>项目概况</w:t>
      </w:r>
    </w:p>
    <w:p>
      <w:pPr>
        <w:spacing w:line="360" w:lineRule="auto"/>
        <w:ind w:firstLine="480" w:firstLineChars="200"/>
        <w:rPr>
          <w:rFonts w:hint="eastAsia"/>
          <w:b/>
          <w:bCs/>
          <w:sz w:val="28"/>
          <w:szCs w:val="36"/>
          <w:highlight w:val="none"/>
          <w:lang w:val="en-US" w:eastAsia="zh-CN"/>
        </w:rPr>
      </w:pPr>
      <w:r>
        <w:rPr>
          <w:rFonts w:hint="eastAsia" w:ascii="宋体" w:hAnsi="宋体" w:eastAsia="宋体" w:cs="宋体"/>
          <w:color w:val="auto"/>
          <w:sz w:val="24"/>
          <w:szCs w:val="32"/>
          <w:highlight w:val="none"/>
          <w:lang w:val="en-US" w:eastAsia="zh-CN"/>
        </w:rPr>
        <w:t>按照成都市政法委《关于印发&lt;进一步加强网格员队伍管理实施办法&gt;的通知》（成政法委〔2020〕61号）文件要求，结合成都东部新区实际情况，按照“一格一员”的原则，以政府购买社会服务的方式建立专职网格员队伍。结合玉成街道实际，将以政府购买服务，建立专职网格员队伍，共计配置23名专职网格员。本项目人员薪酬为不可竞争费用，管理费</w:t>
      </w:r>
      <w:r>
        <w:rPr>
          <w:rFonts w:hint="eastAsia" w:ascii="宋体" w:hAnsi="宋体" w:cs="宋体"/>
          <w:color w:val="auto"/>
          <w:sz w:val="24"/>
          <w:szCs w:val="32"/>
          <w:highlight w:val="none"/>
          <w:lang w:val="en-US" w:eastAsia="zh-CN"/>
        </w:rPr>
        <w:t>960</w:t>
      </w:r>
      <w:r>
        <w:rPr>
          <w:rFonts w:hint="eastAsia" w:ascii="宋体" w:hAnsi="宋体" w:cs="宋体"/>
          <w:sz w:val="24"/>
          <w:szCs w:val="24"/>
          <w:highlight w:val="none"/>
          <w:lang w:val="en-US" w:eastAsia="zh-CN"/>
        </w:rPr>
        <w:t>元/人/年</w:t>
      </w:r>
      <w:r>
        <w:rPr>
          <w:rFonts w:hint="eastAsia" w:ascii="宋体" w:hAnsi="宋体" w:eastAsia="宋体" w:cs="宋体"/>
          <w:color w:val="auto"/>
          <w:sz w:val="24"/>
          <w:szCs w:val="32"/>
          <w:highlight w:val="none"/>
          <w:lang w:val="en-US" w:eastAsia="zh-CN"/>
        </w:rPr>
        <w:t>为可竞争费用。</w:t>
      </w:r>
    </w:p>
    <w:p>
      <w:pPr>
        <w:numPr>
          <w:ilvl w:val="0"/>
          <w:numId w:val="0"/>
        </w:numPr>
        <w:rPr>
          <w:rFonts w:hint="eastAsia"/>
          <w:b/>
          <w:bCs/>
          <w:sz w:val="28"/>
          <w:szCs w:val="36"/>
          <w:highlight w:val="none"/>
          <w:lang w:val="en-US" w:eastAsia="zh-CN"/>
        </w:rPr>
      </w:pPr>
    </w:p>
    <w:p>
      <w:pPr>
        <w:numPr>
          <w:ilvl w:val="0"/>
          <w:numId w:val="0"/>
        </w:numPr>
        <w:rPr>
          <w:rFonts w:hint="eastAsia"/>
          <w:b/>
          <w:bCs/>
          <w:sz w:val="28"/>
          <w:szCs w:val="36"/>
          <w:highlight w:val="none"/>
          <w:lang w:val="en-US" w:eastAsia="zh-CN"/>
        </w:rPr>
      </w:pPr>
      <w:r>
        <w:rPr>
          <w:rFonts w:hint="eastAsia"/>
          <w:b/>
          <w:bCs/>
          <w:sz w:val="28"/>
          <w:szCs w:val="36"/>
          <w:highlight w:val="none"/>
          <w:lang w:val="en-US" w:eastAsia="zh-CN"/>
        </w:rPr>
        <w:t>二、服务要求</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（一）主要内容及要求</w:t>
      </w:r>
      <w:r>
        <w:rPr>
          <w:rFonts w:hint="eastAsia" w:ascii="宋体" w:hAnsi="宋体" w:cs="宋体"/>
          <w:b/>
          <w:bCs/>
          <w:color w:val="auto"/>
          <w:sz w:val="24"/>
          <w:szCs w:val="24"/>
          <w:highlight w:val="none"/>
          <w:lang w:val="en-US" w:eastAsia="zh-CN"/>
        </w:rPr>
        <w:t>（共计12条内容）</w:t>
      </w:r>
      <w:r>
        <w:rPr>
          <w:rFonts w:hint="eastAsia" w:ascii="宋体" w:hAnsi="宋体" w:eastAsia="宋体" w:cs="宋体"/>
          <w:b/>
          <w:bCs/>
          <w:color w:val="auto"/>
          <w:sz w:val="24"/>
          <w:szCs w:val="24"/>
          <w:highlight w:val="none"/>
          <w:lang w:val="en-US" w:eastAsia="zh-CN"/>
        </w:rPr>
        <w:t>：</w:t>
      </w:r>
    </w:p>
    <w:p>
      <w:pPr>
        <w:snapToGrid w:val="0"/>
        <w:spacing w:line="360" w:lineRule="auto"/>
        <w:ind w:firstLine="480" w:firstLineChars="20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val="en-US" w:eastAsia="zh-CN"/>
        </w:rPr>
        <w:t>1、</w:t>
      </w:r>
      <w:r>
        <w:rPr>
          <w:rFonts w:hint="eastAsia" w:ascii="新宋体" w:hAnsi="新宋体" w:eastAsia="新宋体" w:cs="新宋体"/>
          <w:sz w:val="24"/>
          <w:szCs w:val="24"/>
          <w:highlight w:val="none"/>
          <w:lang w:eastAsia="zh-CN"/>
        </w:rPr>
        <w:t>供应商</w:t>
      </w:r>
      <w:r>
        <w:rPr>
          <w:rFonts w:hint="eastAsia" w:ascii="新宋体" w:hAnsi="新宋体" w:eastAsia="新宋体" w:cs="新宋体"/>
          <w:sz w:val="24"/>
          <w:szCs w:val="24"/>
          <w:highlight w:val="none"/>
        </w:rPr>
        <w:t>按要求招聘</w:t>
      </w:r>
      <w:r>
        <w:rPr>
          <w:rFonts w:hint="eastAsia" w:ascii="新宋体" w:hAnsi="新宋体" w:eastAsia="新宋体" w:cs="新宋体"/>
          <w:sz w:val="24"/>
          <w:szCs w:val="24"/>
          <w:highlight w:val="none"/>
          <w:lang w:val="en-US" w:eastAsia="zh-CN"/>
        </w:rPr>
        <w:t>专职网格员</w:t>
      </w:r>
      <w:r>
        <w:rPr>
          <w:rFonts w:hint="eastAsia" w:ascii="新宋体" w:hAnsi="新宋体" w:eastAsia="新宋体" w:cs="新宋体"/>
          <w:sz w:val="24"/>
          <w:szCs w:val="24"/>
          <w:highlight w:val="none"/>
        </w:rPr>
        <w:t>到岗；</w:t>
      </w:r>
    </w:p>
    <w:p>
      <w:pPr>
        <w:spacing w:line="360" w:lineRule="auto"/>
        <w:ind w:firstLine="480" w:firstLineChars="20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val="en-US" w:eastAsia="zh-CN"/>
        </w:rPr>
        <w:t>2、</w:t>
      </w:r>
      <w:r>
        <w:rPr>
          <w:rFonts w:hint="eastAsia" w:ascii="新宋体" w:hAnsi="新宋体" w:eastAsia="新宋体" w:cs="新宋体"/>
          <w:sz w:val="24"/>
          <w:szCs w:val="24"/>
          <w:highlight w:val="none"/>
          <w:lang w:eastAsia="zh-CN"/>
        </w:rPr>
        <w:t>供应商</w:t>
      </w:r>
      <w:r>
        <w:rPr>
          <w:rFonts w:hint="eastAsia" w:ascii="新宋体" w:hAnsi="新宋体" w:eastAsia="新宋体" w:cs="新宋体"/>
          <w:sz w:val="24"/>
          <w:szCs w:val="24"/>
          <w:highlight w:val="none"/>
        </w:rPr>
        <w:t>按要求与</w:t>
      </w:r>
      <w:r>
        <w:rPr>
          <w:rFonts w:hint="eastAsia" w:ascii="新宋体" w:hAnsi="新宋体" w:eastAsia="新宋体" w:cs="新宋体"/>
          <w:sz w:val="24"/>
          <w:szCs w:val="24"/>
          <w:highlight w:val="none"/>
          <w:lang w:val="en-US" w:eastAsia="zh-CN"/>
        </w:rPr>
        <w:t>专职网格员</w:t>
      </w:r>
      <w:r>
        <w:rPr>
          <w:rFonts w:hint="eastAsia" w:ascii="新宋体" w:hAnsi="新宋体" w:eastAsia="新宋体" w:cs="新宋体"/>
          <w:sz w:val="24"/>
          <w:szCs w:val="24"/>
          <w:highlight w:val="none"/>
        </w:rPr>
        <w:t>签订劳动合同；</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3、按照有关政策规定，负责专职网格员人事关系、人事档案事宜及相关人事档案材料的收集、鉴别和整理；</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4、负责办理</w:t>
      </w:r>
      <w:r>
        <w:rPr>
          <w:rFonts w:hint="eastAsia" w:ascii="宋体" w:hAnsi="宋体" w:eastAsia="宋体" w:cs="宋体"/>
          <w:color w:val="auto"/>
          <w:sz w:val="24"/>
          <w:szCs w:val="32"/>
          <w:highlight w:val="none"/>
          <w:lang w:val="en-US" w:eastAsia="zh-CN"/>
        </w:rPr>
        <w:t>专职网格员</w:t>
      </w:r>
      <w:r>
        <w:rPr>
          <w:rFonts w:hint="eastAsia" w:ascii="新宋体" w:hAnsi="新宋体" w:eastAsia="新宋体" w:cs="新宋体"/>
          <w:sz w:val="24"/>
          <w:szCs w:val="24"/>
          <w:highlight w:val="none"/>
          <w:lang w:val="en-US" w:eastAsia="zh-CN"/>
        </w:rPr>
        <w:t>的体检、入、离职手续；</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5、根据采购单位各部门考勤代发</w:t>
      </w:r>
      <w:r>
        <w:rPr>
          <w:rFonts w:hint="eastAsia" w:ascii="宋体" w:hAnsi="宋体" w:eastAsia="宋体" w:cs="宋体"/>
          <w:color w:val="auto"/>
          <w:sz w:val="24"/>
          <w:szCs w:val="32"/>
          <w:highlight w:val="none"/>
          <w:lang w:val="en-US" w:eastAsia="zh-CN"/>
        </w:rPr>
        <w:t>专职网格员</w:t>
      </w:r>
      <w:r>
        <w:rPr>
          <w:rFonts w:hint="eastAsia" w:ascii="新宋体" w:hAnsi="新宋体" w:eastAsia="新宋体" w:cs="新宋体"/>
          <w:sz w:val="24"/>
          <w:szCs w:val="24"/>
          <w:highlight w:val="none"/>
          <w:lang w:val="en-US" w:eastAsia="zh-CN"/>
        </w:rPr>
        <w:t>薪资报酬及福利，代扣代缴个人所得税，社保基金，并建立薪酬发放及社会保险台账制度；</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6、提供各项社会保险的政策咨询、劳动政策咨询；</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7、负责办理</w:t>
      </w:r>
      <w:r>
        <w:rPr>
          <w:rFonts w:hint="eastAsia" w:ascii="宋体" w:hAnsi="宋体" w:eastAsia="宋体" w:cs="宋体"/>
          <w:color w:val="auto"/>
          <w:sz w:val="24"/>
          <w:szCs w:val="32"/>
          <w:highlight w:val="none"/>
          <w:lang w:val="en-US" w:eastAsia="zh-CN"/>
        </w:rPr>
        <w:t>专职网格员</w:t>
      </w:r>
      <w:r>
        <w:rPr>
          <w:rFonts w:hint="eastAsia" w:ascii="新宋体" w:hAnsi="新宋体" w:eastAsia="新宋体" w:cs="新宋体"/>
          <w:sz w:val="24"/>
          <w:szCs w:val="24"/>
          <w:highlight w:val="none"/>
          <w:lang w:val="en-US" w:eastAsia="zh-CN"/>
        </w:rPr>
        <w:t>社会保险增减相关手续；</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8、按照工伤、生育政策要求对符合工伤、生育报销条件的，按医疗统筹报销规定范围内的医药费用，负责办理医药费报销手续。</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9、负责处理网格员的劳动争议、解决劳资纠纷。</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10、负责办理、协助用人单位在协议期间商定的其他项目。</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11、如遇网格员清退，成交供应商需3日内补充人员到岗。</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12、负责组织专职网格员笔试、面试、政审等程序。</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cs="宋体"/>
          <w:b w:val="0"/>
          <w:bCs w:val="0"/>
          <w:color w:val="auto"/>
          <w:sz w:val="24"/>
          <w:szCs w:val="24"/>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val="en-US" w:eastAsia="zh-CN"/>
        </w:rPr>
        <w:t>人员</w:t>
      </w:r>
      <w:r>
        <w:rPr>
          <w:rFonts w:hint="eastAsia" w:ascii="宋体" w:hAnsi="宋体" w:cs="宋体"/>
          <w:b/>
          <w:bCs/>
          <w:color w:val="auto"/>
          <w:sz w:val="24"/>
          <w:szCs w:val="24"/>
          <w:highlight w:val="none"/>
          <w:lang w:val="en-US" w:eastAsia="zh-CN"/>
        </w:rPr>
        <w:t>要求（共计7条内容）</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1、拥护党的领导，热爱社会主义，遵纪守法，无违法犯罪记录，品德端正，责任心强，吃苦耐劳，具备良好的职业道德；</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2、身体健康、无传染病史、无色盲、无口吃、听力正常，能胜任室外工作；</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3、年龄20周岁及以上，45周岁以下；</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4、高中及以上文化程度；</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5、能熟练操作智能手机，会电脑的基本操作；</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6、有社区工作经验、团队管理经验者优先录取；</w:t>
      </w:r>
    </w:p>
    <w:p>
      <w:pPr>
        <w:snapToGrid w:val="0"/>
        <w:spacing w:line="360" w:lineRule="auto"/>
        <w:ind w:firstLine="480" w:firstLineChars="200"/>
        <w:jc w:val="both"/>
        <w:rPr>
          <w:rFonts w:hint="eastAsia"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7、在同等条件下，优先招聘辖区内常住居民、拆迁居民、“散乱污”企业下岗职工、失业居民、复员退伍军人、党员、未就业高校毕业生中招录。</w:t>
      </w:r>
    </w:p>
    <w:p>
      <w:pPr>
        <w:rPr>
          <w:rFonts w:hint="eastAsia"/>
          <w:highlight w:val="none"/>
          <w:lang w:val="en-US" w:eastAsia="zh-CN"/>
        </w:rPr>
      </w:pPr>
    </w:p>
    <w:p>
      <w:pPr>
        <w:pStyle w:val="2"/>
        <w:keepNext w:val="0"/>
        <w:keepLines w:val="0"/>
        <w:pageBreakBefore w:val="0"/>
        <w:widowControl w:val="0"/>
        <w:numPr>
          <w:ilvl w:val="0"/>
          <w:numId w:val="6"/>
        </w:numPr>
        <w:kinsoku/>
        <w:wordWrap/>
        <w:overflowPunct/>
        <w:topLinePunct w:val="0"/>
        <w:autoSpaceDE/>
        <w:autoSpaceDN/>
        <w:bidi w:val="0"/>
        <w:adjustRightInd/>
        <w:snapToGrid/>
        <w:spacing w:after="0" w:line="360" w:lineRule="auto"/>
        <w:ind w:firstLine="482" w:firstLineChars="200"/>
        <w:jc w:val="left"/>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职责内容</w:t>
      </w:r>
    </w:p>
    <w:p>
      <w:pPr>
        <w:pStyle w:val="9"/>
        <w:snapToGrid w:val="0"/>
        <w:spacing w:line="360" w:lineRule="auto"/>
        <w:ind w:left="0" w:leftChars="0" w:firstLine="480" w:firstLineChars="20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网格员职责是指网格员在城乡社区网格内，发现、搜集和报告问题隐患，采集人、地、事、物、组织等基础信息，排查劝调一般矛盾纠纷，宣传发动人民群众参与基层社会治理等工作任务中所需承担的责任。</w:t>
      </w:r>
    </w:p>
    <w:p>
      <w:pPr>
        <w:numPr>
          <w:ilvl w:val="0"/>
          <w:numId w:val="7"/>
        </w:numPr>
        <w:snapToGrid w:val="0"/>
        <w:spacing w:line="360" w:lineRule="auto"/>
        <w:ind w:firstLine="482" w:firstLineChars="200"/>
        <w:jc w:val="both"/>
        <w:rPr>
          <w:rFonts w:hint="eastAsia" w:ascii="新宋体" w:hAnsi="新宋体" w:eastAsia="新宋体" w:cs="新宋体"/>
          <w:b/>
          <w:bCs/>
          <w:kern w:val="2"/>
          <w:sz w:val="24"/>
          <w:szCs w:val="24"/>
          <w:highlight w:val="none"/>
          <w:lang w:val="en-US" w:eastAsia="zh-CN" w:bidi="ar-SA"/>
        </w:rPr>
      </w:pPr>
      <w:r>
        <w:rPr>
          <w:rFonts w:hint="eastAsia" w:ascii="新宋体" w:hAnsi="新宋体" w:eastAsia="新宋体" w:cs="新宋体"/>
          <w:b/>
          <w:bCs/>
          <w:kern w:val="2"/>
          <w:sz w:val="24"/>
          <w:szCs w:val="24"/>
          <w:highlight w:val="none"/>
          <w:lang w:val="en-US" w:eastAsia="zh-CN" w:bidi="ar-SA"/>
        </w:rPr>
        <w:t>发现搜集报告问题隐患</w:t>
      </w:r>
      <w:r>
        <w:rPr>
          <w:rFonts w:hint="eastAsia" w:ascii="宋体" w:hAnsi="宋体" w:cs="宋体"/>
          <w:b/>
          <w:bCs/>
          <w:color w:val="auto"/>
          <w:sz w:val="24"/>
          <w:szCs w:val="24"/>
          <w:highlight w:val="none"/>
          <w:lang w:val="en-US" w:eastAsia="zh-CN"/>
        </w:rPr>
        <w:t>（共计10条内容）</w:t>
      </w:r>
    </w:p>
    <w:p>
      <w:pPr>
        <w:pStyle w:val="2"/>
        <w:numPr>
          <w:ilvl w:val="0"/>
          <w:numId w:val="8"/>
        </w:numPr>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社会治安类：发现搜集报告治安防控薄弱环节、治安突出问题、刑事（治安）案件线索、危害国家安全线索。</w:t>
      </w:r>
    </w:p>
    <w:p>
      <w:pPr>
        <w:numPr>
          <w:ilvl w:val="0"/>
          <w:numId w:val="8"/>
        </w:numPr>
        <w:rPr>
          <w:rFonts w:hint="eastAsia" w:ascii="宋体" w:hAnsi="宋体" w:eastAsia="宋体" w:cs="宋体"/>
          <w:highlight w:val="none"/>
          <w:lang w:val="en-US" w:eastAsia="zh-CN"/>
        </w:rPr>
      </w:pPr>
      <w:r>
        <w:rPr>
          <w:rFonts w:hint="eastAsia" w:ascii="宋体" w:hAnsi="宋体" w:eastAsia="宋体" w:cs="宋体"/>
          <w:sz w:val="24"/>
          <w:szCs w:val="24"/>
          <w:highlight w:val="none"/>
        </w:rPr>
        <w:t>环境保护类：发现搜集报告水体污染、非法排污、空气污染、噪音扰民、盗采河道沙石、饮用水源保护区设施破坏或损毁及其它环境污染问题。</w:t>
      </w:r>
    </w:p>
    <w:p>
      <w:pPr>
        <w:pStyle w:val="9"/>
        <w:numPr>
          <w:ilvl w:val="0"/>
          <w:numId w:val="8"/>
        </w:numPr>
        <w:snapToGrid w:val="0"/>
        <w:spacing w:line="360" w:lineRule="auto"/>
        <w:ind w:left="0" w:leftChars="0"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劳动保障类：协助发现搜集报告劳资纠纷问题、非法使用童工线索。</w:t>
      </w:r>
    </w:p>
    <w:p>
      <w:pPr>
        <w:pStyle w:val="9"/>
        <w:numPr>
          <w:ilvl w:val="0"/>
          <w:numId w:val="8"/>
        </w:numPr>
        <w:snapToGrid w:val="0"/>
        <w:spacing w:line="360" w:lineRule="auto"/>
        <w:ind w:left="0" w:leftChars="0" w:firstLine="480" w:firstLineChars="200"/>
        <w:jc w:val="both"/>
        <w:rPr>
          <w:rFonts w:hint="eastAsia" w:ascii="新宋体" w:hAnsi="新宋体" w:eastAsia="新宋体" w:cs="新宋体"/>
          <w:sz w:val="24"/>
          <w:szCs w:val="24"/>
          <w:highlight w:val="none"/>
        </w:rPr>
      </w:pPr>
      <w:r>
        <w:rPr>
          <w:rFonts w:hint="eastAsia" w:ascii="宋体" w:hAnsi="宋体" w:eastAsia="宋体" w:cs="宋体"/>
          <w:sz w:val="24"/>
          <w:szCs w:val="24"/>
          <w:highlight w:val="none"/>
        </w:rPr>
        <w:t>城市管理类：协助发现搜集报告暴露垃圾、出摊占道、流动商贩、道路破损、市政</w:t>
      </w:r>
      <w:r>
        <w:rPr>
          <w:rFonts w:hint="eastAsia" w:ascii="新宋体" w:hAnsi="新宋体" w:eastAsia="新宋体" w:cs="新宋体"/>
          <w:sz w:val="24"/>
          <w:szCs w:val="24"/>
          <w:highlight w:val="none"/>
        </w:rPr>
        <w:t>设施损坏、渣土洒漏、施工扰民、书写张贴非法小广告及其它城市管理问题。</w:t>
      </w:r>
    </w:p>
    <w:p>
      <w:pPr>
        <w:pStyle w:val="9"/>
        <w:numPr>
          <w:ilvl w:val="0"/>
          <w:numId w:val="8"/>
        </w:numPr>
        <w:snapToGrid w:val="0"/>
        <w:spacing w:line="360" w:lineRule="auto"/>
        <w:ind w:left="0" w:leftChars="0" w:firstLine="480" w:firstLineChars="20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文化出版类：协助发现搜集报告非法出版、印制、销售等活动，以及非法出版物和信息，黑网吧、色情演出、流动搭台（大蓬车）非法演出等问题。</w:t>
      </w:r>
    </w:p>
    <w:p>
      <w:pPr>
        <w:pStyle w:val="9"/>
        <w:numPr>
          <w:ilvl w:val="0"/>
          <w:numId w:val="8"/>
        </w:numPr>
        <w:snapToGrid w:val="0"/>
        <w:spacing w:line="360" w:lineRule="auto"/>
        <w:ind w:left="0" w:leftChars="0" w:firstLine="480" w:firstLineChars="20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安全生产类：协助发现搜集报告非法生产、经营烟花爆竹和危险化学品等可见明显安全问题隐患；协助发现搜集报告公共场所无安全警示标志、无应急通道等可见明显安全问题隐患。</w:t>
      </w:r>
    </w:p>
    <w:p>
      <w:pPr>
        <w:pStyle w:val="9"/>
        <w:numPr>
          <w:ilvl w:val="0"/>
          <w:numId w:val="8"/>
        </w:numPr>
        <w:snapToGrid w:val="0"/>
        <w:spacing w:line="360" w:lineRule="auto"/>
        <w:ind w:left="0" w:leftChars="0" w:firstLine="480" w:firstLineChars="20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食品药品安全类：协助发现搜集报告销售无生产日期、无保质期、过保质期等食品药品生产经营可见明显问题隐患，及时发现报告食品药品安全突发事件。</w:t>
      </w:r>
    </w:p>
    <w:p>
      <w:pPr>
        <w:pStyle w:val="9"/>
        <w:numPr>
          <w:ilvl w:val="0"/>
          <w:numId w:val="8"/>
        </w:numPr>
        <w:snapToGrid w:val="0"/>
        <w:spacing w:line="360" w:lineRule="auto"/>
        <w:ind w:left="0" w:leftChars="0" w:firstLine="480" w:firstLineChars="20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教育监管类：协助发现报告民办教育培训机构违规办学、未亮证办学，以及未在显著位置公布收费项目和标准、教师基本信息、退费程序和标准问题；协助发现报告民办教育培训机构在居民住宅、半地下室、地下室以及其它存在安全隐患的场所办学，以及办学场所无应急照明、疏散标识等可见明显安全问题隐患。</w:t>
      </w:r>
    </w:p>
    <w:p>
      <w:pPr>
        <w:pStyle w:val="9"/>
        <w:numPr>
          <w:ilvl w:val="0"/>
          <w:numId w:val="8"/>
        </w:numPr>
        <w:snapToGrid w:val="0"/>
        <w:spacing w:line="360" w:lineRule="auto"/>
        <w:ind w:left="0" w:leftChars="0" w:firstLine="480" w:firstLineChars="20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其它公共安全类：协助发现搜集报告消防安全、交通安全等其它公共安全领域可见明显问题隐患，协助开展隐患排查整改。</w:t>
      </w:r>
    </w:p>
    <w:p>
      <w:pPr>
        <w:pStyle w:val="9"/>
        <w:numPr>
          <w:ilvl w:val="0"/>
          <w:numId w:val="8"/>
        </w:numPr>
        <w:snapToGrid w:val="0"/>
        <w:spacing w:line="360" w:lineRule="auto"/>
        <w:ind w:left="0" w:leftChars="0" w:firstLine="480" w:firstLineChars="20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社情民意类：协助从居民当中了解收集社情民意，排查、报告不安定因素。</w:t>
      </w:r>
    </w:p>
    <w:p>
      <w:pPr>
        <w:pStyle w:val="2"/>
        <w:spacing w:after="0" w:afterAutospacing="0"/>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2、采集基础信息</w:t>
      </w:r>
      <w:r>
        <w:rPr>
          <w:rFonts w:hint="eastAsia" w:ascii="宋体" w:hAnsi="宋体" w:cs="宋体"/>
          <w:b/>
          <w:bCs/>
          <w:color w:val="auto"/>
          <w:sz w:val="24"/>
          <w:szCs w:val="24"/>
          <w:highlight w:val="none"/>
          <w:lang w:val="en-US" w:eastAsia="zh-CN"/>
        </w:rPr>
        <w:t>（共计4条内容）</w:t>
      </w:r>
    </w:p>
    <w:p>
      <w:pPr>
        <w:pStyle w:val="9"/>
        <w:snapToGrid w:val="0"/>
        <w:spacing w:beforeAutospacing="0"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1</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社会治安类：协助采集“一标三实”和特殊人群信息，协助做好流动人口和特殊人群服务管理，及时报告特殊人群异常信息。</w:t>
      </w:r>
    </w:p>
    <w:p>
      <w:pPr>
        <w:pStyle w:val="9"/>
        <w:snapToGrid w:val="0"/>
        <w:spacing w:beforeAutospacing="0"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2</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环境保护类：协助采集环保信息。</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3</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劳动保障类：协助采集劳动用工信息。</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4</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组织场所类：协助采集经济组织、社会组织信息和公共安全重点场所信息。</w:t>
      </w:r>
    </w:p>
    <w:p>
      <w:pPr>
        <w:pStyle w:val="2"/>
        <w:spacing w:after="0" w:afterAutospacing="0"/>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3、排查劝调一般矛盾纠纷</w:t>
      </w:r>
      <w:r>
        <w:rPr>
          <w:rFonts w:hint="eastAsia" w:ascii="宋体" w:hAnsi="宋体" w:cs="宋体"/>
          <w:b/>
          <w:bCs/>
          <w:color w:val="auto"/>
          <w:sz w:val="24"/>
          <w:szCs w:val="24"/>
          <w:highlight w:val="none"/>
          <w:lang w:val="en-US" w:eastAsia="zh-CN"/>
        </w:rPr>
        <w:t>（共计2条内容）</w:t>
      </w:r>
    </w:p>
    <w:p>
      <w:pPr>
        <w:pStyle w:val="9"/>
        <w:snapToGrid w:val="0"/>
        <w:spacing w:beforeAutospacing="0"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1</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排查报告类：协助排查报告劳动保障、征地拆迁、环境保护、企业改制、城市管理、安全生产、食品药品安全、教育等领域矛盾纠纷。</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2</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一般劝调类：协助及时劝调一般矛盾纠纷。</w:t>
      </w:r>
    </w:p>
    <w:p>
      <w:pPr>
        <w:pStyle w:val="2"/>
        <w:spacing w:after="0" w:afterAutospacing="0"/>
        <w:rPr>
          <w:rFonts w:hint="default" w:ascii="宋体" w:hAnsi="宋体" w:eastAsia="宋体" w:cs="宋体"/>
          <w:b/>
          <w:bCs/>
          <w:highlight w:val="none"/>
          <w:lang w:val="en-US" w:eastAsia="zh-CN"/>
        </w:rPr>
      </w:pPr>
      <w:r>
        <w:rPr>
          <w:rFonts w:hint="eastAsia" w:ascii="宋体" w:hAnsi="宋体" w:eastAsia="宋体" w:cs="宋体"/>
          <w:b/>
          <w:bCs/>
          <w:highlight w:val="none"/>
          <w:lang w:val="en-US" w:eastAsia="zh-CN"/>
        </w:rPr>
        <w:t>4、宣传发动人民群众</w:t>
      </w:r>
      <w:r>
        <w:rPr>
          <w:rFonts w:hint="eastAsia" w:ascii="宋体" w:hAnsi="宋体" w:cs="宋体"/>
          <w:b/>
          <w:bCs/>
          <w:color w:val="auto"/>
          <w:sz w:val="24"/>
          <w:szCs w:val="24"/>
          <w:highlight w:val="none"/>
          <w:lang w:val="en-US" w:eastAsia="zh-CN"/>
        </w:rPr>
        <w:t>（共计9条内容）</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1</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政策法规类：协助宣传国家政策法律法规、村规民约，引导群众遵纪守法，倡导文明社会风尚。</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2</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社会治安类：协助开展社会治安、消防安全、道路交通安全知识和政策法规宣传，发动群众参与平安创建。</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3</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环境保护类：协助开展环境保护相关法律法规宣传。</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4</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劳动保障类：协助开展人力资源社会保障相关法律法规宣传。</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val="en-US" w:eastAsia="zh-CN"/>
        </w:rPr>
        <w:t>（5）</w:t>
      </w:r>
      <w:r>
        <w:rPr>
          <w:rFonts w:hint="eastAsia" w:ascii="新宋体" w:hAnsi="新宋体" w:eastAsia="新宋体" w:cs="新宋体"/>
          <w:sz w:val="24"/>
          <w:szCs w:val="24"/>
          <w:highlight w:val="none"/>
        </w:rPr>
        <w:t>城市管理类：协助开展城市管理相关政策法规宣传。</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6</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文化出版类：协助发动群众参与“扫黄打非”工作。</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7</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安全生产类：协助开展安全生产科普知识和法律法规宣传。</w:t>
      </w:r>
    </w:p>
    <w:p>
      <w:pPr>
        <w:pStyle w:val="9"/>
        <w:snapToGrid w:val="0"/>
        <w:spacing w:line="360" w:lineRule="auto"/>
        <w:ind w:firstLine="480" w:firstLineChars="0"/>
        <w:jc w:val="both"/>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8</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食品药品安全类：协助开展食品药品安全科普知识和法律法规宣传。</w:t>
      </w:r>
    </w:p>
    <w:p>
      <w:pPr>
        <w:pStyle w:val="2"/>
        <w:rPr>
          <w:rFonts w:hint="default"/>
          <w:highlight w:val="none"/>
          <w:lang w:val="en-US" w:eastAsia="zh-CN"/>
        </w:rPr>
      </w:pP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lang w:val="en-US" w:eastAsia="zh-CN"/>
        </w:rPr>
        <w:t>9</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教育监管类：协助开展教育监管相关法律法规和政策宣传。</w:t>
      </w:r>
    </w:p>
    <w:p>
      <w:pPr>
        <w:pStyle w:val="2"/>
        <w:spacing w:after="0" w:afterAutospacing="0"/>
        <w:rPr>
          <w:rFonts w:hint="default" w:ascii="宋体" w:hAnsi="宋体" w:eastAsia="宋体" w:cs="宋体"/>
          <w:b/>
          <w:bCs/>
          <w:highlight w:val="none"/>
          <w:lang w:val="en-US" w:eastAsia="zh-CN"/>
        </w:rPr>
      </w:pPr>
      <w:r>
        <w:rPr>
          <w:rFonts w:hint="eastAsia" w:ascii="宋体" w:hAnsi="宋体" w:eastAsia="宋体" w:cs="宋体"/>
          <w:b/>
          <w:bCs/>
          <w:highlight w:val="none"/>
          <w:lang w:val="en-US" w:eastAsia="zh-CN"/>
        </w:rPr>
        <w:t>5、其他职责</w:t>
      </w:r>
      <w:r>
        <w:rPr>
          <w:rFonts w:hint="eastAsia" w:ascii="宋体" w:hAnsi="宋体" w:cs="宋体"/>
          <w:b/>
          <w:bCs/>
          <w:color w:val="auto"/>
          <w:sz w:val="24"/>
          <w:szCs w:val="24"/>
          <w:highlight w:val="none"/>
          <w:lang w:val="en-US" w:eastAsia="zh-CN"/>
        </w:rPr>
        <w:t>（共计1条内容）</w:t>
      </w:r>
    </w:p>
    <w:p>
      <w:pPr>
        <w:pStyle w:val="2"/>
        <w:rPr>
          <w:rFonts w:hint="default"/>
          <w:highlight w:val="none"/>
          <w:lang w:val="en-US" w:eastAsia="zh-CN"/>
        </w:rPr>
      </w:pPr>
      <w:r>
        <w:rPr>
          <w:rFonts w:hint="eastAsia" w:ascii="新宋体" w:hAnsi="新宋体" w:eastAsia="新宋体" w:cs="新宋体"/>
          <w:sz w:val="24"/>
          <w:szCs w:val="24"/>
          <w:highlight w:val="none"/>
        </w:rPr>
        <w:t>严格执行网格化服务管理事项准入，推行购买服务制度。网格员职责整合后，相关职能部门根据工作实际，需要在“四类基本职责”外新增工作事项，适宜由网格员承担的阶段性、临时性任务，可纳入购买网格员服务项目。按照“一事一议”原则，由相关职能部门报请应急安全管理局审核，并提供相应经费，负责网格员业务培训、指导。</w:t>
      </w:r>
    </w:p>
    <w:p>
      <w:pPr>
        <w:numPr>
          <w:ilvl w:val="0"/>
          <w:numId w:val="0"/>
        </w:numPr>
        <w:rPr>
          <w:rFonts w:hint="default"/>
          <w:highlight w:val="none"/>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color w:val="auto"/>
          <w:sz w:val="28"/>
          <w:szCs w:val="36"/>
          <w:highlight w:val="none"/>
          <w:lang w:val="en-US" w:eastAsia="zh-CN"/>
        </w:rPr>
      </w:pPr>
      <w:r>
        <w:rPr>
          <w:rFonts w:hint="eastAsia" w:ascii="宋体" w:hAnsi="宋体" w:eastAsia="宋体" w:cs="宋体"/>
          <w:b/>
          <w:bCs/>
          <w:sz w:val="28"/>
          <w:szCs w:val="28"/>
          <w:highlight w:val="none"/>
          <w:lang w:val="en-US" w:eastAsia="zh-CN"/>
        </w:rPr>
        <w:t>▲</w:t>
      </w:r>
      <w:r>
        <w:rPr>
          <w:rFonts w:hint="eastAsia" w:ascii="宋体" w:hAnsi="宋体" w:eastAsia="宋体" w:cs="宋体"/>
          <w:b/>
          <w:bCs/>
          <w:color w:val="auto"/>
          <w:sz w:val="28"/>
          <w:szCs w:val="36"/>
          <w:highlight w:val="none"/>
          <w:lang w:val="en-US" w:eastAsia="zh-CN"/>
        </w:rPr>
        <w:t>三、商务要求：</w:t>
      </w:r>
    </w:p>
    <w:p>
      <w:pPr>
        <w:pStyle w:val="9"/>
        <w:spacing w:line="360" w:lineRule="auto"/>
        <w:ind w:firstLine="480"/>
        <w:rPr>
          <w:rFonts w:hint="default" w:ascii="宋体" w:hAnsi="宋体" w:eastAsia="宋体" w:cs="宋体"/>
          <w:sz w:val="24"/>
          <w:highlight w:val="none"/>
          <w:lang w:val="en-US" w:eastAsia="zh-CN"/>
        </w:rPr>
      </w:pPr>
      <w:r>
        <w:rPr>
          <w:rFonts w:hint="eastAsia" w:ascii="宋体" w:hAnsi="宋体" w:eastAsia="宋体" w:cs="宋体"/>
          <w:sz w:val="24"/>
          <w:highlight w:val="none"/>
        </w:rPr>
        <w:t>1</w:t>
      </w:r>
      <w:r>
        <w:rPr>
          <w:rFonts w:hint="eastAsia" w:ascii="宋体" w:hAnsi="宋体" w:eastAsia="宋体" w:cs="宋体"/>
          <w:sz w:val="24"/>
          <w:highlight w:val="none"/>
          <w:lang w:eastAsia="zh-CN"/>
        </w:rPr>
        <w:t>、</w:t>
      </w:r>
      <w:r>
        <w:rPr>
          <w:rFonts w:hint="eastAsia" w:ascii="宋体" w:hAnsi="宋体" w:eastAsia="宋体" w:cs="宋体"/>
          <w:sz w:val="24"/>
          <w:highlight w:val="none"/>
        </w:rPr>
        <w:t>项目</w:t>
      </w:r>
      <w:r>
        <w:rPr>
          <w:rFonts w:hint="eastAsia" w:ascii="宋体" w:hAnsi="宋体" w:eastAsia="宋体" w:cs="宋体"/>
          <w:sz w:val="24"/>
          <w:highlight w:val="none"/>
          <w:lang w:val="en-US" w:eastAsia="zh-CN"/>
        </w:rPr>
        <w:t>服务期限</w:t>
      </w:r>
      <w:r>
        <w:rPr>
          <w:rFonts w:hint="eastAsia" w:ascii="宋体" w:hAnsi="宋体" w:eastAsia="宋体" w:cs="宋体"/>
          <w:sz w:val="24"/>
          <w:highlight w:val="none"/>
        </w:rPr>
        <w:t>：</w:t>
      </w:r>
      <w:r>
        <w:rPr>
          <w:rFonts w:hint="eastAsia" w:ascii="宋体" w:hAnsi="宋体" w:cs="宋体"/>
          <w:sz w:val="24"/>
          <w:highlight w:val="none"/>
          <w:lang w:val="en-US" w:eastAsia="zh-CN"/>
        </w:rPr>
        <w:t>三年，合同一年一签</w:t>
      </w:r>
      <w:r>
        <w:rPr>
          <w:rFonts w:hint="eastAsia" w:ascii="宋体" w:hAnsi="宋体" w:eastAsia="宋体" w:cs="宋体"/>
          <w:sz w:val="24"/>
          <w:highlight w:val="none"/>
          <w:lang w:val="en-US" w:eastAsia="zh-CN"/>
        </w:rPr>
        <w:t>；</w:t>
      </w:r>
      <w:r>
        <w:rPr>
          <w:rFonts w:hint="eastAsia" w:ascii="宋体" w:hAnsi="宋体" w:cs="宋体"/>
          <w:sz w:val="24"/>
          <w:highlight w:val="none"/>
          <w:lang w:val="en-US" w:eastAsia="zh-CN"/>
        </w:rPr>
        <w:t>根据考核结果续签下年合同，如供应商考核分数低于70分，采购人有权不再续签下一年度合同。</w:t>
      </w:r>
    </w:p>
    <w:p>
      <w:pPr>
        <w:pStyle w:val="9"/>
        <w:spacing w:line="360" w:lineRule="auto"/>
        <w:ind w:firstLine="480"/>
        <w:rPr>
          <w:rFonts w:hint="eastAsia" w:ascii="新宋体" w:hAnsi="新宋体" w:eastAsia="新宋体" w:cs="新宋体"/>
          <w:sz w:val="24"/>
          <w:szCs w:val="24"/>
          <w:highlight w:val="none"/>
        </w:rPr>
      </w:pPr>
      <w:r>
        <w:rPr>
          <w:rFonts w:hint="eastAsia" w:ascii="宋体" w:hAnsi="宋体" w:eastAsia="宋体" w:cs="宋体"/>
          <w:sz w:val="24"/>
          <w:highlight w:val="none"/>
        </w:rPr>
        <w:t>2</w:t>
      </w:r>
      <w:r>
        <w:rPr>
          <w:rFonts w:hint="eastAsia" w:ascii="宋体" w:hAnsi="宋体" w:eastAsia="宋体" w:cs="宋体"/>
          <w:sz w:val="24"/>
          <w:highlight w:val="none"/>
          <w:lang w:eastAsia="zh-CN"/>
        </w:rPr>
        <w:t>、</w:t>
      </w:r>
      <w:r>
        <w:rPr>
          <w:rFonts w:hint="eastAsia" w:ascii="宋体" w:hAnsi="宋体" w:eastAsia="宋体" w:cs="宋体"/>
          <w:sz w:val="24"/>
          <w:highlight w:val="none"/>
        </w:rPr>
        <w:t>付款方式：</w:t>
      </w:r>
      <w:r>
        <w:rPr>
          <w:rFonts w:hint="eastAsia" w:ascii="宋体" w:hAnsi="宋体" w:eastAsia="宋体" w:cs="宋体"/>
          <w:sz w:val="24"/>
          <w:highlight w:val="none"/>
          <w:lang w:val="en-US" w:eastAsia="zh-CN"/>
        </w:rPr>
        <w:t>根据项目实际情况，按照</w:t>
      </w:r>
      <w:r>
        <w:rPr>
          <w:rFonts w:hint="eastAsia" w:ascii="宋体" w:hAnsi="宋体" w:cs="宋体"/>
          <w:sz w:val="24"/>
          <w:highlight w:val="none"/>
          <w:lang w:val="en-US" w:eastAsia="zh-CN"/>
        </w:rPr>
        <w:t>实际网格员人数</w:t>
      </w:r>
      <w:r>
        <w:rPr>
          <w:rFonts w:hint="eastAsia" w:ascii="宋体" w:hAnsi="宋体" w:eastAsia="宋体" w:cs="宋体"/>
          <w:sz w:val="24"/>
          <w:highlight w:val="none"/>
          <w:lang w:val="en-US" w:eastAsia="zh-CN"/>
        </w:rPr>
        <w:t>每</w:t>
      </w:r>
      <w:r>
        <w:rPr>
          <w:rFonts w:hint="eastAsia" w:ascii="宋体" w:hAnsi="宋体" w:cs="宋体"/>
          <w:sz w:val="24"/>
          <w:highlight w:val="none"/>
          <w:lang w:val="en-US" w:eastAsia="zh-CN"/>
        </w:rPr>
        <w:t>季度</w:t>
      </w:r>
      <w:r>
        <w:rPr>
          <w:rFonts w:hint="eastAsia" w:ascii="宋体" w:hAnsi="宋体" w:eastAsia="宋体" w:cs="宋体"/>
          <w:sz w:val="24"/>
          <w:highlight w:val="none"/>
          <w:lang w:val="en-US" w:eastAsia="zh-CN"/>
        </w:rPr>
        <w:t>据实结算。</w:t>
      </w:r>
      <w:r>
        <w:rPr>
          <w:rFonts w:hint="eastAsia" w:ascii="新宋体" w:hAnsi="新宋体" w:eastAsia="新宋体" w:cs="新宋体"/>
          <w:sz w:val="24"/>
          <w:szCs w:val="24"/>
          <w:highlight w:val="none"/>
          <w:lang w:val="en-US" w:eastAsia="zh-CN"/>
        </w:rPr>
        <w:t>成交供应商</w:t>
      </w:r>
      <w:r>
        <w:rPr>
          <w:rFonts w:hint="eastAsia" w:ascii="新宋体" w:hAnsi="新宋体" w:eastAsia="新宋体" w:cs="新宋体"/>
          <w:sz w:val="24"/>
          <w:szCs w:val="24"/>
          <w:highlight w:val="none"/>
        </w:rPr>
        <w:t>按时向采购人出具正规发票及费用结算明细单。</w:t>
      </w:r>
    </w:p>
    <w:p>
      <w:pPr>
        <w:pStyle w:val="9"/>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3、地点：采购人指定地点。</w:t>
      </w:r>
    </w:p>
    <w:p>
      <w:pPr>
        <w:pStyle w:val="9"/>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4、验收标准：</w:t>
      </w:r>
    </w:p>
    <w:p>
      <w:pPr>
        <w:pStyle w:val="9"/>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（1）供应商与采购人应严格按照《财政部关于进一步加强政府采购需求和履约验收管理的指导意见》(财库〔2016〕205 号)及其他相关法律法规进行验收；</w:t>
      </w:r>
    </w:p>
    <w:p>
      <w:pPr>
        <w:pStyle w:val="9"/>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（2）按国家有关规定以及本项目磋商文件的质量要求和技术指标或者成交供应商的响应文件及承诺等进行验收。</w:t>
      </w:r>
    </w:p>
    <w:p>
      <w:pPr>
        <w:pStyle w:val="9"/>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 其他要求</w:t>
      </w:r>
    </w:p>
    <w:p>
      <w:pPr>
        <w:pStyle w:val="9"/>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（1）合同期限内有</w:t>
      </w:r>
      <w:r>
        <w:rPr>
          <w:rFonts w:hint="eastAsia" w:ascii="宋体" w:hAnsi="宋体" w:cs="宋体"/>
          <w:sz w:val="24"/>
          <w:highlight w:val="none"/>
          <w:lang w:val="en-US" w:eastAsia="zh-CN"/>
        </w:rPr>
        <w:t>网格</w:t>
      </w:r>
      <w:r>
        <w:rPr>
          <w:rFonts w:hint="eastAsia" w:ascii="宋体" w:hAnsi="宋体" w:eastAsia="宋体" w:cs="宋体"/>
          <w:sz w:val="24"/>
          <w:highlight w:val="none"/>
          <w:lang w:val="en-US" w:eastAsia="zh-CN"/>
        </w:rPr>
        <w:t>员离职应及时招聘到岗；且不得收取招聘费用。</w:t>
      </w:r>
    </w:p>
    <w:p>
      <w:pPr>
        <w:pStyle w:val="9"/>
        <w:spacing w:line="360" w:lineRule="auto"/>
        <w:ind w:firstLine="48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薪资待遇为4.0万元/人/年（每年度薪酬待遇按照“中共成都市委成都市人民政府关于实施幸福美好生活十大工程的意见”文件“第二条、总体要求”的“第一点、居民收入水平提升工程”要求提高薪资待遇。）；应按照采购人要求据实发放。</w:t>
      </w:r>
    </w:p>
    <w:p>
      <w:pPr>
        <w:pStyle w:val="9"/>
        <w:snapToGrid w:val="0"/>
        <w:spacing w:line="360" w:lineRule="auto"/>
        <w:ind w:left="0" w:leftChars="0" w:firstLine="481" w:firstLineChars="0"/>
        <w:jc w:val="both"/>
        <w:rPr>
          <w:rFonts w:hint="default" w:ascii="新宋体" w:hAnsi="新宋体" w:eastAsia="新宋体" w:cs="新宋体"/>
          <w:sz w:val="24"/>
          <w:szCs w:val="24"/>
          <w:highlight w:val="none"/>
          <w:lang w:val="en-US" w:eastAsia="zh-CN"/>
        </w:rPr>
      </w:pPr>
      <w:r>
        <w:rPr>
          <w:rFonts w:hint="eastAsia" w:ascii="新宋体" w:hAnsi="新宋体" w:eastAsia="新宋体" w:cs="新宋体"/>
          <w:sz w:val="24"/>
          <w:szCs w:val="24"/>
          <w:highlight w:val="none"/>
          <w:lang w:val="en-US" w:eastAsia="zh-CN"/>
        </w:rPr>
        <w:t>6、考核制度：</w:t>
      </w:r>
      <w:r>
        <w:rPr>
          <w:rFonts w:hint="eastAsia" w:ascii="新宋体" w:hAnsi="新宋体" w:eastAsia="新宋体" w:cs="新宋体"/>
          <w:sz w:val="24"/>
          <w:szCs w:val="24"/>
          <w:highlight w:val="none"/>
          <w:lang w:val="en-US" w:eastAsia="zh-CN"/>
        </w:rPr>
        <w:t>“定期一年一考，不定期抽考”</w:t>
      </w:r>
    </w:p>
    <w:tbl>
      <w:tblPr>
        <w:tblStyle w:val="26"/>
        <w:tblpPr w:leftFromText="180" w:rightFromText="180" w:vertAnchor="text" w:horzAnchor="page" w:tblpXSpec="center" w:tblpY="242"/>
        <w:tblOverlap w:val="never"/>
        <w:tblW w:w="4892" w:type="pct"/>
        <w:jc w:val="center"/>
        <w:tblLayout w:type="fixed"/>
        <w:tblCellMar>
          <w:top w:w="0" w:type="dxa"/>
          <w:left w:w="108" w:type="dxa"/>
          <w:bottom w:w="0" w:type="dxa"/>
          <w:right w:w="108" w:type="dxa"/>
        </w:tblCellMar>
      </w:tblPr>
      <w:tblGrid>
        <w:gridCol w:w="431"/>
        <w:gridCol w:w="434"/>
        <w:gridCol w:w="1036"/>
        <w:gridCol w:w="4150"/>
        <w:gridCol w:w="1583"/>
        <w:gridCol w:w="550"/>
        <w:gridCol w:w="1565"/>
      </w:tblGrid>
      <w:tr>
        <w:tblPrEx>
          <w:tblCellMar>
            <w:top w:w="0" w:type="dxa"/>
            <w:left w:w="108" w:type="dxa"/>
            <w:bottom w:w="0" w:type="dxa"/>
            <w:right w:w="108" w:type="dxa"/>
          </w:tblCellMar>
        </w:tblPrEx>
        <w:trPr>
          <w:trHeight w:val="1131" w:hRule="atLeast"/>
          <w:jc w:val="center"/>
        </w:trPr>
        <w:tc>
          <w:tcPr>
            <w:tcW w:w="2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highlight w:val="none"/>
              </w:rPr>
            </w:pPr>
            <w:r>
              <w:rPr>
                <w:rFonts w:hint="eastAsia" w:ascii="宋体" w:hAnsi="宋体" w:eastAsia="宋体" w:cs="宋体"/>
                <w:kern w:val="0"/>
                <w:sz w:val="24"/>
                <w:highlight w:val="none"/>
              </w:rPr>
              <w:t>序号</w:t>
            </w:r>
          </w:p>
        </w:tc>
        <w:tc>
          <w:tcPr>
            <w:tcW w:w="22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highlight w:val="none"/>
              </w:rPr>
            </w:pPr>
            <w:r>
              <w:rPr>
                <w:rFonts w:hint="eastAsia" w:ascii="宋体" w:hAnsi="宋体" w:eastAsia="宋体" w:cs="宋体"/>
                <w:kern w:val="0"/>
                <w:sz w:val="24"/>
                <w:highlight w:val="none"/>
              </w:rPr>
              <w:t>项目</w:t>
            </w:r>
          </w:p>
        </w:tc>
        <w:tc>
          <w:tcPr>
            <w:tcW w:w="53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4"/>
                <w:highlight w:val="none"/>
              </w:rPr>
            </w:pPr>
            <w:r>
              <w:rPr>
                <w:rFonts w:hint="eastAsia" w:ascii="宋体" w:hAnsi="宋体" w:eastAsia="宋体" w:cs="宋体"/>
                <w:kern w:val="0"/>
                <w:sz w:val="24"/>
                <w:highlight w:val="none"/>
              </w:rPr>
              <w:t>关键</w:t>
            </w:r>
          </w:p>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highlight w:val="none"/>
              </w:rPr>
            </w:pPr>
            <w:r>
              <w:rPr>
                <w:rFonts w:hint="eastAsia" w:ascii="宋体" w:hAnsi="宋体" w:eastAsia="宋体" w:cs="宋体"/>
                <w:kern w:val="0"/>
                <w:sz w:val="24"/>
                <w:highlight w:val="none"/>
              </w:rPr>
              <w:t>指标</w:t>
            </w:r>
          </w:p>
        </w:tc>
        <w:tc>
          <w:tcPr>
            <w:tcW w:w="212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highlight w:val="none"/>
              </w:rPr>
            </w:pPr>
            <w:r>
              <w:rPr>
                <w:rFonts w:hint="eastAsia" w:ascii="宋体" w:hAnsi="宋体" w:eastAsia="宋体" w:cs="宋体"/>
                <w:kern w:val="0"/>
                <w:sz w:val="24"/>
                <w:highlight w:val="none"/>
              </w:rPr>
              <w:t>考评标准</w:t>
            </w:r>
          </w:p>
        </w:tc>
        <w:tc>
          <w:tcPr>
            <w:tcW w:w="811"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both"/>
              <w:textAlignment w:val="auto"/>
              <w:rPr>
                <w:rFonts w:ascii="宋体" w:hAnsi="宋体" w:eastAsia="宋体" w:cs="宋体"/>
                <w:kern w:val="0"/>
                <w:sz w:val="24"/>
                <w:highlight w:val="none"/>
              </w:rPr>
            </w:pPr>
            <w:r>
              <w:rPr>
                <w:rFonts w:hint="eastAsia" w:ascii="宋体" w:hAnsi="宋体" w:eastAsia="宋体" w:cs="宋体"/>
                <w:kern w:val="0"/>
                <w:sz w:val="24"/>
                <w:highlight w:val="none"/>
              </w:rPr>
              <w:t>考评界定</w:t>
            </w:r>
          </w:p>
        </w:tc>
        <w:tc>
          <w:tcPr>
            <w:tcW w:w="28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4"/>
                <w:highlight w:val="none"/>
                <w:lang w:eastAsia="zh-CN"/>
              </w:rPr>
            </w:pPr>
            <w:r>
              <w:rPr>
                <w:rFonts w:hint="eastAsia" w:ascii="宋体" w:hAnsi="宋体" w:cs="宋体"/>
                <w:kern w:val="0"/>
                <w:sz w:val="24"/>
                <w:highlight w:val="none"/>
                <w:lang w:val="en-US" w:eastAsia="zh-CN"/>
              </w:rPr>
              <w:t>分数</w:t>
            </w:r>
          </w:p>
        </w:tc>
        <w:tc>
          <w:tcPr>
            <w:tcW w:w="80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highlight w:val="none"/>
              </w:rPr>
            </w:pPr>
            <w:r>
              <w:rPr>
                <w:rFonts w:hint="eastAsia" w:ascii="宋体" w:hAnsi="宋体" w:eastAsia="宋体" w:cs="宋体"/>
                <w:kern w:val="0"/>
                <w:sz w:val="24"/>
                <w:highlight w:val="none"/>
              </w:rPr>
              <w:t>提供数据</w:t>
            </w:r>
          </w:p>
        </w:tc>
      </w:tr>
      <w:tr>
        <w:tblPrEx>
          <w:tblCellMar>
            <w:top w:w="0" w:type="dxa"/>
            <w:left w:w="108" w:type="dxa"/>
            <w:bottom w:w="0" w:type="dxa"/>
            <w:right w:w="108" w:type="dxa"/>
          </w:tblCellMar>
        </w:tblPrEx>
        <w:trPr>
          <w:trHeight w:val="725"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1</w:t>
            </w:r>
          </w:p>
        </w:tc>
        <w:tc>
          <w:tcPr>
            <w:tcW w:w="222"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lang w:eastAsia="zh-CN"/>
              </w:rPr>
              <w:t>服务管理</w:t>
            </w: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lang w:eastAsia="zh-CN"/>
              </w:rPr>
              <w:t>上门时效</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lang w:eastAsia="zh-CN"/>
              </w:rPr>
              <w:t>有突发事情需要</w:t>
            </w:r>
            <w:r>
              <w:rPr>
                <w:rFonts w:hint="eastAsia" w:ascii="宋体" w:hAnsi="宋体" w:cs="宋体"/>
                <w:kern w:val="0"/>
                <w:sz w:val="20"/>
                <w:szCs w:val="20"/>
                <w:highlight w:val="none"/>
                <w:lang w:val="en-US" w:eastAsia="zh-CN"/>
              </w:rPr>
              <w:t>供应商</w:t>
            </w:r>
            <w:r>
              <w:rPr>
                <w:rFonts w:hint="eastAsia" w:ascii="宋体" w:hAnsi="宋体" w:eastAsia="宋体" w:cs="宋体"/>
                <w:kern w:val="0"/>
                <w:sz w:val="20"/>
                <w:szCs w:val="20"/>
                <w:highlight w:val="none"/>
                <w:lang w:eastAsia="zh-CN"/>
              </w:rPr>
              <w:t>到现场处理的，未在规定时间内派人现场处理的一次扣</w:t>
            </w:r>
            <w:r>
              <w:rPr>
                <w:rFonts w:hint="eastAsia" w:ascii="宋体" w:hAnsi="宋体" w:eastAsia="宋体" w:cs="宋体"/>
                <w:kern w:val="0"/>
                <w:sz w:val="20"/>
                <w:szCs w:val="20"/>
                <w:highlight w:val="none"/>
                <w:lang w:val="en-US" w:eastAsia="zh-CN"/>
              </w:rPr>
              <w:t>2分，扣完为止</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lang w:eastAsia="zh-CN"/>
              </w:rPr>
              <w:t>市内</w:t>
            </w:r>
            <w:r>
              <w:rPr>
                <w:rFonts w:hint="eastAsia" w:ascii="宋体" w:hAnsi="宋体" w:eastAsia="宋体" w:cs="宋体"/>
                <w:kern w:val="0"/>
                <w:sz w:val="20"/>
                <w:szCs w:val="20"/>
                <w:highlight w:val="none"/>
                <w:lang w:val="en-US" w:eastAsia="zh-CN"/>
              </w:rPr>
              <w:t>2小时</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10</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检查</w:t>
            </w:r>
            <w:r>
              <w:rPr>
                <w:rFonts w:hint="eastAsia" w:ascii="宋体" w:hAnsi="宋体" w:eastAsia="宋体" w:cs="宋体"/>
                <w:kern w:val="0"/>
                <w:sz w:val="20"/>
                <w:szCs w:val="20"/>
                <w:highlight w:val="none"/>
                <w:lang w:eastAsia="zh-CN"/>
              </w:rPr>
              <w:t>通知时间及到场时间</w:t>
            </w:r>
          </w:p>
        </w:tc>
      </w:tr>
      <w:tr>
        <w:tblPrEx>
          <w:tblCellMar>
            <w:top w:w="0" w:type="dxa"/>
            <w:left w:w="108" w:type="dxa"/>
            <w:bottom w:w="0" w:type="dxa"/>
            <w:right w:w="108" w:type="dxa"/>
          </w:tblCellMar>
        </w:tblPrEx>
        <w:trPr>
          <w:trHeight w:val="565"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2</w:t>
            </w:r>
          </w:p>
        </w:tc>
        <w:tc>
          <w:tcPr>
            <w:tcW w:w="22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lang w:eastAsia="zh-CN"/>
              </w:rPr>
              <w:t>后勤管理</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lang w:eastAsia="zh-CN"/>
              </w:rPr>
              <w:t>每出现一次对账单、工资表制作错误的扣</w:t>
            </w:r>
            <w:r>
              <w:rPr>
                <w:rFonts w:hint="eastAsia" w:ascii="宋体" w:hAnsi="宋体" w:eastAsia="宋体" w:cs="宋体"/>
                <w:kern w:val="0"/>
                <w:sz w:val="20"/>
                <w:szCs w:val="20"/>
                <w:highlight w:val="none"/>
                <w:lang w:val="en-US" w:eastAsia="zh-CN"/>
              </w:rPr>
              <w:t>2分，扣完为止</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both"/>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lang w:eastAsia="zh-CN"/>
              </w:rPr>
              <w:t>属于</w:t>
            </w:r>
            <w:r>
              <w:rPr>
                <w:rFonts w:hint="eastAsia" w:ascii="宋体" w:hAnsi="宋体" w:cs="宋体"/>
                <w:kern w:val="0"/>
                <w:sz w:val="20"/>
                <w:szCs w:val="20"/>
                <w:highlight w:val="none"/>
                <w:lang w:val="en-US" w:eastAsia="zh-CN"/>
              </w:rPr>
              <w:t>成交供应商</w:t>
            </w:r>
            <w:r>
              <w:rPr>
                <w:rFonts w:hint="eastAsia" w:ascii="宋体" w:hAnsi="宋体" w:eastAsia="宋体" w:cs="宋体"/>
                <w:kern w:val="0"/>
                <w:sz w:val="20"/>
                <w:szCs w:val="20"/>
                <w:highlight w:val="none"/>
                <w:lang w:eastAsia="zh-CN"/>
              </w:rPr>
              <w:t>原因造成的情况</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10</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lang w:eastAsia="zh-CN"/>
              </w:rPr>
              <w:t>核查每月数据</w:t>
            </w:r>
          </w:p>
        </w:tc>
      </w:tr>
      <w:tr>
        <w:tblPrEx>
          <w:tblCellMar>
            <w:top w:w="0" w:type="dxa"/>
            <w:left w:w="108" w:type="dxa"/>
            <w:bottom w:w="0" w:type="dxa"/>
            <w:right w:w="108" w:type="dxa"/>
          </w:tblCellMar>
        </w:tblPrEx>
        <w:trPr>
          <w:trHeight w:val="746"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3</w:t>
            </w:r>
          </w:p>
        </w:tc>
        <w:tc>
          <w:tcPr>
            <w:tcW w:w="222"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招聘</w:t>
            </w:r>
          </w:p>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培训</w:t>
            </w: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招聘    到位率</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在规定的时间内及时调整到位得10分，拖延5天以内调整到位的扣2分，扣完为止；拖延5天以上调整到位的每次扣5分，扣完为止。</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到位：以到</w:t>
            </w:r>
            <w:r>
              <w:rPr>
                <w:rFonts w:hint="eastAsia" w:ascii="宋体" w:hAnsi="宋体" w:eastAsia="宋体" w:cs="宋体"/>
                <w:kern w:val="0"/>
                <w:sz w:val="20"/>
                <w:szCs w:val="20"/>
                <w:highlight w:val="none"/>
                <w:lang w:eastAsia="zh-CN"/>
              </w:rPr>
              <w:t>采购人</w:t>
            </w:r>
            <w:r>
              <w:rPr>
                <w:rFonts w:hint="eastAsia" w:ascii="宋体" w:hAnsi="宋体" w:eastAsia="宋体" w:cs="宋体"/>
                <w:kern w:val="0"/>
                <w:sz w:val="20"/>
                <w:szCs w:val="20"/>
                <w:highlight w:val="none"/>
              </w:rPr>
              <w:t>报到手续为准；</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highlight w:val="none"/>
              </w:rPr>
            </w:pPr>
            <w:r>
              <w:rPr>
                <w:rFonts w:hint="eastAsia" w:ascii="宋体" w:hAnsi="宋体" w:eastAsia="宋体" w:cs="宋体"/>
                <w:kern w:val="0"/>
                <w:sz w:val="24"/>
                <w:highlight w:val="none"/>
              </w:rPr>
              <w:t>10</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检查</w:t>
            </w:r>
            <w:r>
              <w:rPr>
                <w:rFonts w:hint="eastAsia" w:ascii="宋体" w:hAnsi="宋体" w:eastAsia="宋体" w:cs="宋体"/>
                <w:kern w:val="0"/>
                <w:sz w:val="20"/>
                <w:szCs w:val="20"/>
                <w:highlight w:val="none"/>
                <w:lang w:eastAsia="zh-CN"/>
              </w:rPr>
              <w:t>发出</w:t>
            </w:r>
            <w:r>
              <w:rPr>
                <w:rFonts w:hint="eastAsia" w:ascii="宋体" w:hAnsi="宋体" w:eastAsia="宋体" w:cs="宋体"/>
                <w:kern w:val="0"/>
                <w:sz w:val="20"/>
                <w:szCs w:val="20"/>
                <w:highlight w:val="none"/>
              </w:rPr>
              <w:t>需求时间与到位时间一致性</w:t>
            </w:r>
          </w:p>
        </w:tc>
      </w:tr>
      <w:tr>
        <w:tblPrEx>
          <w:tblCellMar>
            <w:top w:w="0" w:type="dxa"/>
            <w:left w:w="108" w:type="dxa"/>
            <w:bottom w:w="0" w:type="dxa"/>
            <w:right w:w="108" w:type="dxa"/>
          </w:tblCellMar>
        </w:tblPrEx>
        <w:trPr>
          <w:trHeight w:val="847"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4</w:t>
            </w:r>
          </w:p>
        </w:tc>
        <w:tc>
          <w:tcPr>
            <w:tcW w:w="22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 xml:space="preserve">招聘   </w:t>
            </w:r>
            <w:r>
              <w:rPr>
                <w:rFonts w:hint="eastAsia" w:ascii="宋体" w:hAnsi="宋体" w:eastAsia="宋体" w:cs="宋体"/>
                <w:kern w:val="0"/>
                <w:sz w:val="20"/>
                <w:szCs w:val="20"/>
                <w:highlight w:val="none"/>
                <w:lang w:eastAsia="zh-CN"/>
              </w:rPr>
              <w:t>质量</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无退回人员得8分，退回人员达到5人得</w:t>
            </w:r>
            <w:r>
              <w:rPr>
                <w:rFonts w:hint="eastAsia" w:ascii="宋体" w:hAnsi="宋体" w:eastAsia="宋体" w:cs="宋体"/>
                <w:kern w:val="0"/>
                <w:sz w:val="20"/>
                <w:szCs w:val="20"/>
                <w:highlight w:val="none"/>
                <w:lang w:val="en-US" w:eastAsia="zh-CN"/>
              </w:rPr>
              <w:t>5</w:t>
            </w:r>
            <w:r>
              <w:rPr>
                <w:rFonts w:hint="eastAsia" w:ascii="宋体" w:hAnsi="宋体" w:eastAsia="宋体" w:cs="宋体"/>
                <w:kern w:val="0"/>
                <w:sz w:val="20"/>
                <w:szCs w:val="20"/>
                <w:highlight w:val="none"/>
              </w:rPr>
              <w:t>分，达到10</w:t>
            </w:r>
            <w:r>
              <w:rPr>
                <w:rFonts w:hint="eastAsia" w:ascii="宋体" w:hAnsi="宋体" w:eastAsia="宋体" w:cs="宋体"/>
                <w:kern w:val="0"/>
                <w:sz w:val="20"/>
                <w:szCs w:val="20"/>
                <w:highlight w:val="none"/>
                <w:lang w:eastAsia="zh-CN"/>
              </w:rPr>
              <w:t>人</w:t>
            </w:r>
            <w:r>
              <w:rPr>
                <w:rFonts w:hint="eastAsia" w:ascii="宋体" w:hAnsi="宋体" w:eastAsia="宋体" w:cs="宋体"/>
                <w:kern w:val="0"/>
                <w:sz w:val="20"/>
                <w:szCs w:val="20"/>
                <w:highlight w:val="none"/>
              </w:rPr>
              <w:t>得</w:t>
            </w:r>
            <w:r>
              <w:rPr>
                <w:rFonts w:hint="eastAsia" w:ascii="宋体" w:hAnsi="宋体" w:eastAsia="宋体" w:cs="宋体"/>
                <w:kern w:val="0"/>
                <w:sz w:val="20"/>
                <w:szCs w:val="20"/>
                <w:highlight w:val="none"/>
                <w:lang w:val="en-US" w:eastAsia="zh-CN"/>
              </w:rPr>
              <w:t>3</w:t>
            </w:r>
            <w:r>
              <w:rPr>
                <w:rFonts w:hint="eastAsia" w:ascii="宋体" w:hAnsi="宋体" w:eastAsia="宋体" w:cs="宋体"/>
                <w:kern w:val="0"/>
                <w:sz w:val="20"/>
                <w:szCs w:val="20"/>
                <w:highlight w:val="none"/>
              </w:rPr>
              <w:t>分，达到10以上得0分。</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lang w:eastAsia="zh-CN"/>
              </w:rPr>
              <w:t>指被采购人要求退回的人员</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highlight w:val="none"/>
              </w:rPr>
            </w:pPr>
            <w:r>
              <w:rPr>
                <w:rFonts w:hint="eastAsia" w:ascii="宋体" w:hAnsi="宋体" w:eastAsia="宋体" w:cs="宋体"/>
                <w:kern w:val="0"/>
                <w:sz w:val="24"/>
                <w:highlight w:val="none"/>
              </w:rPr>
              <w:t>8</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检查统计退回人数。</w:t>
            </w:r>
          </w:p>
        </w:tc>
      </w:tr>
      <w:tr>
        <w:tblPrEx>
          <w:tblCellMar>
            <w:top w:w="0" w:type="dxa"/>
            <w:left w:w="108" w:type="dxa"/>
            <w:bottom w:w="0" w:type="dxa"/>
            <w:right w:w="108" w:type="dxa"/>
          </w:tblCellMar>
        </w:tblPrEx>
        <w:trPr>
          <w:trHeight w:val="970"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5</w:t>
            </w:r>
          </w:p>
        </w:tc>
        <w:tc>
          <w:tcPr>
            <w:tcW w:w="22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rPr>
              <w:t>培训</w:t>
            </w:r>
            <w:r>
              <w:rPr>
                <w:rFonts w:hint="eastAsia" w:ascii="宋体" w:hAnsi="宋体" w:eastAsia="宋体" w:cs="宋体"/>
                <w:color w:val="auto"/>
                <w:kern w:val="0"/>
                <w:sz w:val="20"/>
                <w:szCs w:val="20"/>
                <w:highlight w:val="none"/>
                <w:lang w:eastAsia="zh-CN"/>
              </w:rPr>
              <w:t>管理</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eastAsia="zh-CN"/>
              </w:rPr>
              <w:t>按采购人要求，能按时组织培训的得</w:t>
            </w:r>
            <w:r>
              <w:rPr>
                <w:rFonts w:hint="eastAsia" w:ascii="宋体" w:hAnsi="宋体" w:eastAsia="宋体" w:cs="宋体"/>
                <w:color w:val="auto"/>
                <w:kern w:val="0"/>
                <w:sz w:val="20"/>
                <w:szCs w:val="20"/>
                <w:highlight w:val="none"/>
                <w:lang w:val="en-US" w:eastAsia="zh-CN"/>
              </w:rPr>
              <w:t>8分，拖延5天以上得3分，10天以上得0分</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hint="eastAsia" w:ascii="宋体" w:hAnsi="宋体" w:eastAsia="宋体" w:cs="宋体"/>
                <w:color w:val="auto"/>
                <w:kern w:val="0"/>
                <w:sz w:val="20"/>
                <w:szCs w:val="20"/>
                <w:highlight w:val="none"/>
                <w:lang w:eastAsia="zh-CN"/>
              </w:rPr>
            </w:pPr>
            <w:r>
              <w:rPr>
                <w:rFonts w:hint="eastAsia" w:ascii="宋体" w:hAnsi="宋体" w:eastAsia="宋体" w:cs="宋体"/>
                <w:color w:val="auto"/>
                <w:kern w:val="0"/>
                <w:sz w:val="20"/>
                <w:szCs w:val="20"/>
                <w:highlight w:val="none"/>
                <w:lang w:eastAsia="zh-CN"/>
              </w:rPr>
              <w:t>是否按照采购人规定时间内</w:t>
            </w:r>
            <w:r>
              <w:rPr>
                <w:rFonts w:hint="eastAsia" w:ascii="宋体" w:hAnsi="宋体" w:cs="宋体"/>
                <w:color w:val="auto"/>
                <w:kern w:val="0"/>
                <w:sz w:val="20"/>
                <w:szCs w:val="20"/>
                <w:highlight w:val="none"/>
                <w:lang w:val="en-US" w:eastAsia="zh-CN"/>
              </w:rPr>
              <w:t>组织培训</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lang w:val="en-US" w:eastAsia="zh-CN"/>
              </w:rPr>
              <w:t>8</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color w:val="C00000"/>
                <w:kern w:val="0"/>
                <w:sz w:val="20"/>
                <w:szCs w:val="20"/>
                <w:highlight w:val="none"/>
              </w:rPr>
            </w:pPr>
            <w:r>
              <w:rPr>
                <w:rFonts w:hint="eastAsia" w:ascii="宋体" w:hAnsi="宋体" w:eastAsia="宋体" w:cs="宋体"/>
                <w:kern w:val="0"/>
                <w:sz w:val="20"/>
                <w:szCs w:val="20"/>
                <w:highlight w:val="none"/>
              </w:rPr>
              <w:t>检查</w:t>
            </w:r>
            <w:r>
              <w:rPr>
                <w:rFonts w:hint="eastAsia" w:ascii="宋体" w:hAnsi="宋体" w:eastAsia="宋体" w:cs="宋体"/>
                <w:kern w:val="0"/>
                <w:sz w:val="20"/>
                <w:szCs w:val="20"/>
                <w:highlight w:val="none"/>
                <w:lang w:eastAsia="zh-CN"/>
              </w:rPr>
              <w:t>通知时间及培训开展时间</w:t>
            </w:r>
          </w:p>
        </w:tc>
      </w:tr>
      <w:tr>
        <w:tblPrEx>
          <w:tblCellMar>
            <w:top w:w="0" w:type="dxa"/>
            <w:left w:w="108" w:type="dxa"/>
            <w:bottom w:w="0" w:type="dxa"/>
            <w:right w:w="108" w:type="dxa"/>
          </w:tblCellMar>
        </w:tblPrEx>
        <w:trPr>
          <w:trHeight w:val="1058"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6</w:t>
            </w:r>
          </w:p>
        </w:tc>
        <w:tc>
          <w:tcPr>
            <w:tcW w:w="222" w:type="pct"/>
            <w:vMerge w:val="restar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员工</w:t>
            </w:r>
          </w:p>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管理</w:t>
            </w: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员工   流失率</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由于</w:t>
            </w:r>
            <w:r>
              <w:rPr>
                <w:rFonts w:hint="eastAsia" w:ascii="宋体" w:hAnsi="宋体" w:cs="宋体"/>
                <w:kern w:val="0"/>
                <w:sz w:val="20"/>
                <w:szCs w:val="20"/>
                <w:highlight w:val="none"/>
                <w:lang w:val="en-US" w:eastAsia="zh-CN"/>
              </w:rPr>
              <w:t>供应商</w:t>
            </w:r>
            <w:r>
              <w:rPr>
                <w:rFonts w:hint="eastAsia" w:ascii="宋体" w:hAnsi="宋体" w:eastAsia="宋体" w:cs="宋体"/>
                <w:kern w:val="0"/>
                <w:sz w:val="20"/>
                <w:szCs w:val="20"/>
                <w:highlight w:val="none"/>
              </w:rPr>
              <w:t>过错造成的员工主动流失，每流失</w:t>
            </w:r>
            <w:r>
              <w:rPr>
                <w:rFonts w:hint="eastAsia" w:ascii="宋体" w:hAnsi="宋体" w:eastAsia="宋体" w:cs="宋体"/>
                <w:kern w:val="0"/>
                <w:sz w:val="20"/>
                <w:szCs w:val="20"/>
                <w:highlight w:val="none"/>
                <w:lang w:val="en-US" w:eastAsia="zh-CN"/>
              </w:rPr>
              <w:t>1</w:t>
            </w:r>
            <w:r>
              <w:rPr>
                <w:rFonts w:hint="eastAsia" w:ascii="宋体" w:hAnsi="宋体" w:eastAsia="宋体" w:cs="宋体"/>
                <w:kern w:val="0"/>
                <w:sz w:val="20"/>
                <w:szCs w:val="20"/>
                <w:highlight w:val="none"/>
              </w:rPr>
              <w:t>个员工扣一分，扣完为止</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流失：指主动辞职的人员</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8</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检查主动辞职名单</w:t>
            </w:r>
            <w:r>
              <w:rPr>
                <w:rFonts w:hint="eastAsia" w:ascii="宋体" w:hAnsi="宋体" w:eastAsia="宋体" w:cs="宋体"/>
                <w:kern w:val="0"/>
                <w:sz w:val="20"/>
                <w:szCs w:val="20"/>
                <w:highlight w:val="none"/>
                <w:lang w:eastAsia="zh-CN"/>
              </w:rPr>
              <w:t>及离职原因</w:t>
            </w:r>
          </w:p>
        </w:tc>
      </w:tr>
      <w:tr>
        <w:tblPrEx>
          <w:tblCellMar>
            <w:top w:w="0" w:type="dxa"/>
            <w:left w:w="108" w:type="dxa"/>
            <w:bottom w:w="0" w:type="dxa"/>
            <w:right w:w="108" w:type="dxa"/>
          </w:tblCellMar>
        </w:tblPrEx>
        <w:trPr>
          <w:trHeight w:val="1084"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7</w:t>
            </w:r>
          </w:p>
        </w:tc>
        <w:tc>
          <w:tcPr>
            <w:tcW w:w="22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薪酬发放和社保缴纳及时率</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每月按时发放工资及缴纳社保得8分，出现拖延时间达到3天以内每次得4分，出现拖延达到3天以上每次得0分，出现一人未购买社保扣4分，扣完为止。</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　</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highlight w:val="none"/>
              </w:rPr>
            </w:pPr>
            <w:r>
              <w:rPr>
                <w:rFonts w:hint="eastAsia" w:ascii="宋体" w:hAnsi="宋体" w:eastAsia="宋体" w:cs="宋体"/>
                <w:kern w:val="0"/>
                <w:sz w:val="24"/>
                <w:highlight w:val="none"/>
              </w:rPr>
              <w:t>8</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抽查社保清单、工资</w:t>
            </w:r>
            <w:r>
              <w:rPr>
                <w:rFonts w:hint="eastAsia" w:ascii="宋体" w:hAnsi="宋体" w:eastAsia="宋体" w:cs="宋体"/>
                <w:kern w:val="0"/>
                <w:sz w:val="20"/>
                <w:szCs w:val="20"/>
                <w:highlight w:val="none"/>
                <w:lang w:eastAsia="zh-CN"/>
              </w:rPr>
              <w:t>发放记录</w:t>
            </w:r>
          </w:p>
        </w:tc>
      </w:tr>
      <w:tr>
        <w:tblPrEx>
          <w:tblCellMar>
            <w:top w:w="0" w:type="dxa"/>
            <w:left w:w="108" w:type="dxa"/>
            <w:bottom w:w="0" w:type="dxa"/>
            <w:right w:w="108" w:type="dxa"/>
          </w:tblCellMar>
        </w:tblPrEx>
        <w:trPr>
          <w:trHeight w:val="1234"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8</w:t>
            </w:r>
          </w:p>
        </w:tc>
        <w:tc>
          <w:tcPr>
            <w:tcW w:w="22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员工劳动合同签订覆盖率</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劳动合同签约率100%，劳动合同到期及时签约率100%，每出现一人扣2分，扣完为止。</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合同覆盖率：实签劳动合同人数/应签劳动合同*100%</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8</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核对人员花名册与实际签订劳动合同</w:t>
            </w:r>
          </w:p>
        </w:tc>
      </w:tr>
      <w:tr>
        <w:tblPrEx>
          <w:tblCellMar>
            <w:top w:w="0" w:type="dxa"/>
            <w:left w:w="108" w:type="dxa"/>
            <w:bottom w:w="0" w:type="dxa"/>
            <w:right w:w="108" w:type="dxa"/>
          </w:tblCellMar>
        </w:tblPrEx>
        <w:trPr>
          <w:trHeight w:val="710"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9</w:t>
            </w:r>
          </w:p>
        </w:tc>
        <w:tc>
          <w:tcPr>
            <w:tcW w:w="22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员工</w:t>
            </w:r>
            <w:r>
              <w:rPr>
                <w:rFonts w:hint="eastAsia" w:ascii="宋体" w:hAnsi="宋体" w:eastAsia="宋体" w:cs="宋体"/>
                <w:kern w:val="0"/>
                <w:sz w:val="20"/>
                <w:szCs w:val="20"/>
                <w:highlight w:val="none"/>
                <w:lang w:eastAsia="zh-CN"/>
              </w:rPr>
              <w:t>体检</w:t>
            </w:r>
          </w:p>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管理</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lang w:eastAsia="zh-CN"/>
              </w:rPr>
              <w:t>员工入职体检率</w:t>
            </w:r>
            <w:r>
              <w:rPr>
                <w:rFonts w:hint="eastAsia" w:ascii="宋体" w:hAnsi="宋体" w:eastAsia="宋体" w:cs="宋体"/>
                <w:kern w:val="0"/>
                <w:sz w:val="20"/>
                <w:szCs w:val="20"/>
                <w:highlight w:val="none"/>
                <w:lang w:val="en-US" w:eastAsia="zh-CN"/>
              </w:rPr>
              <w:t>100%，漏一人扣2分，直至扣完为止</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　</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4"/>
                <w:highlight w:val="none"/>
                <w:lang w:eastAsia="zh-CN"/>
              </w:rPr>
            </w:pPr>
            <w:r>
              <w:rPr>
                <w:rFonts w:hint="eastAsia" w:ascii="宋体" w:hAnsi="宋体" w:eastAsia="宋体" w:cs="宋体"/>
                <w:kern w:val="0"/>
                <w:sz w:val="24"/>
                <w:highlight w:val="none"/>
                <w:lang w:val="en-US" w:eastAsia="zh-CN"/>
              </w:rPr>
              <w:t>8</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hint="eastAsia" w:ascii="宋体" w:hAnsi="宋体" w:eastAsia="宋体" w:cs="宋体"/>
                <w:kern w:val="0"/>
                <w:sz w:val="20"/>
                <w:szCs w:val="20"/>
                <w:highlight w:val="none"/>
                <w:lang w:eastAsia="zh-CN"/>
              </w:rPr>
            </w:pPr>
            <w:r>
              <w:rPr>
                <w:rFonts w:hint="eastAsia" w:ascii="宋体" w:hAnsi="宋体" w:eastAsia="宋体" w:cs="宋体"/>
                <w:kern w:val="0"/>
                <w:sz w:val="20"/>
                <w:szCs w:val="20"/>
                <w:highlight w:val="none"/>
                <w:lang w:eastAsia="zh-CN"/>
              </w:rPr>
              <w:t>抽查体检报告</w:t>
            </w:r>
          </w:p>
        </w:tc>
      </w:tr>
      <w:tr>
        <w:tblPrEx>
          <w:tblCellMar>
            <w:top w:w="0" w:type="dxa"/>
            <w:left w:w="108" w:type="dxa"/>
            <w:bottom w:w="0" w:type="dxa"/>
            <w:right w:w="108" w:type="dxa"/>
          </w:tblCellMar>
        </w:tblPrEx>
        <w:trPr>
          <w:trHeight w:val="1567"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10</w:t>
            </w:r>
          </w:p>
        </w:tc>
        <w:tc>
          <w:tcPr>
            <w:tcW w:w="22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lang w:eastAsia="zh-CN"/>
              </w:rPr>
              <w:t>员工</w:t>
            </w:r>
            <w:r>
              <w:rPr>
                <w:rFonts w:hint="eastAsia" w:ascii="宋体" w:hAnsi="宋体" w:eastAsia="宋体" w:cs="宋体"/>
                <w:kern w:val="0"/>
                <w:sz w:val="20"/>
                <w:szCs w:val="20"/>
                <w:highlight w:val="none"/>
              </w:rPr>
              <w:t>关系处理</w:t>
            </w: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hint="eastAsia" w:ascii="宋体" w:hAnsi="宋体" w:eastAsia="宋体" w:cs="宋体"/>
                <w:kern w:val="0"/>
                <w:sz w:val="20"/>
                <w:szCs w:val="20"/>
                <w:highlight w:val="none"/>
              </w:rPr>
            </w:pPr>
            <w:r>
              <w:rPr>
                <w:rFonts w:hint="eastAsia" w:ascii="宋体" w:hAnsi="宋体" w:eastAsia="宋体" w:cs="宋体"/>
                <w:kern w:val="0"/>
                <w:sz w:val="20"/>
                <w:szCs w:val="20"/>
                <w:highlight w:val="none"/>
              </w:rPr>
              <w:t>客户</w:t>
            </w:r>
          </w:p>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服务</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全年无投诉得10分，出现投诉一次扣</w:t>
            </w:r>
            <w:r>
              <w:rPr>
                <w:rFonts w:hint="eastAsia" w:ascii="宋体" w:hAnsi="宋体" w:eastAsia="宋体" w:cs="宋体"/>
                <w:kern w:val="0"/>
                <w:sz w:val="20"/>
                <w:szCs w:val="20"/>
                <w:highlight w:val="none"/>
                <w:lang w:val="en-US" w:eastAsia="zh-CN"/>
              </w:rPr>
              <w:t>1</w:t>
            </w:r>
            <w:r>
              <w:rPr>
                <w:rFonts w:hint="eastAsia" w:ascii="宋体" w:hAnsi="宋体" w:eastAsia="宋体" w:cs="宋体"/>
                <w:kern w:val="0"/>
                <w:sz w:val="20"/>
                <w:szCs w:val="20"/>
                <w:highlight w:val="none"/>
              </w:rPr>
              <w:t>分，投诉在3个工作日内予以有效解决不再继续扣分，一次投诉在3个工作日以上10个工作日以内予以有效解决每次扣4分，一次投诉在10个工作日以上仍未得到解决直接得0分.</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　</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highlight w:val="none"/>
              </w:rPr>
            </w:pPr>
            <w:r>
              <w:rPr>
                <w:rFonts w:hint="eastAsia" w:ascii="宋体" w:hAnsi="宋体" w:eastAsia="宋体" w:cs="宋体"/>
                <w:kern w:val="0"/>
                <w:sz w:val="24"/>
                <w:highlight w:val="none"/>
              </w:rPr>
              <w:t>10</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lang w:eastAsia="zh-CN"/>
              </w:rPr>
              <w:t>下级</w:t>
            </w:r>
            <w:r>
              <w:rPr>
                <w:rFonts w:hint="eastAsia" w:ascii="宋体" w:hAnsi="宋体" w:eastAsia="宋体" w:cs="宋体"/>
                <w:kern w:val="0"/>
                <w:sz w:val="20"/>
                <w:szCs w:val="20"/>
                <w:highlight w:val="none"/>
              </w:rPr>
              <w:t>使用单位投诉情况</w:t>
            </w:r>
          </w:p>
        </w:tc>
      </w:tr>
      <w:tr>
        <w:tblPrEx>
          <w:tblCellMar>
            <w:top w:w="0" w:type="dxa"/>
            <w:left w:w="108" w:type="dxa"/>
            <w:bottom w:w="0" w:type="dxa"/>
            <w:right w:w="108" w:type="dxa"/>
          </w:tblCellMar>
        </w:tblPrEx>
        <w:trPr>
          <w:trHeight w:val="1608" w:hRule="atLeast"/>
          <w:jc w:val="center"/>
        </w:trPr>
        <w:tc>
          <w:tcPr>
            <w:tcW w:w="221" w:type="pct"/>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11</w:t>
            </w:r>
          </w:p>
        </w:tc>
        <w:tc>
          <w:tcPr>
            <w:tcW w:w="22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lang w:eastAsia="zh-CN"/>
              </w:rPr>
              <w:t>下级</w:t>
            </w:r>
            <w:r>
              <w:rPr>
                <w:rFonts w:hint="eastAsia" w:ascii="宋体" w:hAnsi="宋体" w:eastAsia="宋体" w:cs="宋体"/>
                <w:kern w:val="0"/>
                <w:sz w:val="20"/>
                <w:szCs w:val="20"/>
                <w:highlight w:val="none"/>
              </w:rPr>
              <w:t>单位评价</w:t>
            </w:r>
          </w:p>
        </w:tc>
        <w:tc>
          <w:tcPr>
            <w:tcW w:w="53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lang w:eastAsia="zh-CN"/>
              </w:rPr>
              <w:t>下级</w:t>
            </w:r>
            <w:r>
              <w:rPr>
                <w:rFonts w:hint="eastAsia" w:ascii="宋体" w:hAnsi="宋体" w:eastAsia="宋体" w:cs="宋体"/>
                <w:kern w:val="0"/>
                <w:sz w:val="20"/>
                <w:szCs w:val="20"/>
                <w:highlight w:val="none"/>
              </w:rPr>
              <w:t>使用单位整体评价</w:t>
            </w:r>
          </w:p>
        </w:tc>
        <w:tc>
          <w:tcPr>
            <w:tcW w:w="2128"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征询使用单位意见，全部评价为“好”得12分，出现一项为一般得10分，出现两项为一般得8分，评价为“一般”的出现3个的得6分，出现评价一般超过6个得0分，出现一项评价为“差”得0分。</w:t>
            </w:r>
          </w:p>
        </w:tc>
        <w:tc>
          <w:tcPr>
            <w:tcW w:w="811"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　</w:t>
            </w:r>
          </w:p>
        </w:tc>
        <w:tc>
          <w:tcPr>
            <w:tcW w:w="28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center"/>
              <w:textAlignment w:val="auto"/>
              <w:rPr>
                <w:rFonts w:ascii="宋体" w:hAnsi="宋体" w:eastAsia="宋体" w:cs="宋体"/>
                <w:kern w:val="0"/>
                <w:sz w:val="24"/>
                <w:highlight w:val="none"/>
              </w:rPr>
            </w:pPr>
            <w:r>
              <w:rPr>
                <w:rFonts w:hint="eastAsia" w:ascii="宋体" w:hAnsi="宋体" w:eastAsia="宋体" w:cs="宋体"/>
                <w:kern w:val="0"/>
                <w:sz w:val="24"/>
                <w:highlight w:val="none"/>
              </w:rPr>
              <w:t>12</w:t>
            </w:r>
          </w:p>
        </w:tc>
        <w:tc>
          <w:tcPr>
            <w:tcW w:w="802" w:type="pct"/>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88" w:lineRule="auto"/>
              <w:ind w:firstLine="0" w:firstLineChars="0"/>
              <w:jc w:val="left"/>
              <w:textAlignment w:val="auto"/>
              <w:rPr>
                <w:rFonts w:ascii="宋体" w:hAnsi="宋体" w:eastAsia="宋体" w:cs="宋体"/>
                <w:kern w:val="0"/>
                <w:sz w:val="20"/>
                <w:szCs w:val="20"/>
                <w:highlight w:val="none"/>
              </w:rPr>
            </w:pPr>
            <w:r>
              <w:rPr>
                <w:rFonts w:hint="eastAsia" w:ascii="宋体" w:hAnsi="宋体" w:eastAsia="宋体" w:cs="宋体"/>
                <w:kern w:val="0"/>
                <w:sz w:val="20"/>
                <w:szCs w:val="20"/>
                <w:highlight w:val="none"/>
              </w:rPr>
              <w:t>问卷调差形式，使用单位评价</w:t>
            </w:r>
          </w:p>
        </w:tc>
      </w:tr>
    </w:tbl>
    <w:p>
      <w:pPr>
        <w:pStyle w:val="9"/>
        <w:snapToGrid w:val="0"/>
        <w:spacing w:line="360" w:lineRule="auto"/>
        <w:ind w:left="0" w:leftChars="0" w:firstLine="481" w:firstLineChars="0"/>
        <w:jc w:val="both"/>
        <w:rPr>
          <w:rFonts w:hint="eastAsia" w:ascii="新宋体" w:hAnsi="新宋体" w:eastAsia="新宋体" w:cs="新宋体"/>
          <w:sz w:val="24"/>
          <w:szCs w:val="24"/>
          <w:highlight w:val="none"/>
          <w:lang w:val="en-US" w:eastAsia="zh-CN"/>
        </w:rPr>
      </w:pPr>
    </w:p>
    <w:p>
      <w:pPr>
        <w:pStyle w:val="2"/>
        <w:spacing w:after="0" w:afterAutospacing="0" w:line="360" w:lineRule="auto"/>
        <w:rPr>
          <w:rFonts w:hint="eastAsia" w:ascii="宋体" w:hAnsi="宋体" w:eastAsia="宋体" w:cs="宋体"/>
          <w:b/>
          <w:bCs/>
          <w:sz w:val="24"/>
          <w:szCs w:val="24"/>
          <w:highlight w:val="none"/>
        </w:rPr>
      </w:pPr>
      <w:r>
        <w:rPr>
          <w:rFonts w:hint="eastAsia" w:cs="宋体"/>
          <w:b/>
          <w:bCs/>
          <w:sz w:val="24"/>
          <w:szCs w:val="24"/>
          <w:highlight w:val="none"/>
        </w:rPr>
        <w:t>注：</w:t>
      </w:r>
      <w:r>
        <w:rPr>
          <w:rFonts w:hint="eastAsia" w:ascii="宋体" w:hAnsi="宋体" w:eastAsia="宋体" w:cs="宋体"/>
          <w:b/>
          <w:bCs/>
          <w:sz w:val="24"/>
          <w:szCs w:val="24"/>
          <w:highlight w:val="none"/>
        </w:rPr>
        <w:t>1、标注“★”号参数为重要技术参数要求，若有负偏离，作扣分处理。</w:t>
      </w:r>
    </w:p>
    <w:p>
      <w:pPr>
        <w:pStyle w:val="2"/>
        <w:numPr>
          <w:ilvl w:val="0"/>
          <w:numId w:val="0"/>
        </w:numPr>
        <w:spacing w:beforeAutospacing="0" w:after="0" w:afterAutospacing="0" w:line="360" w:lineRule="auto"/>
        <w:ind w:firstLine="964" w:firstLineChars="40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2、标注“▲”要求为本项目实质性要求，不满足作无效响应</w:t>
      </w:r>
      <w:r>
        <w:rPr>
          <w:rFonts w:hint="eastAsia" w:ascii="宋体" w:hAnsi="宋体" w:eastAsia="宋体" w:cs="宋体"/>
          <w:b/>
          <w:bCs/>
          <w:sz w:val="24"/>
          <w:szCs w:val="24"/>
          <w:highlight w:val="none"/>
          <w:lang w:val="en-US" w:eastAsia="zh-CN"/>
        </w:rPr>
        <w:t>处理。</w:t>
      </w:r>
    </w:p>
    <w:p>
      <w:pPr>
        <w:pStyle w:val="2"/>
        <w:spacing w:line="360" w:lineRule="auto"/>
        <w:ind w:firstLine="241" w:firstLineChars="100"/>
        <w:rPr>
          <w:rFonts w:hint="eastAsia" w:ascii="宋体" w:hAnsi="宋体" w:cs="宋体"/>
          <w:b/>
          <w:bCs/>
          <w:color w:val="auto"/>
          <w:sz w:val="24"/>
          <w:szCs w:val="24"/>
          <w:highlight w:val="none"/>
        </w:rPr>
      </w:pPr>
    </w:p>
    <w:p>
      <w:pPr>
        <w:pStyle w:val="2"/>
        <w:spacing w:line="360" w:lineRule="auto"/>
        <w:ind w:firstLine="241" w:firstLineChars="100"/>
        <w:rPr>
          <w:rFonts w:hint="eastAsia" w:ascii="宋体" w:hAnsi="宋体" w:cs="宋体"/>
          <w:b/>
          <w:bCs/>
          <w:color w:val="auto"/>
          <w:sz w:val="24"/>
          <w:szCs w:val="24"/>
          <w:highlight w:val="none"/>
        </w:rPr>
      </w:pPr>
    </w:p>
    <w:bookmarkEnd w:id="72"/>
    <w:bookmarkEnd w:id="73"/>
    <w:bookmarkEnd w:id="74"/>
    <w:bookmarkEnd w:id="75"/>
    <w:bookmarkEnd w:id="76"/>
    <w:p>
      <w:pPr>
        <w:spacing w:before="62" w:beforeLines="20" w:after="62" w:afterLines="20" w:line="576" w:lineRule="exact"/>
        <w:ind w:firstLine="0" w:firstLineChars="0"/>
        <w:rPr>
          <w:rFonts w:hint="eastAsia" w:ascii="宋体" w:hAnsi="宋体" w:eastAsia="宋体" w:cs="宋体"/>
          <w:b/>
          <w:bCs/>
          <w:kern w:val="2"/>
          <w:sz w:val="28"/>
          <w:szCs w:val="28"/>
          <w:highlight w:val="none"/>
          <w:lang w:val="en-US" w:eastAsia="zh-CN" w:bidi="ar-SA"/>
        </w:rPr>
      </w:pPr>
      <w:bookmarkStart w:id="88" w:name="_Toc509579145"/>
      <w:bookmarkStart w:id="89" w:name="_Toc183582232"/>
      <w:bookmarkStart w:id="90" w:name="_Toc217446057"/>
      <w:bookmarkStart w:id="91" w:name="_Toc183682369"/>
      <w:r>
        <w:rPr>
          <w:rFonts w:hint="eastAsia" w:ascii="宋体" w:hAnsi="宋体" w:eastAsia="宋体" w:cs="宋体"/>
          <w:b/>
          <w:bCs/>
          <w:kern w:val="2"/>
          <w:sz w:val="28"/>
          <w:szCs w:val="28"/>
          <w:highlight w:val="none"/>
          <w:lang w:val="en-US" w:eastAsia="zh-CN" w:bidi="ar-SA"/>
        </w:rPr>
        <w:t xml:space="preserve">          第六章   磋商内容、磋商过程中可实质性变动的内容</w:t>
      </w:r>
      <w:bookmarkEnd w:id="88"/>
    </w:p>
    <w:p>
      <w:pPr>
        <w:pStyle w:val="2"/>
        <w:rPr>
          <w:rFonts w:hint="eastAsia"/>
          <w:highlight w:val="none"/>
          <w:lang w:val="en-US" w:eastAsia="zh-CN"/>
        </w:rPr>
      </w:pPr>
    </w:p>
    <w:p>
      <w:pPr>
        <w:pageBreakBefore w:val="0"/>
        <w:tabs>
          <w:tab w:val="left" w:pos="7665"/>
        </w:tabs>
        <w:kinsoku/>
        <w:wordWrap/>
        <w:overflowPunct/>
        <w:topLinePunct w:val="0"/>
        <w:bidi w:val="0"/>
        <w:spacing w:line="360" w:lineRule="auto"/>
        <w:ind w:firstLine="480"/>
        <w:rPr>
          <w:rFonts w:hint="eastAsia" w:ascii="宋体" w:hAnsi="宋体" w:eastAsia="宋体" w:cs="宋体"/>
          <w:bCs/>
          <w:sz w:val="24"/>
          <w:szCs w:val="24"/>
          <w:highlight w:val="none"/>
        </w:rPr>
      </w:pPr>
      <w:r>
        <w:rPr>
          <w:rFonts w:hint="eastAsia" w:ascii="宋体" w:hAnsi="宋体" w:eastAsia="宋体" w:cs="宋体"/>
          <w:sz w:val="24"/>
          <w:szCs w:val="24"/>
          <w:highlight w:val="none"/>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pageBreakBefore w:val="0"/>
        <w:tabs>
          <w:tab w:val="left" w:pos="7665"/>
        </w:tabs>
        <w:kinsoku/>
        <w:wordWrap/>
        <w:overflowPunct/>
        <w:topLinePunct w:val="0"/>
        <w:bidi w:val="0"/>
        <w:spacing w:line="480" w:lineRule="auto"/>
        <w:ind w:firstLine="480"/>
        <w:rPr>
          <w:rFonts w:hint="eastAsia" w:ascii="宋体" w:hAnsi="宋体" w:eastAsia="宋体" w:cs="宋体"/>
          <w:bCs/>
          <w:sz w:val="28"/>
          <w:szCs w:val="28"/>
          <w:highlight w:val="none"/>
        </w:rPr>
      </w:pPr>
    </w:p>
    <w:p>
      <w:pPr>
        <w:pageBreakBefore w:val="0"/>
        <w:tabs>
          <w:tab w:val="left" w:pos="7665"/>
        </w:tabs>
        <w:kinsoku/>
        <w:wordWrap/>
        <w:overflowPunct/>
        <w:topLinePunct w:val="0"/>
        <w:bidi w:val="0"/>
        <w:spacing w:line="480" w:lineRule="auto"/>
        <w:ind w:firstLine="643"/>
        <w:jc w:val="center"/>
        <w:rPr>
          <w:rFonts w:hint="eastAsia" w:ascii="宋体" w:hAnsi="宋体" w:eastAsia="宋体" w:cs="宋体"/>
          <w:b/>
          <w:bCs/>
          <w:sz w:val="28"/>
          <w:szCs w:val="28"/>
          <w:highlight w:val="none"/>
        </w:rPr>
      </w:pPr>
    </w:p>
    <w:p>
      <w:pPr>
        <w:pageBreakBefore w:val="0"/>
        <w:tabs>
          <w:tab w:val="left" w:pos="7665"/>
        </w:tabs>
        <w:kinsoku/>
        <w:wordWrap/>
        <w:overflowPunct/>
        <w:topLinePunct w:val="0"/>
        <w:bidi w:val="0"/>
        <w:spacing w:line="480" w:lineRule="auto"/>
        <w:ind w:firstLine="643"/>
        <w:jc w:val="center"/>
        <w:rPr>
          <w:rFonts w:hint="eastAsia" w:ascii="宋体" w:hAnsi="宋体" w:eastAsia="宋体" w:cs="宋体"/>
          <w:b/>
          <w:bCs/>
          <w:sz w:val="28"/>
          <w:szCs w:val="28"/>
          <w:highlight w:val="none"/>
        </w:rPr>
      </w:pPr>
    </w:p>
    <w:p>
      <w:pPr>
        <w:pageBreakBefore w:val="0"/>
        <w:tabs>
          <w:tab w:val="left" w:pos="7665"/>
        </w:tabs>
        <w:kinsoku/>
        <w:wordWrap/>
        <w:overflowPunct/>
        <w:topLinePunct w:val="0"/>
        <w:bidi w:val="0"/>
        <w:spacing w:line="480" w:lineRule="auto"/>
        <w:ind w:firstLine="643"/>
        <w:jc w:val="center"/>
        <w:rPr>
          <w:rFonts w:hint="eastAsia" w:ascii="宋体" w:hAnsi="宋体" w:eastAsia="宋体" w:cs="宋体"/>
          <w:b/>
          <w:bCs/>
          <w:sz w:val="28"/>
          <w:szCs w:val="28"/>
          <w:highlight w:val="none"/>
        </w:rPr>
      </w:pPr>
    </w:p>
    <w:p>
      <w:pPr>
        <w:pageBreakBefore w:val="0"/>
        <w:tabs>
          <w:tab w:val="left" w:pos="7665"/>
        </w:tabs>
        <w:kinsoku/>
        <w:wordWrap/>
        <w:overflowPunct/>
        <w:topLinePunct w:val="0"/>
        <w:bidi w:val="0"/>
        <w:spacing w:line="480" w:lineRule="auto"/>
        <w:ind w:firstLine="480"/>
        <w:rPr>
          <w:rFonts w:hint="eastAsia" w:ascii="宋体" w:hAnsi="宋体" w:eastAsia="宋体" w:cs="宋体"/>
          <w:bCs/>
          <w:sz w:val="28"/>
          <w:szCs w:val="28"/>
          <w:highlight w:val="none"/>
        </w:rPr>
      </w:pPr>
    </w:p>
    <w:p>
      <w:pPr>
        <w:pStyle w:val="2"/>
        <w:rPr>
          <w:rFonts w:hint="eastAsia"/>
          <w:highlight w:val="none"/>
        </w:rPr>
      </w:pPr>
    </w:p>
    <w:p>
      <w:pPr>
        <w:pageBreakBefore w:val="0"/>
        <w:tabs>
          <w:tab w:val="left" w:pos="7665"/>
        </w:tabs>
        <w:kinsoku/>
        <w:wordWrap/>
        <w:overflowPunct/>
        <w:topLinePunct w:val="0"/>
        <w:bidi w:val="0"/>
        <w:spacing w:line="480" w:lineRule="auto"/>
        <w:ind w:firstLine="643"/>
        <w:rPr>
          <w:rFonts w:hint="eastAsia" w:ascii="宋体" w:hAnsi="宋体" w:eastAsia="宋体" w:cs="宋体"/>
          <w:b/>
          <w:bCs/>
          <w:sz w:val="28"/>
          <w:szCs w:val="28"/>
          <w:highlight w:val="none"/>
        </w:rPr>
      </w:pPr>
    </w:p>
    <w:p>
      <w:pPr>
        <w:pageBreakBefore w:val="0"/>
        <w:tabs>
          <w:tab w:val="left" w:pos="7665"/>
        </w:tabs>
        <w:kinsoku/>
        <w:wordWrap/>
        <w:overflowPunct/>
        <w:topLinePunct w:val="0"/>
        <w:bidi w:val="0"/>
        <w:spacing w:line="480" w:lineRule="auto"/>
        <w:ind w:firstLine="643"/>
        <w:rPr>
          <w:rFonts w:hint="eastAsia" w:ascii="宋体" w:hAnsi="宋体" w:eastAsia="宋体" w:cs="宋体"/>
          <w:b/>
          <w:bCs/>
          <w:sz w:val="28"/>
          <w:szCs w:val="28"/>
          <w:highlight w:val="none"/>
        </w:rPr>
      </w:pPr>
    </w:p>
    <w:p>
      <w:pPr>
        <w:pStyle w:val="23"/>
        <w:pageBreakBefore w:val="0"/>
        <w:kinsoku/>
        <w:wordWrap/>
        <w:overflowPunct/>
        <w:topLinePunct w:val="0"/>
        <w:bidi w:val="0"/>
        <w:spacing w:line="480" w:lineRule="auto"/>
        <w:ind w:firstLine="643"/>
        <w:rPr>
          <w:rFonts w:hint="eastAsia" w:ascii="宋体" w:hAnsi="宋体" w:eastAsia="宋体" w:cs="宋体"/>
          <w:b/>
          <w:sz w:val="28"/>
          <w:szCs w:val="28"/>
          <w:highlight w:val="none"/>
        </w:rPr>
      </w:pPr>
      <w:r>
        <w:rPr>
          <w:rFonts w:hint="eastAsia" w:ascii="宋体" w:hAnsi="宋体" w:eastAsia="宋体" w:cs="宋体"/>
          <w:sz w:val="28"/>
          <w:szCs w:val="28"/>
          <w:highlight w:val="none"/>
        </w:rPr>
        <w:br w:type="page"/>
      </w:r>
      <w:bookmarkStart w:id="92" w:name="_Toc14991"/>
      <w:bookmarkStart w:id="93" w:name="_Toc509579146"/>
      <w:r>
        <w:rPr>
          <w:rFonts w:hint="eastAsia" w:ascii="宋体" w:hAnsi="宋体" w:eastAsia="宋体" w:cs="宋体"/>
          <w:sz w:val="28"/>
          <w:szCs w:val="28"/>
          <w:highlight w:val="none"/>
        </w:rPr>
        <w:t>第七章  响应文件格式</w:t>
      </w:r>
      <w:bookmarkEnd w:id="92"/>
      <w:bookmarkEnd w:id="93"/>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一、本章所制响应文件格式，除格式中明确将该格式作为实质性要求的，一律不具有强制性，但是，供应商响应文件相关资料和本章所制格式不一致的，磋商小组将在评分时以响应文件不规范予以扣分处理。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二、本章所制响应文件格式有关表格中的备注栏，由供应商根据自身响应情况作解释性说明，不作为必填项。</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三、本章所制响应文件格式中需要填写的相关内容事项，可能会与本采购项目无关，在不改变响应文件原义、不影响本项目采购需求的情况下，供应商可以不予填写，但应当注明。</w:t>
      </w:r>
    </w:p>
    <w:p>
      <w:pPr>
        <w:pageBreakBefore w:val="0"/>
        <w:kinsoku/>
        <w:wordWrap/>
        <w:overflowPunct/>
        <w:topLinePunct w:val="0"/>
        <w:bidi w:val="0"/>
        <w:spacing w:line="480" w:lineRule="auto"/>
        <w:ind w:firstLine="643"/>
        <w:jc w:val="center"/>
        <w:rPr>
          <w:rFonts w:hint="eastAsia" w:ascii="宋体" w:hAnsi="宋体" w:eastAsia="宋体" w:cs="宋体"/>
          <w:b/>
          <w:sz w:val="28"/>
          <w:szCs w:val="28"/>
          <w:highlight w:val="none"/>
        </w:rPr>
      </w:pPr>
    </w:p>
    <w:p>
      <w:pPr>
        <w:pageBreakBefore w:val="0"/>
        <w:kinsoku/>
        <w:wordWrap/>
        <w:overflowPunct/>
        <w:topLinePunct w:val="0"/>
        <w:bidi w:val="0"/>
        <w:spacing w:line="480" w:lineRule="auto"/>
        <w:ind w:firstLine="643"/>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r>
        <w:rPr>
          <w:rFonts w:hint="eastAsia" w:ascii="宋体" w:hAnsi="宋体" w:eastAsia="宋体" w:cs="宋体"/>
          <w:b/>
          <w:sz w:val="28"/>
          <w:szCs w:val="28"/>
          <w:highlight w:val="none"/>
        </w:rPr>
        <w:t>第一部分     “资格性响应文件”格式</w:t>
      </w:r>
    </w:p>
    <w:p>
      <w:pPr>
        <w:pageBreakBefore w:val="0"/>
        <w:kinsoku/>
        <w:wordWrap/>
        <w:overflowPunct/>
        <w:topLinePunct w:val="0"/>
        <w:bidi w:val="0"/>
        <w:spacing w:line="480" w:lineRule="auto"/>
        <w:ind w:firstLine="562"/>
        <w:rPr>
          <w:rFonts w:hint="eastAsia" w:ascii="宋体" w:hAnsi="宋体" w:eastAsia="宋体" w:cs="宋体"/>
          <w:b/>
          <w:sz w:val="28"/>
          <w:szCs w:val="28"/>
          <w:highlight w:val="none"/>
        </w:rPr>
      </w:pPr>
      <w:r>
        <w:rPr>
          <w:rFonts w:hint="eastAsia" w:ascii="宋体" w:hAnsi="宋体" w:eastAsia="宋体" w:cs="宋体"/>
          <w:b/>
          <w:sz w:val="28"/>
          <w:szCs w:val="28"/>
          <w:highlight w:val="none"/>
        </w:rPr>
        <w:t>格式1-1</w:t>
      </w:r>
    </w:p>
    <w:p>
      <w:pPr>
        <w:pageBreakBefore w:val="0"/>
        <w:kinsoku/>
        <w:wordWrap/>
        <w:overflowPunct/>
        <w:topLinePunct w:val="0"/>
        <w:bidi w:val="0"/>
        <w:spacing w:line="480" w:lineRule="auto"/>
        <w:ind w:firstLine="643"/>
        <w:jc w:val="center"/>
        <w:rPr>
          <w:rFonts w:hint="eastAsia" w:ascii="宋体" w:hAnsi="宋体" w:eastAsia="宋体" w:cs="宋体"/>
          <w:b/>
          <w:sz w:val="28"/>
          <w:szCs w:val="28"/>
          <w:highlight w:val="none"/>
        </w:rPr>
      </w:pPr>
    </w:p>
    <w:p>
      <w:pPr>
        <w:pageBreakBefore w:val="0"/>
        <w:kinsoku/>
        <w:wordWrap/>
        <w:overflowPunct/>
        <w:topLinePunct w:val="0"/>
        <w:bidi w:val="0"/>
        <w:spacing w:line="480" w:lineRule="auto"/>
        <w:ind w:firstLine="723"/>
        <w:jc w:val="right"/>
        <w:rPr>
          <w:rFonts w:hint="eastAsia" w:ascii="宋体" w:hAnsi="宋体" w:eastAsia="宋体" w:cs="宋体"/>
          <w:b/>
          <w:sz w:val="28"/>
          <w:szCs w:val="28"/>
          <w:highlight w:val="none"/>
        </w:rPr>
      </w:pPr>
      <w:r>
        <w:rPr>
          <w:rFonts w:hint="eastAsia" w:ascii="宋体" w:hAnsi="宋体" w:eastAsia="宋体" w:cs="宋体"/>
          <w:b/>
          <w:sz w:val="28"/>
          <w:szCs w:val="28"/>
          <w:highlight w:val="none"/>
        </w:rPr>
        <w:t>（正本/副本）</w:t>
      </w:r>
    </w:p>
    <w:p>
      <w:pPr>
        <w:pageBreakBefore w:val="0"/>
        <w:kinsoku/>
        <w:wordWrap/>
        <w:overflowPunct/>
        <w:topLinePunct w:val="0"/>
        <w:bidi w:val="0"/>
        <w:spacing w:line="480" w:lineRule="auto"/>
        <w:ind w:firstLine="801"/>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u w:val="single"/>
        </w:rPr>
        <w:t>XX</w:t>
      </w:r>
      <w:r>
        <w:rPr>
          <w:rFonts w:hint="eastAsia" w:ascii="宋体" w:hAnsi="宋体" w:eastAsia="宋体" w:cs="宋体"/>
          <w:b/>
          <w:sz w:val="28"/>
          <w:szCs w:val="28"/>
          <w:highlight w:val="none"/>
        </w:rPr>
        <w:t>项目</w:t>
      </w:r>
    </w:p>
    <w:p>
      <w:pPr>
        <w:pageBreakBefore w:val="0"/>
        <w:kinsoku/>
        <w:wordWrap/>
        <w:overflowPunct/>
        <w:topLinePunct w:val="0"/>
        <w:bidi w:val="0"/>
        <w:spacing w:line="480" w:lineRule="auto"/>
        <w:ind w:firstLine="1041"/>
        <w:rPr>
          <w:rFonts w:hint="eastAsia" w:ascii="宋体" w:hAnsi="宋体" w:eastAsia="宋体" w:cs="宋体"/>
          <w:b/>
          <w:sz w:val="28"/>
          <w:szCs w:val="28"/>
          <w:highlight w:val="none"/>
        </w:rPr>
      </w:pPr>
    </w:p>
    <w:p>
      <w:pPr>
        <w:pageBreakBefore w:val="0"/>
        <w:kinsoku/>
        <w:wordWrap/>
        <w:overflowPunct/>
        <w:topLinePunct w:val="0"/>
        <w:bidi w:val="0"/>
        <w:spacing w:line="480" w:lineRule="auto"/>
        <w:ind w:firstLine="1041"/>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资格性响应文件</w:t>
      </w:r>
    </w:p>
    <w:p>
      <w:pPr>
        <w:pageBreakBefore w:val="0"/>
        <w:kinsoku/>
        <w:wordWrap/>
        <w:overflowPunct/>
        <w:topLinePunct w:val="0"/>
        <w:bidi w:val="0"/>
        <w:spacing w:line="480" w:lineRule="auto"/>
        <w:ind w:firstLine="721"/>
        <w:rPr>
          <w:rFonts w:hint="eastAsia" w:ascii="宋体" w:hAnsi="宋体" w:eastAsia="宋体" w:cs="宋体"/>
          <w:b/>
          <w:sz w:val="28"/>
          <w:szCs w:val="28"/>
          <w:highlight w:val="none"/>
        </w:rPr>
      </w:pPr>
    </w:p>
    <w:p>
      <w:pPr>
        <w:pageBreakBefore w:val="0"/>
        <w:kinsoku/>
        <w:wordWrap/>
        <w:overflowPunct/>
        <w:topLinePunct w:val="0"/>
        <w:bidi w:val="0"/>
        <w:spacing w:line="480" w:lineRule="auto"/>
        <w:ind w:firstLine="721"/>
        <w:rPr>
          <w:rFonts w:hint="eastAsia" w:ascii="宋体" w:hAnsi="宋体" w:eastAsia="宋体" w:cs="宋体"/>
          <w:b/>
          <w:sz w:val="28"/>
          <w:szCs w:val="28"/>
          <w:highlight w:val="none"/>
        </w:rPr>
      </w:pPr>
    </w:p>
    <w:p>
      <w:pPr>
        <w:pageBreakBefore w:val="0"/>
        <w:kinsoku/>
        <w:wordWrap/>
        <w:overflowPunct/>
        <w:topLinePunct w:val="0"/>
        <w:bidi w:val="0"/>
        <w:spacing w:line="480" w:lineRule="auto"/>
        <w:ind w:firstLine="641"/>
        <w:jc w:val="left"/>
        <w:rPr>
          <w:rFonts w:hint="eastAsia" w:ascii="宋体" w:hAnsi="宋体" w:eastAsia="宋体" w:cs="宋体"/>
          <w:b/>
          <w:sz w:val="28"/>
          <w:szCs w:val="28"/>
          <w:highlight w:val="none"/>
          <w:u w:val="single"/>
        </w:rPr>
      </w:pPr>
      <w:r>
        <w:rPr>
          <w:rFonts w:hint="eastAsia" w:ascii="宋体" w:hAnsi="宋体" w:eastAsia="宋体" w:cs="宋体"/>
          <w:b/>
          <w:sz w:val="28"/>
          <w:szCs w:val="28"/>
          <w:highlight w:val="none"/>
        </w:rPr>
        <w:t>供 应 商名称：</w:t>
      </w:r>
    </w:p>
    <w:p>
      <w:pPr>
        <w:pageBreakBefore w:val="0"/>
        <w:kinsoku/>
        <w:wordWrap/>
        <w:overflowPunct/>
        <w:topLinePunct w:val="0"/>
        <w:bidi w:val="0"/>
        <w:spacing w:line="480" w:lineRule="auto"/>
        <w:ind w:firstLine="641"/>
        <w:jc w:val="left"/>
        <w:rPr>
          <w:rFonts w:hint="eastAsia" w:ascii="宋体" w:hAnsi="宋体" w:eastAsia="宋体" w:cs="宋体"/>
          <w:b/>
          <w:sz w:val="28"/>
          <w:szCs w:val="28"/>
          <w:highlight w:val="none"/>
          <w:u w:val="single"/>
        </w:rPr>
      </w:pPr>
      <w:r>
        <w:rPr>
          <w:rFonts w:hint="eastAsia" w:ascii="宋体" w:hAnsi="宋体" w:eastAsia="宋体" w:cs="宋体"/>
          <w:b/>
          <w:sz w:val="28"/>
          <w:szCs w:val="28"/>
          <w:highlight w:val="none"/>
        </w:rPr>
        <w:t>采购项目编号：</w:t>
      </w:r>
    </w:p>
    <w:p>
      <w:pPr>
        <w:pageBreakBefore w:val="0"/>
        <w:kinsoku/>
        <w:wordWrap/>
        <w:overflowPunct/>
        <w:topLinePunct w:val="0"/>
        <w:bidi w:val="0"/>
        <w:spacing w:line="480" w:lineRule="auto"/>
        <w:ind w:firstLine="723"/>
        <w:jc w:val="center"/>
        <w:rPr>
          <w:rFonts w:hint="eastAsia" w:ascii="宋体" w:hAnsi="宋体" w:eastAsia="宋体" w:cs="宋体"/>
          <w:b/>
          <w:sz w:val="28"/>
          <w:szCs w:val="28"/>
          <w:highlight w:val="none"/>
        </w:rPr>
      </w:pPr>
    </w:p>
    <w:p>
      <w:pPr>
        <w:pStyle w:val="2"/>
        <w:rPr>
          <w:rFonts w:hint="eastAsia" w:ascii="宋体" w:hAnsi="宋体" w:eastAsia="宋体" w:cs="宋体"/>
          <w:highlight w:val="none"/>
        </w:rPr>
      </w:pPr>
    </w:p>
    <w:p>
      <w:pPr>
        <w:pageBreakBefore w:val="0"/>
        <w:kinsoku/>
        <w:wordWrap/>
        <w:overflowPunct/>
        <w:topLinePunct w:val="0"/>
        <w:bidi w:val="0"/>
        <w:spacing w:line="480" w:lineRule="auto"/>
        <w:ind w:firstLine="723"/>
        <w:jc w:val="center"/>
        <w:rPr>
          <w:rFonts w:hint="eastAsia" w:ascii="宋体" w:hAnsi="宋体" w:eastAsia="宋体" w:cs="宋体"/>
          <w:b/>
          <w:sz w:val="28"/>
          <w:szCs w:val="28"/>
          <w:highlight w:val="none"/>
        </w:rPr>
      </w:pPr>
    </w:p>
    <w:p>
      <w:pPr>
        <w:pageBreakBefore w:val="0"/>
        <w:kinsoku/>
        <w:wordWrap/>
        <w:overflowPunct/>
        <w:topLinePunct w:val="0"/>
        <w:bidi w:val="0"/>
        <w:spacing w:line="480" w:lineRule="auto"/>
        <w:ind w:firstLine="641"/>
        <w:jc w:val="center"/>
        <w:rPr>
          <w:rFonts w:hint="eastAsia" w:ascii="宋体" w:hAnsi="宋体" w:eastAsia="宋体" w:cs="宋体"/>
          <w:b/>
          <w:bCs/>
          <w:sz w:val="28"/>
          <w:szCs w:val="28"/>
          <w:highlight w:val="none"/>
        </w:rPr>
      </w:pPr>
      <w:r>
        <w:rPr>
          <w:rFonts w:hint="eastAsia" w:ascii="宋体" w:hAnsi="宋体" w:eastAsia="宋体" w:cs="宋体"/>
          <w:b/>
          <w:sz w:val="28"/>
          <w:szCs w:val="28"/>
          <w:highlight w:val="none"/>
        </w:rPr>
        <w:t>202</w:t>
      </w:r>
      <w:r>
        <w:rPr>
          <w:rFonts w:hint="eastAsia" w:ascii="宋体" w:hAnsi="宋体" w:cs="宋体"/>
          <w:b/>
          <w:sz w:val="28"/>
          <w:szCs w:val="28"/>
          <w:highlight w:val="none"/>
          <w:lang w:val="en-US" w:eastAsia="zh-CN"/>
        </w:rPr>
        <w:t>1</w:t>
      </w:r>
      <w:r>
        <w:rPr>
          <w:rFonts w:hint="eastAsia" w:ascii="宋体" w:hAnsi="宋体" w:eastAsia="宋体" w:cs="宋体"/>
          <w:b/>
          <w:sz w:val="28"/>
          <w:szCs w:val="28"/>
          <w:highlight w:val="none"/>
        </w:rPr>
        <w:t>年XX月XX日</w:t>
      </w:r>
    </w:p>
    <w:p>
      <w:pPr>
        <w:pageBreakBefore w:val="0"/>
        <w:widowControl/>
        <w:kinsoku/>
        <w:wordWrap/>
        <w:overflowPunct/>
        <w:topLinePunct w:val="0"/>
        <w:bidi w:val="0"/>
        <w:spacing w:line="480" w:lineRule="auto"/>
        <w:ind w:firstLine="641"/>
        <w:jc w:val="left"/>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p>
    <w:p>
      <w:pPr>
        <w:pageBreakBefore w:val="0"/>
        <w:kinsoku/>
        <w:wordWrap/>
        <w:overflowPunct/>
        <w:topLinePunct w:val="0"/>
        <w:bidi w:val="0"/>
        <w:spacing w:line="480" w:lineRule="auto"/>
        <w:ind w:firstLine="562"/>
        <w:rPr>
          <w:rFonts w:hint="eastAsia" w:ascii="宋体" w:hAnsi="宋体" w:eastAsia="宋体" w:cs="宋体"/>
          <w:b/>
          <w:sz w:val="28"/>
          <w:szCs w:val="28"/>
          <w:highlight w:val="none"/>
        </w:rPr>
      </w:pPr>
      <w:r>
        <w:rPr>
          <w:rFonts w:hint="eastAsia" w:ascii="宋体" w:hAnsi="宋体" w:eastAsia="宋体" w:cs="宋体"/>
          <w:b/>
          <w:sz w:val="28"/>
          <w:szCs w:val="28"/>
          <w:highlight w:val="none"/>
        </w:rPr>
        <w:t>格式1-2</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sz w:val="28"/>
          <w:szCs w:val="28"/>
          <w:highlight w:val="none"/>
        </w:rPr>
      </w:pPr>
      <w:r>
        <w:rPr>
          <w:rFonts w:hint="eastAsia" w:ascii="宋体" w:hAnsi="宋体" w:eastAsia="宋体" w:cs="宋体"/>
          <w:b/>
          <w:bCs/>
          <w:sz w:val="28"/>
          <w:szCs w:val="28"/>
          <w:highlight w:val="none"/>
        </w:rPr>
        <w:t>一、法定代表人/单位负责人授权书</w:t>
      </w:r>
    </w:p>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XXXXXXXX（采购代理机构名称）：</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特此声明。</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法定代表人/单位负责人（委托人）签字或加盖个人印章：XXXX。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授权代表（被授权人）签字：XXXX。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供应商名称：XXXX（单位盖章）。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期：XXXX。</w:t>
      </w:r>
    </w:p>
    <w:p>
      <w:pPr>
        <w:pStyle w:val="13"/>
        <w:spacing w:line="360" w:lineRule="auto"/>
        <w:rPr>
          <w:rFonts w:hint="eastAsia" w:ascii="宋体" w:hAnsi="宋体" w:eastAsia="宋体" w:cs="宋体"/>
          <w:sz w:val="24"/>
          <w:szCs w:val="24"/>
          <w:highlight w:val="none"/>
        </w:rPr>
      </w:pPr>
    </w:p>
    <w:p>
      <w:pPr>
        <w:pStyle w:val="13"/>
        <w:spacing w:line="360" w:lineRule="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bookmarkStart w:id="94" w:name="_Toc217446084"/>
      <w:r>
        <w:rPr>
          <w:rFonts w:hint="eastAsia" w:ascii="宋体" w:hAnsi="宋体" w:eastAsia="宋体" w:cs="宋体"/>
          <w:sz w:val="24"/>
          <w:szCs w:val="24"/>
          <w:highlight w:val="none"/>
        </w:rPr>
        <w:t>注：1、供应商为法人单位时提供“法定代表人授权书”，供应商为其他组织时提供“单位负责人授权书”，供应商为自然人时提供“自然人身份证明材料”。</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2、应附法定代表人/单位负责人身份证明材料复印件和授权代表身份证明材料复印件。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3、身份证明材料包括居民身份证或户口本或军官证或护照等。</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4、身份证明材料应同时提供其在有效期的材料，如居民身份证正、反面复印件。</w:t>
      </w:r>
    </w:p>
    <w:bookmarkEnd w:id="94"/>
    <w:p>
      <w:pPr>
        <w:keepNext w:val="0"/>
        <w:keepLines w:val="0"/>
        <w:pageBreakBefore w:val="0"/>
        <w:kinsoku/>
        <w:wordWrap/>
        <w:overflowPunct/>
        <w:topLinePunct w:val="0"/>
        <w:bidi w:val="0"/>
        <w:spacing w:line="360" w:lineRule="auto"/>
        <w:ind w:firstLine="643"/>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r>
        <w:rPr>
          <w:rFonts w:hint="eastAsia" w:ascii="宋体" w:hAnsi="宋体" w:eastAsia="宋体" w:cs="宋体"/>
          <w:b/>
          <w:sz w:val="28"/>
          <w:szCs w:val="28"/>
          <w:highlight w:val="none"/>
        </w:rPr>
        <w:t>格式1-3</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二、承诺函</w:t>
      </w:r>
    </w:p>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XXXX（采购代理机构名称）：</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我单位作为本次采购项目的供应商，根据磋商文件要求，现郑重承诺如下：</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一、具备《中华人民共和国政府采购法》第二十二条第一款和本项目规定的条件：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（一）具有独立承担民事责任的能力；</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（二）具有良好的商业信誉和健全的财务会计制度；</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（三）具有履行合同所必需的设备和专业技术能力；</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（四）有依法缴纳税收和社会保障资金的良好记录；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（五）参加政府采购活动前三年内，在经营活动中没有重大违法记录；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（六）法律、行政法规规定的其他条件；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（七）根据采购项目提出的特殊条件。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二、截至响应文件递交截止日未被列入失信被执行人、重大税收违法案件当事人名单、政府采购严重违法失信行为记录名单。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三、我单位及其现任法定代表人</w:t>
      </w:r>
      <w:r>
        <w:rPr>
          <w:rFonts w:hint="eastAsia" w:ascii="宋体" w:hAnsi="宋体" w:eastAsia="宋体" w:cs="宋体"/>
          <w:color w:val="auto"/>
          <w:sz w:val="24"/>
          <w:highlight w:val="none"/>
        </w:rPr>
        <w:t>（非法人机构则为主要负责人）</w:t>
      </w:r>
      <w:r>
        <w:rPr>
          <w:rFonts w:hint="eastAsia" w:ascii="宋体" w:hAnsi="宋体" w:eastAsia="宋体" w:cs="宋体"/>
          <w:sz w:val="24"/>
          <w:szCs w:val="24"/>
          <w:highlight w:val="none"/>
        </w:rPr>
        <w:t>不具有行贿犯罪记录。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本单位对上述承诺的内容事项真实性负责。如经查实上述承诺的内容事项存在虚假，我单位愿意接受以提供虚假材料谋取成交追究法律责任。</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供应商名称：XXXX（单位公章）。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
          <w:sz w:val="28"/>
          <w:szCs w:val="28"/>
          <w:highlight w:val="none"/>
        </w:rPr>
      </w:pPr>
      <w:r>
        <w:rPr>
          <w:rFonts w:hint="eastAsia" w:ascii="宋体" w:hAnsi="宋体" w:eastAsia="宋体" w:cs="宋体"/>
          <w:sz w:val="28"/>
          <w:szCs w:val="28"/>
          <w:highlight w:val="none"/>
        </w:rPr>
        <w:br w:type="page"/>
      </w:r>
      <w:r>
        <w:rPr>
          <w:rFonts w:hint="eastAsia" w:ascii="宋体" w:hAnsi="宋体" w:eastAsia="宋体" w:cs="宋体"/>
          <w:b/>
          <w:sz w:val="28"/>
          <w:szCs w:val="28"/>
          <w:highlight w:val="none"/>
        </w:rPr>
        <w:t>格式1-4</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sz w:val="28"/>
          <w:szCs w:val="28"/>
          <w:highlight w:val="none"/>
        </w:rPr>
      </w:pPr>
      <w:r>
        <w:rPr>
          <w:rFonts w:hint="eastAsia" w:ascii="宋体" w:hAnsi="宋体" w:eastAsia="宋体" w:cs="宋体"/>
          <w:b/>
          <w:bCs/>
          <w:kern w:val="0"/>
          <w:sz w:val="28"/>
          <w:szCs w:val="28"/>
          <w:highlight w:val="none"/>
        </w:rPr>
        <w:t>三、投标人单位及其现任法定代表人（非法人机构则为主要负责人）不得具有行贿犯罪记录的承诺函</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XXXX（采购代理机构名称）：</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本单位 </w:t>
      </w:r>
      <w:r>
        <w:rPr>
          <w:rFonts w:hint="eastAsia" w:ascii="宋体" w:hAnsi="宋体" w:eastAsia="宋体" w:cs="宋体"/>
          <w:sz w:val="24"/>
          <w:szCs w:val="24"/>
          <w:highlight w:val="none"/>
          <w:u w:val="single"/>
        </w:rPr>
        <w:t xml:space="preserve">                  （供应商名称）</w:t>
      </w:r>
      <w:r>
        <w:rPr>
          <w:rFonts w:hint="eastAsia" w:ascii="宋体" w:hAnsi="宋体" w:eastAsia="宋体" w:cs="宋体"/>
          <w:sz w:val="24"/>
          <w:szCs w:val="24"/>
          <w:highlight w:val="none"/>
        </w:rPr>
        <w:t xml:space="preserve">参加   </w:t>
      </w:r>
      <w:r>
        <w:rPr>
          <w:rFonts w:hint="eastAsia" w:ascii="宋体" w:hAnsi="宋体" w:eastAsia="宋体" w:cs="宋体"/>
          <w:sz w:val="24"/>
          <w:szCs w:val="24"/>
          <w:highlight w:val="none"/>
          <w:u w:val="single"/>
        </w:rPr>
        <w:t xml:space="preserve">              （项目名称）</w:t>
      </w:r>
      <w:r>
        <w:rPr>
          <w:rFonts w:hint="eastAsia" w:ascii="宋体" w:hAnsi="宋体" w:eastAsia="宋体" w:cs="宋体"/>
          <w:sz w:val="24"/>
          <w:szCs w:val="24"/>
          <w:highlight w:val="none"/>
        </w:rPr>
        <w:t>的磋商活动，现进行如下承诺：</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我单位及其现任法定代表人</w:t>
      </w:r>
      <w:r>
        <w:rPr>
          <w:rFonts w:hint="eastAsia" w:ascii="宋体" w:hAnsi="宋体" w:eastAsia="宋体" w:cs="宋体"/>
          <w:color w:val="auto"/>
          <w:sz w:val="24"/>
          <w:highlight w:val="none"/>
        </w:rPr>
        <w:t>（非法人机构则为主要负责人）</w:t>
      </w:r>
      <w:r>
        <w:rPr>
          <w:rFonts w:hint="eastAsia" w:ascii="宋体" w:hAnsi="宋体" w:eastAsia="宋体" w:cs="宋体"/>
          <w:sz w:val="24"/>
          <w:szCs w:val="24"/>
          <w:highlight w:val="none"/>
        </w:rPr>
        <w:t>不具有行贿犯罪记录。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供应商名称：XXXX（单位公章）。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期：XXXX。</w:t>
      </w:r>
    </w:p>
    <w:p>
      <w:pPr>
        <w:keepNext w:val="0"/>
        <w:keepLines w:val="0"/>
        <w:pageBreakBefore w:val="0"/>
        <w:kinsoku/>
        <w:wordWrap/>
        <w:overflowPunct/>
        <w:topLinePunct w:val="0"/>
        <w:bidi w:val="0"/>
        <w:spacing w:line="360" w:lineRule="auto"/>
        <w:ind w:firstLine="643"/>
        <w:textAlignment w:val="auto"/>
        <w:rPr>
          <w:rFonts w:hint="eastAsia" w:ascii="宋体" w:hAnsi="宋体" w:eastAsia="宋体" w:cs="宋体"/>
          <w:b/>
          <w:sz w:val="28"/>
          <w:szCs w:val="28"/>
          <w:highlight w:val="none"/>
        </w:rPr>
      </w:pPr>
      <w:r>
        <w:rPr>
          <w:rFonts w:hint="eastAsia" w:ascii="宋体" w:hAnsi="宋体" w:eastAsia="宋体" w:cs="宋体"/>
          <w:b/>
          <w:bCs/>
          <w:sz w:val="28"/>
          <w:szCs w:val="28"/>
          <w:highlight w:val="none"/>
        </w:rPr>
        <w:br w:type="page"/>
      </w:r>
      <w:r>
        <w:rPr>
          <w:rFonts w:hint="eastAsia" w:ascii="宋体" w:hAnsi="宋体" w:eastAsia="宋体" w:cs="宋体"/>
          <w:b/>
          <w:sz w:val="28"/>
          <w:szCs w:val="28"/>
          <w:highlight w:val="none"/>
        </w:rPr>
        <w:t>格式1-5</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 xml:space="preserve">四、中小企业声明函（工程、服务） </w:t>
      </w:r>
    </w:p>
    <w:p>
      <w:pPr>
        <w:pStyle w:val="36"/>
        <w:rPr>
          <w:sz w:val="22"/>
          <w:szCs w:val="22"/>
          <w:highlight w:val="none"/>
        </w:rPr>
      </w:pPr>
    </w:p>
    <w:p>
      <w:pPr>
        <w:pStyle w:val="36"/>
        <w:spacing w:line="360" w:lineRule="auto"/>
        <w:ind w:firstLine="480" w:firstLineChars="200"/>
        <w:rPr>
          <w:rFonts w:hAnsi="宋体" w:cs="宋体"/>
          <w:sz w:val="24"/>
          <w:szCs w:val="24"/>
          <w:highlight w:val="none"/>
        </w:rPr>
      </w:pPr>
      <w:r>
        <w:rPr>
          <w:rFonts w:hAnsi="宋体" w:cs="宋体"/>
          <w:sz w:val="24"/>
          <w:szCs w:val="24"/>
          <w:highlight w:val="none"/>
        </w:rPr>
        <w:t>本公司郑重声明，根据《政府采购促进中小企业发展管理办法》（财库﹝2020﹞46 号）的规定，本公司参加</w:t>
      </w:r>
      <w:r>
        <w:rPr>
          <w:rFonts w:hAnsi="宋体" w:cs="宋体"/>
          <w:sz w:val="24"/>
          <w:szCs w:val="24"/>
          <w:highlight w:val="none"/>
          <w:u w:val="single"/>
        </w:rPr>
        <w:t xml:space="preserve"> </w:t>
      </w:r>
      <w:r>
        <w:rPr>
          <w:rFonts w:hint="eastAsia" w:hAnsi="宋体" w:cs="宋体"/>
          <w:sz w:val="24"/>
          <w:szCs w:val="24"/>
          <w:highlight w:val="none"/>
          <w:u w:val="single"/>
          <w:lang w:eastAsia="zh-CN"/>
        </w:rPr>
        <w:t>成都东部新区玉成街道办事处</w:t>
      </w:r>
      <w:r>
        <w:rPr>
          <w:rFonts w:hint="eastAsia" w:hAnsi="宋体" w:cs="宋体"/>
          <w:sz w:val="24"/>
          <w:szCs w:val="24"/>
          <w:highlight w:val="none"/>
          <w:u w:val="single"/>
        </w:rPr>
        <w:t xml:space="preserve"> </w:t>
      </w:r>
      <w:r>
        <w:rPr>
          <w:rFonts w:hAnsi="宋体" w:cs="宋体"/>
          <w:sz w:val="24"/>
          <w:szCs w:val="24"/>
          <w:highlight w:val="none"/>
          <w:u w:val="single"/>
        </w:rPr>
        <w:t xml:space="preserve">（单位名称） </w:t>
      </w:r>
      <w:r>
        <w:rPr>
          <w:rFonts w:hAnsi="宋体" w:cs="宋体"/>
          <w:sz w:val="24"/>
          <w:szCs w:val="24"/>
          <w:highlight w:val="none"/>
        </w:rPr>
        <w:t>的</w:t>
      </w:r>
      <w:r>
        <w:rPr>
          <w:rFonts w:hint="eastAsia" w:hAnsi="宋体" w:cs="宋体"/>
          <w:sz w:val="24"/>
          <w:szCs w:val="24"/>
          <w:highlight w:val="none"/>
          <w:u w:val="single"/>
          <w:lang w:eastAsia="zh-CN"/>
        </w:rPr>
        <w:t>成都东部新区玉成街道专职网格员服务采购项目</w:t>
      </w:r>
      <w:r>
        <w:rPr>
          <w:rFonts w:hAnsi="宋体" w:cs="宋体"/>
          <w:sz w:val="24"/>
          <w:szCs w:val="24"/>
          <w:highlight w:val="none"/>
          <w:u w:val="single"/>
        </w:rPr>
        <w:t xml:space="preserve">（项目名称） </w:t>
      </w:r>
      <w:r>
        <w:rPr>
          <w:rFonts w:hAnsi="宋体" w:cs="宋体"/>
          <w:sz w:val="24"/>
          <w:szCs w:val="24"/>
          <w:highlight w:val="none"/>
        </w:rPr>
        <w:t xml:space="preserve">采购活动，服务全部由符合政策要求的中小企业承接。相关企业（含联合体中的中小企业、签订分包意向协议的中小企业）的具体情况如下： </w:t>
      </w:r>
    </w:p>
    <w:p>
      <w:pPr>
        <w:pStyle w:val="36"/>
        <w:numPr>
          <w:ilvl w:val="0"/>
          <w:numId w:val="9"/>
        </w:numPr>
        <w:spacing w:line="360" w:lineRule="auto"/>
        <w:ind w:firstLine="480" w:firstLineChars="200"/>
        <w:rPr>
          <w:rFonts w:hAnsi="宋体" w:cs="宋体"/>
          <w:sz w:val="24"/>
          <w:szCs w:val="24"/>
          <w:highlight w:val="none"/>
        </w:rPr>
      </w:pPr>
      <w:r>
        <w:rPr>
          <w:rFonts w:hint="eastAsia" w:hAnsi="宋体" w:cs="宋体"/>
          <w:sz w:val="24"/>
          <w:szCs w:val="24"/>
          <w:highlight w:val="none"/>
          <w:u w:val="single"/>
          <w:lang w:val="en-US" w:eastAsia="zh-CN"/>
        </w:rPr>
        <w:t>成都东部新区玉成街道专职网格员服务采购项目</w:t>
      </w:r>
      <w:r>
        <w:rPr>
          <w:rFonts w:hAnsi="宋体" w:cs="宋体"/>
          <w:sz w:val="24"/>
          <w:szCs w:val="24"/>
          <w:highlight w:val="none"/>
          <w:u w:val="single"/>
        </w:rPr>
        <w:t>（标的名称）</w:t>
      </w:r>
      <w:r>
        <w:rPr>
          <w:rFonts w:hAnsi="宋体" w:cs="宋体"/>
          <w:sz w:val="24"/>
          <w:szCs w:val="24"/>
          <w:highlight w:val="none"/>
        </w:rPr>
        <w:t>，属于</w:t>
      </w:r>
      <w:r>
        <w:rPr>
          <w:rFonts w:hAnsi="宋体" w:cs="宋体"/>
          <w:sz w:val="24"/>
          <w:szCs w:val="24"/>
          <w:highlight w:val="none"/>
          <w:u w:val="single"/>
        </w:rPr>
        <w:t xml:space="preserve"> </w:t>
      </w:r>
      <w:r>
        <w:rPr>
          <w:rFonts w:hint="eastAsia" w:hAnsi="宋体" w:cs="宋体"/>
          <w:sz w:val="24"/>
          <w:szCs w:val="24"/>
          <w:highlight w:val="none"/>
          <w:u w:val="single"/>
        </w:rPr>
        <w:t>租赁和商务服务业</w:t>
      </w:r>
      <w:r>
        <w:rPr>
          <w:rFonts w:hAnsi="宋体" w:cs="宋体"/>
          <w:sz w:val="24"/>
          <w:szCs w:val="24"/>
          <w:highlight w:val="none"/>
          <w:u w:val="single"/>
        </w:rPr>
        <w:t xml:space="preserve"> （采购文件中明确的所属行业）</w:t>
      </w:r>
      <w:r>
        <w:rPr>
          <w:rFonts w:hAnsi="宋体" w:cs="宋体"/>
          <w:sz w:val="24"/>
          <w:szCs w:val="24"/>
          <w:highlight w:val="none"/>
        </w:rPr>
        <w:t>； 承建（承接）企业为</w:t>
      </w:r>
      <w:r>
        <w:rPr>
          <w:rFonts w:hAnsi="宋体" w:cs="宋体"/>
          <w:sz w:val="24"/>
          <w:szCs w:val="24"/>
          <w:highlight w:val="none"/>
          <w:u w:val="single"/>
        </w:rPr>
        <w:t xml:space="preserve">     </w:t>
      </w:r>
      <w:r>
        <w:rPr>
          <w:rFonts w:hint="eastAsia" w:hAnsi="宋体" w:cs="宋体"/>
          <w:sz w:val="24"/>
          <w:szCs w:val="24"/>
          <w:highlight w:val="none"/>
          <w:u w:val="single"/>
          <w:lang w:val="en-US" w:eastAsia="zh-CN"/>
        </w:rPr>
        <w:t xml:space="preserve">  </w:t>
      </w:r>
      <w:r>
        <w:rPr>
          <w:rFonts w:hAnsi="宋体" w:cs="宋体"/>
          <w:sz w:val="24"/>
          <w:szCs w:val="24"/>
          <w:highlight w:val="none"/>
          <w:u w:val="single"/>
        </w:rPr>
        <w:t xml:space="preserve">  （企业名称）</w:t>
      </w:r>
      <w:r>
        <w:rPr>
          <w:rFonts w:hAnsi="宋体" w:cs="宋体"/>
          <w:sz w:val="24"/>
          <w:szCs w:val="24"/>
          <w:highlight w:val="none"/>
        </w:rPr>
        <w:t>，从业人员</w:t>
      </w:r>
      <w:r>
        <w:rPr>
          <w:rFonts w:hAnsi="宋体" w:cs="宋体"/>
          <w:sz w:val="24"/>
          <w:szCs w:val="24"/>
          <w:highlight w:val="none"/>
          <w:u w:val="single"/>
        </w:rPr>
        <w:t xml:space="preserve">           </w:t>
      </w:r>
      <w:r>
        <w:rPr>
          <w:rFonts w:hAnsi="宋体" w:cs="宋体"/>
          <w:sz w:val="24"/>
          <w:szCs w:val="24"/>
          <w:highlight w:val="none"/>
        </w:rPr>
        <w:t>人，营业收入为</w:t>
      </w:r>
      <w:r>
        <w:rPr>
          <w:rFonts w:hAnsi="宋体" w:cs="宋体"/>
          <w:sz w:val="24"/>
          <w:szCs w:val="24"/>
          <w:highlight w:val="none"/>
          <w:u w:val="single"/>
        </w:rPr>
        <w:t xml:space="preserve">     </w:t>
      </w:r>
      <w:r>
        <w:rPr>
          <w:rFonts w:hint="eastAsia" w:hAnsi="宋体" w:cs="宋体"/>
          <w:sz w:val="24"/>
          <w:szCs w:val="24"/>
          <w:highlight w:val="none"/>
          <w:u w:val="single"/>
          <w:lang w:val="en-US" w:eastAsia="zh-CN"/>
        </w:rPr>
        <w:t xml:space="preserve"> </w:t>
      </w:r>
      <w:r>
        <w:rPr>
          <w:rFonts w:hAnsi="宋体" w:cs="宋体"/>
          <w:sz w:val="24"/>
          <w:szCs w:val="24"/>
          <w:highlight w:val="none"/>
          <w:u w:val="single"/>
        </w:rPr>
        <w:t xml:space="preserve">      </w:t>
      </w:r>
      <w:r>
        <w:rPr>
          <w:rFonts w:hAnsi="宋体" w:cs="宋体"/>
          <w:sz w:val="24"/>
          <w:szCs w:val="24"/>
          <w:highlight w:val="none"/>
        </w:rPr>
        <w:t>万元，资产总额为</w:t>
      </w:r>
      <w:r>
        <w:rPr>
          <w:rFonts w:hAnsi="宋体" w:cs="宋体"/>
          <w:sz w:val="24"/>
          <w:szCs w:val="24"/>
          <w:highlight w:val="none"/>
          <w:u w:val="single"/>
        </w:rPr>
        <w:t xml:space="preserve">        </w:t>
      </w:r>
      <w:r>
        <w:rPr>
          <w:rFonts w:hint="eastAsia" w:hAnsi="宋体" w:cs="宋体"/>
          <w:sz w:val="24"/>
          <w:szCs w:val="24"/>
          <w:highlight w:val="none"/>
          <w:u w:val="single"/>
          <w:lang w:val="en-US" w:eastAsia="zh-CN"/>
        </w:rPr>
        <w:t xml:space="preserve">  </w:t>
      </w:r>
      <w:r>
        <w:rPr>
          <w:rFonts w:hAnsi="宋体" w:cs="宋体"/>
          <w:sz w:val="24"/>
          <w:szCs w:val="24"/>
          <w:highlight w:val="none"/>
          <w:u w:val="single"/>
        </w:rPr>
        <w:t xml:space="preserve">  </w:t>
      </w:r>
      <w:r>
        <w:rPr>
          <w:rFonts w:hAnsi="宋体" w:cs="宋体"/>
          <w:sz w:val="24"/>
          <w:szCs w:val="24"/>
          <w:highlight w:val="none"/>
        </w:rPr>
        <w:t>万元 ，属于</w:t>
      </w:r>
      <w:r>
        <w:rPr>
          <w:rFonts w:hAnsi="宋体" w:cs="宋体"/>
          <w:sz w:val="24"/>
          <w:szCs w:val="24"/>
          <w:highlight w:val="none"/>
          <w:u w:val="single"/>
        </w:rPr>
        <w:t xml:space="preserve">   </w:t>
      </w:r>
      <w:r>
        <w:rPr>
          <w:rFonts w:hint="eastAsia" w:hAnsi="宋体" w:cs="宋体"/>
          <w:sz w:val="24"/>
          <w:szCs w:val="24"/>
          <w:highlight w:val="none"/>
          <w:u w:val="single"/>
          <w:lang w:val="en-US" w:eastAsia="zh-CN"/>
        </w:rPr>
        <w:t xml:space="preserve">         </w:t>
      </w:r>
      <w:r>
        <w:rPr>
          <w:rFonts w:hAnsi="宋体" w:cs="宋体"/>
          <w:sz w:val="24"/>
          <w:szCs w:val="24"/>
          <w:highlight w:val="none"/>
          <w:u w:val="single"/>
        </w:rPr>
        <w:t>（中型企业、小型企业、微型企业）</w:t>
      </w:r>
      <w:r>
        <w:rPr>
          <w:rFonts w:hAnsi="宋体" w:cs="宋体"/>
          <w:sz w:val="24"/>
          <w:szCs w:val="24"/>
          <w:highlight w:val="none"/>
        </w:rPr>
        <w:t xml:space="preserve">； </w:t>
      </w:r>
    </w:p>
    <w:p>
      <w:pPr>
        <w:pStyle w:val="36"/>
        <w:spacing w:line="360" w:lineRule="auto"/>
        <w:ind w:firstLine="480" w:firstLineChars="200"/>
        <w:rPr>
          <w:rFonts w:hAnsi="宋体" w:cs="宋体"/>
          <w:sz w:val="24"/>
          <w:szCs w:val="24"/>
          <w:highlight w:val="none"/>
        </w:rPr>
      </w:pPr>
      <w:r>
        <w:rPr>
          <w:rFonts w:hAnsi="宋体" w:cs="宋体"/>
          <w:sz w:val="24"/>
          <w:szCs w:val="24"/>
          <w:highlight w:val="none"/>
        </w:rPr>
        <w:t>以上企业，不属于大企业的分支机构，不存在控股股东为大企业的情形，也不存在与大企业的负责人为同一人的情形。</w:t>
      </w:r>
    </w:p>
    <w:p>
      <w:pPr>
        <w:pStyle w:val="36"/>
        <w:spacing w:line="360" w:lineRule="auto"/>
        <w:ind w:firstLine="480" w:firstLineChars="200"/>
        <w:rPr>
          <w:rFonts w:hAnsi="宋体" w:cs="宋体"/>
          <w:sz w:val="24"/>
          <w:szCs w:val="24"/>
          <w:highlight w:val="none"/>
        </w:rPr>
      </w:pPr>
      <w:r>
        <w:rPr>
          <w:rFonts w:hAnsi="宋体" w:cs="宋体"/>
          <w:sz w:val="24"/>
          <w:szCs w:val="24"/>
          <w:highlight w:val="none"/>
        </w:rPr>
        <w:t xml:space="preserve">本企业对上述声明内容的真实性负责。如有虚假，将依法承担相应责任。 </w:t>
      </w:r>
    </w:p>
    <w:p>
      <w:pPr>
        <w:pStyle w:val="36"/>
        <w:spacing w:line="360" w:lineRule="auto"/>
        <w:ind w:firstLine="480" w:firstLineChars="200"/>
        <w:rPr>
          <w:rFonts w:hAnsi="宋体" w:cs="宋体"/>
          <w:sz w:val="24"/>
          <w:szCs w:val="24"/>
          <w:highlight w:val="none"/>
        </w:rPr>
      </w:pPr>
    </w:p>
    <w:p>
      <w:pPr>
        <w:pStyle w:val="36"/>
        <w:spacing w:line="360" w:lineRule="auto"/>
        <w:ind w:firstLine="480" w:firstLineChars="200"/>
        <w:rPr>
          <w:rFonts w:hAnsi="宋体" w:cs="宋体"/>
          <w:sz w:val="24"/>
          <w:szCs w:val="24"/>
          <w:highlight w:val="none"/>
        </w:rPr>
      </w:pPr>
      <w:r>
        <w:rPr>
          <w:rFonts w:hAnsi="宋体" w:cs="宋体"/>
          <w:sz w:val="24"/>
          <w:szCs w:val="24"/>
          <w:highlight w:val="none"/>
          <w:lang w:val="zh-CN"/>
        </w:rPr>
        <w:t>投标人名称</w:t>
      </w:r>
      <w:r>
        <w:rPr>
          <w:rFonts w:hAnsi="宋体" w:cs="宋体"/>
          <w:sz w:val="24"/>
          <w:szCs w:val="24"/>
          <w:highlight w:val="none"/>
        </w:rPr>
        <w:t xml:space="preserve">（盖章）： </w:t>
      </w:r>
    </w:p>
    <w:p>
      <w:pPr>
        <w:pStyle w:val="36"/>
        <w:spacing w:line="360" w:lineRule="auto"/>
        <w:ind w:firstLine="480" w:firstLineChars="200"/>
        <w:rPr>
          <w:sz w:val="22"/>
          <w:szCs w:val="22"/>
          <w:highlight w:val="none"/>
        </w:rPr>
      </w:pPr>
      <w:r>
        <w:rPr>
          <w:rFonts w:hAnsi="宋体" w:cs="宋体"/>
          <w:sz w:val="24"/>
          <w:szCs w:val="24"/>
          <w:highlight w:val="none"/>
        </w:rPr>
        <w:t>日 期： 20XX年XX月XX日</w:t>
      </w:r>
    </w:p>
    <w:p>
      <w:pPr>
        <w:spacing w:line="580" w:lineRule="exact"/>
        <w:ind w:firstLine="563"/>
        <w:rPr>
          <w:rFonts w:hint="eastAsia" w:ascii="宋体" w:hAnsi="宋体" w:cs="宋体"/>
          <w:b/>
          <w:bCs/>
          <w:spacing w:val="6"/>
          <w:sz w:val="24"/>
          <w:szCs w:val="24"/>
          <w:highlight w:val="none"/>
        </w:rPr>
      </w:pPr>
    </w:p>
    <w:p>
      <w:pPr>
        <w:spacing w:line="360" w:lineRule="auto"/>
        <w:ind w:firstLine="563"/>
        <w:rPr>
          <w:rFonts w:hint="eastAsia" w:ascii="宋体" w:hAnsi="宋体" w:cs="宋体"/>
          <w:color w:val="auto"/>
          <w:spacing w:val="6"/>
          <w:sz w:val="24"/>
          <w:szCs w:val="24"/>
          <w:highlight w:val="none"/>
          <w:u w:val="none"/>
        </w:rPr>
      </w:pPr>
      <w:r>
        <w:rPr>
          <w:rFonts w:hint="eastAsia" w:ascii="宋体" w:hAnsi="宋体" w:cs="宋体"/>
          <w:b/>
          <w:bCs/>
          <w:color w:val="auto"/>
          <w:spacing w:val="6"/>
          <w:sz w:val="24"/>
          <w:szCs w:val="24"/>
          <w:highlight w:val="none"/>
          <w:u w:val="none"/>
        </w:rPr>
        <w:t>说明：</w:t>
      </w:r>
      <w:r>
        <w:rPr>
          <w:rFonts w:hint="eastAsia" w:ascii="宋体" w:hAnsi="宋体" w:cs="宋体"/>
          <w:b/>
          <w:bCs/>
          <w:color w:val="auto"/>
          <w:spacing w:val="6"/>
          <w:sz w:val="24"/>
          <w:szCs w:val="24"/>
          <w:highlight w:val="none"/>
          <w:u w:val="none"/>
          <w:lang w:val="en-US" w:eastAsia="zh-CN"/>
        </w:rPr>
        <w:t>1、</w:t>
      </w:r>
      <w:r>
        <w:rPr>
          <w:rFonts w:hint="eastAsia" w:ascii="宋体" w:hAnsi="宋体" w:cs="宋体"/>
          <w:color w:val="auto"/>
          <w:spacing w:val="6"/>
          <w:sz w:val="24"/>
          <w:szCs w:val="24"/>
          <w:highlight w:val="none"/>
          <w:u w:val="none"/>
        </w:rPr>
        <w:t>从业人员、营业收入、资产总额填报上一年度数据，无上一年度数据的新成立企业可不填报。如未提供中小企业声明函</w:t>
      </w:r>
      <w:r>
        <w:rPr>
          <w:rFonts w:hint="eastAsia" w:ascii="宋体" w:hAnsi="宋体" w:cs="宋体"/>
          <w:color w:val="auto"/>
          <w:spacing w:val="6"/>
          <w:sz w:val="24"/>
          <w:szCs w:val="24"/>
          <w:highlight w:val="none"/>
          <w:u w:val="none"/>
          <w:lang w:val="en-US" w:eastAsia="zh-CN"/>
        </w:rPr>
        <w:t>或残疾人福利性单位声明函或监狱企业证明材料</w:t>
      </w:r>
      <w:r>
        <w:rPr>
          <w:rFonts w:hint="eastAsia" w:ascii="宋体" w:hAnsi="宋体" w:cs="宋体"/>
          <w:color w:val="auto"/>
          <w:spacing w:val="6"/>
          <w:sz w:val="24"/>
          <w:szCs w:val="24"/>
          <w:highlight w:val="none"/>
          <w:u w:val="none"/>
        </w:rPr>
        <w:t>的，</w:t>
      </w:r>
      <w:r>
        <w:rPr>
          <w:rFonts w:hint="eastAsia" w:ascii="宋体" w:hAnsi="宋体" w:cs="宋体"/>
          <w:color w:val="auto"/>
          <w:spacing w:val="6"/>
          <w:sz w:val="24"/>
          <w:szCs w:val="24"/>
          <w:highlight w:val="none"/>
          <w:u w:val="none"/>
          <w:lang w:val="en-US" w:eastAsia="zh-CN"/>
        </w:rPr>
        <w:t>其</w:t>
      </w:r>
      <w:r>
        <w:rPr>
          <w:rFonts w:hint="eastAsia" w:ascii="宋体" w:hAnsi="宋体" w:cs="宋体"/>
          <w:color w:val="auto"/>
          <w:spacing w:val="6"/>
          <w:sz w:val="24"/>
          <w:szCs w:val="24"/>
          <w:highlight w:val="none"/>
          <w:u w:val="none"/>
          <w:lang w:eastAsia="zh-CN"/>
        </w:rPr>
        <w:t>响应文件</w:t>
      </w:r>
      <w:r>
        <w:rPr>
          <w:rFonts w:hint="eastAsia" w:ascii="宋体" w:hAnsi="宋体" w:cs="宋体"/>
          <w:color w:val="auto"/>
          <w:spacing w:val="6"/>
          <w:sz w:val="24"/>
          <w:szCs w:val="24"/>
          <w:highlight w:val="none"/>
          <w:u w:val="none"/>
          <w:lang w:val="en-US" w:eastAsia="zh-CN"/>
        </w:rPr>
        <w:t>作无效处理</w:t>
      </w:r>
      <w:r>
        <w:rPr>
          <w:rFonts w:hint="eastAsia" w:ascii="宋体" w:hAnsi="宋体" w:cs="宋体"/>
          <w:color w:val="auto"/>
          <w:spacing w:val="6"/>
          <w:sz w:val="24"/>
          <w:szCs w:val="24"/>
          <w:highlight w:val="none"/>
          <w:u w:val="none"/>
        </w:rPr>
        <w:t>。</w:t>
      </w:r>
    </w:p>
    <w:p>
      <w:pPr>
        <w:pStyle w:val="36"/>
        <w:spacing w:line="360" w:lineRule="auto"/>
        <w:ind w:firstLine="504" w:firstLineChars="200"/>
        <w:rPr>
          <w:rFonts w:hint="eastAsia" w:hAnsi="宋体" w:cs="宋体"/>
          <w:color w:val="auto"/>
          <w:spacing w:val="6"/>
          <w:kern w:val="2"/>
          <w:sz w:val="24"/>
          <w:szCs w:val="24"/>
          <w:highlight w:val="none"/>
          <w:u w:val="none"/>
        </w:rPr>
      </w:pPr>
      <w:r>
        <w:rPr>
          <w:rFonts w:hint="eastAsia" w:hAnsi="宋体" w:cs="宋体"/>
          <w:color w:val="auto"/>
          <w:spacing w:val="6"/>
          <w:kern w:val="2"/>
          <w:sz w:val="24"/>
          <w:szCs w:val="24"/>
          <w:highlight w:val="none"/>
          <w:u w:val="none"/>
          <w:lang w:val="en-US" w:eastAsia="zh-CN"/>
        </w:rPr>
        <w:t>2、中小企业应当按照《政府采购促进中小企业发展管理办法》规定和《中小企业划型标准规定》（工信部联企业〔2011〕300号），如实填写并提交《中小企业声明函》。</w:t>
      </w:r>
    </w:p>
    <w:p>
      <w:pPr>
        <w:rPr>
          <w:rFonts w:hint="eastAsia" w:ascii="宋体" w:hAnsi="宋体" w:eastAsia="宋体" w:cs="宋体"/>
          <w:b/>
          <w:sz w:val="24"/>
          <w:szCs w:val="24"/>
          <w:highlight w:val="none"/>
        </w:rPr>
      </w:pPr>
      <w:r>
        <w:rPr>
          <w:rFonts w:hint="eastAsia" w:ascii="宋体" w:hAnsi="宋体" w:cs="宋体"/>
          <w:b/>
          <w:sz w:val="24"/>
          <w:szCs w:val="24"/>
          <w:highlight w:val="none"/>
          <w:lang w:val="en-US" w:eastAsia="zh-CN"/>
        </w:rPr>
        <w:t>3、本项目所属行业：租赁和商务服务业。</w:t>
      </w:r>
      <w:r>
        <w:rPr>
          <w:rFonts w:hint="eastAsia" w:ascii="宋体" w:hAnsi="宋体" w:eastAsia="宋体" w:cs="宋体"/>
          <w:b/>
          <w:sz w:val="24"/>
          <w:szCs w:val="24"/>
          <w:highlight w:val="none"/>
        </w:rPr>
        <w:br w:type="page"/>
      </w:r>
    </w:p>
    <w:p>
      <w:pPr>
        <w:rPr>
          <w:rFonts w:hint="eastAsia" w:ascii="宋体" w:hAnsi="宋体" w:cs="宋体"/>
          <w:b/>
          <w:sz w:val="28"/>
          <w:szCs w:val="28"/>
          <w:highlight w:val="none"/>
          <w:lang w:val="en-US" w:eastAsia="zh-CN"/>
        </w:rPr>
      </w:pPr>
      <w:r>
        <w:rPr>
          <w:rFonts w:hint="eastAsia" w:ascii="宋体" w:hAnsi="宋体" w:cs="宋体"/>
          <w:b/>
          <w:sz w:val="28"/>
          <w:szCs w:val="28"/>
          <w:highlight w:val="none"/>
          <w:lang w:val="en-US" w:eastAsia="zh-CN"/>
        </w:rPr>
        <w:t>附件：</w:t>
      </w:r>
    </w:p>
    <w:p>
      <w:pPr>
        <w:spacing w:line="360" w:lineRule="auto"/>
        <w:jc w:val="center"/>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中小企业划型标准规定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一、根据《中华人民共和国中小企业促进法》和《国务院关于进一步促进中小企业发展的若干意见》(国发〔2009)36号)，制定本规定。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二、中小企业划分为中型、小型、微型三种类型，具体标准根据企业从业人员、营业收入、资产总额等指标，结合行业特点制定。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w:t>
      </w:r>
      <w:r>
        <w:rPr>
          <w:rFonts w:hint="eastAsia" w:ascii="宋体" w:hAnsi="宋体" w:eastAsia="宋体" w:cs="宋体"/>
          <w:b/>
          <w:bCs/>
          <w:sz w:val="24"/>
          <w:szCs w:val="24"/>
          <w:highlight w:val="none"/>
        </w:rPr>
        <w:t>其他未列明行业（包括科学研究和技术服务业，水利、环境和公共设施管理业，居民服务、修理和其他服务业，社会工作，文化、体育和娱乐业</w:t>
      </w:r>
      <w:r>
        <w:rPr>
          <w:rFonts w:hint="eastAsia" w:ascii="宋体" w:hAnsi="宋体" w:eastAsia="宋体" w:cs="宋体"/>
          <w:sz w:val="24"/>
          <w:szCs w:val="24"/>
          <w:highlight w:val="none"/>
        </w:rPr>
        <w:t>等）。</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四、各行业划型标准为:</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w:t>
      </w:r>
      <w:r>
        <w:rPr>
          <w:rFonts w:hint="eastAsia" w:ascii="宋体" w:hAnsi="宋体" w:eastAsia="宋体" w:cs="宋体"/>
          <w:b/>
          <w:bCs/>
          <w:sz w:val="24"/>
          <w:szCs w:val="24"/>
          <w:highlight w:val="none"/>
        </w:rPr>
        <w:t>农、林、牧、渔业</w:t>
      </w:r>
      <w:r>
        <w:rPr>
          <w:rFonts w:hint="eastAsia" w:ascii="宋体" w:hAnsi="宋体" w:eastAsia="宋体" w:cs="宋体"/>
          <w:sz w:val="24"/>
          <w:szCs w:val="24"/>
          <w:highlight w:val="none"/>
        </w:rPr>
        <w:t>。营业收入20000万元以下的为中小微型企业。其中，营业收入500万元及以上的为中型企业，营业收入50万元及以上的为小型企业，营业收入50万元以下的为微型企业。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w:t>
      </w:r>
      <w:r>
        <w:rPr>
          <w:rFonts w:hint="eastAsia" w:ascii="宋体" w:hAnsi="宋体" w:eastAsia="宋体" w:cs="宋体"/>
          <w:b/>
          <w:bCs/>
          <w:sz w:val="24"/>
          <w:szCs w:val="24"/>
          <w:highlight w:val="none"/>
        </w:rPr>
        <w:t>工业</w:t>
      </w:r>
      <w:r>
        <w:rPr>
          <w:rFonts w:hint="eastAsia" w:ascii="宋体" w:hAnsi="宋体" w:eastAsia="宋体" w:cs="宋体"/>
          <w:sz w:val="24"/>
          <w:szCs w:val="24"/>
          <w:highlight w:val="none"/>
        </w:rPr>
        <w:t>。从业人员1000人以下或营业收入40000万元以下的为中小微型企业。其中，从业人员300人及以上，且营业收入2000万元及以上的为中型企业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从业人员20人及以上，且营业收入300万元及以上的为小型企业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从业人员20人以下或营业收入300万元以下的为微型企业。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w:t>
      </w:r>
      <w:r>
        <w:rPr>
          <w:rFonts w:hint="eastAsia" w:ascii="宋体" w:hAnsi="宋体" w:eastAsia="宋体" w:cs="宋体"/>
          <w:b/>
          <w:bCs/>
          <w:sz w:val="24"/>
          <w:szCs w:val="24"/>
          <w:highlight w:val="none"/>
        </w:rPr>
        <w:t>建筑业</w:t>
      </w:r>
      <w:r>
        <w:rPr>
          <w:rFonts w:hint="eastAsia" w:ascii="宋体" w:hAnsi="宋体" w:eastAsia="宋体" w:cs="宋体"/>
          <w:sz w:val="24"/>
          <w:szCs w:val="24"/>
          <w:highlight w:val="none"/>
        </w:rPr>
        <w:t>。营业收入80000万元以下或资产总额80000万元以下的为中小微型企业。其中，营业收入6000万元及以上，且资产总额5000万元及以上的为中型企业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营业收入300万元及以上，且资产总额300万元及以上的为小型企业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营业收入300万元以下或资产总额300万元以下的为微型企业。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w:t>
      </w:r>
      <w:r>
        <w:rPr>
          <w:rFonts w:hint="eastAsia" w:ascii="宋体" w:hAnsi="宋体" w:eastAsia="宋体" w:cs="宋体"/>
          <w:b/>
          <w:bCs/>
          <w:sz w:val="24"/>
          <w:szCs w:val="24"/>
          <w:highlight w:val="none"/>
        </w:rPr>
        <w:t>批发业</w:t>
      </w:r>
      <w:r>
        <w:rPr>
          <w:rFonts w:hint="eastAsia" w:ascii="宋体" w:hAnsi="宋体" w:eastAsia="宋体" w:cs="宋体"/>
          <w:sz w:val="24"/>
          <w:szCs w:val="24"/>
          <w:highlight w:val="none"/>
        </w:rPr>
        <w:t>。从业人员200人以下或营业收入40000万元以下的为中小微型企业。其中，从业人员20人及以上，且营业收入5000万元及以上的为中型企业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从业人员5人及以上，且营业收入1000万元及以上的为小型企业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从业人员5人以下或营业收入1000万元以下的为微型企业。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w:t>
      </w:r>
      <w:r>
        <w:rPr>
          <w:rFonts w:hint="eastAsia" w:ascii="宋体" w:hAnsi="宋体" w:eastAsia="宋体" w:cs="宋体"/>
          <w:b/>
          <w:bCs/>
          <w:sz w:val="24"/>
          <w:szCs w:val="24"/>
          <w:highlight w:val="none"/>
        </w:rPr>
        <w:t>零售业</w:t>
      </w:r>
      <w:r>
        <w:rPr>
          <w:rFonts w:hint="eastAsia" w:ascii="宋体" w:hAnsi="宋体" w:eastAsia="宋体" w:cs="宋体"/>
          <w:sz w:val="24"/>
          <w:szCs w:val="24"/>
          <w:highlight w:val="none"/>
        </w:rPr>
        <w:t>。从业人员300人以下或营业收入20000万元以下的为中小微型企业。其中，从业人员50人及以上，且营业收入500万元及以上的为中型企业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从业人员10人及以上，且营业收入100万元及以上的为小型企业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从业人员10人以下或营业收入100万元以下的为微型企业。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(六)</w:t>
      </w:r>
      <w:r>
        <w:rPr>
          <w:rFonts w:hint="eastAsia" w:ascii="宋体" w:hAnsi="宋体" w:eastAsia="宋体" w:cs="宋体"/>
          <w:b/>
          <w:bCs/>
          <w:sz w:val="24"/>
          <w:szCs w:val="24"/>
          <w:highlight w:val="none"/>
        </w:rPr>
        <w:t>交通运输业</w:t>
      </w:r>
      <w:r>
        <w:rPr>
          <w:rFonts w:hint="eastAsia" w:ascii="宋体" w:hAnsi="宋体" w:eastAsia="宋体" w:cs="宋体"/>
          <w:sz w:val="24"/>
          <w:szCs w:val="24"/>
          <w:highlight w:val="none"/>
        </w:rPr>
        <w:t>。从业人员1000人以下或营业收入30000万元以下的为中小微型企业。其中，从业人员300人及以上，且营业收入3000万元及以上的为中型企业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从业人员20人及以上，且营业收入200万元及以上的为小型企业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从业人员20人以下或营业收入200万元以下的为微型企业。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(七)</w:t>
      </w:r>
      <w:r>
        <w:rPr>
          <w:rFonts w:hint="eastAsia" w:ascii="宋体" w:hAnsi="宋体" w:eastAsia="宋体" w:cs="宋体"/>
          <w:b/>
          <w:bCs/>
          <w:sz w:val="24"/>
          <w:szCs w:val="24"/>
          <w:highlight w:val="none"/>
        </w:rPr>
        <w:t>仓储业</w:t>
      </w:r>
      <w:r>
        <w:rPr>
          <w:rFonts w:hint="eastAsia" w:ascii="宋体" w:hAnsi="宋体" w:eastAsia="宋体" w:cs="宋体"/>
          <w:sz w:val="24"/>
          <w:szCs w:val="24"/>
          <w:highlight w:val="none"/>
        </w:rPr>
        <w:t>。从业人员200人以下或营业收入30000万元以下的为中小微型企业。其中，从业人员100人及以上，且营业收入1000万元及以上的为中型企业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从业人员20人及以上，且营业收入100万元及以上的为小型企业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从业人员20人以下或营业收入100万元以下的为微型企业。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(八）</w:t>
      </w:r>
      <w:r>
        <w:rPr>
          <w:rFonts w:hint="eastAsia" w:ascii="宋体" w:hAnsi="宋体" w:eastAsia="宋体" w:cs="宋体"/>
          <w:b/>
          <w:bCs/>
          <w:sz w:val="24"/>
          <w:szCs w:val="24"/>
          <w:highlight w:val="none"/>
        </w:rPr>
        <w:t>邮政业</w:t>
      </w:r>
      <w:r>
        <w:rPr>
          <w:rFonts w:hint="eastAsia" w:ascii="宋体" w:hAnsi="宋体" w:eastAsia="宋体" w:cs="宋体"/>
          <w:sz w:val="24"/>
          <w:szCs w:val="24"/>
          <w:highlight w:val="none"/>
        </w:rPr>
        <w:t>。从业人员1000人以下或营业收入30000万元以下的为中小微型企业。其中，从业人员300人及以上，且营业收入2000万元及以上的为中型企业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从业人员20人及以上，且营业收入100万元及以上的为小型企业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从业人员20人以下或营业收入100万元以下的为微型企业。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(九)</w:t>
      </w:r>
      <w:r>
        <w:rPr>
          <w:rFonts w:hint="eastAsia" w:ascii="宋体" w:hAnsi="宋体" w:eastAsia="宋体" w:cs="宋体"/>
          <w:b/>
          <w:bCs/>
          <w:sz w:val="24"/>
          <w:szCs w:val="24"/>
          <w:highlight w:val="none"/>
        </w:rPr>
        <w:t>住宿业</w:t>
      </w:r>
      <w:r>
        <w:rPr>
          <w:rFonts w:hint="eastAsia" w:ascii="宋体" w:hAnsi="宋体" w:eastAsia="宋体" w:cs="宋体"/>
          <w:sz w:val="24"/>
          <w:szCs w:val="24"/>
          <w:highlight w:val="none"/>
        </w:rPr>
        <w:t>。从业人员300人以下或营业收入10000万元以下的为中小微型企业。其中，从业人员100人及以上，且营业收入2000万元及以上的为中型企业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从业人员10人及以上，且营业收入100万元及以上的为小型企业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从业人员10人以下或营业收入100万元以下的为微型企业。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w:t>
      </w:r>
      <w:r>
        <w:rPr>
          <w:rFonts w:hint="eastAsia" w:ascii="宋体" w:hAnsi="宋体" w:eastAsia="宋体" w:cs="宋体"/>
          <w:b/>
          <w:bCs/>
          <w:sz w:val="24"/>
          <w:szCs w:val="24"/>
          <w:highlight w:val="none"/>
        </w:rPr>
        <w:t>餐饮业</w:t>
      </w:r>
      <w:r>
        <w:rPr>
          <w:rFonts w:hint="eastAsia" w:ascii="宋体" w:hAnsi="宋体" w:eastAsia="宋体" w:cs="宋体"/>
          <w:sz w:val="24"/>
          <w:szCs w:val="24"/>
          <w:highlight w:val="none"/>
        </w:rPr>
        <w:t>。从业人员300人以下或营业收入10000万元以下的为中小微型企业。其中，从业人员100人及以上，且营业收入2000万元及以上的为中型企业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从业人员10人及以上，且营业收入100万元及以上的为小型企业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从业人员10人以下或营业收入100万元以下的为微型企业。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(十一)</w:t>
      </w:r>
      <w:r>
        <w:rPr>
          <w:rFonts w:hint="eastAsia" w:ascii="宋体" w:hAnsi="宋体" w:eastAsia="宋体" w:cs="宋体"/>
          <w:b/>
          <w:bCs/>
          <w:sz w:val="24"/>
          <w:szCs w:val="24"/>
          <w:highlight w:val="none"/>
        </w:rPr>
        <w:t>信息传输业</w:t>
      </w:r>
      <w:r>
        <w:rPr>
          <w:rFonts w:hint="eastAsia" w:ascii="宋体" w:hAnsi="宋体" w:eastAsia="宋体" w:cs="宋体"/>
          <w:sz w:val="24"/>
          <w:szCs w:val="24"/>
          <w:highlight w:val="none"/>
        </w:rPr>
        <w:t>。从业人员2000人以下或营业收入100000万元以下的为中小微型企业。其中，从业人员100人及以上，且营业收入1000万元及以上的为中型企业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从业人员10人及以上，且营业收入100万元及以上的为小型企业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从业人员10人以下或营业收入100万元以下的为微型企业。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(十二)</w:t>
      </w:r>
      <w:r>
        <w:rPr>
          <w:rFonts w:hint="eastAsia" w:ascii="宋体" w:hAnsi="宋体" w:eastAsia="宋体" w:cs="宋体"/>
          <w:b/>
          <w:bCs/>
          <w:sz w:val="24"/>
          <w:szCs w:val="24"/>
          <w:highlight w:val="none"/>
        </w:rPr>
        <w:t>软件和信息技术服务业</w:t>
      </w:r>
      <w:r>
        <w:rPr>
          <w:rFonts w:hint="eastAsia" w:ascii="宋体" w:hAnsi="宋体" w:eastAsia="宋体" w:cs="宋体"/>
          <w:sz w:val="24"/>
          <w:szCs w:val="24"/>
          <w:highlight w:val="none"/>
        </w:rPr>
        <w:t>。从业人员300人以下或营业收入10000万元以下的为中小微型企业.其中,从业人员100人及以上，且营业收入1000万元及以上的为中型企业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从业人员10人及以上，且营业收入50万元及以上的为小型企业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从业人员10人以下或营业收入50万元以下的为微型企业。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(十三)</w:t>
      </w:r>
      <w:r>
        <w:rPr>
          <w:rFonts w:hint="eastAsia" w:ascii="宋体" w:hAnsi="宋体" w:eastAsia="宋体" w:cs="宋体"/>
          <w:b/>
          <w:bCs/>
          <w:sz w:val="24"/>
          <w:szCs w:val="24"/>
          <w:highlight w:val="none"/>
        </w:rPr>
        <w:t>房地产开发经营</w:t>
      </w:r>
      <w:r>
        <w:rPr>
          <w:rFonts w:hint="eastAsia" w:ascii="宋体" w:hAnsi="宋体" w:eastAsia="宋体" w:cs="宋体"/>
          <w:sz w:val="24"/>
          <w:szCs w:val="24"/>
          <w:highlight w:val="none"/>
        </w:rPr>
        <w:t>。营业收入200000万元以下或资产总额10000万元以下的为中小微型企业。其中，营业收入1000万元及以上，且资产总额5000万元及以上的为中型企业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营业收入100万元及以上，且资产总额2000万元及以上的为小型企业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营业收入100万元以下或资产总额2000万元以下的为微型企业。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(十四)</w:t>
      </w:r>
      <w:r>
        <w:rPr>
          <w:rFonts w:hint="eastAsia" w:ascii="宋体" w:hAnsi="宋体" w:eastAsia="宋体" w:cs="宋体"/>
          <w:b/>
          <w:bCs/>
          <w:sz w:val="24"/>
          <w:szCs w:val="24"/>
          <w:highlight w:val="none"/>
        </w:rPr>
        <w:t>物业管理</w:t>
      </w:r>
      <w:r>
        <w:rPr>
          <w:rFonts w:hint="eastAsia" w:ascii="宋体" w:hAnsi="宋体" w:eastAsia="宋体" w:cs="宋体"/>
          <w:sz w:val="24"/>
          <w:szCs w:val="24"/>
          <w:highlight w:val="none"/>
        </w:rPr>
        <w:t>。从业人员1000人以下或营业收入5000万元以下的为中小微型企业。其中，从业人员300人及以上，且营业收入1000万元及以上的为中型企业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从业人员100人及以上，且营业收入500万元及以上的为小型企业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从业人员100人以下或营业收入500万元以下的为微型企业。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(十五）</w:t>
      </w:r>
      <w:r>
        <w:rPr>
          <w:rFonts w:hint="eastAsia" w:ascii="宋体" w:hAnsi="宋体" w:eastAsia="宋体" w:cs="宋体"/>
          <w:b/>
          <w:bCs/>
          <w:sz w:val="24"/>
          <w:szCs w:val="24"/>
          <w:highlight w:val="none"/>
        </w:rPr>
        <w:t>租赁和商务服务业</w:t>
      </w:r>
      <w:r>
        <w:rPr>
          <w:rFonts w:hint="eastAsia" w:ascii="宋体" w:hAnsi="宋体" w:eastAsia="宋体" w:cs="宋体"/>
          <w:sz w:val="24"/>
          <w:szCs w:val="24"/>
          <w:highlight w:val="none"/>
        </w:rPr>
        <w:t>。从业人员300人以下或资产总额120000万元以下的为中小微型企业。其中，从业人员100人及以上，且资产总额8000万元及以上的为中型企业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从业人员10人及以上，且资产总额100万元及以上的为小型企业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从业人员10人以下或资产总额100万元以下的为微型企业。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(十六)</w:t>
      </w:r>
      <w:r>
        <w:rPr>
          <w:rFonts w:hint="eastAsia" w:ascii="宋体" w:hAnsi="宋体" w:eastAsia="宋体" w:cs="宋体"/>
          <w:b/>
          <w:bCs/>
          <w:sz w:val="24"/>
          <w:szCs w:val="24"/>
          <w:highlight w:val="none"/>
        </w:rPr>
        <w:t>其他未列明行业</w:t>
      </w:r>
      <w:r>
        <w:rPr>
          <w:rFonts w:hint="eastAsia" w:ascii="宋体" w:hAnsi="宋体" w:eastAsia="宋体" w:cs="宋体"/>
          <w:sz w:val="24"/>
          <w:szCs w:val="24"/>
          <w:highlight w:val="none"/>
        </w:rPr>
        <w:t>。从业人员300人以下的为中小微型企业。其中，从业人员100人及以上的为中型企业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从业人员10人及以上的为小型企业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从业人员10人以下的为微型企业。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五、企业类型的划分以统计部门的统计数据为依据。</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六、本规定适用于在中华人民共和国境内依法设立的各类所有制和各种组织形式的企业。个体工商户和本规定以外的行业，参照本规定进行划型。</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八、本规定由工业和信息化部、国家统计局会同有关部门根据《国民经济行业分类》修订情况和企业发展变化情况适时修订。</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九、本规定由工业和信息化部、国家统计局会同有关部门负责解释。</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十、本规定自发布之日起执行，原国家经贸委、原国家计委、财政部和国家统计局20</w:t>
      </w:r>
      <w:r>
        <w:rPr>
          <w:rFonts w:hint="eastAsia" w:ascii="宋体" w:hAnsi="宋体" w:eastAsia="宋体" w:cs="宋体"/>
          <w:sz w:val="24"/>
          <w:szCs w:val="24"/>
          <w:highlight w:val="none"/>
          <w:lang w:val="en-US" w:eastAsia="zh-CN"/>
        </w:rPr>
        <w:t>03</w:t>
      </w:r>
      <w:r>
        <w:rPr>
          <w:rFonts w:hint="eastAsia" w:ascii="宋体" w:hAnsi="宋体" w:eastAsia="宋体" w:cs="宋体"/>
          <w:sz w:val="24"/>
          <w:szCs w:val="24"/>
          <w:highlight w:val="none"/>
        </w:rPr>
        <w:t>年颁布的《中小企业标准暂行规定》同时废止。</w:t>
      </w:r>
    </w:p>
    <w:p>
      <w:pPr>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p>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rPr>
        <w:t>格式</w:t>
      </w:r>
      <w:r>
        <w:rPr>
          <w:rFonts w:hint="eastAsia" w:ascii="宋体" w:hAnsi="宋体" w:cs="宋体"/>
          <w:b/>
          <w:sz w:val="28"/>
          <w:szCs w:val="28"/>
          <w:highlight w:val="none"/>
          <w:lang w:val="en-US" w:eastAsia="zh-CN"/>
        </w:rPr>
        <w:t>1</w:t>
      </w:r>
      <w:r>
        <w:rPr>
          <w:rFonts w:hint="eastAsia" w:ascii="宋体" w:hAnsi="宋体" w:eastAsia="宋体" w:cs="宋体"/>
          <w:b/>
          <w:sz w:val="28"/>
          <w:szCs w:val="28"/>
          <w:highlight w:val="none"/>
        </w:rPr>
        <w:t>-</w:t>
      </w:r>
      <w:r>
        <w:rPr>
          <w:rFonts w:hint="eastAsia" w:ascii="宋体" w:hAnsi="宋体" w:cs="宋体"/>
          <w:b/>
          <w:sz w:val="28"/>
          <w:szCs w:val="28"/>
          <w:highlight w:val="none"/>
          <w:lang w:val="en-US" w:eastAsia="zh-CN"/>
        </w:rPr>
        <w:t>6</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五</w:t>
      </w:r>
      <w:r>
        <w:rPr>
          <w:rFonts w:hint="eastAsia" w:ascii="宋体" w:hAnsi="宋体" w:eastAsia="宋体" w:cs="宋体"/>
          <w:b/>
          <w:bCs/>
          <w:sz w:val="28"/>
          <w:szCs w:val="28"/>
          <w:highlight w:val="none"/>
        </w:rPr>
        <w:t>、残疾人福利性单位声明函</w:t>
      </w:r>
    </w:p>
    <w:p>
      <w:pPr>
        <w:keepNext w:val="0"/>
        <w:keepLines w:val="0"/>
        <w:pageBreakBefore w:val="0"/>
        <w:kinsoku/>
        <w:wordWrap/>
        <w:overflowPunct/>
        <w:topLinePunct w:val="0"/>
        <w:bidi w:val="0"/>
        <w:spacing w:line="360" w:lineRule="auto"/>
        <w:ind w:firstLine="506"/>
        <w:textAlignment w:val="auto"/>
        <w:rPr>
          <w:rFonts w:hint="eastAsia" w:ascii="宋体" w:hAnsi="宋体" w:eastAsia="宋体" w:cs="宋体"/>
          <w:b/>
          <w:spacing w:val="6"/>
          <w:sz w:val="28"/>
          <w:szCs w:val="28"/>
          <w:highlight w:val="none"/>
        </w:rPr>
      </w:pP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本单位郑重声明，根据《财政部 民政部 中国残疾人联合会关于促进残疾人就业政府采购政策的通知》（财库</w:t>
      </w:r>
      <w:r>
        <w:rPr>
          <w:rFonts w:hint="eastAsia" w:ascii="宋体" w:hAnsi="宋体" w:eastAsia="宋体" w:cs="宋体"/>
          <w:sz w:val="24"/>
          <w:szCs w:val="24"/>
          <w:highlight w:val="none"/>
        </w:rPr>
        <w:t>〔2017〕 141</w:t>
      </w:r>
      <w:r>
        <w:rPr>
          <w:rFonts w:hint="eastAsia" w:ascii="宋体" w:hAnsi="宋体" w:eastAsia="宋体" w:cs="宋体"/>
          <w:spacing w:val="6"/>
          <w:sz w:val="24"/>
          <w:szCs w:val="24"/>
          <w:highlight w:val="none"/>
        </w:rPr>
        <w:t>号）的规定，本单位为</w:t>
      </w:r>
      <w:r>
        <w:rPr>
          <w:rFonts w:hint="eastAsia" w:ascii="宋体" w:hAnsi="宋体" w:eastAsia="宋体" w:cs="宋体"/>
          <w:sz w:val="24"/>
          <w:szCs w:val="24"/>
          <w:highlight w:val="none"/>
          <w:u w:val="single"/>
        </w:rPr>
        <w:t>XXXX（</w:t>
      </w:r>
      <w:r>
        <w:rPr>
          <w:rFonts w:hint="eastAsia" w:ascii="宋体" w:hAnsi="宋体" w:eastAsia="宋体" w:cs="宋体"/>
          <w:spacing w:val="6"/>
          <w:sz w:val="24"/>
          <w:szCs w:val="24"/>
          <w:highlight w:val="none"/>
        </w:rPr>
        <w:t>符合/不符合）条件的残疾人福利性单位，且本单位参加</w:t>
      </w:r>
      <w:r>
        <w:rPr>
          <w:rFonts w:hint="eastAsia" w:ascii="宋体" w:hAnsi="宋体" w:eastAsia="宋体" w:cs="宋体"/>
          <w:sz w:val="24"/>
          <w:szCs w:val="24"/>
          <w:highlight w:val="none"/>
          <w:u w:val="single"/>
        </w:rPr>
        <w:t>XXXX</w:t>
      </w:r>
      <w:r>
        <w:rPr>
          <w:rFonts w:hint="eastAsia" w:ascii="宋体" w:hAnsi="宋体" w:eastAsia="宋体" w:cs="宋体"/>
          <w:spacing w:val="6"/>
          <w:sz w:val="24"/>
          <w:szCs w:val="24"/>
          <w:highlight w:val="none"/>
        </w:rPr>
        <w:t>单位的</w:t>
      </w:r>
      <w:r>
        <w:rPr>
          <w:rFonts w:hint="eastAsia" w:ascii="宋体" w:hAnsi="宋体" w:eastAsia="宋体" w:cs="宋体"/>
          <w:sz w:val="24"/>
          <w:szCs w:val="24"/>
          <w:highlight w:val="none"/>
          <w:u w:val="single"/>
        </w:rPr>
        <w:t>XXXX</w:t>
      </w:r>
      <w:r>
        <w:rPr>
          <w:rFonts w:hint="eastAsia" w:ascii="宋体" w:hAnsi="宋体" w:eastAsia="宋体" w:cs="宋体"/>
          <w:spacing w:val="6"/>
          <w:sz w:val="24"/>
          <w:szCs w:val="24"/>
          <w:highlight w:val="none"/>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本单位对上述声明的真实性负责。如有虚假，将依法承担相应责任。</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单位名称：XXXX（盖单位公章）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日期：XXXX</w:t>
      </w: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spacing w:val="6"/>
          <w:sz w:val="24"/>
          <w:szCs w:val="24"/>
          <w:highlight w:val="none"/>
        </w:rPr>
      </w:pP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spacing w:val="6"/>
          <w:sz w:val="24"/>
          <w:szCs w:val="24"/>
          <w:highlight w:val="none"/>
        </w:rPr>
      </w:pP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注：</w:t>
      </w:r>
      <w:r>
        <w:rPr>
          <w:rFonts w:hint="eastAsia" w:ascii="宋体" w:hAnsi="宋体" w:eastAsia="宋体" w:cs="宋体"/>
          <w:spacing w:val="6"/>
          <w:sz w:val="24"/>
          <w:szCs w:val="24"/>
          <w:highlight w:val="none"/>
          <w:lang w:val="en-US" w:eastAsia="zh-CN"/>
        </w:rPr>
        <w:t>1.</w:t>
      </w:r>
      <w:r>
        <w:rPr>
          <w:rFonts w:hint="eastAsia" w:ascii="宋体" w:hAnsi="宋体" w:eastAsia="宋体" w:cs="宋体"/>
          <w:spacing w:val="6"/>
          <w:sz w:val="24"/>
          <w:szCs w:val="24"/>
          <w:highlight w:val="none"/>
        </w:rPr>
        <w:t>残疾人福利性单位视同小型、微型企业。</w:t>
      </w:r>
    </w:p>
    <w:p>
      <w:pPr>
        <w:keepNext w:val="0"/>
        <w:keepLines w:val="0"/>
        <w:pageBreakBefore w:val="0"/>
        <w:kinsoku/>
        <w:wordWrap/>
        <w:overflowPunct/>
        <w:topLinePunct w:val="0"/>
        <w:bidi w:val="0"/>
        <w:spacing w:line="360" w:lineRule="auto"/>
        <w:ind w:firstLine="1008" w:firstLineChars="400"/>
        <w:textAlignment w:val="auto"/>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lang w:val="en-US" w:eastAsia="zh-CN"/>
        </w:rPr>
        <w:t>2.</w:t>
      </w:r>
      <w:r>
        <w:rPr>
          <w:rFonts w:hint="eastAsia" w:ascii="宋体" w:hAnsi="宋体" w:eastAsia="宋体" w:cs="宋体"/>
          <w:spacing w:val="6"/>
          <w:sz w:val="24"/>
          <w:szCs w:val="24"/>
          <w:highlight w:val="none"/>
        </w:rPr>
        <w:t>供应商为非残疾人福利性单位的，可不提供此声明。</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p>
    <w:p>
      <w:pPr>
        <w:keepNext w:val="0"/>
        <w:keepLines w:val="0"/>
        <w:pageBreakBefore w:val="0"/>
        <w:kinsoku/>
        <w:wordWrap/>
        <w:overflowPunct/>
        <w:topLinePunct w:val="0"/>
        <w:bidi w:val="0"/>
        <w:spacing w:line="360" w:lineRule="auto"/>
        <w:ind w:firstLine="643"/>
        <w:jc w:val="center"/>
        <w:textAlignment w:val="auto"/>
        <w:rPr>
          <w:rFonts w:hint="eastAsia" w:ascii="宋体" w:hAnsi="宋体" w:cs="宋体"/>
          <w:b/>
          <w:bCs/>
          <w:sz w:val="28"/>
          <w:szCs w:val="28"/>
          <w:highlight w:val="none"/>
          <w:lang w:val="en-US" w:eastAsia="zh-CN"/>
        </w:rPr>
      </w:pP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六</w:t>
      </w:r>
      <w:r>
        <w:rPr>
          <w:rFonts w:hint="eastAsia" w:ascii="宋体" w:hAnsi="宋体" w:eastAsia="宋体" w:cs="宋体"/>
          <w:b/>
          <w:bCs/>
          <w:sz w:val="28"/>
          <w:szCs w:val="28"/>
          <w:highlight w:val="none"/>
        </w:rPr>
        <w:t>、其他资格、资质性及其他类似效力要求的相关证明材料</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注：供应商应按磋商文件第四章相关要求提供佐证材料，有格式要求的从其要求，无格式要求的格式自拟。</w:t>
      </w:r>
    </w:p>
    <w:p>
      <w:pPr>
        <w:keepNext w:val="0"/>
        <w:keepLines w:val="0"/>
        <w:pageBreakBefore w:val="0"/>
        <w:widowControl/>
        <w:kinsoku/>
        <w:wordWrap/>
        <w:overflowPunct/>
        <w:topLinePunct w:val="0"/>
        <w:bidi w:val="0"/>
        <w:spacing w:line="360" w:lineRule="auto"/>
        <w:ind w:firstLine="480"/>
        <w:jc w:val="left"/>
        <w:textAlignment w:val="auto"/>
        <w:rPr>
          <w:rFonts w:hint="eastAsia" w:ascii="宋体" w:hAnsi="宋体" w:eastAsia="宋体" w:cs="宋体"/>
          <w:bCs/>
          <w:sz w:val="28"/>
          <w:szCs w:val="28"/>
          <w:highlight w:val="none"/>
        </w:rPr>
      </w:pPr>
      <w:r>
        <w:rPr>
          <w:rFonts w:hint="eastAsia" w:ascii="宋体" w:hAnsi="宋体" w:eastAsia="宋体" w:cs="宋体"/>
          <w:bCs/>
          <w:sz w:val="28"/>
          <w:szCs w:val="28"/>
          <w:highlight w:val="none"/>
        </w:rPr>
        <w:br w:type="page"/>
      </w:r>
    </w:p>
    <w:p>
      <w:pPr>
        <w:keepNext w:val="0"/>
        <w:keepLines w:val="0"/>
        <w:pageBreakBefore w:val="0"/>
        <w:tabs>
          <w:tab w:val="left" w:pos="900"/>
        </w:tabs>
        <w:kinsoku/>
        <w:wordWrap/>
        <w:overflowPunct/>
        <w:topLinePunct w:val="0"/>
        <w:bidi w:val="0"/>
        <w:spacing w:line="360" w:lineRule="auto"/>
        <w:ind w:firstLine="0" w:firstLineChars="0"/>
        <w:jc w:val="center"/>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t>第二部分     “其他响应文件”格式</w:t>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t>格式2-1</w:t>
      </w:r>
    </w:p>
    <w:p>
      <w:pPr>
        <w:keepNext w:val="0"/>
        <w:keepLines w:val="0"/>
        <w:pageBreakBefore w:val="0"/>
        <w:kinsoku/>
        <w:wordWrap/>
        <w:overflowPunct/>
        <w:topLinePunct w:val="0"/>
        <w:bidi w:val="0"/>
        <w:spacing w:line="360" w:lineRule="auto"/>
        <w:ind w:firstLine="641"/>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t>封面：</w:t>
      </w:r>
    </w:p>
    <w:p>
      <w:pPr>
        <w:keepNext w:val="0"/>
        <w:keepLines w:val="0"/>
        <w:pageBreakBefore w:val="0"/>
        <w:kinsoku/>
        <w:wordWrap/>
        <w:overflowPunct/>
        <w:topLinePunct w:val="0"/>
        <w:bidi w:val="0"/>
        <w:spacing w:line="360" w:lineRule="auto"/>
        <w:ind w:firstLine="721"/>
        <w:jc w:val="right"/>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t>（正本/副本）</w:t>
      </w:r>
    </w:p>
    <w:p>
      <w:pPr>
        <w:keepNext w:val="0"/>
        <w:keepLines w:val="0"/>
        <w:pageBreakBefore w:val="0"/>
        <w:kinsoku/>
        <w:wordWrap/>
        <w:overflowPunct/>
        <w:topLinePunct w:val="0"/>
        <w:bidi w:val="0"/>
        <w:spacing w:line="360" w:lineRule="auto"/>
        <w:ind w:firstLine="641"/>
        <w:textAlignment w:val="auto"/>
        <w:rPr>
          <w:rFonts w:hint="eastAsia" w:ascii="宋体" w:hAnsi="宋体" w:eastAsia="宋体" w:cs="宋体"/>
          <w:b/>
          <w:sz w:val="28"/>
          <w:szCs w:val="28"/>
          <w:highlight w:val="none"/>
        </w:rPr>
      </w:pPr>
    </w:p>
    <w:p>
      <w:pPr>
        <w:keepNext w:val="0"/>
        <w:keepLines w:val="0"/>
        <w:pageBreakBefore w:val="0"/>
        <w:kinsoku/>
        <w:wordWrap/>
        <w:overflowPunct/>
        <w:topLinePunct w:val="0"/>
        <w:bidi w:val="0"/>
        <w:spacing w:line="360" w:lineRule="auto"/>
        <w:ind w:firstLine="801"/>
        <w:jc w:val="center"/>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t>XX项目</w:t>
      </w:r>
    </w:p>
    <w:p>
      <w:pPr>
        <w:keepNext w:val="0"/>
        <w:keepLines w:val="0"/>
        <w:pageBreakBefore w:val="0"/>
        <w:kinsoku/>
        <w:wordWrap/>
        <w:overflowPunct/>
        <w:topLinePunct w:val="0"/>
        <w:bidi w:val="0"/>
        <w:spacing w:line="360" w:lineRule="auto"/>
        <w:ind w:firstLine="1041"/>
        <w:textAlignment w:val="auto"/>
        <w:rPr>
          <w:rFonts w:hint="eastAsia" w:ascii="宋体" w:hAnsi="宋体" w:eastAsia="宋体" w:cs="宋体"/>
          <w:b/>
          <w:sz w:val="28"/>
          <w:szCs w:val="28"/>
          <w:highlight w:val="none"/>
        </w:rPr>
      </w:pPr>
    </w:p>
    <w:p>
      <w:pPr>
        <w:keepNext w:val="0"/>
        <w:keepLines w:val="0"/>
        <w:pageBreakBefore w:val="0"/>
        <w:kinsoku/>
        <w:wordWrap/>
        <w:overflowPunct/>
        <w:topLinePunct w:val="0"/>
        <w:bidi w:val="0"/>
        <w:spacing w:line="360" w:lineRule="auto"/>
        <w:ind w:firstLine="1041"/>
        <w:jc w:val="center"/>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t>其他响应文件</w:t>
      </w:r>
    </w:p>
    <w:p>
      <w:pPr>
        <w:keepNext w:val="0"/>
        <w:keepLines w:val="0"/>
        <w:pageBreakBefore w:val="0"/>
        <w:kinsoku/>
        <w:wordWrap/>
        <w:overflowPunct/>
        <w:topLinePunct w:val="0"/>
        <w:bidi w:val="0"/>
        <w:spacing w:line="360" w:lineRule="auto"/>
        <w:ind w:firstLine="721"/>
        <w:textAlignment w:val="auto"/>
        <w:rPr>
          <w:rFonts w:hint="eastAsia" w:ascii="宋体" w:hAnsi="宋体" w:eastAsia="宋体" w:cs="宋体"/>
          <w:b/>
          <w:sz w:val="28"/>
          <w:szCs w:val="28"/>
          <w:highlight w:val="none"/>
        </w:rPr>
      </w:pPr>
    </w:p>
    <w:p>
      <w:pPr>
        <w:keepNext w:val="0"/>
        <w:keepLines w:val="0"/>
        <w:pageBreakBefore w:val="0"/>
        <w:kinsoku/>
        <w:wordWrap/>
        <w:overflowPunct/>
        <w:topLinePunct w:val="0"/>
        <w:bidi w:val="0"/>
        <w:spacing w:line="360" w:lineRule="auto"/>
        <w:ind w:firstLine="721"/>
        <w:textAlignment w:val="auto"/>
        <w:rPr>
          <w:rFonts w:hint="eastAsia" w:ascii="宋体" w:hAnsi="宋体" w:eastAsia="宋体" w:cs="宋体"/>
          <w:b/>
          <w:sz w:val="28"/>
          <w:szCs w:val="28"/>
          <w:highlight w:val="none"/>
        </w:rPr>
      </w:pPr>
    </w:p>
    <w:p>
      <w:pPr>
        <w:keepNext w:val="0"/>
        <w:keepLines w:val="0"/>
        <w:pageBreakBefore w:val="0"/>
        <w:kinsoku/>
        <w:wordWrap/>
        <w:overflowPunct/>
        <w:topLinePunct w:val="0"/>
        <w:bidi w:val="0"/>
        <w:spacing w:line="360" w:lineRule="auto"/>
        <w:ind w:firstLine="641"/>
        <w:jc w:val="left"/>
        <w:textAlignment w:val="auto"/>
        <w:rPr>
          <w:rFonts w:hint="eastAsia" w:ascii="宋体" w:hAnsi="宋体" w:eastAsia="宋体" w:cs="宋体"/>
          <w:b/>
          <w:sz w:val="28"/>
          <w:szCs w:val="28"/>
          <w:highlight w:val="none"/>
          <w:u w:val="single"/>
        </w:rPr>
      </w:pPr>
      <w:r>
        <w:rPr>
          <w:rFonts w:hint="eastAsia" w:ascii="宋体" w:hAnsi="宋体" w:eastAsia="宋体" w:cs="宋体"/>
          <w:b/>
          <w:sz w:val="28"/>
          <w:szCs w:val="28"/>
          <w:highlight w:val="none"/>
        </w:rPr>
        <w:t>供 应 商名称：</w:t>
      </w:r>
    </w:p>
    <w:p>
      <w:pPr>
        <w:keepNext w:val="0"/>
        <w:keepLines w:val="0"/>
        <w:pageBreakBefore w:val="0"/>
        <w:kinsoku/>
        <w:wordWrap/>
        <w:overflowPunct/>
        <w:topLinePunct w:val="0"/>
        <w:bidi w:val="0"/>
        <w:spacing w:line="360" w:lineRule="auto"/>
        <w:ind w:firstLine="641"/>
        <w:jc w:val="left"/>
        <w:textAlignment w:val="auto"/>
        <w:rPr>
          <w:rFonts w:hint="eastAsia" w:ascii="宋体" w:hAnsi="宋体" w:eastAsia="宋体" w:cs="宋体"/>
          <w:b/>
          <w:sz w:val="28"/>
          <w:szCs w:val="28"/>
          <w:highlight w:val="none"/>
          <w:u w:val="single"/>
        </w:rPr>
      </w:pPr>
      <w:r>
        <w:rPr>
          <w:rFonts w:hint="eastAsia" w:ascii="宋体" w:hAnsi="宋体" w:eastAsia="宋体" w:cs="宋体"/>
          <w:b/>
          <w:sz w:val="28"/>
          <w:szCs w:val="28"/>
          <w:highlight w:val="none"/>
        </w:rPr>
        <w:t>采购项目编号：</w:t>
      </w:r>
    </w:p>
    <w:p>
      <w:pPr>
        <w:keepNext w:val="0"/>
        <w:keepLines w:val="0"/>
        <w:pageBreakBefore w:val="0"/>
        <w:kinsoku/>
        <w:wordWrap/>
        <w:overflowPunct/>
        <w:topLinePunct w:val="0"/>
        <w:bidi w:val="0"/>
        <w:spacing w:line="360" w:lineRule="auto"/>
        <w:ind w:firstLine="691" w:firstLineChars="246"/>
        <w:jc w:val="center"/>
        <w:textAlignment w:val="auto"/>
        <w:rPr>
          <w:rFonts w:hint="eastAsia" w:ascii="宋体" w:hAnsi="宋体" w:eastAsia="宋体" w:cs="宋体"/>
          <w:b/>
          <w:bCs w:val="0"/>
          <w:color w:val="auto"/>
          <w:sz w:val="28"/>
          <w:szCs w:val="28"/>
          <w:highlight w:val="none"/>
        </w:rPr>
      </w:pPr>
    </w:p>
    <w:p>
      <w:pPr>
        <w:pStyle w:val="2"/>
        <w:keepNext w:val="0"/>
        <w:keepLines w:val="0"/>
        <w:pageBreakBefore w:val="0"/>
        <w:kinsoku/>
        <w:wordWrap/>
        <w:overflowPunct/>
        <w:topLinePunct w:val="0"/>
        <w:bidi w:val="0"/>
        <w:spacing w:line="360" w:lineRule="auto"/>
        <w:textAlignment w:val="auto"/>
        <w:rPr>
          <w:rFonts w:hint="eastAsia" w:ascii="宋体" w:hAnsi="宋体" w:eastAsia="宋体" w:cs="宋体"/>
          <w:highlight w:val="none"/>
        </w:rPr>
      </w:pPr>
    </w:p>
    <w:p>
      <w:pPr>
        <w:keepNext w:val="0"/>
        <w:keepLines w:val="0"/>
        <w:pageBreakBefore w:val="0"/>
        <w:kinsoku/>
        <w:wordWrap/>
        <w:overflowPunct/>
        <w:topLinePunct w:val="0"/>
        <w:bidi w:val="0"/>
        <w:spacing w:line="360" w:lineRule="auto"/>
        <w:textAlignment w:val="auto"/>
        <w:rPr>
          <w:rFonts w:hint="eastAsia" w:ascii="宋体" w:hAnsi="宋体" w:eastAsia="宋体" w:cs="宋体"/>
          <w:highlight w:val="none"/>
        </w:rPr>
      </w:pPr>
    </w:p>
    <w:p>
      <w:pPr>
        <w:pStyle w:val="2"/>
        <w:keepNext w:val="0"/>
        <w:keepLines w:val="0"/>
        <w:pageBreakBefore w:val="0"/>
        <w:kinsoku/>
        <w:wordWrap/>
        <w:overflowPunct/>
        <w:topLinePunct w:val="0"/>
        <w:bidi w:val="0"/>
        <w:spacing w:line="360" w:lineRule="auto"/>
        <w:textAlignment w:val="auto"/>
        <w:rPr>
          <w:rFonts w:hint="eastAsia" w:ascii="宋体" w:hAnsi="宋体" w:eastAsia="宋体" w:cs="宋体"/>
          <w:highlight w:val="none"/>
        </w:rPr>
      </w:pPr>
    </w:p>
    <w:p>
      <w:pPr>
        <w:keepNext w:val="0"/>
        <w:keepLines w:val="0"/>
        <w:pageBreakBefore w:val="0"/>
        <w:kinsoku/>
        <w:wordWrap/>
        <w:overflowPunct/>
        <w:topLinePunct w:val="0"/>
        <w:bidi w:val="0"/>
        <w:spacing w:line="360" w:lineRule="auto"/>
        <w:ind w:firstLine="691" w:firstLineChars="246"/>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202</w:t>
      </w:r>
      <w:r>
        <w:rPr>
          <w:rFonts w:hint="eastAsia" w:ascii="宋体" w:hAnsi="宋体" w:cs="宋体"/>
          <w:b/>
          <w:bCs w:val="0"/>
          <w:color w:val="auto"/>
          <w:sz w:val="28"/>
          <w:szCs w:val="28"/>
          <w:highlight w:val="none"/>
          <w:lang w:val="en-US" w:eastAsia="zh-CN"/>
        </w:rPr>
        <w:t>1</w:t>
      </w:r>
      <w:r>
        <w:rPr>
          <w:rFonts w:hint="eastAsia" w:ascii="宋体" w:hAnsi="宋体" w:eastAsia="宋体" w:cs="宋体"/>
          <w:b/>
          <w:bCs w:val="0"/>
          <w:color w:val="auto"/>
          <w:sz w:val="28"/>
          <w:szCs w:val="28"/>
          <w:highlight w:val="none"/>
        </w:rPr>
        <w:t>年XX月XX日</w:t>
      </w:r>
    </w:p>
    <w:p>
      <w:pPr>
        <w:keepNext w:val="0"/>
        <w:keepLines w:val="0"/>
        <w:pageBreakBefore w:val="0"/>
        <w:kinsoku/>
        <w:wordWrap/>
        <w:overflowPunct/>
        <w:topLinePunct w:val="0"/>
        <w:bidi w:val="0"/>
        <w:spacing w:line="360" w:lineRule="auto"/>
        <w:ind w:firstLine="641"/>
        <w:textAlignment w:val="auto"/>
        <w:rPr>
          <w:rFonts w:hint="eastAsia" w:ascii="宋体" w:hAnsi="宋体" w:eastAsia="宋体" w:cs="宋体"/>
          <w:b/>
          <w:sz w:val="28"/>
          <w:szCs w:val="28"/>
          <w:highlight w:val="none"/>
        </w:rPr>
      </w:pPr>
      <w:r>
        <w:rPr>
          <w:rFonts w:hint="eastAsia" w:ascii="宋体" w:hAnsi="宋体" w:eastAsia="宋体" w:cs="宋体"/>
          <w:b/>
          <w:bCs w:val="0"/>
          <w:color w:val="auto"/>
          <w:sz w:val="28"/>
          <w:szCs w:val="28"/>
          <w:highlight w:val="none"/>
        </w:rPr>
        <w:br w:type="page"/>
      </w:r>
      <w:r>
        <w:rPr>
          <w:rFonts w:hint="eastAsia" w:ascii="宋体" w:hAnsi="宋体" w:eastAsia="宋体" w:cs="宋体"/>
          <w:b/>
          <w:sz w:val="28"/>
          <w:szCs w:val="28"/>
          <w:highlight w:val="none"/>
        </w:rPr>
        <w:t>格式2-2</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bookmarkStart w:id="95" w:name="_Toc308164824"/>
      <w:r>
        <w:rPr>
          <w:rFonts w:hint="eastAsia" w:ascii="宋体" w:hAnsi="宋体" w:cs="宋体"/>
          <w:b/>
          <w:bCs/>
          <w:sz w:val="28"/>
          <w:szCs w:val="28"/>
          <w:highlight w:val="none"/>
          <w:lang w:val="en-US" w:eastAsia="zh-CN"/>
        </w:rPr>
        <w:t>一、</w:t>
      </w:r>
      <w:r>
        <w:rPr>
          <w:rFonts w:hint="eastAsia" w:ascii="宋体" w:hAnsi="宋体" w:eastAsia="宋体" w:cs="宋体"/>
          <w:b/>
          <w:bCs/>
          <w:sz w:val="28"/>
          <w:szCs w:val="28"/>
          <w:highlight w:val="none"/>
        </w:rPr>
        <w:t>报价函</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XXXXXXX</w:t>
      </w:r>
      <w:r>
        <w:rPr>
          <w:rFonts w:hint="eastAsia" w:ascii="宋体" w:hAnsi="宋体" w:eastAsia="宋体" w:cs="宋体"/>
          <w:sz w:val="24"/>
          <w:szCs w:val="24"/>
          <w:highlight w:val="none"/>
        </w:rPr>
        <w:t xml:space="preserve">（采购代理机构名称）: </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
          <w:bCs/>
          <w:sz w:val="24"/>
          <w:szCs w:val="24"/>
          <w:highlight w:val="none"/>
          <w:lang w:eastAsia="zh-CN"/>
        </w:rPr>
      </w:pPr>
      <w:r>
        <w:rPr>
          <w:rFonts w:hint="eastAsia" w:ascii="宋体" w:hAnsi="宋体" w:eastAsia="宋体" w:cs="宋体"/>
          <w:sz w:val="24"/>
          <w:szCs w:val="24"/>
          <w:highlight w:val="none"/>
        </w:rPr>
        <w:t>1．我方己仔细研究了</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（项目名称）磋商文件的全部内</w:t>
      </w:r>
      <w:r>
        <w:rPr>
          <w:rFonts w:hint="eastAsia" w:ascii="宋体" w:hAnsi="宋体" w:eastAsia="宋体" w:cs="宋体"/>
          <w:b w:val="0"/>
          <w:bCs w:val="0"/>
          <w:sz w:val="24"/>
          <w:szCs w:val="24"/>
          <w:highlight w:val="none"/>
        </w:rPr>
        <w:t>容，</w:t>
      </w:r>
      <w:r>
        <w:rPr>
          <w:rFonts w:hint="eastAsia" w:ascii="宋体" w:hAnsi="宋体" w:cs="宋体"/>
          <w:b w:val="0"/>
          <w:bCs w:val="0"/>
          <w:sz w:val="24"/>
          <w:szCs w:val="24"/>
          <w:highlight w:val="none"/>
          <w:lang w:val="en-US" w:eastAsia="zh-CN"/>
        </w:rPr>
        <w:t>总</w:t>
      </w:r>
      <w:r>
        <w:rPr>
          <w:rFonts w:hint="eastAsia" w:ascii="宋体" w:hAnsi="宋体" w:eastAsia="宋体" w:cs="宋体"/>
          <w:b w:val="0"/>
          <w:bCs w:val="0"/>
          <w:sz w:val="24"/>
          <w:szCs w:val="24"/>
          <w:highlight w:val="none"/>
        </w:rPr>
        <w:t>报</w:t>
      </w:r>
      <w:r>
        <w:rPr>
          <w:rFonts w:hint="eastAsia" w:ascii="宋体" w:hAnsi="宋体" w:eastAsia="宋体" w:cs="宋体"/>
          <w:sz w:val="24"/>
          <w:szCs w:val="24"/>
          <w:highlight w:val="none"/>
        </w:rPr>
        <w:t>价为人民币</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none"/>
          <w:lang w:val="en-US" w:eastAsia="zh-CN"/>
        </w:rPr>
        <w:t>元</w:t>
      </w:r>
      <w:r>
        <w:rPr>
          <w:rFonts w:hint="eastAsia" w:ascii="宋体" w:hAnsi="宋体" w:eastAsia="宋体" w:cs="宋体"/>
          <w:sz w:val="24"/>
          <w:szCs w:val="24"/>
          <w:highlight w:val="none"/>
        </w:rPr>
        <w:t>。</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大写：</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eastAsia="zh-CN"/>
        </w:rPr>
        <w:t>）</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2．我方承诺在响应文件有效期</w:t>
      </w:r>
      <w:r>
        <w:rPr>
          <w:rFonts w:hint="eastAsia" w:ascii="宋体" w:hAnsi="宋体" w:eastAsia="宋体" w:cs="宋体"/>
          <w:sz w:val="24"/>
          <w:szCs w:val="24"/>
          <w:highlight w:val="none"/>
          <w:u w:val="single"/>
        </w:rPr>
        <w:t xml:space="preserve">   90  </w:t>
      </w:r>
      <w:r>
        <w:rPr>
          <w:rFonts w:hint="eastAsia" w:ascii="宋体" w:hAnsi="宋体" w:eastAsia="宋体" w:cs="宋体"/>
          <w:sz w:val="24"/>
          <w:szCs w:val="24"/>
          <w:highlight w:val="none"/>
        </w:rPr>
        <w:t>天内不修改、撤销响应文件。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3．如我方成交：</w:t>
      </w:r>
    </w:p>
    <w:p>
      <w:pPr>
        <w:keepNext w:val="0"/>
        <w:keepLines w:val="0"/>
        <w:pageBreakBefore w:val="0"/>
        <w:kinsoku/>
        <w:wordWrap/>
        <w:overflowPunct/>
        <w:topLinePunct w:val="0"/>
        <w:bidi w:val="0"/>
        <w:spacing w:line="360" w:lineRule="auto"/>
        <w:ind w:firstLine="600" w:firstLineChars="25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(l）我方承诺在收到成交通知书后，在规定的期限内与采购人签订合同。</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（2）我方承诺按照磋商文件规定向采购人递交履约担保。</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（3）我方将严格履行政府采购合同规定的责任和义务。</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（4）我方同意本磋商文件依据《四川省政府采购当事人诚信管理办法》（川财采〔2015〕33号文件）对我方可能存在的失信行为进行惩戒。</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（5）我方愿意提供贵单位可能另外要求的，与磋商报价有关的文件资料，并保证我方已提供和将要提供的文件资料是真实、准确的。</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（其他补充说明）。</w:t>
      </w: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供应商名称：XXX（盖单位公章）</w:t>
      </w:r>
    </w:p>
    <w:p>
      <w:pPr>
        <w:keepNext w:val="0"/>
        <w:keepLines w:val="0"/>
        <w:pageBreakBefore w:val="0"/>
        <w:kinsoku/>
        <w:wordWrap/>
        <w:overflowPunct/>
        <w:topLinePunct w:val="0"/>
        <w:bidi w:val="0"/>
        <w:spacing w:line="360" w:lineRule="auto"/>
        <w:ind w:firstLine="470" w:firstLineChars="19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w:t>
      </w:r>
    </w:p>
    <w:p>
      <w:pPr>
        <w:keepNext w:val="0"/>
        <w:keepLines w:val="0"/>
        <w:pageBreakBefore w:val="0"/>
        <w:kinsoku/>
        <w:wordWrap/>
        <w:overflowPunct/>
        <w:topLinePunct w:val="0"/>
        <w:bidi w:val="0"/>
        <w:spacing w:line="360" w:lineRule="auto"/>
        <w:ind w:firstLine="470" w:firstLineChars="19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通讯地址：XXX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u w:val="none"/>
        </w:rPr>
      </w:pPr>
      <w:r>
        <w:rPr>
          <w:rFonts w:hint="eastAsia" w:ascii="宋体" w:hAnsi="宋体" w:eastAsia="宋体" w:cs="宋体"/>
          <w:sz w:val="24"/>
          <w:szCs w:val="24"/>
          <w:highlight w:val="none"/>
          <w:u w:val="none"/>
        </w:rPr>
        <w:t>邮政编码：XXX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u w:val="none"/>
        </w:rPr>
      </w:pPr>
      <w:r>
        <w:rPr>
          <w:rFonts w:hint="eastAsia" w:ascii="宋体" w:hAnsi="宋体" w:eastAsia="宋体" w:cs="宋体"/>
          <w:sz w:val="24"/>
          <w:szCs w:val="24"/>
          <w:highlight w:val="none"/>
          <w:u w:val="none"/>
        </w:rPr>
        <w:t>联系电话：XXX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u w:val="none"/>
        </w:rPr>
      </w:pPr>
      <w:r>
        <w:rPr>
          <w:rFonts w:hint="eastAsia" w:ascii="宋体" w:hAnsi="宋体" w:eastAsia="宋体" w:cs="宋体"/>
          <w:sz w:val="24"/>
          <w:szCs w:val="24"/>
          <w:highlight w:val="none"/>
          <w:u w:val="none"/>
        </w:rPr>
        <w:t>传    真：XXX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
          <w:sz w:val="28"/>
          <w:szCs w:val="28"/>
          <w:highlight w:val="none"/>
        </w:rPr>
      </w:pPr>
      <w:r>
        <w:rPr>
          <w:rFonts w:hint="eastAsia" w:ascii="宋体" w:hAnsi="宋体" w:eastAsia="宋体" w:cs="宋体"/>
          <w:sz w:val="24"/>
          <w:szCs w:val="24"/>
          <w:highlight w:val="none"/>
          <w:u w:val="none"/>
        </w:rPr>
        <w:t>日    期：XXX年XXX月XXX日</w:t>
      </w:r>
      <w:r>
        <w:rPr>
          <w:rFonts w:hint="eastAsia" w:ascii="宋体" w:hAnsi="宋体" w:eastAsia="宋体" w:cs="宋体"/>
          <w:sz w:val="24"/>
          <w:szCs w:val="24"/>
          <w:highlight w:val="none"/>
          <w:u w:val="none"/>
        </w:rPr>
        <w:br w:type="page"/>
      </w:r>
      <w:r>
        <w:rPr>
          <w:rFonts w:hint="eastAsia" w:ascii="宋体" w:hAnsi="宋体" w:eastAsia="宋体" w:cs="宋体"/>
          <w:b/>
          <w:sz w:val="28"/>
          <w:szCs w:val="28"/>
          <w:highlight w:val="none"/>
        </w:rPr>
        <w:t>格式2-3</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二、</w:t>
      </w:r>
      <w:r>
        <w:rPr>
          <w:rFonts w:hint="eastAsia" w:ascii="宋体" w:hAnsi="宋体" w:eastAsia="宋体" w:cs="宋体"/>
          <w:b/>
          <w:bCs/>
          <w:sz w:val="28"/>
          <w:szCs w:val="28"/>
          <w:highlight w:val="none"/>
        </w:rPr>
        <w:t>承诺函</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XXX（采购代理机构名称）：</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我公司作为本次采购项目的供应商，根据磋商文件要求，现郑重承诺如下：</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一、具备《中华人民共和国政府采购法》第二十二条第一款和本项目规定的条件：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（一）具有独立承担民事责任的能力；</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（二）具有良好的商业信誉和健全的财务会计制度；</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（三）具有履行合同所必需的设备和专业技术能力；</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（四）有依法缴纳税收和社会保障资金的良好记录；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（五）参加政府采购活动前三年内，在经营活动中没有重大违法记录；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（六）法律、行政法规规定的其他条件；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（七）根据采购项目提出的特殊条件。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完全接受和满足本项目磋商文件中规定的实质性要求（如采购预算、最高限价、低于成本价不正当竞争预防措施、国家规定的强制采购范围、合格供应商、充分、公平竞争保障措施、响应文件有效期、知识产权、响应文件的组成、响应文件的语言、计量单位、报价货币、合同分包、合同转包等实质性要求），如对磋商文件有异议，已经在递交响应文件截止时间届满前依法进行维权救济，不存在对磋商文件有异议的同时又参加磋商以求侥幸成交或者为实现其他非法目的的行为。</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三、在参加本次采购活动中，不存在与单位负责人为同一人或者存在直接控股、管理关系的其他供应商参与同一合同项下的政府采购活动的行为。</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四、在参加本次采购活动中，不存在和其他供应商在同一合同项下的采购项目中，同时委托同一个自然人、同一家庭的人员、同一单位的人员作为代理人的行为。</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五、如果有《四川省政府采购当事人诚信管理办法》（川财采[2015]33号）规定的记入诚信档案的失信行为，将在响应文件中全面如实反映。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六、响应文件中提供的任何资料和技术、服务、商务等响应承诺情况都是真实的、有效的、合法的。</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七、如本项目磋商采购过程中需要提供样品，则我公司提供的样品即为成交后将要提供的成交产品，我公司对提供样品的性能和质量负责，因样品存在缺陷或者不符合磋商文件要求导致未能成交的，我公司愿意承担相应不利后果。</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本公司对上述承诺的内容事项真实性负责。如经查实上述承诺的内容事项存在虚假，我公司愿意接受以提供虚假材料谋取成交的法律责任。</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授权代表签字：XXXX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供应商名称：XXXX（盖章）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8"/>
          <w:szCs w:val="28"/>
          <w:highlight w:val="none"/>
        </w:rPr>
      </w:pPr>
      <w:r>
        <w:rPr>
          <w:rFonts w:hint="eastAsia" w:ascii="宋体" w:hAnsi="宋体" w:eastAsia="宋体" w:cs="宋体"/>
          <w:sz w:val="24"/>
          <w:szCs w:val="24"/>
          <w:highlight w:val="none"/>
        </w:rPr>
        <w:t>日    期：XXX年XXX月XXX日</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641"/>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bookmarkEnd w:id="95"/>
      <w:bookmarkStart w:id="96" w:name="_Toc217446087"/>
      <w:r>
        <w:rPr>
          <w:rFonts w:hint="eastAsia" w:ascii="宋体" w:hAnsi="宋体" w:eastAsia="宋体" w:cs="宋体"/>
          <w:b/>
          <w:sz w:val="28"/>
          <w:szCs w:val="28"/>
          <w:highlight w:val="none"/>
        </w:rPr>
        <w:t>格式2-4</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kern w:val="0"/>
          <w:sz w:val="28"/>
          <w:szCs w:val="28"/>
          <w:highlight w:val="none"/>
        </w:rPr>
      </w:pPr>
      <w:r>
        <w:rPr>
          <w:rFonts w:hint="eastAsia" w:ascii="宋体" w:hAnsi="宋体" w:cs="宋体"/>
          <w:b/>
          <w:bCs/>
          <w:kern w:val="0"/>
          <w:sz w:val="28"/>
          <w:szCs w:val="28"/>
          <w:highlight w:val="none"/>
          <w:lang w:val="en-US" w:eastAsia="zh-CN"/>
        </w:rPr>
        <w:t>三、</w:t>
      </w:r>
      <w:r>
        <w:rPr>
          <w:rFonts w:hint="eastAsia" w:ascii="宋体" w:hAnsi="宋体" w:eastAsia="宋体" w:cs="宋体"/>
          <w:b/>
          <w:bCs/>
          <w:kern w:val="0"/>
          <w:sz w:val="28"/>
          <w:szCs w:val="28"/>
          <w:highlight w:val="none"/>
        </w:rPr>
        <w:t>报价表</w:t>
      </w:r>
    </w:p>
    <w:p>
      <w:pPr>
        <w:pStyle w:val="19"/>
        <w:keepNext w:val="0"/>
        <w:keepLines w:val="0"/>
        <w:pageBreakBefore w:val="0"/>
        <w:pBdr>
          <w:bottom w:val="none" w:color="auto" w:sz="0" w:space="0"/>
        </w:pBdr>
        <w:tabs>
          <w:tab w:val="clear" w:pos="4153"/>
          <w:tab w:val="clear" w:pos="8306"/>
        </w:tabs>
        <w:kinsoku/>
        <w:wordWrap/>
        <w:overflowPunct/>
        <w:topLinePunct w:val="0"/>
        <w:bidi w:val="0"/>
        <w:snapToGrid/>
        <w:spacing w:line="360" w:lineRule="auto"/>
        <w:ind w:firstLine="480"/>
        <w:jc w:val="both"/>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第XX包</w:t>
      </w:r>
    </w:p>
    <w:tbl>
      <w:tblPr>
        <w:tblStyle w:val="26"/>
        <w:tblW w:w="9422" w:type="dxa"/>
        <w:tblInd w:w="-2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1469"/>
        <w:gridCol w:w="795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596" w:hRule="atLeast"/>
        </w:trPr>
        <w:tc>
          <w:tcPr>
            <w:tcW w:w="1469" w:type="dxa"/>
            <w:tcBorders>
              <w:top w:val="single" w:color="auto" w:sz="4" w:space="0"/>
            </w:tcBorders>
            <w:vAlign w:val="center"/>
          </w:tcPr>
          <w:p>
            <w:pPr>
              <w:keepNext w:val="0"/>
              <w:keepLines w:val="0"/>
              <w:pageBreakBefore w:val="0"/>
              <w:tabs>
                <w:tab w:val="left" w:pos="8364"/>
              </w:tabs>
              <w:kinsoku/>
              <w:wordWrap/>
              <w:overflowPunct/>
              <w:topLinePunct w:val="0"/>
              <w:bidi w:val="0"/>
              <w:snapToGrid w:val="0"/>
              <w:spacing w:line="360" w:lineRule="auto"/>
              <w:ind w:right="-58" w:firstLine="0" w:firstLineChars="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采购项目名称</w:t>
            </w:r>
          </w:p>
        </w:tc>
        <w:tc>
          <w:tcPr>
            <w:tcW w:w="7953" w:type="dxa"/>
            <w:tcBorders>
              <w:top w:val="single" w:color="auto" w:sz="4" w:space="0"/>
            </w:tcBorders>
            <w:vAlign w:val="center"/>
          </w:tcPr>
          <w:p>
            <w:pPr>
              <w:keepNext w:val="0"/>
              <w:keepLines w:val="0"/>
              <w:pageBreakBefore w:val="0"/>
              <w:tabs>
                <w:tab w:val="left" w:pos="8364"/>
              </w:tabs>
              <w:kinsoku/>
              <w:wordWrap/>
              <w:overflowPunct/>
              <w:topLinePunct w:val="0"/>
              <w:bidi w:val="0"/>
              <w:snapToGrid w:val="0"/>
              <w:spacing w:line="360" w:lineRule="auto"/>
              <w:ind w:right="-58" w:firstLine="482"/>
              <w:jc w:val="center"/>
              <w:textAlignment w:val="auto"/>
              <w:rPr>
                <w:rFonts w:hint="eastAsia" w:ascii="宋体" w:hAnsi="宋体" w:eastAsia="宋体" w:cs="宋体"/>
                <w:b/>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654" w:hRule="atLeast"/>
        </w:trPr>
        <w:tc>
          <w:tcPr>
            <w:tcW w:w="1469" w:type="dxa"/>
            <w:vMerge w:val="restart"/>
            <w:vAlign w:val="center"/>
          </w:tcPr>
          <w:p>
            <w:pPr>
              <w:keepNext w:val="0"/>
              <w:keepLines w:val="0"/>
              <w:pageBreakBefore w:val="0"/>
              <w:widowControl/>
              <w:kinsoku/>
              <w:wordWrap/>
              <w:overflowPunct/>
              <w:topLinePunct w:val="0"/>
              <w:bidi w:val="0"/>
              <w:spacing w:line="360" w:lineRule="auto"/>
              <w:ind w:firstLine="0" w:firstLineChars="0"/>
              <w:textAlignment w:val="auto"/>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总报价</w:t>
            </w:r>
          </w:p>
        </w:tc>
        <w:tc>
          <w:tcPr>
            <w:tcW w:w="7953" w:type="dxa"/>
            <w:tcBorders>
              <w:bottom w:val="single" w:color="auto" w:sz="4" w:space="0"/>
            </w:tcBorders>
            <w:vAlign w:val="center"/>
          </w:tcPr>
          <w:p>
            <w:pPr>
              <w:keepNext w:val="0"/>
              <w:keepLines w:val="0"/>
              <w:pageBreakBefore w:val="0"/>
              <w:widowControl/>
              <w:kinsoku/>
              <w:wordWrap/>
              <w:overflowPunct/>
              <w:topLinePunct w:val="0"/>
              <w:bidi w:val="0"/>
              <w:spacing w:line="360" w:lineRule="auto"/>
              <w:ind w:firstLine="0" w:firstLineChars="0"/>
              <w:jc w:val="left"/>
              <w:textAlignment w:val="auto"/>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小写：</w:t>
            </w:r>
            <w:r>
              <w:rPr>
                <w:rFonts w:hint="eastAsia" w:ascii="宋体" w:hAnsi="宋体" w:cs="宋体"/>
                <w:b/>
                <w:bCs/>
                <w:sz w:val="24"/>
                <w:szCs w:val="24"/>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71" w:hRule="atLeast"/>
        </w:trPr>
        <w:tc>
          <w:tcPr>
            <w:tcW w:w="1469" w:type="dxa"/>
            <w:vMerge w:val="continue"/>
            <w:tcBorders>
              <w:bottom w:val="single" w:color="auto" w:sz="4" w:space="0"/>
            </w:tcBorders>
            <w:vAlign w:val="center"/>
          </w:tcPr>
          <w:p>
            <w:pPr>
              <w:keepNext w:val="0"/>
              <w:keepLines w:val="0"/>
              <w:pageBreakBefore w:val="0"/>
              <w:widowControl/>
              <w:kinsoku/>
              <w:wordWrap/>
              <w:overflowPunct/>
              <w:topLinePunct w:val="0"/>
              <w:bidi w:val="0"/>
              <w:spacing w:line="360" w:lineRule="auto"/>
              <w:ind w:firstLine="0" w:firstLineChars="0"/>
              <w:textAlignment w:val="auto"/>
              <w:rPr>
                <w:rFonts w:hint="eastAsia" w:ascii="宋体" w:hAnsi="宋体" w:cs="宋体"/>
                <w:b/>
                <w:bCs/>
                <w:sz w:val="24"/>
                <w:szCs w:val="24"/>
                <w:highlight w:val="none"/>
                <w:lang w:val="en-US" w:eastAsia="zh-CN"/>
              </w:rPr>
            </w:pPr>
          </w:p>
        </w:tc>
        <w:tc>
          <w:tcPr>
            <w:tcW w:w="7953" w:type="dxa"/>
            <w:tcBorders>
              <w:top w:val="single" w:color="auto" w:sz="4" w:space="0"/>
              <w:bottom w:val="single" w:color="auto" w:sz="4" w:space="0"/>
            </w:tcBorders>
            <w:vAlign w:val="center"/>
          </w:tcPr>
          <w:p>
            <w:pPr>
              <w:keepNext w:val="0"/>
              <w:keepLines w:val="0"/>
              <w:pageBreakBefore w:val="0"/>
              <w:widowControl/>
              <w:kinsoku/>
              <w:wordWrap/>
              <w:overflowPunct/>
              <w:topLinePunct w:val="0"/>
              <w:bidi w:val="0"/>
              <w:spacing w:line="360" w:lineRule="auto"/>
              <w:ind w:firstLine="0" w:firstLineChars="0"/>
              <w:jc w:val="left"/>
              <w:textAlignment w:val="auto"/>
              <w:rPr>
                <w:rFonts w:hint="eastAsia" w:ascii="宋体" w:hAnsi="宋体" w:eastAsia="宋体" w:cs="宋体"/>
                <w:b/>
                <w:bCs/>
                <w:sz w:val="24"/>
                <w:szCs w:val="24"/>
                <w:highlight w:val="none"/>
              </w:rPr>
            </w:pPr>
            <w:r>
              <w:rPr>
                <w:rFonts w:hint="eastAsia" w:ascii="宋体" w:hAnsi="宋体" w:cs="宋体"/>
                <w:b/>
                <w:bCs/>
                <w:sz w:val="24"/>
                <w:szCs w:val="24"/>
                <w:highlight w:val="none"/>
                <w:u w:val="none"/>
                <w:lang w:val="en-US" w:eastAsia="zh-CN"/>
              </w:rPr>
              <w:t>大写</w:t>
            </w:r>
            <w:r>
              <w:rPr>
                <w:rFonts w:hint="eastAsia" w:ascii="宋体" w:hAnsi="宋体" w:cs="宋体"/>
                <w:sz w:val="24"/>
                <w:szCs w:val="24"/>
                <w:highlight w:val="none"/>
                <w:u w:val="none"/>
                <w:lang w:val="en-US" w:eastAsia="zh-CN"/>
              </w:rPr>
              <w:t xml:space="preserve">：              </w:t>
            </w:r>
          </w:p>
        </w:tc>
      </w:tr>
    </w:tbl>
    <w:p>
      <w:pPr>
        <w:keepNext w:val="0"/>
        <w:keepLines w:val="0"/>
        <w:pageBreakBefore w:val="0"/>
        <w:tabs>
          <w:tab w:val="left" w:pos="8364"/>
        </w:tabs>
        <w:kinsoku/>
        <w:wordWrap/>
        <w:overflowPunct/>
        <w:topLinePunct w:val="0"/>
        <w:bidi w:val="0"/>
        <w:snapToGrid w:val="0"/>
        <w:spacing w:line="360" w:lineRule="auto"/>
        <w:ind w:left="630" w:right="-57" w:firstLine="480"/>
        <w:textAlignment w:val="auto"/>
        <w:rPr>
          <w:rFonts w:hint="eastAsia" w:ascii="宋体" w:hAnsi="宋体" w:eastAsia="宋体" w:cs="宋体"/>
          <w:sz w:val="24"/>
          <w:szCs w:val="24"/>
          <w:highlight w:val="none"/>
        </w:rPr>
      </w:pPr>
    </w:p>
    <w:p>
      <w:pPr>
        <w:keepNext w:val="0"/>
        <w:keepLines w:val="0"/>
        <w:pageBreakBefore w:val="0"/>
        <w:tabs>
          <w:tab w:val="left" w:pos="4305"/>
          <w:tab w:val="left" w:pos="8364"/>
        </w:tabs>
        <w:kinsoku/>
        <w:wordWrap/>
        <w:overflowPunct/>
        <w:topLinePunct w:val="0"/>
        <w:bidi w:val="0"/>
        <w:snapToGrid w:val="0"/>
        <w:spacing w:line="360" w:lineRule="auto"/>
        <w:ind w:right="-57"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注：1</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供应商须按要求填写所有信息，不得随意更改本表格式。</w:t>
      </w:r>
    </w:p>
    <w:p>
      <w:pPr>
        <w:keepNext w:val="0"/>
        <w:keepLines w:val="0"/>
        <w:pageBreakBefore w:val="0"/>
        <w:tabs>
          <w:tab w:val="left" w:pos="4305"/>
          <w:tab w:val="left" w:pos="8364"/>
        </w:tabs>
        <w:kinsoku/>
        <w:wordWrap/>
        <w:overflowPunct/>
        <w:topLinePunct w:val="0"/>
        <w:bidi w:val="0"/>
        <w:snapToGrid w:val="0"/>
        <w:spacing w:line="360" w:lineRule="auto"/>
        <w:ind w:right="-57"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此表是响应文件的必要文件，是响应文件的组成部分。</w:t>
      </w:r>
    </w:p>
    <w:p>
      <w:pPr>
        <w:keepNext w:val="0"/>
        <w:keepLines w:val="0"/>
        <w:pageBreakBefore w:val="0"/>
        <w:tabs>
          <w:tab w:val="left" w:pos="4305"/>
          <w:tab w:val="left" w:pos="8364"/>
        </w:tabs>
        <w:kinsoku/>
        <w:wordWrap/>
        <w:overflowPunct/>
        <w:topLinePunct w:val="0"/>
        <w:bidi w:val="0"/>
        <w:snapToGrid w:val="0"/>
        <w:spacing w:line="360" w:lineRule="auto"/>
        <w:ind w:right="-57"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报价应是最终用户验收合格后的该项</w:t>
      </w:r>
      <w:r>
        <w:rPr>
          <w:rFonts w:hint="eastAsia" w:ascii="宋体" w:hAnsi="宋体" w:eastAsia="宋体" w:cs="宋体"/>
          <w:color w:val="auto"/>
          <w:sz w:val="24"/>
          <w:szCs w:val="24"/>
          <w:highlight w:val="none"/>
        </w:rPr>
        <w:t>目或者该包总价，包括培训、税费和磋商文</w:t>
      </w:r>
      <w:r>
        <w:rPr>
          <w:rFonts w:hint="eastAsia" w:ascii="宋体" w:hAnsi="宋体" w:eastAsia="宋体" w:cs="宋体"/>
          <w:sz w:val="24"/>
          <w:szCs w:val="24"/>
          <w:highlight w:val="none"/>
        </w:rPr>
        <w:t>件规定的其他费用</w:t>
      </w:r>
      <w:r>
        <w:rPr>
          <w:rFonts w:hint="eastAsia" w:ascii="宋体" w:hAnsi="宋体" w:cs="宋体"/>
          <w:sz w:val="24"/>
          <w:szCs w:val="24"/>
          <w:highlight w:val="none"/>
          <w:lang w:val="en-US" w:eastAsia="zh-CN"/>
        </w:rPr>
        <w:t>等</w:t>
      </w:r>
      <w:r>
        <w:rPr>
          <w:rFonts w:hint="eastAsia" w:ascii="宋体" w:hAnsi="宋体" w:eastAsia="宋体" w:cs="宋体"/>
          <w:sz w:val="24"/>
          <w:szCs w:val="24"/>
          <w:highlight w:val="none"/>
        </w:rPr>
        <w:t>。所有价格均应予人民币报价。</w:t>
      </w:r>
    </w:p>
    <w:p>
      <w:pPr>
        <w:keepNext w:val="0"/>
        <w:keepLines w:val="0"/>
        <w:pageBreakBefore w:val="0"/>
        <w:kinsoku/>
        <w:wordWrap/>
        <w:overflowPunct/>
        <w:topLinePunct w:val="0"/>
        <w:bidi w:val="0"/>
        <w:spacing w:line="360" w:lineRule="auto"/>
        <w:ind w:firstLine="480"/>
        <w:jc w:val="left"/>
        <w:textAlignment w:val="auto"/>
        <w:rPr>
          <w:rFonts w:hint="default" w:ascii="宋体" w:hAnsi="宋体" w:eastAsia="宋体" w:cs="宋体"/>
          <w:sz w:val="24"/>
          <w:szCs w:val="24"/>
          <w:highlight w:val="none"/>
          <w:lang w:val="en-US" w:eastAsia="zh-CN"/>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日期：XXXX</w:t>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t xml:space="preserve">格式2-4（2）    </w:t>
      </w:r>
    </w:p>
    <w:p>
      <w:pPr>
        <w:keepNext w:val="0"/>
        <w:keepLines w:val="0"/>
        <w:pageBreakBefore w:val="0"/>
        <w:kinsoku/>
        <w:wordWrap/>
        <w:overflowPunct/>
        <w:topLinePunct w:val="0"/>
        <w:bidi w:val="0"/>
        <w:spacing w:line="360" w:lineRule="auto"/>
        <w:ind w:firstLine="562"/>
        <w:jc w:val="center"/>
        <w:textAlignment w:val="auto"/>
        <w:rPr>
          <w:rFonts w:hint="eastAsia" w:ascii="宋体" w:hAnsi="宋体" w:eastAsia="宋体" w:cs="宋体"/>
          <w:b/>
          <w:bCs/>
          <w:color w:val="FF0000"/>
          <w:sz w:val="28"/>
          <w:szCs w:val="28"/>
          <w:highlight w:val="none"/>
          <w:lang w:eastAsia="zh-CN"/>
        </w:rPr>
      </w:pPr>
      <w:r>
        <w:rPr>
          <w:rFonts w:hint="eastAsia" w:ascii="宋体" w:hAnsi="宋体" w:cs="宋体"/>
          <w:b/>
          <w:sz w:val="28"/>
          <w:szCs w:val="28"/>
          <w:highlight w:val="none"/>
          <w:lang w:val="en-US" w:eastAsia="zh-CN"/>
        </w:rPr>
        <w:t>四、</w:t>
      </w:r>
      <w:r>
        <w:rPr>
          <w:rFonts w:hint="eastAsia" w:ascii="宋体" w:hAnsi="宋体" w:eastAsia="宋体" w:cs="宋体"/>
          <w:b/>
          <w:bCs/>
          <w:sz w:val="28"/>
          <w:szCs w:val="28"/>
          <w:highlight w:val="none"/>
        </w:rPr>
        <w:t>分项报价明细表</w:t>
      </w:r>
    </w:p>
    <w:p>
      <w:pPr>
        <w:pStyle w:val="19"/>
        <w:keepNext w:val="0"/>
        <w:keepLines w:val="0"/>
        <w:pageBreakBefore w:val="0"/>
        <w:pBdr>
          <w:bottom w:val="none" w:color="auto" w:sz="0" w:space="0"/>
        </w:pBdr>
        <w:tabs>
          <w:tab w:val="clear" w:pos="4153"/>
          <w:tab w:val="clear" w:pos="8306"/>
        </w:tabs>
        <w:kinsoku/>
        <w:wordWrap/>
        <w:overflowPunct/>
        <w:topLinePunct w:val="0"/>
        <w:bidi w:val="0"/>
        <w:snapToGrid/>
        <w:spacing w:line="360" w:lineRule="auto"/>
        <w:ind w:firstLine="480"/>
        <w:jc w:val="both"/>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第XX包</w:t>
      </w:r>
      <w:r>
        <w:rPr>
          <w:rFonts w:hint="eastAsia" w:ascii="宋体" w:hAnsi="宋体" w:eastAsia="宋体" w:cs="宋体"/>
          <w:sz w:val="24"/>
          <w:szCs w:val="24"/>
          <w:highlight w:val="none"/>
        </w:rPr>
        <w:tab/>
      </w:r>
      <w:r>
        <w:rPr>
          <w:rFonts w:hint="eastAsia" w:ascii="宋体" w:hAnsi="宋体" w:eastAsia="宋体" w:cs="宋体"/>
          <w:sz w:val="24"/>
          <w:szCs w:val="24"/>
          <w:highlight w:val="none"/>
        </w:rPr>
        <w:t xml:space="preserve">                                     </w:t>
      </w:r>
    </w:p>
    <w:tbl>
      <w:tblPr>
        <w:tblStyle w:val="26"/>
        <w:tblW w:w="9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771"/>
        <w:gridCol w:w="1383"/>
        <w:gridCol w:w="1350"/>
        <w:gridCol w:w="1216"/>
        <w:gridCol w:w="2100"/>
        <w:gridCol w:w="1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28" w:type="dxa"/>
            <w:vAlign w:val="center"/>
          </w:tcPr>
          <w:p>
            <w:pPr>
              <w:pStyle w:val="14"/>
              <w:keepNext w:val="0"/>
              <w:keepLines w:val="0"/>
              <w:pageBreakBefore w:val="0"/>
              <w:kinsoku/>
              <w:wordWrap/>
              <w:overflowPunct/>
              <w:topLinePunct w:val="0"/>
              <w:bidi w:val="0"/>
              <w:spacing w:beforeAutospacing="0" w:line="360" w:lineRule="auto"/>
              <w:ind w:left="0" w:lef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序号</w:t>
            </w:r>
          </w:p>
        </w:tc>
        <w:tc>
          <w:tcPr>
            <w:tcW w:w="2154" w:type="dxa"/>
            <w:gridSpan w:val="2"/>
            <w:vAlign w:val="center"/>
          </w:tcPr>
          <w:p>
            <w:pPr>
              <w:pStyle w:val="14"/>
              <w:keepNext w:val="0"/>
              <w:keepLines w:val="0"/>
              <w:pageBreakBefore w:val="0"/>
              <w:kinsoku/>
              <w:wordWrap/>
              <w:overflowPunct/>
              <w:topLinePunct w:val="0"/>
              <w:bidi w:val="0"/>
              <w:spacing w:beforeAutospacing="0" w:line="360" w:lineRule="auto"/>
              <w:ind w:left="0" w:leftChars="0" w:firstLine="0" w:firstLineChars="0"/>
              <w:jc w:val="center"/>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服务内容</w:t>
            </w:r>
          </w:p>
        </w:tc>
        <w:tc>
          <w:tcPr>
            <w:tcW w:w="1350" w:type="dxa"/>
            <w:vAlign w:val="center"/>
          </w:tcPr>
          <w:p>
            <w:pPr>
              <w:pStyle w:val="14"/>
              <w:keepNext w:val="0"/>
              <w:keepLines w:val="0"/>
              <w:pageBreakBefore w:val="0"/>
              <w:kinsoku/>
              <w:wordWrap/>
              <w:overflowPunct/>
              <w:topLinePunct w:val="0"/>
              <w:bidi w:val="0"/>
              <w:spacing w:beforeAutospacing="0" w:line="360" w:lineRule="auto"/>
              <w:ind w:left="0" w:leftChars="0" w:firstLine="0" w:firstLineChars="0"/>
              <w:jc w:val="center"/>
              <w:textAlignment w:val="auto"/>
              <w:rPr>
                <w:rFonts w:hint="eastAsia"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人员数量</w:t>
            </w:r>
          </w:p>
        </w:tc>
        <w:tc>
          <w:tcPr>
            <w:tcW w:w="1216" w:type="dxa"/>
            <w:vAlign w:val="center"/>
          </w:tcPr>
          <w:p>
            <w:pPr>
              <w:pStyle w:val="14"/>
              <w:keepNext w:val="0"/>
              <w:keepLines w:val="0"/>
              <w:pageBreakBefore w:val="0"/>
              <w:kinsoku/>
              <w:wordWrap/>
              <w:overflowPunct/>
              <w:topLinePunct w:val="0"/>
              <w:bidi w:val="0"/>
              <w:spacing w:beforeAutospacing="0" w:line="360" w:lineRule="auto"/>
              <w:ind w:left="0" w:leftChars="0" w:firstLine="0" w:firstLineChars="0"/>
              <w:jc w:val="center"/>
              <w:textAlignment w:val="auto"/>
              <w:rPr>
                <w:rFonts w:hint="default"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数量</w:t>
            </w:r>
          </w:p>
        </w:tc>
        <w:tc>
          <w:tcPr>
            <w:tcW w:w="2100" w:type="dxa"/>
            <w:vAlign w:val="center"/>
          </w:tcPr>
          <w:p>
            <w:pPr>
              <w:pStyle w:val="14"/>
              <w:keepNext w:val="0"/>
              <w:keepLines w:val="0"/>
              <w:pageBreakBefore w:val="0"/>
              <w:kinsoku/>
              <w:wordWrap/>
              <w:overflowPunct/>
              <w:topLinePunct w:val="0"/>
              <w:bidi w:val="0"/>
              <w:spacing w:beforeAutospacing="0" w:line="360" w:lineRule="auto"/>
              <w:ind w:left="0" w:leftChars="0" w:firstLine="0" w:firstLineChars="0"/>
              <w:jc w:val="center"/>
              <w:textAlignment w:val="auto"/>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单价</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元/人/年</w:t>
            </w:r>
            <w:r>
              <w:rPr>
                <w:rFonts w:hint="eastAsia" w:ascii="宋体" w:hAnsi="宋体" w:eastAsia="宋体" w:cs="宋体"/>
                <w:kern w:val="0"/>
                <w:sz w:val="24"/>
                <w:szCs w:val="24"/>
                <w:highlight w:val="none"/>
                <w:lang w:eastAsia="zh-CN"/>
              </w:rPr>
              <w:t>）</w:t>
            </w:r>
          </w:p>
        </w:tc>
        <w:tc>
          <w:tcPr>
            <w:tcW w:w="1664" w:type="dxa"/>
            <w:vAlign w:val="center"/>
          </w:tcPr>
          <w:p>
            <w:pPr>
              <w:pStyle w:val="14"/>
              <w:keepNext w:val="0"/>
              <w:keepLines w:val="0"/>
              <w:pageBreakBefore w:val="0"/>
              <w:kinsoku/>
              <w:wordWrap/>
              <w:overflowPunct/>
              <w:topLinePunct w:val="0"/>
              <w:bidi w:val="0"/>
              <w:spacing w:beforeAutospacing="0" w:line="360" w:lineRule="auto"/>
              <w:ind w:left="0" w:leftChars="0" w:firstLine="0" w:firstLineChars="0"/>
              <w:jc w:val="center"/>
              <w:textAlignment w:val="auto"/>
              <w:rPr>
                <w:rFonts w:hint="eastAsia"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28" w:type="dxa"/>
            <w:vAlign w:val="center"/>
          </w:tcPr>
          <w:p>
            <w:pPr>
              <w:keepNext w:val="0"/>
              <w:keepLines w:val="0"/>
              <w:pageBreakBefore w:val="0"/>
              <w:kinsoku/>
              <w:wordWrap/>
              <w:overflowPunct/>
              <w:topLinePunct w:val="0"/>
              <w:bidi w:val="0"/>
              <w:snapToGrid w:val="0"/>
              <w:spacing w:line="360" w:lineRule="auto"/>
              <w:ind w:left="0" w:leftChars="0"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2154" w:type="dxa"/>
            <w:gridSpan w:val="2"/>
            <w:vAlign w:val="center"/>
          </w:tcPr>
          <w:p>
            <w:pPr>
              <w:pStyle w:val="14"/>
              <w:snapToGrid w:val="0"/>
              <w:ind w:left="0" w:leftChars="0" w:firstLine="0" w:firstLineChars="0"/>
              <w:jc w:val="both"/>
              <w:rPr>
                <w:rFonts w:hint="eastAsia" w:ascii="宋体" w:hAnsi="宋体" w:eastAsia="宋体" w:cs="宋体"/>
                <w:kern w:val="0"/>
                <w:sz w:val="24"/>
                <w:szCs w:val="24"/>
                <w:highlight w:val="none"/>
              </w:rPr>
            </w:pPr>
            <w:r>
              <w:rPr>
                <w:rFonts w:hint="eastAsia" w:ascii="新宋体" w:hAnsi="新宋体" w:eastAsia="新宋体" w:cs="新宋体"/>
                <w:b w:val="0"/>
                <w:bCs/>
                <w:color w:val="auto"/>
                <w:sz w:val="24"/>
                <w:szCs w:val="24"/>
                <w:highlight w:val="none"/>
                <w:lang w:val="en-US" w:eastAsia="zh-CN"/>
              </w:rPr>
              <w:t>网格人员薪资待遇（此费用为不可竞争费用）</w:t>
            </w:r>
          </w:p>
        </w:tc>
        <w:tc>
          <w:tcPr>
            <w:tcW w:w="1350" w:type="dxa"/>
            <w:vAlign w:val="center"/>
          </w:tcPr>
          <w:p>
            <w:pPr>
              <w:pStyle w:val="14"/>
              <w:keepNext w:val="0"/>
              <w:keepLines w:val="0"/>
              <w:pageBreakBefore w:val="0"/>
              <w:kinsoku/>
              <w:wordWrap/>
              <w:overflowPunct/>
              <w:topLinePunct w:val="0"/>
              <w:bidi w:val="0"/>
              <w:spacing w:line="360" w:lineRule="auto"/>
              <w:ind w:left="0" w:leftChars="0" w:firstLine="0" w:firstLineChars="0"/>
              <w:jc w:val="center"/>
              <w:textAlignment w:val="auto"/>
              <w:rPr>
                <w:rFonts w:hint="default"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23人</w:t>
            </w:r>
          </w:p>
        </w:tc>
        <w:tc>
          <w:tcPr>
            <w:tcW w:w="1216" w:type="dxa"/>
            <w:vAlign w:val="center"/>
          </w:tcPr>
          <w:p>
            <w:pPr>
              <w:pStyle w:val="14"/>
              <w:keepNext w:val="0"/>
              <w:keepLines w:val="0"/>
              <w:pageBreakBefore w:val="0"/>
              <w:kinsoku/>
              <w:wordWrap/>
              <w:overflowPunct/>
              <w:topLinePunct w:val="0"/>
              <w:bidi w:val="0"/>
              <w:spacing w:line="360" w:lineRule="auto"/>
              <w:ind w:left="0" w:leftChars="0" w:firstLine="0" w:firstLineChars="0"/>
              <w:jc w:val="center"/>
              <w:textAlignment w:val="auto"/>
              <w:rPr>
                <w:rFonts w:hint="default"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1年</w:t>
            </w:r>
          </w:p>
        </w:tc>
        <w:tc>
          <w:tcPr>
            <w:tcW w:w="2100" w:type="dxa"/>
            <w:vAlign w:val="center"/>
          </w:tcPr>
          <w:p>
            <w:pPr>
              <w:pStyle w:val="14"/>
              <w:keepNext w:val="0"/>
              <w:keepLines w:val="0"/>
              <w:pageBreakBefore w:val="0"/>
              <w:kinsoku/>
              <w:wordWrap/>
              <w:overflowPunct/>
              <w:topLinePunct w:val="0"/>
              <w:bidi w:val="0"/>
              <w:spacing w:line="360" w:lineRule="auto"/>
              <w:ind w:left="0" w:leftChars="0" w:firstLine="0" w:firstLineChars="0"/>
              <w:jc w:val="center"/>
              <w:textAlignment w:val="auto"/>
              <w:rPr>
                <w:rFonts w:hint="default"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40000</w:t>
            </w:r>
          </w:p>
        </w:tc>
        <w:tc>
          <w:tcPr>
            <w:tcW w:w="1664" w:type="dxa"/>
            <w:vAlign w:val="center"/>
          </w:tcPr>
          <w:p>
            <w:pPr>
              <w:pStyle w:val="14"/>
              <w:keepNext w:val="0"/>
              <w:keepLines w:val="0"/>
              <w:pageBreakBefore w:val="0"/>
              <w:kinsoku/>
              <w:wordWrap/>
              <w:overflowPunct/>
              <w:topLinePunct w:val="0"/>
              <w:bidi w:val="0"/>
              <w:spacing w:line="360" w:lineRule="auto"/>
              <w:ind w:left="0" w:leftChars="0" w:firstLine="0" w:firstLineChars="0"/>
              <w:jc w:val="center"/>
              <w:textAlignment w:val="auto"/>
              <w:rPr>
                <w:rFonts w:hint="default"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920000.00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28" w:type="dxa"/>
            <w:vAlign w:val="center"/>
          </w:tcPr>
          <w:p>
            <w:pPr>
              <w:keepNext w:val="0"/>
              <w:keepLines w:val="0"/>
              <w:pageBreakBefore w:val="0"/>
              <w:kinsoku/>
              <w:wordWrap/>
              <w:overflowPunct/>
              <w:topLinePunct w:val="0"/>
              <w:bidi w:val="0"/>
              <w:snapToGrid w:val="0"/>
              <w:spacing w:line="360" w:lineRule="auto"/>
              <w:ind w:left="0" w:lef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2154" w:type="dxa"/>
            <w:gridSpan w:val="2"/>
            <w:vAlign w:val="center"/>
          </w:tcPr>
          <w:p>
            <w:pPr>
              <w:pStyle w:val="14"/>
              <w:snapToGrid w:val="0"/>
              <w:ind w:left="0" w:leftChars="0" w:firstLine="0" w:firstLineChars="0"/>
              <w:jc w:val="both"/>
              <w:rPr>
                <w:rFonts w:hint="eastAsia" w:ascii="宋体" w:hAnsi="宋体" w:eastAsia="宋体" w:cs="宋体"/>
                <w:kern w:val="0"/>
                <w:sz w:val="24"/>
                <w:szCs w:val="24"/>
                <w:highlight w:val="none"/>
              </w:rPr>
            </w:pPr>
            <w:r>
              <w:rPr>
                <w:rFonts w:hint="eastAsia" w:ascii="新宋体" w:hAnsi="新宋体" w:eastAsia="新宋体" w:cs="新宋体"/>
                <w:b w:val="0"/>
                <w:bCs/>
                <w:color w:val="auto"/>
                <w:sz w:val="24"/>
                <w:szCs w:val="24"/>
                <w:highlight w:val="none"/>
                <w:lang w:val="en-US" w:eastAsia="zh-CN"/>
              </w:rPr>
              <w:t>网格人员管理费</w:t>
            </w:r>
          </w:p>
        </w:tc>
        <w:tc>
          <w:tcPr>
            <w:tcW w:w="1350" w:type="dxa"/>
            <w:vAlign w:val="center"/>
          </w:tcPr>
          <w:p>
            <w:pPr>
              <w:pStyle w:val="14"/>
              <w:keepNext w:val="0"/>
              <w:keepLines w:val="0"/>
              <w:pageBreakBefore w:val="0"/>
              <w:kinsoku/>
              <w:wordWrap/>
              <w:overflowPunct/>
              <w:topLinePunct w:val="0"/>
              <w:bidi w:val="0"/>
              <w:spacing w:line="360" w:lineRule="auto"/>
              <w:ind w:left="0" w:leftChars="0" w:firstLine="0" w:firstLineChars="0"/>
              <w:jc w:val="center"/>
              <w:textAlignment w:val="auto"/>
              <w:rPr>
                <w:rFonts w:hint="default"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23人</w:t>
            </w:r>
          </w:p>
        </w:tc>
        <w:tc>
          <w:tcPr>
            <w:tcW w:w="1216" w:type="dxa"/>
            <w:vAlign w:val="center"/>
          </w:tcPr>
          <w:p>
            <w:pPr>
              <w:pStyle w:val="14"/>
              <w:keepNext w:val="0"/>
              <w:keepLines w:val="0"/>
              <w:pageBreakBefore w:val="0"/>
              <w:kinsoku/>
              <w:wordWrap/>
              <w:overflowPunct/>
              <w:topLinePunct w:val="0"/>
              <w:bidi w:val="0"/>
              <w:spacing w:line="360" w:lineRule="auto"/>
              <w:ind w:left="0" w:leftChars="0" w:firstLine="0" w:firstLineChars="0"/>
              <w:jc w:val="center"/>
              <w:textAlignment w:val="auto"/>
              <w:rPr>
                <w:rFonts w:hint="default" w:ascii="宋体" w:hAnsi="宋体" w:eastAsia="宋体" w:cs="宋体"/>
                <w:kern w:val="0"/>
                <w:sz w:val="24"/>
                <w:szCs w:val="24"/>
                <w:highlight w:val="none"/>
                <w:lang w:val="en-US" w:eastAsia="zh-CN"/>
              </w:rPr>
            </w:pPr>
            <w:r>
              <w:rPr>
                <w:rFonts w:hint="eastAsia" w:hAnsi="宋体" w:cs="宋体"/>
                <w:kern w:val="0"/>
                <w:sz w:val="24"/>
                <w:szCs w:val="24"/>
                <w:highlight w:val="none"/>
                <w:lang w:val="en-US" w:eastAsia="zh-CN"/>
              </w:rPr>
              <w:t>1年</w:t>
            </w:r>
          </w:p>
        </w:tc>
        <w:tc>
          <w:tcPr>
            <w:tcW w:w="2100" w:type="dxa"/>
            <w:vAlign w:val="center"/>
          </w:tcPr>
          <w:p>
            <w:pPr>
              <w:pStyle w:val="14"/>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kern w:val="0"/>
                <w:sz w:val="24"/>
                <w:szCs w:val="24"/>
                <w:highlight w:val="none"/>
              </w:rPr>
            </w:pPr>
          </w:p>
        </w:tc>
        <w:tc>
          <w:tcPr>
            <w:tcW w:w="1664" w:type="dxa"/>
            <w:vAlign w:val="center"/>
          </w:tcPr>
          <w:p>
            <w:pPr>
              <w:pStyle w:val="14"/>
              <w:keepNext w:val="0"/>
              <w:keepLines w:val="0"/>
              <w:pageBreakBefore w:val="0"/>
              <w:kinsoku/>
              <w:wordWrap/>
              <w:overflowPunct/>
              <w:topLinePunct w:val="0"/>
              <w:bidi w:val="0"/>
              <w:spacing w:line="360" w:lineRule="auto"/>
              <w:ind w:firstLine="480"/>
              <w:jc w:val="center"/>
              <w:textAlignment w:val="auto"/>
              <w:rPr>
                <w:rFonts w:hint="default" w:ascii="宋体" w:hAnsi="宋体" w:eastAsia="宋体" w:cs="宋体"/>
                <w:kern w:val="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9" w:type="dxa"/>
            <w:gridSpan w:val="2"/>
            <w:vMerge w:val="restart"/>
            <w:vAlign w:val="center"/>
          </w:tcPr>
          <w:p>
            <w:pPr>
              <w:pStyle w:val="14"/>
              <w:keepNext w:val="0"/>
              <w:keepLines w:val="0"/>
              <w:pageBreakBefore w:val="0"/>
              <w:kinsoku/>
              <w:wordWrap/>
              <w:overflowPunct/>
              <w:topLinePunct w:val="0"/>
              <w:bidi w:val="0"/>
              <w:spacing w:line="360" w:lineRule="auto"/>
              <w:ind w:left="0" w:leftChars="0" w:firstLine="0" w:firstLineChars="0"/>
              <w:jc w:val="left"/>
              <w:textAlignment w:val="auto"/>
              <w:rPr>
                <w:rFonts w:hint="eastAsia" w:ascii="宋体" w:hAnsi="宋体" w:eastAsia="宋体" w:cs="宋体"/>
                <w:kern w:val="0"/>
                <w:sz w:val="24"/>
                <w:szCs w:val="24"/>
                <w:highlight w:val="none"/>
              </w:rPr>
            </w:pPr>
            <w:r>
              <w:rPr>
                <w:rFonts w:hint="eastAsia" w:hAnsi="宋体" w:cs="宋体"/>
                <w:b/>
                <w:bCs/>
                <w:kern w:val="0"/>
                <w:sz w:val="24"/>
                <w:szCs w:val="24"/>
                <w:highlight w:val="none"/>
                <w:lang w:val="en-US" w:eastAsia="zh-CN"/>
              </w:rPr>
              <w:t>总价</w:t>
            </w:r>
            <w:r>
              <w:rPr>
                <w:rFonts w:hint="eastAsia" w:ascii="宋体" w:hAnsi="宋体" w:eastAsia="宋体" w:cs="宋体"/>
                <w:b/>
                <w:bCs/>
                <w:kern w:val="0"/>
                <w:sz w:val="24"/>
                <w:szCs w:val="24"/>
                <w:highlight w:val="none"/>
              </w:rPr>
              <w:t xml:space="preserve">(元)                         </w:t>
            </w:r>
          </w:p>
        </w:tc>
        <w:tc>
          <w:tcPr>
            <w:tcW w:w="7713" w:type="dxa"/>
            <w:gridSpan w:val="5"/>
            <w:vAlign w:val="center"/>
          </w:tcPr>
          <w:p>
            <w:pPr>
              <w:keepNext w:val="0"/>
              <w:keepLines w:val="0"/>
              <w:pageBreakBefore w:val="0"/>
              <w:widowControl/>
              <w:kinsoku/>
              <w:wordWrap/>
              <w:overflowPunct/>
              <w:topLinePunct w:val="0"/>
              <w:bidi w:val="0"/>
              <w:spacing w:line="360" w:lineRule="auto"/>
              <w:ind w:firstLine="0" w:firstLineChars="0"/>
              <w:jc w:val="left"/>
              <w:textAlignment w:val="auto"/>
              <w:rPr>
                <w:rFonts w:hint="eastAsia" w:ascii="宋体" w:hAnsi="宋体" w:eastAsia="宋体" w:cs="宋体"/>
                <w:b/>
                <w:bCs/>
                <w:kern w:val="0"/>
                <w:sz w:val="24"/>
                <w:szCs w:val="24"/>
                <w:highlight w:val="none"/>
              </w:rPr>
            </w:pPr>
            <w:r>
              <w:rPr>
                <w:rFonts w:hint="eastAsia" w:ascii="宋体" w:hAnsi="宋体" w:cs="宋体"/>
                <w:b/>
                <w:bCs/>
                <w:sz w:val="24"/>
                <w:szCs w:val="24"/>
                <w:highlight w:val="none"/>
                <w:u w:val="none"/>
                <w:lang w:val="en-US" w:eastAsia="zh-CN"/>
              </w:rPr>
              <w:t>大写</w:t>
            </w:r>
            <w:r>
              <w:rPr>
                <w:rFonts w:hint="eastAsia" w:ascii="宋体" w:hAnsi="宋体" w:cs="宋体"/>
                <w:sz w:val="24"/>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9" w:type="dxa"/>
            <w:gridSpan w:val="2"/>
            <w:vMerge w:val="continue"/>
            <w:vAlign w:val="center"/>
          </w:tcPr>
          <w:p>
            <w:pPr>
              <w:pStyle w:val="14"/>
              <w:keepNext w:val="0"/>
              <w:keepLines w:val="0"/>
              <w:pageBreakBefore w:val="0"/>
              <w:kinsoku/>
              <w:wordWrap/>
              <w:overflowPunct/>
              <w:topLinePunct w:val="0"/>
              <w:bidi w:val="0"/>
              <w:spacing w:line="360" w:lineRule="auto"/>
              <w:ind w:firstLine="482"/>
              <w:jc w:val="left"/>
              <w:textAlignment w:val="auto"/>
              <w:rPr>
                <w:rFonts w:hint="eastAsia" w:ascii="宋体" w:hAnsi="宋体" w:eastAsia="宋体" w:cs="宋体"/>
                <w:b/>
                <w:bCs/>
                <w:kern w:val="0"/>
                <w:sz w:val="24"/>
                <w:szCs w:val="24"/>
                <w:highlight w:val="none"/>
              </w:rPr>
            </w:pPr>
          </w:p>
        </w:tc>
        <w:tc>
          <w:tcPr>
            <w:tcW w:w="7713" w:type="dxa"/>
            <w:gridSpan w:val="5"/>
            <w:vAlign w:val="center"/>
          </w:tcPr>
          <w:p>
            <w:pPr>
              <w:pStyle w:val="14"/>
              <w:keepNext w:val="0"/>
              <w:keepLines w:val="0"/>
              <w:pageBreakBefore w:val="0"/>
              <w:kinsoku/>
              <w:wordWrap/>
              <w:overflowPunct/>
              <w:topLinePunct w:val="0"/>
              <w:bidi w:val="0"/>
              <w:spacing w:line="360" w:lineRule="auto"/>
              <w:ind w:left="0" w:leftChars="0" w:firstLine="0" w:firstLineChars="0"/>
              <w:jc w:val="left"/>
              <w:textAlignment w:val="auto"/>
              <w:rPr>
                <w:rFonts w:hint="default"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小写：</w:t>
            </w:r>
            <w:r>
              <w:rPr>
                <w:rFonts w:hint="eastAsia" w:hAnsi="宋体" w:cs="宋体"/>
                <w:b/>
                <w:bCs/>
                <w:kern w:val="0"/>
                <w:sz w:val="24"/>
                <w:szCs w:val="24"/>
                <w:highlight w:val="none"/>
                <w:lang w:val="en-US" w:eastAsia="zh-CN"/>
              </w:rPr>
              <w:t xml:space="preserve">   </w:t>
            </w:r>
          </w:p>
        </w:tc>
      </w:tr>
    </w:tbl>
    <w:p>
      <w:pPr>
        <w:keepNext w:val="0"/>
        <w:keepLines w:val="0"/>
        <w:pageBreakBefore w:val="0"/>
        <w:kinsoku/>
        <w:wordWrap/>
        <w:overflowPunct/>
        <w:topLinePunct w:val="0"/>
        <w:bidi w:val="0"/>
        <w:spacing w:line="360" w:lineRule="auto"/>
        <w:ind w:left="843" w:hanging="843" w:hangingChars="350"/>
        <w:textAlignment w:val="auto"/>
        <w:rPr>
          <w:rFonts w:hint="eastAsia" w:ascii="宋体" w:hAnsi="宋体" w:eastAsia="宋体" w:cs="宋体"/>
          <w:b/>
          <w:bCs/>
          <w:sz w:val="24"/>
          <w:szCs w:val="24"/>
          <w:highlight w:val="none"/>
        </w:rPr>
      </w:pPr>
    </w:p>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Cs/>
          <w:sz w:val="24"/>
          <w:szCs w:val="24"/>
          <w:highlight w:val="none"/>
        </w:rPr>
      </w:pPr>
      <w:r>
        <w:rPr>
          <w:rFonts w:hint="eastAsia" w:ascii="宋体" w:hAnsi="宋体" w:eastAsia="宋体" w:cs="宋体"/>
          <w:b/>
          <w:bCs/>
          <w:sz w:val="24"/>
          <w:szCs w:val="24"/>
          <w:highlight w:val="none"/>
        </w:rPr>
        <w:t>注：</w:t>
      </w:r>
      <w:r>
        <w:rPr>
          <w:rFonts w:hint="eastAsia" w:ascii="宋体" w:hAnsi="宋体" w:eastAsia="宋体" w:cs="宋体"/>
          <w:sz w:val="24"/>
          <w:szCs w:val="24"/>
          <w:highlight w:val="none"/>
        </w:rPr>
        <w:t>1、供应商必须按“</w:t>
      </w:r>
      <w:r>
        <w:rPr>
          <w:rFonts w:hint="eastAsia" w:ascii="宋体" w:hAnsi="宋体" w:eastAsia="宋体" w:cs="宋体"/>
          <w:bCs/>
          <w:sz w:val="24"/>
          <w:szCs w:val="24"/>
          <w:highlight w:val="none"/>
        </w:rPr>
        <w:t>分项报价明细表”的内容</w:t>
      </w:r>
      <w:r>
        <w:rPr>
          <w:rFonts w:hint="eastAsia" w:ascii="宋体" w:hAnsi="宋体" w:eastAsia="宋体" w:cs="宋体"/>
          <w:sz w:val="24"/>
          <w:szCs w:val="24"/>
          <w:highlight w:val="none"/>
        </w:rPr>
        <w:t>详细报出投标总价的组成部分的报价，</w:t>
      </w:r>
      <w:r>
        <w:rPr>
          <w:rFonts w:hint="eastAsia" w:ascii="宋体" w:hAnsi="宋体" w:eastAsia="宋体" w:cs="宋体"/>
          <w:b/>
          <w:bCs/>
          <w:sz w:val="24"/>
          <w:szCs w:val="24"/>
          <w:highlight w:val="none"/>
        </w:rPr>
        <w:t>格式可自拟</w:t>
      </w:r>
      <w:r>
        <w:rPr>
          <w:rFonts w:hint="eastAsia" w:ascii="宋体" w:hAnsi="宋体" w:eastAsia="宋体" w:cs="宋体"/>
          <w:sz w:val="24"/>
          <w:szCs w:val="24"/>
          <w:highlight w:val="none"/>
        </w:rPr>
        <w:t>。</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2、</w:t>
      </w:r>
      <w:r>
        <w:rPr>
          <w:rFonts w:hint="eastAsia" w:ascii="宋体" w:hAnsi="宋体" w:eastAsia="宋体" w:cs="宋体"/>
          <w:sz w:val="24"/>
          <w:szCs w:val="24"/>
          <w:highlight w:val="none"/>
        </w:rPr>
        <w:t>“</w:t>
      </w:r>
      <w:r>
        <w:rPr>
          <w:rFonts w:hint="eastAsia" w:ascii="宋体" w:hAnsi="宋体" w:eastAsia="宋体" w:cs="宋体"/>
          <w:bCs/>
          <w:sz w:val="24"/>
          <w:szCs w:val="24"/>
          <w:highlight w:val="none"/>
        </w:rPr>
        <w:t>分项报价明细表”各分项报价合计应当与“报价表”报价合计相等。</w:t>
      </w:r>
    </w:p>
    <w:p>
      <w:pPr>
        <w:keepNext w:val="0"/>
        <w:keepLines w:val="0"/>
        <w:pageBreakBefore w:val="0"/>
        <w:widowControl/>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bCs/>
          <w:sz w:val="24"/>
          <w:szCs w:val="24"/>
          <w:highlight w:val="none"/>
        </w:rPr>
        <w:t>、</w:t>
      </w:r>
      <w:r>
        <w:rPr>
          <w:rFonts w:hint="eastAsia" w:ascii="宋体" w:hAnsi="宋体" w:eastAsia="宋体" w:cs="宋体"/>
          <w:sz w:val="24"/>
          <w:szCs w:val="24"/>
          <w:highlight w:val="none"/>
        </w:rPr>
        <w:t>各单价不得低于成本报价，合计金额报价不得高于最高限价。</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4、此表格为参考格式，供应商可根据自身需要进行修改。</w:t>
      </w:r>
    </w:p>
    <w:p>
      <w:pPr>
        <w:keepNext w:val="0"/>
        <w:keepLines w:val="0"/>
        <w:pageBreakBefore w:val="0"/>
        <w:kinsoku/>
        <w:wordWrap/>
        <w:overflowPunct/>
        <w:topLinePunct w:val="0"/>
        <w:bidi w:val="0"/>
        <w:spacing w:line="360" w:lineRule="auto"/>
        <w:ind w:firstLine="480"/>
        <w:jc w:val="left"/>
        <w:textAlignment w:val="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5、管理费最高限价：960元/人/年。</w:t>
      </w:r>
      <w:r>
        <w:rPr>
          <w:rFonts w:hint="eastAsia" w:ascii="新宋体" w:hAnsi="新宋体" w:eastAsia="新宋体" w:cs="新宋体"/>
          <w:b w:val="0"/>
          <w:bCs/>
          <w:color w:val="auto"/>
          <w:sz w:val="24"/>
          <w:szCs w:val="24"/>
          <w:highlight w:val="none"/>
          <w:lang w:val="en-US" w:eastAsia="zh-CN"/>
        </w:rPr>
        <w:t>如供应商该报价超过最高限价，其响应文件做无效处理。</w:t>
      </w:r>
    </w:p>
    <w:p>
      <w:pPr>
        <w:pStyle w:val="6"/>
        <w:rPr>
          <w:rFonts w:hint="eastAsia" w:ascii="宋体" w:hAnsi="宋体" w:cs="宋体"/>
          <w:sz w:val="24"/>
          <w:szCs w:val="24"/>
          <w:highlight w:val="none"/>
          <w:lang w:val="en-US" w:eastAsia="zh-CN"/>
        </w:rPr>
      </w:pPr>
    </w:p>
    <w:p>
      <w:pPr>
        <w:rPr>
          <w:rFonts w:hint="default"/>
          <w:highlight w:val="none"/>
          <w:lang w:val="en-US" w:eastAsia="zh-CN"/>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8"/>
          <w:szCs w:val="28"/>
          <w:highlight w:val="none"/>
        </w:rPr>
      </w:pPr>
      <w:r>
        <w:rPr>
          <w:rFonts w:hint="eastAsia" w:ascii="宋体" w:hAnsi="宋体" w:eastAsia="宋体" w:cs="宋体"/>
          <w:sz w:val="24"/>
          <w:szCs w:val="24"/>
          <w:highlight w:val="none"/>
        </w:rPr>
        <w:t>日期：XXXX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p>
      <w:pPr>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格式2-5</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五、</w:t>
      </w:r>
      <w:r>
        <w:rPr>
          <w:rFonts w:hint="eastAsia" w:ascii="宋体" w:hAnsi="宋体" w:eastAsia="宋体" w:cs="宋体"/>
          <w:b/>
          <w:bCs/>
          <w:sz w:val="28"/>
          <w:szCs w:val="28"/>
          <w:highlight w:val="none"/>
        </w:rPr>
        <w:t>供应商基本情况表</w:t>
      </w:r>
    </w:p>
    <w:tbl>
      <w:tblPr>
        <w:tblStyle w:val="26"/>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807"/>
        <w:gridCol w:w="264"/>
        <w:gridCol w:w="996"/>
        <w:gridCol w:w="1490"/>
        <w:gridCol w:w="190"/>
        <w:gridCol w:w="480"/>
        <w:gridCol w:w="360"/>
        <w:gridCol w:w="1477"/>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供应商名称</w:t>
            </w:r>
          </w:p>
        </w:tc>
        <w:tc>
          <w:tcPr>
            <w:tcW w:w="7107" w:type="dxa"/>
            <w:gridSpan w:val="9"/>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注册地址</w:t>
            </w:r>
          </w:p>
        </w:tc>
        <w:tc>
          <w:tcPr>
            <w:tcW w:w="4227" w:type="dxa"/>
            <w:gridSpan w:val="6"/>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837" w:type="dxa"/>
            <w:gridSpan w:val="2"/>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邮政编码</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073" w:type="dxa"/>
            <w:vMerge w:val="restart"/>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联系方式</w:t>
            </w:r>
          </w:p>
        </w:tc>
        <w:tc>
          <w:tcPr>
            <w:tcW w:w="1071" w:type="dxa"/>
            <w:gridSpan w:val="2"/>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联系人</w:t>
            </w:r>
          </w:p>
        </w:tc>
        <w:tc>
          <w:tcPr>
            <w:tcW w:w="3156" w:type="dxa"/>
            <w:gridSpan w:val="4"/>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837" w:type="dxa"/>
            <w:gridSpan w:val="2"/>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联系电话</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073" w:type="dxa"/>
            <w:vMerge w:val="continue"/>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071" w:type="dxa"/>
            <w:gridSpan w:val="2"/>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传真</w:t>
            </w:r>
          </w:p>
        </w:tc>
        <w:tc>
          <w:tcPr>
            <w:tcW w:w="3156" w:type="dxa"/>
            <w:gridSpan w:val="4"/>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837" w:type="dxa"/>
            <w:gridSpan w:val="2"/>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网址</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组织结构</w:t>
            </w:r>
          </w:p>
        </w:tc>
        <w:tc>
          <w:tcPr>
            <w:tcW w:w="7107" w:type="dxa"/>
            <w:gridSpan w:val="9"/>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法定代表人/单位负责人</w:t>
            </w:r>
          </w:p>
        </w:tc>
        <w:tc>
          <w:tcPr>
            <w:tcW w:w="807"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姓名</w:t>
            </w:r>
          </w:p>
        </w:tc>
        <w:tc>
          <w:tcPr>
            <w:tcW w:w="1260" w:type="dxa"/>
            <w:gridSpan w:val="2"/>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490"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技术职称</w:t>
            </w:r>
          </w:p>
        </w:tc>
        <w:tc>
          <w:tcPr>
            <w:tcW w:w="1030"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477"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联系电话</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技术负责人</w:t>
            </w:r>
          </w:p>
        </w:tc>
        <w:tc>
          <w:tcPr>
            <w:tcW w:w="807"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姓名</w:t>
            </w:r>
          </w:p>
        </w:tc>
        <w:tc>
          <w:tcPr>
            <w:tcW w:w="1260" w:type="dxa"/>
            <w:gridSpan w:val="2"/>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490"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技术职称</w:t>
            </w:r>
          </w:p>
        </w:tc>
        <w:tc>
          <w:tcPr>
            <w:tcW w:w="1030"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477"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联系电话</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成立时间</w:t>
            </w:r>
          </w:p>
        </w:tc>
        <w:tc>
          <w:tcPr>
            <w:tcW w:w="2067"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5040" w:type="dxa"/>
            <w:gridSpan w:val="6"/>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企业资质等级</w:t>
            </w:r>
          </w:p>
        </w:tc>
        <w:tc>
          <w:tcPr>
            <w:tcW w:w="2067"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680" w:type="dxa"/>
            <w:gridSpan w:val="2"/>
            <w:vMerge w:val="restart"/>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其中</w:t>
            </w:r>
          </w:p>
        </w:tc>
        <w:tc>
          <w:tcPr>
            <w:tcW w:w="2317" w:type="dxa"/>
            <w:gridSpan w:val="3"/>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项目经理</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营业执照</w:t>
            </w:r>
            <w:r>
              <w:rPr>
                <w:rFonts w:hint="eastAsia" w:ascii="宋体" w:hAnsi="宋体" w:eastAsia="宋体" w:cs="宋体"/>
                <w:sz w:val="24"/>
                <w:szCs w:val="24"/>
                <w:highlight w:val="none"/>
              </w:rPr>
              <w:t>号</w:t>
            </w:r>
          </w:p>
        </w:tc>
        <w:tc>
          <w:tcPr>
            <w:tcW w:w="2067"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680" w:type="dxa"/>
            <w:gridSpan w:val="2"/>
            <w:vMerge w:val="continue"/>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2317" w:type="dxa"/>
            <w:gridSpan w:val="3"/>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高级职称人员</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注册资金</w:t>
            </w:r>
          </w:p>
        </w:tc>
        <w:tc>
          <w:tcPr>
            <w:tcW w:w="2067"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680" w:type="dxa"/>
            <w:gridSpan w:val="2"/>
            <w:vMerge w:val="continue"/>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2317" w:type="dxa"/>
            <w:gridSpan w:val="3"/>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中级职称人员</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开户银行</w:t>
            </w:r>
          </w:p>
        </w:tc>
        <w:tc>
          <w:tcPr>
            <w:tcW w:w="2067"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1680" w:type="dxa"/>
            <w:gridSpan w:val="2"/>
            <w:vMerge w:val="continue"/>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2317" w:type="dxa"/>
            <w:gridSpan w:val="3"/>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初级职称人员</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73"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账号</w:t>
            </w:r>
          </w:p>
        </w:tc>
        <w:tc>
          <w:tcPr>
            <w:tcW w:w="1071" w:type="dxa"/>
            <w:gridSpan w:val="2"/>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2676"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c>
          <w:tcPr>
            <w:tcW w:w="2317" w:type="dxa"/>
            <w:gridSpan w:val="3"/>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技工</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经营范围</w:t>
            </w:r>
          </w:p>
        </w:tc>
        <w:tc>
          <w:tcPr>
            <w:tcW w:w="7107" w:type="dxa"/>
            <w:gridSpan w:val="9"/>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07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备注</w:t>
            </w:r>
          </w:p>
        </w:tc>
        <w:tc>
          <w:tcPr>
            <w:tcW w:w="7107" w:type="dxa"/>
            <w:gridSpan w:val="9"/>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sz w:val="24"/>
                <w:szCs w:val="24"/>
                <w:highlight w:val="none"/>
              </w:rPr>
            </w:pPr>
          </w:p>
        </w:tc>
      </w:tr>
    </w:tbl>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供应商名称：XXX（盖单位公章）</w:t>
      </w: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法定代表人/单位负责人或授权代表</w:t>
      </w:r>
      <w:r>
        <w:rPr>
          <w:rFonts w:hint="eastAsia" w:ascii="宋体" w:hAnsi="宋体" w:eastAsia="宋体" w:cs="宋体"/>
          <w:sz w:val="24"/>
          <w:szCs w:val="24"/>
          <w:highlight w:val="none"/>
        </w:rPr>
        <w:t>（签字或加盖个人印章）</w:t>
      </w:r>
      <w:r>
        <w:rPr>
          <w:rFonts w:hint="eastAsia" w:ascii="宋体" w:hAnsi="宋体" w:eastAsia="宋体" w:cs="宋体"/>
          <w:bCs/>
          <w:sz w:val="24"/>
          <w:szCs w:val="24"/>
          <w:highlight w:val="none"/>
        </w:rPr>
        <w:t>：XXX</w:t>
      </w: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bCs/>
          <w:sz w:val="24"/>
          <w:szCs w:val="24"/>
          <w:highlight w:val="none"/>
        </w:rPr>
        <w:t>日  期：XXX年XXX月XXX日</w:t>
      </w:r>
    </w:p>
    <w:p>
      <w:pPr>
        <w:rPr>
          <w:rFonts w:hint="eastAsia" w:ascii="宋体" w:hAnsi="宋体" w:eastAsia="宋体" w:cs="宋体"/>
          <w:b/>
          <w:bCs/>
          <w:sz w:val="28"/>
          <w:szCs w:val="28"/>
          <w:highlight w:val="none"/>
        </w:rPr>
        <w:sectPr>
          <w:footerReference r:id="rId17" w:type="first"/>
          <w:headerReference r:id="rId13" w:type="default"/>
          <w:footerReference r:id="rId15" w:type="default"/>
          <w:headerReference r:id="rId14" w:type="even"/>
          <w:footerReference r:id="rId16" w:type="even"/>
          <w:pgSz w:w="11907" w:h="16840"/>
          <w:pgMar w:top="1440" w:right="1080" w:bottom="1440" w:left="1080" w:header="851" w:footer="992" w:gutter="0"/>
          <w:pgNumType w:fmt="decimal"/>
          <w:cols w:space="720" w:num="1"/>
          <w:docGrid w:linePitch="312" w:charSpace="0"/>
        </w:sectPr>
      </w:pPr>
      <w:r>
        <w:rPr>
          <w:rFonts w:hint="eastAsia" w:ascii="宋体" w:hAnsi="宋体" w:eastAsia="宋体" w:cs="宋体"/>
          <w:b/>
          <w:sz w:val="28"/>
          <w:szCs w:val="28"/>
          <w:highlight w:val="none"/>
        </w:rPr>
        <w:br w:type="page"/>
      </w:r>
    </w:p>
    <w:p>
      <w:pPr>
        <w:keepNext w:val="0"/>
        <w:keepLines w:val="0"/>
        <w:pageBreakBefore w:val="0"/>
        <w:kinsoku/>
        <w:wordWrap/>
        <w:overflowPunct/>
        <w:topLinePunct w:val="0"/>
        <w:bidi w:val="0"/>
        <w:spacing w:line="360" w:lineRule="auto"/>
        <w:ind w:left="0" w:leftChars="0" w:firstLine="0" w:firstLineChars="0"/>
        <w:textAlignment w:val="auto"/>
        <w:rPr>
          <w:rFonts w:hint="eastAsia" w:ascii="宋体" w:hAnsi="宋体" w:eastAsia="宋体" w:cs="宋体"/>
          <w:b/>
          <w:sz w:val="28"/>
          <w:szCs w:val="28"/>
          <w:highlight w:val="none"/>
          <w:lang w:val="en-US" w:eastAsia="zh-CN"/>
        </w:rPr>
      </w:pPr>
      <w:r>
        <w:rPr>
          <w:rFonts w:hint="eastAsia" w:ascii="宋体" w:hAnsi="宋体" w:eastAsia="宋体" w:cs="宋体"/>
          <w:b/>
          <w:sz w:val="28"/>
          <w:szCs w:val="28"/>
          <w:highlight w:val="none"/>
        </w:rPr>
        <w:t>格式2-</w:t>
      </w:r>
      <w:r>
        <w:rPr>
          <w:rFonts w:hint="eastAsia" w:ascii="宋体" w:hAnsi="宋体" w:cs="宋体"/>
          <w:b/>
          <w:sz w:val="28"/>
          <w:szCs w:val="28"/>
          <w:highlight w:val="none"/>
          <w:lang w:val="en-US" w:eastAsia="zh-CN"/>
        </w:rPr>
        <w:t>6</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000000"/>
          <w:sz w:val="28"/>
          <w:szCs w:val="28"/>
          <w:highlight w:val="none"/>
        </w:rPr>
      </w:pPr>
      <w:r>
        <w:rPr>
          <w:rFonts w:hint="eastAsia" w:ascii="宋体" w:hAnsi="宋体" w:cs="宋体"/>
          <w:b/>
          <w:bCs/>
          <w:color w:val="000000"/>
          <w:sz w:val="28"/>
          <w:szCs w:val="28"/>
          <w:highlight w:val="none"/>
          <w:lang w:val="en-US" w:eastAsia="zh-CN"/>
        </w:rPr>
        <w:t>六、</w:t>
      </w:r>
      <w:r>
        <w:rPr>
          <w:rFonts w:hint="eastAsia" w:ascii="宋体" w:hAnsi="宋体" w:eastAsia="宋体" w:cs="宋体"/>
          <w:b/>
          <w:bCs/>
          <w:color w:val="000000"/>
          <w:sz w:val="28"/>
          <w:szCs w:val="28"/>
          <w:highlight w:val="none"/>
        </w:rPr>
        <w:t>服务要求应答表</w:t>
      </w:r>
    </w:p>
    <w:p>
      <w:pPr>
        <w:pStyle w:val="19"/>
        <w:keepNext w:val="0"/>
        <w:keepLines w:val="0"/>
        <w:pageBreakBefore w:val="0"/>
        <w:pBdr>
          <w:bottom w:val="none" w:color="auto" w:sz="0" w:space="0"/>
        </w:pBdr>
        <w:tabs>
          <w:tab w:val="clear" w:pos="4153"/>
          <w:tab w:val="clear" w:pos="8306"/>
        </w:tabs>
        <w:kinsoku/>
        <w:wordWrap/>
        <w:overflowPunct/>
        <w:topLinePunct w:val="0"/>
        <w:bidi w:val="0"/>
        <w:snapToGrid/>
        <w:spacing w:line="360" w:lineRule="auto"/>
        <w:ind w:firstLine="480"/>
        <w:jc w:val="both"/>
        <w:textAlignment w:val="auto"/>
        <w:rPr>
          <w:rFonts w:hint="eastAsia" w:ascii="宋体" w:hAnsi="宋体" w:eastAsia="宋体" w:cs="宋体"/>
          <w:color w:val="000000"/>
          <w:sz w:val="28"/>
          <w:szCs w:val="28"/>
          <w:highlight w:val="none"/>
        </w:rPr>
      </w:pPr>
    </w:p>
    <w:tbl>
      <w:tblPr>
        <w:tblStyle w:val="26"/>
        <w:tblW w:w="10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3626"/>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3626"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采购文件要求</w:t>
            </w:r>
          </w:p>
        </w:tc>
        <w:tc>
          <w:tcPr>
            <w:tcW w:w="2795"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响应文件响应</w:t>
            </w:r>
          </w:p>
        </w:tc>
        <w:tc>
          <w:tcPr>
            <w:tcW w:w="2795"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362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362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362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362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bl>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color w:val="000000"/>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注：供应商根据磋商文件要求据实填写，不得虚假响应，虚假响应的，其响应文件无效并按规定追究其相关责任。</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供应商须把磋商项目的全部</w:t>
      </w:r>
      <w:r>
        <w:rPr>
          <w:rFonts w:hint="eastAsia" w:ascii="宋体" w:hAnsi="宋体" w:cs="宋体"/>
          <w:color w:val="000000"/>
          <w:sz w:val="24"/>
          <w:szCs w:val="24"/>
          <w:highlight w:val="none"/>
          <w:lang w:val="en-US" w:eastAsia="zh-CN"/>
        </w:rPr>
        <w:t>服务要求</w:t>
      </w:r>
      <w:r>
        <w:rPr>
          <w:rFonts w:hint="eastAsia" w:ascii="宋体" w:hAnsi="宋体" w:eastAsia="宋体" w:cs="宋体"/>
          <w:color w:val="000000"/>
          <w:sz w:val="24"/>
          <w:szCs w:val="24"/>
          <w:highlight w:val="none"/>
        </w:rPr>
        <w:t>列入此表，未列入的视为负偏离。</w:t>
      </w: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000000"/>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单位名称：XXXX（盖单位公章）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日期：XXXX</w:t>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r>
        <w:rPr>
          <w:rFonts w:hint="eastAsia" w:ascii="宋体" w:hAnsi="宋体" w:eastAsia="宋体" w:cs="宋体"/>
          <w:b/>
          <w:sz w:val="28"/>
          <w:szCs w:val="28"/>
          <w:highlight w:val="none"/>
        </w:rPr>
        <w:t>格式2-</w:t>
      </w:r>
      <w:r>
        <w:rPr>
          <w:rFonts w:hint="eastAsia" w:ascii="宋体" w:hAnsi="宋体" w:cs="宋体"/>
          <w:b/>
          <w:sz w:val="28"/>
          <w:szCs w:val="28"/>
          <w:highlight w:val="none"/>
          <w:lang w:val="en-US" w:eastAsia="zh-CN"/>
        </w:rPr>
        <w:t>6</w:t>
      </w:r>
      <w:r>
        <w:rPr>
          <w:rFonts w:hint="eastAsia" w:ascii="宋体" w:hAnsi="宋体" w:eastAsia="宋体" w:cs="宋体"/>
          <w:b/>
          <w:sz w:val="28"/>
          <w:szCs w:val="28"/>
          <w:highlight w:val="none"/>
        </w:rPr>
        <w:t>（2）</w:t>
      </w:r>
    </w:p>
    <w:p>
      <w:pPr>
        <w:pStyle w:val="16"/>
        <w:keepNext w:val="0"/>
        <w:keepLines w:val="0"/>
        <w:pageBreakBefore w:val="0"/>
        <w:tabs>
          <w:tab w:val="left" w:pos="0"/>
        </w:tabs>
        <w:kinsoku/>
        <w:wordWrap/>
        <w:overflowPunct/>
        <w:topLinePunct w:val="0"/>
        <w:bidi w:val="0"/>
        <w:spacing w:line="360" w:lineRule="auto"/>
        <w:ind w:left="0" w:leftChars="0" w:firstLine="0" w:firstLineChars="0"/>
        <w:jc w:val="center"/>
        <w:textAlignment w:val="auto"/>
        <w:rPr>
          <w:rFonts w:hint="eastAsia" w:ascii="宋体" w:hAnsi="宋体" w:eastAsia="宋体" w:cs="宋体"/>
          <w:b/>
          <w:color w:val="000000"/>
          <w:sz w:val="28"/>
          <w:szCs w:val="28"/>
          <w:highlight w:val="none"/>
        </w:rPr>
      </w:pPr>
      <w:r>
        <w:rPr>
          <w:rFonts w:hint="eastAsia" w:ascii="宋体" w:hAnsi="宋体" w:cs="宋体"/>
          <w:b/>
          <w:color w:val="000000"/>
          <w:sz w:val="28"/>
          <w:szCs w:val="28"/>
          <w:highlight w:val="none"/>
          <w:lang w:val="en-US" w:eastAsia="zh-CN"/>
        </w:rPr>
        <w:t>七、</w:t>
      </w:r>
      <w:r>
        <w:rPr>
          <w:rFonts w:hint="eastAsia" w:ascii="宋体" w:hAnsi="宋体" w:eastAsia="宋体" w:cs="宋体"/>
          <w:b/>
          <w:color w:val="000000"/>
          <w:sz w:val="28"/>
          <w:szCs w:val="28"/>
          <w:highlight w:val="none"/>
        </w:rPr>
        <w:t>商务应答表</w:t>
      </w:r>
    </w:p>
    <w:p>
      <w:pPr>
        <w:pStyle w:val="16"/>
        <w:keepNext w:val="0"/>
        <w:keepLines w:val="0"/>
        <w:pageBreakBefore w:val="0"/>
        <w:tabs>
          <w:tab w:val="left" w:pos="0"/>
        </w:tabs>
        <w:kinsoku/>
        <w:wordWrap/>
        <w:overflowPunct/>
        <w:topLinePunct w:val="0"/>
        <w:bidi w:val="0"/>
        <w:spacing w:line="360" w:lineRule="auto"/>
        <w:ind w:left="480" w:firstLine="643"/>
        <w:jc w:val="center"/>
        <w:textAlignment w:val="auto"/>
        <w:rPr>
          <w:rFonts w:hint="eastAsia" w:ascii="宋体" w:hAnsi="宋体" w:eastAsia="宋体" w:cs="宋体"/>
          <w:b/>
          <w:color w:val="000000"/>
          <w:sz w:val="28"/>
          <w:szCs w:val="28"/>
          <w:highlight w:val="none"/>
        </w:rPr>
      </w:pPr>
    </w:p>
    <w:tbl>
      <w:tblPr>
        <w:tblStyle w:val="26"/>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2795" w:type="dxa"/>
            <w:vAlign w:val="center"/>
          </w:tcPr>
          <w:p>
            <w:pPr>
              <w:keepNext w:val="0"/>
              <w:keepLines w:val="0"/>
              <w:pageBreakBefore w:val="0"/>
              <w:kinsoku/>
              <w:wordWrap/>
              <w:overflowPunct/>
              <w:topLinePunct w:val="0"/>
              <w:bidi w:val="0"/>
              <w:spacing w:line="360" w:lineRule="auto"/>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采购文件要求</w:t>
            </w:r>
          </w:p>
        </w:tc>
        <w:tc>
          <w:tcPr>
            <w:tcW w:w="2795"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响应文件响应</w:t>
            </w:r>
          </w:p>
        </w:tc>
        <w:tc>
          <w:tcPr>
            <w:tcW w:w="2795"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bl>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color w:val="000000"/>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注意：供应商必须据实填写，不得虚假响应，虚假响应的，其响应文件无效并按规定追究其相关责任。</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除本应答表所列的指标外，</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其他所有商务条款均完全响应“磋商文件”中要求的，</w:t>
      </w:r>
      <w:r>
        <w:rPr>
          <w:rFonts w:hint="eastAsia" w:ascii="宋体" w:hAnsi="宋体" w:eastAsia="宋体" w:cs="宋体"/>
          <w:b/>
          <w:bCs/>
          <w:color w:val="000000"/>
          <w:sz w:val="24"/>
          <w:szCs w:val="24"/>
          <w:highlight w:val="none"/>
        </w:rPr>
        <w:t>若未在上表中声明响应情况，视为完全响应不存在任何偏离。</w:t>
      </w:r>
    </w:p>
    <w:p>
      <w:pPr>
        <w:pStyle w:val="13"/>
        <w:spacing w:line="360" w:lineRule="auto"/>
        <w:rPr>
          <w:rFonts w:hint="eastAsia" w:ascii="宋体" w:hAnsi="宋体" w:eastAsia="宋体" w:cs="宋体"/>
          <w:sz w:val="24"/>
          <w:szCs w:val="24"/>
          <w:highlight w:val="none"/>
        </w:rPr>
      </w:pP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供应商人名称：XXX（盖单位公章）</w:t>
      </w:r>
    </w:p>
    <w:p>
      <w:pPr>
        <w:keepNext w:val="0"/>
        <w:keepLines w:val="0"/>
        <w:pageBreakBefore w:val="0"/>
        <w:kinsoku/>
        <w:wordWrap/>
        <w:overflowPunct/>
        <w:topLinePunct w:val="0"/>
        <w:bidi w:val="0"/>
        <w:adjustRightInd w:val="0"/>
        <w:spacing w:line="360" w:lineRule="auto"/>
        <w:ind w:firstLine="540" w:firstLineChars="225"/>
        <w:jc w:val="left"/>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法定代表人或授权代表（签字或盖章）：XXX</w:t>
      </w:r>
    </w:p>
    <w:p>
      <w:pPr>
        <w:keepNext w:val="0"/>
        <w:keepLines w:val="0"/>
        <w:pageBreakBefore w:val="0"/>
        <w:kinsoku/>
        <w:wordWrap/>
        <w:overflowPunct/>
        <w:topLinePunct w:val="0"/>
        <w:bidi w:val="0"/>
        <w:adjustRightInd w:val="0"/>
        <w:spacing w:line="360" w:lineRule="auto"/>
        <w:ind w:firstLine="540" w:firstLineChars="225"/>
        <w:jc w:val="left"/>
        <w:textAlignment w:val="auto"/>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日  期：XXX年XXX月XXX日</w:t>
      </w:r>
    </w:p>
    <w:p>
      <w:pPr>
        <w:keepNext w:val="0"/>
        <w:keepLines w:val="0"/>
        <w:pageBreakBefore w:val="0"/>
        <w:widowControl/>
        <w:kinsoku/>
        <w:wordWrap/>
        <w:overflowPunct/>
        <w:topLinePunct w:val="0"/>
        <w:bidi w:val="0"/>
        <w:spacing w:line="360" w:lineRule="auto"/>
        <w:ind w:firstLine="562"/>
        <w:jc w:val="left"/>
        <w:textAlignment w:val="auto"/>
        <w:rPr>
          <w:rFonts w:hint="eastAsia" w:ascii="宋体" w:hAnsi="宋体" w:eastAsia="宋体" w:cs="宋体"/>
          <w:b/>
          <w:sz w:val="28"/>
          <w:szCs w:val="28"/>
          <w:highlight w:val="none"/>
        </w:rPr>
      </w:pPr>
    </w:p>
    <w:p>
      <w:pPr>
        <w:rPr>
          <w:rFonts w:hint="eastAsia" w:ascii="宋体" w:hAnsi="宋体" w:eastAsia="宋体" w:cs="宋体"/>
          <w:b/>
          <w:sz w:val="28"/>
          <w:szCs w:val="28"/>
          <w:highlight w:val="none"/>
        </w:rPr>
      </w:pPr>
      <w:r>
        <w:rPr>
          <w:rFonts w:hint="eastAsia" w:ascii="宋体" w:hAnsi="宋体" w:eastAsia="宋体" w:cs="宋体"/>
          <w:b/>
          <w:sz w:val="28"/>
          <w:szCs w:val="28"/>
          <w:highlight w:val="none"/>
        </w:rPr>
        <w:br w:type="page"/>
      </w:r>
    </w:p>
    <w:p>
      <w:pPr>
        <w:keepNext w:val="0"/>
        <w:keepLines w:val="0"/>
        <w:pageBreakBefore w:val="0"/>
        <w:kinsoku/>
        <w:wordWrap/>
        <w:overflowPunct/>
        <w:topLinePunct w:val="0"/>
        <w:bidi w:val="0"/>
        <w:spacing w:line="360" w:lineRule="auto"/>
        <w:ind w:left="0" w:leftChars="0" w:firstLine="0" w:firstLineChars="0"/>
        <w:textAlignment w:val="auto"/>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rPr>
        <w:t>格式2-</w:t>
      </w:r>
      <w:r>
        <w:rPr>
          <w:rFonts w:hint="eastAsia" w:ascii="宋体" w:hAnsi="宋体" w:cs="宋体"/>
          <w:b/>
          <w:sz w:val="28"/>
          <w:szCs w:val="28"/>
          <w:highlight w:val="none"/>
          <w:lang w:val="en-US" w:eastAsia="zh-CN"/>
        </w:rPr>
        <w:t>7</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八、</w:t>
      </w:r>
      <w:r>
        <w:rPr>
          <w:rFonts w:hint="eastAsia" w:ascii="宋体" w:hAnsi="宋体" w:eastAsia="宋体" w:cs="宋体"/>
          <w:b/>
          <w:bCs/>
          <w:sz w:val="28"/>
          <w:szCs w:val="28"/>
          <w:highlight w:val="none"/>
        </w:rPr>
        <w:t>商务、技术、服务应答附表</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Cs/>
          <w:sz w:val="24"/>
          <w:szCs w:val="24"/>
          <w:highlight w:val="none"/>
        </w:rPr>
      </w:pPr>
      <w:r>
        <w:rPr>
          <w:rFonts w:hint="eastAsia" w:ascii="宋体" w:hAnsi="宋体" w:eastAsia="宋体" w:cs="宋体"/>
          <w:b/>
          <w:bCs/>
          <w:sz w:val="24"/>
          <w:szCs w:val="24"/>
          <w:highlight w:val="none"/>
        </w:rPr>
        <w:t>（仅用于成交结果公告，此表不作为评审内容）</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 xml:space="preserve">    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6"/>
        <w:tblW w:w="9192"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1182"/>
        <w:gridCol w:w="1615"/>
        <w:gridCol w:w="1555"/>
        <w:gridCol w:w="1593"/>
        <w:gridCol w:w="196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192" w:type="dxa"/>
            <w:gridSpan w:val="6"/>
            <w:tcBorders>
              <w:top w:val="single" w:color="auto" w:sz="18" w:space="0"/>
            </w:tcBorders>
            <w:vAlign w:val="center"/>
          </w:tcPr>
          <w:p>
            <w:pPr>
              <w:keepNext w:val="0"/>
              <w:keepLines w:val="0"/>
              <w:pageBreakBefore w:val="0"/>
              <w:kinsoku/>
              <w:wordWrap/>
              <w:overflowPunct/>
              <w:topLinePunct w:val="0"/>
              <w:bidi w:val="0"/>
              <w:spacing w:line="360" w:lineRule="auto"/>
              <w:ind w:firstLine="482"/>
              <w:jc w:val="center"/>
              <w:textAlignment w:val="auto"/>
              <w:outlineLvl w:val="1"/>
              <w:rPr>
                <w:rFonts w:hint="eastAsia" w:ascii="宋体" w:hAnsi="宋体" w:eastAsia="宋体" w:cs="宋体"/>
                <w:sz w:val="24"/>
                <w:szCs w:val="24"/>
                <w:highlight w:val="none"/>
              </w:rPr>
            </w:pPr>
            <w:r>
              <w:rPr>
                <w:rFonts w:hint="eastAsia" w:ascii="宋体" w:hAnsi="宋体" w:eastAsia="宋体" w:cs="宋体"/>
                <w:b/>
                <w:sz w:val="24"/>
                <w:szCs w:val="24"/>
                <w:highlight w:val="none"/>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72" w:hRule="atLeast"/>
        </w:trPr>
        <w:tc>
          <w:tcPr>
            <w:tcW w:w="2460" w:type="dxa"/>
            <w:gridSpan w:val="2"/>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6732" w:type="dxa"/>
            <w:gridSpan w:val="4"/>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0" w:type="dxa"/>
            <w:gridSpan w:val="2"/>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w:t>
            </w:r>
          </w:p>
        </w:tc>
        <w:tc>
          <w:tcPr>
            <w:tcW w:w="6732" w:type="dxa"/>
            <w:gridSpan w:val="4"/>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0" w:type="dxa"/>
            <w:gridSpan w:val="2"/>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*注册地址</w:t>
            </w:r>
          </w:p>
        </w:tc>
        <w:tc>
          <w:tcPr>
            <w:tcW w:w="3170" w:type="dxa"/>
            <w:gridSpan w:val="2"/>
            <w:tcBorders>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outlineLvl w:val="1"/>
              <w:rPr>
                <w:rFonts w:hint="eastAsia" w:ascii="宋体" w:hAnsi="宋体" w:eastAsia="宋体" w:cs="宋体"/>
                <w:sz w:val="24"/>
                <w:szCs w:val="24"/>
                <w:highlight w:val="none"/>
              </w:rPr>
            </w:pPr>
          </w:p>
        </w:tc>
        <w:tc>
          <w:tcPr>
            <w:tcW w:w="1593"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*行政区域</w:t>
            </w:r>
          </w:p>
        </w:tc>
        <w:tc>
          <w:tcPr>
            <w:tcW w:w="1969" w:type="dxa"/>
            <w:tcBorders>
              <w:left w:val="single" w:color="auto" w:sz="4" w:space="0"/>
            </w:tcBorders>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0" w:type="dxa"/>
            <w:gridSpan w:val="2"/>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*供应商规模</w:t>
            </w:r>
          </w:p>
        </w:tc>
        <w:tc>
          <w:tcPr>
            <w:tcW w:w="6732" w:type="dxa"/>
            <w:gridSpan w:val="4"/>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□大型企业   □中型企业   □小微型企业（对应处打“√”）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2460" w:type="dxa"/>
            <w:gridSpan w:val="2"/>
            <w:vMerge w:val="restart"/>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*单位联系方式</w:t>
            </w:r>
          </w:p>
        </w:tc>
        <w:tc>
          <w:tcPr>
            <w:tcW w:w="1615" w:type="dxa"/>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*单位联系人</w:t>
            </w:r>
          </w:p>
        </w:tc>
        <w:tc>
          <w:tcPr>
            <w:tcW w:w="1555" w:type="dxa"/>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sz w:val="24"/>
                <w:szCs w:val="24"/>
                <w:highlight w:val="none"/>
              </w:rPr>
            </w:pPr>
          </w:p>
        </w:tc>
        <w:tc>
          <w:tcPr>
            <w:tcW w:w="1593" w:type="dxa"/>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*单位电话</w:t>
            </w:r>
          </w:p>
        </w:tc>
        <w:tc>
          <w:tcPr>
            <w:tcW w:w="1969" w:type="dxa"/>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08" w:hRule="atLeast"/>
        </w:trPr>
        <w:tc>
          <w:tcPr>
            <w:tcW w:w="2460" w:type="dxa"/>
            <w:gridSpan w:val="2"/>
            <w:vMerge w:val="continue"/>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tc>
        <w:tc>
          <w:tcPr>
            <w:tcW w:w="1615" w:type="dxa"/>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*单位邮箱</w:t>
            </w:r>
          </w:p>
        </w:tc>
        <w:tc>
          <w:tcPr>
            <w:tcW w:w="5117" w:type="dxa"/>
            <w:gridSpan w:val="3"/>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192" w:type="dxa"/>
            <w:gridSpan w:val="6"/>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sz w:val="24"/>
                <w:szCs w:val="24"/>
                <w:highlight w:val="none"/>
              </w:rPr>
            </w:pPr>
            <w:r>
              <w:rPr>
                <w:rFonts w:hint="eastAsia" w:ascii="宋体" w:hAnsi="宋体" w:eastAsia="宋体" w:cs="宋体"/>
                <w:b/>
                <w:bCs/>
                <w:sz w:val="24"/>
                <w:szCs w:val="24"/>
                <w:highlight w:val="none"/>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29" w:hRule="atLeast"/>
        </w:trPr>
        <w:tc>
          <w:tcPr>
            <w:tcW w:w="1278" w:type="dxa"/>
            <w:vMerge w:val="restart"/>
            <w:tcBorders>
              <w:right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供应商应答“采购文件”的主要内容</w:t>
            </w:r>
          </w:p>
        </w:tc>
        <w:tc>
          <w:tcPr>
            <w:tcW w:w="4352" w:type="dxa"/>
            <w:gridSpan w:val="3"/>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sz w:val="24"/>
                <w:szCs w:val="24"/>
                <w:highlight w:val="none"/>
              </w:rPr>
            </w:pPr>
            <w:r>
              <w:rPr>
                <w:rFonts w:hint="eastAsia" w:ascii="宋体" w:hAnsi="宋体" w:eastAsia="宋体" w:cs="宋体"/>
                <w:bCs/>
                <w:sz w:val="24"/>
                <w:szCs w:val="24"/>
                <w:highlight w:val="none"/>
              </w:rPr>
              <w:t>主要中标或者成交标的的名称</w:t>
            </w:r>
          </w:p>
        </w:tc>
        <w:tc>
          <w:tcPr>
            <w:tcW w:w="3562"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bCs/>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b/>
                <w:bCs/>
                <w:sz w:val="24"/>
                <w:szCs w:val="24"/>
                <w:highlight w:val="none"/>
              </w:rPr>
            </w:pPr>
          </w:p>
        </w:tc>
        <w:tc>
          <w:tcPr>
            <w:tcW w:w="4352" w:type="dxa"/>
            <w:gridSpan w:val="3"/>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sz w:val="24"/>
                <w:szCs w:val="24"/>
                <w:highlight w:val="none"/>
              </w:rPr>
            </w:pPr>
            <w:r>
              <w:rPr>
                <w:rFonts w:hint="eastAsia" w:ascii="宋体" w:hAnsi="宋体" w:eastAsia="宋体" w:cs="宋体"/>
                <w:bCs/>
                <w:sz w:val="24"/>
                <w:szCs w:val="24"/>
                <w:highlight w:val="none"/>
              </w:rPr>
              <w:t>主要中标或者成交标的的规格型号</w:t>
            </w:r>
          </w:p>
        </w:tc>
        <w:tc>
          <w:tcPr>
            <w:tcW w:w="3562"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bCs/>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b/>
                <w:bCs/>
                <w:sz w:val="24"/>
                <w:szCs w:val="24"/>
                <w:highlight w:val="none"/>
              </w:rPr>
            </w:pPr>
          </w:p>
        </w:tc>
        <w:tc>
          <w:tcPr>
            <w:tcW w:w="4352" w:type="dxa"/>
            <w:gridSpan w:val="3"/>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sz w:val="24"/>
                <w:szCs w:val="24"/>
                <w:highlight w:val="none"/>
              </w:rPr>
            </w:pPr>
            <w:r>
              <w:rPr>
                <w:rFonts w:hint="eastAsia" w:ascii="宋体" w:hAnsi="宋体" w:eastAsia="宋体" w:cs="宋体"/>
                <w:bCs/>
                <w:sz w:val="24"/>
                <w:szCs w:val="24"/>
                <w:highlight w:val="none"/>
              </w:rPr>
              <w:t>主要中标或者成交标的的数量</w:t>
            </w:r>
          </w:p>
        </w:tc>
        <w:tc>
          <w:tcPr>
            <w:tcW w:w="3562"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bCs/>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b/>
                <w:bCs/>
                <w:sz w:val="24"/>
                <w:szCs w:val="24"/>
                <w:highlight w:val="none"/>
              </w:rPr>
            </w:pPr>
          </w:p>
        </w:tc>
        <w:tc>
          <w:tcPr>
            <w:tcW w:w="4352" w:type="dxa"/>
            <w:gridSpan w:val="3"/>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sz w:val="24"/>
                <w:szCs w:val="24"/>
                <w:highlight w:val="none"/>
              </w:rPr>
            </w:pPr>
            <w:r>
              <w:rPr>
                <w:rFonts w:hint="eastAsia" w:ascii="宋体" w:hAnsi="宋体" w:eastAsia="宋体" w:cs="宋体"/>
                <w:bCs/>
                <w:sz w:val="24"/>
                <w:szCs w:val="24"/>
                <w:highlight w:val="none"/>
              </w:rPr>
              <w:t>主要中标或者成交标的的单价</w:t>
            </w:r>
          </w:p>
        </w:tc>
        <w:tc>
          <w:tcPr>
            <w:tcW w:w="3562"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bCs/>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bottom w:val="single" w:color="auto" w:sz="18" w:space="0"/>
              <w:right w:val="single" w:color="auto" w:sz="4" w:space="0"/>
            </w:tcBorders>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b/>
                <w:bCs/>
                <w:sz w:val="24"/>
                <w:szCs w:val="24"/>
                <w:highlight w:val="none"/>
              </w:rPr>
            </w:pPr>
          </w:p>
        </w:tc>
        <w:tc>
          <w:tcPr>
            <w:tcW w:w="4352" w:type="dxa"/>
            <w:gridSpan w:val="3"/>
            <w:tcBorders>
              <w:left w:val="single" w:color="auto" w:sz="4" w:space="0"/>
              <w:bottom w:val="single" w:color="auto" w:sz="18"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sz w:val="24"/>
                <w:szCs w:val="24"/>
                <w:highlight w:val="none"/>
              </w:rPr>
            </w:pPr>
            <w:r>
              <w:rPr>
                <w:rFonts w:hint="eastAsia" w:ascii="宋体" w:hAnsi="宋体" w:eastAsia="宋体" w:cs="宋体"/>
                <w:bCs/>
                <w:sz w:val="24"/>
                <w:szCs w:val="24"/>
                <w:highlight w:val="none"/>
              </w:rPr>
              <w:t>主要中标或者成交标的的服务要求（如：交货期、质保期、售后服务等等）</w:t>
            </w:r>
          </w:p>
        </w:tc>
        <w:tc>
          <w:tcPr>
            <w:tcW w:w="3562" w:type="dxa"/>
            <w:gridSpan w:val="2"/>
            <w:tcBorders>
              <w:left w:val="single" w:color="auto" w:sz="4" w:space="0"/>
              <w:bottom w:val="single" w:color="auto" w:sz="18" w:space="0"/>
            </w:tcBorders>
            <w:vAlign w:val="center"/>
          </w:tcPr>
          <w:p>
            <w:pPr>
              <w:keepNext w:val="0"/>
              <w:keepLines w:val="0"/>
              <w:pageBreakBefore w:val="0"/>
              <w:widowControl/>
              <w:numPr>
                <w:ilvl w:val="0"/>
                <w:numId w:val="10"/>
              </w:numPr>
              <w:kinsoku/>
              <w:wordWrap/>
              <w:overflowPunct/>
              <w:topLinePunct w:val="0"/>
              <w:bidi w:val="0"/>
              <w:spacing w:line="240" w:lineRule="auto"/>
              <w:ind w:firstLine="48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w:t>
            </w:r>
          </w:p>
          <w:p>
            <w:pPr>
              <w:keepNext w:val="0"/>
              <w:keepLines w:val="0"/>
              <w:pageBreakBefore w:val="0"/>
              <w:widowControl/>
              <w:numPr>
                <w:ilvl w:val="0"/>
                <w:numId w:val="10"/>
              </w:numPr>
              <w:kinsoku/>
              <w:wordWrap/>
              <w:overflowPunct/>
              <w:topLinePunct w:val="0"/>
              <w:bidi w:val="0"/>
              <w:spacing w:line="240" w:lineRule="auto"/>
              <w:ind w:firstLine="48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w:t>
            </w:r>
          </w:p>
          <w:p>
            <w:pPr>
              <w:keepNext w:val="0"/>
              <w:keepLines w:val="0"/>
              <w:pageBreakBefore w:val="0"/>
              <w:kinsoku/>
              <w:wordWrap/>
              <w:overflowPunct/>
              <w:topLinePunct w:val="0"/>
              <w:bidi w:val="0"/>
              <w:spacing w:line="240" w:lineRule="auto"/>
              <w:ind w:firstLine="480"/>
              <w:textAlignment w:val="auto"/>
              <w:rPr>
                <w:rFonts w:hint="eastAsia" w:ascii="宋体" w:hAnsi="宋体" w:eastAsia="宋体" w:cs="宋体"/>
                <w:b/>
                <w:bCs/>
                <w:sz w:val="24"/>
                <w:szCs w:val="24"/>
                <w:highlight w:val="none"/>
              </w:rPr>
            </w:pPr>
            <w:r>
              <w:rPr>
                <w:rFonts w:hint="eastAsia" w:ascii="宋体" w:hAnsi="宋体" w:eastAsia="宋体" w:cs="宋体"/>
                <w:bCs/>
                <w:sz w:val="21"/>
                <w:szCs w:val="21"/>
                <w:highlight w:val="none"/>
              </w:rPr>
              <w:t>......</w:t>
            </w:r>
          </w:p>
        </w:tc>
      </w:tr>
    </w:tbl>
    <w:p>
      <w:pPr>
        <w:keepNext w:val="0"/>
        <w:keepLines w:val="0"/>
        <w:pageBreakBefore w:val="0"/>
        <w:kinsoku/>
        <w:wordWrap/>
        <w:overflowPunct/>
        <w:topLinePunct w:val="0"/>
        <w:bidi w:val="0"/>
        <w:spacing w:line="24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供应商需如实完善表格内容。</w:t>
      </w:r>
    </w:p>
    <w:p>
      <w:pPr>
        <w:keepNext w:val="0"/>
        <w:keepLines w:val="0"/>
        <w:pageBreakBefore w:val="0"/>
        <w:widowControl/>
        <w:numPr>
          <w:ilvl w:val="0"/>
          <w:numId w:val="0"/>
        </w:numPr>
        <w:kinsoku/>
        <w:wordWrap/>
        <w:overflowPunct/>
        <w:topLinePunct w:val="0"/>
        <w:bidi w:val="0"/>
        <w:spacing w:line="240" w:lineRule="auto"/>
        <w:ind w:firstLine="960" w:firstLineChars="400"/>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供应商应答的主要内容应与响应文件一致，可以进行简要概括性表述。</w:t>
      </w:r>
    </w:p>
    <w:p>
      <w:pPr>
        <w:keepNext w:val="0"/>
        <w:keepLines w:val="0"/>
        <w:pageBreakBefore w:val="0"/>
        <w:widowControl/>
        <w:numPr>
          <w:ilvl w:val="0"/>
          <w:numId w:val="0"/>
        </w:numPr>
        <w:kinsoku/>
        <w:wordWrap/>
        <w:overflowPunct/>
        <w:topLinePunct w:val="0"/>
        <w:bidi w:val="0"/>
        <w:spacing w:line="240" w:lineRule="auto"/>
        <w:ind w:firstLine="960" w:firstLineChars="400"/>
        <w:jc w:val="left"/>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keepNext w:val="0"/>
        <w:keepLines w:val="0"/>
        <w:pageBreakBefore w:val="0"/>
        <w:kinsoku/>
        <w:wordWrap/>
        <w:overflowPunct/>
        <w:topLinePunct w:val="0"/>
        <w:bidi w:val="0"/>
        <w:spacing w:line="360" w:lineRule="auto"/>
        <w:ind w:firstLine="420" w:firstLineChars="175"/>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20" w:firstLineChars="1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         （盖章）</w:t>
      </w:r>
    </w:p>
    <w:p>
      <w:pPr>
        <w:keepNext w:val="0"/>
        <w:keepLines w:val="0"/>
        <w:pageBreakBefore w:val="0"/>
        <w:kinsoku/>
        <w:wordWrap/>
        <w:overflowPunct/>
        <w:topLinePunct w:val="0"/>
        <w:bidi w:val="0"/>
        <w:spacing w:line="360" w:lineRule="auto"/>
        <w:ind w:firstLine="420" w:firstLineChars="175"/>
        <w:textAlignment w:val="auto"/>
        <w:rPr>
          <w:rFonts w:hint="eastAsia" w:ascii="宋体" w:hAnsi="宋体" w:eastAsia="宋体" w:cs="宋体"/>
          <w:bCs/>
          <w:sz w:val="24"/>
          <w:szCs w:val="24"/>
          <w:highlight w:val="none"/>
        </w:rPr>
      </w:pPr>
      <w:r>
        <w:rPr>
          <w:rFonts w:hint="eastAsia" w:ascii="宋体" w:hAnsi="宋体" w:eastAsia="宋体" w:cs="宋体"/>
          <w:sz w:val="24"/>
          <w:szCs w:val="24"/>
          <w:highlight w:val="none"/>
        </w:rPr>
        <w:t>法定代表人/单位负责人或授权代表（签字或加盖个人印章）</w:t>
      </w:r>
      <w:r>
        <w:rPr>
          <w:rFonts w:hint="eastAsia" w:ascii="宋体" w:hAnsi="宋体" w:eastAsia="宋体" w:cs="宋体"/>
          <w:bCs/>
          <w:sz w:val="24"/>
          <w:szCs w:val="24"/>
          <w:highlight w:val="none"/>
        </w:rPr>
        <w:t>：</w:t>
      </w:r>
    </w:p>
    <w:p>
      <w:pPr>
        <w:keepNext w:val="0"/>
        <w:keepLines w:val="0"/>
        <w:pageBreakBefore w:val="0"/>
        <w:kinsoku/>
        <w:wordWrap/>
        <w:overflowPunct/>
        <w:topLinePunct w:val="0"/>
        <w:bidi w:val="0"/>
        <w:spacing w:line="360" w:lineRule="auto"/>
        <w:ind w:firstLine="420" w:firstLineChars="175"/>
        <w:textAlignment w:val="auto"/>
        <w:rPr>
          <w:rFonts w:hint="eastAsia" w:ascii="宋体" w:hAnsi="宋体" w:eastAsia="宋体" w:cs="宋体"/>
          <w:b/>
          <w:sz w:val="24"/>
          <w:szCs w:val="24"/>
          <w:highlight w:val="none"/>
        </w:rPr>
      </w:pPr>
      <w:r>
        <w:rPr>
          <w:rFonts w:hint="eastAsia" w:ascii="宋体" w:hAnsi="宋体" w:eastAsia="宋体" w:cs="宋体"/>
          <w:bCs/>
          <w:sz w:val="24"/>
          <w:szCs w:val="24"/>
          <w:highlight w:val="none"/>
        </w:rPr>
        <w:t>报价日期:</w:t>
      </w:r>
    </w:p>
    <w:p>
      <w:pPr>
        <w:keepNext w:val="0"/>
        <w:keepLines w:val="0"/>
        <w:pageBreakBefore w:val="0"/>
        <w:widowControl/>
        <w:kinsoku/>
        <w:wordWrap/>
        <w:overflowPunct/>
        <w:topLinePunct w:val="0"/>
        <w:bidi w:val="0"/>
        <w:spacing w:line="360" w:lineRule="auto"/>
        <w:ind w:firstLine="551" w:firstLineChars="196"/>
        <w:jc w:val="left"/>
        <w:textAlignment w:val="auto"/>
        <w:outlineLvl w:val="1"/>
        <w:rPr>
          <w:rFonts w:hint="eastAsia" w:ascii="宋体" w:hAnsi="宋体" w:eastAsia="宋体" w:cs="宋体"/>
          <w:b/>
          <w:sz w:val="28"/>
          <w:szCs w:val="28"/>
          <w:highlight w:val="none"/>
        </w:rPr>
      </w:pPr>
      <w:r>
        <w:rPr>
          <w:rFonts w:hint="eastAsia" w:ascii="宋体" w:hAnsi="宋体" w:eastAsia="宋体" w:cs="宋体"/>
          <w:b/>
          <w:sz w:val="28"/>
          <w:szCs w:val="28"/>
          <w:highlight w:val="none"/>
        </w:rPr>
        <w:t>格式2-</w:t>
      </w:r>
      <w:r>
        <w:rPr>
          <w:rFonts w:hint="eastAsia" w:ascii="宋体" w:hAnsi="宋体" w:cs="宋体"/>
          <w:b/>
          <w:sz w:val="28"/>
          <w:szCs w:val="28"/>
          <w:highlight w:val="none"/>
          <w:lang w:val="en-US" w:eastAsia="zh-CN"/>
        </w:rPr>
        <w:t>8</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sz w:val="28"/>
          <w:szCs w:val="28"/>
          <w:highlight w:val="none"/>
        </w:rPr>
      </w:pPr>
      <w:r>
        <w:rPr>
          <w:rFonts w:hint="eastAsia" w:ascii="宋体" w:hAnsi="宋体" w:cs="宋体"/>
          <w:b/>
          <w:bCs/>
          <w:sz w:val="28"/>
          <w:szCs w:val="28"/>
          <w:highlight w:val="none"/>
          <w:lang w:val="en-US" w:eastAsia="zh-CN"/>
        </w:rPr>
        <w:t>九、</w:t>
      </w:r>
      <w:r>
        <w:rPr>
          <w:rFonts w:hint="eastAsia" w:ascii="宋体" w:hAnsi="宋体" w:eastAsia="宋体" w:cs="宋体"/>
          <w:b/>
          <w:bCs/>
          <w:sz w:val="28"/>
          <w:szCs w:val="28"/>
          <w:highlight w:val="none"/>
        </w:rPr>
        <w:t>供应商类似项目业绩一览表</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8"/>
          <w:szCs w:val="28"/>
          <w:highlight w:val="none"/>
        </w:rPr>
      </w:pPr>
    </w:p>
    <w:tbl>
      <w:tblPr>
        <w:tblStyle w:val="26"/>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903"/>
        <w:gridCol w:w="1254"/>
        <w:gridCol w:w="1319"/>
        <w:gridCol w:w="1383"/>
        <w:gridCol w:w="1462"/>
        <w:gridCol w:w="1969"/>
        <w:gridCol w:w="758"/>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tcBorders>
              <w:top w:val="single" w:color="auto" w:sz="4" w:space="0"/>
            </w:tcBorders>
            <w:vAlign w:val="center"/>
          </w:tcPr>
          <w:p>
            <w:pPr>
              <w:keepNext w:val="0"/>
              <w:keepLines w:val="0"/>
              <w:pageBreakBefore w:val="0"/>
              <w:kinsoku/>
              <w:wordWrap/>
              <w:overflowPunct/>
              <w:topLinePunct w:val="0"/>
              <w:bidi w:val="0"/>
              <w:spacing w:line="360" w:lineRule="auto"/>
              <w:ind w:firstLine="120" w:firstLineChars="50"/>
              <w:jc w:val="center"/>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年份</w:t>
            </w:r>
          </w:p>
        </w:tc>
        <w:tc>
          <w:tcPr>
            <w:tcW w:w="1254" w:type="dxa"/>
            <w:tcBorders>
              <w:top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用户名称</w:t>
            </w:r>
          </w:p>
        </w:tc>
        <w:tc>
          <w:tcPr>
            <w:tcW w:w="1319" w:type="dxa"/>
            <w:tcBorders>
              <w:top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项目名称</w:t>
            </w:r>
          </w:p>
        </w:tc>
        <w:tc>
          <w:tcPr>
            <w:tcW w:w="1383" w:type="dxa"/>
            <w:tcBorders>
              <w:top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完成时间</w:t>
            </w:r>
          </w:p>
        </w:tc>
        <w:tc>
          <w:tcPr>
            <w:tcW w:w="1462" w:type="dxa"/>
            <w:tcBorders>
              <w:top w:val="single" w:color="auto" w:sz="4" w:space="0"/>
            </w:tcBorders>
            <w:vAlign w:val="center"/>
          </w:tcPr>
          <w:p>
            <w:pPr>
              <w:keepNext w:val="0"/>
              <w:keepLines w:val="0"/>
              <w:pageBreakBefore w:val="0"/>
              <w:kinsoku/>
              <w:wordWrap/>
              <w:overflowPunct/>
              <w:topLinePunct w:val="0"/>
              <w:bidi w:val="0"/>
              <w:spacing w:line="360" w:lineRule="auto"/>
              <w:ind w:firstLine="120" w:firstLineChars="50"/>
              <w:jc w:val="center"/>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合同金额</w:t>
            </w:r>
          </w:p>
        </w:tc>
        <w:tc>
          <w:tcPr>
            <w:tcW w:w="1969" w:type="dxa"/>
            <w:tcBorders>
              <w:top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是否通过验收</w:t>
            </w:r>
          </w:p>
        </w:tc>
        <w:tc>
          <w:tcPr>
            <w:tcW w:w="768" w:type="dxa"/>
            <w:gridSpan w:val="2"/>
            <w:tcBorders>
              <w:top w:val="single" w:color="auto" w:sz="4" w:space="0"/>
              <w:left w:val="single" w:color="auto" w:sz="4" w:space="0"/>
            </w:tcBorders>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462"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969"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462"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969"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462"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969"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254"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19" w:type="dxa"/>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462"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969"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903"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254"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31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383"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462"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96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758" w:type="dxa"/>
            <w:tcBorders>
              <w:lef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462"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196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462"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96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462"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96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903" w:type="dxa"/>
            <w:tcBorders>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254" w:type="dxa"/>
            <w:tcBorders>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19" w:type="dxa"/>
            <w:tcBorders>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83" w:type="dxa"/>
            <w:tcBorders>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462" w:type="dxa"/>
            <w:tcBorders>
              <w:bottom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969" w:type="dxa"/>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768" w:type="dxa"/>
            <w:gridSpan w:val="2"/>
            <w:tcBorders>
              <w:left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903"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254"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19"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383"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462"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19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c>
          <w:tcPr>
            <w:tcW w:w="768" w:type="dxa"/>
            <w:gridSpan w:val="2"/>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000000"/>
                <w:sz w:val="24"/>
                <w:szCs w:val="24"/>
                <w:highlight w:val="none"/>
              </w:rPr>
            </w:pPr>
          </w:p>
        </w:tc>
      </w:tr>
    </w:tbl>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注：以上项目业绩需提供磋商文件要求的有关书面证明材料。</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b/>
          <w:sz w:val="28"/>
          <w:szCs w:val="28"/>
          <w:highlight w:val="none"/>
        </w:rPr>
      </w:pPr>
      <w:r>
        <w:rPr>
          <w:rFonts w:hint="eastAsia" w:ascii="宋体" w:hAnsi="宋体" w:eastAsia="宋体" w:cs="宋体"/>
          <w:sz w:val="24"/>
          <w:szCs w:val="24"/>
          <w:highlight w:val="none"/>
        </w:rPr>
        <w:t>日期: XXXX</w:t>
      </w:r>
      <w:r>
        <w:rPr>
          <w:rFonts w:hint="eastAsia" w:ascii="宋体" w:hAnsi="宋体" w:eastAsia="宋体" w:cs="宋体"/>
          <w:b/>
          <w:sz w:val="28"/>
          <w:szCs w:val="28"/>
          <w:highlight w:val="none"/>
        </w:rPr>
        <w:br w:type="page"/>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rPr>
        <w:t>格式2-</w:t>
      </w:r>
      <w:r>
        <w:rPr>
          <w:rFonts w:hint="eastAsia" w:ascii="宋体" w:hAnsi="宋体" w:cs="宋体"/>
          <w:b/>
          <w:sz w:val="28"/>
          <w:szCs w:val="28"/>
          <w:highlight w:val="none"/>
          <w:lang w:val="en-US" w:eastAsia="zh-CN"/>
        </w:rPr>
        <w:t>9</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sz w:val="28"/>
          <w:szCs w:val="28"/>
          <w:highlight w:val="none"/>
        </w:rPr>
      </w:pPr>
      <w:r>
        <w:rPr>
          <w:rFonts w:hint="eastAsia" w:ascii="宋体" w:hAnsi="宋体" w:cs="宋体"/>
          <w:b/>
          <w:sz w:val="28"/>
          <w:szCs w:val="28"/>
          <w:highlight w:val="none"/>
          <w:lang w:val="en-US" w:eastAsia="zh-CN"/>
        </w:rPr>
        <w:t>十、</w:t>
      </w:r>
      <w:r>
        <w:rPr>
          <w:rFonts w:hint="eastAsia" w:ascii="宋体" w:hAnsi="宋体" w:eastAsia="宋体" w:cs="宋体"/>
          <w:b/>
          <w:sz w:val="28"/>
          <w:szCs w:val="28"/>
          <w:highlight w:val="none"/>
        </w:rPr>
        <w:t>供应商本项目管理、技术、服务人员情况表</w:t>
      </w:r>
    </w:p>
    <w:p>
      <w:pPr>
        <w:keepNext w:val="0"/>
        <w:keepLines w:val="0"/>
        <w:pageBreakBefore w:val="0"/>
        <w:kinsoku/>
        <w:wordWrap/>
        <w:overflowPunct/>
        <w:topLinePunct w:val="0"/>
        <w:bidi w:val="0"/>
        <w:spacing w:line="360" w:lineRule="auto"/>
        <w:ind w:firstLine="640"/>
        <w:textAlignment w:val="auto"/>
        <w:rPr>
          <w:rFonts w:hint="eastAsia" w:ascii="宋体" w:hAnsi="宋体" w:eastAsia="宋体" w:cs="宋体"/>
          <w:sz w:val="28"/>
          <w:szCs w:val="28"/>
          <w:highlight w:val="none"/>
        </w:rPr>
      </w:pPr>
    </w:p>
    <w:tbl>
      <w:tblPr>
        <w:tblStyle w:val="2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类别</w:t>
            </w:r>
          </w:p>
        </w:tc>
        <w:tc>
          <w:tcPr>
            <w:tcW w:w="947"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职务</w:t>
            </w:r>
          </w:p>
        </w:tc>
        <w:tc>
          <w:tcPr>
            <w:tcW w:w="947"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p>
        </w:tc>
        <w:tc>
          <w:tcPr>
            <w:tcW w:w="947"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职称</w:t>
            </w:r>
          </w:p>
        </w:tc>
        <w:tc>
          <w:tcPr>
            <w:tcW w:w="947"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常住地</w:t>
            </w:r>
          </w:p>
        </w:tc>
        <w:tc>
          <w:tcPr>
            <w:tcW w:w="3788" w:type="dxa"/>
            <w:gridSpan w:val="4"/>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证书</w:t>
            </w:r>
          </w:p>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947" w:type="dxa"/>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级别</w:t>
            </w:r>
          </w:p>
        </w:tc>
        <w:tc>
          <w:tcPr>
            <w:tcW w:w="947" w:type="dxa"/>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证号</w:t>
            </w:r>
          </w:p>
        </w:tc>
        <w:tc>
          <w:tcPr>
            <w:tcW w:w="947" w:type="dxa"/>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管理</w:t>
            </w:r>
          </w:p>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人员</w:t>
            </w: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技术</w:t>
            </w:r>
          </w:p>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人员</w:t>
            </w: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售后服务人员</w:t>
            </w: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sz w:val="24"/>
                <w:szCs w:val="24"/>
                <w:highlight w:val="none"/>
              </w:rPr>
            </w:pPr>
          </w:p>
        </w:tc>
      </w:tr>
    </w:tbl>
    <w:p>
      <w:pPr>
        <w:keepNext w:val="0"/>
        <w:keepLines w:val="0"/>
        <w:pageBreakBefore w:val="0"/>
        <w:widowControl/>
        <w:kinsoku/>
        <w:wordWrap/>
        <w:overflowPunct/>
        <w:topLinePunct w:val="0"/>
        <w:bidi w:val="0"/>
        <w:spacing w:line="360" w:lineRule="auto"/>
        <w:ind w:left="0" w:leftChars="0" w:firstLine="0" w:firstLineChars="0"/>
        <w:jc w:val="left"/>
        <w:textAlignment w:val="auto"/>
        <w:rPr>
          <w:rFonts w:hint="eastAsia" w:ascii="宋体" w:hAnsi="宋体" w:eastAsia="宋体" w:cs="宋体"/>
          <w:kern w:val="0"/>
          <w:sz w:val="28"/>
          <w:szCs w:val="28"/>
          <w:highlight w:val="none"/>
        </w:rPr>
      </w:pPr>
    </w:p>
    <w:p>
      <w:pPr>
        <w:keepNext w:val="0"/>
        <w:keepLines w:val="0"/>
        <w:pageBreakBefore w:val="0"/>
        <w:widowControl/>
        <w:kinsoku/>
        <w:wordWrap/>
        <w:overflowPunct/>
        <w:topLinePunct w:val="0"/>
        <w:bidi w:val="0"/>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rPr>
        <w:t>注：1、</w:t>
      </w:r>
      <w:r>
        <w:rPr>
          <w:rFonts w:hint="eastAsia" w:ascii="宋体" w:hAnsi="宋体" w:cs="宋体"/>
          <w:kern w:val="0"/>
          <w:sz w:val="24"/>
          <w:szCs w:val="24"/>
          <w:highlight w:val="none"/>
          <w:lang w:eastAsia="zh-CN"/>
        </w:rPr>
        <w:t>供应商</w:t>
      </w:r>
      <w:r>
        <w:rPr>
          <w:rFonts w:hint="eastAsia" w:ascii="宋体" w:hAnsi="宋体" w:eastAsia="宋体" w:cs="宋体"/>
          <w:kern w:val="0"/>
          <w:sz w:val="24"/>
          <w:szCs w:val="24"/>
          <w:highlight w:val="none"/>
        </w:rPr>
        <w:t>根据自身实际情况填写，若无涉及可不填写此项或“/”。 </w:t>
      </w:r>
      <w:r>
        <w:rPr>
          <w:rFonts w:hint="eastAsia" w:ascii="宋体" w:hAnsi="宋体" w:eastAsia="宋体" w:cs="宋体"/>
          <w:kern w:val="0"/>
          <w:sz w:val="24"/>
          <w:szCs w:val="24"/>
          <w:highlight w:val="none"/>
        </w:rPr>
        <w:br w:type="textWrapping"/>
      </w:r>
      <w:r>
        <w:rPr>
          <w:rFonts w:hint="eastAsia" w:ascii="宋体" w:hAnsi="宋体" w:eastAsia="宋体" w:cs="宋体"/>
          <w:kern w:val="0"/>
          <w:sz w:val="24"/>
          <w:szCs w:val="24"/>
          <w:highlight w:val="none"/>
        </w:rPr>
        <w:t xml:space="preserve">  2、以上表格格式行、列可增减。 </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供应商名称：XXX（盖单位公章）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法定代表人或授权代表（签字）：XXX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      期</w:t>
      </w:r>
      <w:r>
        <w:rPr>
          <w:rFonts w:hint="eastAsia" w:ascii="宋体" w:hAnsi="宋体" w:eastAsia="宋体" w:cs="宋体"/>
          <w:color w:val="000000"/>
          <w:sz w:val="24"/>
          <w:szCs w:val="24"/>
          <w:highlight w:val="none"/>
        </w:rPr>
        <w:t>：</w:t>
      </w:r>
      <w:r>
        <w:rPr>
          <w:rFonts w:hint="eastAsia" w:ascii="宋体" w:hAnsi="宋体" w:eastAsia="宋体" w:cs="宋体"/>
          <w:sz w:val="24"/>
          <w:szCs w:val="24"/>
          <w:highlight w:val="none"/>
        </w:rPr>
        <w:t>XXX</w:t>
      </w:r>
    </w:p>
    <w:p>
      <w:pPr>
        <w:keepNext w:val="0"/>
        <w:keepLines w:val="0"/>
        <w:pageBreakBefore w:val="0"/>
        <w:kinsoku/>
        <w:wordWrap/>
        <w:overflowPunct/>
        <w:topLinePunct w:val="0"/>
        <w:bidi w:val="0"/>
        <w:spacing w:line="360" w:lineRule="auto"/>
        <w:ind w:firstLine="640"/>
        <w:textAlignment w:val="auto"/>
        <w:rPr>
          <w:rFonts w:hint="eastAsia" w:ascii="宋体" w:hAnsi="宋体" w:eastAsia="宋体" w:cs="宋体"/>
          <w:sz w:val="28"/>
          <w:szCs w:val="28"/>
          <w:highlight w:val="none"/>
        </w:rPr>
      </w:pPr>
    </w:p>
    <w:bookmarkEnd w:id="96"/>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rPr>
      </w:pP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rPr>
      </w:pP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rPr>
        <w:t>格式2-1</w:t>
      </w:r>
      <w:r>
        <w:rPr>
          <w:rFonts w:hint="eastAsia" w:ascii="宋体" w:hAnsi="宋体" w:cs="宋体"/>
          <w:b/>
          <w:sz w:val="28"/>
          <w:szCs w:val="28"/>
          <w:highlight w:val="none"/>
          <w:lang w:val="en-US" w:eastAsia="zh-CN"/>
        </w:rPr>
        <w:t>0</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Cs/>
          <w:sz w:val="28"/>
          <w:szCs w:val="28"/>
          <w:highlight w:val="none"/>
        </w:rPr>
      </w:pPr>
      <w:r>
        <w:rPr>
          <w:rFonts w:hint="eastAsia" w:ascii="宋体" w:hAnsi="宋体" w:cs="宋体"/>
          <w:b/>
          <w:bCs/>
          <w:sz w:val="28"/>
          <w:szCs w:val="28"/>
          <w:highlight w:val="none"/>
          <w:lang w:val="en-US" w:eastAsia="zh-CN"/>
        </w:rPr>
        <w:t>十一、</w:t>
      </w:r>
      <w:r>
        <w:rPr>
          <w:rFonts w:hint="eastAsia" w:ascii="宋体" w:hAnsi="宋体" w:eastAsia="宋体" w:cs="宋体"/>
          <w:b/>
          <w:bCs/>
          <w:sz w:val="28"/>
          <w:szCs w:val="28"/>
          <w:highlight w:val="none"/>
        </w:rPr>
        <w:t>供应商诚信情况承诺函</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 xml:space="preserve">致四川三盈招标代理有限公司： </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 xml:space="preserve">    本单位</w:t>
      </w:r>
      <w:r>
        <w:rPr>
          <w:rFonts w:hint="eastAsia" w:ascii="宋体" w:hAnsi="宋体" w:eastAsia="宋体" w:cs="宋体"/>
          <w:sz w:val="24"/>
          <w:szCs w:val="24"/>
          <w:highlight w:val="none"/>
          <w:u w:val="single"/>
        </w:rPr>
        <w:t>XXXX</w:t>
      </w:r>
      <w:r>
        <w:rPr>
          <w:rFonts w:hint="eastAsia" w:ascii="宋体" w:hAnsi="宋体" w:eastAsia="宋体" w:cs="宋体"/>
          <w:bCs/>
          <w:sz w:val="24"/>
          <w:szCs w:val="24"/>
          <w:highlight w:val="none"/>
          <w:u w:val="single"/>
        </w:rPr>
        <w:t>（供应商名称）</w:t>
      </w:r>
      <w:r>
        <w:rPr>
          <w:rFonts w:hint="eastAsia" w:ascii="宋体" w:hAnsi="宋体" w:eastAsia="宋体" w:cs="宋体"/>
          <w:bCs/>
          <w:sz w:val="24"/>
          <w:szCs w:val="24"/>
          <w:highlight w:val="none"/>
        </w:rPr>
        <w:t xml:space="preserve">参加 </w:t>
      </w:r>
      <w:r>
        <w:rPr>
          <w:rFonts w:hint="eastAsia" w:ascii="宋体" w:hAnsi="宋体" w:eastAsia="宋体" w:cs="宋体"/>
          <w:sz w:val="24"/>
          <w:szCs w:val="24"/>
          <w:highlight w:val="none"/>
          <w:u w:val="single"/>
        </w:rPr>
        <w:t>XXXX</w:t>
      </w:r>
      <w:r>
        <w:rPr>
          <w:rFonts w:hint="eastAsia" w:ascii="宋体" w:hAnsi="宋体" w:eastAsia="宋体" w:cs="宋体"/>
          <w:bCs/>
          <w:sz w:val="24"/>
          <w:szCs w:val="24"/>
          <w:highlight w:val="none"/>
          <w:u w:val="single"/>
        </w:rPr>
        <w:t>（项目名称及采购编号）</w:t>
      </w:r>
      <w:r>
        <w:rPr>
          <w:rFonts w:hint="eastAsia" w:ascii="宋体" w:hAnsi="宋体" w:eastAsia="宋体" w:cs="宋体"/>
          <w:bCs/>
          <w:sz w:val="24"/>
          <w:szCs w:val="24"/>
          <w:highlight w:val="none"/>
        </w:rPr>
        <w:t>的政府采购活动，</w:t>
      </w:r>
      <w:r>
        <w:rPr>
          <w:rFonts w:hint="eastAsia" w:ascii="宋体" w:hAnsi="宋体" w:eastAsia="宋体" w:cs="宋体"/>
          <w:sz w:val="24"/>
          <w:szCs w:val="24"/>
          <w:highlight w:val="none"/>
        </w:rPr>
        <w:t>现根据《四川省政府采购当事人诚信管理办法》川财采〔2015〕33号的相关规定，针</w:t>
      </w:r>
      <w:r>
        <w:rPr>
          <w:rFonts w:hint="eastAsia" w:ascii="宋体" w:hAnsi="宋体" w:eastAsia="宋体" w:cs="宋体"/>
          <w:bCs/>
          <w:sz w:val="24"/>
          <w:szCs w:val="24"/>
          <w:highlight w:val="none"/>
        </w:rPr>
        <w:t>对本单位的诚信情况作出以下承诺：</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bCs/>
          <w:sz w:val="24"/>
          <w:szCs w:val="24"/>
          <w:highlight w:val="none"/>
        </w:rPr>
        <w:t>我单位具有</w:t>
      </w:r>
      <w:r>
        <w:rPr>
          <w:rFonts w:hint="eastAsia" w:ascii="宋体" w:hAnsi="宋体" w:eastAsia="宋体" w:cs="宋体"/>
          <w:sz w:val="24"/>
          <w:szCs w:val="24"/>
          <w:highlight w:val="none"/>
        </w:rPr>
        <w:t>《四川省政府采购当事人诚信管理办法》（川财采[2015]33号）所规定的失信行为</w:t>
      </w:r>
      <w:r>
        <w:rPr>
          <w:rFonts w:hint="eastAsia" w:ascii="宋体" w:hAnsi="宋体" w:eastAsia="宋体" w:cs="宋体"/>
          <w:sz w:val="24"/>
          <w:szCs w:val="24"/>
          <w:highlight w:val="none"/>
          <w:u w:val="single"/>
        </w:rPr>
        <w:t>XXXX</w:t>
      </w:r>
      <w:r>
        <w:rPr>
          <w:rFonts w:hint="eastAsia" w:ascii="宋体" w:hAnsi="宋体" w:eastAsia="宋体" w:cs="宋体"/>
          <w:sz w:val="24"/>
          <w:szCs w:val="24"/>
          <w:highlight w:val="none"/>
        </w:rPr>
        <w:t>次（填写失信行为的次数时，建议使用大写数字，如零、壹、贰、叁、肆等。）；</w:t>
      </w:r>
      <w:r>
        <w:rPr>
          <w:rFonts w:hint="eastAsia" w:ascii="宋体" w:hAnsi="宋体" w:eastAsia="宋体" w:cs="宋体"/>
          <w:bCs/>
          <w:sz w:val="24"/>
          <w:szCs w:val="24"/>
          <w:highlight w:val="none"/>
        </w:rPr>
        <w:t>（仅限递交响应文件截止当日仍在有效期的次数）</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sz w:val="24"/>
          <w:szCs w:val="24"/>
          <w:highlight w:val="none"/>
        </w:rPr>
        <w:t>我</w:t>
      </w:r>
      <w:r>
        <w:rPr>
          <w:rFonts w:hint="eastAsia" w:ascii="宋体" w:hAnsi="宋体" w:eastAsia="宋体" w:cs="宋体"/>
          <w:bCs/>
          <w:sz w:val="24"/>
          <w:szCs w:val="24"/>
          <w:highlight w:val="none"/>
        </w:rPr>
        <w:t>单位</w:t>
      </w:r>
      <w:r>
        <w:rPr>
          <w:rFonts w:hint="eastAsia" w:ascii="宋体" w:hAnsi="宋体" w:eastAsia="宋体" w:cs="宋体"/>
          <w:sz w:val="24"/>
          <w:szCs w:val="24"/>
          <w:highlight w:val="none"/>
        </w:rPr>
        <w:t>对以上填写信息的真实性负责。如有不实，本</w:t>
      </w:r>
      <w:r>
        <w:rPr>
          <w:rFonts w:hint="eastAsia" w:ascii="宋体" w:hAnsi="宋体" w:eastAsia="宋体" w:cs="宋体"/>
          <w:bCs/>
          <w:sz w:val="24"/>
          <w:szCs w:val="24"/>
          <w:highlight w:val="none"/>
        </w:rPr>
        <w:t>单位</w:t>
      </w:r>
      <w:r>
        <w:rPr>
          <w:rFonts w:hint="eastAsia" w:ascii="宋体" w:hAnsi="宋体" w:eastAsia="宋体" w:cs="宋体"/>
          <w:sz w:val="24"/>
          <w:szCs w:val="24"/>
          <w:highlight w:val="none"/>
        </w:rPr>
        <w:t>愿承担由此产生的一切法律责任和后果。</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供应商名称：XXXX（单位盖章）。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递交响应文件截止</w:t>
      </w:r>
      <w:r>
        <w:rPr>
          <w:rFonts w:hint="eastAsia" w:ascii="宋体" w:hAnsi="宋体" w:eastAsia="宋体" w:cs="宋体"/>
          <w:sz w:val="24"/>
          <w:szCs w:val="24"/>
          <w:highlight w:val="none"/>
        </w:rPr>
        <w:t>日期: 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注：</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1、本表格式及内容仅供参考，供应商也可提供自己的格式；</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2、供应商存在以上所述失信行为的，将按照</w:t>
      </w:r>
      <w:r>
        <w:rPr>
          <w:rFonts w:hint="eastAsia" w:ascii="宋体" w:hAnsi="宋体" w:eastAsia="宋体" w:cs="宋体"/>
          <w:sz w:val="24"/>
          <w:szCs w:val="24"/>
          <w:highlight w:val="none"/>
        </w:rPr>
        <w:t>第二章磋商须知附表的要求进行处理；</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kern w:val="0"/>
          <w:sz w:val="24"/>
          <w:szCs w:val="24"/>
          <w:highlight w:val="none"/>
        </w:rPr>
      </w:pPr>
      <w:r>
        <w:rPr>
          <w:rFonts w:hint="eastAsia" w:ascii="宋体" w:hAnsi="宋体" w:eastAsia="宋体" w:cs="宋体"/>
          <w:bCs/>
          <w:sz w:val="24"/>
          <w:szCs w:val="24"/>
          <w:highlight w:val="none"/>
        </w:rPr>
        <w:t>3、财政部门对政府采购当事人的失信行为依法进行处罚、处理后，应当在四川政府采购网向社会公告，并记入诚信档案，有效期为1年。工商部门、税务部门、审判机关及其他有关部门单位认定供应商的失信行为明</w:t>
      </w:r>
      <w:r>
        <w:rPr>
          <w:rFonts w:hint="eastAsia" w:ascii="宋体" w:hAnsi="宋体" w:eastAsia="宋体" w:cs="宋体"/>
          <w:kern w:val="0"/>
          <w:sz w:val="24"/>
          <w:szCs w:val="24"/>
          <w:highlight w:val="none"/>
        </w:rPr>
        <w:t>确了有效期的，不再重复计算。</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kern w:val="0"/>
          <w:sz w:val="24"/>
          <w:szCs w:val="24"/>
          <w:highlight w:val="none"/>
        </w:rPr>
        <w:t>4、</w:t>
      </w:r>
      <w:r>
        <w:rPr>
          <w:rFonts w:hint="eastAsia" w:ascii="宋体" w:hAnsi="宋体" w:eastAsia="宋体" w:cs="宋体"/>
          <w:bCs/>
          <w:sz w:val="24"/>
          <w:szCs w:val="24"/>
          <w:highlight w:val="none"/>
        </w:rPr>
        <w:t>供应商的失信行为受到行政处罚或司法惩处的，评审时不再对其以价格加成进行惩戒。</w:t>
      </w:r>
    </w:p>
    <w:p>
      <w:pPr>
        <w:pStyle w:val="16"/>
        <w:keepNext w:val="0"/>
        <w:keepLines w:val="0"/>
        <w:pageBreakBefore w:val="0"/>
        <w:kinsoku/>
        <w:wordWrap/>
        <w:overflowPunct/>
        <w:topLinePunct w:val="0"/>
        <w:bidi w:val="0"/>
        <w:spacing w:line="360" w:lineRule="auto"/>
        <w:ind w:left="480" w:firstLine="480"/>
        <w:textAlignment w:val="auto"/>
        <w:rPr>
          <w:rFonts w:hint="eastAsia" w:ascii="宋体" w:hAnsi="宋体" w:eastAsia="宋体" w:cs="宋体"/>
          <w:bCs/>
          <w:sz w:val="28"/>
          <w:szCs w:val="28"/>
          <w:highlight w:val="none"/>
        </w:rPr>
      </w:pP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lang w:eastAsia="zh-CN"/>
        </w:rPr>
      </w:pPr>
      <w:r>
        <w:rPr>
          <w:rFonts w:hint="eastAsia" w:ascii="宋体" w:hAnsi="宋体" w:eastAsia="宋体" w:cs="宋体"/>
          <w:b/>
          <w:bCs/>
          <w:kern w:val="0"/>
          <w:sz w:val="28"/>
          <w:szCs w:val="28"/>
          <w:highlight w:val="none"/>
        </w:rPr>
        <w:br w:type="page"/>
      </w:r>
      <w:r>
        <w:rPr>
          <w:rFonts w:hint="eastAsia" w:ascii="宋体" w:hAnsi="宋体" w:eastAsia="宋体" w:cs="宋体"/>
          <w:b/>
          <w:sz w:val="28"/>
          <w:szCs w:val="28"/>
          <w:highlight w:val="none"/>
        </w:rPr>
        <w:t>格式2-1</w:t>
      </w:r>
      <w:r>
        <w:rPr>
          <w:rFonts w:hint="eastAsia" w:ascii="宋体" w:hAnsi="宋体" w:cs="宋体"/>
          <w:b/>
          <w:sz w:val="28"/>
          <w:szCs w:val="28"/>
          <w:highlight w:val="none"/>
          <w:lang w:val="en-US" w:eastAsia="zh-CN"/>
        </w:rPr>
        <w:t>1</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kern w:val="0"/>
          <w:sz w:val="28"/>
          <w:szCs w:val="28"/>
          <w:highlight w:val="none"/>
        </w:rPr>
      </w:pPr>
      <w:r>
        <w:rPr>
          <w:rFonts w:hint="eastAsia" w:ascii="宋体" w:hAnsi="宋体" w:cs="宋体"/>
          <w:b/>
          <w:bCs/>
          <w:kern w:val="0"/>
          <w:sz w:val="28"/>
          <w:szCs w:val="28"/>
          <w:highlight w:val="none"/>
          <w:lang w:val="en-US" w:eastAsia="zh-CN"/>
        </w:rPr>
        <w:t>十二、</w:t>
      </w:r>
      <w:r>
        <w:rPr>
          <w:rFonts w:hint="eastAsia" w:ascii="宋体" w:hAnsi="宋体" w:eastAsia="宋体" w:cs="宋体"/>
          <w:b/>
          <w:bCs/>
          <w:kern w:val="0"/>
          <w:sz w:val="28"/>
          <w:szCs w:val="28"/>
          <w:highlight w:val="none"/>
        </w:rPr>
        <w:t>项目方案</w:t>
      </w:r>
    </w:p>
    <w:p>
      <w:pPr>
        <w:keepNext w:val="0"/>
        <w:keepLines w:val="0"/>
        <w:pageBreakBefore w:val="0"/>
        <w:kinsoku/>
        <w:wordWrap/>
        <w:overflowPunct/>
        <w:topLinePunct w:val="0"/>
        <w:bidi w:val="0"/>
        <w:spacing w:line="360" w:lineRule="auto"/>
        <w:ind w:firstLine="482"/>
        <w:jc w:val="center"/>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(仅作为评委评审打分时的依据，不作为响应无效处理)</w:t>
      </w:r>
    </w:p>
    <w:p>
      <w:pPr>
        <w:pStyle w:val="16"/>
        <w:keepNext w:val="0"/>
        <w:keepLines w:val="0"/>
        <w:pageBreakBefore w:val="0"/>
        <w:kinsoku/>
        <w:wordWrap/>
        <w:overflowPunct/>
        <w:topLinePunct w:val="0"/>
        <w:bidi w:val="0"/>
        <w:spacing w:line="360" w:lineRule="auto"/>
        <w:ind w:left="480"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供应商应根据评分细则要求内容自行编制。</w:t>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sz w:val="28"/>
          <w:szCs w:val="28"/>
          <w:highlight w:val="none"/>
          <w:lang w:eastAsia="zh-CN"/>
        </w:rPr>
      </w:pPr>
      <w:r>
        <w:rPr>
          <w:rFonts w:hint="eastAsia" w:ascii="宋体" w:hAnsi="宋体" w:eastAsia="宋体" w:cs="宋体"/>
          <w:sz w:val="28"/>
          <w:szCs w:val="28"/>
          <w:highlight w:val="none"/>
        </w:rPr>
        <w:br w:type="page"/>
      </w:r>
      <w:r>
        <w:rPr>
          <w:rFonts w:hint="eastAsia" w:ascii="宋体" w:hAnsi="宋体" w:eastAsia="宋体" w:cs="宋体"/>
          <w:b/>
          <w:sz w:val="28"/>
          <w:szCs w:val="28"/>
          <w:highlight w:val="none"/>
        </w:rPr>
        <w:t>格式2-1</w:t>
      </w:r>
      <w:r>
        <w:rPr>
          <w:rFonts w:hint="eastAsia" w:ascii="宋体" w:hAnsi="宋体" w:cs="宋体"/>
          <w:b/>
          <w:sz w:val="28"/>
          <w:szCs w:val="28"/>
          <w:highlight w:val="none"/>
          <w:lang w:val="en-US" w:eastAsia="zh-CN"/>
        </w:rPr>
        <w:t>2</w:t>
      </w:r>
    </w:p>
    <w:p>
      <w:pPr>
        <w:pStyle w:val="16"/>
        <w:keepNext w:val="0"/>
        <w:keepLines w:val="0"/>
        <w:pageBreakBefore w:val="0"/>
        <w:kinsoku/>
        <w:wordWrap/>
        <w:overflowPunct/>
        <w:topLinePunct w:val="0"/>
        <w:bidi w:val="0"/>
        <w:spacing w:line="360" w:lineRule="auto"/>
        <w:ind w:left="480" w:firstLine="480"/>
        <w:textAlignment w:val="auto"/>
        <w:rPr>
          <w:rFonts w:hint="eastAsia" w:ascii="宋体" w:hAnsi="宋体" w:eastAsia="宋体" w:cs="宋体"/>
          <w:b/>
          <w:bCs/>
          <w:kern w:val="0"/>
          <w:sz w:val="28"/>
          <w:szCs w:val="28"/>
          <w:highlight w:val="none"/>
        </w:rPr>
      </w:pPr>
      <w:r>
        <w:rPr>
          <w:rFonts w:hint="eastAsia" w:ascii="宋体" w:hAnsi="宋体" w:eastAsia="宋体" w:cs="宋体"/>
          <w:b/>
          <w:bCs/>
          <w:kern w:val="0"/>
          <w:sz w:val="28"/>
          <w:szCs w:val="28"/>
          <w:highlight w:val="none"/>
        </w:rPr>
        <w:t xml:space="preserve">               </w:t>
      </w:r>
      <w:r>
        <w:rPr>
          <w:rFonts w:hint="eastAsia" w:ascii="宋体" w:hAnsi="宋体" w:eastAsia="宋体" w:cs="宋体"/>
          <w:b/>
          <w:bCs/>
          <w:kern w:val="0"/>
          <w:sz w:val="28"/>
          <w:szCs w:val="28"/>
          <w:highlight w:val="none"/>
          <w:lang w:val="en-US" w:eastAsia="zh-CN"/>
        </w:rPr>
        <w:t>十三、</w:t>
      </w:r>
      <w:r>
        <w:rPr>
          <w:rFonts w:hint="eastAsia" w:ascii="宋体" w:hAnsi="宋体" w:eastAsia="宋体" w:cs="宋体"/>
          <w:b/>
          <w:bCs/>
          <w:kern w:val="0"/>
          <w:sz w:val="28"/>
          <w:szCs w:val="28"/>
          <w:highlight w:val="none"/>
        </w:rPr>
        <w:t>其他资料内容</w:t>
      </w:r>
    </w:p>
    <w:p>
      <w:pPr>
        <w:keepNext w:val="0"/>
        <w:keepLines w:val="0"/>
        <w:pageBreakBefore w:val="0"/>
        <w:kinsoku/>
        <w:wordWrap/>
        <w:overflowPunct/>
        <w:topLinePunct w:val="0"/>
        <w:bidi w:val="0"/>
        <w:spacing w:line="360" w:lineRule="auto"/>
        <w:ind w:firstLine="562"/>
        <w:textAlignment w:val="auto"/>
        <w:rPr>
          <w:rFonts w:hint="default" w:ascii="宋体" w:hAnsi="宋体" w:eastAsia="宋体" w:cs="宋体"/>
          <w:b/>
          <w:sz w:val="28"/>
          <w:szCs w:val="28"/>
          <w:highlight w:val="none"/>
          <w:lang w:val="en-US" w:eastAsia="zh-CN"/>
        </w:rPr>
      </w:pPr>
      <w:r>
        <w:rPr>
          <w:rFonts w:hint="eastAsia" w:ascii="宋体" w:hAnsi="宋体" w:eastAsia="宋体" w:cs="宋体"/>
          <w:sz w:val="28"/>
          <w:szCs w:val="28"/>
          <w:highlight w:val="none"/>
        </w:rPr>
        <w:br w:type="page"/>
      </w:r>
      <w:bookmarkStart w:id="97" w:name="_Toc509579147"/>
      <w:r>
        <w:rPr>
          <w:rFonts w:hint="eastAsia" w:ascii="宋体" w:hAnsi="宋体" w:eastAsia="宋体" w:cs="宋体"/>
          <w:b/>
          <w:sz w:val="28"/>
          <w:szCs w:val="28"/>
          <w:highlight w:val="none"/>
        </w:rPr>
        <w:t>格式2-1</w:t>
      </w:r>
      <w:r>
        <w:rPr>
          <w:rFonts w:hint="eastAsia" w:ascii="宋体" w:hAnsi="宋体" w:cs="宋体"/>
          <w:b/>
          <w:sz w:val="28"/>
          <w:szCs w:val="28"/>
          <w:highlight w:val="none"/>
          <w:lang w:val="en-US" w:eastAsia="zh-CN"/>
        </w:rPr>
        <w:t>3</w:t>
      </w:r>
    </w:p>
    <w:p>
      <w:pPr>
        <w:keepNext w:val="0"/>
        <w:keepLines w:val="0"/>
        <w:pageBreakBefore w:val="0"/>
        <w:kinsoku/>
        <w:wordWrap/>
        <w:overflowPunct/>
        <w:topLinePunct w:val="0"/>
        <w:bidi w:val="0"/>
        <w:spacing w:line="360" w:lineRule="auto"/>
        <w:ind w:firstLine="480"/>
        <w:jc w:val="center"/>
        <w:textAlignment w:val="auto"/>
        <w:outlineLvl w:val="1"/>
        <w:rPr>
          <w:rFonts w:hint="eastAsia" w:ascii="宋体" w:hAnsi="宋体" w:eastAsia="宋体" w:cs="宋体"/>
          <w:b/>
          <w:sz w:val="28"/>
          <w:szCs w:val="28"/>
          <w:highlight w:val="none"/>
        </w:rPr>
      </w:pPr>
      <w:r>
        <w:rPr>
          <w:rFonts w:hint="eastAsia" w:ascii="宋体" w:hAnsi="宋体" w:cs="宋体"/>
          <w:b/>
          <w:sz w:val="28"/>
          <w:szCs w:val="28"/>
          <w:highlight w:val="none"/>
          <w:lang w:val="en-US" w:eastAsia="zh-CN"/>
        </w:rPr>
        <w:t>十四、</w:t>
      </w:r>
      <w:r>
        <w:rPr>
          <w:rFonts w:hint="eastAsia" w:ascii="宋体" w:hAnsi="宋体" w:eastAsia="宋体" w:cs="宋体"/>
          <w:b/>
          <w:sz w:val="28"/>
          <w:szCs w:val="28"/>
          <w:highlight w:val="none"/>
        </w:rPr>
        <w:t>知识产权声明函</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根据《商标法》、《专利法》、《著作权法》和《反不正当竞争法》等法律法规文件的相关规定，本公司郑重声明：</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一、我公司保证在本项目使用的任何产品和服务（包括部分使用）时，不会产生因第三方提出侵犯其专利权、商标权或其它知识产权而引起的法律和经济纠纷，如因专利权、商标权或其它知识产权而引起法律和经济纠纷，由我司承担所有相关责任。</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二、采购人享有本项目实施过程中产生的知识成果及知识产权。</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我司若在项目实施过程中采用自有知识成果，则会在磋商文件中特别声明，并提供相关知识产权证明文件。同时承诺，我司使用该知识成果后，将会提供开发接口和开发手册等技术文档，并承诺提供无限期技术支持，采购人享有永久使用权（含采购人委托第三方在该项目后续开发的使用权）。</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四、如我司采用了非我司的知识产权，则投标报价中已包括合法获取该知识产权的相关费用。</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本公司对上述声明的真实性负责。如有虚假，将按照提供虚假投标材料处理。</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供应商名称：XXXX（单位盖章）。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递交响应文件截止</w:t>
      </w:r>
      <w:r>
        <w:rPr>
          <w:rFonts w:hint="eastAsia" w:ascii="宋体" w:hAnsi="宋体" w:eastAsia="宋体" w:cs="宋体"/>
          <w:sz w:val="24"/>
          <w:szCs w:val="24"/>
          <w:highlight w:val="none"/>
        </w:rPr>
        <w:t>日期: XXXX。</w:t>
      </w:r>
    </w:p>
    <w:p>
      <w:pPr>
        <w:pStyle w:val="23"/>
        <w:pageBreakBefore w:val="0"/>
        <w:kinsoku/>
        <w:wordWrap/>
        <w:overflowPunct/>
        <w:topLinePunct w:val="0"/>
        <w:bidi w:val="0"/>
        <w:spacing w:line="480" w:lineRule="auto"/>
        <w:ind w:left="0" w:leftChars="0" w:firstLine="0" w:firstLineChars="0"/>
        <w:jc w:val="both"/>
        <w:rPr>
          <w:rFonts w:hint="eastAsia" w:ascii="宋体" w:hAnsi="宋体" w:eastAsia="宋体" w:cs="宋体"/>
          <w:sz w:val="28"/>
          <w:szCs w:val="28"/>
          <w:highlight w:val="none"/>
        </w:rPr>
      </w:pPr>
    </w:p>
    <w:p>
      <w:pPr>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pPr>
        <w:pStyle w:val="23"/>
        <w:pageBreakBefore w:val="0"/>
        <w:kinsoku/>
        <w:wordWrap/>
        <w:overflowPunct/>
        <w:topLinePunct w:val="0"/>
        <w:bidi w:val="0"/>
        <w:spacing w:line="480" w:lineRule="auto"/>
        <w:ind w:firstLine="0" w:firstLineChars="0"/>
        <w:rPr>
          <w:rFonts w:hint="eastAsia" w:ascii="宋体" w:hAnsi="宋体" w:eastAsia="宋体" w:cs="宋体"/>
          <w:sz w:val="28"/>
          <w:szCs w:val="28"/>
          <w:highlight w:val="none"/>
        </w:rPr>
      </w:pPr>
      <w:bookmarkStart w:id="98" w:name="_Toc31006"/>
      <w:r>
        <w:rPr>
          <w:rFonts w:hint="eastAsia" w:ascii="宋体" w:hAnsi="宋体" w:eastAsia="宋体" w:cs="宋体"/>
          <w:sz w:val="28"/>
          <w:szCs w:val="28"/>
          <w:highlight w:val="none"/>
        </w:rPr>
        <w:t>第八章  评审方法</w:t>
      </w:r>
      <w:bookmarkEnd w:id="97"/>
      <w:bookmarkEnd w:id="98"/>
      <w:bookmarkStart w:id="99" w:name="_Toc209847065"/>
      <w:bookmarkStart w:id="100" w:name="_Toc101250640"/>
      <w:bookmarkStart w:id="101" w:name="_Toc101338358"/>
      <w:bookmarkStart w:id="102" w:name="_Toc101174146"/>
      <w:bookmarkStart w:id="103" w:name="_Toc430773924"/>
    </w:p>
    <w:p>
      <w:pPr>
        <w:pStyle w:val="4"/>
        <w:pageBreakBefore w:val="0"/>
        <w:kinsoku/>
        <w:wordWrap/>
        <w:overflowPunct/>
        <w:topLinePunct w:val="0"/>
        <w:bidi w:val="0"/>
        <w:spacing w:after="0" w:afterAutospacing="0" w:line="480" w:lineRule="auto"/>
        <w:ind w:left="0" w:leftChars="0" w:firstLine="0" w:firstLineChars="0"/>
        <w:jc w:val="center"/>
        <w:rPr>
          <w:rFonts w:hint="eastAsia" w:ascii="宋体" w:hAnsi="宋体" w:eastAsia="宋体" w:cs="宋体"/>
          <w:sz w:val="28"/>
          <w:szCs w:val="28"/>
          <w:highlight w:val="none"/>
        </w:rPr>
      </w:pPr>
      <w:r>
        <w:rPr>
          <w:rFonts w:hint="eastAsia" w:ascii="宋体" w:hAnsi="宋体" w:eastAsia="宋体" w:cs="宋体"/>
          <w:sz w:val="28"/>
          <w:szCs w:val="28"/>
          <w:highlight w:val="none"/>
        </w:rPr>
        <w:t>1.总则</w:t>
      </w:r>
    </w:p>
    <w:p>
      <w:pPr>
        <w:pageBreakBefore w:val="0"/>
        <w:kinsoku/>
        <w:wordWrap/>
        <w:overflowPunct/>
        <w:topLinePunct w:val="0"/>
        <w:bidi w:val="0"/>
        <w:spacing w:beforeAutospacing="0"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1.1 根据《中华人民共和国政府采购法》、《中华人民共和国政府采购法实施条例》、《政府采购竞争性磋商采购方式管理暂行办法》等法律制度，结合本采购项目特点制定本磋商方法。</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1.2 磋商工作由采购代理机构负责组织，具体磋商由采购代理机构依法组建的磋商小组负责。</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1.3 磋商工作应遵循公平、公正、科学及择优的原则，并以相同的磋商程序和标准对待所有的供应商。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1.4 磋商小组按照磋商文件规定的磋商程序、评分方法和标准进行评审，并独立履行下列职责：</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（一）熟悉和理解磋商文件，确定磋商文件内容是否违反国家有关强制性规定或者磋商文件存在歧义、重大缺陷，根据需要书面要求采购人、采购代理机构对磋商文件作出解释；</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（二）审查供应商响应文件是否满足磋商文件要求，并作出公正评价；</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（三）根据需要要求供应商对响应文件中含义不明确、同类问题表述不一致或者有明显文字和计算错误的内容等作出必要的澄清、说明或者更正；</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（四）推荐成交供应商，或者受采购人委托确定成交供应商；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（五）起草评审报告并进行签署；</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（六）向采购人/采购代理机构、财政部门或者其他监督部门报告非法干预评审工作的行为；</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（七）法律、法规和规章规定的其他职责。</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1.5磋商过程独立、保密。供应商非法干预磋商过程的，其响应文件作无效处理。</w:t>
      </w:r>
    </w:p>
    <w:p>
      <w:pPr>
        <w:pageBreakBefore w:val="0"/>
        <w:kinsoku/>
        <w:wordWrap/>
        <w:overflowPunct/>
        <w:topLinePunct w:val="0"/>
        <w:bidi w:val="0"/>
        <w:spacing w:line="480" w:lineRule="auto"/>
        <w:ind w:firstLine="480"/>
        <w:rPr>
          <w:rFonts w:hint="eastAsia" w:ascii="宋体" w:hAnsi="宋体" w:eastAsia="宋体" w:cs="宋体"/>
          <w:sz w:val="28"/>
          <w:szCs w:val="28"/>
          <w:highlight w:val="none"/>
        </w:rPr>
      </w:pPr>
    </w:p>
    <w:p>
      <w:pPr>
        <w:pStyle w:val="4"/>
        <w:keepNext w:val="0"/>
        <w:keepLines w:val="0"/>
        <w:pageBreakBefore w:val="0"/>
        <w:kinsoku/>
        <w:wordWrap/>
        <w:overflowPunct/>
        <w:topLinePunct w:val="0"/>
        <w:bidi w:val="0"/>
        <w:spacing w:before="0" w:after="0" w:line="480" w:lineRule="auto"/>
        <w:ind w:firstLine="551" w:firstLineChars="196"/>
        <w:rPr>
          <w:rFonts w:hint="eastAsia" w:ascii="宋体" w:hAnsi="宋体" w:eastAsia="宋体" w:cs="宋体"/>
          <w:b/>
          <w:bCs/>
          <w:sz w:val="28"/>
          <w:szCs w:val="28"/>
          <w:highlight w:val="none"/>
          <w:lang w:eastAsia="zh-CN"/>
        </w:rPr>
      </w:pPr>
      <w:r>
        <w:rPr>
          <w:rFonts w:hint="eastAsia" w:ascii="宋体" w:hAnsi="宋体" w:eastAsia="宋体" w:cs="宋体"/>
          <w:b/>
          <w:bCs/>
          <w:sz w:val="28"/>
          <w:szCs w:val="28"/>
          <w:highlight w:val="none"/>
        </w:rPr>
        <w:t>2.磋商程序</w:t>
      </w:r>
      <w:r>
        <w:rPr>
          <w:rFonts w:hint="eastAsia" w:ascii="宋体" w:hAnsi="宋体" w:eastAsia="宋体" w:cs="宋体"/>
          <w:b/>
          <w:bCs/>
          <w:sz w:val="28"/>
          <w:szCs w:val="28"/>
          <w:highlight w:val="none"/>
          <w:lang w:eastAsia="zh-CN"/>
        </w:rPr>
        <w:t>（</w:t>
      </w:r>
      <w:r>
        <w:rPr>
          <w:rFonts w:hint="eastAsia" w:ascii="宋体" w:hAnsi="宋体" w:eastAsia="宋体" w:cs="宋体"/>
          <w:b/>
          <w:bCs/>
          <w:sz w:val="28"/>
          <w:szCs w:val="28"/>
          <w:highlight w:val="none"/>
          <w:lang w:val="en-US" w:eastAsia="zh-CN"/>
        </w:rPr>
        <w:t>综合评分法</w:t>
      </w:r>
      <w:r>
        <w:rPr>
          <w:rFonts w:hint="eastAsia" w:ascii="宋体" w:hAnsi="宋体" w:eastAsia="宋体" w:cs="宋体"/>
          <w:b/>
          <w:bCs/>
          <w:sz w:val="28"/>
          <w:szCs w:val="28"/>
          <w:highlight w:val="none"/>
          <w:lang w:eastAsia="zh-CN"/>
        </w:rPr>
        <w:t>）</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2.1审查磋商文件和停止评审。</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2.1.2 本磋商文件有下列情形之一的，磋商小组应当停止评审：</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（1）磋商文件的规定存在歧义、重大缺陷的；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（2）磋商文件明显以不合理条件对供应商实行差别待遇或者歧视待遇的；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（3）采购项目属于国家规定的优先、强制采购范围，但是磋商文件未依法体现优先、强制采购相关规定的；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（4）采购项目属于政府采购促进中小企业发展的范围，但是磋商文件未依法体现促进中小企业发展相关规定的；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（5）磋商文件将供应商的资格条件列为评分因素的；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（6）磋商文件载明的成交原则不合法的；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（7）磋商文件有违反国家其他有关强制性规定的情形。</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2.1.3 出现本条2.1.2规定应当停止评审情形的，磋商小组应当向采购组织单位书面书面说明情况。除本条规定的情形外，磋商小组不得以任何方式和理由停止评审。</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2.2资格性审查。</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2.2.1本项目需要磋商小组进行资格性检查。</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磋商小组应依据法律法规和磋商文件的规定，对响应文件是否按照规定要求提供资格性证明材料、是否属于禁止参加磋商的供应商等进行审查，以确定供应商是否具备磋商资格。</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2.2.2资格性审查结束后，磋商小组应当出具资格性审查报告，没有通过资格审查的供应商，磋商小组应当在资格审查报告中说明原因。</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2.2.3磋商小组应依据磋商文件规定的实质性要求，对符合资格的响应文件进行有效性、完整性和响应程度审查，以确定参加磋商的供应商名单。</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2.2.4采购人或者采购代理机构宣布未通过资格性审查的供应商名单时，应当告知供应商未通过审查的原因。</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2.3 通过资格性审查的供应商不足3家的（本章2.3.1的情况除外），终止本次采购活动，并发布终止采购活动公告。</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2.3.1</w:t>
      </w:r>
      <w:r>
        <w:rPr>
          <w:rFonts w:hint="eastAsia" w:ascii="宋体" w:hAnsi="宋体" w:eastAsia="宋体" w:cs="宋体"/>
          <w:sz w:val="24"/>
          <w:szCs w:val="24"/>
          <w:highlight w:val="none"/>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2.4磋商。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2.4.2每轮磋商开始前，磋商小组应根据磋商文件的规定，并结合各供应商的响应文件拟定磋商内容。</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2.4.3在磋商过程中，磋商小组可以根据磋商文件和磋商情况实质性变动磋商文件的技术、服务要求以及合同草案条款，但不得变动磋商文件中的其他内容。实质性变动的内容，须经采购人代表书面确认。</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2.4.4对磋商文件作出的实质性变动是磋商文件的有效组成部分，磋商小组应当及时以书面形式同时通知所有参加磋商的供应商。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2.4.6磋商过程中，磋商的任何一方不得透露与磋商有关的其他供应商的技术资料、价格和其他信息。</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2.4.7磋商过程中，磋商小组发现或者知晓供应商存在违法、违纪行为的，磋商小组应当将该供应商响应文件作无效处理，不允许其提交最后报价。</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2.4.8磋商完成后，磋商小组应出具磋商情况记录表，磋商情况记录表需包含磋商内容、磋商意见、实质性变动内容等。</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2.5最后报价</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2.5.1除首次响应文件中的报价以外，供应商报价采用现场报价，参与报价的供应商按磋商小组要求进行报价。报价超过竞争性磋商文件规定的政府采购预算（或最高限价）或者相关报价不符合采购文件其他的报价规定的，应按照无效响应文件处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2.5.2供应商报价大写金额和小写金额不一致的，以大写金额为准，但大写金额文字存在错误的，应当先对大写金额的文字错误进行澄清、说明或者更正，再行修正。修正后的报价经供应商确认后产生约束力，供应商不确认的，其响应文件作为无效处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2.5.3供应商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报价是供应商响应文件的有效组成部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2.5.4磋商文件能够详细列明采购标的的技术、服务要求的，磋商结束后，磋商小组应当要求所有实质性响应的供应商在规定时间内提交最后报价，提交最后报价的供应商不得少于3家（本章2.3.1和2.5.5的情况除外）。或磋商文件不能详细列明采购标的的技术、服务要求，需经磋商由供应商提供最终设计方案或解决方案的，磋商结束后，磋商小组应当按照少数服从多数的原则投票推荐3家以上（本章2.3.1和2.5.5的情况除外）供应商的设计方案或者解决方案，并要求其在规定时间内提交最后报价。</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2.5.5符合</w:t>
      </w:r>
      <w:bookmarkStart w:id="104" w:name="_Toc30986"/>
      <w:r>
        <w:rPr>
          <w:rFonts w:hint="eastAsia" w:ascii="宋体" w:hAnsi="宋体" w:eastAsia="宋体" w:cs="宋体"/>
          <w:sz w:val="24"/>
          <w:szCs w:val="24"/>
          <w:highlight w:val="none"/>
        </w:rPr>
        <w:t>《政府采购竞争性磋商采购方式管理暂行办法财库》〔2014〕214号</w:t>
      </w:r>
      <w:bookmarkEnd w:id="104"/>
      <w:r>
        <w:rPr>
          <w:rFonts w:hint="eastAsia" w:ascii="宋体" w:hAnsi="宋体" w:eastAsia="宋体" w:cs="宋体"/>
          <w:sz w:val="24"/>
          <w:szCs w:val="24"/>
          <w:highlight w:val="none"/>
        </w:rPr>
        <w:t>第三条第四项情形的，提交最后报价的供应商可以为2家。</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2.5.6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hint="eastAsia" w:ascii="宋体" w:hAnsi="宋体" w:eastAsia="宋体" w:cs="宋体"/>
          <w:sz w:val="24"/>
          <w:szCs w:val="24"/>
          <w:highlight w:val="none"/>
          <w:lang w:val="zh-CN"/>
        </w:rPr>
        <w:t>磋商小组认为供应商最后报价明显低于成本价，在磋商小组发出质询函后供应商未能提供合理的成本分析和价格构成的或对质函询的解释未被磋商小组采信的，应按照无效响应文件处理。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2.6比较与评价。由磋商小组采用综合评分法对提交最后报价的供应商的响应文件和最后报价进行综合评分，具体要求详见本章综合评分部分。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2.7推荐成交候选供应商。磋商小组应当根据综合评分情况，按照评审得分由高到低顺序推荐3家以上（本章2.3.1和2.5.</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的情况除外）成交候选供应商，并编写磋商报告。评审得分相同的，优先选择不发达地区和少数民族地区供应商。若无不发达地区和少数民族地区供应商，按照最后报价由低到高的顺序推荐。评审得分且最后报价相同的，按照技术指标优劣顺序推荐。评审得分且最后报价且技术指标分项得分均相同的，成交候选供应商并列。</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2.8磋商小组复核。磋商小组评分汇总结束后，磋商小组应当进行评审复核，对拟推荐为成交候选供应商的、报价最低的、供应商资格审查未通过的、供应商响应文件作无效处理的重点复核。</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2.9采购组织单位现场复核评审结果。</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（1）资格性审查认定错误的；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（2）分值汇总计算错误的；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（3）分项评分超出评分标准范围的；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（4）客观评分不一致的。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采购代理机构复核过程中，磋商小组成员不得离开评审现场。</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2.9.2有下列情形之一的，不得现场修改评审结果：</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（1）磋商小组已经出具磋商报告并且离开评审现场的；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（2）采购代理机构现场复核时，复核工作人员数量不足的；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（3）采购代理机构现场复核时，没有采购监督人员现场监督的；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（4）采购代理机构现场复核内容超出规定范围的；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（5）采购代理机构未提供书面建议的。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2.10编写磋商报告。磋商小组推荐成交候选供应商后，应向采购代理机构出具磋商报告。磋商报告应当包括以下主要内容：</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（1）邀请供应商参加采购活动的具体方式和相关情况；</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（2）响应文件开启日期和地点；</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（3）获取磋商文件的供应商名单和磋商小组成员名单；</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（4）评审情况记录和说明，包括对供应商的资格审查情况、供应商响应文件审查情况、磋商情况、报价情况等；</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（5）提出的成交候选供应商的排序名单及理由。</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2.12供应商澄清、说明</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2.13终止磋商采购活动。</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出现下列情形之一的，采购人或者采购代理机构应当终止竞争性磋商采购活动，发布项目终止公告并说明原因，重新开展采购活动：</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（1）因情况变化，不再符合规定的竞争性磋商采购方式适用情形的；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（3）除本章2.3.1和2.5.</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的情况外，在采购过程中符合要求的供应商或者报价未超过采购预算的供应商不足3家的。</w:t>
      </w:r>
    </w:p>
    <w:p>
      <w:pPr>
        <w:pageBreakBefore w:val="0"/>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3.综合评分</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3.1本次综合评分的因素详3.3.3综合评分明细表。</w:t>
      </w:r>
    </w:p>
    <w:p>
      <w:pPr>
        <w:pageBreakBefore w:val="0"/>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3.2 除价格因素外，磋商小组成员应当根据自身专业情况独立对每个有效供应商的响应文件进行评价、打分。价格及其他不能明确区分的评分因素由磋商小组成员共同评分。</w:t>
      </w:r>
    </w:p>
    <w:p>
      <w:pPr>
        <w:pStyle w:val="12"/>
        <w:pageBreakBefore w:val="0"/>
        <w:tabs>
          <w:tab w:val="left" w:pos="600"/>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3.3综合评分明细表</w:t>
      </w:r>
    </w:p>
    <w:p>
      <w:pPr>
        <w:pStyle w:val="12"/>
        <w:pageBreakBefore w:val="0"/>
        <w:tabs>
          <w:tab w:val="left" w:pos="600"/>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3.3.1综合评分明细表的制定以科学合理、降低评委会自由裁量权为原则。</w:t>
      </w:r>
    </w:p>
    <w:p>
      <w:pPr>
        <w:pStyle w:val="12"/>
        <w:pageBreakBefore w:val="0"/>
        <w:tabs>
          <w:tab w:val="left" w:pos="600"/>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3.3.2 综合评分明细表中的报价应先按供应商须知附表中的相关要求进行价格调整，再进行报价评分。</w:t>
      </w:r>
    </w:p>
    <w:p>
      <w:pPr>
        <w:pStyle w:val="4"/>
        <w:keepNext w:val="0"/>
        <w:keepLines w:val="0"/>
        <w:pageBreakBefore w:val="0"/>
        <w:kinsoku/>
        <w:wordWrap/>
        <w:overflowPunct/>
        <w:topLinePunct w:val="0"/>
        <w:bidi w:val="0"/>
        <w:spacing w:before="0" w:after="0" w:line="360" w:lineRule="auto"/>
        <w:ind w:firstLine="480"/>
        <w:jc w:val="both"/>
        <w:rPr>
          <w:rFonts w:hint="eastAsia" w:ascii="宋体" w:hAnsi="宋体" w:eastAsia="宋体" w:cs="宋体"/>
          <w:b w:val="0"/>
          <w:sz w:val="24"/>
          <w:szCs w:val="24"/>
          <w:highlight w:val="none"/>
        </w:rPr>
      </w:pPr>
      <w:r>
        <w:rPr>
          <w:rFonts w:hint="eastAsia" w:ascii="宋体" w:hAnsi="宋体" w:eastAsia="宋体" w:cs="宋体"/>
          <w:b w:val="0"/>
          <w:sz w:val="24"/>
          <w:szCs w:val="24"/>
          <w:highlight w:val="none"/>
        </w:rPr>
        <w:t>3.3.3综合评分明细表</w:t>
      </w:r>
      <w:bookmarkEnd w:id="56"/>
    </w:p>
    <w:tbl>
      <w:tblPr>
        <w:tblStyle w:val="26"/>
        <w:tblW w:w="8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681"/>
        <w:gridCol w:w="479"/>
        <w:gridCol w:w="7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432"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b/>
                <w:bCs/>
                <w:color w:val="auto"/>
                <w:sz w:val="21"/>
                <w:szCs w:val="21"/>
                <w:highlight w:val="none"/>
              </w:rPr>
            </w:pPr>
            <w:bookmarkStart w:id="105" w:name="PO_默认文件内容_27"/>
            <w:r>
              <w:rPr>
                <w:rFonts w:hint="eastAsia" w:ascii="宋体" w:hAnsi="宋体" w:eastAsia="宋体" w:cs="宋体"/>
                <w:b/>
                <w:bCs/>
                <w:color w:val="auto"/>
                <w:sz w:val="21"/>
                <w:szCs w:val="21"/>
                <w:highlight w:val="none"/>
              </w:rPr>
              <w:t>序号</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评分因素</w:t>
            </w:r>
          </w:p>
        </w:tc>
        <w:tc>
          <w:tcPr>
            <w:tcW w:w="4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72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28"/>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w:t>
            </w:r>
          </w:p>
        </w:tc>
        <w:tc>
          <w:tcPr>
            <w:tcW w:w="4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0分</w:t>
            </w:r>
          </w:p>
        </w:tc>
        <w:tc>
          <w:tcPr>
            <w:tcW w:w="72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满足磋商文件要求且</w:t>
            </w:r>
            <w:r>
              <w:rPr>
                <w:rFonts w:hint="eastAsia" w:ascii="宋体" w:hAnsi="宋体" w:eastAsia="宋体" w:cs="宋体"/>
                <w:color w:val="auto"/>
                <w:sz w:val="21"/>
                <w:szCs w:val="21"/>
                <w:highlight w:val="none"/>
                <w:lang w:val="en-US" w:eastAsia="zh-CN"/>
              </w:rPr>
              <w:t>最后报价</w:t>
            </w:r>
            <w:r>
              <w:rPr>
                <w:rFonts w:hint="eastAsia" w:ascii="宋体" w:hAnsi="宋体" w:eastAsia="宋体" w:cs="宋体"/>
                <w:color w:val="auto"/>
                <w:sz w:val="21"/>
                <w:szCs w:val="21"/>
                <w:highlight w:val="none"/>
              </w:rPr>
              <w:t>最低的为</w:t>
            </w:r>
            <w:r>
              <w:rPr>
                <w:rFonts w:hint="eastAsia" w:ascii="宋体" w:hAnsi="宋体" w:eastAsia="宋体" w:cs="宋体"/>
                <w:color w:val="auto"/>
                <w:sz w:val="21"/>
                <w:szCs w:val="21"/>
                <w:highlight w:val="none"/>
                <w:lang w:val="en-US" w:eastAsia="zh-CN"/>
              </w:rPr>
              <w:t>评审</w:t>
            </w:r>
            <w:r>
              <w:rPr>
                <w:rFonts w:hint="eastAsia" w:ascii="宋体" w:hAnsi="宋体" w:eastAsia="宋体" w:cs="宋体"/>
                <w:color w:val="auto"/>
                <w:sz w:val="21"/>
                <w:szCs w:val="21"/>
                <w:highlight w:val="none"/>
              </w:rPr>
              <w:t>基准价，其价格分为满分。其他供应商的价格分统一按照下列公式计算：报价得分=(</w:t>
            </w:r>
            <w:r>
              <w:rPr>
                <w:rFonts w:hint="eastAsia" w:ascii="宋体" w:hAnsi="宋体" w:eastAsia="宋体" w:cs="宋体"/>
                <w:color w:val="auto"/>
                <w:sz w:val="21"/>
                <w:szCs w:val="21"/>
                <w:highlight w:val="none"/>
                <w:lang w:val="en-US" w:eastAsia="zh-CN"/>
              </w:rPr>
              <w:t>评审</w:t>
            </w:r>
            <w:r>
              <w:rPr>
                <w:rFonts w:hint="eastAsia" w:ascii="宋体" w:hAnsi="宋体" w:eastAsia="宋体" w:cs="宋体"/>
                <w:color w:val="auto"/>
                <w:sz w:val="21"/>
                <w:szCs w:val="21"/>
                <w:highlight w:val="none"/>
              </w:rPr>
              <w:t>基准价／最后磋商报价)*</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0</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要求</w:t>
            </w:r>
          </w:p>
        </w:tc>
        <w:tc>
          <w:tcPr>
            <w:tcW w:w="4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分</w:t>
            </w:r>
          </w:p>
        </w:tc>
        <w:tc>
          <w:tcPr>
            <w:tcW w:w="72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完全符合磋商文件第五章</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每有一条内容不满足的扣</w:t>
            </w:r>
            <w:r>
              <w:rPr>
                <w:rFonts w:hint="eastAsia" w:ascii="宋体" w:hAnsi="宋体" w:cs="宋体"/>
                <w:color w:val="auto"/>
                <w:sz w:val="21"/>
                <w:szCs w:val="21"/>
                <w:highlight w:val="none"/>
                <w:lang w:val="en-US" w:eastAsia="zh-CN"/>
              </w:rPr>
              <w:t>0.2</w:t>
            </w:r>
            <w:r>
              <w:rPr>
                <w:rFonts w:hint="eastAsia" w:ascii="宋体" w:hAnsi="宋体" w:eastAsia="宋体" w:cs="宋体"/>
                <w:color w:val="auto"/>
                <w:sz w:val="21"/>
                <w:szCs w:val="21"/>
                <w:highlight w:val="none"/>
                <w:lang w:val="en-US" w:eastAsia="zh-CN"/>
              </w:rPr>
              <w:t>分，直至本项扣完为止。（实质性要求除外）</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注：</w:t>
            </w:r>
            <w:r>
              <w:rPr>
                <w:rFonts w:hint="eastAsia" w:ascii="宋体" w:hAnsi="宋体" w:cs="宋体"/>
                <w:color w:val="auto"/>
                <w:sz w:val="21"/>
                <w:szCs w:val="21"/>
                <w:highlight w:val="none"/>
                <w:lang w:val="en-US" w:eastAsia="zh-CN"/>
              </w:rPr>
              <w:t>共计45条内容</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w:t>
            </w:r>
          </w:p>
        </w:tc>
        <w:tc>
          <w:tcPr>
            <w:tcW w:w="4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48</w:t>
            </w:r>
            <w:r>
              <w:rPr>
                <w:rFonts w:hint="eastAsia" w:ascii="宋体" w:hAnsi="宋体" w:eastAsia="宋体" w:cs="宋体"/>
                <w:color w:val="auto"/>
                <w:sz w:val="21"/>
                <w:szCs w:val="21"/>
                <w:highlight w:val="none"/>
              </w:rPr>
              <w:t>分</w:t>
            </w:r>
          </w:p>
        </w:tc>
        <w:tc>
          <w:tcPr>
            <w:tcW w:w="72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根据供应商提供的对项目的</w:t>
            </w:r>
            <w:r>
              <w:rPr>
                <w:rFonts w:hint="eastAsia" w:ascii="宋体" w:hAnsi="宋体" w:eastAsia="宋体" w:cs="宋体"/>
                <w:color w:val="auto"/>
                <w:sz w:val="21"/>
                <w:szCs w:val="21"/>
                <w:highlight w:val="none"/>
                <w:lang w:val="en-US" w:eastAsia="zh-CN"/>
              </w:rPr>
              <w:t>实施方案</w:t>
            </w:r>
            <w:r>
              <w:rPr>
                <w:rFonts w:hint="eastAsia" w:ascii="宋体" w:hAnsi="宋体" w:eastAsia="宋体" w:cs="宋体"/>
                <w:color w:val="auto"/>
                <w:sz w:val="21"/>
                <w:szCs w:val="21"/>
                <w:highlight w:val="none"/>
              </w:rPr>
              <w:t>内容进行评审，内容包含：</w:t>
            </w:r>
            <w:r>
              <w:rPr>
                <w:rFonts w:hint="eastAsia" w:ascii="宋体" w:hAnsi="宋体" w:eastAsia="宋体" w:cs="宋体"/>
                <w:color w:val="auto"/>
                <w:sz w:val="21"/>
                <w:szCs w:val="21"/>
                <w:highlight w:val="none"/>
                <w:lang w:val="en-US" w:eastAsia="zh-CN"/>
              </w:rPr>
              <w:t>①招聘方案</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②培训方案及历往经验</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③原聘人员接收、劳动关系转移、劳动风险预防等的处理流程及相关措施</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④人员社保、住房公积金缴纳、劳动争议等的处理流程及相关措施</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⑤管理制度</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⑥考勤制度</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⑦工作考核方案</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⑧</w:t>
            </w:r>
            <w:r>
              <w:rPr>
                <w:rFonts w:hint="eastAsia" w:ascii="宋体" w:hAnsi="宋体" w:cs="宋体"/>
                <w:color w:val="auto"/>
                <w:sz w:val="21"/>
                <w:szCs w:val="21"/>
                <w:highlight w:val="none"/>
                <w:lang w:val="en-US" w:eastAsia="zh-CN"/>
              </w:rPr>
              <w:t>应急预案</w:t>
            </w:r>
            <w:r>
              <w:rPr>
                <w:rFonts w:hint="eastAsia" w:ascii="宋体" w:hAnsi="宋体" w:eastAsia="宋体" w:cs="宋体"/>
                <w:color w:val="auto"/>
                <w:sz w:val="21"/>
                <w:szCs w:val="21"/>
                <w:highlight w:val="none"/>
              </w:rPr>
              <w:t>，内容齐全且满足本项目需求的得</w:t>
            </w:r>
            <w:r>
              <w:rPr>
                <w:rFonts w:hint="eastAsia" w:ascii="宋体" w:hAnsi="宋体" w:cs="宋体"/>
                <w:color w:val="auto"/>
                <w:sz w:val="21"/>
                <w:szCs w:val="21"/>
                <w:highlight w:val="none"/>
                <w:lang w:val="en-US" w:eastAsia="zh-CN"/>
              </w:rPr>
              <w:t>48</w:t>
            </w:r>
            <w:r>
              <w:rPr>
                <w:rFonts w:hint="eastAsia" w:ascii="宋体" w:hAnsi="宋体" w:eastAsia="宋体" w:cs="宋体"/>
                <w:color w:val="auto"/>
                <w:sz w:val="21"/>
                <w:szCs w:val="21"/>
                <w:highlight w:val="none"/>
              </w:rPr>
              <w:t>分，每有一项内容缺失扣</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分，每有一项内容描述</w:t>
            </w:r>
            <w:r>
              <w:rPr>
                <w:rFonts w:hint="eastAsia" w:ascii="宋体" w:hAnsi="宋体" w:eastAsia="宋体" w:cs="宋体"/>
                <w:color w:val="auto"/>
                <w:sz w:val="21"/>
                <w:szCs w:val="21"/>
                <w:highlight w:val="none"/>
                <w:lang w:val="en-US" w:eastAsia="zh-CN"/>
              </w:rPr>
              <w:t>错误</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val="en-US" w:eastAsia="zh-CN"/>
              </w:rPr>
              <w:t>与项目不匹配或不能完全满足项目需求的</w:t>
            </w:r>
            <w:r>
              <w:rPr>
                <w:rFonts w:hint="eastAsia" w:ascii="宋体" w:hAnsi="宋体" w:eastAsia="宋体" w:cs="宋体"/>
                <w:color w:val="auto"/>
                <w:sz w:val="21"/>
                <w:szCs w:val="21"/>
                <w:highlight w:val="none"/>
              </w:rPr>
              <w:t>的扣</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综合能力</w:t>
            </w:r>
          </w:p>
        </w:tc>
        <w:tc>
          <w:tcPr>
            <w:tcW w:w="4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12分</w:t>
            </w:r>
          </w:p>
        </w:tc>
        <w:tc>
          <w:tcPr>
            <w:tcW w:w="72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1、供应商具有有效的信息安全管理体系认证证书得3分；</w:t>
            </w:r>
          </w:p>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2、供应商具有有效的社会责任管理体系认证证书得3分；</w:t>
            </w:r>
          </w:p>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3、供应商具有有效的环境管理体系认证证书得3分；</w:t>
            </w:r>
          </w:p>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4、供应商具有有效的职业健康安全管理体系认证证书得3分；</w:t>
            </w:r>
          </w:p>
          <w:p>
            <w:pPr>
              <w:pStyle w:val="2"/>
              <w:rPr>
                <w:rFonts w:hint="default"/>
                <w:highlight w:val="none"/>
                <w:lang w:val="en-US" w:eastAsia="zh-CN"/>
              </w:rPr>
            </w:pPr>
            <w:r>
              <w:rPr>
                <w:rFonts w:hint="eastAsia" w:ascii="宋体" w:hAnsi="宋体" w:eastAsia="宋体" w:cs="宋体"/>
                <w:color w:val="auto"/>
                <w:kern w:val="2"/>
                <w:sz w:val="21"/>
                <w:szCs w:val="21"/>
                <w:highlight w:val="none"/>
                <w:lang w:val="en-US" w:eastAsia="zh-CN" w:bidi="ar-SA"/>
              </w:rPr>
              <w:t>注：（证书认证能在中国国家认证认可监督管理委员会官方网站查询的到，否则无效。提供相关证书复印件加盖供应商印章，并同时提供在中国国家认证认可监督管理委员会官方网站查询的截图，否则不予采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人员配置</w:t>
            </w:r>
          </w:p>
        </w:tc>
        <w:tc>
          <w:tcPr>
            <w:tcW w:w="4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8分</w:t>
            </w:r>
          </w:p>
        </w:tc>
        <w:tc>
          <w:tcPr>
            <w:tcW w:w="72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1、供应商拟投入本项目人员中有一位具备二级及以上人力资源管理师资格证书的得2分，本项最多得4分。</w:t>
            </w:r>
          </w:p>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2、供应商拟投入本项目人员中有一位具备劳动关系协调员二级技师及以上资格证书的得2分，本项最多得4分。</w:t>
            </w:r>
          </w:p>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注：供应商需提供人员的身份证复印件、相应证书复印件、在职证明材料，以上证明材料均应加盖供应商公章，同一人员不重复计分。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履约能力</w:t>
            </w:r>
          </w:p>
        </w:tc>
        <w:tc>
          <w:tcPr>
            <w:tcW w:w="4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分</w:t>
            </w:r>
          </w:p>
        </w:tc>
        <w:tc>
          <w:tcPr>
            <w:tcW w:w="72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供应商自2018年1月1日（含）至今具有类似业绩的，每提供一个得2分，本项最多得12分。（提供合同复印件加盖供应商公章）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7</w:t>
            </w:r>
          </w:p>
        </w:tc>
        <w:tc>
          <w:tcPr>
            <w:tcW w:w="681"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响应文件的规范性</w:t>
            </w:r>
          </w:p>
        </w:tc>
        <w:tc>
          <w:tcPr>
            <w:tcW w:w="4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tc>
        <w:tc>
          <w:tcPr>
            <w:tcW w:w="7279" w:type="dxa"/>
            <w:noWrap w:val="0"/>
            <w:vAlign w:val="center"/>
          </w:tcPr>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响应文件制作规范，没有细微偏差情形的得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分；有一项细微偏差扣0.</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分，直至该项分值扣完为止。</w:t>
            </w:r>
          </w:p>
        </w:tc>
      </w:tr>
    </w:tbl>
    <w:p>
      <w:pPr>
        <w:pageBreakBefore w:val="0"/>
        <w:kinsoku/>
        <w:wordWrap/>
        <w:overflowPunct/>
        <w:topLinePunct w:val="0"/>
        <w:bidi w:val="0"/>
        <w:spacing w:line="360" w:lineRule="auto"/>
        <w:ind w:firstLine="360" w:firstLineChars="150"/>
        <w:rPr>
          <w:rFonts w:hint="eastAsia" w:ascii="宋体" w:hAnsi="宋体" w:eastAsia="宋体" w:cs="宋体"/>
          <w:b/>
          <w:sz w:val="24"/>
          <w:szCs w:val="24"/>
          <w:highlight w:val="none"/>
        </w:rPr>
      </w:pPr>
      <w:r>
        <w:rPr>
          <w:rFonts w:hint="eastAsia" w:ascii="宋体" w:hAnsi="宋体" w:eastAsia="宋体" w:cs="宋体"/>
          <w:sz w:val="24"/>
          <w:szCs w:val="24"/>
          <w:highlight w:val="none"/>
        </w:rPr>
        <w:t>注：评分的取值按四舍五入法，保留小数点后两位。</w:t>
      </w:r>
      <w:bookmarkEnd w:id="99"/>
      <w:bookmarkEnd w:id="100"/>
      <w:bookmarkEnd w:id="101"/>
      <w:bookmarkEnd w:id="102"/>
    </w:p>
    <w:p>
      <w:pPr>
        <w:pageBreakBefore w:val="0"/>
        <w:tabs>
          <w:tab w:val="left" w:pos="851"/>
        </w:tabs>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4.磋商纪律及注意事项</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4.1磋商小组内部讨论的情况和意见必须保密，任何人不得以任何形式透露给供应商或与供应商有关的单位或个人。</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4.2在磋商过程中，供应商不得以任何形式对磋商小组成员进行旨在影响磋商结果的私下接触，否则将取消其参与磋商的资格。</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4.3对各供应商的商业秘密，磋商小组成员应予以保密，不得泄露给其他供应商。</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4.4 磋商小组独立评判，推荐成交候选人，并写出书面报告。</w:t>
      </w:r>
    </w:p>
    <w:p>
      <w:pPr>
        <w:pageBreakBefore w:val="0"/>
        <w:tabs>
          <w:tab w:val="left" w:pos="851"/>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4.5 磋商小组可根据需要对供应商进行实地考察。</w:t>
      </w:r>
    </w:p>
    <w:p>
      <w:pPr>
        <w:pageBreakBefore w:val="0"/>
        <w:tabs>
          <w:tab w:val="left" w:pos="7665"/>
        </w:tabs>
        <w:kinsoku/>
        <w:wordWrap/>
        <w:overflowPunct/>
        <w:topLinePunct w:val="0"/>
        <w:bidi w:val="0"/>
        <w:spacing w:line="360" w:lineRule="auto"/>
        <w:ind w:firstLine="480"/>
        <w:rPr>
          <w:rFonts w:hint="eastAsia" w:ascii="宋体" w:hAnsi="宋体" w:eastAsia="宋体" w:cs="宋体"/>
          <w:b/>
          <w:sz w:val="24"/>
          <w:szCs w:val="24"/>
          <w:highlight w:val="none"/>
        </w:rPr>
      </w:pPr>
      <w:r>
        <w:rPr>
          <w:rFonts w:hint="eastAsia" w:ascii="宋体" w:hAnsi="宋体" w:eastAsia="宋体" w:cs="宋体"/>
          <w:sz w:val="24"/>
          <w:szCs w:val="24"/>
          <w:highlight w:val="none"/>
        </w:rPr>
        <w:t>5.</w:t>
      </w:r>
      <w:bookmarkEnd w:id="103"/>
      <w:r>
        <w:rPr>
          <w:rFonts w:hint="eastAsia" w:ascii="宋体" w:hAnsi="宋体" w:eastAsia="宋体" w:cs="宋体"/>
          <w:b/>
          <w:sz w:val="24"/>
          <w:szCs w:val="24"/>
          <w:highlight w:val="none"/>
        </w:rPr>
        <w:t>磋商小组在政府采购活动中承担以下义务：</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（一）遵守评审工作纪律；</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（二）按照客观、公正、审慎的原则，根据磋商文件规定的评审程序、评审方法和评审标准进行独立评审；</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（三）不得泄露评审文件、评审情况和在评审过程中获悉的商业秘密；</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（四）及时向财政部门报告评审过程中发现的采购人、采购代理机构向评审专家做倾向性、误导性的解释或者说明，以及供应商行贿、提供虚假材料或者串通等违法行为；</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（五）发现磋商文件内容违反国家有关强制性规定或者磋商文件存在歧义、重大缺陷导致评审工作无法进行时，停止评审并向采购人或者采购代理机构书面说明情况；</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（六）及时向财政、监察等部门举报在评审过程中受到非法干预的情况；</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（七）配合答复处理供应商的询问、质疑和投诉等事项；</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（八）法律、法规和规章规定的其他义务。</w:t>
      </w:r>
    </w:p>
    <w:p>
      <w:pPr>
        <w:pageBreakBefore w:val="0"/>
        <w:tabs>
          <w:tab w:val="left" w:pos="7665"/>
        </w:tabs>
        <w:kinsoku/>
        <w:wordWrap/>
        <w:overflowPunct/>
        <w:topLinePunct w:val="0"/>
        <w:bidi w:val="0"/>
        <w:spacing w:line="360" w:lineRule="auto"/>
        <w:ind w:firstLine="482"/>
        <w:rPr>
          <w:rFonts w:hint="eastAsia" w:ascii="宋体" w:hAnsi="宋体" w:eastAsia="宋体" w:cs="宋体"/>
          <w:b/>
          <w:sz w:val="24"/>
          <w:szCs w:val="24"/>
          <w:highlight w:val="none"/>
        </w:rPr>
      </w:pPr>
      <w:r>
        <w:rPr>
          <w:rFonts w:hint="eastAsia" w:ascii="宋体" w:hAnsi="宋体" w:eastAsia="宋体" w:cs="宋体"/>
          <w:b/>
          <w:sz w:val="24"/>
          <w:szCs w:val="24"/>
          <w:highlight w:val="none"/>
        </w:rPr>
        <w:t>6.评审专家在政府采购活动中应当遵守以下工作纪律：</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（一）不得参加与自己有《中华人民共和国政府采购法实施条例》第九条规定的利害关系的政府采购项目的评审活动。发现参加了与自己有利害关系的评审活动，须主动提出回避，退出评审；</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（二）评审前，应当将通讯工具或者相关电子设备交由采购代理机构统一保管；</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（三）评审过程中，不得与外界联系，因发生不可预见情况，确实需要与外界联系的，应当在监督人员监督之下办理；</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（五）在评审过程中和评审结束后，不得记录、复制或带走任何评审资料，不得向外界透露评审内容；</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（六）评审现场服从采购代理机构工作人员的管理，接受现场监督人员的合法监督；</w:t>
      </w:r>
    </w:p>
    <w:p>
      <w:pPr>
        <w:pageBreakBefore w:val="0"/>
        <w:tabs>
          <w:tab w:val="left" w:pos="7665"/>
        </w:tabs>
        <w:kinsoku/>
        <w:wordWrap/>
        <w:overflowPunct/>
        <w:topLinePunct w:val="0"/>
        <w:bidi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（七）遵守有关廉洁自律规定，不得私下接触供应商，不得收受供应商及有关业务单位和个人的财物或好处，不得接受采购代理机构的请托。</w:t>
      </w:r>
    </w:p>
    <w:p>
      <w:pPr>
        <w:pStyle w:val="23"/>
        <w:spacing w:line="240" w:lineRule="auto"/>
        <w:ind w:firstLine="0" w:firstLineChars="0"/>
        <w:rPr>
          <w:rFonts w:hint="eastAsia" w:ascii="宋体" w:hAnsi="宋体" w:eastAsia="宋体" w:cs="宋体"/>
          <w:sz w:val="24"/>
          <w:szCs w:val="24"/>
          <w:highlight w:val="none"/>
        </w:rPr>
      </w:pPr>
      <w:r>
        <w:rPr>
          <w:rFonts w:hint="eastAsia" w:ascii="宋体" w:hAnsi="宋体" w:eastAsia="宋体" w:cs="宋体"/>
          <w:sz w:val="28"/>
          <w:szCs w:val="28"/>
          <w:highlight w:val="none"/>
        </w:rPr>
        <w:br w:type="page"/>
      </w:r>
      <w:bookmarkStart w:id="106" w:name="_Toc509579148"/>
      <w:bookmarkStart w:id="107" w:name="_Toc27514"/>
      <w:r>
        <w:rPr>
          <w:rFonts w:hint="eastAsia" w:ascii="宋体" w:hAnsi="宋体" w:eastAsia="宋体" w:cs="宋体"/>
          <w:sz w:val="24"/>
          <w:szCs w:val="24"/>
          <w:highlight w:val="none"/>
        </w:rPr>
        <w:t>第九章</w:t>
      </w:r>
      <w:bookmarkEnd w:id="89"/>
      <w:bookmarkEnd w:id="90"/>
      <w:bookmarkEnd w:id="91"/>
      <w:bookmarkEnd w:id="105"/>
      <w:bookmarkEnd w:id="106"/>
      <w:r>
        <w:rPr>
          <w:rFonts w:hint="eastAsia" w:ascii="宋体" w:hAnsi="宋体" w:eastAsia="宋体" w:cs="宋体"/>
          <w:sz w:val="24"/>
          <w:szCs w:val="24"/>
          <w:highlight w:val="none"/>
        </w:rPr>
        <w:t xml:space="preserve">  </w:t>
      </w:r>
      <w:bookmarkEnd w:id="107"/>
      <w:r>
        <w:rPr>
          <w:rFonts w:hint="eastAsia" w:ascii="宋体" w:hAnsi="宋体" w:eastAsia="宋体" w:cs="宋体"/>
          <w:sz w:val="24"/>
          <w:szCs w:val="24"/>
          <w:highlight w:val="none"/>
        </w:rPr>
        <w:t>政府采购合同（草案）</w:t>
      </w:r>
    </w:p>
    <w:p>
      <w:pPr>
        <w:rPr>
          <w:rFonts w:hint="eastAsia"/>
          <w:highlight w:val="none"/>
        </w:rPr>
      </w:pPr>
    </w:p>
    <w:p>
      <w:pPr>
        <w:pageBreakBefore w:val="0"/>
        <w:kinsoku/>
        <w:wordWrap/>
        <w:overflowPunct/>
        <w:topLinePunct w:val="0"/>
        <w:autoSpaceDE w:val="0"/>
        <w:autoSpaceDN w:val="0"/>
        <w:bidi w:val="0"/>
        <w:adjustRightInd w:val="0"/>
        <w:snapToGrid w:val="0"/>
        <w:spacing w:beforeAutospacing="0" w:line="480" w:lineRule="auto"/>
        <w:ind w:firstLine="0" w:firstLineChars="0"/>
        <w:jc w:val="center"/>
        <w:rPr>
          <w:rFonts w:hint="eastAsia" w:ascii="宋体" w:hAnsi="宋体" w:eastAsia="宋体" w:cs="宋体"/>
          <w:b/>
          <w:bCs/>
          <w:kern w:val="0"/>
          <w:sz w:val="24"/>
          <w:szCs w:val="24"/>
          <w:highlight w:val="none"/>
          <w:lang w:val="zh-CN"/>
        </w:rPr>
      </w:pPr>
      <w:r>
        <w:rPr>
          <w:rFonts w:hint="eastAsia" w:ascii="宋体" w:hAnsi="宋体" w:eastAsia="宋体" w:cs="宋体"/>
          <w:kern w:val="0"/>
          <w:sz w:val="24"/>
          <w:szCs w:val="24"/>
          <w:highlight w:val="none"/>
        </w:rPr>
        <w:t>（可根据项目具体情况科学合理调整）</w:t>
      </w:r>
    </w:p>
    <w:p>
      <w:pPr>
        <w:pageBreakBefore w:val="0"/>
        <w:kinsoku/>
        <w:wordWrap/>
        <w:overflowPunct/>
        <w:topLinePunct w:val="0"/>
        <w:bidi w:val="0"/>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合同编号：XXXX。</w:t>
      </w:r>
    </w:p>
    <w:p>
      <w:pPr>
        <w:pageBreakBefore w:val="0"/>
        <w:kinsoku/>
        <w:wordWrap/>
        <w:overflowPunct/>
        <w:topLinePunct w:val="0"/>
        <w:bidi w:val="0"/>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签订地点：XXXX。</w:t>
      </w:r>
    </w:p>
    <w:p>
      <w:pPr>
        <w:pageBreakBefore w:val="0"/>
        <w:kinsoku/>
        <w:wordWrap/>
        <w:overflowPunct/>
        <w:topLinePunct w:val="0"/>
        <w:bidi w:val="0"/>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签订时间：XXXX年XX月XX日。</w:t>
      </w:r>
    </w:p>
    <w:p>
      <w:pPr>
        <w:pageBreakBefore w:val="0"/>
        <w:kinsoku/>
        <w:wordWrap/>
        <w:overflowPunct/>
        <w:topLinePunct w:val="0"/>
        <w:bidi w:val="0"/>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采购人（甲方）：</w:t>
      </w:r>
    </w:p>
    <w:p>
      <w:pPr>
        <w:pageBreakBefore w:val="0"/>
        <w:kinsoku/>
        <w:wordWrap/>
        <w:overflowPunct/>
        <w:topLinePunct w:val="0"/>
        <w:bidi w:val="0"/>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供应商（乙方）：</w:t>
      </w:r>
    </w:p>
    <w:p>
      <w:pPr>
        <w:pageBreakBefore w:val="0"/>
        <w:kinsoku/>
        <w:wordWrap/>
        <w:overflowPunct/>
        <w:topLinePunct w:val="0"/>
        <w:bidi w:val="0"/>
        <w:spacing w:line="480" w:lineRule="auto"/>
        <w:ind w:firstLine="0" w:firstLineChars="0"/>
        <w:rPr>
          <w:rFonts w:hint="eastAsia" w:ascii="宋体" w:hAnsi="宋体" w:eastAsia="宋体" w:cs="宋体"/>
          <w:kern w:val="0"/>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根据《中华人民共和国政府采购法》、《中华人民共和国</w:t>
      </w:r>
      <w:r>
        <w:rPr>
          <w:rFonts w:hint="eastAsia" w:ascii="宋体" w:hAnsi="宋体" w:cs="宋体"/>
          <w:kern w:val="0"/>
          <w:sz w:val="24"/>
          <w:szCs w:val="24"/>
          <w:highlight w:val="none"/>
          <w:lang w:eastAsia="zh-CN"/>
        </w:rPr>
        <w:t>民法典</w:t>
      </w:r>
      <w:r>
        <w:rPr>
          <w:rFonts w:hint="eastAsia" w:ascii="宋体" w:hAnsi="宋体" w:eastAsia="宋体" w:cs="宋体"/>
          <w:kern w:val="0"/>
          <w:sz w:val="24"/>
          <w:szCs w:val="24"/>
          <w:highlight w:val="none"/>
        </w:rPr>
        <w:t>》及XXXX采购项目（项目编号：XX）的《磋商文件》、乙方的《响应文件》及《</w:t>
      </w:r>
      <w:r>
        <w:rPr>
          <w:rFonts w:hint="eastAsia" w:ascii="宋体" w:hAnsi="宋体" w:eastAsia="宋体" w:cs="宋体"/>
          <w:kern w:val="0"/>
          <w:sz w:val="24"/>
          <w:szCs w:val="24"/>
          <w:highlight w:val="none"/>
          <w:lang w:val="en-US" w:eastAsia="zh-CN"/>
        </w:rPr>
        <w:t>成交</w:t>
      </w:r>
      <w:r>
        <w:rPr>
          <w:rFonts w:hint="eastAsia" w:ascii="宋体" w:hAnsi="宋体" w:eastAsia="宋体" w:cs="宋体"/>
          <w:kern w:val="0"/>
          <w:sz w:val="24"/>
          <w:szCs w:val="24"/>
          <w:highlight w:val="none"/>
        </w:rPr>
        <w:t>通知书》，甲、乙双方同意签订本合同。详细技术说明及其他有关合同项目的特定信息由合同附件予以说明，合同附件及本项目的磋商文件、响应文件、《</w:t>
      </w:r>
      <w:r>
        <w:rPr>
          <w:rFonts w:hint="eastAsia" w:ascii="宋体" w:hAnsi="宋体" w:eastAsia="宋体" w:cs="宋体"/>
          <w:kern w:val="0"/>
          <w:sz w:val="24"/>
          <w:szCs w:val="24"/>
          <w:highlight w:val="none"/>
          <w:lang w:val="en-US" w:eastAsia="zh-CN"/>
        </w:rPr>
        <w:t>成交</w:t>
      </w:r>
      <w:r>
        <w:rPr>
          <w:rFonts w:hint="eastAsia" w:ascii="宋体" w:hAnsi="宋体" w:eastAsia="宋体" w:cs="宋体"/>
          <w:kern w:val="0"/>
          <w:sz w:val="24"/>
          <w:szCs w:val="24"/>
          <w:highlight w:val="none"/>
        </w:rPr>
        <w:t>通知书》等均为本合同不可分割的部分。双方同意共同遵守如下条款：</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bookmarkStart w:id="108" w:name="_Toc217446115"/>
      <w:r>
        <w:rPr>
          <w:rFonts w:hint="eastAsia" w:ascii="宋体" w:hAnsi="宋体" w:eastAsia="宋体" w:cs="宋体"/>
          <w:b/>
          <w:kern w:val="0"/>
          <w:sz w:val="24"/>
          <w:szCs w:val="24"/>
          <w:highlight w:val="none"/>
        </w:rPr>
        <w:t>项目基本情况</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合同期限</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bookmarkStart w:id="109" w:name="_Toc211911348"/>
      <w:bookmarkStart w:id="110" w:name="_Toc239233914"/>
      <w:bookmarkStart w:id="111" w:name="_Toc241833903"/>
      <w:bookmarkStart w:id="112" w:name="_Toc225654644"/>
      <w:bookmarkStart w:id="113" w:name="_Toc185395249"/>
      <w:bookmarkStart w:id="114" w:name="_Toc282696226"/>
      <w:bookmarkStart w:id="115" w:name="_Toc247334841"/>
      <w:bookmarkStart w:id="116" w:name="_Toc225244852"/>
      <w:bookmarkStart w:id="117" w:name="_Toc286993786"/>
      <w:bookmarkStart w:id="118" w:name="_Toc225670751"/>
      <w:bookmarkStart w:id="119" w:name="_Toc212019594"/>
      <w:bookmarkStart w:id="120" w:name="_Toc232492928"/>
      <w:bookmarkStart w:id="121" w:name="_Toc283019214"/>
      <w:bookmarkStart w:id="122" w:name="_Toc211854449"/>
      <w:bookmarkStart w:id="123" w:name="_Toc239568418"/>
      <w:bookmarkStart w:id="124" w:name="_Toc237145406"/>
      <w:bookmarkStart w:id="125" w:name="_Toc238984975"/>
      <w:bookmarkStart w:id="126" w:name="_Toc251768862"/>
      <w:r>
        <w:rPr>
          <w:rFonts w:hint="eastAsia" w:ascii="宋体" w:hAnsi="宋体" w:eastAsia="宋体" w:cs="宋体"/>
          <w:b/>
          <w:kern w:val="0"/>
          <w:sz w:val="24"/>
          <w:szCs w:val="24"/>
          <w:highlight w:val="none"/>
        </w:rPr>
        <w:t>服务内容与质量标准</w:t>
      </w:r>
    </w:p>
    <w:p>
      <w:pPr>
        <w:keepNext w:val="0"/>
        <w:keepLines w:val="0"/>
        <w:pageBreakBefore w:val="0"/>
        <w:widowControl w:val="0"/>
        <w:kinsoku/>
        <w:wordWrap/>
        <w:overflowPunct/>
        <w:topLinePunct w:val="0"/>
        <w:autoSpaceDE/>
        <w:autoSpaceDN/>
        <w:bidi w:val="0"/>
        <w:snapToGrid/>
        <w:spacing w:line="360" w:lineRule="auto"/>
        <w:ind w:firstLine="48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p>
      <w:pPr>
        <w:keepNext w:val="0"/>
        <w:keepLines w:val="0"/>
        <w:pageBreakBefore w:val="0"/>
        <w:widowControl w:val="0"/>
        <w:kinsoku/>
        <w:wordWrap/>
        <w:overflowPunct/>
        <w:topLinePunct w:val="0"/>
        <w:autoSpaceDE/>
        <w:autoSpaceDN/>
        <w:bidi w:val="0"/>
        <w:snapToGrid/>
        <w:spacing w:line="360" w:lineRule="auto"/>
        <w:ind w:firstLine="48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p>
    <w:p>
      <w:pPr>
        <w:keepNext w:val="0"/>
        <w:keepLines w:val="0"/>
        <w:pageBreakBefore w:val="0"/>
        <w:widowControl w:val="0"/>
        <w:kinsoku/>
        <w:wordWrap/>
        <w:overflowPunct/>
        <w:topLinePunct w:val="0"/>
        <w:autoSpaceDE/>
        <w:autoSpaceDN/>
        <w:bidi w:val="0"/>
        <w:snapToGrid/>
        <w:spacing w:line="360" w:lineRule="auto"/>
        <w:ind w:firstLine="48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w:t>
      </w:r>
    </w:p>
    <w:p>
      <w:pPr>
        <w:keepNext w:val="0"/>
        <w:keepLines w:val="0"/>
        <w:pageBreakBefore w:val="0"/>
        <w:widowControl w:val="0"/>
        <w:kinsoku/>
        <w:wordWrap/>
        <w:overflowPunct/>
        <w:topLinePunct w:val="0"/>
        <w:autoSpaceDE/>
        <w:autoSpaceDN/>
        <w:bidi w:val="0"/>
        <w:snapToGrid/>
        <w:spacing w:line="360" w:lineRule="auto"/>
        <w:ind w:firstLine="63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服务费用及支付方式</w:t>
      </w:r>
    </w:p>
    <w:p>
      <w:pPr>
        <w:keepNext w:val="0"/>
        <w:keepLines w:val="0"/>
        <w:pageBreakBefore w:val="0"/>
        <w:widowControl w:val="0"/>
        <w:numPr>
          <w:ilvl w:val="0"/>
          <w:numId w:val="12"/>
        </w:numPr>
        <w:kinsoku/>
        <w:wordWrap/>
        <w:overflowPunct/>
        <w:topLinePunct w:val="0"/>
        <w:autoSpaceDE/>
        <w:autoSpaceDN/>
        <w:bidi w:val="0"/>
        <w:snapToGrid/>
        <w:spacing w:line="360" w:lineRule="auto"/>
        <w:ind w:left="0" w:firstLine="567"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本项目服务费用由以下组成：</w:t>
      </w:r>
    </w:p>
    <w:p>
      <w:pPr>
        <w:keepNext w:val="0"/>
        <w:keepLines w:val="0"/>
        <w:pageBreakBefore w:val="0"/>
        <w:widowControl w:val="0"/>
        <w:numPr>
          <w:ilvl w:val="0"/>
          <w:numId w:val="13"/>
        </w:numPr>
        <w:kinsoku/>
        <w:wordWrap/>
        <w:overflowPunct/>
        <w:topLinePunct w:val="0"/>
        <w:autoSpaceDE/>
        <w:autoSpaceDN/>
        <w:bidi w:val="0"/>
        <w:snapToGrid/>
        <w:spacing w:line="360" w:lineRule="auto"/>
        <w:ind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万元；</w:t>
      </w:r>
    </w:p>
    <w:p>
      <w:pPr>
        <w:keepNext w:val="0"/>
        <w:keepLines w:val="0"/>
        <w:pageBreakBefore w:val="0"/>
        <w:widowControl w:val="0"/>
        <w:numPr>
          <w:ilvl w:val="0"/>
          <w:numId w:val="13"/>
        </w:numPr>
        <w:kinsoku/>
        <w:wordWrap/>
        <w:overflowPunct/>
        <w:topLinePunct w:val="0"/>
        <w:autoSpaceDE/>
        <w:autoSpaceDN/>
        <w:bidi w:val="0"/>
        <w:snapToGrid/>
        <w:spacing w:line="360" w:lineRule="auto"/>
        <w:ind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万元；</w:t>
      </w:r>
    </w:p>
    <w:p>
      <w:pPr>
        <w:keepNext w:val="0"/>
        <w:keepLines w:val="0"/>
        <w:pageBreakBefore w:val="0"/>
        <w:widowControl w:val="0"/>
        <w:numPr>
          <w:ilvl w:val="0"/>
          <w:numId w:val="13"/>
        </w:numPr>
        <w:kinsoku/>
        <w:wordWrap/>
        <w:overflowPunct/>
        <w:topLinePunct w:val="0"/>
        <w:autoSpaceDE/>
        <w:autoSpaceDN/>
        <w:bidi w:val="0"/>
        <w:snapToGrid/>
        <w:spacing w:line="360" w:lineRule="auto"/>
        <w:ind w:firstLine="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        万元。</w:t>
      </w:r>
    </w:p>
    <w:p>
      <w:pPr>
        <w:keepNext w:val="0"/>
        <w:keepLines w:val="0"/>
        <w:pageBreakBefore w:val="0"/>
        <w:widowControl w:val="0"/>
        <w:numPr>
          <w:ilvl w:val="0"/>
          <w:numId w:val="12"/>
        </w:numPr>
        <w:tabs>
          <w:tab w:val="left" w:pos="780"/>
        </w:tabs>
        <w:kinsoku/>
        <w:wordWrap/>
        <w:overflowPunct/>
        <w:topLinePunct w:val="0"/>
        <w:autoSpaceDE/>
        <w:autoSpaceDN/>
        <w:bidi w:val="0"/>
        <w:snapToGrid/>
        <w:spacing w:line="360" w:lineRule="auto"/>
        <w:ind w:left="0" w:firstLine="567"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服务费支付方式：</w:t>
      </w:r>
    </w:p>
    <w:p>
      <w:pPr>
        <w:keepNext w:val="0"/>
        <w:keepLines w:val="0"/>
        <w:pageBreakBefore w:val="0"/>
        <w:widowControl w:val="0"/>
        <w:tabs>
          <w:tab w:val="left" w:pos="1440"/>
        </w:tabs>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付款方式：</w:t>
      </w:r>
      <w:r>
        <w:rPr>
          <w:rFonts w:hint="eastAsia" w:ascii="宋体" w:hAnsi="宋体" w:eastAsia="宋体" w:cs="宋体"/>
          <w:b w:val="0"/>
          <w:bCs w:val="0"/>
          <w:kern w:val="2"/>
          <w:sz w:val="24"/>
          <w:szCs w:val="24"/>
          <w:highlight w:val="none"/>
          <w:lang w:val="en-US" w:eastAsia="zh-CN" w:bidi="ar-SA"/>
        </w:rPr>
        <w:t xml:space="preserve">          </w:t>
      </w:r>
      <w:r>
        <w:rPr>
          <w:rFonts w:hint="eastAsia" w:ascii="宋体" w:hAnsi="宋体" w:eastAsia="宋体" w:cs="宋体"/>
          <w:bCs/>
          <w:kern w:val="0"/>
          <w:sz w:val="24"/>
          <w:szCs w:val="24"/>
          <w:highlight w:val="none"/>
        </w:rPr>
        <w:t xml:space="preserve"> </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知识产权</w:t>
      </w:r>
    </w:p>
    <w:p>
      <w:pPr>
        <w:keepNext w:val="0"/>
        <w:keepLines w:val="0"/>
        <w:pageBreakBefore w:val="0"/>
        <w:widowControl w:val="0"/>
        <w:tabs>
          <w:tab w:val="left" w:pos="1440"/>
        </w:tabs>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乙方应保证所提供的服务或其任何一部分均不会侵犯任何第三方的专利权、商标权或著作权。</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无产权瑕疵条款</w:t>
      </w:r>
    </w:p>
    <w:p>
      <w:pPr>
        <w:keepNext w:val="0"/>
        <w:keepLines w:val="0"/>
        <w:pageBreakBefore w:val="0"/>
        <w:widowControl w:val="0"/>
        <w:tabs>
          <w:tab w:val="left" w:pos="1440"/>
        </w:tabs>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乙方保证所提供的服务的所有权完全属于乙方且无任何抵押、查封等产权瑕疵。如有产权瑕疵的，视为乙方违约。乙方应负担由此而产生的一切损失。</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履约保证金</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default" w:ascii="宋体" w:hAnsi="宋体" w:eastAsia="宋体" w:cs="宋体"/>
          <w:b/>
          <w:kern w:val="0"/>
          <w:sz w:val="24"/>
          <w:szCs w:val="24"/>
          <w:highlight w:val="none"/>
          <w:lang w:val="en-US" w:eastAsia="zh-CN"/>
        </w:rPr>
      </w:pPr>
      <w:r>
        <w:rPr>
          <w:rFonts w:hint="eastAsia" w:ascii="宋体" w:hAnsi="宋体" w:eastAsia="宋体" w:cs="宋体"/>
          <w:b/>
          <w:kern w:val="0"/>
          <w:sz w:val="24"/>
          <w:szCs w:val="24"/>
          <w:highlight w:val="none"/>
          <w:lang w:val="en-US" w:eastAsia="zh-CN"/>
        </w:rPr>
        <w:t>考核制度</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甲方的权利和义务</w:t>
      </w:r>
    </w:p>
    <w:p>
      <w:pPr>
        <w:keepNext w:val="0"/>
        <w:keepLines w:val="0"/>
        <w:pageBreakBefore w:val="0"/>
        <w:widowControl w:val="0"/>
        <w:numPr>
          <w:ilvl w:val="0"/>
          <w:numId w:val="14"/>
        </w:numPr>
        <w:tabs>
          <w:tab w:val="left" w:pos="1440"/>
        </w:tabs>
        <w:kinsoku/>
        <w:wordWrap/>
        <w:overflowPunct/>
        <w:topLinePunct w:val="0"/>
        <w:autoSpaceDE/>
        <w:autoSpaceDN/>
        <w:bidi w:val="0"/>
        <w:adjustRightInd w:val="0"/>
        <w:snapToGrid/>
        <w:spacing w:line="360" w:lineRule="auto"/>
        <w:ind w:left="0" w:firstLine="420" w:firstLineChars="0"/>
        <w:jc w:val="left"/>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甲方有权对合同规定范围内乙方的服务行为进行监督和检查，拥有监管权。有权定期核对乙方提供服务所配备的人员数量。对甲方认为不合理的部分有权下达整改通知书，并要求乙方限期整改。</w:t>
      </w:r>
    </w:p>
    <w:p>
      <w:pPr>
        <w:keepNext w:val="0"/>
        <w:keepLines w:val="0"/>
        <w:pageBreakBefore w:val="0"/>
        <w:widowControl w:val="0"/>
        <w:numPr>
          <w:ilvl w:val="0"/>
          <w:numId w:val="14"/>
        </w:numPr>
        <w:tabs>
          <w:tab w:val="left" w:pos="1440"/>
        </w:tabs>
        <w:kinsoku/>
        <w:wordWrap/>
        <w:overflowPunct/>
        <w:topLinePunct w:val="0"/>
        <w:autoSpaceDE/>
        <w:autoSpaceDN/>
        <w:bidi w:val="0"/>
        <w:adjustRightInd w:val="0"/>
        <w:snapToGrid/>
        <w:spacing w:line="360" w:lineRule="auto"/>
        <w:ind w:left="0" w:firstLine="420" w:firstLineChars="0"/>
        <w:jc w:val="left"/>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甲方有权依据双方签订的考评办法对乙方提供的服务进行定期考评。当考评结果未达到标准时，有权依据考评办法约定的数额扣除履约保证金。</w:t>
      </w:r>
    </w:p>
    <w:p>
      <w:pPr>
        <w:keepNext w:val="0"/>
        <w:keepLines w:val="0"/>
        <w:pageBreakBefore w:val="0"/>
        <w:widowControl w:val="0"/>
        <w:numPr>
          <w:ilvl w:val="0"/>
          <w:numId w:val="14"/>
        </w:numPr>
        <w:tabs>
          <w:tab w:val="left" w:pos="1440"/>
        </w:tabs>
        <w:kinsoku/>
        <w:wordWrap/>
        <w:overflowPunct/>
        <w:topLinePunct w:val="0"/>
        <w:autoSpaceDE/>
        <w:autoSpaceDN/>
        <w:bidi w:val="0"/>
        <w:adjustRightInd w:val="0"/>
        <w:snapToGrid/>
        <w:spacing w:line="360" w:lineRule="auto"/>
        <w:ind w:left="0" w:firstLine="420" w:firstLineChars="0"/>
        <w:jc w:val="left"/>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负责检查监督乙方管理工作的实施及制度的执行情况。</w:t>
      </w:r>
    </w:p>
    <w:p>
      <w:pPr>
        <w:keepNext w:val="0"/>
        <w:keepLines w:val="0"/>
        <w:pageBreakBefore w:val="0"/>
        <w:widowControl w:val="0"/>
        <w:numPr>
          <w:ilvl w:val="0"/>
          <w:numId w:val="14"/>
        </w:numPr>
        <w:tabs>
          <w:tab w:val="left" w:pos="1440"/>
        </w:tabs>
        <w:kinsoku/>
        <w:wordWrap/>
        <w:overflowPunct/>
        <w:topLinePunct w:val="0"/>
        <w:autoSpaceDE/>
        <w:autoSpaceDN/>
        <w:bidi w:val="0"/>
        <w:adjustRightInd w:val="0"/>
        <w:snapToGrid/>
        <w:spacing w:line="360" w:lineRule="auto"/>
        <w:ind w:left="0" w:firstLine="420" w:firstLineChars="0"/>
        <w:jc w:val="left"/>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根据本合同规定，按时向乙方支付应付服务费用。</w:t>
      </w:r>
    </w:p>
    <w:p>
      <w:pPr>
        <w:keepNext w:val="0"/>
        <w:keepLines w:val="0"/>
        <w:pageBreakBefore w:val="0"/>
        <w:widowControl w:val="0"/>
        <w:numPr>
          <w:ilvl w:val="0"/>
          <w:numId w:val="14"/>
        </w:numPr>
        <w:tabs>
          <w:tab w:val="left" w:pos="1440"/>
        </w:tabs>
        <w:kinsoku/>
        <w:wordWrap/>
        <w:overflowPunct/>
        <w:topLinePunct w:val="0"/>
        <w:autoSpaceDE/>
        <w:autoSpaceDN/>
        <w:bidi w:val="0"/>
        <w:adjustRightInd w:val="0"/>
        <w:snapToGrid/>
        <w:spacing w:line="360" w:lineRule="auto"/>
        <w:ind w:left="0" w:firstLine="420" w:firstLineChars="0"/>
        <w:jc w:val="left"/>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国家法律、法规所规定由甲方承担的其它责任。</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乙方的权利和义务</w:t>
      </w:r>
    </w:p>
    <w:p>
      <w:pPr>
        <w:keepNext w:val="0"/>
        <w:keepLines w:val="0"/>
        <w:pageBreakBefore w:val="0"/>
        <w:widowControl w:val="0"/>
        <w:kinsoku/>
        <w:wordWrap/>
        <w:overflowPunct/>
        <w:topLinePunct w:val="0"/>
        <w:autoSpaceDE/>
        <w:autoSpaceDN/>
        <w:bidi w:val="0"/>
        <w:adjustRightInd w:val="0"/>
        <w:snapToGrid/>
        <w:spacing w:line="360" w:lineRule="auto"/>
        <w:ind w:left="567"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1.对本合同规定的委托服务范围内的项目享有管理权及服务义务。</w:t>
      </w:r>
    </w:p>
    <w:p>
      <w:pPr>
        <w:keepNext w:val="0"/>
        <w:keepLines w:val="0"/>
        <w:pageBreakBefore w:val="0"/>
        <w:widowControl w:val="0"/>
        <w:kinsoku/>
        <w:wordWrap/>
        <w:overflowPunct/>
        <w:topLinePunct w:val="0"/>
        <w:autoSpaceDE/>
        <w:autoSpaceDN/>
        <w:bidi w:val="0"/>
        <w:adjustRightInd w:val="0"/>
        <w:snapToGrid/>
        <w:spacing w:line="360" w:lineRule="auto"/>
        <w:ind w:left="567"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2.根据本合同的规定向甲方收取相关服务费用，并有权在本项目管理范围内管理及合理使用。</w:t>
      </w:r>
    </w:p>
    <w:p>
      <w:pPr>
        <w:keepNext w:val="0"/>
        <w:keepLines w:val="0"/>
        <w:pageBreakBefore w:val="0"/>
        <w:widowControl w:val="0"/>
        <w:kinsoku/>
        <w:wordWrap/>
        <w:overflowPunct/>
        <w:topLinePunct w:val="0"/>
        <w:autoSpaceDE/>
        <w:autoSpaceDN/>
        <w:bidi w:val="0"/>
        <w:adjustRightInd w:val="0"/>
        <w:snapToGrid/>
        <w:spacing w:line="360" w:lineRule="auto"/>
        <w:ind w:left="567"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kern w:val="0"/>
          <w:sz w:val="24"/>
          <w:szCs w:val="24"/>
          <w:highlight w:val="none"/>
        </w:rPr>
        <w:t>3.及时向甲方通告本项目服务范围内有关服务的重大事项，及时配合处理投诉。</w:t>
      </w:r>
    </w:p>
    <w:p>
      <w:pPr>
        <w:keepNext w:val="0"/>
        <w:keepLines w:val="0"/>
        <w:pageBreakBefore w:val="0"/>
        <w:widowControl w:val="0"/>
        <w:kinsoku/>
        <w:wordWrap/>
        <w:overflowPunct/>
        <w:topLinePunct w:val="0"/>
        <w:autoSpaceDE/>
        <w:autoSpaceDN/>
        <w:bidi w:val="0"/>
        <w:adjustRightInd w:val="0"/>
        <w:snapToGrid/>
        <w:spacing w:line="360" w:lineRule="auto"/>
        <w:ind w:left="567"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4.接受项目行业管理部门及政府有关部门的指导，接受甲方的监督。国家法律、法规所规定由乙方承担的其它责任。</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违约责任</w:t>
      </w:r>
    </w:p>
    <w:p>
      <w:pPr>
        <w:keepNext w:val="0"/>
        <w:keepLines w:val="0"/>
        <w:pageBreakBefore w:val="0"/>
        <w:widowControl w:val="0"/>
        <w:numPr>
          <w:ilvl w:val="0"/>
          <w:numId w:val="15"/>
        </w:numPr>
        <w:kinsoku/>
        <w:wordWrap/>
        <w:overflowPunct/>
        <w:topLinePunct w:val="0"/>
        <w:autoSpaceDE/>
        <w:autoSpaceDN/>
        <w:bidi w:val="0"/>
        <w:adjustRightInd w:val="0"/>
        <w:snapToGrid/>
        <w:spacing w:line="360" w:lineRule="auto"/>
        <w:ind w:firstLine="567" w:firstLineChars="0"/>
        <w:jc w:val="left"/>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甲乙双方必须遵守本合同并执行合同中的各项规定，保证本合同的正常履行。</w:t>
      </w:r>
    </w:p>
    <w:p>
      <w:pPr>
        <w:keepNext w:val="0"/>
        <w:keepLines w:val="0"/>
        <w:pageBreakBefore w:val="0"/>
        <w:widowControl w:val="0"/>
        <w:numPr>
          <w:ilvl w:val="0"/>
          <w:numId w:val="15"/>
        </w:numPr>
        <w:kinsoku/>
        <w:wordWrap/>
        <w:overflowPunct/>
        <w:topLinePunct w:val="0"/>
        <w:autoSpaceDE/>
        <w:autoSpaceDN/>
        <w:bidi w:val="0"/>
        <w:adjustRightInd w:val="0"/>
        <w:snapToGrid/>
        <w:spacing w:line="360" w:lineRule="auto"/>
        <w:ind w:firstLine="567" w:firstLineChars="0"/>
        <w:jc w:val="left"/>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不可抗力事件处理</w:t>
      </w:r>
    </w:p>
    <w:p>
      <w:pPr>
        <w:keepNext w:val="0"/>
        <w:keepLines w:val="0"/>
        <w:pageBreakBefore w:val="0"/>
        <w:widowControl w:val="0"/>
        <w:numPr>
          <w:ilvl w:val="0"/>
          <w:numId w:val="0"/>
        </w:numPr>
        <w:tabs>
          <w:tab w:val="left" w:pos="0"/>
        </w:tabs>
        <w:kinsoku/>
        <w:wordWrap/>
        <w:overflowPunct/>
        <w:topLinePunct w:val="0"/>
        <w:autoSpaceDE/>
        <w:autoSpaceDN/>
        <w:bidi w:val="0"/>
        <w:snapToGrid/>
        <w:spacing w:line="360" w:lineRule="auto"/>
        <w:ind w:left="0" w:leftChars="0" w:firstLine="566" w:firstLineChars="236"/>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1.</w:t>
      </w:r>
      <w:r>
        <w:rPr>
          <w:rFonts w:hint="eastAsia" w:ascii="宋体" w:hAnsi="宋体" w:eastAsia="宋体" w:cs="宋体"/>
          <w:kern w:val="0"/>
          <w:sz w:val="24"/>
          <w:szCs w:val="24"/>
          <w:highlight w:val="none"/>
        </w:rPr>
        <w:t>在合同有效期内，任何一方因不可抗力事件导致不能履行合同，则合同履行期可延长，其延长期与不可抗力影响期相同。</w:t>
      </w:r>
    </w:p>
    <w:p>
      <w:pPr>
        <w:keepNext w:val="0"/>
        <w:keepLines w:val="0"/>
        <w:pageBreakBefore w:val="0"/>
        <w:widowControl w:val="0"/>
        <w:numPr>
          <w:ilvl w:val="0"/>
          <w:numId w:val="0"/>
        </w:numPr>
        <w:tabs>
          <w:tab w:val="left" w:pos="0"/>
        </w:tabs>
        <w:kinsoku/>
        <w:wordWrap/>
        <w:overflowPunct/>
        <w:topLinePunct w:val="0"/>
        <w:autoSpaceDE/>
        <w:autoSpaceDN/>
        <w:bidi w:val="0"/>
        <w:snapToGrid/>
        <w:spacing w:line="360" w:lineRule="auto"/>
        <w:ind w:left="567" w:left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2.</w:t>
      </w:r>
      <w:r>
        <w:rPr>
          <w:rFonts w:hint="eastAsia" w:ascii="宋体" w:hAnsi="宋体" w:eastAsia="宋体" w:cs="宋体"/>
          <w:kern w:val="0"/>
          <w:sz w:val="24"/>
          <w:szCs w:val="24"/>
          <w:highlight w:val="none"/>
        </w:rPr>
        <w:t>不可抗力事件发生后，应立即通知对</w:t>
      </w:r>
      <w:bookmarkStart w:id="163" w:name="_GoBack"/>
      <w:bookmarkEnd w:id="163"/>
      <w:r>
        <w:rPr>
          <w:rFonts w:hint="eastAsia" w:ascii="宋体" w:hAnsi="宋体" w:eastAsia="宋体" w:cs="宋体"/>
          <w:kern w:val="0"/>
          <w:sz w:val="24"/>
          <w:szCs w:val="24"/>
          <w:highlight w:val="none"/>
        </w:rPr>
        <w:t>方，并寄送有关权威机构出具的证明。</w:t>
      </w:r>
    </w:p>
    <w:p>
      <w:pPr>
        <w:keepNext w:val="0"/>
        <w:keepLines w:val="0"/>
        <w:pageBreakBefore w:val="0"/>
        <w:widowControl w:val="0"/>
        <w:numPr>
          <w:ilvl w:val="0"/>
          <w:numId w:val="0"/>
        </w:numPr>
        <w:tabs>
          <w:tab w:val="left" w:pos="0"/>
        </w:tabs>
        <w:kinsoku/>
        <w:wordWrap/>
        <w:overflowPunct/>
        <w:topLinePunct w:val="0"/>
        <w:autoSpaceDE/>
        <w:autoSpaceDN/>
        <w:bidi w:val="0"/>
        <w:snapToGrid/>
        <w:spacing w:line="360" w:lineRule="auto"/>
        <w:ind w:left="567" w:left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3.</w:t>
      </w:r>
      <w:r>
        <w:rPr>
          <w:rFonts w:hint="eastAsia" w:ascii="宋体" w:hAnsi="宋体" w:eastAsia="宋体" w:cs="宋体"/>
          <w:kern w:val="0"/>
          <w:sz w:val="24"/>
          <w:szCs w:val="24"/>
          <w:highlight w:val="none"/>
        </w:rPr>
        <w:t>不可抗力事件延续120天以上，双方应通过友好协商，确定是否继续履行合同。</w:t>
      </w:r>
    </w:p>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bookmarkStart w:id="127" w:name="_Toc225670756"/>
      <w:bookmarkStart w:id="128" w:name="_Toc247334846"/>
      <w:bookmarkStart w:id="129" w:name="_Toc238984980"/>
      <w:bookmarkStart w:id="130" w:name="_Toc251768867"/>
      <w:bookmarkStart w:id="131" w:name="_Toc185395254"/>
      <w:bookmarkStart w:id="132" w:name="_Toc237145411"/>
      <w:bookmarkStart w:id="133" w:name="_Toc212019599"/>
      <w:bookmarkStart w:id="134" w:name="_Toc239568423"/>
      <w:bookmarkStart w:id="135" w:name="_Toc211854454"/>
      <w:bookmarkStart w:id="136" w:name="_Toc241833908"/>
      <w:bookmarkStart w:id="137" w:name="_Toc239233919"/>
      <w:bookmarkStart w:id="138" w:name="_Toc232492933"/>
      <w:bookmarkStart w:id="139" w:name="_Toc211911353"/>
      <w:bookmarkStart w:id="140" w:name="_Toc225654649"/>
      <w:bookmarkStart w:id="141" w:name="_Toc225244857"/>
      <w:bookmarkStart w:id="142" w:name="_Toc286993792"/>
      <w:r>
        <w:rPr>
          <w:rFonts w:hint="eastAsia" w:ascii="宋体" w:hAnsi="宋体" w:eastAsia="宋体" w:cs="宋体"/>
          <w:b/>
          <w:kern w:val="0"/>
          <w:sz w:val="24"/>
          <w:szCs w:val="24"/>
          <w:highlight w:val="none"/>
        </w:rPr>
        <w:t>解决合同纠纷的方式</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keepNext w:val="0"/>
        <w:keepLines w:val="0"/>
        <w:pageBreakBefore w:val="0"/>
        <w:widowControl w:val="0"/>
        <w:numPr>
          <w:ilvl w:val="0"/>
          <w:numId w:val="10"/>
        </w:numPr>
        <w:tabs>
          <w:tab w:val="left" w:pos="0"/>
        </w:tabs>
        <w:kinsoku/>
        <w:wordWrap/>
        <w:overflowPunct/>
        <w:topLinePunct w:val="0"/>
        <w:autoSpaceDE/>
        <w:autoSpaceDN/>
        <w:bidi w:val="0"/>
        <w:snapToGrid/>
        <w:spacing w:line="360" w:lineRule="auto"/>
        <w:ind w:firstLine="56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在执行本合同中发生的或与本合同有关的争端，双方应通过友好协商解决，经协商在60天内不能达成协议时，应提交</w:t>
      </w:r>
      <w:r>
        <w:rPr>
          <w:rFonts w:hint="eastAsia" w:ascii="宋体" w:hAnsi="宋体" w:eastAsia="宋体" w:cs="宋体"/>
          <w:kern w:val="0"/>
          <w:sz w:val="24"/>
          <w:szCs w:val="24"/>
          <w:highlight w:val="none"/>
          <w:lang w:val="en-US" w:eastAsia="zh-CN"/>
        </w:rPr>
        <w:t>甲</w:t>
      </w:r>
      <w:r>
        <w:rPr>
          <w:rFonts w:hint="eastAsia" w:ascii="宋体" w:hAnsi="宋体" w:eastAsia="宋体" w:cs="宋体"/>
          <w:kern w:val="0"/>
          <w:sz w:val="24"/>
          <w:szCs w:val="24"/>
          <w:highlight w:val="none"/>
          <w:u w:val="none"/>
          <w:lang w:val="en-US" w:eastAsia="zh-CN"/>
        </w:rPr>
        <w:t>方所在地</w:t>
      </w:r>
      <w:r>
        <w:rPr>
          <w:rFonts w:hint="eastAsia" w:ascii="宋体" w:hAnsi="宋体" w:eastAsia="宋体" w:cs="宋体"/>
          <w:kern w:val="0"/>
          <w:sz w:val="24"/>
          <w:szCs w:val="24"/>
          <w:highlight w:val="none"/>
        </w:rPr>
        <w:t>仲裁委员会仲裁。</w:t>
      </w:r>
    </w:p>
    <w:p>
      <w:pPr>
        <w:keepNext w:val="0"/>
        <w:keepLines w:val="0"/>
        <w:pageBreakBefore w:val="0"/>
        <w:widowControl w:val="0"/>
        <w:numPr>
          <w:ilvl w:val="0"/>
          <w:numId w:val="10"/>
        </w:numPr>
        <w:tabs>
          <w:tab w:val="left" w:pos="0"/>
        </w:tabs>
        <w:kinsoku/>
        <w:wordWrap/>
        <w:overflowPunct/>
        <w:topLinePunct w:val="0"/>
        <w:autoSpaceDE/>
        <w:autoSpaceDN/>
        <w:bidi w:val="0"/>
        <w:snapToGrid/>
        <w:spacing w:line="360" w:lineRule="auto"/>
        <w:ind w:firstLine="56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仲裁裁决应为最终决定，并对双方具有约束力。</w:t>
      </w:r>
    </w:p>
    <w:p>
      <w:pPr>
        <w:keepNext w:val="0"/>
        <w:keepLines w:val="0"/>
        <w:pageBreakBefore w:val="0"/>
        <w:widowControl w:val="0"/>
        <w:numPr>
          <w:ilvl w:val="0"/>
          <w:numId w:val="10"/>
        </w:numPr>
        <w:tabs>
          <w:tab w:val="left" w:pos="0"/>
        </w:tabs>
        <w:kinsoku/>
        <w:wordWrap/>
        <w:overflowPunct/>
        <w:topLinePunct w:val="0"/>
        <w:autoSpaceDE/>
        <w:autoSpaceDN/>
        <w:bidi w:val="0"/>
        <w:snapToGrid/>
        <w:spacing w:line="360" w:lineRule="auto"/>
        <w:ind w:firstLine="56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除另有裁决外，仲裁费应由败诉方负担。 </w:t>
      </w:r>
    </w:p>
    <w:p>
      <w:pPr>
        <w:keepNext w:val="0"/>
        <w:keepLines w:val="0"/>
        <w:pageBreakBefore w:val="0"/>
        <w:widowControl w:val="0"/>
        <w:numPr>
          <w:ilvl w:val="0"/>
          <w:numId w:val="10"/>
        </w:numPr>
        <w:tabs>
          <w:tab w:val="left" w:pos="0"/>
        </w:tabs>
        <w:kinsoku/>
        <w:wordWrap/>
        <w:overflowPunct/>
        <w:topLinePunct w:val="0"/>
        <w:autoSpaceDE/>
        <w:autoSpaceDN/>
        <w:bidi w:val="0"/>
        <w:snapToGrid/>
        <w:spacing w:line="360" w:lineRule="auto"/>
        <w:ind w:firstLine="560" w:firstLineChars="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在仲裁期间，除正在进行仲裁部分外，合同其他部分继续执行。    </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bookmarkStart w:id="143" w:name="_Toc211911354"/>
      <w:bookmarkStart w:id="144" w:name="_Toc185395255"/>
      <w:bookmarkStart w:id="145" w:name="_Toc239233920"/>
      <w:bookmarkStart w:id="146" w:name="_Toc237145412"/>
      <w:bookmarkStart w:id="147" w:name="_Toc286993793"/>
      <w:bookmarkStart w:id="148" w:name="_Toc225244858"/>
      <w:bookmarkStart w:id="149" w:name="_Toc225654650"/>
      <w:bookmarkStart w:id="150" w:name="_Toc282696231"/>
      <w:bookmarkStart w:id="151" w:name="_Toc283019219"/>
      <w:bookmarkStart w:id="152" w:name="_Toc212019600"/>
      <w:bookmarkStart w:id="153" w:name="_Toc241833909"/>
      <w:bookmarkStart w:id="154" w:name="_Toc225670757"/>
      <w:bookmarkStart w:id="155" w:name="_Toc232492934"/>
      <w:bookmarkStart w:id="156" w:name="_Toc247334847"/>
      <w:bookmarkStart w:id="157" w:name="_Toc239568424"/>
      <w:bookmarkStart w:id="158" w:name="_Toc211854455"/>
      <w:bookmarkStart w:id="159" w:name="_Toc251768868"/>
      <w:bookmarkStart w:id="160" w:name="_Toc238984981"/>
      <w:r>
        <w:rPr>
          <w:rFonts w:hint="eastAsia" w:ascii="宋体" w:hAnsi="宋体" w:eastAsia="宋体" w:cs="宋体"/>
          <w:b/>
          <w:kern w:val="0"/>
          <w:sz w:val="24"/>
          <w:szCs w:val="24"/>
          <w:highlight w:val="none"/>
        </w:rPr>
        <w:t>合同</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Pr>
          <w:rFonts w:hint="eastAsia" w:ascii="宋体" w:hAnsi="宋体" w:eastAsia="宋体" w:cs="宋体"/>
          <w:b/>
          <w:kern w:val="0"/>
          <w:sz w:val="24"/>
          <w:szCs w:val="24"/>
          <w:highlight w:val="none"/>
        </w:rPr>
        <w:t>生效</w:t>
      </w:r>
    </w:p>
    <w:p>
      <w:pPr>
        <w:keepNext w:val="0"/>
        <w:keepLines w:val="0"/>
        <w:pageBreakBefore w:val="0"/>
        <w:widowControl w:val="0"/>
        <w:numPr>
          <w:ilvl w:val="0"/>
          <w:numId w:val="16"/>
        </w:numPr>
        <w:kinsoku/>
        <w:wordWrap/>
        <w:overflowPunct/>
        <w:topLinePunct w:val="0"/>
        <w:autoSpaceDE/>
        <w:autoSpaceDN/>
        <w:bidi w:val="0"/>
        <w:snapToGrid/>
        <w:spacing w:line="360" w:lineRule="auto"/>
        <w:ind w:firstLine="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合同经双方法定代表人/单位负责人或授权委托代理人签字并加盖单位公章后生效。</w:t>
      </w:r>
    </w:p>
    <w:p>
      <w:pPr>
        <w:keepNext w:val="0"/>
        <w:keepLines w:val="0"/>
        <w:pageBreakBefore w:val="0"/>
        <w:widowControl w:val="0"/>
        <w:numPr>
          <w:ilvl w:val="0"/>
          <w:numId w:val="16"/>
        </w:numPr>
        <w:kinsoku/>
        <w:wordWrap/>
        <w:overflowPunct/>
        <w:topLinePunct w:val="0"/>
        <w:autoSpaceDE/>
        <w:autoSpaceDN/>
        <w:bidi w:val="0"/>
        <w:snapToGrid/>
        <w:spacing w:line="360" w:lineRule="auto"/>
        <w:ind w:firstLine="63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合同执行中涉及采购资金和采购内容修改或补充的，须经政府采购监管部门审批，并签书面补充协议报政府采购监督管理部门备案，方可作为主合同不可分割的一部分。</w:t>
      </w:r>
    </w:p>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附件</w:t>
      </w:r>
    </w:p>
    <w:p>
      <w:pPr>
        <w:keepNext w:val="0"/>
        <w:keepLines w:val="0"/>
        <w:pageBreakBefore w:val="0"/>
        <w:widowControl w:val="0"/>
        <w:numPr>
          <w:ilvl w:val="0"/>
          <w:numId w:val="0"/>
        </w:numPr>
        <w:kinsoku/>
        <w:wordWrap/>
        <w:overflowPunct/>
        <w:topLinePunct w:val="0"/>
        <w:autoSpaceDE/>
        <w:autoSpaceDN/>
        <w:bidi w:val="0"/>
        <w:snapToGrid/>
        <w:spacing w:line="360" w:lineRule="auto"/>
        <w:ind w:left="840" w:lef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项目磋商文件</w:t>
      </w:r>
    </w:p>
    <w:p>
      <w:pPr>
        <w:keepNext w:val="0"/>
        <w:keepLines w:val="0"/>
        <w:pageBreakBefore w:val="0"/>
        <w:widowControl w:val="0"/>
        <w:numPr>
          <w:ilvl w:val="0"/>
          <w:numId w:val="0"/>
        </w:numPr>
        <w:kinsoku/>
        <w:wordWrap/>
        <w:overflowPunct/>
        <w:topLinePunct w:val="0"/>
        <w:autoSpaceDE/>
        <w:autoSpaceDN/>
        <w:bidi w:val="0"/>
        <w:snapToGrid/>
        <w:spacing w:line="360" w:lineRule="auto"/>
        <w:ind w:left="840" w:lef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项目修改澄清文件</w:t>
      </w:r>
    </w:p>
    <w:p>
      <w:pPr>
        <w:keepNext w:val="0"/>
        <w:keepLines w:val="0"/>
        <w:pageBreakBefore w:val="0"/>
        <w:widowControl w:val="0"/>
        <w:numPr>
          <w:ilvl w:val="0"/>
          <w:numId w:val="0"/>
        </w:numPr>
        <w:kinsoku/>
        <w:wordWrap/>
        <w:overflowPunct/>
        <w:topLinePunct w:val="0"/>
        <w:autoSpaceDE/>
        <w:autoSpaceDN/>
        <w:bidi w:val="0"/>
        <w:snapToGrid/>
        <w:spacing w:line="360" w:lineRule="auto"/>
        <w:ind w:left="840" w:lef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项目响应文件</w:t>
      </w:r>
    </w:p>
    <w:p>
      <w:pPr>
        <w:keepNext w:val="0"/>
        <w:keepLines w:val="0"/>
        <w:pageBreakBefore w:val="0"/>
        <w:widowControl w:val="0"/>
        <w:numPr>
          <w:ilvl w:val="0"/>
          <w:numId w:val="0"/>
        </w:numPr>
        <w:kinsoku/>
        <w:wordWrap/>
        <w:overflowPunct/>
        <w:topLinePunct w:val="0"/>
        <w:autoSpaceDE/>
        <w:autoSpaceDN/>
        <w:bidi w:val="0"/>
        <w:snapToGrid/>
        <w:spacing w:line="360" w:lineRule="auto"/>
        <w:ind w:left="840" w:lef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4.成交</w:t>
      </w:r>
      <w:r>
        <w:rPr>
          <w:rFonts w:hint="eastAsia" w:ascii="宋体" w:hAnsi="宋体" w:eastAsia="宋体" w:cs="宋体"/>
          <w:sz w:val="24"/>
          <w:szCs w:val="24"/>
          <w:highlight w:val="none"/>
        </w:rPr>
        <w:t>通知书</w:t>
      </w:r>
    </w:p>
    <w:p>
      <w:pPr>
        <w:keepNext w:val="0"/>
        <w:keepLines w:val="0"/>
        <w:pageBreakBefore w:val="0"/>
        <w:widowControl w:val="0"/>
        <w:numPr>
          <w:ilvl w:val="0"/>
          <w:numId w:val="0"/>
        </w:numPr>
        <w:kinsoku/>
        <w:wordWrap/>
        <w:overflowPunct/>
        <w:topLinePunct w:val="0"/>
        <w:autoSpaceDE/>
        <w:autoSpaceDN/>
        <w:bidi w:val="0"/>
        <w:snapToGrid/>
        <w:spacing w:line="360" w:lineRule="auto"/>
        <w:ind w:left="840" w:left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其他</w:t>
      </w:r>
    </w:p>
    <w:bookmarkEnd w:id="108"/>
    <w:p>
      <w:pPr>
        <w:keepNext w:val="0"/>
        <w:keepLines w:val="0"/>
        <w:pageBreakBefore w:val="0"/>
        <w:widowControl w:val="0"/>
        <w:numPr>
          <w:ilvl w:val="0"/>
          <w:numId w:val="11"/>
        </w:numPr>
        <w:kinsoku/>
        <w:wordWrap/>
        <w:overflowPunct/>
        <w:topLinePunct w:val="0"/>
        <w:autoSpaceDE/>
        <w:autoSpaceDN/>
        <w:bidi w:val="0"/>
        <w:snapToGrid/>
        <w:spacing w:line="360" w:lineRule="auto"/>
        <w:ind w:firstLineChars="0"/>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其他</w:t>
      </w:r>
    </w:p>
    <w:p>
      <w:pPr>
        <w:keepNext w:val="0"/>
        <w:keepLines w:val="0"/>
        <w:pageBreakBefore w:val="0"/>
        <w:widowControl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1、如有未尽事宜，由双方依法订立补充合同。</w:t>
      </w:r>
    </w:p>
    <w:p>
      <w:pPr>
        <w:keepNext w:val="0"/>
        <w:keepLines w:val="0"/>
        <w:pageBreakBefore w:val="0"/>
        <w:widowControl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2、本合同一式六份，自双方签章之日起生效。甲方三份，乙方二份、采购代理机构各一份。</w:t>
      </w:r>
    </w:p>
    <w:p>
      <w:pPr>
        <w:keepNext w:val="0"/>
        <w:keepLines w:val="0"/>
        <w:pageBreakBefore w:val="0"/>
        <w:kinsoku/>
        <w:wordWrap/>
        <w:overflowPunct/>
        <w:topLinePunct w:val="0"/>
        <w:autoSpaceDE/>
        <w:autoSpaceDN/>
        <w:bidi w:val="0"/>
        <w:snapToGrid/>
        <w:spacing w:line="360" w:lineRule="auto"/>
        <w:ind w:firstLine="0" w:firstLineChars="0"/>
        <w:rPr>
          <w:rFonts w:hint="eastAsia" w:ascii="宋体" w:hAnsi="宋体" w:eastAsia="宋体" w:cs="宋体"/>
          <w:kern w:val="0"/>
          <w:sz w:val="24"/>
          <w:szCs w:val="24"/>
          <w:highlight w:val="none"/>
        </w:rPr>
      </w:pPr>
    </w:p>
    <w:p>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甲方：   （盖章）   </w:t>
      </w:r>
      <w:r>
        <w:rPr>
          <w:rFonts w:hint="eastAsia" w:ascii="宋体" w:hAnsi="宋体" w:eastAsia="宋体" w:cs="宋体"/>
          <w:kern w:val="0"/>
          <w:sz w:val="24"/>
          <w:szCs w:val="24"/>
          <w:highlight w:val="none"/>
        </w:rPr>
        <w:tab/>
      </w:r>
      <w:r>
        <w:rPr>
          <w:rFonts w:hint="eastAsia" w:ascii="宋体" w:hAnsi="宋体" w:eastAsia="宋体" w:cs="宋体"/>
          <w:kern w:val="0"/>
          <w:sz w:val="24"/>
          <w:szCs w:val="24"/>
          <w:highlight w:val="none"/>
        </w:rPr>
        <w:tab/>
      </w:r>
      <w:r>
        <w:rPr>
          <w:rFonts w:hint="eastAsia" w:ascii="宋体" w:hAnsi="宋体" w:eastAsia="宋体" w:cs="宋体"/>
          <w:kern w:val="0"/>
          <w:sz w:val="24"/>
          <w:szCs w:val="24"/>
          <w:highlight w:val="none"/>
        </w:rPr>
        <w:tab/>
      </w:r>
      <w:r>
        <w:rPr>
          <w:rFonts w:hint="eastAsia" w:ascii="宋体" w:hAnsi="宋体" w:eastAsia="宋体" w:cs="宋体"/>
          <w:kern w:val="0"/>
          <w:sz w:val="24"/>
          <w:szCs w:val="24"/>
          <w:highlight w:val="none"/>
        </w:rPr>
        <w:t xml:space="preserve">        乙方：   （盖章）</w:t>
      </w:r>
    </w:p>
    <w:p>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法定代表人/单位负责人（授权代表）： 法定代表人/单位负责人（授权代表）：</w:t>
      </w:r>
    </w:p>
    <w:p>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地    址：                         地    址：</w:t>
      </w:r>
    </w:p>
    <w:p>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开户银行：                         开户银行：</w:t>
      </w:r>
    </w:p>
    <w:p>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账号：                             账号：</w:t>
      </w:r>
    </w:p>
    <w:p>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电    话：                         电    话：</w:t>
      </w:r>
    </w:p>
    <w:p>
      <w:pPr>
        <w:keepNext w:val="0"/>
        <w:keepLines w:val="0"/>
        <w:pageBreakBefore w:val="0"/>
        <w:kinsoku/>
        <w:wordWrap/>
        <w:overflowPunct/>
        <w:topLinePunct w:val="0"/>
        <w:autoSpaceDE/>
        <w:autoSpaceDN/>
        <w:bidi w:val="0"/>
        <w:snapToGrid/>
        <w:spacing w:line="360" w:lineRule="auto"/>
        <w:ind w:firstLine="48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传    真：                         传    真：</w:t>
      </w:r>
    </w:p>
    <w:p>
      <w:pPr>
        <w:spacing w:line="360" w:lineRule="auto"/>
        <w:ind w:firstLine="480"/>
        <w:rPr>
          <w:rFonts w:ascii="宋体" w:hAnsi="宋体" w:cs="宋体"/>
          <w:kern w:val="0"/>
          <w:highlight w:val="none"/>
        </w:rPr>
      </w:pPr>
      <w:r>
        <w:rPr>
          <w:rFonts w:hint="eastAsia" w:ascii="宋体" w:hAnsi="宋体" w:eastAsia="宋体" w:cs="宋体"/>
          <w:kern w:val="0"/>
          <w:sz w:val="24"/>
          <w:szCs w:val="24"/>
          <w:highlight w:val="none"/>
        </w:rPr>
        <w:t xml:space="preserve">签约日期：XX年XX月XX日 </w:t>
      </w:r>
      <w:r>
        <w:rPr>
          <w:rFonts w:hint="eastAsia" w:ascii="宋体" w:hAnsi="宋体" w:eastAsia="宋体" w:cs="宋体"/>
          <w:kern w:val="0"/>
          <w:sz w:val="24"/>
          <w:szCs w:val="24"/>
          <w:highlight w:val="none"/>
        </w:rPr>
        <w:tab/>
      </w:r>
      <w:r>
        <w:rPr>
          <w:rFonts w:hint="eastAsia" w:ascii="宋体" w:hAnsi="宋体" w:eastAsia="宋体" w:cs="宋体"/>
          <w:kern w:val="0"/>
          <w:sz w:val="24"/>
          <w:szCs w:val="24"/>
          <w:highlight w:val="none"/>
        </w:rPr>
        <w:tab/>
      </w:r>
      <w:r>
        <w:rPr>
          <w:rFonts w:hint="eastAsia" w:ascii="宋体" w:hAnsi="宋体" w:eastAsia="宋体" w:cs="宋体"/>
          <w:kern w:val="0"/>
          <w:sz w:val="24"/>
          <w:szCs w:val="24"/>
          <w:highlight w:val="none"/>
        </w:rPr>
        <w:tab/>
      </w:r>
      <w:r>
        <w:rPr>
          <w:rFonts w:hint="eastAsia" w:ascii="宋体" w:hAnsi="宋体" w:eastAsia="宋体" w:cs="宋体"/>
          <w:kern w:val="0"/>
          <w:sz w:val="24"/>
          <w:szCs w:val="24"/>
          <w:highlight w:val="none"/>
        </w:rPr>
        <w:t>签约日期：XX年XX月XX日</w:t>
      </w:r>
    </w:p>
    <w:p>
      <w:pPr>
        <w:pageBreakBefore w:val="0"/>
        <w:kinsoku/>
        <w:wordWrap/>
        <w:overflowPunct/>
        <w:topLinePunct w:val="0"/>
        <w:bidi w:val="0"/>
        <w:spacing w:line="480" w:lineRule="auto"/>
        <w:ind w:firstLine="480"/>
        <w:rPr>
          <w:rFonts w:hint="eastAsia" w:ascii="宋体" w:hAnsi="宋体" w:eastAsia="宋体" w:cs="宋体"/>
          <w:kern w:val="0"/>
          <w:sz w:val="24"/>
          <w:szCs w:val="24"/>
          <w:highlight w:val="none"/>
        </w:rPr>
      </w:pPr>
    </w:p>
    <w:p>
      <w:pPr>
        <w:pageBreakBefore w:val="0"/>
        <w:widowControl/>
        <w:kinsoku/>
        <w:wordWrap/>
        <w:overflowPunct/>
        <w:topLinePunct w:val="0"/>
        <w:bidi w:val="0"/>
        <w:spacing w:line="480" w:lineRule="auto"/>
        <w:ind w:firstLine="0" w:firstLineChars="0"/>
        <w:jc w:val="left"/>
        <w:rPr>
          <w:rFonts w:hint="eastAsia" w:ascii="宋体" w:hAnsi="宋体" w:eastAsia="宋体" w:cs="宋体"/>
          <w:b/>
          <w:kern w:val="0"/>
          <w:highlight w:val="none"/>
        </w:rPr>
      </w:pP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70500" cy="7487285"/>
            <wp:effectExtent l="0" t="0" r="6350" b="1841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pic:cNvPicPr>
                  </pic:nvPicPr>
                  <pic:blipFill>
                    <a:blip r:embed="rId20"/>
                    <a:stretch>
                      <a:fillRect/>
                    </a:stretch>
                  </pic:blipFill>
                  <pic:spPr>
                    <a:xfrm>
                      <a:off x="0" y="0"/>
                      <a:ext cx="5270500" cy="748728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796915" cy="8134985"/>
            <wp:effectExtent l="0" t="0" r="13335" b="18415"/>
            <wp:docPr id="13" name="图片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Administrator\AppData\Roaming\DingTalk\18198513_v2\ImageFiles\8a\lALPDgQ9qzkdtwTNA4XNAoI_642_901.png"/>
                    <pic:cNvPicPr>
                      <a:picLocks noChangeAspect="1"/>
                    </pic:cNvPicPr>
                  </pic:nvPicPr>
                  <pic:blipFill>
                    <a:blip r:embed="rId21"/>
                    <a:stretch>
                      <a:fillRect/>
                    </a:stretch>
                  </pic:blipFill>
                  <pic:spPr>
                    <a:xfrm>
                      <a:off x="0" y="0"/>
                      <a:ext cx="5796915" cy="813498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237220"/>
            <wp:effectExtent l="0" t="0" r="2540" b="11430"/>
            <wp:docPr id="14" name="图片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strator\AppData\Roaming\DingTalk\18198513_v2\ImageFiles\36\lALPDgQ9qzkb_mjNA3bNAn8_639_886.png"/>
                    <pic:cNvPicPr>
                      <a:picLocks noChangeAspect="1"/>
                    </pic:cNvPicPr>
                  </pic:nvPicPr>
                  <pic:blipFill>
                    <a:blip r:embed="rId22"/>
                    <a:stretch>
                      <a:fillRect/>
                    </a:stretch>
                  </pic:blipFill>
                  <pic:spPr>
                    <a:xfrm>
                      <a:off x="0" y="0"/>
                      <a:ext cx="5941060" cy="823722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303895"/>
            <wp:effectExtent l="0" t="0" r="2540" b="1905"/>
            <wp:docPr id="11" name="图片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Administrator\AppData\Roaming\DingTalk\18198513_v2\ImageFiles\78\lALPDgQ9qzkb4yrNA3LNAnc_631_882.png"/>
                    <pic:cNvPicPr>
                      <a:picLocks noChangeAspect="1"/>
                    </pic:cNvPicPr>
                  </pic:nvPicPr>
                  <pic:blipFill>
                    <a:blip r:embed="rId23"/>
                    <a:stretch>
                      <a:fillRect/>
                    </a:stretch>
                  </pic:blipFill>
                  <pic:spPr>
                    <a:xfrm>
                      <a:off x="0" y="0"/>
                      <a:ext cx="5941060" cy="830389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076565"/>
            <wp:effectExtent l="0" t="0" r="2540" b="635"/>
            <wp:docPr id="3" name="图片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C:\Users\Administrator\AppData\Roaming\DingTalk\18198513_v2\ImageFiles\72\lALPDgQ9qzkdtwHNA2LNAn0_637_866.png"/>
                    <pic:cNvPicPr>
                      <a:picLocks noChangeAspect="1"/>
                    </pic:cNvPicPr>
                  </pic:nvPicPr>
                  <pic:blipFill>
                    <a:blip r:embed="rId24"/>
                    <a:stretch>
                      <a:fillRect/>
                    </a:stretch>
                  </pic:blipFill>
                  <pic:spPr>
                    <a:xfrm>
                      <a:off x="0" y="0"/>
                      <a:ext cx="5941060" cy="807656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279765"/>
            <wp:effectExtent l="0" t="0" r="2540" b="6985"/>
            <wp:docPr id="6" name="图片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65\lALPDgQ9qzkb_mnNA3zNAoA_640_892.png"/>
                    <pic:cNvPicPr>
                      <a:picLocks noChangeAspect="1"/>
                    </pic:cNvPicPr>
                  </pic:nvPicPr>
                  <pic:blipFill>
                    <a:blip r:embed="rId25"/>
                    <a:stretch>
                      <a:fillRect/>
                    </a:stretch>
                  </pic:blipFill>
                  <pic:spPr>
                    <a:xfrm>
                      <a:off x="0" y="0"/>
                      <a:ext cx="5941060" cy="827976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360410"/>
            <wp:effectExtent l="0" t="0" r="2540" b="2540"/>
            <wp:docPr id="4" name="图片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C:\Users\Administrator\AppData\Roaming\DingTalk\18198513_v2\ImageFiles\97\lALPDgQ9qzkb4yzNA3_NAnw_636_895.png"/>
                    <pic:cNvPicPr>
                      <a:picLocks noChangeAspect="1"/>
                    </pic:cNvPicPr>
                  </pic:nvPicPr>
                  <pic:blipFill>
                    <a:blip r:embed="rId26"/>
                    <a:stretch>
                      <a:fillRect/>
                    </a:stretch>
                  </pic:blipFill>
                  <pic:spPr>
                    <a:xfrm>
                      <a:off x="0" y="0"/>
                      <a:ext cx="5941060" cy="836041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354695"/>
            <wp:effectExtent l="0" t="0" r="2540" b="8255"/>
            <wp:docPr id="15" name="图片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C:\Users\Administrator\AppData\Roaming\DingTalk\18198513_v2\ImageFiles\e8\lALPDgQ9qzkdtwPNA3bNAnY_630_886.png"/>
                    <pic:cNvPicPr>
                      <a:picLocks noChangeAspect="1"/>
                    </pic:cNvPicPr>
                  </pic:nvPicPr>
                  <pic:blipFill>
                    <a:blip r:embed="rId27"/>
                    <a:stretch>
                      <a:fillRect/>
                    </a:stretch>
                  </pic:blipFill>
                  <pic:spPr>
                    <a:xfrm>
                      <a:off x="0" y="0"/>
                      <a:ext cx="5941060" cy="835469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089265"/>
            <wp:effectExtent l="0" t="0" r="2540" b="6985"/>
            <wp:docPr id="2" name="图片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Users\Administrator\AppData\Roaming\DingTalk\18198513_v2\ImageFiles\43\lALPDgQ9qzkb_mrNA2LNAnw_636_866.png"/>
                    <pic:cNvPicPr>
                      <a:picLocks noChangeAspect="1"/>
                    </pic:cNvPicPr>
                  </pic:nvPicPr>
                  <pic:blipFill>
                    <a:blip r:embed="rId28"/>
                    <a:stretch>
                      <a:fillRect/>
                    </a:stretch>
                  </pic:blipFill>
                  <pic:spPr>
                    <a:xfrm>
                      <a:off x="0" y="0"/>
                      <a:ext cx="5941060" cy="808926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197850"/>
            <wp:effectExtent l="0" t="0" r="2540" b="12700"/>
            <wp:docPr id="12" name="图片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istrator\AppData\Roaming\DingTalk\18198513_v2\ImageFiles\5e\lALPDgQ9qzkb4yvNA2TNAnU_629_868.png"/>
                    <pic:cNvPicPr>
                      <a:picLocks noChangeAspect="1"/>
                    </pic:cNvPicPr>
                  </pic:nvPicPr>
                  <pic:blipFill>
                    <a:blip r:embed="rId29"/>
                    <a:stretch>
                      <a:fillRect/>
                    </a:stretch>
                  </pic:blipFill>
                  <pic:spPr>
                    <a:xfrm>
                      <a:off x="0" y="0"/>
                      <a:ext cx="5941060" cy="819785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41060" cy="8289290"/>
            <wp:effectExtent l="0" t="0" r="2540" b="16510"/>
            <wp:docPr id="7" name="图片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C:\Users\Administrator\AppData\Roaming\DingTalk\18198513_v2\ImageFiles\bb\lALPDgQ9qzkdtwLNA33NAoA_640_893.png"/>
                    <pic:cNvPicPr>
                      <a:picLocks noChangeAspect="1"/>
                    </pic:cNvPicPr>
                  </pic:nvPicPr>
                  <pic:blipFill>
                    <a:blip r:embed="rId30"/>
                    <a:stretch>
                      <a:fillRect/>
                    </a:stretch>
                  </pic:blipFill>
                  <pic:spPr>
                    <a:xfrm>
                      <a:off x="0" y="0"/>
                      <a:ext cx="5941060" cy="828929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71540" cy="7998460"/>
            <wp:effectExtent l="0" t="0" r="10160" b="254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31"/>
                    <a:stretch>
                      <a:fillRect/>
                    </a:stretch>
                  </pic:blipFill>
                  <pic:spPr>
                    <a:xfrm>
                      <a:off x="0" y="0"/>
                      <a:ext cx="5971540" cy="799846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10580" cy="8364220"/>
            <wp:effectExtent l="0" t="0" r="13970" b="1778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32"/>
                    <a:stretch>
                      <a:fillRect/>
                    </a:stretch>
                  </pic:blipFill>
                  <pic:spPr>
                    <a:xfrm>
                      <a:off x="0" y="0"/>
                      <a:ext cx="5910580" cy="836422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30900" cy="7664450"/>
            <wp:effectExtent l="0" t="0" r="12700" b="1270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33"/>
                    <a:stretch>
                      <a:fillRect/>
                    </a:stretch>
                  </pic:blipFill>
                  <pic:spPr>
                    <a:xfrm>
                      <a:off x="0" y="0"/>
                      <a:ext cx="5930900" cy="766445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882640" cy="8324850"/>
            <wp:effectExtent l="0" t="0" r="3810" b="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34"/>
                    <a:stretch>
                      <a:fillRect/>
                    </a:stretch>
                  </pic:blipFill>
                  <pic:spPr>
                    <a:xfrm>
                      <a:off x="0" y="0"/>
                      <a:ext cx="5882640" cy="832485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860415" cy="7603490"/>
            <wp:effectExtent l="0" t="0" r="6985" b="1651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35"/>
                    <a:stretch>
                      <a:fillRect/>
                    </a:stretch>
                  </pic:blipFill>
                  <pic:spPr>
                    <a:xfrm>
                      <a:off x="0" y="0"/>
                      <a:ext cx="5860415" cy="760349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875655" cy="8314690"/>
            <wp:effectExtent l="0" t="0" r="10795" b="1016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36"/>
                    <a:stretch>
                      <a:fillRect/>
                    </a:stretch>
                  </pic:blipFill>
                  <pic:spPr>
                    <a:xfrm>
                      <a:off x="0" y="0"/>
                      <a:ext cx="5875655" cy="831469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70905" cy="8053705"/>
            <wp:effectExtent l="0" t="0" r="10795" b="444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37"/>
                    <a:stretch>
                      <a:fillRect/>
                    </a:stretch>
                  </pic:blipFill>
                  <pic:spPr>
                    <a:xfrm>
                      <a:off x="0" y="0"/>
                      <a:ext cx="5970905" cy="8053705"/>
                    </a:xfrm>
                    <a:prstGeom prst="rect">
                      <a:avLst/>
                    </a:prstGeom>
                    <a:noFill/>
                    <a:ln>
                      <a:noFill/>
                    </a:ln>
                  </pic:spPr>
                </pic:pic>
              </a:graphicData>
            </a:graphic>
          </wp:inline>
        </w:drawing>
      </w:r>
    </w:p>
    <w:p>
      <w:pPr>
        <w:rPr>
          <w:rFonts w:hint="eastAsia" w:ascii="宋体" w:hAnsi="宋体" w:eastAsia="宋体" w:cs="宋体"/>
          <w:highlight w:val="none"/>
        </w:rPr>
      </w:pP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20105" cy="8364220"/>
            <wp:effectExtent l="0" t="0" r="4445" b="1778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38"/>
                    <a:stretch>
                      <a:fillRect/>
                    </a:stretch>
                  </pic:blipFill>
                  <pic:spPr>
                    <a:xfrm>
                      <a:off x="0" y="0"/>
                      <a:ext cx="5920105" cy="836422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868035" cy="7672705"/>
            <wp:effectExtent l="0" t="0" r="18415" b="444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9"/>
                    <a:stretch>
                      <a:fillRect/>
                    </a:stretch>
                  </pic:blipFill>
                  <pic:spPr>
                    <a:xfrm>
                      <a:off x="0" y="0"/>
                      <a:ext cx="5868035" cy="767270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899785" cy="8348980"/>
            <wp:effectExtent l="0" t="0" r="5715" b="1397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40"/>
                    <a:stretch>
                      <a:fillRect/>
                    </a:stretch>
                  </pic:blipFill>
                  <pic:spPr>
                    <a:xfrm>
                      <a:off x="0" y="0"/>
                      <a:ext cx="5899785" cy="834898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923280" cy="7786370"/>
            <wp:effectExtent l="0" t="0" r="1270" b="5080"/>
            <wp:docPr id="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pic:cNvPicPr>
                      <a:picLocks noChangeAspect="1"/>
                    </pic:cNvPicPr>
                  </pic:nvPicPr>
                  <pic:blipFill>
                    <a:blip r:embed="rId41"/>
                    <a:stretch>
                      <a:fillRect/>
                    </a:stretch>
                  </pic:blipFill>
                  <pic:spPr>
                    <a:xfrm>
                      <a:off x="0" y="0"/>
                      <a:ext cx="5923280" cy="778637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899785" cy="8335010"/>
            <wp:effectExtent l="0" t="0" r="5715" b="889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42"/>
                    <a:stretch>
                      <a:fillRect/>
                    </a:stretch>
                  </pic:blipFill>
                  <pic:spPr>
                    <a:xfrm>
                      <a:off x="0" y="0"/>
                      <a:ext cx="5899785" cy="8335010"/>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6011545" cy="7740015"/>
            <wp:effectExtent l="0" t="0" r="8255" b="13335"/>
            <wp:docPr id="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pic:cNvPicPr>
                      <a:picLocks noChangeAspect="1"/>
                    </pic:cNvPicPr>
                  </pic:nvPicPr>
                  <pic:blipFill>
                    <a:blip r:embed="rId43"/>
                    <a:stretch>
                      <a:fillRect/>
                    </a:stretch>
                  </pic:blipFill>
                  <pic:spPr>
                    <a:xfrm>
                      <a:off x="0" y="0"/>
                      <a:ext cx="6011545" cy="7740015"/>
                    </a:xfrm>
                    <a:prstGeom prst="rect">
                      <a:avLst/>
                    </a:prstGeom>
                    <a:noFill/>
                    <a:ln>
                      <a:noFill/>
                    </a:ln>
                  </pic:spPr>
                </pic:pic>
              </a:graphicData>
            </a:graphic>
          </wp:inline>
        </w:drawing>
      </w:r>
    </w:p>
    <w:p>
      <w:pP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899785" cy="8348980"/>
            <wp:effectExtent l="0" t="0" r="5715" b="1397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pic:cNvPicPr>
                      <a:picLocks noChangeAspect="1"/>
                    </pic:cNvPicPr>
                  </pic:nvPicPr>
                  <pic:blipFill>
                    <a:blip r:embed="rId44"/>
                    <a:stretch>
                      <a:fillRect/>
                    </a:stretch>
                  </pic:blipFill>
                  <pic:spPr>
                    <a:xfrm>
                      <a:off x="0" y="0"/>
                      <a:ext cx="5899785" cy="8348980"/>
                    </a:xfrm>
                    <a:prstGeom prst="rect">
                      <a:avLst/>
                    </a:prstGeom>
                    <a:noFill/>
                    <a:ln>
                      <a:noFill/>
                    </a:ln>
                  </pic:spPr>
                </pic:pic>
              </a:graphicData>
            </a:graphic>
          </wp:inline>
        </w:drawing>
      </w:r>
    </w:p>
    <w:p>
      <w:pPr>
        <w:pStyle w:val="23"/>
        <w:ind w:firstLine="0" w:firstLineChars="0"/>
        <w:rPr>
          <w:rFonts w:hint="eastAsia" w:ascii="宋体" w:hAnsi="宋体" w:eastAsia="宋体" w:cs="宋体"/>
          <w:highlight w:val="none"/>
        </w:rPr>
      </w:pPr>
      <w:bookmarkStart w:id="161" w:name="_Toc27579"/>
      <w:r>
        <w:rPr>
          <w:rFonts w:hint="eastAsia" w:ascii="宋体" w:hAnsi="宋体" w:eastAsia="宋体" w:cs="宋体"/>
          <w:highlight w:val="none"/>
        </w:rPr>
        <w:drawing>
          <wp:inline distT="0" distB="0" distL="114300" distR="114300">
            <wp:extent cx="5970905" cy="7463790"/>
            <wp:effectExtent l="0" t="0" r="10795" b="3810"/>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pic:cNvPicPr>
                      <a:picLocks noChangeAspect="1"/>
                    </pic:cNvPicPr>
                  </pic:nvPicPr>
                  <pic:blipFill>
                    <a:blip r:embed="rId45"/>
                    <a:stretch>
                      <a:fillRect/>
                    </a:stretch>
                  </pic:blipFill>
                  <pic:spPr>
                    <a:xfrm>
                      <a:off x="0" y="0"/>
                      <a:ext cx="5970905" cy="7463790"/>
                    </a:xfrm>
                    <a:prstGeom prst="rect">
                      <a:avLst/>
                    </a:prstGeom>
                    <a:noFill/>
                    <a:ln>
                      <a:noFill/>
                    </a:ln>
                  </pic:spPr>
                </pic:pic>
              </a:graphicData>
            </a:graphic>
          </wp:inline>
        </w:drawing>
      </w:r>
      <w:bookmarkEnd w:id="161"/>
    </w:p>
    <w:p>
      <w:pPr>
        <w:rPr>
          <w:rFonts w:hint="eastAsia" w:ascii="宋体" w:hAnsi="宋体" w:eastAsia="宋体" w:cs="宋体"/>
          <w:highlight w:val="none"/>
        </w:rPr>
      </w:pPr>
      <w:r>
        <w:rPr>
          <w:rFonts w:hint="eastAsia" w:ascii="宋体" w:hAnsi="宋体" w:eastAsia="宋体" w:cs="宋体"/>
          <w:highlight w:val="none"/>
        </w:rPr>
        <w:br w:type="page"/>
      </w:r>
    </w:p>
    <w:p>
      <w:pPr>
        <w:rPr>
          <w:b/>
          <w:sz w:val="22"/>
          <w:szCs w:val="20"/>
          <w:highlight w:val="none"/>
        </w:rPr>
      </w:pPr>
      <w:bookmarkStart w:id="162" w:name="_Toc136935012"/>
      <w:r>
        <w:rPr>
          <w:rFonts w:hint="eastAsia"/>
          <w:b/>
          <w:sz w:val="22"/>
          <w:szCs w:val="22"/>
          <w:highlight w:val="none"/>
        </w:rPr>
        <w:t xml:space="preserve">附件一        </w:t>
      </w:r>
      <w:r>
        <w:rPr>
          <w:rFonts w:hint="eastAsia"/>
          <w:b/>
          <w:sz w:val="21"/>
          <w:szCs w:val="21"/>
          <w:highlight w:val="none"/>
        </w:rPr>
        <w:t xml:space="preserve">     </w:t>
      </w:r>
      <w:r>
        <w:rPr>
          <w:rFonts w:hint="eastAsia"/>
          <w:b/>
          <w:sz w:val="36"/>
          <w:szCs w:val="36"/>
          <w:highlight w:val="none"/>
        </w:rPr>
        <w:t>购买招标文件</w:t>
      </w:r>
      <w:r>
        <w:rPr>
          <w:rFonts w:hint="eastAsia"/>
          <w:b/>
          <w:sz w:val="36"/>
          <w:szCs w:val="36"/>
          <w:highlight w:val="none"/>
          <w:lang w:eastAsia="zh-CN"/>
        </w:rPr>
        <w:t>报名</w:t>
      </w:r>
      <w:r>
        <w:rPr>
          <w:rFonts w:hint="eastAsia"/>
          <w:b/>
          <w:sz w:val="36"/>
          <w:szCs w:val="36"/>
          <w:highlight w:val="none"/>
        </w:rPr>
        <w:t>登记表</w:t>
      </w:r>
    </w:p>
    <w:tbl>
      <w:tblPr>
        <w:tblStyle w:val="26"/>
        <w:tblpPr w:leftFromText="180" w:rightFromText="180" w:vertAnchor="text" w:horzAnchor="page" w:tblpX="1251" w:tblpY="310"/>
        <w:tblOverlap w:val="never"/>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6"/>
        <w:gridCol w:w="3570"/>
        <w:gridCol w:w="1133"/>
        <w:gridCol w:w="425"/>
        <w:gridCol w:w="1559"/>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sz w:val="22"/>
                <w:szCs w:val="22"/>
                <w:highlight w:val="none"/>
              </w:rPr>
            </w:pPr>
            <w:r>
              <w:rPr>
                <w:rFonts w:hint="eastAsia" w:ascii="宋体" w:hAnsi="宋体" w:cs="宋体"/>
                <w:b/>
                <w:color w:val="000000"/>
                <w:kern w:val="0"/>
                <w:sz w:val="22"/>
                <w:szCs w:val="22"/>
                <w:highlight w:val="none"/>
              </w:rPr>
              <w:t>项目名称</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sz w:val="22"/>
                <w:szCs w:val="22"/>
                <w:highlight w:val="none"/>
              </w:rPr>
            </w:pPr>
            <w:r>
              <w:rPr>
                <w:rFonts w:hint="eastAsia" w:ascii="宋体" w:hAnsi="宋体" w:cs="宋体"/>
                <w:b/>
                <w:color w:val="000000"/>
                <w:kern w:val="0"/>
                <w:sz w:val="22"/>
                <w:szCs w:val="22"/>
                <w:highlight w:val="none"/>
              </w:rPr>
              <w:t>项目编号</w:t>
            </w:r>
          </w:p>
        </w:tc>
        <w:tc>
          <w:tcPr>
            <w:tcW w:w="512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b/>
                <w:sz w:val="22"/>
                <w:szCs w:val="22"/>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b/>
                <w:sz w:val="22"/>
                <w:szCs w:val="22"/>
                <w:highlight w:val="none"/>
              </w:rPr>
            </w:pPr>
            <w:r>
              <w:rPr>
                <w:b/>
                <w:color w:val="000000"/>
                <w:kern w:val="0"/>
                <w:sz w:val="22"/>
                <w:szCs w:val="22"/>
                <w:highlight w:val="none"/>
              </w:rPr>
              <w:t>投标包号</w:t>
            </w:r>
          </w:p>
        </w:tc>
        <w:tc>
          <w:tcPr>
            <w:tcW w:w="1027" w:type="dxa"/>
            <w:tcBorders>
              <w:top w:val="single" w:color="auto" w:sz="4" w:space="0"/>
              <w:left w:val="single" w:color="auto" w:sz="4" w:space="0"/>
              <w:bottom w:val="single" w:color="auto" w:sz="4" w:space="0"/>
              <w:right w:val="single" w:color="auto" w:sz="4" w:space="0"/>
            </w:tcBorders>
            <w:noWrap w:val="0"/>
            <w:vAlign w:val="center"/>
          </w:tcPr>
          <w:p>
            <w:pPr>
              <w:jc w:val="center"/>
              <w:rPr>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sz w:val="21"/>
                <w:szCs w:val="21"/>
                <w:highlight w:val="none"/>
              </w:rPr>
            </w:pPr>
            <w:r>
              <w:rPr>
                <w:rFonts w:hint="eastAsia" w:ascii="宋体" w:hAnsi="宋体" w:cs="宋体"/>
                <w:b/>
                <w:color w:val="000000"/>
                <w:kern w:val="0"/>
                <w:sz w:val="21"/>
                <w:szCs w:val="21"/>
                <w:highlight w:val="none"/>
                <w:lang w:eastAsia="zh-CN"/>
              </w:rPr>
              <w:t>报名</w:t>
            </w:r>
            <w:r>
              <w:rPr>
                <w:rFonts w:hint="eastAsia" w:ascii="宋体" w:hAnsi="宋体" w:cs="宋体"/>
                <w:b/>
                <w:color w:val="000000"/>
                <w:kern w:val="0"/>
                <w:sz w:val="21"/>
                <w:szCs w:val="21"/>
                <w:highlight w:val="none"/>
              </w:rPr>
              <w:t>单位名称</w:t>
            </w:r>
          </w:p>
        </w:tc>
        <w:tc>
          <w:tcPr>
            <w:tcW w:w="7714" w:type="dxa"/>
            <w:gridSpan w:val="5"/>
            <w:tcBorders>
              <w:top w:val="nil"/>
              <w:left w:val="single" w:color="auto" w:sz="4" w:space="0"/>
              <w:bottom w:val="single" w:color="auto" w:sz="4" w:space="0"/>
              <w:right w:val="single" w:color="auto" w:sz="4" w:space="0"/>
            </w:tcBorders>
            <w:noWrap w:val="0"/>
            <w:vAlign w:val="center"/>
          </w:tcPr>
          <w:p>
            <w:pPr>
              <w:jc w:val="center"/>
              <w:rPr>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sz w:val="21"/>
                <w:szCs w:val="21"/>
                <w:highlight w:val="none"/>
              </w:rPr>
            </w:pPr>
            <w:r>
              <w:rPr>
                <w:rFonts w:hint="eastAsia" w:ascii="宋体" w:hAnsi="宋体" w:cs="宋体"/>
                <w:b/>
                <w:color w:val="000000"/>
                <w:kern w:val="0"/>
                <w:sz w:val="21"/>
                <w:szCs w:val="21"/>
                <w:highlight w:val="none"/>
                <w:lang w:eastAsia="zh-CN"/>
              </w:rPr>
              <w:t>报名</w:t>
            </w:r>
            <w:r>
              <w:rPr>
                <w:rFonts w:hint="eastAsia" w:ascii="宋体" w:hAnsi="宋体" w:cs="宋体"/>
                <w:b/>
                <w:color w:val="000000"/>
                <w:kern w:val="0"/>
                <w:sz w:val="21"/>
                <w:szCs w:val="21"/>
                <w:highlight w:val="none"/>
              </w:rPr>
              <w:t>单位通讯地址</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ind w:left="82"/>
              <w:textAlignment w:val="center"/>
              <w:rPr>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b/>
                <w:sz w:val="21"/>
                <w:szCs w:val="21"/>
                <w:highlight w:val="none"/>
              </w:rPr>
            </w:pPr>
            <w:r>
              <w:rPr>
                <w:rFonts w:hint="eastAsia" w:ascii="宋体" w:hAnsi="宋体" w:cs="宋体"/>
                <w:b/>
                <w:color w:val="000000"/>
                <w:kern w:val="0"/>
                <w:sz w:val="21"/>
                <w:szCs w:val="21"/>
                <w:highlight w:val="none"/>
              </w:rPr>
              <w:t>统一社会信用代码</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rFonts w:ascii="宋体" w:hAnsi="宋体"/>
                <w:b/>
                <w:sz w:val="22"/>
                <w:szCs w:val="22"/>
                <w:highlight w:val="none"/>
              </w:rPr>
            </w:pPr>
            <w:r>
              <w:rPr>
                <w:rFonts w:hint="eastAsia" w:ascii="宋体" w:hAnsi="宋体" w:cs="宋体"/>
                <w:b/>
                <w:color w:val="000000"/>
                <w:kern w:val="0"/>
                <w:sz w:val="22"/>
                <w:szCs w:val="22"/>
                <w:highlight w:val="none"/>
              </w:rPr>
              <w:t>经办人姓名</w:t>
            </w:r>
          </w:p>
        </w:tc>
        <w:tc>
          <w:tcPr>
            <w:tcW w:w="3570" w:type="dxa"/>
            <w:tcBorders>
              <w:top w:val="single" w:color="auto" w:sz="4" w:space="0"/>
              <w:left w:val="single" w:color="auto" w:sz="4" w:space="0"/>
              <w:bottom w:val="single" w:color="auto" w:sz="4" w:space="0"/>
              <w:right w:val="single" w:color="auto" w:sz="4" w:space="0"/>
            </w:tcBorders>
            <w:noWrap w:val="0"/>
            <w:vAlign w:val="center"/>
          </w:tcPr>
          <w:p>
            <w:pPr>
              <w:jc w:val="left"/>
              <w:rPr>
                <w:b/>
                <w:sz w:val="22"/>
                <w:szCs w:val="22"/>
                <w:highlight w:val="none"/>
              </w:rPr>
            </w:pPr>
          </w:p>
        </w:tc>
        <w:tc>
          <w:tcPr>
            <w:tcW w:w="1133"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b/>
                <w:sz w:val="18"/>
                <w:szCs w:val="21"/>
                <w:highlight w:val="none"/>
              </w:rPr>
            </w:pPr>
            <w:r>
              <w:rPr>
                <w:rFonts w:hint="eastAsia" w:ascii="宋体" w:hAnsi="宋体" w:cs="宋体"/>
                <w:b/>
                <w:bCs/>
                <w:color w:val="000000"/>
                <w:kern w:val="0"/>
                <w:sz w:val="22"/>
                <w:szCs w:val="22"/>
                <w:highlight w:val="none"/>
              </w:rPr>
              <w:t>联系电话</w:t>
            </w:r>
          </w:p>
        </w:tc>
        <w:tc>
          <w:tcPr>
            <w:tcW w:w="3011" w:type="dxa"/>
            <w:gridSpan w:val="3"/>
            <w:tcBorders>
              <w:top w:val="single" w:color="auto" w:sz="4" w:space="0"/>
              <w:left w:val="single" w:color="auto" w:sz="4" w:space="0"/>
              <w:bottom w:val="single" w:color="auto" w:sz="4" w:space="0"/>
              <w:right w:val="single" w:color="auto" w:sz="4" w:space="0"/>
            </w:tcBorders>
            <w:noWrap w:val="0"/>
            <w:vAlign w:val="center"/>
          </w:tcPr>
          <w:p>
            <w:pPr>
              <w:rPr>
                <w:b/>
                <w:sz w:val="18"/>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rFonts w:hint="eastAsia" w:ascii="宋体" w:hAnsi="宋体" w:eastAsia="宋体"/>
                <w:b/>
                <w:sz w:val="22"/>
                <w:szCs w:val="22"/>
                <w:highlight w:val="none"/>
                <w:lang w:eastAsia="zh-CN"/>
              </w:rPr>
            </w:pPr>
            <w:r>
              <w:rPr>
                <w:rFonts w:hint="eastAsia" w:ascii="宋体" w:hAnsi="宋体"/>
                <w:b/>
                <w:sz w:val="22"/>
                <w:szCs w:val="22"/>
                <w:highlight w:val="none"/>
              </w:rPr>
              <w:t>邮</w:t>
            </w:r>
            <w:r>
              <w:rPr>
                <w:rFonts w:hint="eastAsia" w:ascii="宋体" w:hAnsi="宋体"/>
                <w:b/>
                <w:sz w:val="22"/>
                <w:szCs w:val="22"/>
                <w:highlight w:val="none"/>
                <w:lang w:val="en-US" w:eastAsia="zh-CN"/>
              </w:rPr>
              <w:t>箱地址</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rPr>
                <w:b/>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rFonts w:hint="eastAsia" w:ascii="宋体" w:hAnsi="宋体" w:cs="宋体"/>
                <w:b/>
                <w:color w:val="000000"/>
                <w:kern w:val="0"/>
                <w:sz w:val="22"/>
                <w:szCs w:val="22"/>
                <w:highlight w:val="none"/>
              </w:rPr>
            </w:pPr>
            <w:r>
              <w:rPr>
                <w:rFonts w:hint="eastAsia" w:ascii="宋体" w:hAnsi="宋体" w:cs="宋体"/>
                <w:b/>
                <w:color w:val="000000"/>
                <w:kern w:val="0"/>
                <w:sz w:val="22"/>
                <w:szCs w:val="22"/>
                <w:highlight w:val="none"/>
              </w:rPr>
              <w:t>购买文件</w:t>
            </w:r>
          </w:p>
          <w:p>
            <w:pPr>
              <w:widowControl/>
              <w:ind w:left="0" w:leftChars="0" w:firstLine="0" w:firstLineChars="0"/>
              <w:jc w:val="both"/>
              <w:textAlignment w:val="center"/>
              <w:rPr>
                <w:rFonts w:ascii="宋体" w:hAnsi="宋体"/>
                <w:b/>
                <w:sz w:val="22"/>
                <w:szCs w:val="22"/>
                <w:highlight w:val="none"/>
              </w:rPr>
            </w:pPr>
            <w:r>
              <w:rPr>
                <w:rFonts w:hint="eastAsia" w:ascii="宋体" w:hAnsi="宋体" w:cs="宋体"/>
                <w:b/>
                <w:color w:val="000000"/>
                <w:kern w:val="0"/>
                <w:sz w:val="22"/>
                <w:szCs w:val="22"/>
                <w:highlight w:val="none"/>
              </w:rPr>
              <w:t>所</w:t>
            </w:r>
            <w:r>
              <w:rPr>
                <w:rFonts w:hint="eastAsia" w:ascii="宋体" w:hAnsi="宋体" w:cs="宋体"/>
                <w:b/>
                <w:color w:val="000000"/>
                <w:kern w:val="0"/>
                <w:sz w:val="22"/>
                <w:szCs w:val="22"/>
                <w:highlight w:val="none"/>
                <w:lang w:eastAsia="zh-CN"/>
              </w:rPr>
              <w:t>需</w:t>
            </w:r>
            <w:r>
              <w:rPr>
                <w:rFonts w:hint="eastAsia" w:ascii="宋体" w:hAnsi="宋体" w:cs="宋体"/>
                <w:b/>
                <w:color w:val="000000"/>
                <w:kern w:val="0"/>
                <w:sz w:val="22"/>
                <w:szCs w:val="22"/>
                <w:highlight w:val="none"/>
              </w:rPr>
              <w:t>资料</w:t>
            </w:r>
          </w:p>
        </w:tc>
        <w:tc>
          <w:tcPr>
            <w:tcW w:w="7714" w:type="dxa"/>
            <w:gridSpan w:val="5"/>
            <w:tcBorders>
              <w:top w:val="single" w:color="auto" w:sz="4" w:space="0"/>
              <w:left w:val="single" w:color="auto" w:sz="4" w:space="0"/>
              <w:right w:val="single" w:color="auto" w:sz="4" w:space="0"/>
            </w:tcBorders>
            <w:noWrap w:val="0"/>
            <w:vAlign w:val="center"/>
          </w:tcPr>
          <w:p>
            <w:pPr>
              <w:widowControl/>
              <w:textAlignment w:val="center"/>
              <w:rPr>
                <w:rStyle w:val="65"/>
                <w:rFonts w:hint="default"/>
                <w:b/>
                <w:sz w:val="21"/>
                <w:szCs w:val="21"/>
                <w:highlight w:val="none"/>
              </w:rPr>
            </w:pPr>
            <w:r>
              <w:rPr>
                <w:rFonts w:hint="eastAsia" w:ascii="Wingdings 2" w:hAnsi="Wingdings 2" w:cs="Wingdings 2"/>
                <w:b/>
                <w:color w:val="000000"/>
                <w:kern w:val="0"/>
                <w:sz w:val="24"/>
                <w:highlight w:val="none"/>
                <w:lang w:val="en-US" w:eastAsia="zh-CN"/>
              </w:rPr>
              <w:t>□</w:t>
            </w:r>
            <w:r>
              <w:rPr>
                <w:rStyle w:val="65"/>
                <w:rFonts w:hint="default"/>
                <w:b/>
                <w:sz w:val="21"/>
                <w:szCs w:val="21"/>
                <w:highlight w:val="none"/>
              </w:rPr>
              <w:t>单位介绍信</w:t>
            </w:r>
            <w:r>
              <w:rPr>
                <w:rStyle w:val="65"/>
                <w:rFonts w:hint="eastAsia"/>
                <w:b/>
                <w:sz w:val="21"/>
                <w:szCs w:val="21"/>
                <w:highlight w:val="none"/>
                <w:lang w:val="en-US" w:eastAsia="zh-CN"/>
              </w:rPr>
              <w:t xml:space="preserve"> </w:t>
            </w:r>
            <w:r>
              <w:rPr>
                <w:rStyle w:val="65"/>
                <w:rFonts w:hint="default"/>
                <w:b/>
                <w:sz w:val="21"/>
                <w:szCs w:val="21"/>
                <w:highlight w:val="none"/>
              </w:rPr>
              <w:t>（</w:t>
            </w:r>
            <w:r>
              <w:rPr>
                <w:rStyle w:val="65"/>
                <w:rFonts w:hint="eastAsia"/>
                <w:b/>
                <w:sz w:val="21"/>
                <w:szCs w:val="21"/>
                <w:highlight w:val="none"/>
                <w:lang w:eastAsia="zh-CN"/>
              </w:rPr>
              <w:t>加</w:t>
            </w:r>
            <w:r>
              <w:rPr>
                <w:rStyle w:val="65"/>
                <w:rFonts w:hint="default"/>
                <w:b/>
                <w:sz w:val="21"/>
                <w:szCs w:val="21"/>
                <w:highlight w:val="none"/>
              </w:rPr>
              <w:t>盖单位鲜章）</w:t>
            </w:r>
          </w:p>
          <w:p>
            <w:pPr>
              <w:widowControl/>
              <w:textAlignment w:val="center"/>
              <w:rPr>
                <w:rStyle w:val="65"/>
                <w:rFonts w:hint="default"/>
                <w:b/>
                <w:sz w:val="21"/>
                <w:szCs w:val="21"/>
                <w:highlight w:val="none"/>
              </w:rPr>
            </w:pPr>
            <w:r>
              <w:rPr>
                <w:rFonts w:hint="eastAsia" w:ascii="Wingdings 2" w:hAnsi="Wingdings 2" w:cs="Wingdings 2"/>
                <w:b/>
                <w:color w:val="000000"/>
                <w:kern w:val="0"/>
                <w:sz w:val="24"/>
                <w:highlight w:val="none"/>
                <w:lang w:val="en-US" w:eastAsia="zh-CN"/>
              </w:rPr>
              <w:t>□</w:t>
            </w:r>
            <w:r>
              <w:rPr>
                <w:rStyle w:val="65"/>
                <w:rFonts w:hint="default"/>
                <w:b/>
                <w:sz w:val="21"/>
                <w:szCs w:val="21"/>
                <w:highlight w:val="none"/>
              </w:rPr>
              <w:t>经办人身份证复印件(正反面)（</w:t>
            </w:r>
            <w:r>
              <w:rPr>
                <w:rStyle w:val="65"/>
                <w:rFonts w:hint="eastAsia"/>
                <w:b/>
                <w:sz w:val="21"/>
                <w:szCs w:val="21"/>
                <w:highlight w:val="none"/>
                <w:lang w:eastAsia="zh-CN"/>
              </w:rPr>
              <w:t>加</w:t>
            </w:r>
            <w:r>
              <w:rPr>
                <w:rStyle w:val="65"/>
                <w:rFonts w:hint="default"/>
                <w:b/>
                <w:sz w:val="21"/>
                <w:szCs w:val="21"/>
                <w:highlight w:val="none"/>
              </w:rPr>
              <w:t>盖单位鲜章）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916" w:type="dxa"/>
            <w:tcBorders>
              <w:top w:val="single" w:color="auto" w:sz="4" w:space="0"/>
              <w:left w:val="single" w:color="auto" w:sz="4" w:space="0"/>
              <w:bottom w:val="single" w:color="auto" w:sz="4" w:space="0"/>
              <w:right w:val="single" w:color="auto" w:sz="4" w:space="0"/>
            </w:tcBorders>
            <w:noWrap w:val="0"/>
            <w:vAlign w:val="center"/>
          </w:tcPr>
          <w:p>
            <w:pPr>
              <w:widowControl/>
              <w:ind w:left="0" w:leftChars="0" w:firstLine="0" w:firstLineChars="0"/>
              <w:jc w:val="both"/>
              <w:textAlignment w:val="center"/>
              <w:rPr>
                <w:rFonts w:ascii="宋体" w:hAnsi="宋体" w:cs="宋体"/>
                <w:b/>
                <w:color w:val="000000"/>
                <w:kern w:val="0"/>
                <w:sz w:val="22"/>
                <w:szCs w:val="22"/>
                <w:highlight w:val="none"/>
              </w:rPr>
            </w:pPr>
            <w:r>
              <w:rPr>
                <w:rFonts w:hint="eastAsia" w:ascii="宋体" w:hAnsi="宋体" w:cs="宋体"/>
                <w:b/>
                <w:color w:val="000000"/>
                <w:kern w:val="0"/>
                <w:sz w:val="22"/>
                <w:szCs w:val="22"/>
                <w:highlight w:val="none"/>
              </w:rPr>
              <w:t>领取文件方式</w:t>
            </w:r>
          </w:p>
        </w:tc>
        <w:tc>
          <w:tcPr>
            <w:tcW w:w="7714" w:type="dxa"/>
            <w:gridSpan w:val="5"/>
            <w:tcBorders>
              <w:top w:val="single" w:color="auto" w:sz="4" w:space="0"/>
              <w:left w:val="single" w:color="auto" w:sz="4" w:space="0"/>
              <w:bottom w:val="single" w:color="auto" w:sz="4" w:space="0"/>
              <w:right w:val="single" w:color="auto" w:sz="4" w:space="0"/>
            </w:tcBorders>
            <w:noWrap w:val="0"/>
            <w:vAlign w:val="center"/>
          </w:tcPr>
          <w:p>
            <w:pPr>
              <w:widowControl/>
              <w:textAlignment w:val="center"/>
              <w:rPr>
                <w:rStyle w:val="65"/>
                <w:rFonts w:hint="default"/>
                <w:b/>
                <w:sz w:val="21"/>
                <w:szCs w:val="21"/>
                <w:highlight w:val="none"/>
              </w:rPr>
            </w:pPr>
            <w:r>
              <w:rPr>
                <w:rFonts w:hint="eastAsia" w:ascii="Wingdings 2" w:hAnsi="Wingdings 2" w:cs="Wingdings 2"/>
                <w:b/>
                <w:color w:val="000000"/>
                <w:kern w:val="0"/>
                <w:sz w:val="24"/>
                <w:highlight w:val="none"/>
                <w:lang w:val="en-US" w:eastAsia="zh-CN"/>
              </w:rPr>
              <w:t>□</w:t>
            </w:r>
            <w:r>
              <w:rPr>
                <w:rStyle w:val="65"/>
                <w:rFonts w:hint="default"/>
                <w:b/>
                <w:sz w:val="21"/>
                <w:szCs w:val="21"/>
                <w:highlight w:val="none"/>
              </w:rPr>
              <w:t>现场U盘拷贝</w:t>
            </w:r>
            <w:r>
              <w:rPr>
                <w:rStyle w:val="65"/>
                <w:rFonts w:hint="eastAsia"/>
                <w:b/>
                <w:sz w:val="21"/>
                <w:szCs w:val="21"/>
                <w:highlight w:val="none"/>
                <w:lang w:val="en-US" w:eastAsia="zh-CN"/>
              </w:rPr>
              <w:t xml:space="preserve">       </w:t>
            </w:r>
            <w:r>
              <w:rPr>
                <w:rFonts w:hint="eastAsia" w:ascii="Wingdings 2" w:hAnsi="Wingdings 2" w:cs="Wingdings 2"/>
                <w:b/>
                <w:color w:val="000000"/>
                <w:kern w:val="0"/>
                <w:sz w:val="24"/>
                <w:highlight w:val="none"/>
                <w:lang w:val="en-US" w:eastAsia="zh-CN"/>
              </w:rPr>
              <w:t>□</w:t>
            </w:r>
            <w:r>
              <w:rPr>
                <w:rStyle w:val="65"/>
                <w:rFonts w:hint="default"/>
                <w:b/>
                <w:sz w:val="21"/>
                <w:szCs w:val="21"/>
                <w:highlight w:val="none"/>
              </w:rPr>
              <w:t>邮件获取</w:t>
            </w:r>
          </w:p>
        </w:tc>
      </w:tr>
    </w:tbl>
    <w:p>
      <w:pPr>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eastAsia" w:ascii="宋体" w:hAnsi="宋体"/>
          <w:b/>
          <w:bCs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eastAsia" w:ascii="宋体" w:hAnsi="宋体"/>
          <w:b/>
          <w:bCs w:val="0"/>
          <w:sz w:val="22"/>
          <w:szCs w:val="22"/>
          <w:highlight w:val="none"/>
          <w:lang w:val="en-US" w:eastAsia="zh-CN"/>
        </w:rPr>
      </w:pPr>
      <w:r>
        <w:rPr>
          <w:rFonts w:hint="eastAsia" w:ascii="宋体" w:hAnsi="宋体"/>
          <w:b/>
          <w:bCs w:val="0"/>
          <w:sz w:val="40"/>
          <w:szCs w:val="40"/>
          <w:highlight w:val="none"/>
        </w:rPr>
        <w:drawing>
          <wp:anchor distT="0" distB="0" distL="114300" distR="114300" simplePos="0" relativeHeight="251659264" behindDoc="0" locked="0" layoutInCell="1" allowOverlap="1">
            <wp:simplePos x="0" y="0"/>
            <wp:positionH relativeFrom="column">
              <wp:posOffset>-339090</wp:posOffset>
            </wp:positionH>
            <wp:positionV relativeFrom="paragraph">
              <wp:posOffset>721995</wp:posOffset>
            </wp:positionV>
            <wp:extent cx="1882140" cy="2040255"/>
            <wp:effectExtent l="0" t="0" r="3810" b="17145"/>
            <wp:wrapSquare wrapText="bothSides"/>
            <wp:docPr id="30" name="图片 2" descr="1ae20e07a6ae3065b95df3052612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1ae20e07a6ae3065b95df30526126f9"/>
                    <pic:cNvPicPr>
                      <a:picLocks noChangeAspect="1"/>
                    </pic:cNvPicPr>
                  </pic:nvPicPr>
                  <pic:blipFill>
                    <a:blip r:embed="rId46"/>
                    <a:stretch>
                      <a:fillRect/>
                    </a:stretch>
                  </pic:blipFill>
                  <pic:spPr>
                    <a:xfrm>
                      <a:off x="0" y="0"/>
                      <a:ext cx="1882140" cy="2040255"/>
                    </a:xfrm>
                    <a:prstGeom prst="rect">
                      <a:avLst/>
                    </a:prstGeom>
                    <a:noFill/>
                    <a:ln>
                      <a:noFill/>
                    </a:ln>
                  </pic:spPr>
                </pic:pic>
              </a:graphicData>
            </a:graphic>
          </wp:anchor>
        </w:drawing>
      </w:r>
      <w:r>
        <w:rPr>
          <w:rFonts w:hint="eastAsia" w:ascii="宋体" w:hAnsi="宋体"/>
          <w:b/>
          <w:bCs w:val="0"/>
          <w:sz w:val="40"/>
          <w:szCs w:val="40"/>
          <w:highlight w:val="none"/>
          <w:lang w:val="en-US" w:eastAsia="zh-CN"/>
        </w:rPr>
        <w:t>注</w:t>
      </w:r>
      <w:r>
        <w:rPr>
          <w:rFonts w:hint="eastAsia" w:ascii="宋体" w:hAnsi="宋体"/>
          <w:b/>
          <w:bCs w:val="0"/>
          <w:sz w:val="22"/>
          <w:szCs w:val="22"/>
          <w:highlight w:val="none"/>
          <w:lang w:val="en-US" w:eastAsia="zh-CN"/>
        </w:rPr>
        <w:t>：1.报名单位将此标下载并填写相关信；2.扫描下方收款二维码（付款备注公司简称）进行支付报名费；3.加盖报名单位公章的报名资料（报名资料包含单位介绍信、</w:t>
      </w:r>
      <w:r>
        <w:rPr>
          <w:rFonts w:hint="default" w:ascii="宋体" w:hAnsi="宋体"/>
          <w:b/>
          <w:bCs w:val="0"/>
          <w:sz w:val="22"/>
          <w:szCs w:val="22"/>
          <w:highlight w:val="none"/>
          <w:lang w:val="en-US" w:eastAsia="zh-CN"/>
        </w:rPr>
        <w:t>经办人身份证复印件(正反面)</w:t>
      </w:r>
      <w:r>
        <w:rPr>
          <w:rFonts w:hint="eastAsia" w:ascii="宋体" w:hAnsi="宋体"/>
          <w:b/>
          <w:bCs w:val="0"/>
          <w:sz w:val="22"/>
          <w:szCs w:val="22"/>
          <w:highlight w:val="none"/>
          <w:lang w:val="en-US" w:eastAsia="zh-CN"/>
        </w:rPr>
        <w:t>、本报名登记表、缴费凭证截图且能显示付款时间及金额）发至我公司邮箱：</w:t>
      </w:r>
      <w:r>
        <w:rPr>
          <w:rFonts w:hint="eastAsia" w:ascii="宋体" w:hAnsi="宋体"/>
          <w:b/>
          <w:bCs w:val="0"/>
          <w:sz w:val="22"/>
          <w:szCs w:val="22"/>
          <w:highlight w:val="none"/>
          <w:lang w:val="en-US" w:eastAsia="zh-CN"/>
        </w:rPr>
        <w:fldChar w:fldCharType="begin"/>
      </w:r>
      <w:r>
        <w:rPr>
          <w:rFonts w:hint="eastAsia" w:ascii="宋体" w:hAnsi="宋体"/>
          <w:b/>
          <w:bCs w:val="0"/>
          <w:sz w:val="22"/>
          <w:szCs w:val="22"/>
          <w:highlight w:val="none"/>
          <w:lang w:val="en-US" w:eastAsia="zh-CN"/>
        </w:rPr>
        <w:instrText xml:space="preserve"> HYPERLINK "mailto:doc@syba.net.cn；我司工作人员在收到报名单位资料并确认无误后发送招标文件至报名单位经办人登记表上邮箱）" </w:instrText>
      </w:r>
      <w:r>
        <w:rPr>
          <w:rFonts w:hint="eastAsia" w:ascii="宋体" w:hAnsi="宋体"/>
          <w:b/>
          <w:bCs w:val="0"/>
          <w:sz w:val="22"/>
          <w:szCs w:val="22"/>
          <w:highlight w:val="none"/>
          <w:lang w:val="en-US" w:eastAsia="zh-CN"/>
        </w:rPr>
        <w:fldChar w:fldCharType="separate"/>
      </w:r>
      <w:r>
        <w:rPr>
          <w:rFonts w:hint="eastAsia" w:ascii="宋体" w:hAnsi="宋体"/>
          <w:b/>
          <w:bCs w:val="0"/>
          <w:sz w:val="32"/>
          <w:szCs w:val="32"/>
          <w:highlight w:val="none"/>
          <w:u w:val="single"/>
          <w:lang w:val="en-US" w:eastAsia="zh-CN"/>
        </w:rPr>
        <w:t>doc@syba.net.cn</w:t>
      </w:r>
      <w:r>
        <w:rPr>
          <w:rFonts w:hint="eastAsia" w:ascii="宋体" w:hAnsi="宋体"/>
          <w:b/>
          <w:bCs w:val="0"/>
          <w:sz w:val="22"/>
          <w:szCs w:val="22"/>
          <w:highlight w:val="none"/>
          <w:lang w:val="en-US" w:eastAsia="zh-CN"/>
        </w:rPr>
        <w:t>；我司工作人员在收到报名单位资料并确认无误后发送招标文件至报名单位经办人登记表上邮箱）</w:t>
      </w:r>
      <w:r>
        <w:rPr>
          <w:rFonts w:hint="eastAsia" w:ascii="宋体" w:hAnsi="宋体"/>
          <w:b/>
          <w:bCs w:val="0"/>
          <w:sz w:val="22"/>
          <w:szCs w:val="22"/>
          <w:highlight w:val="non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ind w:right="0"/>
        <w:jc w:val="left"/>
        <w:textAlignment w:val="auto"/>
        <w:rPr>
          <w:rFonts w:hint="default" w:ascii="宋体" w:hAnsi="宋体"/>
          <w:b/>
          <w:bCs w:val="0"/>
          <w:sz w:val="22"/>
          <w:szCs w:val="22"/>
          <w:highlight w:val="none"/>
          <w:lang w:val="en-US" w:eastAsia="zh-CN"/>
        </w:rPr>
      </w:pPr>
      <w:r>
        <w:rPr>
          <w:rFonts w:hint="eastAsia" w:ascii="宋体" w:hAnsi="宋体"/>
          <w:b/>
          <w:bCs w:val="0"/>
          <w:sz w:val="22"/>
          <w:szCs w:val="22"/>
          <w:highlight w:val="none"/>
          <w:lang w:val="en-US" w:eastAsia="zh-CN"/>
        </w:rPr>
        <w:t>报名咨询电话：</w:t>
      </w:r>
      <w:r>
        <w:rPr>
          <w:rFonts w:hint="eastAsia" w:ascii="宋体" w:hAnsi="宋体"/>
          <w:b/>
          <w:bCs w:val="0"/>
          <w:sz w:val="22"/>
          <w:szCs w:val="22"/>
          <w:highlight w:val="none"/>
          <w:u w:val="single"/>
          <w:lang w:val="en-US" w:eastAsia="zh-CN"/>
        </w:rPr>
        <w:t>028-87654015</w:t>
      </w:r>
    </w:p>
    <w:p>
      <w:pPr>
        <w:keepNext w:val="0"/>
        <w:keepLines w:val="0"/>
        <w:pageBreakBefore w:val="0"/>
        <w:widowControl w:val="0"/>
        <w:kinsoku/>
        <w:wordWrap/>
        <w:overflowPunct/>
        <w:topLinePunct w:val="0"/>
        <w:autoSpaceDE/>
        <w:autoSpaceDN/>
        <w:bidi w:val="0"/>
        <w:adjustRightInd/>
        <w:snapToGrid/>
        <w:spacing w:line="240" w:lineRule="auto"/>
        <w:ind w:left="5421" w:right="1800" w:hanging="5060" w:hangingChars="1800"/>
        <w:textAlignment w:val="auto"/>
        <w:rPr>
          <w:rFonts w:hint="eastAsia" w:ascii="宋体" w:hAnsi="宋体"/>
          <w:b/>
          <w:sz w:val="28"/>
          <w:szCs w:val="28"/>
          <w:highlight w:val="none"/>
          <w:lang w:val="en-US" w:eastAsia="zh-CN"/>
        </w:rPr>
      </w:pPr>
      <w:r>
        <w:rPr>
          <w:rFonts w:hint="eastAsia" w:ascii="宋体" w:hAnsi="宋体"/>
          <w:b/>
          <w:sz w:val="28"/>
          <w:szCs w:val="28"/>
          <w:highlight w:val="none"/>
        </w:rPr>
        <w:t xml:space="preserve">                     </w:t>
      </w:r>
      <w:r>
        <w:rPr>
          <w:rFonts w:hint="eastAsia" w:ascii="宋体" w:hAnsi="宋体"/>
          <w:b/>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1800" w:firstLine="723" w:firstLineChars="300"/>
        <w:textAlignment w:val="auto"/>
        <w:rPr>
          <w:b/>
          <w:sz w:val="24"/>
          <w:szCs w:val="24"/>
          <w:highlight w:val="none"/>
        </w:rPr>
      </w:pPr>
      <w:r>
        <w:rPr>
          <w:rFonts w:hint="eastAsia" w:ascii="宋体" w:hAnsi="宋体"/>
          <w:b/>
          <w:bCs/>
          <w:sz w:val="24"/>
          <w:szCs w:val="24"/>
          <w:highlight w:val="none"/>
        </w:rPr>
        <w:t>经办人签字：</w:t>
      </w:r>
      <w:r>
        <w:rPr>
          <w:rFonts w:hint="eastAsia" w:ascii="宋体" w:hAnsi="宋体"/>
          <w:b/>
          <w:sz w:val="28"/>
          <w:szCs w:val="28"/>
          <w:highlight w:val="none"/>
        </w:rPr>
        <w:t xml:space="preserve">                         </w:t>
      </w:r>
    </w:p>
    <w:bookmarkEnd w:id="162"/>
    <w:p>
      <w:pPr>
        <w:keepNext w:val="0"/>
        <w:keepLines w:val="0"/>
        <w:pageBreakBefore w:val="0"/>
        <w:widowControl w:val="0"/>
        <w:kinsoku/>
        <w:wordWrap/>
        <w:overflowPunct/>
        <w:topLinePunct w:val="0"/>
        <w:autoSpaceDE/>
        <w:autoSpaceDN/>
        <w:bidi w:val="0"/>
        <w:adjustRightInd/>
        <w:snapToGrid/>
        <w:spacing w:line="240" w:lineRule="auto"/>
        <w:ind w:firstLine="964" w:firstLineChars="400"/>
        <w:jc w:val="both"/>
        <w:textAlignment w:val="auto"/>
        <w:rPr>
          <w:rFonts w:hint="eastAsia" w:ascii="宋体" w:hAnsi="宋体"/>
          <w:b/>
          <w:bCs/>
          <w:sz w:val="24"/>
          <w:szCs w:val="24"/>
          <w:highlight w:val="none"/>
          <w:lang w:val="en-US" w:eastAsia="zh-CN"/>
        </w:rPr>
      </w:pPr>
      <w:r>
        <w:rPr>
          <w:rFonts w:hint="eastAsia" w:ascii="宋体" w:hAnsi="宋体"/>
          <w:b/>
          <w:bCs/>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3855" w:firstLineChars="1600"/>
        <w:jc w:val="both"/>
        <w:textAlignment w:val="auto"/>
        <w:rPr>
          <w:rFonts w:hint="default" w:ascii="仿宋" w:hAnsi="仿宋" w:eastAsia="仿宋" w:cs="仿宋"/>
          <w:sz w:val="22"/>
          <w:szCs w:val="22"/>
          <w:highlight w:val="none"/>
          <w:lang w:val="en-US" w:eastAsia="zh-CN"/>
        </w:rPr>
      </w:pPr>
      <w:r>
        <w:rPr>
          <w:rFonts w:hint="eastAsia" w:ascii="宋体" w:hAnsi="宋体"/>
          <w:b/>
          <w:bCs/>
          <w:sz w:val="24"/>
          <w:szCs w:val="24"/>
          <w:highlight w:val="none"/>
          <w:lang w:val="en-US" w:eastAsia="zh-CN"/>
        </w:rPr>
        <w:t xml:space="preserve">报名登记时间： </w:t>
      </w:r>
    </w:p>
    <w:p>
      <w:pPr>
        <w:spacing w:line="240" w:lineRule="auto"/>
        <w:ind w:firstLine="0" w:firstLineChars="0"/>
        <w:rPr>
          <w:rFonts w:hint="eastAsia"/>
          <w:highlight w:val="none"/>
        </w:rPr>
      </w:pPr>
    </w:p>
    <w:sectPr>
      <w:footerReference r:id="rId18" w:type="default"/>
      <w:pgSz w:w="11907" w:h="16840"/>
      <w:pgMar w:top="1134" w:right="1418" w:bottom="1134" w:left="1418"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Tms Rmn">
    <w:altName w:val="Times New Roman"/>
    <w:panose1 w:val="02020603040505020304"/>
    <w:charset w:val="00"/>
    <w:family w:val="roman"/>
    <w:pitch w:val="default"/>
    <w:sig w:usb0="00000000" w:usb1="00000000" w:usb2="00000000" w:usb3="00000000" w:csb0="00000001" w:csb1="00000000"/>
  </w:font>
  <w:font w:name="Cambria">
    <w:altName w:val="DejaVu Math TeX Gyre"/>
    <w:panose1 w:val="02040503050406030204"/>
    <w:charset w:val="00"/>
    <w:family w:val="roman"/>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
    <w:altName w:val="宋体"/>
    <w:panose1 w:val="00000000000000000000"/>
    <w:charset w:val="86"/>
    <w:family w:val="roman"/>
    <w:pitch w:val="default"/>
    <w:sig w:usb0="00000000" w:usb1="00000000" w:usb2="00000010" w:usb3="00000000" w:csb0="00040000" w:csb1="00000000"/>
  </w:font>
  <w:font w:name="MingLiU">
    <w:altName w:val="Microsoft JhengHei UI"/>
    <w:panose1 w:val="02010609000101010101"/>
    <w:charset w:val="88"/>
    <w:family w:val="moder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r>
      <w:fldChar w:fldCharType="begin"/>
    </w:r>
    <w:r>
      <w:instrText xml:space="preserve">PAGE   \* MERGEFORMAT</w:instrText>
    </w:r>
    <w:r>
      <w:fldChar w:fldCharType="separate"/>
    </w:r>
    <w:r>
      <w:rPr>
        <w:lang w:val="zh-CN"/>
      </w:rPr>
      <w:t>24</w:t>
    </w:r>
    <w:r>
      <w:rPr>
        <w:lang w:val="zh-CN"/>
      </w:rPr>
      <w:fldChar w:fldCharType="end"/>
    </w:r>
  </w:p>
  <w:p>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ind w:firstLine="360"/>
                            <w:jc w:val="center"/>
                          </w:pPr>
                          <w:r>
                            <w:fldChar w:fldCharType="begin"/>
                          </w:r>
                          <w:r>
                            <w:instrText xml:space="preserve">PAGE   \* MERGEFORMAT</w:instrText>
                          </w:r>
                          <w:r>
                            <w:fldChar w:fldCharType="separate"/>
                          </w:r>
                          <w:r>
                            <w:rPr>
                              <w:lang w:val="zh-CN"/>
                            </w:rPr>
                            <w:t>24</w:t>
                          </w:r>
                          <w:r>
                            <w:rPr>
                              <w:lang w:val="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P4348wBAACdAwAADgAAAGRycy9lMm9Eb2MueG1srVPNjtMwEL4j7TtY&#10;vm+dRlqooqYrULUrJARIyz6A6ziNJf/J4zbpC8AbcOLCnefqczB2ki4slz1wccYz42/m+2ayvh2M&#10;JkcZQDlb0+WioERa4Rpl9zV9/HJ3vaIEIrcN187Kmp4k0NvN1at17ytZus7pRgaCIBaq3te0i9FX&#10;jIHopOGwcF5aDLYuGB7xGvasCbxHdKNZWRSvWe9C44MTEgC92zFIJ8TwEkDXtkrIrRMHI20cUYPU&#10;PCIl6JQHusndtq0U8VPbgoxE1xSZxnxiEbR36WSbNa/2gftOiakF/pIWnnEyXFkseoHa8sjJIah/&#10;oIwSwYFr40I4w0YiWRFksSyeafPQcS8zF5Qa/EV0+H+w4uPxcyCqqWn5hhLLDU78/P3b+cev88+v&#10;ZFmUN0mi3kOFmQ8ec+Pwzg24OLMf0JmYD20w6YucCMZR4NNFYDlEItKjVblaFRgSGJsviM+envsA&#10;8V46Q5JR04ATzMLy4weIY+qckqpZd6e0zlPU9i8HYiYPS72PPSYrDrthIrRzzQn59Dj8mlrcdUr0&#10;e4vapj2ZjTAbu9k4+KD2XV6kVA/820PEJnJvqcIIOxXGqWV204altfjznrOe/q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U/jfjzAEAAJ0DAAAOAAAAAAAAAAEAIAAAAB4BAABkcnMvZTJv&#10;RG9jLnhtbFBLBQYAAAAABgAGAFkBAABcBQAAAAA=&#10;">
              <v:fill on="f" focussize="0,0"/>
              <v:stroke on="f"/>
              <v:imagedata o:title=""/>
              <o:lock v:ext="edit" aspectratio="f"/>
              <v:textbox inset="0mm,0mm,0mm,0mm" style="mso-fit-shape-to-text:t;">
                <w:txbxContent>
                  <w:p>
                    <w:pPr>
                      <w:pStyle w:val="18"/>
                      <w:ind w:firstLine="360"/>
                      <w:jc w:val="center"/>
                    </w:pPr>
                    <w:r>
                      <w:fldChar w:fldCharType="begin"/>
                    </w:r>
                    <w:r>
                      <w:instrText xml:space="preserve">PAGE   \* MERGEFORMAT</w:instrText>
                    </w:r>
                    <w:r>
                      <w:fldChar w:fldCharType="separate"/>
                    </w:r>
                    <w:r>
                      <w:rPr>
                        <w:lang w:val="zh-CN"/>
                      </w:rPr>
                      <w:t>24</w:t>
                    </w:r>
                    <w:r>
                      <w:rPr>
                        <w:lang w:val="zh-CN"/>
                      </w:rPr>
                      <w:fldChar w:fldCharType="end"/>
                    </w:r>
                  </w:p>
                </w:txbxContent>
              </v:textbox>
            </v:shape>
          </w:pict>
        </mc:Fallback>
      </mc:AlternateContent>
    </w:r>
  </w:p>
  <w:p>
    <w:pPr>
      <w:pStyle w:val="18"/>
      <w:ind w:left="0" w:leftChars="0" w:firstLine="0" w:firstLineChars="0"/>
    </w:pPr>
    <w:r>
      <w:rPr>
        <w:rFonts w:hint="eastAsia"/>
        <w:b/>
        <w:bCs/>
      </w:rPr>
      <w:t>学法于心  尊法于行  守法于念  用法于理</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ind w:firstLine="360"/>
                            <w:jc w:val="center"/>
                          </w:pPr>
                          <w:r>
                            <w:fldChar w:fldCharType="begin"/>
                          </w:r>
                          <w:r>
                            <w:instrText xml:space="preserve"> PAGE   \* MERGEFORMAT </w:instrText>
                          </w:r>
                          <w:r>
                            <w:fldChar w:fldCharType="separate"/>
                          </w:r>
                          <w:r>
                            <w:rPr>
                              <w:lang w:val="zh-CN"/>
                            </w:rPr>
                            <w:t>51</w:t>
                          </w:r>
                          <w:r>
                            <w:rPr>
                              <w:lang w:val="zh-CN"/>
                            </w:rP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JMV8sBAACdAwAADgAAAGRycy9lMm9Eb2MueG1srVNLbtswEN0XyB0I&#10;7mPJWgSGYDlIYKQoEKQF0h6ApkiLAH/g0JZ8gfYGXXXTfc/lc3RISU6bbrLohhrODN/MezNa3w5G&#10;k6MIoJxt6HJRUiIsd62y+4Z++fxwvaIEIrMt086Khp4E0NvN1bt172tRuc7pVgSCIBbq3je0i9HX&#10;RQG8E4bBwnlhMShdMCziNeyLNrAe0Y0uqrK8KXoXWh8cFwDo3Y5BOiGGtwA6KRUXW8cPRtg4ogah&#10;WURK0CkPdJO7lVLw+FFKEJHohiLTmE8sgvYuncVmzep9YL5TfGqBvaWFV5wMUxaLXqC2LDJyCOof&#10;KKN4cOBkXHBnipFIVgRZLMtX2jx3zIvMBaUGfxEd/h8sfzp+CkS1Da1w7pYZnPj5+7fzj1/nn1/J&#10;sqxukkS9hxoznz3mxuHeDbg4sx/QmZgPMpj0RU4E4yjw6SKwGCLh6dGqWq1KDHGMzRfEL16e+wDx&#10;vXCGJKOhASeYhWXHR4hj6pySqln3oLTOU9T2LwdiJk+Reh97TFYcdsNEaOfaE/LpcfgNtbjrlOgP&#10;FrVNezIbYTZ2s3HwQe27vEipHvi7Q8Qmcm+pwgg7FcapZXbThqW1+POes17+q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PuSTFfLAQAAnQMAAA4AAAAAAAAAAQAgAAAAHgEAAGRycy9lMm9E&#10;b2MueG1sUEsFBgAAAAAGAAYAWQEAAFsFAAAAAA==&#10;">
              <v:fill on="f" focussize="0,0"/>
              <v:stroke on="f"/>
              <v:imagedata o:title=""/>
              <o:lock v:ext="edit" aspectratio="f"/>
              <v:textbox inset="0mm,0mm,0mm,0mm" style="mso-fit-shape-to-text:t;">
                <w:txbxContent>
                  <w:p>
                    <w:pPr>
                      <w:pStyle w:val="18"/>
                      <w:ind w:firstLine="360"/>
                      <w:jc w:val="center"/>
                    </w:pPr>
                    <w:r>
                      <w:fldChar w:fldCharType="begin"/>
                    </w:r>
                    <w:r>
                      <w:instrText xml:space="preserve"> PAGE   \* MERGEFORMAT </w:instrText>
                    </w:r>
                    <w:r>
                      <w:fldChar w:fldCharType="separate"/>
                    </w:r>
                    <w:r>
                      <w:rPr>
                        <w:lang w:val="zh-CN"/>
                      </w:rPr>
                      <w:t>51</w:t>
                    </w:r>
                    <w:r>
                      <w:rPr>
                        <w:lang w:val="zh-CN"/>
                      </w:rPr>
                      <w:fldChar w:fldCharType="end"/>
                    </w:r>
                  </w:p>
                </w:txbxContent>
              </v:textbox>
            </v:shape>
          </w:pict>
        </mc:Fallback>
      </mc:AlternateContent>
    </w:r>
  </w:p>
  <w:p>
    <w:pPr>
      <w:pStyle w:val="18"/>
      <w:ind w:left="0" w:leftChars="0" w:firstLine="0" w:firstLineChars="0"/>
      <w:rPr>
        <w:rFonts w:ascii="宋体"/>
        <w:sz w:val="28"/>
        <w:szCs w:val="28"/>
      </w:rPr>
    </w:pPr>
    <w:r>
      <w:rPr>
        <w:rFonts w:hint="eastAsia"/>
        <w:b/>
        <w:bCs/>
      </w:rPr>
      <w:t>学法于心  尊法于行  守法于念  用法于理</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outside" w:y="1"/>
      <w:ind w:firstLine="360"/>
      <w:rPr>
        <w:rStyle w:val="28"/>
      </w:rPr>
    </w:pPr>
    <w:r>
      <w:rPr>
        <w:rStyle w:val="28"/>
      </w:rPr>
      <w:fldChar w:fldCharType="begin"/>
    </w:r>
    <w:r>
      <w:rPr>
        <w:rStyle w:val="28"/>
      </w:rPr>
      <w:instrText xml:space="preserve">PAGE  </w:instrText>
    </w:r>
    <w:r>
      <w:rPr>
        <w:rStyle w:val="28"/>
      </w:rPr>
      <w:fldChar w:fldCharType="end"/>
    </w:r>
  </w:p>
  <w:p>
    <w:pPr>
      <w:pStyle w:val="18"/>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560"/>
      <w:jc w:val="center"/>
      <w:rPr>
        <w:rFonts w:asci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ind w:firstLine="360"/>
                            <w:jc w:val="center"/>
                          </w:pPr>
                          <w:r>
                            <w:fldChar w:fldCharType="begin"/>
                          </w:r>
                          <w:r>
                            <w:instrText xml:space="preserve"> PAGE   \* MERGEFORMAT </w:instrText>
                          </w:r>
                          <w:r>
                            <w:fldChar w:fldCharType="separate"/>
                          </w:r>
                          <w:r>
                            <w:rPr>
                              <w:lang w:val="zh-CN"/>
                            </w:rPr>
                            <w:t>-</w:t>
                          </w:r>
                          <w:r>
                            <w:t xml:space="preserve"> 68 -</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Z/X4cwBAACdAwAADgAAAGRycy9lMm9Eb2MueG1srVPNjtMwEL4j7TtY&#10;vm+d5rCUqOkKVO0KCQHSsg/gOk5jyX/yuE36AvAGnLhw57n6HIydpAvLZQ9cnPHM+Jv5vpmsbwej&#10;yVEGUM7WdLkoKJFWuEbZfU0fv9xdryiByG3DtbOypicJ9HZz9Wrd+0qWrnO6kYEgiIWq9zXtYvQV&#10;YyA6aTgsnJcWg60Lhke8hj1rAu8R3WhWFsUN611ofHBCAqB3OwbphBheAujaVgm5deJgpI0japCa&#10;R6QEnfJAN7nbtpUifmpbkJHomiLTmE8sgvYunWyz5tU+cN8pMbXAX9LCM06GK4tFL1BbHjk5BPUP&#10;lFEiOHBtXAhn2EgkK4IslsUzbR467mXmglKDv4gO/w9WfDx+DkQ1NS3fUGK5wYmfv387//h1/vmV&#10;LIvydZKo91Bh5oPH3Di8cwMuzuwHdCbmQxtM+iIngnEU+HQRWA6RiPRoVa5WBYYExuYL4rOn5z5A&#10;vJfOkGTUNOAEs7D8+AHimDqnpGrW3Smt8xS1/cuBmMnDUu9jj8mKw26YCO1cc0I+PQ6/phZ3nRL9&#10;3qK2aU9mI8zGbjYOPqh9lxcp1QP/9hCxidxbqjDCToVxapndtGFpLf6856ynv2r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n9fhzAEAAJ0DAAAOAAAAAAAAAAEAIAAAAB4BAABkcnMvZTJv&#10;RG9jLnhtbFBLBQYAAAAABgAGAFkBAABcBQAAAAA=&#10;">
              <v:fill on="f" focussize="0,0"/>
              <v:stroke on="f"/>
              <v:imagedata o:title=""/>
              <o:lock v:ext="edit" aspectratio="f"/>
              <v:textbox inset="0mm,0mm,0mm,0mm" style="mso-fit-shape-to-text:t;">
                <w:txbxContent>
                  <w:p>
                    <w:pPr>
                      <w:pStyle w:val="18"/>
                      <w:ind w:firstLine="360"/>
                      <w:jc w:val="center"/>
                    </w:pPr>
                    <w:r>
                      <w:fldChar w:fldCharType="begin"/>
                    </w:r>
                    <w:r>
                      <w:instrText xml:space="preserve"> PAGE   \* MERGEFORMAT </w:instrText>
                    </w:r>
                    <w:r>
                      <w:fldChar w:fldCharType="separate"/>
                    </w:r>
                    <w:r>
                      <w:rPr>
                        <w:lang w:val="zh-CN"/>
                      </w:rPr>
                      <w:t>-</w:t>
                    </w:r>
                    <w:r>
                      <w:t xml:space="preserve"> 68 -</w:t>
                    </w:r>
                    <w:r>
                      <w:fldChar w:fldCharType="end"/>
                    </w:r>
                  </w:p>
                </w:txbxContent>
              </v:textbox>
            </v:shape>
          </w:pict>
        </mc:Fallback>
      </mc:AlternateContent>
    </w:r>
  </w:p>
  <w:p>
    <w:pPr>
      <w:pStyle w:val="18"/>
      <w:ind w:left="0" w:leftChars="0" w:firstLine="0" w:firstLineChars="0"/>
      <w:rPr>
        <w:rFonts w:ascii="宋体"/>
        <w:sz w:val="28"/>
        <w:szCs w:val="28"/>
      </w:rPr>
    </w:pPr>
    <w:r>
      <w:rPr>
        <w:rFonts w:hint="eastAsia"/>
        <w:b/>
        <w:bCs/>
      </w:rPr>
      <w:t>学法于心  尊法于行  守法于念  用法于理</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ind w:firstLine="0" w:firstLineChars="0"/>
      <w:jc w:val="right"/>
      <w:rPr>
        <w:rFonts w:hint="eastAsia" w:eastAsia="宋体"/>
        <w:lang w:eastAsia="zh-CN"/>
      </w:rPr>
    </w:pPr>
    <w:r>
      <w:rPr>
        <w:rFonts w:hint="eastAsia"/>
        <w:szCs w:val="18"/>
      </w:rPr>
      <w:drawing>
        <wp:inline distT="0" distB="0" distL="114300" distR="114300">
          <wp:extent cx="1823085" cy="218440"/>
          <wp:effectExtent l="0" t="0" r="5715" b="10160"/>
          <wp:docPr id="31" name="图片 1" descr="三盈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三盈页眉2"/>
                  <pic:cNvPicPr>
                    <a:picLocks noChangeAspect="1"/>
                  </pic:cNvPicPr>
                </pic:nvPicPr>
                <pic:blipFill>
                  <a:blip r:embed="rId1"/>
                  <a:stretch>
                    <a:fillRect/>
                  </a:stretch>
                </pic:blipFill>
                <pic:spPr>
                  <a:xfrm>
                    <a:off x="0" y="0"/>
                    <a:ext cx="1823085" cy="218440"/>
                  </a:xfrm>
                  <a:prstGeom prst="rect">
                    <a:avLst/>
                  </a:prstGeom>
                  <a:noFill/>
                  <a:ln>
                    <a:noFill/>
                  </a:ln>
                </pic:spPr>
              </pic:pic>
            </a:graphicData>
          </a:graphic>
        </wp:inline>
      </w:drawing>
    </w:r>
    <w:r>
      <w:rPr>
        <w:rFonts w:hint="eastAsia"/>
        <w:szCs w:val="18"/>
        <w:lang w:val="en-US" w:eastAsia="zh-CN"/>
      </w:rPr>
      <w:t xml:space="preserve">                         成都东部新区玉成街道专职网格员服务采购项目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ind w:left="0" w:leftChars="0" w:firstLine="0" w:firstLineChars="0"/>
      <w:jc w:val="right"/>
      <w:rPr>
        <w:rFonts w:hint="eastAsia" w:eastAsia="宋体"/>
        <w:lang w:eastAsia="zh-CN"/>
      </w:rPr>
    </w:pPr>
    <w:r>
      <w:rPr>
        <w:rFonts w:hint="eastAsia"/>
        <w:szCs w:val="18"/>
      </w:rPr>
      <w:drawing>
        <wp:inline distT="0" distB="0" distL="114300" distR="114300">
          <wp:extent cx="1823085" cy="218440"/>
          <wp:effectExtent l="0" t="0" r="5715" b="10160"/>
          <wp:docPr id="32" name="图片 1" descr="三盈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三盈页眉2"/>
                  <pic:cNvPicPr>
                    <a:picLocks noChangeAspect="1"/>
                  </pic:cNvPicPr>
                </pic:nvPicPr>
                <pic:blipFill>
                  <a:blip r:embed="rId1"/>
                  <a:stretch>
                    <a:fillRect/>
                  </a:stretch>
                </pic:blipFill>
                <pic:spPr>
                  <a:xfrm>
                    <a:off x="0" y="0"/>
                    <a:ext cx="1823085" cy="218440"/>
                  </a:xfrm>
                  <a:prstGeom prst="rect">
                    <a:avLst/>
                  </a:prstGeom>
                  <a:noFill/>
                  <a:ln>
                    <a:noFill/>
                  </a:ln>
                </pic:spPr>
              </pic:pic>
            </a:graphicData>
          </a:graphic>
        </wp:inline>
      </w:drawing>
    </w:r>
    <w:r>
      <w:rPr>
        <w:rFonts w:hint="eastAsia"/>
        <w:szCs w:val="18"/>
        <w:lang w:val="en-US" w:eastAsia="zh-CN"/>
      </w:rPr>
      <w:t xml:space="preserve">                          成都东部新区玉成街道专职网格员服务采购项目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ACE57"/>
    <w:multiLevelType w:val="singleLevel"/>
    <w:tmpl w:val="831ACE57"/>
    <w:lvl w:ilvl="0" w:tentative="0">
      <w:start w:val="1"/>
      <w:numFmt w:val="decimal"/>
      <w:suff w:val="space"/>
      <w:lvlText w:val="%1."/>
      <w:lvlJc w:val="left"/>
    </w:lvl>
  </w:abstractNum>
  <w:abstractNum w:abstractNumId="1">
    <w:nsid w:val="BF50B0D6"/>
    <w:multiLevelType w:val="singleLevel"/>
    <w:tmpl w:val="BF50B0D6"/>
    <w:lvl w:ilvl="0" w:tentative="0">
      <w:start w:val="4"/>
      <w:numFmt w:val="chineseCounting"/>
      <w:suff w:val="space"/>
      <w:lvlText w:val="第%1章"/>
      <w:lvlJc w:val="left"/>
      <w:rPr>
        <w:rFonts w:hint="eastAsia"/>
      </w:rPr>
    </w:lvl>
  </w:abstractNum>
  <w:abstractNum w:abstractNumId="2">
    <w:nsid w:val="DE0CC690"/>
    <w:multiLevelType w:val="singleLevel"/>
    <w:tmpl w:val="DE0CC690"/>
    <w:lvl w:ilvl="0" w:tentative="0">
      <w:start w:val="1"/>
      <w:numFmt w:val="decimal"/>
      <w:suff w:val="nothing"/>
      <w:lvlText w:val="%1、"/>
      <w:lvlJc w:val="left"/>
    </w:lvl>
  </w:abstractNum>
  <w:abstractNum w:abstractNumId="3">
    <w:nsid w:val="00000001"/>
    <w:multiLevelType w:val="multilevel"/>
    <w:tmpl w:val="00000001"/>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0000002"/>
    <w:multiLevelType w:val="multilevel"/>
    <w:tmpl w:val="00000002"/>
    <w:lvl w:ilvl="0" w:tentative="0">
      <w:start w:val="1"/>
      <w:numFmt w:val="decimal"/>
      <w:suff w:val="nothing"/>
      <w:lvlText w:val="%1、"/>
      <w:lvlJc w:val="left"/>
      <w:rPr>
        <w:rFonts w:cs="Times New Roman"/>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07"/>
    <w:multiLevelType w:val="multilevel"/>
    <w:tmpl w:val="00000007"/>
    <w:lvl w:ilvl="0" w:tentative="0">
      <w:start w:val="7"/>
      <w:numFmt w:val="chineseCounting"/>
      <w:suff w:val="nothing"/>
      <w:lvlText w:val="%1、"/>
      <w:lvlJc w:val="left"/>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00000012"/>
    <w:multiLevelType w:val="multilevel"/>
    <w:tmpl w:val="00000012"/>
    <w:lvl w:ilvl="0" w:tentative="0">
      <w:start w:val="1"/>
      <w:numFmt w:val="japaneseCounting"/>
      <w:lvlText w:val="第%1条"/>
      <w:lvlJc w:val="left"/>
      <w:pPr>
        <w:tabs>
          <w:tab w:val="left" w:pos="1521"/>
        </w:tabs>
        <w:ind w:left="1521" w:hanging="109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13"/>
    <w:multiLevelType w:val="multilevel"/>
    <w:tmpl w:val="00000013"/>
    <w:lvl w:ilvl="0" w:tentative="0">
      <w:start w:val="1"/>
      <w:numFmt w:val="decimal"/>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8">
    <w:nsid w:val="00000014"/>
    <w:multiLevelType w:val="multilevel"/>
    <w:tmpl w:val="00000014"/>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355D08D"/>
    <w:multiLevelType w:val="singleLevel"/>
    <w:tmpl w:val="0355D08D"/>
    <w:lvl w:ilvl="0" w:tentative="0">
      <w:start w:val="1"/>
      <w:numFmt w:val="decimal"/>
      <w:suff w:val="nothing"/>
      <w:lvlText w:val="%1、"/>
      <w:lvlJc w:val="left"/>
    </w:lvl>
  </w:abstractNum>
  <w:abstractNum w:abstractNumId="10">
    <w:nsid w:val="0FAB96B7"/>
    <w:multiLevelType w:val="singleLevel"/>
    <w:tmpl w:val="0FAB96B7"/>
    <w:lvl w:ilvl="0" w:tentative="0">
      <w:start w:val="1"/>
      <w:numFmt w:val="chineseCounting"/>
      <w:suff w:val="nothing"/>
      <w:lvlText w:val="%1、"/>
      <w:lvlJc w:val="left"/>
      <w:rPr>
        <w:rFonts w:hint="eastAsia"/>
      </w:rPr>
    </w:lvl>
  </w:abstractNum>
  <w:abstractNum w:abstractNumId="11">
    <w:nsid w:val="0FEE9568"/>
    <w:multiLevelType w:val="singleLevel"/>
    <w:tmpl w:val="0FEE9568"/>
    <w:lvl w:ilvl="0" w:tentative="0">
      <w:start w:val="1"/>
      <w:numFmt w:val="decimal"/>
      <w:suff w:val="nothing"/>
      <w:lvlText w:val="（%1）"/>
      <w:lvlJc w:val="left"/>
    </w:lvl>
  </w:abstractNum>
  <w:abstractNum w:abstractNumId="12">
    <w:nsid w:val="15BA1F1C"/>
    <w:multiLevelType w:val="singleLevel"/>
    <w:tmpl w:val="15BA1F1C"/>
    <w:lvl w:ilvl="0" w:tentative="0">
      <w:start w:val="1"/>
      <w:numFmt w:val="decimal"/>
      <w:suff w:val="nothing"/>
      <w:lvlText w:val="%1、"/>
      <w:lvlJc w:val="left"/>
    </w:lvl>
  </w:abstractNum>
  <w:abstractNum w:abstractNumId="13">
    <w:nsid w:val="15C552ED"/>
    <w:multiLevelType w:val="multilevel"/>
    <w:tmpl w:val="15C552ED"/>
    <w:lvl w:ilvl="0" w:tentative="0">
      <w:start w:val="1"/>
      <w:numFmt w:val="decimal"/>
      <w:suff w:val="nothing"/>
      <w:lvlText w:val="%1、"/>
      <w:lvlJc w:val="left"/>
      <w:rPr>
        <w:rFonts w:cs="Times New Roman"/>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4">
    <w:nsid w:val="46F36C9D"/>
    <w:multiLevelType w:val="singleLevel"/>
    <w:tmpl w:val="46F36C9D"/>
    <w:lvl w:ilvl="0" w:tentative="0">
      <w:start w:val="3"/>
      <w:numFmt w:val="chineseCounting"/>
      <w:suff w:val="nothing"/>
      <w:lvlText w:val="（%1）"/>
      <w:lvlJc w:val="left"/>
      <w:rPr>
        <w:rFonts w:hint="eastAsia"/>
      </w:rPr>
    </w:lvl>
  </w:abstractNum>
  <w:abstractNum w:abstractNumId="15">
    <w:nsid w:val="47BDA60A"/>
    <w:multiLevelType w:val="singleLevel"/>
    <w:tmpl w:val="47BDA60A"/>
    <w:lvl w:ilvl="0" w:tentative="0">
      <w:start w:val="5"/>
      <w:numFmt w:val="chineseCounting"/>
      <w:suff w:val="space"/>
      <w:lvlText w:val="第%1章"/>
      <w:lvlJc w:val="left"/>
      <w:rPr>
        <w:rFonts w:hint="eastAsia"/>
      </w:rPr>
    </w:lvl>
  </w:abstractNum>
  <w:num w:numId="1">
    <w:abstractNumId w:val="12"/>
  </w:num>
  <w:num w:numId="2">
    <w:abstractNumId w:val="9"/>
  </w:num>
  <w:num w:numId="3">
    <w:abstractNumId w:val="1"/>
  </w:num>
  <w:num w:numId="4">
    <w:abstractNumId w:val="15"/>
  </w:num>
  <w:num w:numId="5">
    <w:abstractNumId w:val="10"/>
  </w:num>
  <w:num w:numId="6">
    <w:abstractNumId w:val="14"/>
  </w:num>
  <w:num w:numId="7">
    <w:abstractNumId w:val="2"/>
  </w:num>
  <w:num w:numId="8">
    <w:abstractNumId w:val="11"/>
  </w:num>
  <w:num w:numId="9">
    <w:abstractNumId w:val="0"/>
  </w:num>
  <w:num w:numId="10">
    <w:abstractNumId w:val="4"/>
  </w:num>
  <w:num w:numId="11">
    <w:abstractNumId w:val="6"/>
  </w:num>
  <w:num w:numId="12">
    <w:abstractNumId w:val="8"/>
  </w:num>
  <w:num w:numId="13">
    <w:abstractNumId w:val="7"/>
  </w:num>
  <w:num w:numId="14">
    <w:abstractNumId w:val="3"/>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E26"/>
    <w:rsid w:val="00002692"/>
    <w:rsid w:val="0001022A"/>
    <w:rsid w:val="00076939"/>
    <w:rsid w:val="0007782E"/>
    <w:rsid w:val="000A5A56"/>
    <w:rsid w:val="000C4198"/>
    <w:rsid w:val="00115BC4"/>
    <w:rsid w:val="00164FE2"/>
    <w:rsid w:val="002456AD"/>
    <w:rsid w:val="0026175D"/>
    <w:rsid w:val="002D2C8D"/>
    <w:rsid w:val="00312BD5"/>
    <w:rsid w:val="00345804"/>
    <w:rsid w:val="00362AF3"/>
    <w:rsid w:val="00376961"/>
    <w:rsid w:val="00393ED1"/>
    <w:rsid w:val="003C6278"/>
    <w:rsid w:val="00405F5C"/>
    <w:rsid w:val="00454BDB"/>
    <w:rsid w:val="004B53F5"/>
    <w:rsid w:val="00524E9F"/>
    <w:rsid w:val="005465E8"/>
    <w:rsid w:val="0061109B"/>
    <w:rsid w:val="006B6379"/>
    <w:rsid w:val="006C6EB5"/>
    <w:rsid w:val="006E084E"/>
    <w:rsid w:val="00753F52"/>
    <w:rsid w:val="00794C8F"/>
    <w:rsid w:val="00845EC8"/>
    <w:rsid w:val="008F6A96"/>
    <w:rsid w:val="00900EC7"/>
    <w:rsid w:val="009C2B93"/>
    <w:rsid w:val="009D3843"/>
    <w:rsid w:val="00A977DA"/>
    <w:rsid w:val="00AE6FAB"/>
    <w:rsid w:val="00B245D9"/>
    <w:rsid w:val="00B50C1A"/>
    <w:rsid w:val="00B514B7"/>
    <w:rsid w:val="00B5185A"/>
    <w:rsid w:val="00BD2E0E"/>
    <w:rsid w:val="00BE2385"/>
    <w:rsid w:val="00BE4A8B"/>
    <w:rsid w:val="00C55F7C"/>
    <w:rsid w:val="00C65676"/>
    <w:rsid w:val="00CA63CC"/>
    <w:rsid w:val="00CF5E26"/>
    <w:rsid w:val="00D300E8"/>
    <w:rsid w:val="00D30A06"/>
    <w:rsid w:val="00D530E8"/>
    <w:rsid w:val="00D57511"/>
    <w:rsid w:val="00D651BD"/>
    <w:rsid w:val="00D93362"/>
    <w:rsid w:val="00DB12BC"/>
    <w:rsid w:val="00DB2C3B"/>
    <w:rsid w:val="00DD79B3"/>
    <w:rsid w:val="00E04547"/>
    <w:rsid w:val="00E570B7"/>
    <w:rsid w:val="00E70B92"/>
    <w:rsid w:val="00E95C05"/>
    <w:rsid w:val="00EE3D50"/>
    <w:rsid w:val="00F00E2A"/>
    <w:rsid w:val="00F013CE"/>
    <w:rsid w:val="00F54337"/>
    <w:rsid w:val="00F81B61"/>
    <w:rsid w:val="00F849E8"/>
    <w:rsid w:val="00F93816"/>
    <w:rsid w:val="00FF405D"/>
    <w:rsid w:val="0105622B"/>
    <w:rsid w:val="01303C2B"/>
    <w:rsid w:val="014D1CBC"/>
    <w:rsid w:val="018A7CC3"/>
    <w:rsid w:val="01924C7C"/>
    <w:rsid w:val="01C7609C"/>
    <w:rsid w:val="02887B86"/>
    <w:rsid w:val="02A911E6"/>
    <w:rsid w:val="03332D0D"/>
    <w:rsid w:val="03560BDA"/>
    <w:rsid w:val="03826C90"/>
    <w:rsid w:val="03DB0ADE"/>
    <w:rsid w:val="041F21E9"/>
    <w:rsid w:val="04BD2298"/>
    <w:rsid w:val="04F93AC6"/>
    <w:rsid w:val="05300E7D"/>
    <w:rsid w:val="05B61A94"/>
    <w:rsid w:val="064B4AF0"/>
    <w:rsid w:val="068112B3"/>
    <w:rsid w:val="06AC663B"/>
    <w:rsid w:val="06D3532F"/>
    <w:rsid w:val="06EB1F7A"/>
    <w:rsid w:val="07332EA5"/>
    <w:rsid w:val="07797317"/>
    <w:rsid w:val="078C7176"/>
    <w:rsid w:val="07A433CE"/>
    <w:rsid w:val="07C4590D"/>
    <w:rsid w:val="07CE0B6A"/>
    <w:rsid w:val="07EA2BD1"/>
    <w:rsid w:val="087A78C6"/>
    <w:rsid w:val="0889189C"/>
    <w:rsid w:val="09154E02"/>
    <w:rsid w:val="09644348"/>
    <w:rsid w:val="098F08DE"/>
    <w:rsid w:val="09925D95"/>
    <w:rsid w:val="099A71D0"/>
    <w:rsid w:val="0A4C6EFB"/>
    <w:rsid w:val="0B35483A"/>
    <w:rsid w:val="0B6D3A04"/>
    <w:rsid w:val="0B8E31B2"/>
    <w:rsid w:val="0B922BA1"/>
    <w:rsid w:val="0BF7118F"/>
    <w:rsid w:val="0C7B45CA"/>
    <w:rsid w:val="0CA062A6"/>
    <w:rsid w:val="0CC103B4"/>
    <w:rsid w:val="0CFF4A1C"/>
    <w:rsid w:val="0D1339F1"/>
    <w:rsid w:val="0D152DFB"/>
    <w:rsid w:val="0E7066F8"/>
    <w:rsid w:val="0ECC5CCE"/>
    <w:rsid w:val="0EEE4DF1"/>
    <w:rsid w:val="0EEF364B"/>
    <w:rsid w:val="0F762790"/>
    <w:rsid w:val="0F8A5917"/>
    <w:rsid w:val="0FC07631"/>
    <w:rsid w:val="0FE67A2D"/>
    <w:rsid w:val="1068688E"/>
    <w:rsid w:val="10A4335A"/>
    <w:rsid w:val="10EB1C74"/>
    <w:rsid w:val="11E90012"/>
    <w:rsid w:val="124B4407"/>
    <w:rsid w:val="12531331"/>
    <w:rsid w:val="12A32A92"/>
    <w:rsid w:val="13232C50"/>
    <w:rsid w:val="133B6A16"/>
    <w:rsid w:val="139830CE"/>
    <w:rsid w:val="139831EF"/>
    <w:rsid w:val="139971E8"/>
    <w:rsid w:val="14A54EDD"/>
    <w:rsid w:val="14FD4348"/>
    <w:rsid w:val="15645863"/>
    <w:rsid w:val="1601054C"/>
    <w:rsid w:val="160458E3"/>
    <w:rsid w:val="162114B4"/>
    <w:rsid w:val="167753BA"/>
    <w:rsid w:val="16A22CB3"/>
    <w:rsid w:val="16BF3DD0"/>
    <w:rsid w:val="17C77066"/>
    <w:rsid w:val="17D07DB9"/>
    <w:rsid w:val="17DF07F8"/>
    <w:rsid w:val="18103590"/>
    <w:rsid w:val="190B51B1"/>
    <w:rsid w:val="19327B88"/>
    <w:rsid w:val="194E5C68"/>
    <w:rsid w:val="19B15D1F"/>
    <w:rsid w:val="1A054E8B"/>
    <w:rsid w:val="1A3235CF"/>
    <w:rsid w:val="1A4E4F3D"/>
    <w:rsid w:val="1B1E66F2"/>
    <w:rsid w:val="1C716A37"/>
    <w:rsid w:val="1C7A6CC9"/>
    <w:rsid w:val="1CF6196B"/>
    <w:rsid w:val="1D1B3E72"/>
    <w:rsid w:val="1D620D3B"/>
    <w:rsid w:val="1D84065D"/>
    <w:rsid w:val="1DA72308"/>
    <w:rsid w:val="1DCB79B4"/>
    <w:rsid w:val="1EDC7C18"/>
    <w:rsid w:val="1EFC4EFB"/>
    <w:rsid w:val="1F0755A2"/>
    <w:rsid w:val="1FAA6EBD"/>
    <w:rsid w:val="203F098D"/>
    <w:rsid w:val="20646596"/>
    <w:rsid w:val="21063138"/>
    <w:rsid w:val="21661FE5"/>
    <w:rsid w:val="21D606E3"/>
    <w:rsid w:val="221F6B83"/>
    <w:rsid w:val="22D558F8"/>
    <w:rsid w:val="235563E5"/>
    <w:rsid w:val="23873FA6"/>
    <w:rsid w:val="23917CD3"/>
    <w:rsid w:val="239C2E69"/>
    <w:rsid w:val="23A87A6D"/>
    <w:rsid w:val="23D561C8"/>
    <w:rsid w:val="23EF686D"/>
    <w:rsid w:val="243067AE"/>
    <w:rsid w:val="24672516"/>
    <w:rsid w:val="24EF1B58"/>
    <w:rsid w:val="24F81D2B"/>
    <w:rsid w:val="250514C6"/>
    <w:rsid w:val="251425AE"/>
    <w:rsid w:val="260C526E"/>
    <w:rsid w:val="26582A02"/>
    <w:rsid w:val="265D11A6"/>
    <w:rsid w:val="26ED4EA7"/>
    <w:rsid w:val="2701393C"/>
    <w:rsid w:val="27075C82"/>
    <w:rsid w:val="272F79F6"/>
    <w:rsid w:val="27647A08"/>
    <w:rsid w:val="27C101C6"/>
    <w:rsid w:val="27D02225"/>
    <w:rsid w:val="27DF37BE"/>
    <w:rsid w:val="2804464A"/>
    <w:rsid w:val="2842726D"/>
    <w:rsid w:val="284B322C"/>
    <w:rsid w:val="28C72564"/>
    <w:rsid w:val="28E2691A"/>
    <w:rsid w:val="291335B5"/>
    <w:rsid w:val="29252057"/>
    <w:rsid w:val="292B2B72"/>
    <w:rsid w:val="294F2F0E"/>
    <w:rsid w:val="29583C5C"/>
    <w:rsid w:val="2978690C"/>
    <w:rsid w:val="297F6801"/>
    <w:rsid w:val="299E273C"/>
    <w:rsid w:val="29C87269"/>
    <w:rsid w:val="29DF4DC0"/>
    <w:rsid w:val="2A1A42D6"/>
    <w:rsid w:val="2A4203FD"/>
    <w:rsid w:val="2A6F6418"/>
    <w:rsid w:val="2AD64EE8"/>
    <w:rsid w:val="2B02258E"/>
    <w:rsid w:val="2B280B1B"/>
    <w:rsid w:val="2B4E2C55"/>
    <w:rsid w:val="2B566BD2"/>
    <w:rsid w:val="2BEA2B33"/>
    <w:rsid w:val="2C053FE2"/>
    <w:rsid w:val="2D007939"/>
    <w:rsid w:val="2D031171"/>
    <w:rsid w:val="2D27015D"/>
    <w:rsid w:val="2D5E33E7"/>
    <w:rsid w:val="2E2F090B"/>
    <w:rsid w:val="2E476DBF"/>
    <w:rsid w:val="2E5F7B19"/>
    <w:rsid w:val="2EED2843"/>
    <w:rsid w:val="2F9B177D"/>
    <w:rsid w:val="2FC270B6"/>
    <w:rsid w:val="2FCE107E"/>
    <w:rsid w:val="2FD85DA6"/>
    <w:rsid w:val="30883E3B"/>
    <w:rsid w:val="30AF5679"/>
    <w:rsid w:val="30C10939"/>
    <w:rsid w:val="31272CAD"/>
    <w:rsid w:val="31A065FB"/>
    <w:rsid w:val="32387DBD"/>
    <w:rsid w:val="329450DD"/>
    <w:rsid w:val="336D2750"/>
    <w:rsid w:val="338E3ABE"/>
    <w:rsid w:val="33951B70"/>
    <w:rsid w:val="339C05CC"/>
    <w:rsid w:val="33AA79D7"/>
    <w:rsid w:val="33AE2AAF"/>
    <w:rsid w:val="340B4FBD"/>
    <w:rsid w:val="34264029"/>
    <w:rsid w:val="345D0612"/>
    <w:rsid w:val="34952D0E"/>
    <w:rsid w:val="35690B56"/>
    <w:rsid w:val="35761707"/>
    <w:rsid w:val="3586430C"/>
    <w:rsid w:val="35C54B98"/>
    <w:rsid w:val="36137036"/>
    <w:rsid w:val="363A29ED"/>
    <w:rsid w:val="364D4748"/>
    <w:rsid w:val="3675348B"/>
    <w:rsid w:val="36B54D59"/>
    <w:rsid w:val="36ED07F9"/>
    <w:rsid w:val="37953C9D"/>
    <w:rsid w:val="37954547"/>
    <w:rsid w:val="38EE6562"/>
    <w:rsid w:val="39024F61"/>
    <w:rsid w:val="3A2F30ED"/>
    <w:rsid w:val="3AAD5F4F"/>
    <w:rsid w:val="3AC651BD"/>
    <w:rsid w:val="3D9948C5"/>
    <w:rsid w:val="3DD570B7"/>
    <w:rsid w:val="3E1F5A67"/>
    <w:rsid w:val="3EB71003"/>
    <w:rsid w:val="3EB96AD0"/>
    <w:rsid w:val="3F196749"/>
    <w:rsid w:val="3FA75DCA"/>
    <w:rsid w:val="3FB94FF5"/>
    <w:rsid w:val="40986D62"/>
    <w:rsid w:val="409D5E07"/>
    <w:rsid w:val="40C03CC4"/>
    <w:rsid w:val="40C4249E"/>
    <w:rsid w:val="40DC6FDC"/>
    <w:rsid w:val="40F375CD"/>
    <w:rsid w:val="40F40DDD"/>
    <w:rsid w:val="410418E0"/>
    <w:rsid w:val="415A24F1"/>
    <w:rsid w:val="41F312EE"/>
    <w:rsid w:val="423955C3"/>
    <w:rsid w:val="429407A6"/>
    <w:rsid w:val="42EA489B"/>
    <w:rsid w:val="43602BE1"/>
    <w:rsid w:val="4394635D"/>
    <w:rsid w:val="43956B88"/>
    <w:rsid w:val="43AE68B6"/>
    <w:rsid w:val="440B5395"/>
    <w:rsid w:val="445B14B8"/>
    <w:rsid w:val="446E50DC"/>
    <w:rsid w:val="447B27BE"/>
    <w:rsid w:val="44934EB2"/>
    <w:rsid w:val="44B74EB9"/>
    <w:rsid w:val="44E05FF8"/>
    <w:rsid w:val="452864EB"/>
    <w:rsid w:val="457C2791"/>
    <w:rsid w:val="45DC5E27"/>
    <w:rsid w:val="45DF373F"/>
    <w:rsid w:val="45E51699"/>
    <w:rsid w:val="46707D07"/>
    <w:rsid w:val="467C053B"/>
    <w:rsid w:val="46912AB8"/>
    <w:rsid w:val="4694601C"/>
    <w:rsid w:val="46AA1AF1"/>
    <w:rsid w:val="47167809"/>
    <w:rsid w:val="474E2977"/>
    <w:rsid w:val="48193693"/>
    <w:rsid w:val="48835432"/>
    <w:rsid w:val="48922344"/>
    <w:rsid w:val="48B33583"/>
    <w:rsid w:val="48BC02A6"/>
    <w:rsid w:val="496441F1"/>
    <w:rsid w:val="49D4159A"/>
    <w:rsid w:val="4A383733"/>
    <w:rsid w:val="4A6A6732"/>
    <w:rsid w:val="4A9F46E1"/>
    <w:rsid w:val="4AE84896"/>
    <w:rsid w:val="4B095502"/>
    <w:rsid w:val="4B2C7DAC"/>
    <w:rsid w:val="4B3A50DC"/>
    <w:rsid w:val="4BB7319A"/>
    <w:rsid w:val="4BF43E13"/>
    <w:rsid w:val="4CE045BA"/>
    <w:rsid w:val="4D4B7872"/>
    <w:rsid w:val="4E531E0C"/>
    <w:rsid w:val="4EDA10DA"/>
    <w:rsid w:val="4F234E99"/>
    <w:rsid w:val="4F7A3684"/>
    <w:rsid w:val="4FEA5E7D"/>
    <w:rsid w:val="500131BE"/>
    <w:rsid w:val="506A3A4E"/>
    <w:rsid w:val="5118709E"/>
    <w:rsid w:val="51382B1B"/>
    <w:rsid w:val="524A38D1"/>
    <w:rsid w:val="526854A3"/>
    <w:rsid w:val="52AE3000"/>
    <w:rsid w:val="53621A16"/>
    <w:rsid w:val="54E4230C"/>
    <w:rsid w:val="555B7D0C"/>
    <w:rsid w:val="55DA61B7"/>
    <w:rsid w:val="560C3A03"/>
    <w:rsid w:val="566D192A"/>
    <w:rsid w:val="56C47967"/>
    <w:rsid w:val="571638CC"/>
    <w:rsid w:val="5758505C"/>
    <w:rsid w:val="575C787E"/>
    <w:rsid w:val="576A70EA"/>
    <w:rsid w:val="57A7591E"/>
    <w:rsid w:val="58046EFB"/>
    <w:rsid w:val="5870387B"/>
    <w:rsid w:val="58B639F0"/>
    <w:rsid w:val="58FD6FC9"/>
    <w:rsid w:val="59256273"/>
    <w:rsid w:val="5A0D02F2"/>
    <w:rsid w:val="5A1444A7"/>
    <w:rsid w:val="5A191495"/>
    <w:rsid w:val="5A3C52D8"/>
    <w:rsid w:val="5A42563B"/>
    <w:rsid w:val="5A9E48B9"/>
    <w:rsid w:val="5ABE1308"/>
    <w:rsid w:val="5AC72983"/>
    <w:rsid w:val="5B283142"/>
    <w:rsid w:val="5BB84864"/>
    <w:rsid w:val="5BED2CBB"/>
    <w:rsid w:val="5C6146B5"/>
    <w:rsid w:val="5C9D5E10"/>
    <w:rsid w:val="5D1872E5"/>
    <w:rsid w:val="5D1A375A"/>
    <w:rsid w:val="5D2B7EA7"/>
    <w:rsid w:val="5D6B040C"/>
    <w:rsid w:val="5D863DC6"/>
    <w:rsid w:val="5E013554"/>
    <w:rsid w:val="5E6A723B"/>
    <w:rsid w:val="5E8D7696"/>
    <w:rsid w:val="5EBB3815"/>
    <w:rsid w:val="5ED25578"/>
    <w:rsid w:val="5F040066"/>
    <w:rsid w:val="5F0B5741"/>
    <w:rsid w:val="5F435850"/>
    <w:rsid w:val="5F4F7246"/>
    <w:rsid w:val="5F816CAF"/>
    <w:rsid w:val="5FB16B7C"/>
    <w:rsid w:val="5FE467F4"/>
    <w:rsid w:val="60E04EA7"/>
    <w:rsid w:val="61537E89"/>
    <w:rsid w:val="61CF4624"/>
    <w:rsid w:val="61E4425E"/>
    <w:rsid w:val="61F96ADD"/>
    <w:rsid w:val="62046D5B"/>
    <w:rsid w:val="62361610"/>
    <w:rsid w:val="62DD1540"/>
    <w:rsid w:val="62EA1D22"/>
    <w:rsid w:val="634F074F"/>
    <w:rsid w:val="635F4124"/>
    <w:rsid w:val="63864B54"/>
    <w:rsid w:val="63AC1717"/>
    <w:rsid w:val="63B71945"/>
    <w:rsid w:val="63C8235E"/>
    <w:rsid w:val="63E12E32"/>
    <w:rsid w:val="64430D2E"/>
    <w:rsid w:val="64873345"/>
    <w:rsid w:val="649A4C0F"/>
    <w:rsid w:val="65053FDA"/>
    <w:rsid w:val="652023CE"/>
    <w:rsid w:val="65BC5790"/>
    <w:rsid w:val="66EF2CD3"/>
    <w:rsid w:val="6739736F"/>
    <w:rsid w:val="67781B69"/>
    <w:rsid w:val="682A2494"/>
    <w:rsid w:val="685760FE"/>
    <w:rsid w:val="695845ED"/>
    <w:rsid w:val="6A205E59"/>
    <w:rsid w:val="6A263343"/>
    <w:rsid w:val="6A664188"/>
    <w:rsid w:val="6A727285"/>
    <w:rsid w:val="6AC14084"/>
    <w:rsid w:val="6B8C3BC7"/>
    <w:rsid w:val="6C747EFC"/>
    <w:rsid w:val="6D360900"/>
    <w:rsid w:val="6DC16554"/>
    <w:rsid w:val="6EC87756"/>
    <w:rsid w:val="6FD87F2B"/>
    <w:rsid w:val="6FEF0873"/>
    <w:rsid w:val="70563428"/>
    <w:rsid w:val="70DF0B91"/>
    <w:rsid w:val="70FC2813"/>
    <w:rsid w:val="7131017D"/>
    <w:rsid w:val="716C56C9"/>
    <w:rsid w:val="71AB226A"/>
    <w:rsid w:val="71E824A7"/>
    <w:rsid w:val="724B18C4"/>
    <w:rsid w:val="72C77EEC"/>
    <w:rsid w:val="72EF150A"/>
    <w:rsid w:val="72F04418"/>
    <w:rsid w:val="72FB00FF"/>
    <w:rsid w:val="73BE2CBA"/>
    <w:rsid w:val="73C136EC"/>
    <w:rsid w:val="743367E3"/>
    <w:rsid w:val="74682561"/>
    <w:rsid w:val="746F5DDC"/>
    <w:rsid w:val="7478646C"/>
    <w:rsid w:val="755F2BAC"/>
    <w:rsid w:val="75DF6B71"/>
    <w:rsid w:val="76004586"/>
    <w:rsid w:val="761D2A49"/>
    <w:rsid w:val="763A4B47"/>
    <w:rsid w:val="769C3F6D"/>
    <w:rsid w:val="76E9335E"/>
    <w:rsid w:val="76F1260A"/>
    <w:rsid w:val="77A67145"/>
    <w:rsid w:val="77B41971"/>
    <w:rsid w:val="77BA4F7A"/>
    <w:rsid w:val="792A582D"/>
    <w:rsid w:val="79BD4EFE"/>
    <w:rsid w:val="79F67A13"/>
    <w:rsid w:val="7A31620D"/>
    <w:rsid w:val="7A8D27FF"/>
    <w:rsid w:val="7AB12A95"/>
    <w:rsid w:val="7B121671"/>
    <w:rsid w:val="7BD648B0"/>
    <w:rsid w:val="7C0421A6"/>
    <w:rsid w:val="7C47085D"/>
    <w:rsid w:val="7C7A3730"/>
    <w:rsid w:val="7C8B6B88"/>
    <w:rsid w:val="7CD7714F"/>
    <w:rsid w:val="7D2F5F82"/>
    <w:rsid w:val="7D3F7E1E"/>
    <w:rsid w:val="7D4E666B"/>
    <w:rsid w:val="7ED04C63"/>
    <w:rsid w:val="7EE9017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4" w:semiHidden="0" w:name="Subtitle"/>
    <w:lsdException w:qFormat="1" w:uiPriority="99" w:semiHidden="0" w:name="Salutation"/>
    <w:lsdException w:qFormat="1" w:unhideWhenUsed="0" w:uiPriority="99"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61"/>
    <w:qFormat/>
    <w:uiPriority w:val="0"/>
    <w:pPr>
      <w:keepNext/>
      <w:keepLines/>
      <w:spacing w:before="340" w:after="330"/>
      <w:jc w:val="center"/>
      <w:outlineLvl w:val="0"/>
    </w:pPr>
    <w:rPr>
      <w:b/>
      <w:bCs/>
      <w:kern w:val="44"/>
      <w:sz w:val="36"/>
      <w:szCs w:val="44"/>
    </w:rPr>
  </w:style>
  <w:style w:type="paragraph" w:styleId="4">
    <w:name w:val="heading 2"/>
    <w:basedOn w:val="1"/>
    <w:next w:val="1"/>
    <w:link w:val="39"/>
    <w:qFormat/>
    <w:uiPriority w:val="99"/>
    <w:pPr>
      <w:keepNext/>
      <w:keepLines/>
      <w:spacing w:before="260" w:after="260" w:line="416" w:lineRule="auto"/>
      <w:jc w:val="center"/>
      <w:outlineLvl w:val="1"/>
    </w:pPr>
    <w:rPr>
      <w:rFonts w:ascii="Arial" w:hAnsi="Arial" w:eastAsia="黑体"/>
      <w:b/>
      <w:bCs/>
      <w:sz w:val="32"/>
      <w:szCs w:val="32"/>
    </w:rPr>
  </w:style>
  <w:style w:type="paragraph" w:styleId="5">
    <w:name w:val="heading 3"/>
    <w:basedOn w:val="1"/>
    <w:next w:val="1"/>
    <w:link w:val="40"/>
    <w:qFormat/>
    <w:uiPriority w:val="99"/>
    <w:pPr>
      <w:keepNext/>
      <w:keepLines/>
      <w:spacing w:before="260" w:after="260" w:line="416" w:lineRule="auto"/>
      <w:jc w:val="left"/>
      <w:outlineLvl w:val="2"/>
    </w:pPr>
    <w:rPr>
      <w:b/>
      <w:bCs/>
      <w:szCs w:val="32"/>
    </w:rPr>
  </w:style>
  <w:style w:type="paragraph" w:styleId="6">
    <w:name w:val="heading 4"/>
    <w:basedOn w:val="1"/>
    <w:next w:val="1"/>
    <w:link w:val="41"/>
    <w:qFormat/>
    <w:uiPriority w:val="99"/>
    <w:pPr>
      <w:keepNext/>
      <w:keepLines/>
      <w:outlineLvl w:val="3"/>
    </w:pPr>
    <w:rPr>
      <w:rFonts w:ascii="Arial" w:hAnsi="Arial"/>
    </w:rPr>
  </w:style>
  <w:style w:type="paragraph" w:styleId="7">
    <w:name w:val="heading 5"/>
    <w:basedOn w:val="1"/>
    <w:next w:val="1"/>
    <w:link w:val="42"/>
    <w:qFormat/>
    <w:uiPriority w:val="0"/>
    <w:pPr>
      <w:keepNext/>
      <w:keepLines/>
      <w:spacing w:before="280" w:after="290" w:line="376" w:lineRule="auto"/>
      <w:outlineLvl w:val="4"/>
    </w:pPr>
    <w:rPr>
      <w:b/>
      <w:bCs/>
      <w:sz w:val="28"/>
      <w:szCs w:val="28"/>
    </w:rPr>
  </w:style>
  <w:style w:type="character" w:default="1" w:styleId="27">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7"/>
    <w:qFormat/>
    <w:uiPriority w:val="99"/>
    <w:pPr>
      <w:spacing w:after="120"/>
    </w:pPr>
  </w:style>
  <w:style w:type="paragraph" w:styleId="8">
    <w:name w:val="index 8"/>
    <w:basedOn w:val="1"/>
    <w:next w:val="1"/>
    <w:qFormat/>
    <w:uiPriority w:val="0"/>
    <w:pPr>
      <w:spacing w:line="276" w:lineRule="auto"/>
      <w:jc w:val="left"/>
    </w:pPr>
    <w:rPr>
      <w:rFonts w:ascii="宋体" w:hAnsi="宋体"/>
      <w:color w:val="FF0000"/>
      <w:szCs w:val="21"/>
    </w:rPr>
  </w:style>
  <w:style w:type="paragraph" w:styleId="9">
    <w:name w:val="Normal Indent"/>
    <w:basedOn w:val="1"/>
    <w:qFormat/>
    <w:uiPriority w:val="99"/>
    <w:pPr>
      <w:ind w:firstLine="420"/>
    </w:pPr>
  </w:style>
  <w:style w:type="paragraph" w:styleId="10">
    <w:name w:val="annotation text"/>
    <w:basedOn w:val="1"/>
    <w:unhideWhenUsed/>
    <w:qFormat/>
    <w:uiPriority w:val="0"/>
    <w:pPr>
      <w:jc w:val="left"/>
    </w:pPr>
  </w:style>
  <w:style w:type="paragraph" w:styleId="11">
    <w:name w:val="Salutation"/>
    <w:basedOn w:val="1"/>
    <w:next w:val="1"/>
    <w:unhideWhenUsed/>
    <w:qFormat/>
    <w:uiPriority w:val="99"/>
  </w:style>
  <w:style w:type="paragraph" w:styleId="12">
    <w:name w:val="Body Text Indent"/>
    <w:basedOn w:val="1"/>
    <w:next w:val="1"/>
    <w:link w:val="43"/>
    <w:qFormat/>
    <w:uiPriority w:val="99"/>
    <w:pPr>
      <w:ind w:firstLine="630"/>
    </w:pPr>
    <w:rPr>
      <w:sz w:val="32"/>
      <w:szCs w:val="20"/>
    </w:rPr>
  </w:style>
  <w:style w:type="paragraph" w:styleId="13">
    <w:name w:val="Block Text"/>
    <w:basedOn w:val="1"/>
    <w:qFormat/>
    <w:uiPriority w:val="0"/>
    <w:pPr>
      <w:spacing w:after="120"/>
      <w:ind w:left="1440" w:leftChars="700" w:right="700" w:rightChars="700"/>
    </w:pPr>
  </w:style>
  <w:style w:type="paragraph" w:styleId="14">
    <w:name w:val="Plain Text"/>
    <w:basedOn w:val="1"/>
    <w:link w:val="44"/>
    <w:qFormat/>
    <w:uiPriority w:val="99"/>
    <w:pPr>
      <w:autoSpaceDE w:val="0"/>
      <w:autoSpaceDN w:val="0"/>
      <w:adjustRightInd w:val="0"/>
    </w:pPr>
    <w:rPr>
      <w:rFonts w:ascii="宋体" w:hAnsi="Tms Rmn"/>
      <w:szCs w:val="22"/>
    </w:rPr>
  </w:style>
  <w:style w:type="paragraph" w:styleId="15">
    <w:name w:val="Date"/>
    <w:basedOn w:val="1"/>
    <w:next w:val="1"/>
    <w:link w:val="57"/>
    <w:qFormat/>
    <w:uiPriority w:val="99"/>
    <w:pPr>
      <w:ind w:left="100" w:leftChars="2500"/>
    </w:pPr>
  </w:style>
  <w:style w:type="paragraph" w:styleId="16">
    <w:name w:val="Body Text Indent 2"/>
    <w:basedOn w:val="1"/>
    <w:link w:val="45"/>
    <w:qFormat/>
    <w:uiPriority w:val="99"/>
    <w:pPr>
      <w:spacing w:after="120" w:line="480" w:lineRule="auto"/>
      <w:ind w:left="420" w:leftChars="200"/>
    </w:pPr>
  </w:style>
  <w:style w:type="paragraph" w:styleId="17">
    <w:name w:val="Balloon Text"/>
    <w:basedOn w:val="1"/>
    <w:link w:val="46"/>
    <w:qFormat/>
    <w:uiPriority w:val="99"/>
    <w:rPr>
      <w:sz w:val="18"/>
      <w:szCs w:val="18"/>
    </w:rPr>
  </w:style>
  <w:style w:type="paragraph" w:styleId="18">
    <w:name w:val="footer"/>
    <w:basedOn w:val="1"/>
    <w:link w:val="47"/>
    <w:qFormat/>
    <w:uiPriority w:val="99"/>
    <w:pPr>
      <w:tabs>
        <w:tab w:val="center" w:pos="4153"/>
        <w:tab w:val="right" w:pos="8306"/>
      </w:tabs>
      <w:snapToGrid w:val="0"/>
      <w:jc w:val="left"/>
    </w:pPr>
    <w:rPr>
      <w:sz w:val="18"/>
      <w:szCs w:val="18"/>
    </w:rPr>
  </w:style>
  <w:style w:type="paragraph" w:styleId="19">
    <w:name w:val="header"/>
    <w:basedOn w:val="1"/>
    <w:link w:val="48"/>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99"/>
    <w:pPr>
      <w:spacing w:line="480" w:lineRule="auto"/>
    </w:pPr>
    <w:rPr>
      <w:szCs w:val="20"/>
    </w:rPr>
  </w:style>
  <w:style w:type="paragraph" w:styleId="21">
    <w:name w:val="Subtitle"/>
    <w:basedOn w:val="1"/>
    <w:next w:val="1"/>
    <w:qFormat/>
    <w:uiPriority w:val="4"/>
    <w:pPr>
      <w:widowControl/>
      <w:spacing w:beforeLines="50" w:afterLines="50"/>
      <w:jc w:val="center"/>
    </w:pPr>
    <w:rPr>
      <w:rFonts w:ascii="Cambria" w:hAnsi="Cambria" w:eastAsia="黑体"/>
      <w:b/>
      <w:kern w:val="0"/>
      <w:sz w:val="44"/>
    </w:rPr>
  </w:style>
  <w:style w:type="paragraph" w:styleId="22">
    <w:name w:val="Normal (Web)"/>
    <w:basedOn w:val="1"/>
    <w:qFormat/>
    <w:uiPriority w:val="99"/>
    <w:pPr>
      <w:widowControl/>
      <w:spacing w:before="100" w:beforeAutospacing="1" w:after="100" w:afterAutospacing="1"/>
      <w:jc w:val="left"/>
    </w:pPr>
    <w:rPr>
      <w:rFonts w:ascii="宋体" w:hAnsi="宋体"/>
      <w:kern w:val="0"/>
      <w:sz w:val="18"/>
      <w:szCs w:val="18"/>
    </w:rPr>
  </w:style>
  <w:style w:type="paragraph" w:styleId="23">
    <w:name w:val="Title"/>
    <w:basedOn w:val="1"/>
    <w:next w:val="1"/>
    <w:link w:val="49"/>
    <w:qFormat/>
    <w:uiPriority w:val="99"/>
    <w:pPr>
      <w:spacing w:before="240" w:after="60"/>
      <w:jc w:val="center"/>
      <w:outlineLvl w:val="0"/>
    </w:pPr>
    <w:rPr>
      <w:rFonts w:ascii="Cambria" w:hAnsi="Cambria"/>
      <w:b/>
      <w:bCs/>
      <w:sz w:val="32"/>
      <w:szCs w:val="32"/>
    </w:rPr>
  </w:style>
  <w:style w:type="paragraph" w:styleId="24">
    <w:name w:val="Body Text First Indent"/>
    <w:basedOn w:val="2"/>
    <w:unhideWhenUsed/>
    <w:qFormat/>
    <w:uiPriority w:val="99"/>
    <w:pPr>
      <w:spacing w:line="240" w:lineRule="auto"/>
      <w:ind w:firstLine="420" w:firstLineChars="100"/>
    </w:pPr>
    <w:rPr>
      <w:szCs w:val="22"/>
    </w:rPr>
  </w:style>
  <w:style w:type="paragraph" w:styleId="25">
    <w:name w:val="Body Text First Indent 2"/>
    <w:basedOn w:val="12"/>
    <w:qFormat/>
    <w:uiPriority w:val="0"/>
    <w:pPr>
      <w:ind w:firstLine="420" w:firstLineChars="200"/>
    </w:pPr>
  </w:style>
  <w:style w:type="character" w:styleId="28">
    <w:name w:val="page number"/>
    <w:basedOn w:val="27"/>
    <w:qFormat/>
    <w:uiPriority w:val="99"/>
    <w:rPr>
      <w:rFonts w:cs="Times New Roman"/>
    </w:rPr>
  </w:style>
  <w:style w:type="character" w:styleId="29">
    <w:name w:val="FollowedHyperlink"/>
    <w:basedOn w:val="27"/>
    <w:qFormat/>
    <w:uiPriority w:val="0"/>
    <w:rPr>
      <w:color w:val="3D3D3D"/>
      <w:u w:val="none"/>
    </w:rPr>
  </w:style>
  <w:style w:type="character" w:styleId="30">
    <w:name w:val="Emphasis"/>
    <w:basedOn w:val="27"/>
    <w:qFormat/>
    <w:uiPriority w:val="20"/>
    <w:rPr>
      <w:i/>
      <w:iCs/>
    </w:rPr>
  </w:style>
  <w:style w:type="character" w:styleId="31">
    <w:name w:val="HTML Definition"/>
    <w:basedOn w:val="27"/>
    <w:qFormat/>
    <w:uiPriority w:val="0"/>
  </w:style>
  <w:style w:type="character" w:styleId="32">
    <w:name w:val="HTML Variable"/>
    <w:basedOn w:val="27"/>
    <w:qFormat/>
    <w:uiPriority w:val="0"/>
  </w:style>
  <w:style w:type="character" w:styleId="33">
    <w:name w:val="Hyperlink"/>
    <w:basedOn w:val="27"/>
    <w:qFormat/>
    <w:uiPriority w:val="99"/>
    <w:rPr>
      <w:rFonts w:cs="Times New Roman"/>
      <w:color w:val="0000FF"/>
      <w:u w:val="single"/>
    </w:rPr>
  </w:style>
  <w:style w:type="character" w:styleId="34">
    <w:name w:val="HTML Code"/>
    <w:basedOn w:val="27"/>
    <w:qFormat/>
    <w:uiPriority w:val="0"/>
    <w:rPr>
      <w:rFonts w:ascii="Courier New" w:hAnsi="Courier New"/>
      <w:sz w:val="20"/>
    </w:rPr>
  </w:style>
  <w:style w:type="character" w:styleId="35">
    <w:name w:val="HTML Cite"/>
    <w:basedOn w:val="27"/>
    <w:qFormat/>
    <w:uiPriority w:val="0"/>
  </w:style>
  <w:style w:type="paragraph" w:customStyle="1" w:styleId="36">
    <w:name w:val="Default"/>
    <w:qFormat/>
    <w:uiPriority w:val="99"/>
    <w:pPr>
      <w:widowControl w:val="0"/>
      <w:autoSpaceDE w:val="0"/>
      <w:autoSpaceDN w:val="0"/>
      <w:adjustRightInd w:val="0"/>
    </w:pPr>
    <w:rPr>
      <w:rFonts w:ascii="......." w:hAnsi="......." w:eastAsia="......." w:cs="......."/>
      <w:color w:val="000000"/>
      <w:sz w:val="24"/>
      <w:szCs w:val="24"/>
      <w:lang w:val="en-US" w:eastAsia="zh-CN" w:bidi="ar-SA"/>
    </w:rPr>
  </w:style>
  <w:style w:type="character" w:customStyle="1" w:styleId="37">
    <w:name w:val="正文文本 字符"/>
    <w:basedOn w:val="27"/>
    <w:link w:val="2"/>
    <w:qFormat/>
    <w:uiPriority w:val="99"/>
    <w:rPr>
      <w:szCs w:val="24"/>
    </w:rPr>
  </w:style>
  <w:style w:type="character" w:customStyle="1" w:styleId="38">
    <w:name w:val="标题 1 Char"/>
    <w:basedOn w:val="27"/>
    <w:qFormat/>
    <w:uiPriority w:val="0"/>
    <w:rPr>
      <w:rFonts w:ascii="Times New Roman" w:hAnsi="Times New Roman"/>
      <w:b/>
      <w:bCs/>
      <w:kern w:val="44"/>
      <w:sz w:val="36"/>
      <w:szCs w:val="44"/>
    </w:rPr>
  </w:style>
  <w:style w:type="character" w:customStyle="1" w:styleId="39">
    <w:name w:val="标题 2 字符"/>
    <w:basedOn w:val="27"/>
    <w:link w:val="4"/>
    <w:qFormat/>
    <w:uiPriority w:val="99"/>
    <w:rPr>
      <w:rFonts w:ascii="Arial" w:hAnsi="Arial" w:eastAsia="黑体"/>
      <w:b/>
      <w:bCs/>
      <w:kern w:val="2"/>
      <w:sz w:val="32"/>
      <w:szCs w:val="32"/>
    </w:rPr>
  </w:style>
  <w:style w:type="character" w:customStyle="1" w:styleId="40">
    <w:name w:val="标题 3 字符"/>
    <w:basedOn w:val="27"/>
    <w:link w:val="5"/>
    <w:qFormat/>
    <w:uiPriority w:val="99"/>
    <w:rPr>
      <w:rFonts w:ascii="Times New Roman" w:hAnsi="Times New Roman"/>
      <w:b/>
      <w:bCs/>
      <w:kern w:val="2"/>
      <w:sz w:val="24"/>
      <w:szCs w:val="32"/>
    </w:rPr>
  </w:style>
  <w:style w:type="character" w:customStyle="1" w:styleId="41">
    <w:name w:val="标题 4 字符"/>
    <w:basedOn w:val="27"/>
    <w:link w:val="6"/>
    <w:qFormat/>
    <w:uiPriority w:val="99"/>
    <w:rPr>
      <w:rFonts w:ascii="Arial" w:hAnsi="Arial" w:eastAsia="宋体"/>
      <w:kern w:val="2"/>
      <w:sz w:val="24"/>
      <w:szCs w:val="24"/>
    </w:rPr>
  </w:style>
  <w:style w:type="character" w:customStyle="1" w:styleId="42">
    <w:name w:val="标题 5 字符"/>
    <w:basedOn w:val="27"/>
    <w:link w:val="7"/>
    <w:qFormat/>
    <w:uiPriority w:val="0"/>
    <w:rPr>
      <w:rFonts w:ascii="Times New Roman" w:hAnsi="Times New Roman"/>
      <w:b/>
      <w:bCs/>
      <w:kern w:val="2"/>
      <w:sz w:val="28"/>
      <w:szCs w:val="28"/>
    </w:rPr>
  </w:style>
  <w:style w:type="character" w:customStyle="1" w:styleId="43">
    <w:name w:val="正文文本缩进 字符"/>
    <w:basedOn w:val="27"/>
    <w:link w:val="12"/>
    <w:qFormat/>
    <w:uiPriority w:val="99"/>
    <w:rPr>
      <w:szCs w:val="24"/>
    </w:rPr>
  </w:style>
  <w:style w:type="character" w:customStyle="1" w:styleId="44">
    <w:name w:val="纯文本 字符"/>
    <w:basedOn w:val="27"/>
    <w:link w:val="14"/>
    <w:qFormat/>
    <w:uiPriority w:val="99"/>
    <w:rPr>
      <w:rFonts w:ascii="宋体" w:hAnsi="Tms Rmn"/>
      <w:kern w:val="2"/>
      <w:sz w:val="21"/>
      <w:szCs w:val="22"/>
    </w:rPr>
  </w:style>
  <w:style w:type="character" w:customStyle="1" w:styleId="45">
    <w:name w:val="正文文本缩进 2 字符"/>
    <w:basedOn w:val="27"/>
    <w:link w:val="16"/>
    <w:qFormat/>
    <w:uiPriority w:val="99"/>
    <w:rPr>
      <w:szCs w:val="24"/>
    </w:rPr>
  </w:style>
  <w:style w:type="character" w:customStyle="1" w:styleId="46">
    <w:name w:val="批注框文本 字符"/>
    <w:basedOn w:val="27"/>
    <w:link w:val="17"/>
    <w:qFormat/>
    <w:uiPriority w:val="99"/>
    <w:rPr>
      <w:rFonts w:ascii="Times New Roman" w:hAnsi="Times New Roman"/>
      <w:kern w:val="2"/>
      <w:sz w:val="18"/>
      <w:szCs w:val="18"/>
    </w:rPr>
  </w:style>
  <w:style w:type="character" w:customStyle="1" w:styleId="47">
    <w:name w:val="页脚 字符"/>
    <w:basedOn w:val="27"/>
    <w:link w:val="18"/>
    <w:qFormat/>
    <w:uiPriority w:val="99"/>
    <w:rPr>
      <w:sz w:val="18"/>
      <w:szCs w:val="18"/>
    </w:rPr>
  </w:style>
  <w:style w:type="character" w:customStyle="1" w:styleId="48">
    <w:name w:val="页眉 字符"/>
    <w:basedOn w:val="27"/>
    <w:link w:val="19"/>
    <w:qFormat/>
    <w:uiPriority w:val="99"/>
    <w:rPr>
      <w:sz w:val="18"/>
      <w:szCs w:val="18"/>
    </w:rPr>
  </w:style>
  <w:style w:type="character" w:customStyle="1" w:styleId="49">
    <w:name w:val="标题 字符"/>
    <w:basedOn w:val="27"/>
    <w:link w:val="23"/>
    <w:qFormat/>
    <w:uiPriority w:val="10"/>
    <w:rPr>
      <w:rFonts w:ascii="Cambria" w:hAnsi="Cambria" w:cs="宋体"/>
      <w:b/>
      <w:bCs/>
      <w:sz w:val="32"/>
      <w:szCs w:val="32"/>
    </w:rPr>
  </w:style>
  <w:style w:type="paragraph" w:customStyle="1" w:styleId="50">
    <w:name w:val="正文首行缩进两字符"/>
    <w:basedOn w:val="1"/>
    <w:qFormat/>
    <w:uiPriority w:val="0"/>
  </w:style>
  <w:style w:type="paragraph" w:customStyle="1" w:styleId="51">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52">
    <w:name w:val="正文1"/>
    <w:qFormat/>
    <w:uiPriority w:val="99"/>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53">
    <w:name w:val="样式 首行缩进:  2 字符"/>
    <w:basedOn w:val="1"/>
    <w:qFormat/>
    <w:uiPriority w:val="99"/>
    <w:pPr>
      <w:spacing w:line="400" w:lineRule="exact"/>
    </w:pPr>
    <w:rPr>
      <w:rFonts w:cs="宋体"/>
    </w:rPr>
  </w:style>
  <w:style w:type="paragraph" w:customStyle="1" w:styleId="54">
    <w:name w:val="_Style 2"/>
    <w:basedOn w:val="1"/>
    <w:qFormat/>
    <w:uiPriority w:val="99"/>
    <w:pPr>
      <w:ind w:firstLine="420"/>
    </w:pPr>
    <w:rPr>
      <w:sz w:val="18"/>
      <w:szCs w:val="18"/>
    </w:rPr>
  </w:style>
  <w:style w:type="paragraph" w:customStyle="1" w:styleId="55">
    <w:name w:val="列出段落1"/>
    <w:basedOn w:val="1"/>
    <w:qFormat/>
    <w:uiPriority w:val="99"/>
    <w:pPr>
      <w:widowControl/>
      <w:spacing w:before="39" w:after="158" w:line="351" w:lineRule="atLeast"/>
      <w:ind w:firstLine="419"/>
      <w:textAlignment w:val="baseline"/>
    </w:pPr>
    <w:rPr>
      <w:color w:val="000000"/>
      <w:kern w:val="0"/>
      <w:szCs w:val="20"/>
      <w:u w:color="000000"/>
    </w:rPr>
  </w:style>
  <w:style w:type="paragraph" w:customStyle="1" w:styleId="56">
    <w:name w:val="List Paragraph1"/>
    <w:basedOn w:val="1"/>
    <w:qFormat/>
    <w:uiPriority w:val="99"/>
    <w:pPr>
      <w:ind w:firstLine="420"/>
    </w:pPr>
    <w:rPr>
      <w:rFonts w:ascii="Calibri" w:hAnsi="Calibri"/>
    </w:rPr>
  </w:style>
  <w:style w:type="character" w:customStyle="1" w:styleId="57">
    <w:name w:val="日期 字符"/>
    <w:basedOn w:val="27"/>
    <w:link w:val="15"/>
    <w:qFormat/>
    <w:uiPriority w:val="99"/>
    <w:rPr>
      <w:kern w:val="2"/>
      <w:sz w:val="24"/>
      <w:szCs w:val="24"/>
    </w:rPr>
  </w:style>
  <w:style w:type="paragraph" w:styleId="58">
    <w:name w:val="List Paragraph"/>
    <w:basedOn w:val="1"/>
    <w:qFormat/>
    <w:uiPriority w:val="34"/>
    <w:pPr>
      <w:ind w:firstLine="420"/>
    </w:pPr>
  </w:style>
  <w:style w:type="character" w:customStyle="1" w:styleId="59">
    <w:name w:val="img"/>
    <w:basedOn w:val="27"/>
    <w:qFormat/>
    <w:uiPriority w:val="0"/>
  </w:style>
  <w:style w:type="character" w:customStyle="1" w:styleId="60">
    <w:name w:val="img1"/>
    <w:basedOn w:val="27"/>
    <w:qFormat/>
    <w:uiPriority w:val="0"/>
  </w:style>
  <w:style w:type="character" w:customStyle="1" w:styleId="61">
    <w:name w:val="标题 1 字符"/>
    <w:link w:val="3"/>
    <w:qFormat/>
    <w:uiPriority w:val="1"/>
    <w:rPr>
      <w:b/>
      <w:bCs/>
      <w:kern w:val="44"/>
      <w:sz w:val="44"/>
      <w:szCs w:val="44"/>
    </w:rPr>
  </w:style>
  <w:style w:type="paragraph" w:customStyle="1" w:styleId="62">
    <w:name w:val="Body text|1"/>
    <w:basedOn w:val="1"/>
    <w:link w:val="63"/>
    <w:unhideWhenUsed/>
    <w:qFormat/>
    <w:uiPriority w:val="0"/>
    <w:pPr>
      <w:spacing w:line="480" w:lineRule="auto"/>
      <w:jc w:val="left"/>
    </w:pPr>
    <w:rPr>
      <w:rFonts w:ascii="MingLiU" w:hAnsi="MingLiU" w:eastAsia="MingLiU"/>
      <w:color w:val="000000"/>
      <w:sz w:val="20"/>
      <w:lang w:val="zh-TW" w:eastAsia="zh-TW"/>
    </w:rPr>
  </w:style>
  <w:style w:type="character" w:customStyle="1" w:styleId="63">
    <w:name w:val="Body text|1_"/>
    <w:link w:val="62"/>
    <w:unhideWhenUsed/>
    <w:qFormat/>
    <w:uiPriority w:val="0"/>
    <w:rPr>
      <w:rFonts w:ascii="MingLiU" w:hAnsi="MingLiU" w:eastAsia="MingLiU"/>
      <w:color w:val="000000"/>
      <w:kern w:val="2"/>
      <w:szCs w:val="24"/>
      <w:lang w:val="zh-TW" w:eastAsia="zh-TW"/>
    </w:rPr>
  </w:style>
  <w:style w:type="paragraph" w:customStyle="1" w:styleId="64">
    <w:name w:val="Table Paragraph"/>
    <w:basedOn w:val="1"/>
    <w:qFormat/>
    <w:uiPriority w:val="1"/>
    <w:pPr>
      <w:spacing w:before="92"/>
      <w:ind w:left="111"/>
      <w:jc w:val="center"/>
    </w:pPr>
    <w:rPr>
      <w:rFonts w:ascii="楷体" w:hAnsi="楷体" w:eastAsia="楷体" w:cs="楷体"/>
      <w:lang w:val="zh-CN" w:eastAsia="zh-CN" w:bidi="zh-CN"/>
    </w:rPr>
  </w:style>
  <w:style w:type="character" w:customStyle="1" w:styleId="65">
    <w:name w:val="font51"/>
    <w:basedOn w:val="27"/>
    <w:qFormat/>
    <w:uiPriority w:val="0"/>
    <w:rPr>
      <w:rFonts w:hint="eastAsia" w:ascii="宋体" w:hAnsi="宋体" w:eastAsia="宋体" w:cs="宋体"/>
      <w:color w:val="000000"/>
      <w:sz w:val="24"/>
      <w:szCs w:val="24"/>
      <w:u w:val="none"/>
    </w:rPr>
  </w:style>
  <w:style w:type="character" w:customStyle="1" w:styleId="66">
    <w:name w:val="无"/>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C237F3-0A0A-42BE-92AD-3FAC1283082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99</Pages>
  <Words>37305</Words>
  <Characters>39069</Characters>
  <Lines>266</Lines>
  <Paragraphs>75</Paragraphs>
  <TotalTime>75</TotalTime>
  <ScaleCrop>false</ScaleCrop>
  <LinksUpToDate>false</LinksUpToDate>
  <CharactersWithSpaces>40056</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2018-11-16T06:11:00Z</dcterms:created>
  <dc:creator>freda+</dc:creator>
  <cp:lastModifiedBy>四川三盈招标代理有限公司</cp:lastModifiedBy>
  <cp:lastPrinted>2021-03-17T06:33:00Z</cp:lastPrinted>
  <dcterms:modified xsi:type="dcterms:W3CDTF">2021-07-19T03:22:40Z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10BDE2A738A240F2BB076281258BD91C</vt:lpwstr>
  </property>
</Properties>
</file>