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6"/>
        <w:tabs>
          <w:tab w:val="left" w:pos="488"/>
        </w:tabs>
        <w:spacing w:line="560" w:lineRule="exact"/>
        <w:ind w:firstLine="0" w:firstLineChars="0"/>
        <w:jc w:val="center"/>
        <w:rPr>
          <w:rFonts w:ascii="宋体" w:hAnsi="宋体" w:eastAsia="宋体" w:cs="宋体"/>
          <w:b/>
          <w:bCs/>
          <w:color w:val="000000" w:themeColor="text1"/>
          <w:sz w:val="52"/>
          <w:szCs w:val="52"/>
          <w:lang w:eastAsia="zh-CN"/>
          <w14:textFill>
            <w14:solidFill>
              <w14:schemeClr w14:val="tx1"/>
            </w14:solidFill>
          </w14:textFill>
        </w:rPr>
      </w:pPr>
      <w:r>
        <w:rPr>
          <w:rFonts w:hint="eastAsia" w:ascii="宋体" w:hAnsi="宋体" w:eastAsia="宋体" w:cs="宋体"/>
          <w:b/>
          <w:bCs/>
          <w:color w:val="000000" w:themeColor="text1"/>
          <w:sz w:val="52"/>
          <w:szCs w:val="52"/>
          <w:lang w:eastAsia="zh-CN"/>
          <w14:textFill>
            <w14:solidFill>
              <w14:schemeClr w14:val="tx1"/>
            </w14:solidFill>
          </w14:textFill>
        </w:rPr>
        <w:t>成都市妇女儿童中心医院国家、省、市、行业媒体服务采购项目</w:t>
      </w:r>
    </w:p>
    <w:p>
      <w:pPr>
        <w:ind w:firstLine="0" w:firstLineChars="0"/>
        <w:jc w:val="center"/>
        <w:rPr>
          <w:rFonts w:ascii="宋体" w:hAnsi="宋体" w:cs="宋体"/>
          <w:b/>
          <w:color w:val="000000" w:themeColor="text1"/>
          <w:sz w:val="36"/>
          <w:szCs w:val="36"/>
          <w14:textFill>
            <w14:solidFill>
              <w14:schemeClr w14:val="tx1"/>
            </w14:solidFill>
          </w14:textFill>
        </w:rPr>
      </w:pPr>
    </w:p>
    <w:p>
      <w:pPr>
        <w:ind w:firstLine="0" w:firstLineChars="0"/>
        <w:jc w:val="center"/>
        <w:rPr>
          <w:rFonts w:hint="default" w:ascii="宋体" w:hAnsi="宋体" w:eastAsia="宋体" w:cs="宋体"/>
          <w:b/>
          <w:bCs/>
          <w:sz w:val="36"/>
          <w:szCs w:val="36"/>
          <w:highlight w:val="none"/>
          <w:lang w:val="en-US" w:eastAsia="zh-CN"/>
        </w:rPr>
      </w:pPr>
      <w:r>
        <w:rPr>
          <w:rFonts w:hint="eastAsia" w:ascii="宋体" w:hAnsi="宋体" w:cs="宋体"/>
          <w:b/>
          <w:sz w:val="36"/>
          <w:szCs w:val="36"/>
          <w:highlight w:val="none"/>
        </w:rPr>
        <w:t>项目编号：</w:t>
      </w:r>
      <w:r>
        <w:rPr>
          <w:rFonts w:hint="eastAsia" w:ascii="宋体" w:hAnsi="宋体" w:cs="宋体"/>
          <w:b/>
          <w:sz w:val="36"/>
          <w:szCs w:val="36"/>
          <w:highlight w:val="none"/>
          <w:lang w:val="en-US" w:eastAsia="zh-CN"/>
        </w:rPr>
        <w:t xml:space="preserve">以四川政府采购网挂网编号为准            </w:t>
      </w:r>
    </w:p>
    <w:p>
      <w:pPr>
        <w:pStyle w:val="2"/>
        <w:ind w:firstLine="480"/>
        <w:jc w:val="center"/>
        <w:rPr>
          <w:rFonts w:ascii="宋体" w:hAnsi="宋体" w:cs="宋体"/>
          <w:color w:val="000000" w:themeColor="text1"/>
          <w14:textFill>
            <w14:solidFill>
              <w14:schemeClr w14:val="tx1"/>
            </w14:solidFill>
          </w14:textFill>
        </w:rPr>
      </w:pPr>
    </w:p>
    <w:p>
      <w:pPr>
        <w:ind w:firstLine="0" w:firstLineChars="0"/>
        <w:jc w:val="center"/>
        <w:rPr>
          <w:rFonts w:ascii="宋体" w:hAnsi="宋体" w:cs="宋体"/>
          <w:b/>
          <w:color w:val="000000" w:themeColor="text1"/>
          <w:sz w:val="52"/>
          <w:szCs w:val="52"/>
          <w14:textFill>
            <w14:solidFill>
              <w14:schemeClr w14:val="tx1"/>
            </w14:solidFill>
          </w14:textFill>
        </w:rPr>
      </w:pPr>
      <w:r>
        <w:rPr>
          <w:rFonts w:hint="eastAsia" w:ascii="宋体" w:hAnsi="宋体" w:cs="宋体"/>
          <w:b/>
          <w:color w:val="000000" w:themeColor="text1"/>
          <w:sz w:val="52"/>
          <w:szCs w:val="52"/>
          <w14:textFill>
            <w14:solidFill>
              <w14:schemeClr w14:val="tx1"/>
            </w14:solidFill>
          </w14:textFill>
        </w:rPr>
        <w:t>竞</w:t>
      </w:r>
    </w:p>
    <w:p>
      <w:pPr>
        <w:ind w:firstLine="0" w:firstLineChars="0"/>
        <w:jc w:val="center"/>
        <w:rPr>
          <w:rFonts w:ascii="宋体" w:hAnsi="宋体" w:cs="宋体"/>
          <w:b/>
          <w:color w:val="000000" w:themeColor="text1"/>
          <w:sz w:val="52"/>
          <w:szCs w:val="52"/>
          <w14:textFill>
            <w14:solidFill>
              <w14:schemeClr w14:val="tx1"/>
            </w14:solidFill>
          </w14:textFill>
        </w:rPr>
      </w:pPr>
      <w:r>
        <w:rPr>
          <w:rFonts w:hint="eastAsia" w:ascii="宋体" w:hAnsi="宋体" w:cs="宋体"/>
          <w:b/>
          <w:color w:val="000000" w:themeColor="text1"/>
          <w:sz w:val="52"/>
          <w:szCs w:val="52"/>
          <w14:textFill>
            <w14:solidFill>
              <w14:schemeClr w14:val="tx1"/>
            </w14:solidFill>
          </w14:textFill>
        </w:rPr>
        <w:t>争</w:t>
      </w:r>
    </w:p>
    <w:p>
      <w:pPr>
        <w:ind w:firstLine="0" w:firstLineChars="0"/>
        <w:jc w:val="center"/>
        <w:rPr>
          <w:rFonts w:ascii="宋体" w:hAnsi="宋体" w:cs="宋体"/>
          <w:b/>
          <w:color w:val="000000" w:themeColor="text1"/>
          <w:sz w:val="52"/>
          <w:szCs w:val="52"/>
          <w14:textFill>
            <w14:solidFill>
              <w14:schemeClr w14:val="tx1"/>
            </w14:solidFill>
          </w14:textFill>
        </w:rPr>
      </w:pPr>
      <w:r>
        <w:rPr>
          <w:rFonts w:hint="eastAsia" w:ascii="宋体" w:hAnsi="宋体" w:cs="宋体"/>
          <w:b/>
          <w:color w:val="000000" w:themeColor="text1"/>
          <w:sz w:val="52"/>
          <w:szCs w:val="52"/>
          <w14:textFill>
            <w14:solidFill>
              <w14:schemeClr w14:val="tx1"/>
            </w14:solidFill>
          </w14:textFill>
        </w:rPr>
        <w:t>性</w:t>
      </w:r>
    </w:p>
    <w:p>
      <w:pPr>
        <w:ind w:firstLine="0" w:firstLineChars="0"/>
        <w:jc w:val="center"/>
        <w:rPr>
          <w:rFonts w:ascii="宋体" w:hAnsi="宋体" w:cs="宋体"/>
          <w:b/>
          <w:color w:val="000000" w:themeColor="text1"/>
          <w:sz w:val="52"/>
          <w:szCs w:val="52"/>
          <w14:textFill>
            <w14:solidFill>
              <w14:schemeClr w14:val="tx1"/>
            </w14:solidFill>
          </w14:textFill>
        </w:rPr>
      </w:pPr>
      <w:r>
        <w:rPr>
          <w:rFonts w:hint="eastAsia" w:ascii="宋体" w:hAnsi="宋体" w:cs="宋体"/>
          <w:b/>
          <w:color w:val="000000" w:themeColor="text1"/>
          <w:sz w:val="52"/>
          <w:szCs w:val="52"/>
          <w14:textFill>
            <w14:solidFill>
              <w14:schemeClr w14:val="tx1"/>
            </w14:solidFill>
          </w14:textFill>
        </w:rPr>
        <w:t>磋</w:t>
      </w:r>
    </w:p>
    <w:p>
      <w:pPr>
        <w:ind w:firstLine="0" w:firstLineChars="0"/>
        <w:jc w:val="center"/>
        <w:rPr>
          <w:rFonts w:ascii="宋体" w:hAnsi="宋体" w:cs="宋体"/>
          <w:b/>
          <w:color w:val="000000" w:themeColor="text1"/>
          <w:sz w:val="52"/>
          <w:szCs w:val="52"/>
          <w14:textFill>
            <w14:solidFill>
              <w14:schemeClr w14:val="tx1"/>
            </w14:solidFill>
          </w14:textFill>
        </w:rPr>
      </w:pPr>
      <w:r>
        <w:rPr>
          <w:rFonts w:hint="eastAsia" w:ascii="宋体" w:hAnsi="宋体" w:cs="宋体"/>
          <w:b/>
          <w:color w:val="000000" w:themeColor="text1"/>
          <w:sz w:val="52"/>
          <w:szCs w:val="52"/>
          <w14:textFill>
            <w14:solidFill>
              <w14:schemeClr w14:val="tx1"/>
            </w14:solidFill>
          </w14:textFill>
        </w:rPr>
        <w:t>商</w:t>
      </w:r>
    </w:p>
    <w:p>
      <w:pPr>
        <w:ind w:firstLine="0" w:firstLineChars="0"/>
        <w:jc w:val="center"/>
        <w:rPr>
          <w:rFonts w:ascii="宋体" w:hAnsi="宋体" w:cs="宋体"/>
          <w:b/>
          <w:color w:val="000000" w:themeColor="text1"/>
          <w:sz w:val="52"/>
          <w:szCs w:val="52"/>
          <w14:textFill>
            <w14:solidFill>
              <w14:schemeClr w14:val="tx1"/>
            </w14:solidFill>
          </w14:textFill>
        </w:rPr>
      </w:pPr>
      <w:r>
        <w:rPr>
          <w:rFonts w:hint="eastAsia" w:ascii="宋体" w:hAnsi="宋体" w:cs="宋体"/>
          <w:b/>
          <w:color w:val="000000" w:themeColor="text1"/>
          <w:sz w:val="52"/>
          <w:szCs w:val="52"/>
          <w14:textFill>
            <w14:solidFill>
              <w14:schemeClr w14:val="tx1"/>
            </w14:solidFill>
          </w14:textFill>
        </w:rPr>
        <w:t>文</w:t>
      </w:r>
    </w:p>
    <w:p>
      <w:pPr>
        <w:ind w:firstLine="0" w:firstLineChars="0"/>
        <w:jc w:val="center"/>
        <w:rPr>
          <w:rFonts w:ascii="宋体" w:hAnsi="宋体" w:cs="宋体"/>
          <w:b/>
          <w:color w:val="000000" w:themeColor="text1"/>
          <w:sz w:val="52"/>
          <w:szCs w:val="52"/>
          <w14:textFill>
            <w14:solidFill>
              <w14:schemeClr w14:val="tx1"/>
            </w14:solidFill>
          </w14:textFill>
        </w:rPr>
      </w:pPr>
      <w:r>
        <w:rPr>
          <w:rFonts w:hint="eastAsia" w:ascii="宋体" w:hAnsi="宋体" w:cs="宋体"/>
          <w:b/>
          <w:color w:val="000000" w:themeColor="text1"/>
          <w:sz w:val="52"/>
          <w:szCs w:val="52"/>
          <w14:textFill>
            <w14:solidFill>
              <w14:schemeClr w14:val="tx1"/>
            </w14:solidFill>
          </w14:textFill>
        </w:rPr>
        <w:t>件</w:t>
      </w:r>
    </w:p>
    <w:p>
      <w:pPr>
        <w:ind w:firstLine="643"/>
        <w:jc w:val="center"/>
        <w:rPr>
          <w:rFonts w:ascii="宋体" w:hAnsi="宋体" w:cs="宋体"/>
          <w:b/>
          <w:color w:val="000000" w:themeColor="text1"/>
          <w:sz w:val="32"/>
          <w:szCs w:val="32"/>
          <w14:textFill>
            <w14:solidFill>
              <w14:schemeClr w14:val="tx1"/>
            </w14:solidFill>
          </w14:textFill>
        </w:rPr>
      </w:pPr>
    </w:p>
    <w:p>
      <w:pPr>
        <w:ind w:firstLine="643"/>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成都市妇女儿童中心医院</w:t>
      </w:r>
    </w:p>
    <w:p>
      <w:pPr>
        <w:ind w:firstLine="643"/>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四川三盈招标代理有限公司</w:t>
      </w:r>
    </w:p>
    <w:p>
      <w:pPr>
        <w:ind w:firstLine="643"/>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共同编制</w:t>
      </w:r>
    </w:p>
    <w:p>
      <w:pPr>
        <w:pStyle w:val="4"/>
        <w:keepNext w:val="0"/>
        <w:keepLines w:val="0"/>
        <w:spacing w:line="360" w:lineRule="auto"/>
        <w:ind w:firstLine="643"/>
        <w:rPr>
          <w:rFonts w:ascii="宋体" w:hAnsi="宋体" w:eastAsia="宋体" w:cs="宋体"/>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531" w:header="1247" w:footer="992" w:gutter="0"/>
          <w:cols w:space="720" w:num="1"/>
          <w:docGrid w:linePitch="326" w:charSpace="0"/>
        </w:sectPr>
      </w:pPr>
      <w:r>
        <w:rPr>
          <w:rFonts w:hint="eastAsia" w:ascii="宋体" w:hAnsi="宋体" w:eastAsia="宋体" w:cs="宋体"/>
          <w:color w:val="000000" w:themeColor="text1"/>
          <w:lang w:val="zh-CN"/>
          <w14:textFill>
            <w14:solidFill>
              <w14:schemeClr w14:val="tx1"/>
            </w14:solidFill>
          </w14:textFill>
        </w:rPr>
        <w:t>20</w:t>
      </w:r>
      <w:r>
        <w:rPr>
          <w:rFonts w:hint="eastAsia" w:ascii="宋体" w:hAnsi="宋体" w:eastAsia="宋体" w:cs="宋体"/>
          <w:color w:val="000000" w:themeColor="text1"/>
          <w14:textFill>
            <w14:solidFill>
              <w14:schemeClr w14:val="tx1"/>
            </w14:solidFill>
          </w14:textFill>
        </w:rPr>
        <w:t>21</w:t>
      </w:r>
      <w:r>
        <w:rPr>
          <w:rFonts w:hint="eastAsia" w:ascii="宋体" w:hAnsi="宋体" w:eastAsia="宋体" w:cs="宋体"/>
          <w:color w:val="000000" w:themeColor="text1"/>
          <w:lang w:val="zh-CN"/>
          <w14:textFill>
            <w14:solidFill>
              <w14:schemeClr w14:val="tx1"/>
            </w14:solidFill>
          </w14:textFill>
        </w:rPr>
        <w:t>年</w:t>
      </w:r>
      <w:r>
        <w:rPr>
          <w:rFonts w:hint="eastAsia" w:ascii="宋体" w:hAnsi="宋体" w:eastAsia="宋体" w:cs="宋体"/>
          <w:color w:val="000000" w:themeColor="text1"/>
          <w:lang w:val="en-US" w:eastAsia="zh-CN"/>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t>月</w:t>
      </w:r>
    </w:p>
    <w:p>
      <w:pPr>
        <w:pStyle w:val="4"/>
        <w:keepNext w:val="0"/>
        <w:keepLines w:val="0"/>
        <w:spacing w:line="360" w:lineRule="auto"/>
        <w:ind w:firstLine="723"/>
        <w:rPr>
          <w:rFonts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sz w:val="36"/>
          <w14:textFill>
            <w14:solidFill>
              <w14:schemeClr w14:val="tx1"/>
            </w14:solidFill>
          </w14:textFill>
        </w:rPr>
        <w:t>目    录</w:t>
      </w:r>
    </w:p>
    <w:p>
      <w:pPr>
        <w:pStyle w:val="18"/>
        <w:tabs>
          <w:tab w:val="right" w:leader="dot" w:pos="9298"/>
        </w:tabs>
      </w:pPr>
      <w:r>
        <w:rPr>
          <w:rFonts w:hint="eastAsia" w:ascii="宋体" w:hAnsi="宋体" w:cs="宋体"/>
          <w:color w:val="000000" w:themeColor="text1"/>
          <w:szCs w:val="24"/>
          <w14:textFill>
            <w14:solidFill>
              <w14:schemeClr w14:val="tx1"/>
            </w14:solidFill>
          </w14:textFill>
        </w:rPr>
        <w:fldChar w:fldCharType="begin"/>
      </w:r>
      <w:r>
        <w:rPr>
          <w:rFonts w:hint="eastAsia" w:ascii="宋体" w:hAnsi="宋体" w:cs="宋体"/>
          <w:color w:val="000000" w:themeColor="text1"/>
          <w:szCs w:val="24"/>
          <w14:textFill>
            <w14:solidFill>
              <w14:schemeClr w14:val="tx1"/>
            </w14:solidFill>
          </w14:textFill>
        </w:rPr>
        <w:instrText xml:space="preserve"> TOC \h \z \t "标题,1"</w:instrText>
      </w:r>
      <w:r>
        <w:rPr>
          <w:rFonts w:hint="eastAsia" w:ascii="宋体" w:hAnsi="宋体" w:cs="宋体"/>
          <w:color w:val="000000" w:themeColor="text1"/>
          <w:szCs w:val="24"/>
          <w14:textFill>
            <w14:solidFill>
              <w14:schemeClr w14:val="tx1"/>
            </w14:solidFill>
          </w14:textFill>
        </w:rPr>
        <w:fldChar w:fldCharType="separate"/>
      </w:r>
      <w:r>
        <w:rPr>
          <w:rFonts w:hint="eastAsia" w:ascii="宋体" w:hAnsi="宋体" w:cs="宋体"/>
          <w:color w:val="000000" w:themeColor="text1"/>
          <w:szCs w:val="24"/>
          <w14:textFill>
            <w14:solidFill>
              <w14:schemeClr w14:val="tx1"/>
            </w14:solidFill>
          </w14:textFill>
        </w:rPr>
        <w:fldChar w:fldCharType="begin"/>
      </w:r>
      <w:r>
        <w:rPr>
          <w:rFonts w:hint="eastAsia" w:ascii="宋体" w:hAnsi="宋体" w:cs="宋体"/>
          <w:szCs w:val="24"/>
        </w:rPr>
        <w:instrText xml:space="preserve"> HYPERLINK \l _Toc21767 </w:instrText>
      </w:r>
      <w:r>
        <w:rPr>
          <w:rFonts w:hint="eastAsia" w:ascii="宋体" w:hAnsi="宋体" w:cs="宋体"/>
          <w:szCs w:val="24"/>
        </w:rPr>
        <w:fldChar w:fldCharType="separate"/>
      </w:r>
      <w:r>
        <w:rPr>
          <w:rFonts w:hint="eastAsia"/>
        </w:rPr>
        <w:t>第一章  磋商邀请</w:t>
      </w:r>
      <w:r>
        <w:tab/>
      </w:r>
      <w:r>
        <w:fldChar w:fldCharType="begin"/>
      </w:r>
      <w:r>
        <w:instrText xml:space="preserve"> PAGEREF _Toc21767 </w:instrText>
      </w:r>
      <w:r>
        <w:fldChar w:fldCharType="separate"/>
      </w:r>
      <w:r>
        <w:t>1</w:t>
      </w:r>
      <w:r>
        <w:fldChar w:fldCharType="end"/>
      </w:r>
      <w:r>
        <w:rPr>
          <w:rFonts w:hint="eastAsia" w:ascii="宋体" w:hAnsi="宋体" w:cs="宋体"/>
          <w:color w:val="000000" w:themeColor="text1"/>
          <w:szCs w:val="24"/>
          <w14:textFill>
            <w14:solidFill>
              <w14:schemeClr w14:val="tx1"/>
            </w14:solidFill>
          </w14:textFill>
        </w:rPr>
        <w:fldChar w:fldCharType="end"/>
      </w:r>
    </w:p>
    <w:p>
      <w:pPr>
        <w:pStyle w:val="18"/>
        <w:tabs>
          <w:tab w:val="right" w:leader="dot" w:pos="9298"/>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_Toc13110 </w:instrText>
      </w:r>
      <w:r>
        <w:rPr>
          <w:rFonts w:hint="eastAsia" w:ascii="宋体" w:hAnsi="宋体" w:cs="宋体"/>
        </w:rPr>
        <w:fldChar w:fldCharType="separate"/>
      </w:r>
      <w:r>
        <w:rPr>
          <w:rFonts w:hint="eastAsia"/>
        </w:rPr>
        <w:t>第二章  磋商须知</w:t>
      </w:r>
      <w:r>
        <w:tab/>
      </w:r>
      <w:r>
        <w:fldChar w:fldCharType="begin"/>
      </w:r>
      <w:r>
        <w:instrText xml:space="preserve"> PAGEREF _Toc13110 </w:instrText>
      </w:r>
      <w:r>
        <w:fldChar w:fldCharType="separate"/>
      </w:r>
      <w:r>
        <w:t>4</w:t>
      </w:r>
      <w:r>
        <w:fldChar w:fldCharType="end"/>
      </w:r>
      <w:r>
        <w:rPr>
          <w:rFonts w:hint="eastAsia" w:ascii="宋体" w:hAnsi="宋体" w:cs="宋体"/>
          <w:color w:val="000000" w:themeColor="text1"/>
          <w14:textFill>
            <w14:solidFill>
              <w14:schemeClr w14:val="tx1"/>
            </w14:solidFill>
          </w14:textFill>
        </w:rPr>
        <w:fldChar w:fldCharType="end"/>
      </w:r>
    </w:p>
    <w:p>
      <w:pPr>
        <w:pStyle w:val="18"/>
        <w:tabs>
          <w:tab w:val="right" w:leader="dot" w:pos="9298"/>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_Toc30434 </w:instrText>
      </w:r>
      <w:r>
        <w:rPr>
          <w:rFonts w:hint="eastAsia" w:ascii="宋体" w:hAnsi="宋体" w:cs="宋体"/>
        </w:rPr>
        <w:fldChar w:fldCharType="separate"/>
      </w:r>
      <w:r>
        <w:rPr>
          <w:rFonts w:hint="eastAsia"/>
        </w:rPr>
        <w:t>第三章  供应商和报价产品的资格、资质性及其他类似效力要求</w:t>
      </w:r>
      <w:r>
        <w:tab/>
      </w:r>
      <w:r>
        <w:fldChar w:fldCharType="begin"/>
      </w:r>
      <w:r>
        <w:instrText xml:space="preserve"> PAGEREF _Toc30434 </w:instrText>
      </w:r>
      <w:r>
        <w:fldChar w:fldCharType="separate"/>
      </w:r>
      <w:r>
        <w:t>21</w:t>
      </w:r>
      <w:r>
        <w:fldChar w:fldCharType="end"/>
      </w:r>
      <w:r>
        <w:rPr>
          <w:rFonts w:hint="eastAsia" w:ascii="宋体" w:hAnsi="宋体" w:cs="宋体"/>
          <w:color w:val="000000" w:themeColor="text1"/>
          <w14:textFill>
            <w14:solidFill>
              <w14:schemeClr w14:val="tx1"/>
            </w14:solidFill>
          </w14:textFill>
        </w:rPr>
        <w:fldChar w:fldCharType="end"/>
      </w:r>
    </w:p>
    <w:p>
      <w:pPr>
        <w:pStyle w:val="18"/>
        <w:tabs>
          <w:tab w:val="right" w:leader="dot" w:pos="9298"/>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_Toc23008 </w:instrText>
      </w:r>
      <w:r>
        <w:rPr>
          <w:rFonts w:hint="eastAsia" w:ascii="宋体" w:hAnsi="宋体" w:cs="宋体"/>
        </w:rPr>
        <w:fldChar w:fldCharType="separate"/>
      </w:r>
      <w:r>
        <w:rPr>
          <w:rFonts w:hint="eastAsia"/>
        </w:rPr>
        <w:t xml:space="preserve">第四章 </w:t>
      </w:r>
      <w:r>
        <w:rPr>
          <w:rFonts w:hint="eastAsia"/>
          <w:lang w:val="en-US" w:eastAsia="zh-CN"/>
        </w:rPr>
        <w:t xml:space="preserve"> </w:t>
      </w:r>
      <w:r>
        <w:rPr>
          <w:rFonts w:hint="eastAsia"/>
        </w:rPr>
        <w:t>供应商应当提供的资格、资质性及其他类似效力要求的相关证明材料</w:t>
      </w:r>
      <w:r>
        <w:tab/>
      </w:r>
      <w:r>
        <w:fldChar w:fldCharType="begin"/>
      </w:r>
      <w:r>
        <w:instrText xml:space="preserve"> PAGEREF _Toc23008 </w:instrText>
      </w:r>
      <w:r>
        <w:fldChar w:fldCharType="separate"/>
      </w:r>
      <w:r>
        <w:t>22</w:t>
      </w:r>
      <w:r>
        <w:fldChar w:fldCharType="end"/>
      </w:r>
      <w:r>
        <w:rPr>
          <w:rFonts w:hint="eastAsia" w:ascii="宋体" w:hAnsi="宋体" w:cs="宋体"/>
          <w:color w:val="000000" w:themeColor="text1"/>
          <w14:textFill>
            <w14:solidFill>
              <w14:schemeClr w14:val="tx1"/>
            </w14:solidFill>
          </w14:textFill>
        </w:rPr>
        <w:fldChar w:fldCharType="end"/>
      </w:r>
    </w:p>
    <w:p>
      <w:pPr>
        <w:pStyle w:val="18"/>
        <w:tabs>
          <w:tab w:val="right" w:leader="dot" w:pos="9298"/>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_Toc3285 </w:instrText>
      </w:r>
      <w:r>
        <w:rPr>
          <w:rFonts w:hint="eastAsia" w:ascii="宋体" w:hAnsi="宋体" w:cs="宋体"/>
        </w:rPr>
        <w:fldChar w:fldCharType="separate"/>
      </w:r>
      <w:r>
        <w:rPr>
          <w:rFonts w:hint="eastAsia"/>
        </w:rPr>
        <w:t xml:space="preserve">第五章 </w:t>
      </w:r>
      <w:r>
        <w:rPr>
          <w:rFonts w:hint="eastAsia"/>
          <w:lang w:val="en-US" w:eastAsia="zh-CN"/>
        </w:rPr>
        <w:t xml:space="preserve"> </w:t>
      </w:r>
      <w:r>
        <w:rPr>
          <w:rFonts w:hint="eastAsia"/>
          <w:highlight w:val="none"/>
        </w:rPr>
        <w:t>采购项目技术、服务、政府采购合同</w:t>
      </w:r>
      <w:bookmarkStart w:id="161" w:name="_GoBack"/>
      <w:bookmarkEnd w:id="161"/>
      <w:r>
        <w:rPr>
          <w:rFonts w:hint="eastAsia"/>
          <w:highlight w:val="none"/>
        </w:rPr>
        <w:t>内容条款及其他商务要求</w:t>
      </w:r>
      <w:r>
        <w:tab/>
      </w:r>
      <w:r>
        <w:fldChar w:fldCharType="begin"/>
      </w:r>
      <w:r>
        <w:instrText xml:space="preserve"> PAGEREF _Toc3285 </w:instrText>
      </w:r>
      <w:r>
        <w:fldChar w:fldCharType="separate"/>
      </w:r>
      <w:r>
        <w:t>24</w:t>
      </w:r>
      <w:r>
        <w:fldChar w:fldCharType="end"/>
      </w:r>
      <w:r>
        <w:rPr>
          <w:rFonts w:hint="eastAsia" w:ascii="宋体" w:hAnsi="宋体" w:cs="宋体"/>
          <w:color w:val="000000" w:themeColor="text1"/>
          <w14:textFill>
            <w14:solidFill>
              <w14:schemeClr w14:val="tx1"/>
            </w14:solidFill>
          </w14:textFill>
        </w:rPr>
        <w:fldChar w:fldCharType="end"/>
      </w:r>
    </w:p>
    <w:p>
      <w:pPr>
        <w:pStyle w:val="18"/>
        <w:tabs>
          <w:tab w:val="right" w:leader="dot" w:pos="9298"/>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_Toc28253 </w:instrText>
      </w:r>
      <w:r>
        <w:rPr>
          <w:rFonts w:hint="eastAsia" w:ascii="宋体" w:hAnsi="宋体" w:cs="宋体"/>
        </w:rPr>
        <w:fldChar w:fldCharType="separate"/>
      </w:r>
      <w:r>
        <w:rPr>
          <w:rFonts w:hint="eastAsia"/>
        </w:rPr>
        <w:t xml:space="preserve">第六章 </w:t>
      </w:r>
      <w:r>
        <w:rPr>
          <w:rFonts w:hint="eastAsia"/>
          <w:lang w:val="en-US" w:eastAsia="zh-CN"/>
        </w:rPr>
        <w:t xml:space="preserve"> </w:t>
      </w:r>
      <w:r>
        <w:rPr>
          <w:rFonts w:hint="eastAsia"/>
          <w:highlight w:val="none"/>
        </w:rPr>
        <w:t>磋商内容、磋商过程中可实质性变动的内容</w:t>
      </w:r>
      <w:r>
        <w:tab/>
      </w:r>
      <w:r>
        <w:fldChar w:fldCharType="begin"/>
      </w:r>
      <w:r>
        <w:instrText xml:space="preserve"> PAGEREF _Toc28253 </w:instrText>
      </w:r>
      <w:r>
        <w:fldChar w:fldCharType="separate"/>
      </w:r>
      <w:r>
        <w:t>26</w:t>
      </w:r>
      <w:r>
        <w:fldChar w:fldCharType="end"/>
      </w:r>
      <w:r>
        <w:rPr>
          <w:rFonts w:hint="eastAsia" w:ascii="宋体" w:hAnsi="宋体" w:cs="宋体"/>
          <w:color w:val="000000" w:themeColor="text1"/>
          <w14:textFill>
            <w14:solidFill>
              <w14:schemeClr w14:val="tx1"/>
            </w14:solidFill>
          </w14:textFill>
        </w:rPr>
        <w:fldChar w:fldCharType="end"/>
      </w:r>
    </w:p>
    <w:p>
      <w:pPr>
        <w:pStyle w:val="18"/>
        <w:tabs>
          <w:tab w:val="right" w:leader="dot" w:pos="9298"/>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_Toc28673 </w:instrText>
      </w:r>
      <w:r>
        <w:rPr>
          <w:rFonts w:hint="eastAsia" w:ascii="宋体" w:hAnsi="宋体" w:cs="宋体"/>
        </w:rPr>
        <w:fldChar w:fldCharType="separate"/>
      </w:r>
      <w:r>
        <w:rPr>
          <w:rFonts w:hint="eastAsia" w:ascii="宋体" w:hAnsi="宋体" w:cs="宋体"/>
          <w:szCs w:val="28"/>
        </w:rPr>
        <w:t>第七章  响应文件格式</w:t>
      </w:r>
      <w:r>
        <w:tab/>
      </w:r>
      <w:r>
        <w:fldChar w:fldCharType="begin"/>
      </w:r>
      <w:r>
        <w:instrText xml:space="preserve"> PAGEREF _Toc28673 </w:instrText>
      </w:r>
      <w:r>
        <w:fldChar w:fldCharType="separate"/>
      </w:r>
      <w:r>
        <w:t>27</w:t>
      </w:r>
      <w:r>
        <w:fldChar w:fldCharType="end"/>
      </w:r>
      <w:r>
        <w:rPr>
          <w:rFonts w:hint="eastAsia" w:ascii="宋体" w:hAnsi="宋体" w:cs="宋体"/>
          <w:color w:val="000000" w:themeColor="text1"/>
          <w14:textFill>
            <w14:solidFill>
              <w14:schemeClr w14:val="tx1"/>
            </w14:solidFill>
          </w14:textFill>
        </w:rPr>
        <w:fldChar w:fldCharType="end"/>
      </w:r>
    </w:p>
    <w:p>
      <w:pPr>
        <w:pStyle w:val="18"/>
        <w:tabs>
          <w:tab w:val="right" w:leader="dot" w:pos="9298"/>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_Toc30737 </w:instrText>
      </w:r>
      <w:r>
        <w:rPr>
          <w:rFonts w:hint="eastAsia" w:ascii="宋体" w:hAnsi="宋体" w:cs="宋体"/>
        </w:rPr>
        <w:fldChar w:fldCharType="separate"/>
      </w:r>
      <w:r>
        <w:rPr>
          <w:rFonts w:hint="eastAsia" w:ascii="宋体" w:hAnsi="宋体" w:cs="宋体"/>
          <w:szCs w:val="28"/>
        </w:rPr>
        <w:t>第八章  评审方法</w:t>
      </w:r>
      <w:r>
        <w:tab/>
      </w:r>
      <w:r>
        <w:fldChar w:fldCharType="begin"/>
      </w:r>
      <w:r>
        <w:instrText xml:space="preserve"> PAGEREF _Toc30737 </w:instrText>
      </w:r>
      <w:r>
        <w:fldChar w:fldCharType="separate"/>
      </w:r>
      <w:r>
        <w:t>53</w:t>
      </w:r>
      <w:r>
        <w:fldChar w:fldCharType="end"/>
      </w:r>
      <w:r>
        <w:rPr>
          <w:rFonts w:hint="eastAsia" w:ascii="宋体" w:hAnsi="宋体" w:cs="宋体"/>
          <w:color w:val="000000" w:themeColor="text1"/>
          <w14:textFill>
            <w14:solidFill>
              <w14:schemeClr w14:val="tx1"/>
            </w14:solidFill>
          </w14:textFill>
        </w:rPr>
        <w:fldChar w:fldCharType="end"/>
      </w:r>
    </w:p>
    <w:p>
      <w:pPr>
        <w:pStyle w:val="18"/>
        <w:tabs>
          <w:tab w:val="right" w:leader="dot" w:pos="9298"/>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rPr>
        <w:instrText xml:space="preserve"> HYPERLINK \l _Toc31197 </w:instrText>
      </w:r>
      <w:r>
        <w:rPr>
          <w:rFonts w:hint="eastAsia" w:ascii="宋体" w:hAnsi="宋体" w:cs="宋体"/>
        </w:rPr>
        <w:fldChar w:fldCharType="separate"/>
      </w:r>
      <w:r>
        <w:rPr>
          <w:rFonts w:hint="eastAsia" w:ascii="宋体" w:hAnsi="宋体" w:cs="宋体"/>
          <w:szCs w:val="24"/>
        </w:rPr>
        <w:t>第九章</w:t>
      </w:r>
      <w:r>
        <w:rPr>
          <w:rFonts w:hint="eastAsia" w:ascii="宋体" w:hAnsi="宋体" w:cs="宋体"/>
          <w:szCs w:val="24"/>
          <w:lang w:val="en-US" w:eastAsia="zh-CN"/>
        </w:rPr>
        <w:t xml:space="preserve">  </w:t>
      </w:r>
      <w:r>
        <w:rPr>
          <w:rFonts w:hint="eastAsia" w:ascii="宋体" w:hAnsi="宋体" w:cs="宋体"/>
          <w:szCs w:val="24"/>
        </w:rPr>
        <w:t>政府采购合同（草案）</w:t>
      </w:r>
      <w:r>
        <w:tab/>
      </w:r>
      <w:r>
        <w:fldChar w:fldCharType="begin"/>
      </w:r>
      <w:r>
        <w:instrText xml:space="preserve"> PAGEREF _Toc31197 </w:instrText>
      </w:r>
      <w:r>
        <w:fldChar w:fldCharType="separate"/>
      </w:r>
      <w:r>
        <w:t>67</w:t>
      </w:r>
      <w:r>
        <w:fldChar w:fldCharType="end"/>
      </w:r>
      <w:r>
        <w:rPr>
          <w:rFonts w:hint="eastAsia" w:ascii="宋体" w:hAnsi="宋体" w:cs="宋体"/>
          <w:color w:val="000000" w:themeColor="text1"/>
          <w14:textFill>
            <w14:solidFill>
              <w14:schemeClr w14:val="tx1"/>
            </w14:solidFill>
          </w14:textFill>
        </w:rPr>
        <w:fldChar w:fldCharType="end"/>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end"/>
      </w:r>
    </w:p>
    <w:p>
      <w:pPr>
        <w:pStyle w:val="3"/>
        <w:ind w:firstLine="723"/>
        <w:rPr>
          <w:rFonts w:ascii="宋体" w:hAnsi="宋体" w:cs="宋体"/>
          <w:color w:val="000000" w:themeColor="text1"/>
          <w14:textFill>
            <w14:solidFill>
              <w14:schemeClr w14:val="tx1"/>
            </w14:solidFill>
          </w14:textFill>
        </w:rPr>
        <w:sectPr>
          <w:footerReference r:id="rId11" w:type="default"/>
          <w:pgSz w:w="11906" w:h="16838"/>
          <w:pgMar w:top="1418" w:right="1361" w:bottom="1418" w:left="1247" w:header="1247" w:footer="992" w:gutter="0"/>
          <w:pgNumType w:start="1"/>
          <w:cols w:space="720" w:num="1"/>
          <w:docGrid w:linePitch="326" w:charSpace="0"/>
        </w:sectPr>
      </w:pPr>
      <w:bookmarkStart w:id="0" w:name="_Toc509579140"/>
    </w:p>
    <w:p>
      <w:pPr>
        <w:pStyle w:val="21"/>
        <w:ind w:firstLine="643"/>
        <w:rPr>
          <w:color w:val="000000" w:themeColor="text1"/>
          <w14:textFill>
            <w14:solidFill>
              <w14:schemeClr w14:val="tx1"/>
            </w14:solidFill>
          </w14:textFill>
        </w:rPr>
      </w:pPr>
      <w:bookmarkStart w:id="1" w:name="_Toc21767"/>
      <w:r>
        <w:rPr>
          <w:rFonts w:hint="eastAsia"/>
          <w:color w:val="000000" w:themeColor="text1"/>
          <w14:textFill>
            <w14:solidFill>
              <w14:schemeClr w14:val="tx1"/>
            </w14:solidFill>
          </w14:textFill>
        </w:rPr>
        <w:t>第一章  磋商邀请</w:t>
      </w:r>
      <w:bookmarkEnd w:id="0"/>
      <w:bookmarkEnd w:id="1"/>
    </w:p>
    <w:p>
      <w:pPr>
        <w:ind w:firstLine="723" w:firstLineChars="300"/>
        <w:jc w:val="left"/>
        <w:rPr>
          <w:rFonts w:ascii="宋体" w:hAnsi="宋体" w:cs="宋体"/>
          <w:color w:val="000000" w:themeColor="text1"/>
          <w14:textFill>
            <w14:solidFill>
              <w14:schemeClr w14:val="tx1"/>
            </w14:solidFill>
          </w14:textFill>
        </w:rPr>
      </w:pPr>
      <w:r>
        <w:rPr>
          <w:rFonts w:hint="eastAsia" w:ascii="宋体" w:hAnsi="宋体" w:cs="宋体"/>
          <w:b/>
          <w:bCs/>
          <w:color w:val="000000" w:themeColor="text1"/>
          <w:u w:val="single"/>
          <w14:textFill>
            <w14:solidFill>
              <w14:schemeClr w14:val="tx1"/>
            </w14:solidFill>
          </w14:textFill>
        </w:rPr>
        <w:t xml:space="preserve"> 四川三盈招标代理有限公司</w:t>
      </w:r>
      <w:r>
        <w:rPr>
          <w:rFonts w:hint="eastAsia" w:ascii="宋体" w:hAnsi="宋体" w:cs="宋体"/>
          <w:color w:val="000000" w:themeColor="text1"/>
          <w14:textFill>
            <w14:solidFill>
              <w14:schemeClr w14:val="tx1"/>
            </w14:solidFill>
          </w14:textFill>
        </w:rPr>
        <w:t>受</w:t>
      </w:r>
      <w:r>
        <w:rPr>
          <w:rFonts w:hint="eastAsia" w:ascii="宋体" w:hAnsi="宋体" w:cs="宋体"/>
          <w:b/>
          <w:color w:val="000000" w:themeColor="text1"/>
          <w:u w:val="single"/>
          <w14:textFill>
            <w14:solidFill>
              <w14:schemeClr w14:val="tx1"/>
            </w14:solidFill>
          </w14:textFill>
        </w:rPr>
        <w:t>成都市妇女儿童中心医院</w:t>
      </w:r>
      <w:r>
        <w:rPr>
          <w:rFonts w:hint="eastAsia" w:ascii="宋体" w:hAnsi="宋体" w:cs="宋体"/>
          <w:color w:val="000000" w:themeColor="text1"/>
          <w14:textFill>
            <w14:solidFill>
              <w14:schemeClr w14:val="tx1"/>
            </w14:solidFill>
          </w14:textFill>
        </w:rPr>
        <w:t>委托，拟对</w:t>
      </w:r>
      <w:bookmarkStart w:id="2" w:name="PO_默认文件内容_1"/>
      <w:r>
        <w:rPr>
          <w:rFonts w:hint="eastAsia" w:ascii="宋体" w:hAnsi="宋体" w:cs="宋体"/>
          <w:b/>
          <w:bCs/>
          <w:color w:val="000000" w:themeColor="text1"/>
          <w:u w:val="single"/>
          <w:lang w:eastAsia="zh-CN"/>
          <w14:textFill>
            <w14:solidFill>
              <w14:schemeClr w14:val="tx1"/>
            </w14:solidFill>
          </w14:textFill>
        </w:rPr>
        <w:t>成都市妇女儿童中心医院国家、省、市、行业媒体服务采购项目</w:t>
      </w:r>
      <w:r>
        <w:rPr>
          <w:rFonts w:hint="eastAsia" w:ascii="宋体" w:hAnsi="宋体" w:cs="宋体"/>
          <w:color w:val="000000" w:themeColor="text1"/>
          <w14:textFill>
            <w14:solidFill>
              <w14:schemeClr w14:val="tx1"/>
            </w14:solidFill>
          </w14:textFill>
        </w:rPr>
        <w:t>采用竞争性磋商方式进行采购，特邀请符合本次采购要求的供应商参加本项目的竞争性磋商。</w:t>
      </w:r>
      <w:bookmarkEnd w:id="2"/>
    </w:p>
    <w:p>
      <w:pPr>
        <w:ind w:firstLine="482"/>
        <w:jc w:val="lef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一、采购项目基本情况</w:t>
      </w:r>
    </w:p>
    <w:p>
      <w:pPr>
        <w:ind w:firstLine="420" w:firstLineChars="175"/>
        <w:rPr>
          <w:rFonts w:ascii="宋体" w:hAnsi="宋体" w:cs="宋体"/>
          <w:highlight w:val="none"/>
        </w:rPr>
      </w:pPr>
      <w:r>
        <w:rPr>
          <w:rFonts w:hint="eastAsia" w:ascii="宋体" w:hAnsi="宋体" w:cs="宋体"/>
          <w:highlight w:val="none"/>
        </w:rPr>
        <w:t>1.项目编号：</w:t>
      </w:r>
      <w:r>
        <w:rPr>
          <w:rFonts w:hint="eastAsia" w:ascii="宋体" w:hAnsi="宋体" w:cs="宋体"/>
          <w:highlight w:val="none"/>
          <w:lang w:val="en-US" w:eastAsia="zh-CN"/>
        </w:rPr>
        <w:t>以四川政府采购网挂网编号为准</w:t>
      </w:r>
      <w:r>
        <w:rPr>
          <w:rFonts w:hint="eastAsia" w:ascii="宋体" w:hAnsi="宋体" w:cs="宋体"/>
          <w:highlight w:val="none"/>
        </w:rPr>
        <w:t xml:space="preserve"> </w:t>
      </w:r>
    </w:p>
    <w:p>
      <w:pPr>
        <w:ind w:firstLine="420" w:firstLineChars="175"/>
        <w:rPr>
          <w:rFonts w:hint="eastAsia" w:ascii="宋体" w:hAnsi="宋体" w:eastAsia="宋体" w:cs="宋体"/>
          <w:b/>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2.采购项目名称：</w:t>
      </w:r>
      <w:r>
        <w:rPr>
          <w:rFonts w:hint="eastAsia" w:ascii="宋体" w:hAnsi="宋体" w:cs="宋体"/>
          <w:color w:val="000000" w:themeColor="text1"/>
          <w:lang w:eastAsia="zh-CN"/>
          <w14:textFill>
            <w14:solidFill>
              <w14:schemeClr w14:val="tx1"/>
            </w14:solidFill>
          </w14:textFill>
        </w:rPr>
        <w:t>成都市妇女儿童中心医院国家、省、市、行业媒体服务采购项目</w:t>
      </w:r>
    </w:p>
    <w:p>
      <w:pPr>
        <w:ind w:firstLine="422" w:firstLineChars="175"/>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二、资金情况</w:t>
      </w:r>
    </w:p>
    <w:p>
      <w:pPr>
        <w:ind w:right="36" w:rightChars="15" w:firstLine="420" w:firstLineChars="175"/>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资金来源及金额：财政性资金</w:t>
      </w:r>
      <w:r>
        <w:rPr>
          <w:rFonts w:hint="eastAsia" w:ascii="宋体" w:hAnsi="宋体" w:cs="宋体"/>
          <w:color w:val="000000" w:themeColor="text1"/>
          <w:lang w:val="en-US" w:eastAsia="zh-CN"/>
          <w14:textFill>
            <w14:solidFill>
              <w14:schemeClr w14:val="tx1"/>
            </w14:solidFill>
          </w14:textFill>
        </w:rPr>
        <w:t>70.00</w:t>
      </w:r>
      <w:r>
        <w:rPr>
          <w:rFonts w:hint="eastAsia" w:ascii="宋体" w:hAnsi="宋体" w:cs="宋体"/>
          <w:color w:val="000000" w:themeColor="text1"/>
          <w14:textFill>
            <w14:solidFill>
              <w14:schemeClr w14:val="tx1"/>
            </w14:solidFill>
          </w14:textFill>
        </w:rPr>
        <w:t>万元。</w:t>
      </w:r>
    </w:p>
    <w:p>
      <w:pPr>
        <w:ind w:firstLine="422" w:firstLineChars="175"/>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三</w:t>
      </w:r>
      <w:r>
        <w:rPr>
          <w:rFonts w:hint="eastAsia" w:ascii="宋体" w:hAnsi="宋体" w:cs="宋体"/>
          <w:b/>
          <w:bCs/>
          <w:color w:val="000000" w:themeColor="text1"/>
          <w14:textFill>
            <w14:solidFill>
              <w14:schemeClr w14:val="tx1"/>
            </w14:solidFill>
          </w14:textFill>
        </w:rPr>
        <w:t>、</w:t>
      </w:r>
      <w:r>
        <w:rPr>
          <w:rFonts w:hint="eastAsia" w:ascii="宋体" w:hAnsi="宋体" w:cs="宋体"/>
          <w:b/>
          <w:color w:val="000000" w:themeColor="text1"/>
          <w14:textFill>
            <w14:solidFill>
              <w14:schemeClr w14:val="tx1"/>
            </w14:solidFill>
          </w14:textFill>
        </w:rPr>
        <w:t>采购项目简介：</w:t>
      </w:r>
    </w:p>
    <w:p>
      <w:pPr>
        <w:spacing w:after="120"/>
        <w:ind w:firstLine="420" w:firstLineChars="175"/>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成都市妇女儿童中心医院国家、省、市、行业媒体服务采购项目</w:t>
      </w:r>
      <w:r>
        <w:rPr>
          <w:rFonts w:hint="eastAsia" w:ascii="宋体" w:hAnsi="宋体" w:cs="宋体"/>
          <w:color w:val="000000" w:themeColor="text1"/>
          <w14:textFill>
            <w14:solidFill>
              <w14:schemeClr w14:val="tx1"/>
            </w14:solidFill>
          </w14:textFill>
        </w:rPr>
        <w:t>；本项目共计</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14:textFill>
            <w14:solidFill>
              <w14:schemeClr w14:val="tx1"/>
            </w14:solidFill>
          </w14:textFill>
        </w:rPr>
        <w:t>个包（详见第五章要求）</w:t>
      </w:r>
    </w:p>
    <w:p>
      <w:pPr>
        <w:spacing w:after="120"/>
        <w:ind w:firstLine="420" w:firstLineChars="175"/>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szCs w:val="22"/>
          <w:highlight w:val="none"/>
        </w:rPr>
        <w:t>本项目非专门面向中小企业；所属行业：租赁和商务服务业</w:t>
      </w:r>
      <w:r>
        <w:rPr>
          <w:rFonts w:hint="eastAsia" w:ascii="宋体" w:hAnsi="宋体"/>
          <w:szCs w:val="22"/>
          <w:highlight w:val="none"/>
          <w:lang w:eastAsia="zh-CN"/>
        </w:rPr>
        <w:t>。</w:t>
      </w:r>
    </w:p>
    <w:p>
      <w:pPr>
        <w:spacing w:after="120"/>
        <w:ind w:firstLine="422" w:firstLineChars="175"/>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四、供应商邀请方式</w:t>
      </w:r>
    </w:p>
    <w:p>
      <w:pPr>
        <w:spacing w:after="120"/>
        <w:ind w:firstLine="480"/>
        <w:rPr>
          <w:rFonts w:ascii="宋体" w:hAnsi="宋体" w:cs="宋体"/>
          <w:b/>
          <w:bCs/>
          <w:color w:val="000000" w:themeColor="text1"/>
          <w14:textFill>
            <w14:solidFill>
              <w14:schemeClr w14:val="tx1"/>
            </w14:solidFill>
          </w14:textFill>
        </w:rPr>
      </w:pPr>
      <w:bookmarkStart w:id="3" w:name="PO_默认文件内容_3"/>
      <w:r>
        <w:rPr>
          <w:rFonts w:hint="eastAsia" w:ascii="宋体" w:hAnsi="宋体" w:cs="宋体"/>
          <w:bCs/>
          <w:color w:val="000000" w:themeColor="text1"/>
          <w14:textFill>
            <w14:solidFill>
              <w14:schemeClr w14:val="tx1"/>
            </w14:solidFill>
          </w14:textFill>
        </w:rPr>
        <w:t>本次竞争性磋商邀请在四川政府采购网（www.ccgp-sichuan.gov.cn）上以公告形式发布；</w:t>
      </w:r>
      <w:bookmarkEnd w:id="3"/>
    </w:p>
    <w:p>
      <w:pPr>
        <w:spacing w:afterAutospacing="0"/>
        <w:ind w:firstLine="482"/>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五、供应商参加本次政府采购活动应具备下列条件</w:t>
      </w:r>
    </w:p>
    <w:p>
      <w:pPr>
        <w:spacing w:beforeAutospacing="0" w:line="576"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1.具有独立承担民事责任的能力；</w:t>
      </w:r>
    </w:p>
    <w:p>
      <w:pPr>
        <w:spacing w:line="576"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2.具有良好的商业信誉和健全的财务会计制度；</w:t>
      </w:r>
    </w:p>
    <w:p>
      <w:pPr>
        <w:spacing w:line="576"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3.具有履行合同所必需的设备和专业技术能力；</w:t>
      </w:r>
    </w:p>
    <w:p>
      <w:pPr>
        <w:spacing w:line="576"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4.有依法缴纳税收和社会保障资金的良好记录；</w:t>
      </w:r>
    </w:p>
    <w:p>
      <w:pPr>
        <w:spacing w:line="576"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5.参加政府采购活动前三年内，在经营活动中没有重大违法记录；</w:t>
      </w:r>
    </w:p>
    <w:p>
      <w:pPr>
        <w:spacing w:line="576"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6.法律、行政法规规定的其他条件；</w:t>
      </w:r>
    </w:p>
    <w:p>
      <w:pPr>
        <w:spacing w:afterAutospacing="0" w:line="576"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7.本项目不接受联合体。</w:t>
      </w:r>
    </w:p>
    <w:p>
      <w:pPr>
        <w:spacing w:beforeAutospacing="0" w:afterLines="20" w:line="576" w:lineRule="exact"/>
        <w:ind w:right="360" w:rightChars="150" w:firstLine="480"/>
        <w:rPr>
          <w:rFonts w:ascii="宋体" w:hAnsi="宋体"/>
          <w:szCs w:val="21"/>
        </w:rPr>
      </w:pPr>
      <w:r>
        <w:rPr>
          <w:rFonts w:hint="eastAsia" w:ascii="宋体" w:hAnsi="宋体"/>
          <w:szCs w:val="21"/>
        </w:rPr>
        <w:t>8.供应商单位及其现任法定代表人、主要负责人不得具有行贿犯罪记录。</w:t>
      </w:r>
    </w:p>
    <w:p>
      <w:pPr>
        <w:spacing w:beforeLines="20" w:afterLines="20" w:line="576" w:lineRule="exact"/>
        <w:ind w:right="360" w:rightChars="150" w:firstLine="480"/>
        <w:rPr>
          <w:rFonts w:ascii="宋体" w:hAnsi="宋体" w:cs="宋体"/>
          <w:color w:val="000000" w:themeColor="text1"/>
          <w14:textFill>
            <w14:solidFill>
              <w14:schemeClr w14:val="tx1"/>
            </w14:solidFill>
          </w14:textFill>
        </w:rPr>
      </w:pPr>
      <w:r>
        <w:rPr>
          <w:rFonts w:hint="eastAsia" w:ascii="宋体" w:hAnsi="宋体"/>
          <w:szCs w:val="21"/>
        </w:rPr>
        <w:t>9.按照本项目竞争性磋商文件要求</w:t>
      </w:r>
      <w:r>
        <w:rPr>
          <w:rFonts w:hint="eastAsia" w:ascii="宋体" w:hAnsi="宋体"/>
          <w:szCs w:val="21"/>
          <w:lang w:val="en-US" w:eastAsia="zh-CN"/>
        </w:rPr>
        <w:t>获取</w:t>
      </w:r>
      <w:r>
        <w:rPr>
          <w:rFonts w:hint="eastAsia" w:ascii="宋体" w:hAnsi="宋体"/>
          <w:szCs w:val="21"/>
        </w:rPr>
        <w:t>了竞争性磋商文件。</w:t>
      </w:r>
    </w:p>
    <w:p>
      <w:pPr>
        <w:ind w:left="480" w:leftChars="200" w:firstLine="0" w:firstLineChars="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六、禁止参加本次采购活动的供应商</w:t>
      </w:r>
    </w:p>
    <w:p>
      <w:pPr>
        <w:ind w:firstLine="480"/>
        <w:rPr>
          <w:rFonts w:ascii="宋体" w:hAnsi="宋体" w:cs="宋体"/>
          <w:color w:val="000000" w:themeColor="text1"/>
          <w14:textFill>
            <w14:solidFill>
              <w14:schemeClr w14:val="tx1"/>
            </w14:solidFill>
          </w14:textFill>
        </w:rPr>
      </w:pPr>
      <w:bookmarkStart w:id="4" w:name="PO_默认文件内容_4"/>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en-US" w:eastAsia="zh-CN"/>
          <w14:textFill>
            <w14:solidFill>
              <w14:schemeClr w14:val="tx1"/>
            </w14:solidFill>
          </w14:textFill>
        </w:rPr>
        <w:t>根据</w:t>
      </w:r>
      <w:r>
        <w:rPr>
          <w:rFonts w:hint="eastAsia" w:ascii="宋体" w:hAnsi="宋体" w:cs="宋体"/>
          <w:color w:val="000000" w:themeColor="text1"/>
          <w14:textFill>
            <w14:solidFill>
              <w14:schemeClr w14:val="tx1"/>
            </w14:solidFill>
          </w14:textFill>
        </w:rPr>
        <w:t>《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bookmarkEnd w:id="4"/>
    </w:p>
    <w:p>
      <w:pPr>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七、磋商文件获取方式、时间、地点：</w:t>
      </w:r>
    </w:p>
    <w:p>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val="en-US" w:eastAsia="zh-CN"/>
        </w:rPr>
        <w:t>磋商文件自</w:t>
      </w:r>
      <w:r>
        <w:rPr>
          <w:rFonts w:hint="eastAsia" w:ascii="宋体" w:hAnsi="宋体"/>
          <w:sz w:val="24"/>
          <w:highlight w:val="yellow"/>
        </w:rPr>
        <w:t>2021年</w:t>
      </w:r>
      <w:r>
        <w:rPr>
          <w:rFonts w:hint="eastAsia" w:ascii="宋体" w:hAnsi="宋体"/>
          <w:sz w:val="24"/>
          <w:highlight w:val="yellow"/>
          <w:lang w:val="en-US" w:eastAsia="zh-CN"/>
        </w:rPr>
        <w:t>11</w:t>
      </w:r>
      <w:r>
        <w:rPr>
          <w:rFonts w:hint="eastAsia" w:ascii="宋体" w:hAnsi="宋体"/>
          <w:sz w:val="24"/>
          <w:highlight w:val="yellow"/>
        </w:rPr>
        <w:t>月</w:t>
      </w:r>
      <w:r>
        <w:rPr>
          <w:rFonts w:hint="eastAsia" w:ascii="宋体" w:hAnsi="宋体"/>
          <w:sz w:val="24"/>
          <w:highlight w:val="yellow"/>
          <w:lang w:val="en-US" w:eastAsia="zh-CN"/>
        </w:rPr>
        <w:t>26</w:t>
      </w:r>
      <w:r>
        <w:rPr>
          <w:rFonts w:hint="eastAsia" w:ascii="宋体" w:hAnsi="宋体"/>
          <w:sz w:val="24"/>
          <w:highlight w:val="yellow"/>
        </w:rPr>
        <w:t>日到2021年</w:t>
      </w:r>
      <w:r>
        <w:rPr>
          <w:rFonts w:hint="eastAsia" w:ascii="宋体" w:hAnsi="宋体"/>
          <w:sz w:val="24"/>
          <w:highlight w:val="yellow"/>
          <w:lang w:val="en-US" w:eastAsia="zh-CN"/>
        </w:rPr>
        <w:t>12</w:t>
      </w:r>
      <w:r>
        <w:rPr>
          <w:rFonts w:hint="eastAsia" w:ascii="宋体" w:hAnsi="宋体"/>
          <w:sz w:val="24"/>
          <w:highlight w:val="yellow"/>
        </w:rPr>
        <w:t>月</w:t>
      </w:r>
      <w:r>
        <w:rPr>
          <w:rFonts w:hint="eastAsia" w:ascii="宋体" w:hAnsi="宋体"/>
          <w:sz w:val="24"/>
          <w:highlight w:val="yellow"/>
          <w:lang w:val="en-US" w:eastAsia="zh-CN"/>
        </w:rPr>
        <w:t>2</w:t>
      </w:r>
      <w:r>
        <w:rPr>
          <w:rFonts w:hint="eastAsia" w:ascii="宋体" w:hAnsi="宋体"/>
          <w:sz w:val="24"/>
          <w:highlight w:val="yellow"/>
        </w:rPr>
        <w:t>日</w:t>
      </w:r>
      <w:r>
        <w:rPr>
          <w:rFonts w:hint="eastAsia" w:ascii="宋体" w:hAnsi="宋体"/>
          <w:sz w:val="24"/>
          <w:highlight w:val="none"/>
        </w:rPr>
        <w:t>9:</w:t>
      </w:r>
      <w:r>
        <w:rPr>
          <w:rFonts w:hint="eastAsia" w:ascii="宋体" w:hAnsi="宋体"/>
          <w:sz w:val="24"/>
          <w:highlight w:val="none"/>
          <w:lang w:val="en-US" w:eastAsia="zh-CN"/>
        </w:rPr>
        <w:t>0</w:t>
      </w:r>
      <w:r>
        <w:rPr>
          <w:rFonts w:hint="eastAsia" w:ascii="宋体" w:hAnsi="宋体"/>
          <w:sz w:val="24"/>
          <w:highlight w:val="none"/>
        </w:rPr>
        <w:t>0-</w:t>
      </w:r>
      <w:r>
        <w:rPr>
          <w:rFonts w:hint="eastAsia" w:ascii="宋体" w:hAnsi="宋体"/>
          <w:sz w:val="24"/>
          <w:highlight w:val="none"/>
          <w:lang w:val="en-US" w:eastAsia="zh-CN"/>
        </w:rPr>
        <w:t>12:00,14:00-</w:t>
      </w:r>
      <w:r>
        <w:rPr>
          <w:rFonts w:hint="eastAsia" w:ascii="宋体" w:hAnsi="宋体"/>
          <w:sz w:val="24"/>
          <w:highlight w:val="none"/>
        </w:rPr>
        <w:t>1</w:t>
      </w:r>
      <w:r>
        <w:rPr>
          <w:rFonts w:hint="eastAsia" w:ascii="宋体" w:hAnsi="宋体"/>
          <w:sz w:val="24"/>
          <w:highlight w:val="none"/>
          <w:lang w:val="en-US" w:eastAsia="zh-CN"/>
        </w:rPr>
        <w:t>7</w:t>
      </w:r>
      <w:r>
        <w:rPr>
          <w:rFonts w:hint="eastAsia" w:ascii="宋体" w:hAnsi="宋体"/>
          <w:sz w:val="24"/>
          <w:highlight w:val="none"/>
        </w:rPr>
        <w:t>:</w:t>
      </w:r>
      <w:r>
        <w:rPr>
          <w:rFonts w:hint="eastAsia" w:ascii="宋体" w:hAnsi="宋体"/>
          <w:sz w:val="24"/>
          <w:highlight w:val="none"/>
          <w:lang w:val="en-US" w:eastAsia="zh-CN"/>
        </w:rPr>
        <w:t>0</w:t>
      </w:r>
      <w:r>
        <w:rPr>
          <w:rFonts w:hint="eastAsia" w:ascii="宋体" w:hAnsi="宋体"/>
          <w:sz w:val="24"/>
          <w:highlight w:val="none"/>
        </w:rPr>
        <w:t>0</w:t>
      </w:r>
      <w:r>
        <w:rPr>
          <w:rFonts w:hint="eastAsia" w:ascii="宋体" w:hAnsi="宋体"/>
          <w:sz w:val="24"/>
          <w:szCs w:val="28"/>
          <w:highlight w:val="none"/>
        </w:rPr>
        <w:t>（北京时间，法定节假日除外）</w:t>
      </w:r>
      <w:r>
        <w:rPr>
          <w:rFonts w:hint="eastAsia" w:ascii="宋体" w:hAnsi="宋体"/>
          <w:sz w:val="24"/>
          <w:highlight w:val="none"/>
        </w:rPr>
        <w:t>。</w:t>
      </w:r>
      <w:r>
        <w:rPr>
          <w:rFonts w:hint="eastAsia" w:ascii="宋体" w:hAnsi="宋体"/>
          <w:sz w:val="24"/>
          <w:highlight w:val="none"/>
          <w:lang w:val="en-US" w:eastAsia="zh-CN"/>
        </w:rPr>
        <w:t>获取磋商文件地点:https://www.zcygov.cn。</w:t>
      </w:r>
    </w:p>
    <w:p>
      <w:pPr>
        <w:pStyle w:val="4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获取方式：供应商从“政府采购云平台”获取采购文件（网址：https://www.zcygov.cn）。登录政府采购云平台—项目采购—获取采购文件—申请获取采购文件。</w:t>
      </w:r>
    </w:p>
    <w:p>
      <w:pPr>
        <w:pStyle w:val="4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提示： </w:t>
      </w:r>
    </w:p>
    <w:p>
      <w:pPr>
        <w:pStyle w:val="4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（1）本项目磋商文件免费获取（报名后资格不能转让）。 </w:t>
      </w:r>
    </w:p>
    <w:p>
      <w:pPr>
        <w:pStyle w:val="4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（2）供应商只有在“政府采购云平台”完成获取磋商文件申请并下载磋商文件后才视作依法参与本项目。如未在“政府采购云平台”内完成相关流程，引起的响应无效责任自负。 </w:t>
      </w:r>
    </w:p>
    <w:p>
      <w:pPr>
        <w:pStyle w:val="40"/>
        <w:spacing w:line="360" w:lineRule="auto"/>
        <w:ind w:left="480" w:leftChars="200" w:firstLine="0" w:firstLineChars="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（3）首次登录政府采购云平台的新用户应先点击“供应商入驻”，入驻成功后再登录。（4）政府采购云平台供应商注册地址： </w:t>
      </w:r>
      <w:r>
        <w:rPr>
          <w:rFonts w:hint="eastAsia" w:ascii="宋体" w:hAnsi="宋体" w:eastAsia="宋体" w:cs="Times New Roman"/>
          <w:color w:val="auto"/>
          <w:kern w:val="2"/>
          <w:sz w:val="24"/>
          <w:szCs w:val="24"/>
          <w:highlight w:val="none"/>
          <w:lang w:val="en-US" w:eastAsia="zh-CN" w:bidi="ar-SA"/>
        </w:rPr>
        <w:fldChar w:fldCharType="begin"/>
      </w:r>
      <w:r>
        <w:rPr>
          <w:rFonts w:hint="eastAsia" w:ascii="宋体" w:hAnsi="宋体" w:eastAsia="宋体" w:cs="Times New Roman"/>
          <w:color w:val="auto"/>
          <w:kern w:val="2"/>
          <w:sz w:val="24"/>
          <w:szCs w:val="24"/>
          <w:highlight w:val="none"/>
          <w:lang w:val="en-US" w:eastAsia="zh-CN" w:bidi="ar-SA"/>
        </w:rPr>
        <w:instrText xml:space="preserve"> HYPERLINK "https://middle.zcygov.cn/v-settle-front/registry?settleCategory=1&amp;entranceType=119&amp;utm=a0017.b1347.cl50.3.c0de9400b91b11eb870ad7da87d69c97。" </w:instrText>
      </w:r>
      <w:r>
        <w:rPr>
          <w:rFonts w:hint="eastAsia" w:ascii="宋体" w:hAnsi="宋体" w:eastAsia="宋体" w:cs="Times New Roman"/>
          <w:color w:val="auto"/>
          <w:kern w:val="2"/>
          <w:sz w:val="24"/>
          <w:szCs w:val="24"/>
          <w:highlight w:val="none"/>
          <w:lang w:val="en-US" w:eastAsia="zh-CN" w:bidi="ar-SA"/>
        </w:rPr>
        <w:fldChar w:fldCharType="separate"/>
      </w:r>
      <w:r>
        <w:rPr>
          <w:rStyle w:val="32"/>
          <w:rFonts w:hint="eastAsia" w:ascii="宋体" w:hAnsi="宋体" w:eastAsia="宋体" w:cs="Times New Roman"/>
          <w:kern w:val="2"/>
          <w:sz w:val="24"/>
          <w:szCs w:val="24"/>
          <w:highlight w:val="none"/>
          <w:lang w:val="en-US" w:eastAsia="zh-CN" w:bidi="ar-SA"/>
        </w:rPr>
        <w:t>https://middle.zcygov.cn/v-settle-front/registry?settleCategory=1&amp;entranceType=119&amp;utm=a0017.b1347.cl50.3.c0de9400b91b11eb870ad7da87d69c97。</w:t>
      </w:r>
      <w:r>
        <w:rPr>
          <w:rFonts w:hint="eastAsia" w:ascii="宋体" w:hAnsi="宋体" w:eastAsia="宋体" w:cs="Times New Roman"/>
          <w:color w:val="auto"/>
          <w:kern w:val="2"/>
          <w:sz w:val="24"/>
          <w:szCs w:val="24"/>
          <w:highlight w:val="none"/>
          <w:lang w:val="en-US" w:eastAsia="zh-CN" w:bidi="ar-SA"/>
        </w:rPr>
        <w:fldChar w:fldCharType="end"/>
      </w:r>
    </w:p>
    <w:p>
      <w:pPr>
        <w:spacing w:after="120"/>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八、递交响应文件截止时间：</w:t>
      </w:r>
      <w:r>
        <w:rPr>
          <w:rFonts w:hint="eastAsia" w:ascii="宋体" w:hAnsi="宋体"/>
          <w:b/>
          <w:bCs/>
          <w:color w:val="000000" w:themeColor="text1"/>
          <w:highlight w:val="yellow"/>
          <w14:textFill>
            <w14:solidFill>
              <w14:schemeClr w14:val="tx1"/>
            </w14:solidFill>
          </w14:textFill>
        </w:rPr>
        <w:t>2021年</w:t>
      </w:r>
      <w:r>
        <w:rPr>
          <w:rFonts w:hint="eastAsia" w:ascii="宋体" w:hAnsi="宋体"/>
          <w:b/>
          <w:bCs/>
          <w:color w:val="000000" w:themeColor="text1"/>
          <w:highlight w:val="yellow"/>
          <w:lang w:val="en-US" w:eastAsia="zh-CN"/>
          <w14:textFill>
            <w14:solidFill>
              <w14:schemeClr w14:val="tx1"/>
            </w14:solidFill>
          </w14:textFill>
        </w:rPr>
        <w:t>12</w:t>
      </w:r>
      <w:r>
        <w:rPr>
          <w:rFonts w:hint="eastAsia" w:ascii="宋体" w:hAnsi="宋体"/>
          <w:b/>
          <w:bCs/>
          <w:color w:val="000000" w:themeColor="text1"/>
          <w:highlight w:val="yellow"/>
          <w14:textFill>
            <w14:solidFill>
              <w14:schemeClr w14:val="tx1"/>
            </w14:solidFill>
          </w14:textFill>
        </w:rPr>
        <w:t xml:space="preserve"> 月</w:t>
      </w:r>
      <w:r>
        <w:rPr>
          <w:rFonts w:hint="eastAsia" w:ascii="宋体" w:hAnsi="宋体"/>
          <w:b/>
          <w:bCs/>
          <w:color w:val="000000" w:themeColor="text1"/>
          <w:highlight w:val="yellow"/>
          <w:lang w:val="en-US" w:eastAsia="zh-CN"/>
          <w14:textFill>
            <w14:solidFill>
              <w14:schemeClr w14:val="tx1"/>
            </w14:solidFill>
          </w14:textFill>
        </w:rPr>
        <w:t>7</w:t>
      </w:r>
      <w:r>
        <w:rPr>
          <w:rFonts w:hint="eastAsia" w:ascii="宋体" w:hAnsi="宋体"/>
          <w:b/>
          <w:bCs/>
          <w:color w:val="000000" w:themeColor="text1"/>
          <w:highlight w:val="yellow"/>
          <w14:textFill>
            <w14:solidFill>
              <w14:schemeClr w14:val="tx1"/>
            </w14:solidFill>
          </w14:textFill>
        </w:rPr>
        <w:t>日 10：</w:t>
      </w:r>
      <w:r>
        <w:rPr>
          <w:rFonts w:hint="eastAsia" w:ascii="宋体" w:hAnsi="宋体"/>
          <w:b/>
          <w:bCs/>
          <w:color w:val="000000" w:themeColor="text1"/>
          <w:highlight w:val="yellow"/>
          <w:lang w:val="en-US" w:eastAsia="zh-CN"/>
          <w14:textFill>
            <w14:solidFill>
              <w14:schemeClr w14:val="tx1"/>
            </w14:solidFill>
          </w14:textFill>
        </w:rPr>
        <w:t>3</w:t>
      </w:r>
      <w:r>
        <w:rPr>
          <w:rFonts w:hint="eastAsia" w:ascii="宋体" w:hAnsi="宋体"/>
          <w:b/>
          <w:bCs/>
          <w:color w:val="000000" w:themeColor="text1"/>
          <w:highlight w:val="yellow"/>
          <w14:textFill>
            <w14:solidFill>
              <w14:schemeClr w14:val="tx1"/>
            </w14:solidFill>
          </w14:textFill>
        </w:rPr>
        <w:t>0</w:t>
      </w:r>
      <w:r>
        <w:rPr>
          <w:rFonts w:hint="eastAsia" w:ascii="宋体" w:hAnsi="宋体" w:cs="宋体"/>
          <w:color w:val="000000" w:themeColor="text1"/>
          <w:highlight w:val="yellow"/>
          <w14:textFill>
            <w14:solidFill>
              <w14:schemeClr w14:val="tx1"/>
            </w14:solidFill>
          </w14:textFill>
        </w:rPr>
        <w:t>（北京时间）。</w:t>
      </w:r>
    </w:p>
    <w:p>
      <w:pPr>
        <w:spacing w:line="460" w:lineRule="exact"/>
        <w:ind w:firstLine="482" w:firstLineChars="200"/>
        <w:rPr>
          <w:rFonts w:hint="eastAsia"/>
          <w:b/>
          <w:bCs/>
          <w:sz w:val="24"/>
        </w:rPr>
      </w:pPr>
      <w:r>
        <w:rPr>
          <w:rFonts w:hint="eastAsia"/>
          <w:b/>
          <w:sz w:val="24"/>
        </w:rPr>
        <w:t>九、</w:t>
      </w:r>
      <w:r>
        <w:rPr>
          <w:rFonts w:hint="eastAsia"/>
          <w:b/>
          <w:bCs/>
          <w:sz w:val="24"/>
        </w:rPr>
        <w:t>开标地点：成都市高新区盛和一路88号康普雷斯大厦A座701号四川三盈招标代理有限公司本项目开标室。</w:t>
      </w:r>
    </w:p>
    <w:p>
      <w:pPr>
        <w:spacing w:after="120"/>
        <w:ind w:firstLine="482"/>
        <w:rPr>
          <w:rFonts w:ascii="宋体" w:hAnsi="宋体" w:cs="宋体"/>
          <w:b/>
          <w:color w:val="000000" w:themeColor="text1"/>
          <w:highlight w:val="yellow"/>
          <w14:textFill>
            <w14:solidFill>
              <w14:schemeClr w14:val="tx1"/>
            </w14:solidFill>
          </w14:textFill>
        </w:rPr>
      </w:pPr>
      <w:r>
        <w:rPr>
          <w:rFonts w:hint="eastAsia" w:ascii="宋体" w:hAnsi="宋体" w:cs="宋体"/>
          <w:b/>
          <w:color w:val="000000" w:themeColor="text1"/>
          <w14:textFill>
            <w14:solidFill>
              <w14:schemeClr w14:val="tx1"/>
            </w14:solidFill>
          </w14:textFill>
        </w:rPr>
        <w:t>九、递交响应文件地点：</w:t>
      </w:r>
      <w:bookmarkStart w:id="5" w:name="PO_默认文件内容_7"/>
      <w:r>
        <w:rPr>
          <w:rFonts w:hint="eastAsia" w:ascii="宋体" w:hAnsi="宋体" w:cs="宋体"/>
          <w:color w:val="000000" w:themeColor="text1"/>
          <w14:textFill>
            <w14:solidFill>
              <w14:schemeClr w14:val="tx1"/>
            </w14:solidFill>
          </w14:textFill>
        </w:rPr>
        <w:t>响应文件必须在递交响应文件截止时间前送达磋商地点。逾期送达或没有密封的响应文件恕不接收。本次采购不接收邮寄的响应文件。</w:t>
      </w:r>
      <w:bookmarkEnd w:id="5"/>
      <w:r>
        <w:rPr>
          <w:rFonts w:hint="eastAsia" w:ascii="宋体" w:hAnsi="宋体" w:cs="宋体"/>
          <w:b/>
          <w:bCs/>
          <w:color w:val="000000" w:themeColor="text1"/>
          <w:highlight w:val="yellow"/>
          <w14:textFill>
            <w14:solidFill>
              <w14:schemeClr w14:val="tx1"/>
            </w14:solidFill>
          </w14:textFill>
        </w:rPr>
        <w:t>（文件接收时间：</w:t>
      </w:r>
      <w:r>
        <w:rPr>
          <w:rFonts w:hint="eastAsia" w:ascii="宋体" w:hAnsi="宋体" w:cs="宋体"/>
          <w:color w:val="000000" w:themeColor="text1"/>
          <w:highlight w:val="yellow"/>
          <w14:textFill>
            <w14:solidFill>
              <w14:schemeClr w14:val="tx1"/>
            </w14:solidFill>
          </w14:textFill>
        </w:rPr>
        <w:t xml:space="preserve">2021年 </w:t>
      </w:r>
      <w:r>
        <w:rPr>
          <w:rFonts w:hint="eastAsia" w:ascii="宋体" w:hAnsi="宋体" w:cs="宋体"/>
          <w:color w:val="000000" w:themeColor="text1"/>
          <w:highlight w:val="yellow"/>
          <w:lang w:val="en-US" w:eastAsia="zh-CN"/>
          <w14:textFill>
            <w14:solidFill>
              <w14:schemeClr w14:val="tx1"/>
            </w14:solidFill>
          </w14:textFill>
        </w:rPr>
        <w:t>12</w:t>
      </w:r>
      <w:r>
        <w:rPr>
          <w:rFonts w:hint="eastAsia" w:ascii="宋体" w:hAnsi="宋体" w:cs="宋体"/>
          <w:color w:val="000000" w:themeColor="text1"/>
          <w:highlight w:val="yellow"/>
          <w14:textFill>
            <w14:solidFill>
              <w14:schemeClr w14:val="tx1"/>
            </w14:solidFill>
          </w14:textFill>
        </w:rPr>
        <w:t>月</w:t>
      </w:r>
      <w:r>
        <w:rPr>
          <w:rFonts w:hint="eastAsia" w:ascii="宋体" w:hAnsi="宋体" w:cs="宋体"/>
          <w:color w:val="000000" w:themeColor="text1"/>
          <w:highlight w:val="yellow"/>
          <w:lang w:val="en-US" w:eastAsia="zh-CN"/>
          <w14:textFill>
            <w14:solidFill>
              <w14:schemeClr w14:val="tx1"/>
            </w14:solidFill>
          </w14:textFill>
        </w:rPr>
        <w:t>7</w:t>
      </w:r>
      <w:r>
        <w:rPr>
          <w:rFonts w:hint="eastAsia" w:ascii="宋体" w:hAnsi="宋体" w:cs="宋体"/>
          <w:color w:val="000000" w:themeColor="text1"/>
          <w:highlight w:val="yellow"/>
          <w14:textFill>
            <w14:solidFill>
              <w14:schemeClr w14:val="tx1"/>
            </w14:solidFill>
          </w14:textFill>
        </w:rPr>
        <w:t xml:space="preserve"> 日</w:t>
      </w:r>
      <w:r>
        <w:rPr>
          <w:rFonts w:hint="eastAsia" w:ascii="宋体" w:hAnsi="宋体" w:cs="宋体"/>
          <w:color w:val="000000" w:themeColor="text1"/>
          <w:highlight w:val="yellow"/>
          <w:lang w:val="en-US" w:eastAsia="zh-CN"/>
          <w14:textFill>
            <w14:solidFill>
              <w14:schemeClr w14:val="tx1"/>
            </w14:solidFill>
          </w14:textFill>
        </w:rPr>
        <w:t>10</w:t>
      </w:r>
      <w:r>
        <w:rPr>
          <w:rFonts w:hint="eastAsia" w:ascii="宋体" w:hAnsi="宋体" w:cs="宋体"/>
          <w:color w:val="000000" w:themeColor="text1"/>
          <w:highlight w:val="yellow"/>
          <w14:textFill>
            <w14:solidFill>
              <w14:schemeClr w14:val="tx1"/>
            </w14:solidFill>
          </w14:textFill>
        </w:rPr>
        <w:t>:</w:t>
      </w:r>
      <w:r>
        <w:rPr>
          <w:rFonts w:hint="eastAsia" w:ascii="宋体" w:hAnsi="宋体" w:cs="宋体"/>
          <w:color w:val="000000" w:themeColor="text1"/>
          <w:highlight w:val="yellow"/>
          <w:lang w:val="en-US" w:eastAsia="zh-CN"/>
          <w14:textFill>
            <w14:solidFill>
              <w14:schemeClr w14:val="tx1"/>
            </w14:solidFill>
          </w14:textFill>
        </w:rPr>
        <w:t>0</w:t>
      </w:r>
      <w:r>
        <w:rPr>
          <w:rFonts w:hint="eastAsia" w:ascii="宋体" w:hAnsi="宋体" w:cs="宋体"/>
          <w:color w:val="000000" w:themeColor="text1"/>
          <w:highlight w:val="yellow"/>
          <w14:textFill>
            <w14:solidFill>
              <w14:schemeClr w14:val="tx1"/>
            </w14:solidFill>
          </w14:textFill>
        </w:rPr>
        <w:t>0-2021年</w:t>
      </w:r>
      <w:r>
        <w:rPr>
          <w:rFonts w:hint="eastAsia" w:ascii="宋体" w:hAnsi="宋体" w:cs="宋体"/>
          <w:color w:val="000000" w:themeColor="text1"/>
          <w:highlight w:val="yellow"/>
          <w:lang w:val="en-US" w:eastAsia="zh-CN"/>
          <w14:textFill>
            <w14:solidFill>
              <w14:schemeClr w14:val="tx1"/>
            </w14:solidFill>
          </w14:textFill>
        </w:rPr>
        <w:t>12</w:t>
      </w:r>
      <w:r>
        <w:rPr>
          <w:rFonts w:hint="eastAsia" w:ascii="宋体" w:hAnsi="宋体" w:cs="宋体"/>
          <w:color w:val="000000" w:themeColor="text1"/>
          <w:highlight w:val="yellow"/>
          <w14:textFill>
            <w14:solidFill>
              <w14:schemeClr w14:val="tx1"/>
            </w14:solidFill>
          </w14:textFill>
        </w:rPr>
        <w:t>月</w:t>
      </w:r>
      <w:r>
        <w:rPr>
          <w:rFonts w:hint="eastAsia" w:ascii="宋体" w:hAnsi="宋体" w:cs="宋体"/>
          <w:color w:val="000000" w:themeColor="text1"/>
          <w:highlight w:val="yellow"/>
          <w:lang w:val="en-US" w:eastAsia="zh-CN"/>
          <w14:textFill>
            <w14:solidFill>
              <w14:schemeClr w14:val="tx1"/>
            </w14:solidFill>
          </w14:textFill>
        </w:rPr>
        <w:t xml:space="preserve"> 7 </w:t>
      </w:r>
      <w:r>
        <w:rPr>
          <w:rFonts w:hint="eastAsia" w:ascii="宋体" w:hAnsi="宋体" w:cs="宋体"/>
          <w:color w:val="000000" w:themeColor="text1"/>
          <w:highlight w:val="yellow"/>
          <w14:textFill>
            <w14:solidFill>
              <w14:schemeClr w14:val="tx1"/>
            </w14:solidFill>
          </w14:textFill>
        </w:rPr>
        <w:t>日10：</w:t>
      </w:r>
      <w:r>
        <w:rPr>
          <w:rFonts w:hint="eastAsia" w:ascii="宋体" w:hAnsi="宋体" w:cs="宋体"/>
          <w:color w:val="000000" w:themeColor="text1"/>
          <w:highlight w:val="yellow"/>
          <w:lang w:val="en-US" w:eastAsia="zh-CN"/>
          <w14:textFill>
            <w14:solidFill>
              <w14:schemeClr w14:val="tx1"/>
            </w14:solidFill>
          </w14:textFill>
        </w:rPr>
        <w:t>3</w:t>
      </w:r>
      <w:r>
        <w:rPr>
          <w:rFonts w:hint="eastAsia" w:ascii="宋体" w:hAnsi="宋体" w:cs="宋体"/>
          <w:color w:val="000000" w:themeColor="text1"/>
          <w:highlight w:val="yellow"/>
          <w14:textFill>
            <w14:solidFill>
              <w14:schemeClr w14:val="tx1"/>
            </w14:solidFill>
          </w14:textFill>
        </w:rPr>
        <w:t>0</w:t>
      </w:r>
      <w:r>
        <w:rPr>
          <w:rFonts w:hint="eastAsia" w:ascii="宋体" w:hAnsi="宋体" w:cs="宋体"/>
          <w:b/>
          <w:bCs/>
          <w:color w:val="000000" w:themeColor="text1"/>
          <w:highlight w:val="yellow"/>
          <w14:textFill>
            <w14:solidFill>
              <w14:schemeClr w14:val="tx1"/>
            </w14:solidFill>
          </w14:textFill>
        </w:rPr>
        <w:t>）</w:t>
      </w:r>
    </w:p>
    <w:p>
      <w:pPr>
        <w:spacing w:after="120"/>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十、响应文件开启时间：</w:t>
      </w:r>
      <w:r>
        <w:rPr>
          <w:rFonts w:hint="eastAsia" w:ascii="宋体" w:hAnsi="宋体"/>
          <w:b/>
          <w:bCs/>
          <w:color w:val="000000" w:themeColor="text1"/>
          <w:highlight w:val="yellow"/>
          <w14:textFill>
            <w14:solidFill>
              <w14:schemeClr w14:val="tx1"/>
            </w14:solidFill>
          </w14:textFill>
        </w:rPr>
        <w:t xml:space="preserve">2021年  </w:t>
      </w:r>
      <w:r>
        <w:rPr>
          <w:rFonts w:hint="eastAsia" w:ascii="宋体" w:hAnsi="宋体"/>
          <w:b/>
          <w:bCs/>
          <w:color w:val="000000" w:themeColor="text1"/>
          <w:highlight w:val="yellow"/>
          <w:lang w:val="en-US" w:eastAsia="zh-CN"/>
          <w14:textFill>
            <w14:solidFill>
              <w14:schemeClr w14:val="tx1"/>
            </w14:solidFill>
          </w14:textFill>
        </w:rPr>
        <w:t>12</w:t>
      </w:r>
      <w:r>
        <w:rPr>
          <w:rFonts w:hint="eastAsia" w:ascii="宋体" w:hAnsi="宋体"/>
          <w:b/>
          <w:bCs/>
          <w:color w:val="000000" w:themeColor="text1"/>
          <w:highlight w:val="yellow"/>
          <w14:textFill>
            <w14:solidFill>
              <w14:schemeClr w14:val="tx1"/>
            </w14:solidFill>
          </w14:textFill>
        </w:rPr>
        <w:t xml:space="preserve"> 月</w:t>
      </w:r>
      <w:r>
        <w:rPr>
          <w:rFonts w:hint="eastAsia" w:ascii="宋体" w:hAnsi="宋体"/>
          <w:b/>
          <w:bCs/>
          <w:color w:val="000000" w:themeColor="text1"/>
          <w:highlight w:val="yellow"/>
          <w:lang w:val="en-US" w:eastAsia="zh-CN"/>
          <w14:textFill>
            <w14:solidFill>
              <w14:schemeClr w14:val="tx1"/>
            </w14:solidFill>
          </w14:textFill>
        </w:rPr>
        <w:t xml:space="preserve"> 7 </w:t>
      </w:r>
      <w:r>
        <w:rPr>
          <w:rFonts w:hint="eastAsia" w:ascii="宋体" w:hAnsi="宋体"/>
          <w:b/>
          <w:bCs/>
          <w:color w:val="000000" w:themeColor="text1"/>
          <w:highlight w:val="yellow"/>
          <w14:textFill>
            <w14:solidFill>
              <w14:schemeClr w14:val="tx1"/>
            </w14:solidFill>
          </w14:textFill>
        </w:rPr>
        <w:t>日 10：</w:t>
      </w:r>
      <w:r>
        <w:rPr>
          <w:rFonts w:hint="eastAsia" w:ascii="宋体" w:hAnsi="宋体"/>
          <w:b/>
          <w:bCs/>
          <w:color w:val="000000" w:themeColor="text1"/>
          <w:highlight w:val="yellow"/>
          <w:lang w:val="en-US" w:eastAsia="zh-CN"/>
          <w14:textFill>
            <w14:solidFill>
              <w14:schemeClr w14:val="tx1"/>
            </w14:solidFill>
          </w14:textFill>
        </w:rPr>
        <w:t>3</w:t>
      </w:r>
      <w:r>
        <w:rPr>
          <w:rFonts w:hint="eastAsia" w:ascii="宋体" w:hAnsi="宋体"/>
          <w:b/>
          <w:bCs/>
          <w:color w:val="000000" w:themeColor="text1"/>
          <w:highlight w:val="yellow"/>
          <w14:textFill>
            <w14:solidFill>
              <w14:schemeClr w14:val="tx1"/>
            </w14:solidFill>
          </w14:textFill>
        </w:rPr>
        <w:t>0</w:t>
      </w:r>
      <w:r>
        <w:rPr>
          <w:rFonts w:hint="eastAsia" w:ascii="宋体" w:hAnsi="宋体" w:cs="宋体"/>
          <w:color w:val="000000" w:themeColor="text1"/>
          <w:highlight w:val="yellow"/>
          <w14:textFill>
            <w14:solidFill>
              <w14:schemeClr w14:val="tx1"/>
            </w14:solidFill>
          </w14:textFill>
        </w:rPr>
        <w:t>（北京时间）</w:t>
      </w:r>
      <w:r>
        <w:rPr>
          <w:rFonts w:hint="eastAsia" w:ascii="宋体" w:hAnsi="宋体" w:cs="宋体"/>
          <w:color w:val="000000" w:themeColor="text1"/>
          <w14:textFill>
            <w14:solidFill>
              <w14:schemeClr w14:val="tx1"/>
            </w14:solidFill>
          </w14:textFill>
        </w:rPr>
        <w:t>在磋商地点开启。</w:t>
      </w:r>
    </w:p>
    <w:p>
      <w:pPr>
        <w:ind w:firstLine="489" w:firstLineChars="203"/>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十一、磋商地点：四川三盈招标代理有限公司开标室（地址：</w:t>
      </w:r>
      <w:r>
        <w:rPr>
          <w:rFonts w:hint="eastAsia" w:ascii="宋体" w:hAnsi="宋体" w:cs="宋体"/>
          <w:color w:val="000000" w:themeColor="text1"/>
          <w14:textFill>
            <w14:solidFill>
              <w14:schemeClr w14:val="tx1"/>
            </w14:solidFill>
          </w14:textFill>
        </w:rPr>
        <w:t>成都市高新区盛和一路88号康普雷斯1栋1单元701号</w:t>
      </w:r>
      <w:r>
        <w:rPr>
          <w:rFonts w:hint="eastAsia" w:ascii="宋体" w:hAnsi="宋体" w:cs="宋体"/>
          <w:b/>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54"/>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十二、联系方式</w:t>
      </w:r>
    </w:p>
    <w:p>
      <w:pPr>
        <w:pStyle w:val="54"/>
        <w:ind w:firstLine="954" w:firstLineChars="396"/>
        <w:rPr>
          <w:rFonts w:ascii="宋体" w:hAnsi="宋体" w:cs="宋体"/>
          <w:b/>
          <w:bCs/>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  采购人：成都市妇女儿童中心医院</w:t>
      </w:r>
    </w:p>
    <w:p>
      <w:pPr>
        <w:pStyle w:val="54"/>
        <w:ind w:firstLine="1200" w:firstLineChars="500"/>
        <w:rPr>
          <w:rFonts w:ascii="宋体" w:hAnsi="宋体" w:cs="宋体"/>
          <w:bCs/>
        </w:rPr>
      </w:pPr>
      <w:r>
        <w:rPr>
          <w:rFonts w:hint="eastAsia" w:ascii="宋体" w:hAnsi="宋体" w:cs="宋体"/>
          <w:bCs/>
        </w:rPr>
        <w:t>通讯地址：成都市西三环外日月大道1617号</w:t>
      </w:r>
    </w:p>
    <w:p>
      <w:pPr>
        <w:pStyle w:val="54"/>
        <w:ind w:firstLine="1200" w:firstLineChars="500"/>
        <w:rPr>
          <w:rFonts w:hint="eastAsia" w:ascii="宋体" w:hAnsi="宋体" w:eastAsia="宋体" w:cs="宋体"/>
          <w:lang w:eastAsia="zh-CN"/>
        </w:rPr>
      </w:pPr>
      <w:r>
        <w:rPr>
          <w:rFonts w:hint="eastAsia" w:ascii="宋体" w:hAnsi="宋体" w:cs="宋体"/>
        </w:rPr>
        <w:t>联系人：</w:t>
      </w:r>
      <w:r>
        <w:rPr>
          <w:rFonts w:hint="eastAsia" w:ascii="宋体" w:hAnsi="宋体" w:cs="宋体"/>
          <w:lang w:eastAsia="zh-CN"/>
        </w:rPr>
        <w:t>向老师</w:t>
      </w:r>
    </w:p>
    <w:p>
      <w:pPr>
        <w:pStyle w:val="54"/>
        <w:ind w:firstLine="1200" w:firstLineChars="500"/>
        <w:rPr>
          <w:rFonts w:hint="default" w:ascii="宋体" w:hAnsi="宋体" w:eastAsia="宋体" w:cs="宋体"/>
          <w:lang w:val="en-US" w:eastAsia="zh-CN"/>
        </w:rPr>
      </w:pPr>
      <w:r>
        <w:rPr>
          <w:rFonts w:hint="eastAsia" w:ascii="宋体" w:hAnsi="宋体" w:cs="宋体"/>
        </w:rPr>
        <w:t>联系电话</w:t>
      </w:r>
      <w:r>
        <w:rPr>
          <w:rFonts w:hint="eastAsia" w:ascii="宋体" w:hAnsi="宋体" w:cs="宋体"/>
          <w:bCs/>
        </w:rPr>
        <w:t>：</w:t>
      </w:r>
      <w:r>
        <w:rPr>
          <w:rFonts w:hint="eastAsia" w:ascii="宋体" w:hAnsi="宋体" w:cs="宋体"/>
          <w:bCs/>
          <w:lang w:val="en-US" w:eastAsia="zh-CN"/>
        </w:rPr>
        <w:t>028-61866126</w:t>
      </w:r>
    </w:p>
    <w:p>
      <w:pPr>
        <w:pStyle w:val="54"/>
        <w:ind w:firstLine="1200" w:firstLineChars="500"/>
        <w:rPr>
          <w:rFonts w:hint="eastAsia" w:ascii="宋体" w:hAnsi="宋体" w:cs="宋体"/>
        </w:rPr>
      </w:pPr>
    </w:p>
    <w:p>
      <w:pPr>
        <w:pStyle w:val="54"/>
        <w:ind w:firstLine="1195" w:firstLineChars="496"/>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采购代理机构：四川三盈招标代理有限公司</w:t>
      </w:r>
    </w:p>
    <w:p>
      <w:pPr>
        <w:pStyle w:val="54"/>
        <w:ind w:firstLine="1200" w:firstLineChars="5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地址：成都市高新区盛和一路88号康普雷斯1栋1单元701号</w:t>
      </w:r>
    </w:p>
    <w:p>
      <w:pPr>
        <w:pStyle w:val="54"/>
        <w:ind w:firstLine="1200" w:firstLineChars="500"/>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联系人：</w:t>
      </w:r>
      <w:r>
        <w:rPr>
          <w:rFonts w:hint="eastAsia" w:ascii="宋体" w:hAnsi="宋体"/>
          <w:color w:val="000000" w:themeColor="text1"/>
          <w:lang w:eastAsia="zh-CN"/>
          <w14:textFill>
            <w14:solidFill>
              <w14:schemeClr w14:val="tx1"/>
            </w14:solidFill>
          </w14:textFill>
        </w:rPr>
        <w:t>向女士</w:t>
      </w:r>
    </w:p>
    <w:p>
      <w:pPr>
        <w:pStyle w:val="54"/>
        <w:ind w:firstLine="1200" w:firstLineChars="5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联系电话：028-87456828</w:t>
      </w:r>
    </w:p>
    <w:p>
      <w:pPr>
        <w:pStyle w:val="54"/>
        <w:ind w:firstLine="1200" w:firstLineChars="5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14:textFill>
            <w14:solidFill>
              <w14:schemeClr w14:val="tx1"/>
            </w14:solidFill>
          </w14:textFill>
        </w:rPr>
        <w:t>传真：028-87456828</w:t>
      </w:r>
    </w:p>
    <w:p>
      <w:pPr>
        <w:pStyle w:val="20"/>
        <w:spacing w:before="0" w:beforeAutospacing="0" w:after="0" w:afterAutospacing="0" w:line="480" w:lineRule="auto"/>
        <w:ind w:firstLine="0" w:firstLineChars="0"/>
        <w:jc w:val="center"/>
        <w:rPr>
          <w:rFonts w:hint="default" w:eastAsia="宋体" w:cs="宋体"/>
          <w:b/>
          <w:bCs/>
          <w:color w:val="000000" w:themeColor="text1"/>
          <w:kern w:val="44"/>
          <w:sz w:val="36"/>
          <w:szCs w:val="44"/>
          <w:lang w:val="en-US" w:eastAsia="zh-CN"/>
          <w14:textFill>
            <w14:solidFill>
              <w14:schemeClr w14:val="tx1"/>
            </w14:solidFill>
          </w14:textFill>
        </w:rPr>
      </w:pPr>
      <w:r>
        <w:rPr>
          <w:rFonts w:hint="eastAsia" w:cs="宋体"/>
          <w:b/>
          <w:bCs/>
          <w:color w:val="000000" w:themeColor="text1"/>
          <w:kern w:val="44"/>
          <w:sz w:val="36"/>
          <w:szCs w:val="44"/>
          <w:lang w:val="en-US" w:eastAsia="zh-CN"/>
          <w14:textFill>
            <w14:solidFill>
              <w14:schemeClr w14:val="tx1"/>
            </w14:solidFill>
          </w14:textFill>
        </w:rPr>
        <w:t xml:space="preserve">   </w:t>
      </w:r>
    </w:p>
    <w:p>
      <w:pPr>
        <w:pStyle w:val="21"/>
        <w:spacing w:after="0"/>
        <w:ind w:firstLine="0" w:firstLineChars="0"/>
        <w:jc w:val="both"/>
        <w:rPr>
          <w:color w:val="000000" w:themeColor="text1"/>
          <w14:textFill>
            <w14:solidFill>
              <w14:schemeClr w14:val="tx1"/>
            </w14:solidFill>
          </w14:textFill>
        </w:rPr>
      </w:pPr>
      <w:bookmarkStart w:id="6" w:name="_Toc213397009"/>
      <w:bookmarkStart w:id="7" w:name="_Toc217446031"/>
      <w:bookmarkStart w:id="8" w:name="_Toc509579141"/>
      <w:bookmarkStart w:id="9" w:name="_Toc213396945"/>
      <w:bookmarkStart w:id="10" w:name="_Toc213496267"/>
      <w:bookmarkStart w:id="11" w:name="_Toc213396759"/>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1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1"/>
        <w:spacing w:after="0"/>
        <w:ind w:firstLine="643"/>
        <w:rPr>
          <w:rFonts w:hint="eastAsia"/>
          <w:color w:val="000000" w:themeColor="text1"/>
          <w14:textFill>
            <w14:solidFill>
              <w14:schemeClr w14:val="tx1"/>
            </w14:solidFill>
          </w14:textFill>
        </w:rPr>
      </w:pPr>
      <w:bookmarkStart w:id="12" w:name="_Toc13110"/>
    </w:p>
    <w:p>
      <w:pPr>
        <w:pStyle w:val="21"/>
        <w:spacing w:after="0"/>
        <w:ind w:firstLine="643"/>
        <w:rPr>
          <w:color w:val="000000" w:themeColor="text1"/>
          <w14:textFill>
            <w14:solidFill>
              <w14:schemeClr w14:val="tx1"/>
            </w14:solidFill>
          </w14:textFill>
        </w:rPr>
      </w:pPr>
      <w:r>
        <w:rPr>
          <w:rFonts w:hint="eastAsia"/>
          <w:color w:val="000000" w:themeColor="text1"/>
          <w14:textFill>
            <w14:solidFill>
              <w14:schemeClr w14:val="tx1"/>
            </w14:solidFill>
          </w14:textFill>
        </w:rPr>
        <w:t>第二章  磋商须知</w:t>
      </w:r>
      <w:bookmarkEnd w:id="6"/>
      <w:bookmarkEnd w:id="7"/>
      <w:bookmarkEnd w:id="8"/>
      <w:bookmarkEnd w:id="9"/>
      <w:bookmarkEnd w:id="10"/>
      <w:bookmarkEnd w:id="11"/>
      <w:bookmarkEnd w:id="12"/>
    </w:p>
    <w:p>
      <w:pPr>
        <w:pStyle w:val="4"/>
        <w:keepNext w:val="0"/>
        <w:keepLines w:val="0"/>
        <w:spacing w:before="0" w:after="0" w:line="360" w:lineRule="auto"/>
        <w:ind w:firstLine="0"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一、供应商须知附表</w:t>
      </w:r>
    </w:p>
    <w:tbl>
      <w:tblPr>
        <w:tblStyle w:val="24"/>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03"/>
        <w:gridCol w:w="1623"/>
        <w:gridCol w:w="728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603" w:type="dxa"/>
            <w:tcBorders>
              <w:top w:val="single" w:color="auto" w:sz="18" w:space="0"/>
            </w:tcBorders>
            <w:vAlign w:val="center"/>
          </w:tcPr>
          <w:p>
            <w:pPr>
              <w:pStyle w:val="55"/>
              <w:spacing w:line="360" w:lineRule="auto"/>
              <w:ind w:left="9"/>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序号</w:t>
            </w:r>
          </w:p>
        </w:tc>
        <w:tc>
          <w:tcPr>
            <w:tcW w:w="1623" w:type="dxa"/>
            <w:tcBorders>
              <w:top w:val="single" w:color="auto" w:sz="18" w:space="0"/>
            </w:tcBorders>
            <w:vAlign w:val="center"/>
          </w:tcPr>
          <w:p>
            <w:pPr>
              <w:pStyle w:val="55"/>
              <w:spacing w:line="360" w:lineRule="auto"/>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应知事项</w:t>
            </w:r>
          </w:p>
        </w:tc>
        <w:tc>
          <w:tcPr>
            <w:tcW w:w="7280" w:type="dxa"/>
            <w:tcBorders>
              <w:top w:val="single" w:color="auto" w:sz="18" w:space="0"/>
            </w:tcBorders>
            <w:vAlign w:val="center"/>
          </w:tcPr>
          <w:p>
            <w:pPr>
              <w:pStyle w:val="55"/>
              <w:spacing w:line="360" w:lineRule="auto"/>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2" w:hRule="atLeast"/>
          <w:jc w:val="center"/>
        </w:trPr>
        <w:tc>
          <w:tcPr>
            <w:tcW w:w="603" w:type="dxa"/>
            <w:vAlign w:val="center"/>
          </w:tcPr>
          <w:p>
            <w:pPr>
              <w:pStyle w:val="55"/>
              <w:spacing w:line="360" w:lineRule="auto"/>
              <w:ind w:right="211" w:rightChars="8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w:t>
            </w:r>
          </w:p>
        </w:tc>
        <w:tc>
          <w:tcPr>
            <w:tcW w:w="1623" w:type="dxa"/>
            <w:vAlign w:val="center"/>
          </w:tcPr>
          <w:p>
            <w:pPr>
              <w:pStyle w:val="55"/>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采购预算</w:t>
            </w:r>
          </w:p>
          <w:p>
            <w:pPr>
              <w:pStyle w:val="55"/>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（实质性要求）</w:t>
            </w:r>
          </w:p>
        </w:tc>
        <w:tc>
          <w:tcPr>
            <w:tcW w:w="7280" w:type="dxa"/>
            <w:vAlign w:val="center"/>
          </w:tcPr>
          <w:p>
            <w:pPr>
              <w:pStyle w:val="55"/>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采购预算：</w:t>
            </w:r>
            <w:r>
              <w:rPr>
                <w:rFonts w:hint="eastAsia"/>
                <w:color w:val="000000" w:themeColor="text1"/>
                <w:lang w:val="en-US" w:eastAsia="zh-CN"/>
                <w14:textFill>
                  <w14:solidFill>
                    <w14:schemeClr w14:val="tx1"/>
                  </w14:solidFill>
                </w14:textFill>
              </w:rPr>
              <w:t>70.00</w:t>
            </w:r>
            <w:r>
              <w:rPr>
                <w:rFonts w:hint="eastAsia"/>
                <w:color w:val="000000" w:themeColor="text1"/>
                <w14:textFill>
                  <w14:solidFill>
                    <w14:schemeClr w14:val="tx1"/>
                  </w14:solidFill>
                </w14:textFill>
              </w:rPr>
              <w:t>万元</w:t>
            </w:r>
            <w:r>
              <w:rPr>
                <w:rFonts w:hint="eastAsia"/>
                <w:color w:val="000000" w:themeColor="text1"/>
                <w:lang w:val="en-US" w:eastAsia="zh-CN"/>
                <w14:textFill>
                  <w14:solidFill>
                    <w14:schemeClr w14:val="tx1"/>
                  </w14:solidFill>
                </w14:textFill>
              </w:rPr>
              <w:t>（包一：10.00万元；包二：5.00万元；包三：15.00万元；包四：20.00万元；包五：20.00万元）</w:t>
            </w:r>
            <w:r>
              <w:rPr>
                <w:rFonts w:hint="eastAsia"/>
                <w:color w:val="000000" w:themeColor="text1"/>
                <w14:textFill>
                  <w14:solidFill>
                    <w14:schemeClr w14:val="tx1"/>
                  </w14:solidFill>
                </w14:textFill>
              </w:rPr>
              <w:t>。</w:t>
            </w:r>
          </w:p>
          <w:p>
            <w:pPr>
              <w:pStyle w:val="55"/>
              <w:spacing w:line="360" w:lineRule="auto"/>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41" w:hRule="atLeast"/>
          <w:jc w:val="center"/>
        </w:trPr>
        <w:tc>
          <w:tcPr>
            <w:tcW w:w="603" w:type="dxa"/>
            <w:vAlign w:val="center"/>
          </w:tcPr>
          <w:p>
            <w:pPr>
              <w:pStyle w:val="55"/>
              <w:spacing w:line="360" w:lineRule="auto"/>
              <w:ind w:right="230"/>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w:t>
            </w:r>
          </w:p>
        </w:tc>
        <w:tc>
          <w:tcPr>
            <w:tcW w:w="1623" w:type="dxa"/>
            <w:vAlign w:val="center"/>
          </w:tcPr>
          <w:p>
            <w:pPr>
              <w:pStyle w:val="55"/>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最高限价</w:t>
            </w:r>
          </w:p>
          <w:p>
            <w:pPr>
              <w:pStyle w:val="55"/>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（实质性要求）</w:t>
            </w:r>
          </w:p>
        </w:tc>
        <w:tc>
          <w:tcPr>
            <w:tcW w:w="7280" w:type="dxa"/>
            <w:vAlign w:val="center"/>
          </w:tcPr>
          <w:p>
            <w:pPr>
              <w:pStyle w:val="55"/>
              <w:spacing w:line="360" w:lineRule="auto"/>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最高限价：</w:t>
            </w:r>
            <w:r>
              <w:rPr>
                <w:rFonts w:hint="eastAsia"/>
                <w:color w:val="000000" w:themeColor="text1"/>
                <w:lang w:val="en-US" w:eastAsia="zh-CN"/>
                <w14:textFill>
                  <w14:solidFill>
                    <w14:schemeClr w14:val="tx1"/>
                  </w14:solidFill>
                </w14:textFill>
              </w:rPr>
              <w:t>70.00</w:t>
            </w:r>
            <w:r>
              <w:rPr>
                <w:rFonts w:hint="eastAsia"/>
                <w:color w:val="000000" w:themeColor="text1"/>
                <w14:textFill>
                  <w14:solidFill>
                    <w14:schemeClr w14:val="tx1"/>
                  </w14:solidFill>
                </w14:textFill>
              </w:rPr>
              <w:t>万元</w:t>
            </w:r>
            <w:r>
              <w:rPr>
                <w:rFonts w:hint="eastAsia"/>
                <w:color w:val="000000" w:themeColor="text1"/>
                <w:lang w:val="en-US" w:eastAsia="zh-CN"/>
                <w14:textFill>
                  <w14:solidFill>
                    <w14:schemeClr w14:val="tx1"/>
                  </w14:solidFill>
                </w14:textFill>
              </w:rPr>
              <w:t>（包一：10.00万元；包二：5.00万元；包三：15.00万元；包四：20.00万元；包五：20.00万元）</w:t>
            </w:r>
            <w:r>
              <w:rPr>
                <w:rFonts w:hint="eastAsia"/>
                <w:color w:val="000000" w:themeColor="text1"/>
                <w14:textFill>
                  <w14:solidFill>
                    <w14:schemeClr w14:val="tx1"/>
                  </w14:solidFill>
                </w14:textFill>
              </w:rPr>
              <w:t>。</w:t>
            </w:r>
          </w:p>
          <w:p>
            <w:pPr>
              <w:pStyle w:val="55"/>
              <w:spacing w:line="360" w:lineRule="auto"/>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报价超过最高限价,其响应文件按无效处理。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603" w:type="dxa"/>
            <w:vAlign w:val="center"/>
          </w:tcPr>
          <w:p>
            <w:pPr>
              <w:pStyle w:val="55"/>
              <w:spacing w:line="360" w:lineRule="auto"/>
              <w:ind w:right="230"/>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w:t>
            </w:r>
          </w:p>
        </w:tc>
        <w:tc>
          <w:tcPr>
            <w:tcW w:w="1623" w:type="dxa"/>
            <w:vAlign w:val="center"/>
          </w:tcPr>
          <w:p>
            <w:pPr>
              <w:pStyle w:val="55"/>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进口产品</w:t>
            </w:r>
          </w:p>
          <w:p>
            <w:pPr>
              <w:pStyle w:val="55"/>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不涉及</w:t>
            </w:r>
            <w:r>
              <w:rPr>
                <w:rFonts w:hint="eastAsia"/>
                <w:color w:val="000000" w:themeColor="text1"/>
                <w:lang w:val="zh-CN"/>
                <w14:textFill>
                  <w14:solidFill>
                    <w14:schemeClr w14:val="tx1"/>
                  </w14:solidFill>
                </w14:textFill>
              </w:rPr>
              <w:t>）</w:t>
            </w:r>
          </w:p>
        </w:tc>
        <w:tc>
          <w:tcPr>
            <w:tcW w:w="7280" w:type="dxa"/>
            <w:vAlign w:val="center"/>
          </w:tcPr>
          <w:p>
            <w:pPr>
              <w:pStyle w:val="55"/>
              <w:spacing w:line="360" w:lineRule="auto"/>
              <w:ind w:firstLine="480" w:firstLineChars="200"/>
              <w:jc w:val="both"/>
              <w:rPr>
                <w:color w:val="000000" w:themeColor="text1"/>
                <w:lang w:val="zh-CN"/>
                <w14:textFill>
                  <w14:solidFill>
                    <w14:schemeClr w14:val="tx1"/>
                  </w14:solidFill>
                </w14:textFill>
              </w:rPr>
            </w:pPr>
            <w:bookmarkStart w:id="13" w:name="PO_默认文件内容_10"/>
            <w:r>
              <w:rPr>
                <w:rFonts w:hint="eastAsia"/>
                <w:color w:val="000000" w:themeColor="text1"/>
                <w14:textFill>
                  <w14:solidFill>
                    <w14:schemeClr w14:val="tx1"/>
                  </w14:solidFill>
                </w14:textFill>
              </w:rPr>
              <w:t>本项目竞争性磋商文件中未载明“允许采购进口产品”的产品，拒绝进口产品参与竞争。载明“允许采购进口产品”的产品，不限制国产产品参与竞争。</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2" w:hRule="atLeast"/>
          <w:jc w:val="center"/>
        </w:trPr>
        <w:tc>
          <w:tcPr>
            <w:tcW w:w="603" w:type="dxa"/>
            <w:vAlign w:val="center"/>
          </w:tcPr>
          <w:p>
            <w:pPr>
              <w:pStyle w:val="55"/>
              <w:spacing w:line="360" w:lineRule="auto"/>
              <w:ind w:right="230"/>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w:t>
            </w:r>
          </w:p>
        </w:tc>
        <w:tc>
          <w:tcPr>
            <w:tcW w:w="1623" w:type="dxa"/>
            <w:vAlign w:val="center"/>
          </w:tcPr>
          <w:p>
            <w:pPr>
              <w:pStyle w:val="55"/>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联合体</w:t>
            </w:r>
          </w:p>
          <w:p>
            <w:pPr>
              <w:pStyle w:val="55"/>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（实质性要求）</w:t>
            </w:r>
          </w:p>
        </w:tc>
        <w:tc>
          <w:tcPr>
            <w:tcW w:w="7280" w:type="dxa"/>
            <w:vAlign w:val="center"/>
          </w:tcPr>
          <w:p>
            <w:pPr>
              <w:pStyle w:val="55"/>
              <w:spacing w:line="360" w:lineRule="auto"/>
              <w:ind w:firstLine="240" w:firstLineChars="100"/>
              <w:jc w:val="both"/>
              <w:rPr>
                <w:color w:val="000000" w:themeColor="text1"/>
                <w:lang w:val="zh-CN"/>
                <w14:textFill>
                  <w14:solidFill>
                    <w14:schemeClr w14:val="tx1"/>
                  </w14:solidFill>
                </w14:textFill>
              </w:rPr>
            </w:pPr>
            <w:bookmarkStart w:id="14" w:name="PO_默认文件内容_11"/>
            <w:r>
              <w:rPr>
                <w:rFonts w:hint="eastAsia"/>
                <w:color w:val="000000" w:themeColor="text1"/>
                <w:lang w:val="zh-CN"/>
                <w14:textFill>
                  <w14:solidFill>
                    <w14:schemeClr w14:val="tx1"/>
                  </w14:solidFill>
                </w14:textFill>
              </w:rPr>
              <w:t>不允许联合体</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jc w:val="center"/>
        </w:trPr>
        <w:tc>
          <w:tcPr>
            <w:tcW w:w="603" w:type="dxa"/>
            <w:vAlign w:val="center"/>
          </w:tcPr>
          <w:p>
            <w:pPr>
              <w:pStyle w:val="55"/>
              <w:spacing w:line="360" w:lineRule="auto"/>
              <w:ind w:right="230"/>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5</w:t>
            </w:r>
          </w:p>
        </w:tc>
        <w:tc>
          <w:tcPr>
            <w:tcW w:w="1623" w:type="dxa"/>
            <w:vAlign w:val="center"/>
          </w:tcPr>
          <w:p>
            <w:pPr>
              <w:pStyle w:val="55"/>
              <w:spacing w:line="360" w:lineRule="auto"/>
              <w:ind w:left="3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低于成本价</w:t>
            </w:r>
          </w:p>
          <w:p>
            <w:pPr>
              <w:pStyle w:val="55"/>
              <w:spacing w:line="360" w:lineRule="auto"/>
              <w:ind w:left="3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不正当竞争预防措施（实质性要求）</w:t>
            </w:r>
          </w:p>
        </w:tc>
        <w:tc>
          <w:tcPr>
            <w:tcW w:w="7280" w:type="dxa"/>
            <w:vAlign w:val="center"/>
          </w:tcPr>
          <w:p>
            <w:pPr>
              <w:pStyle w:val="55"/>
              <w:spacing w:line="360" w:lineRule="auto"/>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5"/>
              <w:spacing w:line="360" w:lineRule="auto"/>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55"/>
              <w:spacing w:line="360" w:lineRule="auto"/>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55"/>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磋商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9" w:hRule="atLeast"/>
          <w:jc w:val="center"/>
        </w:trPr>
        <w:tc>
          <w:tcPr>
            <w:tcW w:w="603" w:type="dxa"/>
            <w:vAlign w:val="center"/>
          </w:tcPr>
          <w:p>
            <w:pPr>
              <w:pStyle w:val="55"/>
              <w:spacing w:line="360" w:lineRule="auto"/>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p>
            <w:pPr>
              <w:pStyle w:val="55"/>
              <w:spacing w:line="360" w:lineRule="auto"/>
              <w:ind w:right="230"/>
              <w:jc w:val="center"/>
              <w:rPr>
                <w:color w:val="000000" w:themeColor="text1"/>
                <w:lang w:val="zh-CN"/>
                <w14:textFill>
                  <w14:solidFill>
                    <w14:schemeClr w14:val="tx1"/>
                  </w14:solidFill>
                </w14:textFill>
              </w:rPr>
            </w:pPr>
          </w:p>
        </w:tc>
        <w:tc>
          <w:tcPr>
            <w:tcW w:w="1623" w:type="dxa"/>
            <w:vAlign w:val="center"/>
          </w:tcPr>
          <w:p>
            <w:pPr>
              <w:pStyle w:val="55"/>
              <w:spacing w:line="360" w:lineRule="auto"/>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小微企业</w:t>
            </w:r>
          </w:p>
          <w:p>
            <w:pPr>
              <w:pStyle w:val="55"/>
              <w:spacing w:line="360" w:lineRule="auto"/>
              <w:ind w:left="38"/>
              <w:jc w:val="center"/>
              <w:rPr>
                <w:color w:val="000000" w:themeColor="text1"/>
                <w14:textFill>
                  <w14:solidFill>
                    <w14:schemeClr w14:val="tx1"/>
                  </w14:solidFill>
                </w14:textFill>
              </w:rPr>
            </w:pPr>
          </w:p>
        </w:tc>
        <w:tc>
          <w:tcPr>
            <w:tcW w:w="7280" w:type="dxa"/>
            <w:vAlign w:val="center"/>
          </w:tcPr>
          <w:p>
            <w:pPr>
              <w:ind w:right="120" w:rightChars="50"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小微企业（监狱企业、残疾人福利性单位视同小微企业）价格扣除</w:t>
            </w:r>
          </w:p>
          <w:p>
            <w:pPr>
              <w:ind w:left="120" w:leftChars="50" w:right="120" w:rightChars="50"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1.根据《政府采购促进中小企业发展管理办法》（财库﹝2020﹞46 号）的规定，对小型和微型企业的价格给予10%的价格扣除，用扣除后的价格参与评审。</w:t>
            </w:r>
          </w:p>
          <w:p>
            <w:pPr>
              <w:ind w:left="120" w:leftChars="50" w:right="120" w:rightChars="50"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2.参加政府采购活动的中小企业应当提供《中小企业声明函》原件。监狱企业应当提供《监狱企业证明》原件。残疾人福利性单位应当提供《残疾人福利性单位声明函》原件。未提供的，视为放弃享受小微企业价格扣除优惠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603" w:type="dxa"/>
            <w:vAlign w:val="center"/>
          </w:tcPr>
          <w:p>
            <w:pPr>
              <w:pStyle w:val="55"/>
              <w:spacing w:line="360" w:lineRule="auto"/>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623" w:type="dxa"/>
            <w:vAlign w:val="center"/>
          </w:tcPr>
          <w:p>
            <w:pPr>
              <w:pStyle w:val="55"/>
              <w:spacing w:line="360" w:lineRule="auto"/>
              <w:ind w:left="38"/>
              <w:jc w:val="center"/>
              <w:rPr>
                <w:color w:val="000000" w:themeColor="text1"/>
                <w:kern w:val="2"/>
                <w:lang w:val="zh-CN"/>
                <w14:textFill>
                  <w14:solidFill>
                    <w14:schemeClr w14:val="tx1"/>
                  </w14:solidFill>
                </w14:textFill>
              </w:rPr>
            </w:pPr>
            <w:r>
              <w:rPr>
                <w:rFonts w:hint="eastAsia"/>
                <w:color w:val="000000" w:themeColor="text1"/>
                <w:kern w:val="2"/>
                <w:lang w:val="zh-CN"/>
                <w14:textFill>
                  <w14:solidFill>
                    <w14:schemeClr w14:val="tx1"/>
                  </w14:solidFill>
                </w14:textFill>
              </w:rPr>
              <w:t>国家规定的强制采购范围 （</w:t>
            </w:r>
            <w:r>
              <w:rPr>
                <w:rFonts w:hint="eastAsia"/>
                <w:color w:val="000000" w:themeColor="text1"/>
                <w:kern w:val="2"/>
                <w14:textFill>
                  <w14:solidFill>
                    <w14:schemeClr w14:val="tx1"/>
                  </w14:solidFill>
                </w14:textFill>
              </w:rPr>
              <w:t>如涉及</w:t>
            </w:r>
            <w:r>
              <w:rPr>
                <w:rFonts w:hint="eastAsia"/>
                <w:color w:val="000000" w:themeColor="text1"/>
                <w:kern w:val="2"/>
                <w:lang w:val="zh-CN"/>
                <w14:textFill>
                  <w14:solidFill>
                    <w14:schemeClr w14:val="tx1"/>
                  </w14:solidFill>
                </w14:textFill>
              </w:rPr>
              <w:t>）</w:t>
            </w:r>
          </w:p>
        </w:tc>
        <w:tc>
          <w:tcPr>
            <w:tcW w:w="7280" w:type="dxa"/>
          </w:tcPr>
          <w:p>
            <w:pPr>
              <w:pStyle w:val="55"/>
              <w:spacing w:line="360" w:lineRule="auto"/>
              <w:rPr>
                <w:color w:val="000000" w:themeColor="text1"/>
                <w:kern w:val="2"/>
                <w:lang w:val="zh-CN"/>
                <w14:textFill>
                  <w14:solidFill>
                    <w14:schemeClr w14:val="tx1"/>
                  </w14:solidFill>
                </w14:textFill>
              </w:rPr>
            </w:pPr>
            <w:r>
              <w:rPr>
                <w:rFonts w:hint="eastAsia"/>
                <w:color w:val="000000" w:themeColor="text1"/>
                <w:kern w:val="2"/>
                <w:lang w:val="zh-CN"/>
                <w14:textFill>
                  <w14:solidFill>
                    <w14:schemeClr w14:val="tx1"/>
                  </w14:solidFill>
                </w14:textFill>
              </w:rPr>
              <w:t>节能、环保、无线局域网产品</w:t>
            </w:r>
          </w:p>
          <w:p>
            <w:pPr>
              <w:numPr>
                <w:ilvl w:val="0"/>
                <w:numId w:val="2"/>
              </w:numPr>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numPr>
                <w:ilvl w:val="0"/>
                <w:numId w:val="2"/>
              </w:numPr>
              <w:ind w:firstLine="0" w:firstLineChars="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本项目采购的产品属于品目清单范围内强制采购的，供应商应按上述要求提供产品认证证书复印件并加盖供应商单位公章（鲜章），否则</w:t>
            </w:r>
            <w:r>
              <w:rPr>
                <w:rFonts w:hint="eastAsia" w:ascii="宋体" w:hAnsi="宋体" w:cs="宋体"/>
                <w:color w:val="000000" w:themeColor="text1"/>
                <w14:textFill>
                  <w14:solidFill>
                    <w14:schemeClr w14:val="tx1"/>
                  </w14:solidFill>
                </w14:textFill>
              </w:rPr>
              <w:t>响应</w:t>
            </w:r>
            <w:r>
              <w:rPr>
                <w:rFonts w:hint="eastAsia" w:ascii="宋体" w:hAnsi="宋体" w:cs="宋体"/>
                <w:color w:val="000000" w:themeColor="text1"/>
                <w:lang w:val="zh-CN"/>
                <w14:textFill>
                  <w14:solidFill>
                    <w14:schemeClr w14:val="tx1"/>
                  </w14:solidFill>
                </w14:textFill>
              </w:rPr>
              <w:t>无效。（实质性要求）</w:t>
            </w:r>
          </w:p>
          <w:p>
            <w:pPr>
              <w:numPr>
                <w:ilvl w:val="0"/>
                <w:numId w:val="2"/>
              </w:numPr>
              <w:ind w:firstLine="0" w:firstLineChars="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本项目采购的产品属于品目清单范围内优先采购的，按照第八章《综合评分明细表》的规则进行加分。</w:t>
            </w:r>
          </w:p>
          <w:p>
            <w:pPr>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pStyle w:val="55"/>
              <w:spacing w:line="360" w:lineRule="auto"/>
              <w:ind w:firstLine="240" w:firstLineChars="1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4.无线局域网产品政府采购政策：</w:t>
            </w:r>
          </w:p>
          <w:p>
            <w:pPr>
              <w:pStyle w:val="55"/>
              <w:spacing w:line="360" w:lineRule="auto"/>
              <w:ind w:firstLine="240" w:firstLineChars="1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本项目采购的产品属于中国政府采购网公布的《无线局域网认证产品政府采购清单》的，将按照第八章《综合评分明细表》的规则进行加分。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7" w:hRule="atLeast"/>
          <w:jc w:val="center"/>
        </w:trPr>
        <w:tc>
          <w:tcPr>
            <w:tcW w:w="603" w:type="dxa"/>
            <w:vAlign w:val="center"/>
          </w:tcPr>
          <w:p>
            <w:pPr>
              <w:pStyle w:val="55"/>
              <w:spacing w:line="360" w:lineRule="auto"/>
              <w:ind w:right="230"/>
              <w:jc w:val="cente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8</w:t>
            </w:r>
          </w:p>
        </w:tc>
        <w:tc>
          <w:tcPr>
            <w:tcW w:w="1623" w:type="dxa"/>
            <w:vAlign w:val="center"/>
          </w:tcPr>
          <w:p>
            <w:pPr>
              <w:pStyle w:val="55"/>
              <w:spacing w:line="360" w:lineRule="auto"/>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磋商情况公告</w:t>
            </w:r>
          </w:p>
        </w:tc>
        <w:tc>
          <w:tcPr>
            <w:tcW w:w="7280" w:type="dxa"/>
            <w:vAlign w:val="center"/>
          </w:tcPr>
          <w:p>
            <w:pPr>
              <w:pStyle w:val="55"/>
              <w:spacing w:line="360" w:lineRule="auto"/>
              <w:ind w:firstLine="240" w:firstLineChars="100"/>
              <w:jc w:val="both"/>
              <w:rPr>
                <w:color w:val="000000" w:themeColor="text1"/>
                <w:lang w:val="zh-CN"/>
                <w14:textFill>
                  <w14:solidFill>
                    <w14:schemeClr w14:val="tx1"/>
                  </w14:solidFill>
                </w14:textFill>
              </w:rPr>
            </w:pPr>
            <w:bookmarkStart w:id="15" w:name="PO_默认文件内容_15"/>
            <w:r>
              <w:rPr>
                <w:rFonts w:hint="eastAsia"/>
                <w:color w:val="000000" w:themeColor="text1"/>
                <w:lang w:val="zh-CN"/>
                <w14:textFill>
                  <w14:solidFill>
                    <w14:schemeClr w14:val="tx1"/>
                  </w14:solidFill>
                </w14:textFill>
              </w:rPr>
              <w:t>供应商资格审查情况、磋商情况、报价情况、磋商结果等在四川政府采购网上采购结果公告栏中予以公告。</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03" w:type="dxa"/>
            <w:vAlign w:val="center"/>
          </w:tcPr>
          <w:p>
            <w:pPr>
              <w:pStyle w:val="55"/>
              <w:spacing w:line="360" w:lineRule="auto"/>
              <w:ind w:right="230"/>
              <w:jc w:val="cente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9</w:t>
            </w:r>
          </w:p>
        </w:tc>
        <w:tc>
          <w:tcPr>
            <w:tcW w:w="1623" w:type="dxa"/>
            <w:vAlign w:val="center"/>
          </w:tcPr>
          <w:p>
            <w:pPr>
              <w:pStyle w:val="55"/>
              <w:spacing w:line="360" w:lineRule="auto"/>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磋商保证金</w:t>
            </w:r>
          </w:p>
        </w:tc>
        <w:tc>
          <w:tcPr>
            <w:tcW w:w="7280" w:type="dxa"/>
            <w:vAlign w:val="center"/>
          </w:tcPr>
          <w:p>
            <w:pPr>
              <w:pStyle w:val="55"/>
              <w:spacing w:line="360" w:lineRule="auto"/>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本项目无需缴纳磋商保证金。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5" w:hRule="atLeast"/>
          <w:jc w:val="center"/>
        </w:trPr>
        <w:tc>
          <w:tcPr>
            <w:tcW w:w="603" w:type="dxa"/>
            <w:vAlign w:val="center"/>
          </w:tcPr>
          <w:p>
            <w:pPr>
              <w:pStyle w:val="55"/>
              <w:spacing w:line="360" w:lineRule="auto"/>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1623" w:type="dxa"/>
            <w:vAlign w:val="center"/>
          </w:tcPr>
          <w:p>
            <w:pPr>
              <w:pStyle w:val="55"/>
              <w:spacing w:line="360" w:lineRule="auto"/>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履约保证金</w:t>
            </w:r>
          </w:p>
        </w:tc>
        <w:tc>
          <w:tcPr>
            <w:tcW w:w="7280" w:type="dxa"/>
            <w:vAlign w:val="center"/>
          </w:tcPr>
          <w:p>
            <w:pPr>
              <w:pStyle w:val="55"/>
              <w:spacing w:line="360" w:lineRule="auto"/>
              <w:ind w:firstLine="240" w:firstLineChars="100"/>
              <w:jc w:val="both"/>
              <w:rPr>
                <w:color w:val="000000" w:themeColor="text1"/>
                <w:lang w:val="zh-CN"/>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5" w:hRule="atLeast"/>
          <w:jc w:val="center"/>
        </w:trPr>
        <w:tc>
          <w:tcPr>
            <w:tcW w:w="603" w:type="dxa"/>
            <w:vAlign w:val="center"/>
          </w:tcPr>
          <w:p>
            <w:pPr>
              <w:pStyle w:val="55"/>
              <w:spacing w:line="360" w:lineRule="auto"/>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1623" w:type="dxa"/>
            <w:vAlign w:val="center"/>
          </w:tcPr>
          <w:p>
            <w:pPr>
              <w:pStyle w:val="55"/>
              <w:spacing w:line="360" w:lineRule="auto"/>
              <w:ind w:left="38"/>
              <w:jc w:val="center"/>
              <w:rPr>
                <w:color w:val="000000" w:themeColor="text1"/>
                <w:lang w:val="zh-CN"/>
                <w14:textFill>
                  <w14:solidFill>
                    <w14:schemeClr w14:val="tx1"/>
                  </w14:solidFill>
                </w14:textFill>
              </w:rPr>
            </w:pPr>
            <w:r>
              <w:rPr>
                <w:rFonts w:hint="eastAsia"/>
                <w:bCs/>
                <w:color w:val="000000" w:themeColor="text1"/>
                <w14:textFill>
                  <w14:solidFill>
                    <w14:schemeClr w14:val="tx1"/>
                  </w14:solidFill>
                </w14:textFill>
              </w:rPr>
              <w:t>磋商</w:t>
            </w:r>
            <w:r>
              <w:rPr>
                <w:rFonts w:hint="eastAsia"/>
                <w:color w:val="000000" w:themeColor="text1"/>
                <w:lang w:val="zh-CN"/>
                <w14:textFill>
                  <w14:solidFill>
                    <w14:schemeClr w14:val="tx1"/>
                  </w14:solidFill>
                </w14:textFill>
              </w:rPr>
              <w:t>文件咨询</w:t>
            </w:r>
          </w:p>
        </w:tc>
        <w:tc>
          <w:tcPr>
            <w:tcW w:w="7280" w:type="dxa"/>
            <w:vAlign w:val="center"/>
          </w:tcPr>
          <w:p>
            <w:pPr>
              <w:pStyle w:val="55"/>
              <w:spacing w:line="360" w:lineRule="auto"/>
              <w:ind w:firstLine="240" w:firstLineChars="100"/>
              <w:jc w:val="both"/>
              <w:rPr>
                <w:rFonts w:hint="eastAsia" w:eastAsia="宋体"/>
                <w:color w:val="000000" w:themeColor="text1"/>
                <w:lang w:val="zh-CN" w:eastAsia="zh-CN"/>
                <w14:textFill>
                  <w14:solidFill>
                    <w14:schemeClr w14:val="tx1"/>
                  </w14:solidFill>
                </w14:textFill>
              </w:rPr>
            </w:pPr>
            <w:r>
              <w:rPr>
                <w:rFonts w:hint="eastAsia"/>
                <w:color w:val="000000" w:themeColor="text1"/>
                <w:lang w:val="zh-CN"/>
                <w14:textFill>
                  <w14:solidFill>
                    <w14:schemeClr w14:val="tx1"/>
                  </w14:solidFill>
                </w14:textFill>
              </w:rPr>
              <w:t>联系人：</w:t>
            </w:r>
            <w:r>
              <w:rPr>
                <w:rFonts w:hint="eastAsia"/>
                <w:color w:val="000000" w:themeColor="text1"/>
                <w:lang w:eastAsia="zh-CN"/>
                <w14:textFill>
                  <w14:solidFill>
                    <w14:schemeClr w14:val="tx1"/>
                  </w14:solidFill>
                </w14:textFill>
              </w:rPr>
              <w:t>向女士</w:t>
            </w:r>
          </w:p>
          <w:p>
            <w:pPr>
              <w:pStyle w:val="55"/>
              <w:spacing w:line="360" w:lineRule="auto"/>
              <w:ind w:firstLine="240" w:firstLineChars="1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联系电话：028-</w:t>
            </w:r>
            <w:r>
              <w:rPr>
                <w:rFonts w:hint="eastAsia"/>
                <w:color w:val="000000" w:themeColor="text1"/>
                <w14:textFill>
                  <w14:solidFill>
                    <w14:schemeClr w14:val="tx1"/>
                  </w14:solidFill>
                </w14:textFill>
              </w:rPr>
              <w:t>87456828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4" w:hRule="atLeast"/>
          <w:jc w:val="center"/>
        </w:trPr>
        <w:tc>
          <w:tcPr>
            <w:tcW w:w="603" w:type="dxa"/>
            <w:vAlign w:val="center"/>
          </w:tcPr>
          <w:p>
            <w:pPr>
              <w:pStyle w:val="55"/>
              <w:spacing w:line="360" w:lineRule="auto"/>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1623" w:type="dxa"/>
            <w:vAlign w:val="center"/>
          </w:tcPr>
          <w:p>
            <w:pPr>
              <w:pStyle w:val="55"/>
              <w:spacing w:line="360" w:lineRule="auto"/>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磋商过程、结果工作咨询</w:t>
            </w:r>
          </w:p>
        </w:tc>
        <w:tc>
          <w:tcPr>
            <w:tcW w:w="7280" w:type="dxa"/>
            <w:vAlign w:val="center"/>
          </w:tcPr>
          <w:p>
            <w:pPr>
              <w:pStyle w:val="55"/>
              <w:spacing w:line="360" w:lineRule="auto"/>
              <w:ind w:firstLine="240" w:firstLineChars="100"/>
              <w:jc w:val="both"/>
              <w:rPr>
                <w:rFonts w:hint="eastAsia" w:eastAsia="宋体"/>
                <w:color w:val="000000" w:themeColor="text1"/>
                <w:lang w:val="zh-CN" w:eastAsia="zh-CN"/>
                <w14:textFill>
                  <w14:solidFill>
                    <w14:schemeClr w14:val="tx1"/>
                  </w14:solidFill>
                </w14:textFill>
              </w:rPr>
            </w:pPr>
            <w:r>
              <w:rPr>
                <w:rFonts w:hint="eastAsia"/>
                <w:color w:val="000000" w:themeColor="text1"/>
                <w:lang w:val="zh-CN"/>
                <w14:textFill>
                  <w14:solidFill>
                    <w14:schemeClr w14:val="tx1"/>
                  </w14:solidFill>
                </w14:textFill>
              </w:rPr>
              <w:t>联系人：</w:t>
            </w:r>
            <w:r>
              <w:rPr>
                <w:rFonts w:hint="eastAsia"/>
                <w:color w:val="000000" w:themeColor="text1"/>
                <w:lang w:eastAsia="zh-CN"/>
                <w14:textFill>
                  <w14:solidFill>
                    <w14:schemeClr w14:val="tx1"/>
                  </w14:solidFill>
                </w14:textFill>
              </w:rPr>
              <w:t>向女士</w:t>
            </w:r>
          </w:p>
          <w:p>
            <w:pPr>
              <w:pStyle w:val="55"/>
              <w:spacing w:line="360" w:lineRule="auto"/>
              <w:ind w:firstLine="240" w:firstLineChars="1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联系电话：028-</w:t>
            </w:r>
            <w:r>
              <w:rPr>
                <w:rFonts w:hint="eastAsia"/>
                <w:color w:val="000000" w:themeColor="text1"/>
                <w14:textFill>
                  <w14:solidFill>
                    <w14:schemeClr w14:val="tx1"/>
                  </w14:solidFill>
                </w14:textFill>
              </w:rPr>
              <w:t>87456828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603" w:type="dxa"/>
            <w:vAlign w:val="center"/>
          </w:tcPr>
          <w:p>
            <w:pPr>
              <w:pStyle w:val="55"/>
              <w:spacing w:line="360" w:lineRule="auto"/>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w:t>
            </w:r>
          </w:p>
        </w:tc>
        <w:tc>
          <w:tcPr>
            <w:tcW w:w="1623" w:type="dxa"/>
            <w:vAlign w:val="center"/>
          </w:tcPr>
          <w:p>
            <w:pPr>
              <w:pStyle w:val="55"/>
              <w:spacing w:line="360" w:lineRule="auto"/>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成交通知书领取</w:t>
            </w:r>
          </w:p>
        </w:tc>
        <w:tc>
          <w:tcPr>
            <w:tcW w:w="7280" w:type="dxa"/>
            <w:vAlign w:val="center"/>
          </w:tcPr>
          <w:p>
            <w:pPr>
              <w:pStyle w:val="55"/>
              <w:spacing w:line="360" w:lineRule="auto"/>
              <w:ind w:firstLine="240" w:firstLineChars="100"/>
              <w:rPr>
                <w:color w:val="000000" w:themeColor="text1"/>
                <w:lang w:val="zh-CN"/>
                <w14:textFill>
                  <w14:solidFill>
                    <w14:schemeClr w14:val="tx1"/>
                  </w14:solidFill>
                </w14:textFill>
              </w:rPr>
            </w:pPr>
            <w:bookmarkStart w:id="16" w:name="PO_默认文件内容_18"/>
            <w:r>
              <w:rPr>
                <w:rFonts w:hint="eastAsia"/>
                <w:color w:val="000000" w:themeColor="text1"/>
                <w:lang w:val="zh-CN"/>
                <w14:textFill>
                  <w14:solidFill>
                    <w14:schemeClr w14:val="tx1"/>
                  </w14:solidFill>
                </w14:textFill>
              </w:rPr>
              <w:t>采购结果公告在四川政府采购网上发布后，请成交供应商凭有效身份证明证件到采购代理机构领取成交通知书。</w:t>
            </w:r>
          </w:p>
          <w:p>
            <w:pPr>
              <w:pStyle w:val="55"/>
              <w:spacing w:line="360" w:lineRule="auto"/>
              <w:ind w:firstLine="240" w:firstLineChars="1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 系 人：粟女士。</w:t>
            </w:r>
          </w:p>
          <w:p>
            <w:pPr>
              <w:pStyle w:val="55"/>
              <w:spacing w:line="360" w:lineRule="auto"/>
              <w:ind w:firstLine="240" w:firstLineChars="1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联系电话：028-87654015  </w:t>
            </w:r>
          </w:p>
          <w:p>
            <w:pPr>
              <w:pStyle w:val="55"/>
              <w:spacing w:line="360" w:lineRule="auto"/>
              <w:ind w:firstLine="240" w:firstLineChars="1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地    址：成都市高新区盛和一路88号康普雷斯1栋1单元701</w:t>
            </w:r>
            <w:r>
              <w:rPr>
                <w:rFonts w:hint="eastAsia"/>
                <w:color w:val="000000" w:themeColor="text1"/>
                <w14:textFill>
                  <w14:solidFill>
                    <w14:schemeClr w14:val="tx1"/>
                  </w14:solidFill>
                </w14:textFill>
              </w:rPr>
              <w:t>-1</w:t>
            </w:r>
            <w:r>
              <w:rPr>
                <w:rFonts w:hint="eastAsia"/>
                <w:color w:val="000000" w:themeColor="text1"/>
                <w:lang w:val="zh-CN"/>
                <w14:textFill>
                  <w14:solidFill>
                    <w14:schemeClr w14:val="tx1"/>
                  </w14:solidFill>
                </w14:textFill>
              </w:rPr>
              <w:t>号。</w:t>
            </w:r>
            <w:bookmarkEnd w:id="1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09" w:hRule="atLeast"/>
          <w:jc w:val="center"/>
        </w:trPr>
        <w:tc>
          <w:tcPr>
            <w:tcW w:w="603" w:type="dxa"/>
            <w:vAlign w:val="center"/>
          </w:tcPr>
          <w:p>
            <w:pPr>
              <w:pStyle w:val="55"/>
              <w:spacing w:line="360" w:lineRule="auto"/>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1623" w:type="dxa"/>
            <w:vAlign w:val="center"/>
          </w:tcPr>
          <w:p>
            <w:pPr>
              <w:pStyle w:val="55"/>
              <w:spacing w:line="360" w:lineRule="auto"/>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供应商咨询、询问、质疑供应商质疑</w:t>
            </w:r>
          </w:p>
        </w:tc>
        <w:tc>
          <w:tcPr>
            <w:tcW w:w="7280" w:type="dxa"/>
          </w:tcPr>
          <w:p>
            <w:pPr>
              <w:pStyle w:val="55"/>
              <w:spacing w:line="360" w:lineRule="auto"/>
              <w:ind w:firstLine="240" w:firstLineChars="1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对于采购文件中资格要求、技术/服务要求、商务要求、评分细则的质疑由采购人负责答复；对于采购过程由四川三盈招标代理有限公司负责答复；对于采购结果由四川三盈招标代理有限公司负责答复。</w:t>
            </w:r>
          </w:p>
          <w:p>
            <w:pPr>
              <w:pStyle w:val="55"/>
              <w:spacing w:line="360" w:lineRule="auto"/>
              <w:ind w:firstLine="240" w:firstLineChars="1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采购人：成都市妇女儿童中心医院</w:t>
            </w:r>
          </w:p>
          <w:p>
            <w:pPr>
              <w:pStyle w:val="55"/>
              <w:spacing w:line="360" w:lineRule="auto"/>
              <w:ind w:firstLine="240" w:firstLineChars="100"/>
              <w:rPr>
                <w:lang w:val="zh-CN"/>
              </w:rPr>
            </w:pPr>
            <w:r>
              <w:rPr>
                <w:rFonts w:hint="eastAsia"/>
                <w:lang w:val="zh-CN"/>
              </w:rPr>
              <w:t>联系人：向老师</w:t>
            </w:r>
          </w:p>
          <w:p>
            <w:pPr>
              <w:pStyle w:val="55"/>
              <w:spacing w:line="360" w:lineRule="auto"/>
              <w:ind w:firstLine="240" w:firstLineChars="100"/>
              <w:rPr>
                <w:rFonts w:hint="default" w:eastAsia="宋体"/>
                <w:lang w:val="en-US" w:eastAsia="zh-CN"/>
              </w:rPr>
            </w:pPr>
            <w:r>
              <w:rPr>
                <w:rFonts w:hint="eastAsia"/>
                <w:lang w:val="zh-CN"/>
              </w:rPr>
              <w:t>联系电话：</w:t>
            </w:r>
            <w:r>
              <w:rPr>
                <w:rFonts w:hint="eastAsia"/>
                <w:lang w:val="zh-CN" w:eastAsia="zh-CN"/>
              </w:rPr>
              <w:t>028-61866126</w:t>
            </w:r>
          </w:p>
          <w:p>
            <w:pPr>
              <w:pStyle w:val="55"/>
              <w:spacing w:line="360" w:lineRule="auto"/>
              <w:ind w:firstLine="240" w:firstLineChars="10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地址：成都市西三环外日月大道1617号</w:t>
            </w:r>
          </w:p>
          <w:p>
            <w:pPr>
              <w:pStyle w:val="55"/>
              <w:spacing w:line="360" w:lineRule="auto"/>
              <w:ind w:firstLine="240" w:firstLineChars="100"/>
              <w:rPr>
                <w:rFonts w:hint="eastAsia"/>
                <w:color w:val="000000" w:themeColor="text1"/>
                <w:lang w:val="zh-CN"/>
                <w14:textFill>
                  <w14:solidFill>
                    <w14:schemeClr w14:val="tx1"/>
                  </w14:solidFill>
                </w14:textFill>
              </w:rPr>
            </w:pPr>
          </w:p>
          <w:p>
            <w:pPr>
              <w:pStyle w:val="55"/>
              <w:spacing w:line="360" w:lineRule="auto"/>
              <w:ind w:firstLine="240" w:firstLineChars="1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四川三盈招标代理有限公司</w:t>
            </w:r>
          </w:p>
          <w:p>
            <w:pPr>
              <w:pStyle w:val="55"/>
              <w:spacing w:line="360" w:lineRule="auto"/>
              <w:ind w:firstLine="240" w:firstLineChars="100"/>
              <w:rPr>
                <w:rFonts w:hint="eastAsia" w:eastAsia="宋体"/>
                <w:color w:val="000000" w:themeColor="text1"/>
                <w:lang w:eastAsia="zh-CN"/>
                <w14:textFill>
                  <w14:solidFill>
                    <w14:schemeClr w14:val="tx1"/>
                  </w14:solidFill>
                </w14:textFill>
              </w:rPr>
            </w:pPr>
            <w:r>
              <w:rPr>
                <w:rFonts w:hint="eastAsia"/>
                <w:color w:val="000000" w:themeColor="text1"/>
                <w:lang w:val="zh-CN"/>
                <w14:textFill>
                  <w14:solidFill>
                    <w14:schemeClr w14:val="tx1"/>
                  </w14:solidFill>
                </w14:textFill>
              </w:rPr>
              <w:t>联系人：</w:t>
            </w:r>
            <w:r>
              <w:rPr>
                <w:rFonts w:hint="eastAsia"/>
                <w:color w:val="000000" w:themeColor="text1"/>
                <w:lang w:eastAsia="zh-CN"/>
                <w14:textFill>
                  <w14:solidFill>
                    <w14:schemeClr w14:val="tx1"/>
                  </w14:solidFill>
                </w14:textFill>
              </w:rPr>
              <w:t>向女士</w:t>
            </w:r>
          </w:p>
          <w:p>
            <w:pPr>
              <w:pStyle w:val="55"/>
              <w:spacing w:line="360" w:lineRule="auto"/>
              <w:ind w:firstLine="240" w:firstLineChars="1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联系电话：028-87</w:t>
            </w:r>
            <w:r>
              <w:rPr>
                <w:rFonts w:hint="eastAsia"/>
                <w:color w:val="000000" w:themeColor="text1"/>
                <w14:textFill>
                  <w14:solidFill>
                    <w14:schemeClr w14:val="tx1"/>
                  </w14:solidFill>
                </w14:textFill>
              </w:rPr>
              <w:t>456828</w:t>
            </w:r>
          </w:p>
          <w:p>
            <w:pPr>
              <w:pStyle w:val="55"/>
              <w:spacing w:line="360" w:lineRule="auto"/>
              <w:ind w:firstLine="240" w:firstLineChars="1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地址：成都市高新区盛和一路88号康普雷斯1栋1单元701号。</w:t>
            </w:r>
          </w:p>
          <w:p>
            <w:pPr>
              <w:pStyle w:val="55"/>
              <w:spacing w:line="360" w:lineRule="auto"/>
              <w:ind w:firstLine="240" w:firstLineChars="1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邮编：610000</w:t>
            </w:r>
          </w:p>
          <w:p>
            <w:pPr>
              <w:pStyle w:val="55"/>
              <w:spacing w:line="360" w:lineRule="auto"/>
              <w:ind w:firstLine="240" w:firstLineChars="1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注：1、根据《中华人民共和国政府采购法》的规定，供应商质疑不得超出磋商文件、磋商过程、磋商结果的范围。</w:t>
            </w:r>
          </w:p>
          <w:p>
            <w:pPr>
              <w:pStyle w:val="55"/>
              <w:spacing w:line="360" w:lineRule="auto"/>
              <w:ind w:firstLine="240" w:firstLineChars="1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2、供应商须在法定质疑期内一次性提出针对同一磋商程序环节的质疑。不得超出磋商文件、磋商过程、磋商结果的范围。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42" w:hRule="atLeast"/>
          <w:jc w:val="center"/>
        </w:trPr>
        <w:tc>
          <w:tcPr>
            <w:tcW w:w="603" w:type="dxa"/>
            <w:vAlign w:val="center"/>
          </w:tcPr>
          <w:p>
            <w:pPr>
              <w:pStyle w:val="55"/>
              <w:spacing w:line="360" w:lineRule="auto"/>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1623" w:type="dxa"/>
            <w:vAlign w:val="center"/>
          </w:tcPr>
          <w:p>
            <w:pPr>
              <w:pStyle w:val="55"/>
              <w:spacing w:line="360" w:lineRule="auto"/>
              <w:ind w:left="96"/>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供应商投诉</w:t>
            </w:r>
          </w:p>
        </w:tc>
        <w:tc>
          <w:tcPr>
            <w:tcW w:w="7280" w:type="dxa"/>
            <w:vAlign w:val="center"/>
          </w:tcPr>
          <w:p>
            <w:pPr>
              <w:ind w:right="120" w:rightChars="50" w:firstLine="0" w:firstLineChars="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投诉受理单位：本采购项目同级财政部门，即省级为四川省财政厅，市州级为各市州财政局，区县为各区县财政局</w:t>
            </w:r>
            <w:r>
              <w:rPr>
                <w:rFonts w:hint="eastAsia" w:ascii="宋体" w:hAnsi="宋体"/>
                <w:color w:val="000000" w:themeColor="text1"/>
                <w:lang w:val="zh-CN"/>
                <w14:textFill>
                  <w14:solidFill>
                    <w14:schemeClr w14:val="tx1"/>
                  </w14:solidFill>
                </w14:textFill>
              </w:rPr>
              <w:t>。</w:t>
            </w:r>
          </w:p>
          <w:p>
            <w:pPr>
              <w:ind w:right="120" w:rightChars="50" w:firstLine="0" w:firstLineChars="0"/>
              <w:rPr>
                <w:rFonts w:ascii="宋体" w:hAnsi="宋体"/>
                <w:color w:val="000000" w:themeColor="text1"/>
                <w14:textFill>
                  <w14:solidFill>
                    <w14:schemeClr w14:val="tx1"/>
                  </w14:solidFill>
                </w14:textFill>
              </w:rPr>
            </w:pPr>
            <w:r>
              <w:rPr>
                <w:rFonts w:hint="eastAsia" w:ascii="宋体" w:hAnsi="宋体"/>
                <w:color w:val="000000" w:themeColor="text1"/>
                <w:lang w:val="zh-CN"/>
                <w14:textFill>
                  <w14:solidFill>
                    <w14:schemeClr w14:val="tx1"/>
                  </w14:solidFill>
                </w14:textFill>
              </w:rPr>
              <w:t>本项目即成都市财政局。</w:t>
            </w:r>
          </w:p>
          <w:p>
            <w:pPr>
              <w:pStyle w:val="55"/>
              <w:spacing w:line="360" w:lineRule="auto"/>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联系电话：028-61882648 </w:t>
            </w:r>
          </w:p>
          <w:p>
            <w:pPr>
              <w:pStyle w:val="55"/>
              <w:spacing w:line="360" w:lineRule="auto"/>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地址：成都市锦城大道366号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13" w:hRule="atLeast"/>
          <w:jc w:val="center"/>
        </w:trPr>
        <w:tc>
          <w:tcPr>
            <w:tcW w:w="603" w:type="dxa"/>
            <w:vAlign w:val="center"/>
          </w:tcPr>
          <w:p>
            <w:pPr>
              <w:pStyle w:val="55"/>
              <w:spacing w:line="360" w:lineRule="auto"/>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1623" w:type="dxa"/>
            <w:vAlign w:val="center"/>
          </w:tcPr>
          <w:p>
            <w:pPr>
              <w:pStyle w:val="55"/>
              <w:spacing w:line="360" w:lineRule="auto"/>
              <w:ind w:left="96"/>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政府采购合同</w:t>
            </w:r>
          </w:p>
          <w:p>
            <w:pPr>
              <w:pStyle w:val="55"/>
              <w:spacing w:line="360" w:lineRule="auto"/>
              <w:ind w:left="96"/>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公告备案</w:t>
            </w:r>
          </w:p>
        </w:tc>
        <w:tc>
          <w:tcPr>
            <w:tcW w:w="7280" w:type="dxa"/>
            <w:vAlign w:val="center"/>
          </w:tcPr>
          <w:p>
            <w:pPr>
              <w:pStyle w:val="55"/>
              <w:spacing w:line="360" w:lineRule="auto"/>
              <w:rPr>
                <w:color w:val="000000" w:themeColor="text1"/>
                <w:lang w:val="zh-CN"/>
                <w14:textFill>
                  <w14:solidFill>
                    <w14:schemeClr w14:val="tx1"/>
                  </w14:solidFill>
                </w14:textFill>
              </w:rPr>
            </w:pPr>
            <w:bookmarkStart w:id="17" w:name="PO_默认文件内容_20"/>
            <w:r>
              <w:rPr>
                <w:rFonts w:hint="eastAsia"/>
                <w:color w:val="000000" w:themeColor="text1"/>
                <w:lang w:val="zh-CN"/>
                <w14:textFill>
                  <w14:solidFill>
                    <w14:schemeClr w14:val="tx1"/>
                  </w14:solidFill>
                </w14:textFill>
              </w:rPr>
              <w:t>政府采购合同签订之日起2个工作日内，政府采购合同将在四川政府采购网公告；政府采购合同签订之日起七个工作日内，政府采购合同将向采购项目同级财政部门备案。</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5" w:hRule="atLeast"/>
          <w:jc w:val="center"/>
        </w:trPr>
        <w:tc>
          <w:tcPr>
            <w:tcW w:w="603" w:type="dxa"/>
            <w:vAlign w:val="center"/>
          </w:tcPr>
          <w:p>
            <w:pPr>
              <w:pStyle w:val="55"/>
              <w:spacing w:line="360" w:lineRule="auto"/>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1623" w:type="dxa"/>
            <w:vAlign w:val="center"/>
          </w:tcPr>
          <w:p>
            <w:pPr>
              <w:pStyle w:val="55"/>
              <w:spacing w:line="360" w:lineRule="auto"/>
              <w:ind w:left="96"/>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成交服务费</w:t>
            </w:r>
          </w:p>
        </w:tc>
        <w:tc>
          <w:tcPr>
            <w:tcW w:w="7280" w:type="dxa"/>
            <w:vAlign w:val="center"/>
          </w:tcPr>
          <w:p>
            <w:pPr>
              <w:pStyle w:val="68"/>
              <w:spacing w:before="0"/>
              <w:ind w:left="0" w:right="57" w:firstLine="480"/>
              <w:jc w:val="left"/>
              <w:rPr>
                <w:rFonts w:ascii="宋体" w:hAnsi="宋体" w:eastAsia="宋体" w:cs="宋体"/>
                <w:color w:val="000000" w:themeColor="text1"/>
                <w:lang w:bidi="ar-SA"/>
                <w14:textFill>
                  <w14:solidFill>
                    <w14:schemeClr w14:val="tx1"/>
                  </w14:solidFill>
                </w14:textFill>
              </w:rPr>
            </w:pPr>
            <w:r>
              <w:rPr>
                <w:rFonts w:hint="eastAsia" w:ascii="宋体" w:hAnsi="宋体" w:eastAsia="宋体" w:cs="宋体"/>
                <w:color w:val="000000" w:themeColor="text1"/>
                <w:lang w:bidi="ar-SA"/>
                <w14:textFill>
                  <w14:solidFill>
                    <w14:schemeClr w14:val="tx1"/>
                  </w14:solidFill>
                </w14:textFill>
              </w:rPr>
              <w:t>根据《四川省政府采购营商环境指标提升专项行动工作方案》中“成本+合理利润”原则,</w:t>
            </w:r>
            <w:r>
              <w:rPr>
                <w:rFonts w:hint="eastAsia" w:ascii="宋体" w:hAnsi="宋体" w:eastAsia="宋体" w:cs="宋体"/>
                <w:color w:val="000000" w:themeColor="text1"/>
                <w:lang w:val="en-US" w:eastAsia="zh-CN" w:bidi="ar-SA"/>
                <w14:textFill>
                  <w14:solidFill>
                    <w14:schemeClr w14:val="tx1"/>
                  </w14:solidFill>
                </w14:textFill>
              </w:rPr>
              <w:t>本项目成交服务费向成交供应商定额收取。包一：2000.00元；包二：1000.00元；包三：3000.00元；包四：4000.00元；包五：4000.00元。</w:t>
            </w:r>
            <w:r>
              <w:rPr>
                <w:rFonts w:hint="eastAsia" w:ascii="宋体" w:hAnsi="宋体" w:eastAsia="宋体" w:cs="宋体"/>
                <w:b/>
                <w:bCs/>
                <w:color w:val="000000" w:themeColor="text1"/>
                <w:lang w:bidi="ar-SA"/>
                <w14:textFill>
                  <w14:solidFill>
                    <w14:schemeClr w14:val="tx1"/>
                  </w14:solidFill>
                </w14:textFill>
              </w:rPr>
              <w:t>(注明项目编号、项目名称，以便登记、查询)。</w:t>
            </w:r>
          </w:p>
          <w:p>
            <w:pPr>
              <w:pStyle w:val="68"/>
              <w:spacing w:before="0"/>
              <w:ind w:left="0" w:right="57" w:firstLine="0" w:firstLineChars="0"/>
              <w:jc w:val="left"/>
              <w:rPr>
                <w:rFonts w:hint="eastAsia" w:ascii="宋体" w:hAnsi="宋体" w:eastAsia="宋体" w:cs="宋体"/>
                <w:color w:val="000000" w:themeColor="text1"/>
                <w:lang w:bidi="ar-SA"/>
                <w14:textFill>
                  <w14:solidFill>
                    <w14:schemeClr w14:val="tx1"/>
                  </w14:solidFill>
                </w14:textFill>
              </w:rPr>
            </w:pPr>
          </w:p>
          <w:p>
            <w:pPr>
              <w:pStyle w:val="68"/>
              <w:spacing w:before="0"/>
              <w:ind w:left="0" w:right="57" w:firstLine="0" w:firstLineChars="0"/>
              <w:jc w:val="left"/>
              <w:rPr>
                <w:rFonts w:ascii="宋体" w:hAnsi="宋体" w:eastAsia="宋体" w:cs="宋体"/>
                <w:color w:val="000000" w:themeColor="text1"/>
                <w:lang w:bidi="ar-SA"/>
                <w14:textFill>
                  <w14:solidFill>
                    <w14:schemeClr w14:val="tx1"/>
                  </w14:solidFill>
                </w14:textFill>
              </w:rPr>
            </w:pPr>
            <w:r>
              <w:rPr>
                <w:rFonts w:hint="eastAsia" w:ascii="宋体" w:hAnsi="宋体" w:eastAsia="宋体" w:cs="宋体"/>
                <w:color w:val="000000" w:themeColor="text1"/>
                <w:lang w:bidi="ar-SA"/>
                <w14:textFill>
                  <w14:solidFill>
                    <w14:schemeClr w14:val="tx1"/>
                  </w14:solidFill>
                </w14:textFill>
              </w:rPr>
              <w:t>收款单位：四川三盈招标代理有限公司</w:t>
            </w:r>
          </w:p>
          <w:p>
            <w:pPr>
              <w:pStyle w:val="68"/>
              <w:spacing w:before="0"/>
              <w:ind w:left="0" w:right="57" w:firstLine="0" w:firstLineChars="0"/>
              <w:jc w:val="left"/>
              <w:rPr>
                <w:rFonts w:ascii="宋体" w:hAnsi="宋体" w:eastAsia="宋体" w:cs="宋体"/>
                <w:color w:val="000000" w:themeColor="text1"/>
                <w:lang w:bidi="ar-SA"/>
                <w14:textFill>
                  <w14:solidFill>
                    <w14:schemeClr w14:val="tx1"/>
                  </w14:solidFill>
                </w14:textFill>
              </w:rPr>
            </w:pPr>
            <w:r>
              <w:rPr>
                <w:rFonts w:hint="eastAsia" w:ascii="宋体" w:hAnsi="宋体" w:eastAsia="宋体" w:cs="宋体"/>
                <w:color w:val="000000" w:themeColor="text1"/>
                <w:lang w:bidi="ar-SA"/>
                <w14:textFill>
                  <w14:solidFill>
                    <w14:schemeClr w14:val="tx1"/>
                  </w14:solidFill>
                </w14:textFill>
              </w:rPr>
              <w:t>开 户 行：工行成都高新天仁路支行</w:t>
            </w:r>
          </w:p>
          <w:p>
            <w:pPr>
              <w:pStyle w:val="55"/>
              <w:spacing w:line="360" w:lineRule="auto"/>
              <w:jc w:val="both"/>
              <w:rPr>
                <w:b/>
                <w:bCs/>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银行账号：4402 2394 1910 0022 932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5" w:hRule="atLeast"/>
          <w:jc w:val="center"/>
        </w:trPr>
        <w:tc>
          <w:tcPr>
            <w:tcW w:w="603" w:type="dxa"/>
            <w:vAlign w:val="center"/>
          </w:tcPr>
          <w:p>
            <w:pPr>
              <w:pStyle w:val="55"/>
              <w:spacing w:line="360" w:lineRule="auto"/>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1623" w:type="dxa"/>
            <w:vAlign w:val="center"/>
          </w:tcPr>
          <w:p>
            <w:pPr>
              <w:pStyle w:val="55"/>
              <w:spacing w:line="360" w:lineRule="auto"/>
              <w:ind w:left="96" w:leftChars="0"/>
              <w:jc w:val="center"/>
              <w:rPr>
                <w:rFonts w:ascii="宋体" w:hAnsi="宋体" w:eastAsia="宋体" w:cs="宋体"/>
                <w:color w:val="000000" w:themeColor="text1"/>
                <w:sz w:val="24"/>
                <w:szCs w:val="24"/>
                <w:lang w:val="zh-CN" w:eastAsia="zh-CN" w:bidi="ar-SA"/>
                <w14:textFill>
                  <w14:solidFill>
                    <w14:schemeClr w14:val="tx1"/>
                  </w14:solidFill>
                </w14:textFill>
              </w:rPr>
            </w:pPr>
            <w:r>
              <w:rPr>
                <w:rFonts w:hint="eastAsia"/>
                <w:color w:val="000000" w:themeColor="text1"/>
                <w:lang w:val="zh-CN"/>
                <w14:textFill>
                  <w14:solidFill>
                    <w14:schemeClr w14:val="tx1"/>
                  </w14:solidFill>
                </w14:textFill>
              </w:rPr>
              <w:t>分包</w:t>
            </w:r>
          </w:p>
        </w:tc>
        <w:tc>
          <w:tcPr>
            <w:tcW w:w="7280" w:type="dxa"/>
            <w:vAlign w:val="center"/>
          </w:tcPr>
          <w:p>
            <w:pPr>
              <w:pStyle w:val="55"/>
              <w:spacing w:line="360" w:lineRule="auto"/>
              <w:jc w:val="both"/>
              <w:rPr>
                <w:rFonts w:ascii="宋体" w:hAnsi="宋体" w:eastAsia="宋体" w:cs="宋体"/>
                <w:color w:val="000000" w:themeColor="text1"/>
                <w:sz w:val="24"/>
                <w:szCs w:val="24"/>
                <w:lang w:val="zh-CN" w:eastAsia="zh-CN" w:bidi="ar-SA"/>
                <w14:textFill>
                  <w14:solidFill>
                    <w14:schemeClr w14:val="tx1"/>
                  </w14:solidFill>
                </w14:textFill>
              </w:rPr>
            </w:pPr>
            <w:r>
              <w:rPr>
                <w:rFonts w:hint="eastAsia"/>
                <w:color w:val="000000" w:themeColor="text1"/>
                <w14:textFill>
                  <w14:solidFill>
                    <w14:schemeClr w14:val="tx1"/>
                  </w14:solidFill>
                </w14:textFill>
              </w:rPr>
              <w:t>不</w:t>
            </w:r>
            <w:r>
              <w:rPr>
                <w:rFonts w:hint="eastAsia"/>
                <w:color w:val="000000" w:themeColor="text1"/>
                <w:lang w:val="zh-CN"/>
                <w14:textFill>
                  <w14:solidFill>
                    <w14:schemeClr w14:val="tx1"/>
                  </w14:solidFill>
                </w14:textFill>
              </w:rPr>
              <w:t>允许分包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9" w:hRule="atLeast"/>
          <w:jc w:val="center"/>
        </w:trPr>
        <w:tc>
          <w:tcPr>
            <w:tcW w:w="603" w:type="dxa"/>
            <w:vAlign w:val="center"/>
          </w:tcPr>
          <w:p>
            <w:pPr>
              <w:pStyle w:val="55"/>
              <w:spacing w:line="360" w:lineRule="auto"/>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19</w:t>
            </w:r>
          </w:p>
        </w:tc>
        <w:tc>
          <w:tcPr>
            <w:tcW w:w="1623" w:type="dxa"/>
            <w:vAlign w:val="center"/>
          </w:tcPr>
          <w:p>
            <w:pPr>
              <w:ind w:left="0" w:leftChars="0" w:firstLine="0" w:firstLineChars="0"/>
              <w:jc w:val="center"/>
              <w:rPr>
                <w:rFonts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cs="宋体"/>
                <w:color w:val="000000" w:themeColor="text1"/>
                <w14:textFill>
                  <w14:solidFill>
                    <w14:schemeClr w14:val="tx1"/>
                  </w14:solidFill>
                </w14:textFill>
              </w:rPr>
              <w:t>信用融资</w:t>
            </w:r>
          </w:p>
        </w:tc>
        <w:tc>
          <w:tcPr>
            <w:tcW w:w="7280" w:type="dxa"/>
            <w:vAlign w:val="center"/>
          </w:tcPr>
          <w:p>
            <w:pPr>
              <w:pStyle w:val="68"/>
              <w:spacing w:before="109"/>
              <w:ind w:left="107" w:right="57" w:firstLine="480"/>
              <w:jc w:val="left"/>
              <w:rPr>
                <w:rFonts w:ascii="宋体" w:hAnsi="宋体" w:eastAsia="宋体" w:cs="宋体"/>
                <w:color w:val="000000" w:themeColor="text1"/>
                <w:lang w:val="en-US" w:bidi="ar-SA"/>
                <w14:textFill>
                  <w14:solidFill>
                    <w14:schemeClr w14:val="tx1"/>
                  </w14:solidFill>
                </w14:textFill>
              </w:rPr>
            </w:pPr>
            <w:r>
              <w:rPr>
                <w:rFonts w:hint="eastAsia" w:ascii="宋体" w:hAnsi="宋体" w:eastAsia="宋体" w:cs="宋体"/>
                <w:color w:val="000000" w:themeColor="text1"/>
                <w:lang w:val="en-US" w:bidi="ar-SA"/>
                <w14:textFill>
                  <w14:solidFill>
                    <w14:schemeClr w14:val="tx1"/>
                  </w14:solidFill>
                </w14:textFill>
              </w:rPr>
              <w:t>政府采购供应商信用融资，是指银行以政府采购供应商信用审查和政府采购信誉为基础，依托政府采购合同，按优于一般企业的贷款程序和利率， 直接向申请贷款的供应商发放无财产抵押贷款的一种融资模式。</w:t>
            </w:r>
          </w:p>
          <w:p>
            <w:pPr>
              <w:ind w:right="120" w:rightChars="50" w:firstLine="480" w:firstLineChars="200"/>
              <w:rPr>
                <w:rFonts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财政部门推进政府采购供应商信用融资工作，银行和供应商按照自愿原则参与。供应商自愿选择是否申请信用融资，银行依据其内部审查制度和决策程序决定是否为供应商提供融资，自担风险。有融资需求的供应商可详见《四川省财政厅关于推进四川省政府采购供应商信用融资工作的通知》（川财采〔2018〕123 号）、《成都市财政局 中国人民银行成都分行营业管理部关于印发&lt;成都市中小企业政府采购信用融资暂行办法&gt;和&lt;成都市级支持中小企业政府采购信用融资实施方案&gt;的通知》（成财采【2019】17号）规定等相关规定。</w:t>
            </w:r>
          </w:p>
        </w:tc>
      </w:tr>
    </w:tbl>
    <w:p>
      <w:pPr>
        <w:pStyle w:val="36"/>
        <w:ind w:firstLine="0" w:firstLineChars="0"/>
      </w:pPr>
    </w:p>
    <w:p>
      <w:pPr>
        <w:pStyle w:val="4"/>
        <w:spacing w:line="360" w:lineRule="auto"/>
        <w:ind w:firstLine="482"/>
        <w:rPr>
          <w:rFonts w:ascii="宋体" w:hAnsi="宋体" w:eastAsia="宋体" w:cs="宋体"/>
          <w:color w:val="000000" w:themeColor="text1"/>
          <w:sz w:val="24"/>
          <w:szCs w:val="24"/>
          <w14:textFill>
            <w14:solidFill>
              <w14:schemeClr w14:val="tx1"/>
            </w14:solidFill>
          </w14:textFill>
        </w:rPr>
      </w:pPr>
      <w:bookmarkStart w:id="18" w:name="PO_默认文件内容_24"/>
      <w:r>
        <w:rPr>
          <w:rFonts w:hint="eastAsia" w:ascii="宋体" w:hAnsi="宋体" w:eastAsia="宋体" w:cs="宋体"/>
          <w:color w:val="000000" w:themeColor="text1"/>
          <w:sz w:val="24"/>
          <w:szCs w:val="24"/>
          <w14:textFill>
            <w14:solidFill>
              <w14:schemeClr w14:val="tx1"/>
            </w14:solidFill>
          </w14:textFill>
        </w:rPr>
        <w:t>二、总  则</w:t>
      </w:r>
      <w:bookmarkStart w:id="19" w:name="_Toc183582205"/>
      <w:bookmarkStart w:id="20" w:name="_Toc183682342"/>
      <w:bookmarkStart w:id="21" w:name="_Toc217446034"/>
    </w:p>
    <w:p>
      <w:pPr>
        <w:pStyle w:val="5"/>
        <w:spacing w:after="0" w:line="360" w:lineRule="auto"/>
        <w:ind w:firstLine="482"/>
        <w:rPr>
          <w:rFonts w:ascii="宋体" w:hAnsi="宋体" w:cs="宋体"/>
          <w:color w:val="000000" w:themeColor="text1"/>
          <w:szCs w:val="24"/>
          <w14:textFill>
            <w14:solidFill>
              <w14:schemeClr w14:val="tx1"/>
            </w14:solidFill>
          </w14:textFill>
        </w:rPr>
      </w:pPr>
      <w:bookmarkStart w:id="22" w:name="PO_默认文件内容_23"/>
      <w:r>
        <w:rPr>
          <w:rFonts w:hint="eastAsia" w:ascii="宋体" w:hAnsi="宋体" w:cs="宋体"/>
          <w:color w:val="000000" w:themeColor="text1"/>
          <w:szCs w:val="24"/>
          <w14:textFill>
            <w14:solidFill>
              <w14:schemeClr w14:val="tx1"/>
            </w14:solidFill>
          </w14:textFill>
        </w:rPr>
        <w:t>1.</w:t>
      </w:r>
      <w:bookmarkEnd w:id="19"/>
      <w:bookmarkEnd w:id="20"/>
      <w:r>
        <w:rPr>
          <w:rFonts w:hint="eastAsia" w:ascii="宋体" w:hAnsi="宋体" w:cs="宋体"/>
          <w:color w:val="000000" w:themeColor="text1"/>
          <w:szCs w:val="24"/>
          <w14:textFill>
            <w14:solidFill>
              <w14:schemeClr w14:val="tx1"/>
            </w14:solidFill>
          </w14:textFill>
        </w:rPr>
        <w:t>适用范围</w:t>
      </w:r>
      <w:bookmarkEnd w:id="21"/>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 本磋商文件仅适用于本次磋商采购项目。</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 本磋商文件的解释权归采购人和采购代理机构所有。</w:t>
      </w:r>
      <w:bookmarkEnd w:id="22"/>
    </w:p>
    <w:p>
      <w:pPr>
        <w:pStyle w:val="5"/>
        <w:keepNext w:val="0"/>
        <w:keepLines w:val="0"/>
        <w:spacing w:before="0" w:after="0" w:line="360" w:lineRule="auto"/>
        <w:ind w:firstLine="482"/>
        <w:rPr>
          <w:rFonts w:ascii="宋体" w:hAnsi="宋体" w:cs="宋体"/>
          <w:color w:val="000000" w:themeColor="text1"/>
          <w:szCs w:val="24"/>
          <w14:textFill>
            <w14:solidFill>
              <w14:schemeClr w14:val="tx1"/>
            </w14:solidFill>
          </w14:textFill>
        </w:rPr>
      </w:pPr>
      <w:bookmarkStart w:id="23" w:name="_Toc183682343"/>
      <w:bookmarkStart w:id="24" w:name="_Toc217446035"/>
      <w:bookmarkStart w:id="25" w:name="_Toc183582206"/>
      <w:r>
        <w:rPr>
          <w:rFonts w:hint="eastAsia" w:ascii="宋体" w:hAnsi="宋体" w:cs="宋体"/>
          <w:color w:val="000000" w:themeColor="text1"/>
          <w:szCs w:val="24"/>
          <w14:textFill>
            <w14:solidFill>
              <w14:schemeClr w14:val="tx1"/>
            </w14:solidFill>
          </w14:textFill>
        </w:rPr>
        <w:t>2.</w:t>
      </w:r>
      <w:bookmarkEnd w:id="23"/>
      <w:bookmarkEnd w:id="24"/>
      <w:bookmarkEnd w:id="25"/>
      <w:r>
        <w:rPr>
          <w:rFonts w:hint="eastAsia" w:ascii="宋体" w:hAnsi="宋体" w:cs="宋体"/>
          <w:color w:val="000000" w:themeColor="text1"/>
          <w:szCs w:val="24"/>
          <w14:textFill>
            <w14:solidFill>
              <w14:schemeClr w14:val="tx1"/>
            </w14:solidFill>
          </w14:textFill>
        </w:rPr>
        <w:t>采购主体</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2.1本次磋商的采购人是</w:t>
      </w:r>
      <w:r>
        <w:rPr>
          <w:rFonts w:hint="eastAsia" w:ascii="宋体" w:hAnsi="宋体" w:cs="宋体"/>
          <w:color w:val="000000" w:themeColor="text1"/>
          <w:u w:val="single"/>
          <w14:textFill>
            <w14:solidFill>
              <w14:schemeClr w14:val="tx1"/>
            </w14:solidFill>
          </w14:textFill>
        </w:rPr>
        <w:t>成都市妇女儿童中心医院</w:t>
      </w:r>
      <w:r>
        <w:rPr>
          <w:rFonts w:hint="eastAsia" w:ascii="宋体" w:hAnsi="宋体" w:cs="宋体"/>
          <w:color w:val="000000" w:themeColor="text1"/>
          <w14:textFill>
            <w14:solidFill>
              <w14:schemeClr w14:val="tx1"/>
            </w14:solidFill>
          </w14:textFill>
        </w:rPr>
        <w:t>。</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2.2本次磋商的采购代理机构是</w:t>
      </w:r>
      <w:r>
        <w:rPr>
          <w:rFonts w:hint="eastAsia" w:ascii="宋体" w:hAnsi="宋体" w:cs="宋体"/>
          <w:color w:val="000000" w:themeColor="text1"/>
          <w:u w:val="single"/>
          <w14:textFill>
            <w14:solidFill>
              <w14:schemeClr w14:val="tx1"/>
            </w14:solidFill>
          </w14:textFill>
        </w:rPr>
        <w:t>四川三盈招标代理有限公司</w:t>
      </w:r>
      <w:r>
        <w:rPr>
          <w:rFonts w:hint="eastAsia" w:ascii="宋体" w:hAnsi="宋体" w:cs="宋体"/>
          <w:color w:val="000000" w:themeColor="text1"/>
          <w14:textFill>
            <w14:solidFill>
              <w14:schemeClr w14:val="tx1"/>
            </w14:solidFill>
          </w14:textFill>
        </w:rPr>
        <w:t>。</w:t>
      </w:r>
    </w:p>
    <w:p>
      <w:pPr>
        <w:pStyle w:val="5"/>
        <w:keepNext w:val="0"/>
        <w:keepLines w:val="0"/>
        <w:spacing w:before="0" w:after="0" w:line="360" w:lineRule="auto"/>
        <w:ind w:firstLine="482"/>
        <w:rPr>
          <w:rFonts w:ascii="宋体" w:hAnsi="宋体" w:cs="宋体"/>
          <w:color w:val="000000" w:themeColor="text1"/>
          <w:szCs w:val="24"/>
          <w14:textFill>
            <w14:solidFill>
              <w14:schemeClr w14:val="tx1"/>
            </w14:solidFill>
          </w14:textFill>
        </w:rPr>
      </w:pPr>
      <w:bookmarkStart w:id="26" w:name="_Toc183682344"/>
      <w:bookmarkStart w:id="27" w:name="_Toc183582207"/>
      <w:bookmarkStart w:id="28" w:name="_Toc217446036"/>
      <w:bookmarkStart w:id="29" w:name="_Toc217390843"/>
      <w:r>
        <w:rPr>
          <w:rFonts w:hint="eastAsia" w:ascii="宋体" w:hAnsi="宋体" w:cs="宋体"/>
          <w:color w:val="000000" w:themeColor="text1"/>
          <w:szCs w:val="24"/>
          <w14:textFill>
            <w14:solidFill>
              <w14:schemeClr w14:val="tx1"/>
            </w14:solidFill>
          </w14:textFill>
        </w:rPr>
        <w:t>3. 合格</w:t>
      </w:r>
      <w:bookmarkEnd w:id="26"/>
      <w:bookmarkEnd w:id="27"/>
      <w:bookmarkEnd w:id="28"/>
      <w:bookmarkEnd w:id="29"/>
      <w:r>
        <w:rPr>
          <w:rFonts w:hint="eastAsia" w:ascii="宋体" w:hAnsi="宋体" w:cs="宋体"/>
          <w:color w:val="000000" w:themeColor="text1"/>
          <w:szCs w:val="24"/>
          <w14:textFill>
            <w14:solidFill>
              <w14:schemeClr w14:val="tx1"/>
            </w14:solidFill>
          </w14:textFill>
        </w:rPr>
        <w:t>供应商（实质性要求）</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合格供应商应具备以下条件：</w:t>
      </w:r>
    </w:p>
    <w:p>
      <w:pPr>
        <w:tabs>
          <w:tab w:val="left" w:pos="7665"/>
        </w:tabs>
        <w:ind w:firstLine="480"/>
        <w:rPr>
          <w:rFonts w:ascii="宋体" w:hAnsi="宋体" w:cs="宋体"/>
          <w:color w:val="000000" w:themeColor="text1"/>
          <w:spacing w:val="-4"/>
          <w14:textFill>
            <w14:solidFill>
              <w14:schemeClr w14:val="tx1"/>
            </w14:solidFill>
          </w14:textFill>
        </w:rPr>
      </w:pPr>
      <w:r>
        <w:rPr>
          <w:rFonts w:hint="eastAsia" w:ascii="宋体" w:hAnsi="宋体" w:cs="宋体"/>
          <w:color w:val="000000" w:themeColor="text1"/>
          <w14:textFill>
            <w14:solidFill>
              <w14:schemeClr w14:val="tx1"/>
            </w14:solidFill>
          </w14:textFill>
        </w:rPr>
        <w:t>3.1 具备法律法规和本采购文件规定的资格条件</w:t>
      </w:r>
      <w:r>
        <w:rPr>
          <w:rFonts w:hint="eastAsia" w:ascii="宋体" w:hAnsi="宋体" w:cs="宋体"/>
          <w:color w:val="000000" w:themeColor="text1"/>
          <w:spacing w:val="-4"/>
          <w14:textFill>
            <w14:solidFill>
              <w14:schemeClr w14:val="tx1"/>
            </w14:solidFill>
          </w14:textFill>
        </w:rPr>
        <w:t>；</w:t>
      </w:r>
    </w:p>
    <w:p>
      <w:pPr>
        <w:tabs>
          <w:tab w:val="left" w:pos="7665"/>
        </w:tabs>
        <w:ind w:firstLine="464"/>
        <w:rPr>
          <w:rFonts w:ascii="宋体" w:hAnsi="宋体" w:cs="宋体"/>
          <w:color w:val="000000" w:themeColor="text1"/>
          <w:spacing w:val="-4"/>
          <w14:textFill>
            <w14:solidFill>
              <w14:schemeClr w14:val="tx1"/>
            </w14:solidFill>
          </w14:textFill>
        </w:rPr>
      </w:pPr>
      <w:r>
        <w:rPr>
          <w:rFonts w:hint="eastAsia" w:ascii="宋体" w:hAnsi="宋体" w:cs="宋体"/>
          <w:color w:val="000000" w:themeColor="text1"/>
          <w:spacing w:val="-4"/>
          <w14:textFill>
            <w14:solidFill>
              <w14:schemeClr w14:val="tx1"/>
            </w14:solidFill>
          </w14:textFill>
        </w:rPr>
        <w:t>3.2 不属于禁止参加本项目采购活动的供应商；</w:t>
      </w:r>
    </w:p>
    <w:p>
      <w:pPr>
        <w:tabs>
          <w:tab w:val="left" w:pos="7665"/>
        </w:tabs>
        <w:ind w:firstLine="464"/>
        <w:rPr>
          <w:rFonts w:ascii="宋体" w:hAnsi="宋体" w:cs="宋体"/>
          <w:color w:val="000000" w:themeColor="text1"/>
          <w14:textFill>
            <w14:solidFill>
              <w14:schemeClr w14:val="tx1"/>
            </w14:solidFill>
          </w14:textFill>
        </w:rPr>
      </w:pPr>
      <w:r>
        <w:rPr>
          <w:rFonts w:hint="eastAsia" w:ascii="宋体" w:hAnsi="宋体" w:cs="宋体"/>
          <w:color w:val="000000" w:themeColor="text1"/>
          <w:spacing w:val="-4"/>
          <w14:textFill>
            <w14:solidFill>
              <w14:schemeClr w14:val="tx1"/>
            </w14:solidFill>
          </w14:textFill>
        </w:rPr>
        <w:t>3.3 按照规定</w:t>
      </w:r>
      <w:r>
        <w:rPr>
          <w:rFonts w:hint="eastAsia" w:ascii="宋体" w:hAnsi="宋体" w:cs="宋体"/>
          <w:color w:val="000000" w:themeColor="text1"/>
          <w14:textFill>
            <w14:solidFill>
              <w14:schemeClr w14:val="tx1"/>
            </w14:solidFill>
          </w14:textFill>
        </w:rPr>
        <w:t>获取了磋商文件，属于实质性参加政府采购活动的供应商。</w:t>
      </w:r>
      <w:bookmarkStart w:id="30" w:name="_Toc183682345"/>
      <w:bookmarkStart w:id="31" w:name="_Toc183582208"/>
      <w:bookmarkStart w:id="32" w:name="_Toc217446037"/>
    </w:p>
    <w:p>
      <w:pPr>
        <w:pStyle w:val="5"/>
        <w:keepNext w:val="0"/>
        <w:keepLines w:val="0"/>
        <w:spacing w:before="0" w:after="0" w:line="360" w:lineRule="auto"/>
        <w:ind w:firstLine="482"/>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4. 磋商费用</w:t>
      </w:r>
      <w:bookmarkEnd w:id="30"/>
      <w:bookmarkEnd w:id="31"/>
      <w:bookmarkEnd w:id="32"/>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供应商应自行承担参加磋商活动的全部费用。</w:t>
      </w:r>
    </w:p>
    <w:p>
      <w:pPr>
        <w:pStyle w:val="56"/>
        <w:spacing w:line="360" w:lineRule="auto"/>
        <w:ind w:left="1"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5.充分、公平竞争保障措施（实质性要求）</w:t>
      </w:r>
    </w:p>
    <w:p>
      <w:pPr>
        <w:pStyle w:val="56"/>
        <w:spacing w:line="360" w:lineRule="auto"/>
        <w:ind w:left="1" w:firstLine="482" w:firstLineChars="200"/>
        <w:rPr>
          <w:rFonts w:hAnsi="宋体" w:cs="宋体"/>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5.1利害关系供应商处理。</w:t>
      </w:r>
      <w:r>
        <w:rPr>
          <w:rFonts w:hint="eastAsia" w:hAnsi="宋体" w:cs="宋体"/>
          <w:color w:val="000000" w:themeColor="text1"/>
          <w:sz w:val="24"/>
          <w:szCs w:val="24"/>
          <w14:textFill>
            <w14:solidFill>
              <w14:schemeClr w14:val="tx1"/>
            </w14:solidFill>
          </w14:textFill>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56"/>
        <w:spacing w:line="360" w:lineRule="auto"/>
        <w:ind w:left="1" w:firstLine="482" w:firstLineChars="200"/>
        <w:rPr>
          <w:rFonts w:hAnsi="宋体" w:cs="宋体"/>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5.2利害关系授权代表处理。</w:t>
      </w:r>
      <w:r>
        <w:rPr>
          <w:rFonts w:hint="eastAsia" w:hAnsi="宋体" w:cs="宋体"/>
          <w:color w:val="000000" w:themeColor="text1"/>
          <w:sz w:val="24"/>
          <w:szCs w:val="24"/>
          <w14:textFill>
            <w14:solidFill>
              <w14:schemeClr w14:val="tx1"/>
            </w14:solidFill>
          </w14:textFill>
        </w:rPr>
        <w:t>两家以上的供应商不得在同一合同项下的采购项目中，委托同一个自然人、同一家庭的人员、同一单位的人员作为其授权代表，否则，其响应文件作为无效处理。</w:t>
      </w:r>
    </w:p>
    <w:p>
      <w:pPr>
        <w:pStyle w:val="56"/>
        <w:spacing w:line="360" w:lineRule="auto"/>
        <w:ind w:left="1" w:firstLine="482" w:firstLineChars="200"/>
        <w:rPr>
          <w:rFonts w:hAnsi="宋体" w:cs="宋体"/>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5.3前期参与供应商处理。</w:t>
      </w:r>
      <w:r>
        <w:rPr>
          <w:rFonts w:hint="eastAsia" w:hAnsi="宋体" w:cs="宋体"/>
          <w:color w:val="000000" w:themeColor="text1"/>
          <w:sz w:val="24"/>
          <w:szCs w:val="24"/>
          <w14:textFill>
            <w14:solidFill>
              <w14:schemeClr w14:val="tx1"/>
            </w14:solidFill>
          </w14:textFill>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56"/>
        <w:spacing w:line="360" w:lineRule="auto"/>
        <w:ind w:left="1"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5.4（不适用）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pStyle w:val="56"/>
        <w:spacing w:line="360" w:lineRule="auto"/>
        <w:ind w:left="1"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5.5供应商实际控制人或者中高级管理人员，同时是采购代理机构工作人员，不得参与本项目政府采购活动。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5.6同一母公司的两家以上的子公司只能组成联合体参加本项目同一合同项下的采购活动，不得以不同供应商身份同时参加本项目同一合同项下的采购活动。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5.7供应商与采购代理机构存在关联关系，或者是采购代理机构的母公司或子公司，不得参加本项目政府采购活动。</w:t>
      </w:r>
    </w:p>
    <w:p>
      <w:pPr>
        <w:pStyle w:val="56"/>
        <w:spacing w:line="360" w:lineRule="auto"/>
        <w:ind w:left="1"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5.8回避。政府采购活动中，采购人员及相关人员与供应商有下列利害关系之一的，应当回避：</w:t>
      </w:r>
    </w:p>
    <w:p>
      <w:pPr>
        <w:pStyle w:val="56"/>
        <w:spacing w:line="360" w:lineRule="auto"/>
        <w:ind w:left="1"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（1）参加采购活动前3年内与供应商存在劳动关系；</w:t>
      </w:r>
    </w:p>
    <w:p>
      <w:pPr>
        <w:pStyle w:val="56"/>
        <w:spacing w:line="360" w:lineRule="auto"/>
        <w:ind w:left="1"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（2）参加采购活动前3年内担任供应商的董事、监事；</w:t>
      </w:r>
    </w:p>
    <w:p>
      <w:pPr>
        <w:pStyle w:val="56"/>
        <w:spacing w:line="360" w:lineRule="auto"/>
        <w:ind w:left="1"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（3）参加采购活动前3年内是供应商的控股股东或者实际控制人；</w:t>
      </w:r>
    </w:p>
    <w:p>
      <w:pPr>
        <w:pStyle w:val="56"/>
        <w:spacing w:line="360" w:lineRule="auto"/>
        <w:ind w:left="1"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（4）与供应商的法定代表人或者负责人有夫妻、直系血亲、三代以内旁系血亲或者近姻亲关系；</w:t>
      </w:r>
    </w:p>
    <w:p>
      <w:pPr>
        <w:pStyle w:val="56"/>
        <w:spacing w:line="360" w:lineRule="auto"/>
        <w:ind w:left="1"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（5）与供应商有其他可能影响政府采购活动公平、公正进行的关系。</w:t>
      </w:r>
    </w:p>
    <w:p>
      <w:pPr>
        <w:pStyle w:val="56"/>
        <w:spacing w:line="360" w:lineRule="auto"/>
        <w:ind w:left="1"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56"/>
        <w:spacing w:line="360" w:lineRule="auto"/>
        <w:ind w:left="1"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6"/>
        <w:spacing w:line="360" w:lineRule="auto"/>
        <w:ind w:left="1"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6.联合体竞争性磋商（本项目不接受联合体）</w:t>
      </w:r>
    </w:p>
    <w:p>
      <w:pPr>
        <w:pStyle w:val="56"/>
        <w:spacing w:line="360" w:lineRule="auto"/>
        <w:ind w:left="1"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7.磋商保证金（本项目无需缴纳磋商保证金）</w:t>
      </w:r>
    </w:p>
    <w:p>
      <w:pPr>
        <w:ind w:firstLine="470"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7.1 供应商必须以人民币按磋商文件要求足额缴纳磋商保证金。联合体磋商的，可以由联合体的一方或者共同提交磋商保证金，以一方名义提交磋商保证金的，对联合体各方均具有约束力。</w:t>
      </w:r>
    </w:p>
    <w:p>
      <w:pPr>
        <w:ind w:firstLine="470"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7.2 未按磋商文件要求在规定时间前交纳规定数额磋商保证金的响应文件无效。</w:t>
      </w:r>
    </w:p>
    <w:p>
      <w:pPr>
        <w:ind w:firstLine="470"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7.3 供应商所交纳的磋商保证金不计利息。</w:t>
      </w:r>
    </w:p>
    <w:p>
      <w:pPr>
        <w:ind w:firstLine="470"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ind w:firstLine="470"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7.5发生下列情形之一的，采购代理机构/采购人将不予退还磋商保证金：</w:t>
      </w:r>
    </w:p>
    <w:p>
      <w:pPr>
        <w:ind w:firstLine="470"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（一）在磋商文件规定的递交响应文件截止时间后撤销响应文件的；</w:t>
      </w:r>
    </w:p>
    <w:p>
      <w:pPr>
        <w:ind w:firstLine="470"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（二）在采购人确定成交供应商之前放弃成交候选资格的；</w:t>
      </w:r>
    </w:p>
    <w:p>
      <w:pPr>
        <w:ind w:firstLine="470"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（三）成交后放弃、不领取或者不接收成交通知书的；</w:t>
      </w:r>
    </w:p>
    <w:p>
      <w:pPr>
        <w:ind w:firstLine="470"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（四）由于成交供应商的原因未能按照磋商文件的规定与采购人签订合同的；</w:t>
      </w:r>
    </w:p>
    <w:p>
      <w:pPr>
        <w:ind w:firstLine="470"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（五）由于成交供应商的原因未能按照磋商文件的规定交纳履约保证金的；</w:t>
      </w:r>
    </w:p>
    <w:p>
      <w:pPr>
        <w:ind w:firstLine="470"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（六）供应商在政府采购活动中提供虚假材料的；</w:t>
      </w:r>
    </w:p>
    <w:p>
      <w:pPr>
        <w:ind w:firstLine="470" w:firstLineChars="196"/>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（七）响应文件有效期内，供应商在政府采购活动中有违法、违规、违纪行为。</w:t>
      </w:r>
    </w:p>
    <w:p>
      <w:pPr>
        <w:ind w:firstLine="472" w:firstLineChars="196"/>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8.响应文件有效期（实质性要求）</w:t>
      </w:r>
    </w:p>
    <w:p>
      <w:pPr>
        <w:ind w:firstLine="470"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pStyle w:val="5"/>
        <w:spacing w:line="360" w:lineRule="auto"/>
        <w:ind w:firstLine="482"/>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9.知识产权（实质性要求）</w:t>
      </w:r>
    </w:p>
    <w:p>
      <w:pPr>
        <w:pStyle w:val="10"/>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0"/>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9.2 除非磋商文件特别规定，采购人享有本项目实施过程中产生的知识成果及知识产权。</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ind w:firstLine="460" w:firstLineChars="19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9.4 如采用供应商所不拥有的知识产权，则在报价中必须包括合法获取该知识产权的相关费用。</w:t>
      </w:r>
      <w:bookmarkEnd w:id="18"/>
      <w:bookmarkStart w:id="33" w:name="_Toc183582209"/>
      <w:bookmarkStart w:id="34" w:name="_Toc183682346"/>
      <w:bookmarkStart w:id="35" w:name="_Toc77400779"/>
      <w:bookmarkStart w:id="36" w:name="_Toc217446038"/>
      <w:bookmarkStart w:id="37" w:name="_Toc89075875"/>
    </w:p>
    <w:p>
      <w:pPr>
        <w:pStyle w:val="4"/>
        <w:keepNext w:val="0"/>
        <w:keepLines w:val="0"/>
        <w:spacing w:before="0" w:after="0" w:line="360" w:lineRule="auto"/>
        <w:ind w:firstLine="482"/>
        <w:rPr>
          <w:rFonts w:ascii="宋体" w:hAnsi="宋体" w:eastAsia="宋体" w:cs="宋体"/>
          <w:bCs w:val="0"/>
          <w:color w:val="000000" w:themeColor="text1"/>
          <w:sz w:val="24"/>
          <w:szCs w:val="24"/>
          <w14:textFill>
            <w14:solidFill>
              <w14:schemeClr w14:val="tx1"/>
            </w14:solidFill>
          </w14:textFill>
        </w:rPr>
      </w:pPr>
      <w:r>
        <w:rPr>
          <w:rFonts w:hint="eastAsia" w:ascii="宋体" w:hAnsi="宋体" w:eastAsia="宋体" w:cs="宋体"/>
          <w:bCs w:val="0"/>
          <w:color w:val="000000" w:themeColor="text1"/>
          <w:sz w:val="24"/>
          <w:szCs w:val="24"/>
          <w14:textFill>
            <w14:solidFill>
              <w14:schemeClr w14:val="tx1"/>
            </w14:solidFill>
          </w14:textFill>
        </w:rPr>
        <w:t>三、磋商文件</w:t>
      </w:r>
      <w:bookmarkEnd w:id="33"/>
      <w:bookmarkEnd w:id="34"/>
      <w:bookmarkEnd w:id="35"/>
      <w:bookmarkEnd w:id="36"/>
      <w:bookmarkEnd w:id="37"/>
    </w:p>
    <w:p>
      <w:pPr>
        <w:pStyle w:val="5"/>
        <w:spacing w:after="0" w:afterAutospacing="0" w:line="360" w:lineRule="auto"/>
        <w:ind w:firstLine="482"/>
        <w:rPr>
          <w:rFonts w:ascii="宋体" w:hAnsi="宋体" w:cs="宋体"/>
          <w:color w:val="000000" w:themeColor="text1"/>
          <w:szCs w:val="24"/>
          <w14:textFill>
            <w14:solidFill>
              <w14:schemeClr w14:val="tx1"/>
            </w14:solidFill>
          </w14:textFill>
        </w:rPr>
      </w:pPr>
      <w:bookmarkStart w:id="38" w:name="_Toc217446039"/>
      <w:bookmarkStart w:id="39" w:name="_Toc183582210"/>
      <w:bookmarkStart w:id="40" w:name="_Toc183682347"/>
      <w:bookmarkStart w:id="41" w:name="PO_默认文件内容_25"/>
      <w:r>
        <w:rPr>
          <w:rFonts w:hint="eastAsia" w:ascii="宋体" w:hAnsi="宋体" w:cs="宋体"/>
          <w:color w:val="000000" w:themeColor="text1"/>
          <w:szCs w:val="24"/>
          <w14:textFill>
            <w14:solidFill>
              <w14:schemeClr w14:val="tx1"/>
            </w14:solidFill>
          </w14:textFill>
        </w:rPr>
        <w:t>10．磋商文件的构成</w:t>
      </w:r>
      <w:bookmarkEnd w:id="38"/>
      <w:bookmarkEnd w:id="39"/>
      <w:bookmarkEnd w:id="40"/>
    </w:p>
    <w:p>
      <w:pPr>
        <w:tabs>
          <w:tab w:val="left" w:pos="720"/>
        </w:tabs>
        <w:spacing w:beforeAutospacing="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r>
        <w:rPr>
          <w:rFonts w:hint="eastAsia" w:ascii="宋体" w:hAnsi="宋体" w:cs="宋体"/>
          <w:b/>
          <w:bC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r>
        <w:rPr>
          <w:rFonts w:hint="eastAsia" w:ascii="宋体" w:hAnsi="宋体" w:cs="宋体"/>
          <w:b/>
          <w:bC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42" w:name="_Toc183682348"/>
      <w:bookmarkStart w:id="43" w:name="_Toc183582211"/>
      <w:bookmarkStart w:id="44" w:name="_Toc217446040"/>
    </w:p>
    <w:p>
      <w:pPr>
        <w:pStyle w:val="5"/>
        <w:keepNext w:val="0"/>
        <w:keepLines w:val="0"/>
        <w:spacing w:before="0" w:after="0" w:line="360" w:lineRule="auto"/>
        <w:ind w:firstLine="482"/>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 磋商文件的澄清</w:t>
      </w:r>
      <w:bookmarkEnd w:id="42"/>
      <w:bookmarkEnd w:id="43"/>
      <w:r>
        <w:rPr>
          <w:rFonts w:hint="eastAsia" w:ascii="宋体" w:hAnsi="宋体" w:cs="宋体"/>
          <w:color w:val="000000" w:themeColor="text1"/>
          <w:szCs w:val="24"/>
          <w14:textFill>
            <w14:solidFill>
              <w14:schemeClr w14:val="tx1"/>
            </w14:solidFill>
          </w14:textFill>
        </w:rPr>
        <w:t>和修改</w:t>
      </w:r>
      <w:bookmarkEnd w:id="44"/>
    </w:p>
    <w:p>
      <w:pPr>
        <w:tabs>
          <w:tab w:val="left" w:pos="720"/>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11.1 在递交响应文件截止时间前，采购人、采购代理机构可以对磋商文件进行澄清或者修改。</w:t>
      </w:r>
    </w:p>
    <w:p>
      <w:pPr>
        <w:tabs>
          <w:tab w:val="left" w:pos="720"/>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 采购代理机构对已发出的磋商文件进行澄清或者修改，应当以书面形式将澄清或者修改的内容通知所有</w:t>
      </w:r>
      <w:r>
        <w:rPr>
          <w:rFonts w:hint="eastAsia" w:ascii="宋体" w:hAnsi="宋体" w:cs="宋体"/>
          <w:color w:val="000000" w:themeColor="text1"/>
          <w:lang w:eastAsia="zh-CN"/>
          <w14:textFill>
            <w14:solidFill>
              <w14:schemeClr w14:val="tx1"/>
            </w14:solidFill>
          </w14:textFill>
        </w:rPr>
        <w:t>获取</w:t>
      </w:r>
      <w:r>
        <w:rPr>
          <w:rFonts w:hint="eastAsia" w:ascii="宋体" w:hAnsi="宋体" w:cs="宋体"/>
          <w:color w:val="000000" w:themeColor="text1"/>
          <w14:textFill>
            <w14:solidFill>
              <w14:schemeClr w14:val="tx1"/>
            </w14:solidFill>
          </w14:textFill>
        </w:rPr>
        <w:t>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11.3 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tabs>
          <w:tab w:val="left" w:pos="720"/>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11.4供应商认为需要对磋商文件进行澄清或者修改的，可以以书面形式向采购人或采购代理机构提出申请，由采购人或采购代理机构决定是否采纳供应商的申请事项。</w:t>
      </w:r>
    </w:p>
    <w:p>
      <w:pPr>
        <w:pStyle w:val="5"/>
        <w:keepNext w:val="0"/>
        <w:keepLines w:val="0"/>
        <w:spacing w:before="0" w:after="0" w:line="360" w:lineRule="auto"/>
        <w:ind w:firstLine="482"/>
        <w:rPr>
          <w:rFonts w:ascii="宋体" w:hAnsi="宋体" w:cs="宋体"/>
          <w:color w:val="000000" w:themeColor="text1"/>
          <w:szCs w:val="24"/>
          <w14:textFill>
            <w14:solidFill>
              <w14:schemeClr w14:val="tx1"/>
            </w14:solidFill>
          </w14:textFill>
        </w:rPr>
      </w:pPr>
      <w:bookmarkStart w:id="45" w:name="_Toc208848971"/>
      <w:bookmarkStart w:id="46" w:name="_Toc217446041"/>
      <w:r>
        <w:rPr>
          <w:rFonts w:hint="eastAsia" w:ascii="宋体" w:hAnsi="宋体" w:cs="宋体"/>
          <w:color w:val="000000" w:themeColor="text1"/>
          <w:szCs w:val="24"/>
          <w14:textFill>
            <w14:solidFill>
              <w14:schemeClr w14:val="tx1"/>
            </w14:solidFill>
          </w14:textFill>
        </w:rPr>
        <w:t>12. 答疑会和现场考察</w:t>
      </w:r>
      <w:bookmarkEnd w:id="45"/>
      <w:bookmarkEnd w:id="46"/>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12.1 根据采购项目和具体情况，采购人、采购代理机构认为有必要，可以在磋商文件提供期限截止后响应文件提交截止前，组织已获取磋商文件的潜在供应商现场考察或者召开答疑会。</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ind w:firstLine="420" w:firstLineChars="17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12.3 供应商考察现场或者参加答疑会所发生的一切费用由供应商自己承担。</w:t>
      </w:r>
      <w:bookmarkEnd w:id="41"/>
      <w:bookmarkStart w:id="47" w:name="_Toc183682351"/>
      <w:bookmarkStart w:id="48" w:name="_Toc217446042"/>
      <w:bookmarkStart w:id="49" w:name="_Toc89075876"/>
      <w:bookmarkStart w:id="50" w:name="_Toc77400780"/>
      <w:bookmarkStart w:id="51" w:name="_Toc183582214"/>
    </w:p>
    <w:p>
      <w:pPr>
        <w:pStyle w:val="4"/>
        <w:keepNext w:val="0"/>
        <w:keepLines w:val="0"/>
        <w:spacing w:before="0" w:after="0" w:line="360" w:lineRule="auto"/>
        <w:ind w:firstLine="482"/>
        <w:rPr>
          <w:rFonts w:hint="eastAsia" w:ascii="宋体" w:hAnsi="宋体" w:eastAsia="宋体" w:cs="宋体"/>
          <w:bCs w:val="0"/>
          <w:color w:val="000000" w:themeColor="text1"/>
          <w:sz w:val="24"/>
          <w:szCs w:val="24"/>
          <w14:textFill>
            <w14:solidFill>
              <w14:schemeClr w14:val="tx1"/>
            </w14:solidFill>
          </w14:textFill>
        </w:rPr>
      </w:pPr>
    </w:p>
    <w:p>
      <w:pPr>
        <w:pStyle w:val="4"/>
        <w:keepNext w:val="0"/>
        <w:keepLines w:val="0"/>
        <w:spacing w:before="0" w:after="0" w:line="360" w:lineRule="auto"/>
        <w:ind w:firstLine="48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val="0"/>
          <w:color w:val="000000" w:themeColor="text1"/>
          <w:sz w:val="24"/>
          <w:szCs w:val="24"/>
          <w14:textFill>
            <w14:solidFill>
              <w14:schemeClr w14:val="tx1"/>
            </w14:solidFill>
          </w14:textFill>
        </w:rPr>
        <w:t>四、响应文件</w:t>
      </w:r>
      <w:bookmarkEnd w:id="47"/>
      <w:bookmarkEnd w:id="48"/>
      <w:bookmarkEnd w:id="49"/>
      <w:bookmarkEnd w:id="50"/>
      <w:bookmarkEnd w:id="51"/>
    </w:p>
    <w:p>
      <w:pPr>
        <w:pStyle w:val="5"/>
        <w:keepNext w:val="0"/>
        <w:keepLines w:val="0"/>
        <w:spacing w:before="0" w:after="0" w:line="360" w:lineRule="auto"/>
        <w:ind w:firstLine="482"/>
        <w:rPr>
          <w:rFonts w:ascii="宋体" w:hAnsi="宋体" w:cs="宋体"/>
          <w:color w:val="000000" w:themeColor="text1"/>
          <w:szCs w:val="24"/>
          <w14:textFill>
            <w14:solidFill>
              <w14:schemeClr w14:val="tx1"/>
            </w14:solidFill>
          </w14:textFill>
        </w:rPr>
      </w:pPr>
      <w:bookmarkStart w:id="52" w:name="_Toc183582215"/>
      <w:bookmarkStart w:id="53" w:name="_Toc183682352"/>
      <w:bookmarkStart w:id="54" w:name="_Toc217446043"/>
      <w:bookmarkStart w:id="55" w:name="PO_默认文件内容_26"/>
      <w:r>
        <w:rPr>
          <w:rFonts w:hint="eastAsia" w:ascii="宋体" w:hAnsi="宋体" w:cs="宋体"/>
          <w:color w:val="000000" w:themeColor="text1"/>
          <w:szCs w:val="24"/>
          <w14:textFill>
            <w14:solidFill>
              <w14:schemeClr w14:val="tx1"/>
            </w14:solidFill>
          </w14:textFill>
        </w:rPr>
        <w:t>13.响应文件的组成（实质性要求）</w:t>
      </w:r>
    </w:p>
    <w:p>
      <w:pPr>
        <w:ind w:left="2" w:leftChars="1" w:firstLine="480"/>
        <w:rPr>
          <w:rFonts w:ascii="宋体" w:hAnsi="宋体" w:cs="宋体"/>
          <w:color w:val="000000" w:themeColor="text1"/>
          <w:highlight w:val="green"/>
          <w14:textFill>
            <w14:solidFill>
              <w14:schemeClr w14:val="tx1"/>
            </w14:solidFill>
          </w14:textFill>
        </w:rPr>
      </w:pPr>
      <w:r>
        <w:rPr>
          <w:rFonts w:hint="eastAsia" w:ascii="宋体" w:hAnsi="宋体" w:cs="宋体"/>
          <w:color w:val="000000" w:themeColor="text1"/>
          <w14:textFill>
            <w14:solidFill>
              <w14:schemeClr w14:val="tx1"/>
            </w14:solidFill>
          </w14:textFill>
        </w:rPr>
        <w:t>供应商应按照磋商文件的规定和要求编制响应文件。供应商在成交后将成交项目的非主体、非关键性工作分包他人完成的，应当在响应文件中载明或磋商过程中澄清。</w:t>
      </w:r>
    </w:p>
    <w:p>
      <w:pPr>
        <w:pStyle w:val="5"/>
        <w:keepNext w:val="0"/>
        <w:keepLines w:val="0"/>
        <w:spacing w:before="0" w:after="0" w:line="360" w:lineRule="auto"/>
        <w:ind w:firstLine="482"/>
        <w:rPr>
          <w:rFonts w:ascii="宋体" w:hAnsi="宋体" w:cs="宋体"/>
          <w:bCs w:val="0"/>
          <w:color w:val="000000" w:themeColor="text1"/>
          <w:szCs w:val="24"/>
          <w14:textFill>
            <w14:solidFill>
              <w14:schemeClr w14:val="tx1"/>
            </w14:solidFill>
          </w14:textFill>
        </w:rPr>
      </w:pPr>
      <w:r>
        <w:rPr>
          <w:rFonts w:hint="eastAsia" w:ascii="宋体" w:hAnsi="宋体" w:cs="宋体"/>
          <w:bCs w:val="0"/>
          <w:color w:val="000000" w:themeColor="text1"/>
          <w:szCs w:val="24"/>
          <w14:textFill>
            <w14:solidFill>
              <w14:schemeClr w14:val="tx1"/>
            </w14:solidFill>
          </w14:textFill>
        </w:rPr>
        <w:t>14.响应文件的语言</w:t>
      </w:r>
      <w:bookmarkEnd w:id="52"/>
      <w:bookmarkEnd w:id="53"/>
      <w:bookmarkEnd w:id="54"/>
      <w:r>
        <w:rPr>
          <w:rFonts w:hint="eastAsia" w:ascii="宋体" w:hAnsi="宋体" w:cs="宋体"/>
          <w:bCs w:val="0"/>
          <w:color w:val="000000" w:themeColor="text1"/>
          <w:szCs w:val="24"/>
          <w14:textFill>
            <w14:solidFill>
              <w14:schemeClr w14:val="tx1"/>
            </w14:solidFill>
          </w14:textFill>
        </w:rPr>
        <w:t>（实质性要求）</w:t>
      </w:r>
    </w:p>
    <w:p>
      <w:pPr>
        <w:tabs>
          <w:tab w:val="left" w:pos="1134"/>
        </w:tabs>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14.2 翻译的中文资料与外文资料如果出现差异和矛盾时，以中文为准。涉嫌虚假响应的按照相关法律法规处理。</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14.3 如因未翻译而造成的响应文件无效风险，由供应商承担。</w:t>
      </w:r>
      <w:bookmarkStart w:id="56" w:name="_Toc183582216"/>
      <w:bookmarkStart w:id="57" w:name="_Toc217446044"/>
      <w:bookmarkStart w:id="58" w:name="_Toc183682353"/>
    </w:p>
    <w:p>
      <w:pPr>
        <w:pStyle w:val="5"/>
        <w:keepNext w:val="0"/>
        <w:keepLines w:val="0"/>
        <w:spacing w:before="0" w:after="0" w:line="360" w:lineRule="auto"/>
        <w:ind w:firstLine="482"/>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15．计量单位</w:t>
      </w:r>
      <w:bookmarkEnd w:id="56"/>
      <w:bookmarkEnd w:id="57"/>
      <w:bookmarkEnd w:id="58"/>
      <w:r>
        <w:rPr>
          <w:rFonts w:hint="eastAsia" w:ascii="宋体" w:hAnsi="宋体" w:cs="宋体"/>
          <w:color w:val="000000" w:themeColor="text1"/>
          <w:szCs w:val="24"/>
          <w14:textFill>
            <w14:solidFill>
              <w14:schemeClr w14:val="tx1"/>
            </w14:solidFill>
          </w14:textFill>
        </w:rPr>
        <w:t>（实质性要求）</w:t>
      </w:r>
    </w:p>
    <w:p>
      <w:pPr>
        <w:ind w:firstLine="470" w:firstLineChars="196"/>
        <w:rPr>
          <w:rFonts w:ascii="宋体" w:hAnsi="宋体" w:cs="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除磋商文件中另有规定外，本次采购项目所有合同项下的报价均采用国家法定的计量单位。</w:t>
      </w:r>
      <w:bookmarkStart w:id="59" w:name="_Toc217446045"/>
    </w:p>
    <w:p>
      <w:pPr>
        <w:ind w:firstLine="470" w:firstLineChars="195"/>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16.</w:t>
      </w:r>
      <w:r>
        <w:rPr>
          <w:rFonts w:hint="eastAsia" w:ascii="宋体" w:hAnsi="宋体" w:cs="宋体"/>
          <w:b/>
          <w:color w:val="000000" w:themeColor="text1"/>
          <w14:textFill>
            <w14:solidFill>
              <w14:schemeClr w14:val="tx1"/>
            </w14:solidFill>
          </w14:textFill>
        </w:rPr>
        <w:t>报价</w:t>
      </w:r>
      <w:r>
        <w:rPr>
          <w:rFonts w:hint="eastAsia" w:ascii="宋体" w:hAnsi="宋体" w:cs="宋体"/>
          <w:b/>
          <w:bCs/>
          <w:color w:val="000000" w:themeColor="text1"/>
          <w14:textFill>
            <w14:solidFill>
              <w14:schemeClr w14:val="tx1"/>
            </w14:solidFill>
          </w14:textFill>
        </w:rPr>
        <w:t>货币（实质性要求）</w:t>
      </w:r>
    </w:p>
    <w:p>
      <w:pPr>
        <w:ind w:firstLine="468" w:firstLineChars="195"/>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本次磋商项目的</w:t>
      </w:r>
      <w:r>
        <w:rPr>
          <w:rFonts w:hint="eastAsia" w:ascii="宋体" w:hAnsi="宋体" w:cs="宋体"/>
          <w:color w:val="000000" w:themeColor="text1"/>
          <w14:textFill>
            <w14:solidFill>
              <w14:schemeClr w14:val="tx1"/>
            </w14:solidFill>
          </w14:textFill>
        </w:rPr>
        <w:t>报价货币为</w:t>
      </w:r>
      <w:r>
        <w:rPr>
          <w:rFonts w:hint="eastAsia" w:ascii="宋体" w:hAnsi="宋体" w:cs="宋体"/>
          <w:bCs/>
          <w:color w:val="000000" w:themeColor="text1"/>
          <w14:textFill>
            <w14:solidFill>
              <w14:schemeClr w14:val="tx1"/>
            </w14:solidFill>
          </w14:textFill>
        </w:rPr>
        <w:t>人民币，报价以磋商文件规定为准。</w:t>
      </w:r>
    </w:p>
    <w:bookmarkEnd w:id="59"/>
    <w:p>
      <w:pPr>
        <w:ind w:left="2" w:leftChars="1" w:firstLine="482"/>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17.响应文件格式</w:t>
      </w:r>
    </w:p>
    <w:p>
      <w:pPr>
        <w:ind w:left="2" w:leftChars="1" w:firstLine="48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17.1 供应商应执行磋商文件第七章的规定要求。</w:t>
      </w:r>
    </w:p>
    <w:p>
      <w:pPr>
        <w:ind w:left="2" w:leftChars="1"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 对于没有格式要求的磋商文件由供应商自行编写。</w:t>
      </w:r>
    </w:p>
    <w:p>
      <w:pPr>
        <w:ind w:firstLine="482"/>
        <w:rPr>
          <w:rFonts w:ascii="宋体" w:hAnsi="宋体" w:cs="宋体"/>
          <w:b/>
          <w:color w:val="000000" w:themeColor="text1"/>
          <w14:textFill>
            <w14:solidFill>
              <w14:schemeClr w14:val="tx1"/>
            </w14:solidFill>
          </w14:textFill>
        </w:rPr>
      </w:pPr>
      <w:bookmarkStart w:id="60" w:name="_Toc217446051"/>
      <w:bookmarkStart w:id="61" w:name="_Toc183582224"/>
      <w:bookmarkStart w:id="62" w:name="_Toc183682361"/>
      <w:r>
        <w:rPr>
          <w:rFonts w:hint="eastAsia" w:ascii="宋体" w:hAnsi="宋体" w:cs="宋体"/>
          <w:b/>
          <w:color w:val="000000" w:themeColor="text1"/>
          <w14:textFill>
            <w14:solidFill>
              <w14:schemeClr w14:val="tx1"/>
            </w14:solidFill>
          </w14:textFill>
        </w:rPr>
        <w:t>18.响应文件的编制和签署</w:t>
      </w:r>
    </w:p>
    <w:p>
      <w:pPr>
        <w:ind w:firstLine="468" w:firstLineChars="195"/>
        <w:rPr>
          <w:rFonts w:ascii="宋体" w:hAnsi="宋体" w:cs="宋体"/>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18.1 </w:t>
      </w:r>
      <w:r>
        <w:rPr>
          <w:rFonts w:hint="eastAsia" w:ascii="宋体" w:hAnsi="宋体" w:cs="宋体"/>
          <w:b/>
          <w:bCs/>
          <w:color w:val="000000" w:themeColor="text1"/>
          <w14:textFill>
            <w14:solidFill>
              <w14:schemeClr w14:val="tx1"/>
            </w14:solidFill>
          </w14:textFill>
        </w:rPr>
        <w:t>资格性响应文件正本1份副本2份（实质性要求）</w:t>
      </w:r>
      <w:r>
        <w:rPr>
          <w:rFonts w:hint="eastAsia" w:ascii="宋体" w:hAnsi="宋体" w:cs="宋体"/>
          <w:bCs/>
          <w:color w:val="000000" w:themeColor="text1"/>
          <w14:textFill>
            <w14:solidFill>
              <w14:schemeClr w14:val="tx1"/>
            </w14:solidFill>
          </w14:textFill>
        </w:rPr>
        <w:t>，并在其封面上清楚地标明资格性响应文件、采购项目名称、采购项目编号、包件号及名称（若有）、供应商名称以及“正本”或“副本”字样。若正本和副本有不一致的内容，以正本书面响应文件为准。</w:t>
      </w:r>
    </w:p>
    <w:p>
      <w:pPr>
        <w:ind w:firstLine="468" w:firstLineChars="195"/>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 xml:space="preserve">18.2 </w:t>
      </w:r>
      <w:r>
        <w:rPr>
          <w:rFonts w:hint="eastAsia" w:ascii="宋体" w:hAnsi="宋体" w:cs="宋体"/>
          <w:b/>
          <w:color w:val="000000" w:themeColor="text1"/>
          <w14:textFill>
            <w14:solidFill>
              <w14:schemeClr w14:val="tx1"/>
            </w14:solidFill>
          </w14:textFill>
        </w:rPr>
        <w:t>其他响应文件正本1份副本2份（实质性要求）</w:t>
      </w:r>
      <w:r>
        <w:rPr>
          <w:rFonts w:hint="eastAsia" w:ascii="宋体" w:hAnsi="宋体" w:cs="宋体"/>
          <w:bCs/>
          <w:color w:val="000000" w:themeColor="text1"/>
          <w14:textFill>
            <w14:solidFill>
              <w14:schemeClr w14:val="tx1"/>
            </w14:solidFill>
          </w14:textFill>
        </w:rPr>
        <w:t>，并在其封面上清楚地标明其他响应文件、采购项目名称、采购项目编号、包件号及名称（若有）、供应商名称以及“正本”或“副本”字样。若正本和副本有不一致的内容，以正本书面响应文件为准。</w:t>
      </w:r>
    </w:p>
    <w:bookmarkEnd w:id="60"/>
    <w:bookmarkEnd w:id="61"/>
    <w:bookmarkEnd w:id="62"/>
    <w:p>
      <w:pPr>
        <w:ind w:firstLine="468" w:firstLineChars="195"/>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18.3 响应文件正本和副本均需在规定签章处签字和盖章。响应文件副本可采用正本的复印件。</w:t>
      </w:r>
      <w:r>
        <w:rPr>
          <w:rFonts w:hint="eastAsia" w:ascii="宋体" w:hAnsi="宋体" w:cs="宋体"/>
          <w:b/>
          <w:color w:val="000000" w:themeColor="text1"/>
          <w14:textFill>
            <w14:solidFill>
              <w14:schemeClr w14:val="tx1"/>
            </w14:solidFill>
          </w14:textFill>
        </w:rPr>
        <w:t>电子文档1份</w:t>
      </w:r>
      <w:r>
        <w:rPr>
          <w:rFonts w:hint="eastAsia" w:ascii="宋体" w:hAnsi="宋体" w:cs="宋体"/>
          <w:bCs/>
          <w:color w:val="000000" w:themeColor="text1"/>
          <w14:textFill>
            <w14:solidFill>
              <w14:schemeClr w14:val="tx1"/>
            </w14:solidFill>
          </w14:textFill>
        </w:rPr>
        <w:t>采用U盘或光盘制作。</w:t>
      </w:r>
    </w:p>
    <w:p>
      <w:pPr>
        <w:ind w:firstLine="468" w:firstLineChars="195"/>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18.4响应文件的打印和书写应清楚工整，任何行间插字、涂改或增删，必须由供应商的法定代表人/单位负责人或其授权代表签字并盖供应商公章。</w:t>
      </w:r>
    </w:p>
    <w:p>
      <w:pPr>
        <w:ind w:firstLine="468" w:firstLineChars="195"/>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18.5响应文件应由供应商法定代表人/主要负责人/本人或其授权代表在响应文件要求的地方签字（注：</w:t>
      </w:r>
      <w:r>
        <w:rPr>
          <w:rFonts w:hint="eastAsia" w:ascii="宋体" w:hAnsi="宋体" w:cs="宋体"/>
          <w:color w:val="000000" w:themeColor="text1"/>
          <w14:textFill>
            <w14:solidFill>
              <w14:schemeClr w14:val="tx1"/>
            </w14:solidFill>
          </w14:textFill>
        </w:rPr>
        <w:t>供应商为法人的，应当由其法定代表人或者</w:t>
      </w:r>
      <w:r>
        <w:rPr>
          <w:rFonts w:hint="eastAsia" w:ascii="宋体" w:hAnsi="宋体" w:cs="宋体"/>
          <w:bCs/>
          <w:color w:val="000000" w:themeColor="text1"/>
          <w14:textFill>
            <w14:solidFill>
              <w14:schemeClr w14:val="tx1"/>
            </w14:solidFill>
          </w14:textFill>
        </w:rPr>
        <w:t>授权代表</w:t>
      </w:r>
      <w:r>
        <w:rPr>
          <w:rFonts w:hint="eastAsia" w:ascii="宋体" w:hAnsi="宋体" w:cs="宋体"/>
          <w:color w:val="000000" w:themeColor="text1"/>
          <w14:textFill>
            <w14:solidFill>
              <w14:schemeClr w14:val="tx1"/>
            </w14:solidFill>
          </w14:textFill>
        </w:rPr>
        <w:t>签字确认；供应商为其他组织的，应当由其主要负责人或者</w:t>
      </w:r>
      <w:r>
        <w:rPr>
          <w:rFonts w:hint="eastAsia" w:ascii="宋体" w:hAnsi="宋体" w:cs="宋体"/>
          <w:bCs/>
          <w:color w:val="000000" w:themeColor="text1"/>
          <w14:textFill>
            <w14:solidFill>
              <w14:schemeClr w14:val="tx1"/>
            </w14:solidFill>
          </w14:textFill>
        </w:rPr>
        <w:t>授权代表</w:t>
      </w:r>
      <w:r>
        <w:rPr>
          <w:rFonts w:hint="eastAsia" w:ascii="宋体" w:hAnsi="宋体" w:cs="宋体"/>
          <w:color w:val="000000" w:themeColor="text1"/>
          <w14:textFill>
            <w14:solidFill>
              <w14:schemeClr w14:val="tx1"/>
            </w14:solidFill>
          </w14:textFill>
        </w:rPr>
        <w:t>签字确认；供应商为自然人的，应当由其本人或者</w:t>
      </w:r>
      <w:r>
        <w:rPr>
          <w:rFonts w:hint="eastAsia" w:ascii="宋体" w:hAnsi="宋体" w:cs="宋体"/>
          <w:bCs/>
          <w:color w:val="000000" w:themeColor="text1"/>
          <w14:textFill>
            <w14:solidFill>
              <w14:schemeClr w14:val="tx1"/>
            </w14:solidFill>
          </w14:textFill>
        </w:rPr>
        <w:t>授权代表</w:t>
      </w:r>
      <w:r>
        <w:rPr>
          <w:rFonts w:hint="eastAsia" w:ascii="宋体" w:hAnsi="宋体" w:cs="宋体"/>
          <w:color w:val="000000" w:themeColor="text1"/>
          <w14:textFill>
            <w14:solidFill>
              <w14:schemeClr w14:val="tx1"/>
            </w14:solidFill>
          </w14:textFill>
        </w:rPr>
        <w:t>签字确认</w:t>
      </w:r>
      <w:r>
        <w:rPr>
          <w:rFonts w:hint="eastAsia" w:ascii="宋体" w:hAnsi="宋体" w:cs="宋体"/>
          <w:bCs/>
          <w:color w:val="000000" w:themeColor="text1"/>
          <w14:textFill>
            <w14:solidFill>
              <w14:schemeClr w14:val="tx1"/>
            </w14:solidFill>
          </w14:textFill>
        </w:rPr>
        <w:t>）或加盖私人印章，要求加盖公章的地方加盖单位公章，不得使用专用章（如经济合同章、投标专用章等）或下属单位印章代替。</w:t>
      </w:r>
    </w:p>
    <w:p>
      <w:pPr>
        <w:ind w:firstLine="468" w:firstLineChars="195"/>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18.6响应文件正本和副本需要逐页编目编码。</w:t>
      </w:r>
    </w:p>
    <w:p>
      <w:pPr>
        <w:tabs>
          <w:tab w:val="left" w:pos="1080"/>
        </w:tabs>
        <w:ind w:firstLine="460" w:firstLineChars="19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18.7响应文件正本和副本应当采用胶装方式装订成册，不得散装或者合页装订。</w:t>
      </w:r>
    </w:p>
    <w:p>
      <w:pPr>
        <w:tabs>
          <w:tab w:val="left" w:pos="1080"/>
        </w:tabs>
        <w:ind w:firstLine="460" w:firstLineChars="19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18.8响应文件应根据磋商文件的要求制作，签署、盖章。</w:t>
      </w:r>
    </w:p>
    <w:p>
      <w:pPr>
        <w:tabs>
          <w:tab w:val="left" w:pos="1080"/>
        </w:tabs>
        <w:ind w:firstLine="460" w:firstLineChars="192"/>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18.9响应文件统一用A4幅面纸印制，除另有规定外。</w:t>
      </w:r>
      <w:bookmarkStart w:id="63" w:name="_Toc183682363"/>
      <w:bookmarkStart w:id="64" w:name="_Toc77400781"/>
      <w:bookmarkStart w:id="65" w:name="_Toc89075877"/>
      <w:bookmarkStart w:id="66" w:name="_Toc183582226"/>
      <w:bookmarkStart w:id="67" w:name="_Toc217446053"/>
    </w:p>
    <w:p>
      <w:pPr>
        <w:tabs>
          <w:tab w:val="left" w:pos="1080"/>
        </w:tabs>
        <w:ind w:firstLine="463" w:firstLineChars="19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19.响应文件的密封和标注（不属于本项目磋商小组评审范畴，由采购人、采购代理机构在接收响应文件时及时处理）</w:t>
      </w:r>
    </w:p>
    <w:p>
      <w:pPr>
        <w:tabs>
          <w:tab w:val="left" w:pos="1080"/>
        </w:tabs>
        <w:ind w:firstLine="460" w:firstLineChars="19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19.1 响应文件可以单独密封包装，也可以所有响应文件密封包装在一个密封袋内。</w:t>
      </w:r>
    </w:p>
    <w:p>
      <w:pPr>
        <w:tabs>
          <w:tab w:val="left" w:pos="1080"/>
        </w:tabs>
        <w:ind w:firstLine="460" w:firstLineChars="19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19.2 响应文件密封袋的最外层应清楚地标明采购项目名称、采购项目编号、包件号及名称（若有）、供应商名称。</w:t>
      </w:r>
    </w:p>
    <w:p>
      <w:pPr>
        <w:tabs>
          <w:tab w:val="left" w:pos="1080"/>
        </w:tabs>
        <w:ind w:firstLine="460" w:firstLineChars="19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19.3 所有外层密封袋的封口处应粘贴牢固，并加盖投标人公章。</w:t>
      </w:r>
    </w:p>
    <w:p>
      <w:pPr>
        <w:tabs>
          <w:tab w:val="left" w:pos="1080"/>
        </w:tabs>
        <w:ind w:firstLine="460" w:firstLineChars="19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19.4 未按要求进行密封的磋商文件将被拒收。</w:t>
      </w:r>
    </w:p>
    <w:p>
      <w:pPr>
        <w:tabs>
          <w:tab w:val="left" w:pos="1080"/>
        </w:tabs>
        <w:ind w:firstLine="463" w:firstLineChars="19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20.响应文件的递交</w:t>
      </w:r>
    </w:p>
    <w:p>
      <w:pPr>
        <w:tabs>
          <w:tab w:val="left" w:pos="1080"/>
        </w:tabs>
        <w:ind w:firstLine="460" w:firstLineChars="19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20.1 响应文件可以单独密封包装，也可以所有响应文件密封包装在一个密封袋内。</w:t>
      </w:r>
    </w:p>
    <w:p>
      <w:pPr>
        <w:tabs>
          <w:tab w:val="left" w:pos="1080"/>
        </w:tabs>
        <w:ind w:firstLine="460" w:firstLineChars="19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20.2 响应文件密封袋的最外层应清楚地标明采购项目名称、采购项目编号、包件号及名称（若有）、供应商名称。</w:t>
      </w:r>
    </w:p>
    <w:p>
      <w:pPr>
        <w:tabs>
          <w:tab w:val="left" w:pos="1080"/>
        </w:tabs>
        <w:ind w:firstLine="460" w:firstLineChars="19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20.3 所有外层密封袋的封口处应粘贴牢固。</w:t>
      </w:r>
    </w:p>
    <w:p>
      <w:pPr>
        <w:tabs>
          <w:tab w:val="left" w:pos="1080"/>
        </w:tabs>
        <w:ind w:firstLine="460" w:firstLineChars="19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20.4 未按以上要求进行密封和标注的响应文件，采购人、采购代理机构将拒收或者在时间允许的范围内，要求修改完善后接收。</w:t>
      </w:r>
    </w:p>
    <w:bookmarkEnd w:id="63"/>
    <w:bookmarkEnd w:id="64"/>
    <w:bookmarkEnd w:id="65"/>
    <w:bookmarkEnd w:id="66"/>
    <w:bookmarkEnd w:id="67"/>
    <w:p>
      <w:pPr>
        <w:tabs>
          <w:tab w:val="left" w:pos="1080"/>
        </w:tabs>
        <w:ind w:firstLine="463" w:firstLineChars="192"/>
        <w:rPr>
          <w:rFonts w:ascii="宋体" w:hAnsi="宋体" w:cs="宋体"/>
          <w:b/>
          <w:color w:val="000000" w:themeColor="text1"/>
          <w14:textFill>
            <w14:solidFill>
              <w14:schemeClr w14:val="tx1"/>
            </w14:solidFill>
          </w14:textFill>
        </w:rPr>
      </w:pPr>
      <w:bookmarkStart w:id="68" w:name="_Toc183582228"/>
      <w:bookmarkStart w:id="69" w:name="_Toc183682365"/>
      <w:bookmarkStart w:id="70" w:name="_Toc217446055"/>
      <w:r>
        <w:rPr>
          <w:rFonts w:hint="eastAsia" w:ascii="宋体" w:hAnsi="宋体" w:cs="宋体"/>
          <w:b/>
          <w:color w:val="000000" w:themeColor="text1"/>
          <w14:textFill>
            <w14:solidFill>
              <w14:schemeClr w14:val="tx1"/>
            </w14:solidFill>
          </w14:textFill>
        </w:rPr>
        <w:t>21.响应文件的修改和撤回（补充、修改响应文件的密封和标注按照本章“19.响应文件的密封和标注”规定处理）</w:t>
      </w:r>
    </w:p>
    <w:p>
      <w:pPr>
        <w:pStyle w:val="8"/>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21.2供应商对响应文件修改的书面材料或撤回的通知应该按规定进行编写、密封、标注和递送，并注明“修改响应文件”字样。</w:t>
      </w:r>
    </w:p>
    <w:p>
      <w:pPr>
        <w:adjustRightInd w:val="0"/>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21.3供应商不得在递交截止时间起至响应文件有效期期满前撤销其响应文件。否则其磋商保证金将按相关规定不予退还。</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21.4 响应文件中报价如果出现下列不一致的，可按以下原则进行修改：</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w:t>
      </w:r>
      <w:r>
        <w:rPr>
          <w:rFonts w:hint="eastAsia" w:ascii="宋体" w:hAnsi="宋体" w:cs="宋体"/>
          <w:color w:val="000000" w:themeColor="text1"/>
          <w:kern w:val="0"/>
          <w14:textFill>
            <w14:solidFill>
              <w14:schemeClr w14:val="tx1"/>
            </w14:solidFill>
          </w14:textFill>
        </w:rPr>
        <w:t>大写金额和小写金额不一致的，以大写金额为准</w:t>
      </w:r>
      <w:r>
        <w:rPr>
          <w:rFonts w:hint="eastAsia" w:ascii="宋体" w:hAnsi="宋体" w:cs="宋体"/>
          <w:color w:val="000000" w:themeColor="text1"/>
          <w14:textFill>
            <w14:solidFill>
              <w14:schemeClr w14:val="tx1"/>
            </w14:solidFill>
          </w14:textFill>
        </w:rPr>
        <w:t>，但大写金额文字存在错误的，应当先对大写金额的文字错误进行澄清、说明或者更正，再行修正。</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w:t>
      </w:r>
      <w:r>
        <w:rPr>
          <w:rFonts w:hint="eastAsia" w:ascii="宋体" w:hAnsi="宋体" w:cs="宋体"/>
          <w:color w:val="000000" w:themeColor="text1"/>
          <w:kern w:val="0"/>
          <w14:textFill>
            <w14:solidFill>
              <w14:schemeClr w14:val="tx1"/>
            </w14:solidFill>
          </w14:textFill>
        </w:rPr>
        <w:t>总价金额与按单价汇总金额不一致的，以单价金额计算结果为准，</w:t>
      </w:r>
      <w:r>
        <w:rPr>
          <w:rFonts w:hint="eastAsia" w:ascii="宋体" w:hAnsi="宋体" w:cs="宋体"/>
          <w:color w:val="000000" w:themeColor="text1"/>
          <w14:textFill>
            <w14:solidFill>
              <w14:schemeClr w14:val="tx1"/>
            </w14:solidFill>
          </w14:textFill>
        </w:rPr>
        <w:t>但</w:t>
      </w:r>
      <w:r>
        <w:rPr>
          <w:rFonts w:hint="eastAsia" w:ascii="宋体" w:hAnsi="宋体" w:cs="宋体"/>
          <w:color w:val="000000" w:themeColor="text1"/>
          <w:kern w:val="0"/>
          <w14:textFill>
            <w14:solidFill>
              <w14:schemeClr w14:val="tx1"/>
            </w14:solidFill>
          </w14:textFill>
        </w:rPr>
        <w:t>单价或者单价汇总金额存在数字或者</w:t>
      </w:r>
      <w:r>
        <w:rPr>
          <w:rFonts w:hint="eastAsia" w:ascii="宋体" w:hAnsi="宋体" w:cs="宋体"/>
          <w:color w:val="000000" w:themeColor="text1"/>
          <w14:textFill>
            <w14:solidFill>
              <w14:schemeClr w14:val="tx1"/>
            </w14:solidFill>
          </w14:textFill>
        </w:rPr>
        <w:t>文字错误的，应当先对</w:t>
      </w:r>
      <w:r>
        <w:rPr>
          <w:rFonts w:hint="eastAsia" w:ascii="宋体" w:hAnsi="宋体" w:cs="宋体"/>
          <w:color w:val="000000" w:themeColor="text1"/>
          <w:kern w:val="0"/>
          <w14:textFill>
            <w14:solidFill>
              <w14:schemeClr w14:val="tx1"/>
            </w14:solidFill>
          </w14:textFill>
        </w:rPr>
        <w:t>数字或者</w:t>
      </w:r>
      <w:r>
        <w:rPr>
          <w:rFonts w:hint="eastAsia" w:ascii="宋体" w:hAnsi="宋体" w:cs="宋体"/>
          <w:color w:val="000000" w:themeColor="text1"/>
          <w14:textFill>
            <w14:solidFill>
              <w14:schemeClr w14:val="tx1"/>
            </w14:solidFill>
          </w14:textFill>
        </w:rPr>
        <w:t>文字错误进行澄清、说明或者更正，再行修正。</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（三）单价金额小数点</w:t>
      </w:r>
      <w:r>
        <w:rPr>
          <w:rFonts w:hint="eastAsia" w:ascii="宋体" w:hAnsi="宋体" w:cs="宋体"/>
          <w:color w:val="000000" w:themeColor="text1"/>
          <w:kern w:val="0"/>
          <w14:textFill>
            <w14:solidFill>
              <w14:schemeClr w14:val="tx1"/>
            </w14:solidFill>
          </w14:textFill>
        </w:rPr>
        <w:t>或者百分比有明显错位的</w:t>
      </w:r>
      <w:r>
        <w:rPr>
          <w:rFonts w:hint="eastAsia" w:ascii="宋体" w:hAnsi="宋体" w:cs="宋体"/>
          <w:color w:val="000000" w:themeColor="text1"/>
          <w14:textFill>
            <w14:solidFill>
              <w14:schemeClr w14:val="tx1"/>
            </w14:solidFill>
          </w14:textFill>
        </w:rPr>
        <w:t>，以总价为准，修正单价。</w:t>
      </w:r>
    </w:p>
    <w:p>
      <w:pPr>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21.5供应商对其提交的响应文件的真实性、合法性承担法律责任。</w:t>
      </w:r>
      <w:bookmarkEnd w:id="68"/>
      <w:bookmarkEnd w:id="69"/>
      <w:bookmarkEnd w:id="70"/>
    </w:p>
    <w:p>
      <w:pPr>
        <w:widowControl/>
        <w:ind w:firstLine="482"/>
        <w:jc w:val="center"/>
        <w:rPr>
          <w:rFonts w:ascii="宋体" w:hAnsi="宋体" w:cs="宋体"/>
          <w:color w:val="000000" w:themeColor="text1"/>
          <w14:textFill>
            <w14:solidFill>
              <w14:schemeClr w14:val="tx1"/>
            </w14:solidFill>
          </w14:textFill>
        </w:rPr>
      </w:pPr>
      <w:bookmarkStart w:id="71" w:name="_Toc217446056"/>
      <w:bookmarkStart w:id="72" w:name="_Toc183682368"/>
      <w:bookmarkStart w:id="73" w:name="_Toc89075878"/>
      <w:bookmarkStart w:id="74" w:name="_Toc77400782"/>
      <w:bookmarkStart w:id="75" w:name="_Toc183582231"/>
      <w:r>
        <w:rPr>
          <w:rFonts w:hint="eastAsia" w:ascii="宋体" w:hAnsi="宋体" w:cs="宋体"/>
          <w:b/>
          <w:bCs/>
          <w:color w:val="000000" w:themeColor="text1"/>
          <w14:textFill>
            <w14:solidFill>
              <w14:schemeClr w14:val="tx1"/>
            </w14:solidFill>
          </w14:textFill>
        </w:rPr>
        <w:t>五、评审</w:t>
      </w:r>
    </w:p>
    <w:p>
      <w:pPr>
        <w:pStyle w:val="5"/>
        <w:spacing w:line="360" w:lineRule="auto"/>
        <w:ind w:firstLine="480"/>
        <w:rPr>
          <w:rFonts w:ascii="宋体" w:hAnsi="宋体" w:cs="宋体"/>
          <w:b w:val="0"/>
          <w:bCs w:val="0"/>
          <w:color w:val="000000" w:themeColor="text1"/>
          <w:szCs w:val="24"/>
          <w14:textFill>
            <w14:solidFill>
              <w14:schemeClr w14:val="tx1"/>
            </w14:solidFill>
          </w14:textFill>
        </w:rPr>
      </w:pPr>
      <w:r>
        <w:rPr>
          <w:rFonts w:hint="eastAsia" w:ascii="宋体" w:hAnsi="宋体" w:cs="宋体"/>
          <w:b w:val="0"/>
          <w:bCs w:val="0"/>
          <w:color w:val="000000" w:themeColor="text1"/>
          <w:szCs w:val="24"/>
          <w14:textFill>
            <w14:solidFill>
              <w14:schemeClr w14:val="tx1"/>
            </w14:solidFill>
          </w14:textFill>
        </w:rPr>
        <w:t>22.磋商小组的组建及其评审工作按照有关法律制度和本文件第八章的规定进行。</w:t>
      </w:r>
    </w:p>
    <w:p>
      <w:pPr>
        <w:pStyle w:val="4"/>
        <w:keepNext w:val="0"/>
        <w:keepLines w:val="0"/>
        <w:spacing w:line="360" w:lineRule="auto"/>
        <w:ind w:firstLine="48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六、成交事项</w:t>
      </w:r>
    </w:p>
    <w:p>
      <w:pPr>
        <w:pStyle w:val="5"/>
        <w:spacing w:after="0" w:afterAutospacing="0" w:line="360" w:lineRule="auto"/>
        <w:ind w:firstLine="482"/>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23.确定成交供应商</w:t>
      </w:r>
    </w:p>
    <w:p>
      <w:pPr>
        <w:pStyle w:val="12"/>
        <w:spacing w:beforeAutospacing="0"/>
        <w:ind w:firstLine="48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本项目采用方式一确定成交供应商。</w:t>
      </w:r>
    </w:p>
    <w:p>
      <w:pPr>
        <w:pStyle w:val="12"/>
        <w:ind w:firstLine="48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方式一：采购人将按磋商小组推荐的成交候选供应商顺序确定成交供应商。</w:t>
      </w:r>
    </w:p>
    <w:p>
      <w:pPr>
        <w:pStyle w:val="12"/>
        <w:ind w:firstLine="48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方式二：采购人授权磋商小组根据综合评分排名直接确定成交供应商。</w:t>
      </w:r>
    </w:p>
    <w:p>
      <w:pPr>
        <w:pStyle w:val="12"/>
        <w:ind w:firstLine="48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23.1采购代理机构自评审结束后2个工作日内将磋商报告及有关资料送交采购人确定成交供应商。</w:t>
      </w:r>
    </w:p>
    <w:p>
      <w:pPr>
        <w:pStyle w:val="12"/>
        <w:ind w:firstLine="48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23.2采购人收到磋商报告及有关资料后，将在3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12"/>
        <w:ind w:firstLine="48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23.3采购人确定成交供应商过程中，发现成交候选供应商有下列情形之一的，应当不予确定其为成交供应商：</w:t>
      </w:r>
    </w:p>
    <w:p>
      <w:pPr>
        <w:pStyle w:val="12"/>
        <w:ind w:firstLine="48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（1）发现成交候选供应商存在禁止参加本项目采购活动的违法行为的；</w:t>
      </w:r>
    </w:p>
    <w:p>
      <w:pPr>
        <w:pStyle w:val="12"/>
        <w:ind w:firstLine="48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（2）成交候选供应商因不可抗力，不能继续参加政府采购活动；</w:t>
      </w:r>
    </w:p>
    <w:p>
      <w:pPr>
        <w:pStyle w:val="12"/>
        <w:ind w:firstLine="48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（3）成交候选供应商无偿赠与或者低于成本价竞争；</w:t>
      </w:r>
    </w:p>
    <w:p>
      <w:pPr>
        <w:pStyle w:val="12"/>
        <w:ind w:firstLine="48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（4）成交候选供应商提供虚假材料；</w:t>
      </w:r>
    </w:p>
    <w:p>
      <w:pPr>
        <w:pStyle w:val="12"/>
        <w:ind w:firstLine="48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（5）成交候选供应商恶意串通。</w:t>
      </w:r>
    </w:p>
    <w:p>
      <w:pPr>
        <w:pStyle w:val="12"/>
        <w:ind w:firstLine="480"/>
        <w:rPr>
          <w:rFonts w:hAnsi="宋体" w:cs="宋体"/>
          <w:b/>
          <w:bCs/>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成交候选供应商有本条情形之一的，采购人可以确定后一位成交候选供应商为成交供应商，依次类推。无法确定成交供应商的，应当重新组织采购。</w:t>
      </w:r>
    </w:p>
    <w:p>
      <w:pPr>
        <w:pStyle w:val="12"/>
        <w:ind w:firstLine="482"/>
        <w:rPr>
          <w:rFonts w:hAnsi="宋体" w:cs="宋体"/>
          <w:b/>
          <w:bCs/>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24.行贿犯罪档案查询</w:t>
      </w:r>
    </w:p>
    <w:p>
      <w:pPr>
        <w:pStyle w:val="12"/>
        <w:ind w:firstLine="480"/>
        <w:rPr>
          <w:rFonts w:hAnsi="宋体" w:cs="宋体"/>
          <w:b/>
          <w:bCs/>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24.1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12"/>
        <w:ind w:firstLine="482"/>
        <w:rPr>
          <w:rFonts w:hAnsi="宋体" w:cs="宋体"/>
          <w:b/>
          <w:bCs/>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25.成交结果</w:t>
      </w:r>
    </w:p>
    <w:p>
      <w:pPr>
        <w:pStyle w:val="12"/>
        <w:ind w:firstLine="48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25.1采购人确定成交供应商后，将及时书面通知采购代理机构，发出成交通知书并发布成交结果公告。</w:t>
      </w:r>
    </w:p>
    <w:p>
      <w:pPr>
        <w:pStyle w:val="12"/>
        <w:ind w:firstLine="48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25.2成交供应商应当及时领取成交通知书。本项目需要交纳履约保证金的，成交供应商应当及时向采购人交纳。</w:t>
      </w:r>
    </w:p>
    <w:p>
      <w:pPr>
        <w:pStyle w:val="12"/>
        <w:spacing w:afterAutospacing="0"/>
        <w:ind w:firstLine="48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25.3成交供应商不能及时领取成交通知书，采购人或者采购代理机应当通过邮寄、快递等方式将项目成交通知书送达成交供应商。</w:t>
      </w:r>
    </w:p>
    <w:p>
      <w:pPr>
        <w:pStyle w:val="5"/>
        <w:spacing w:before="0" w:beforeAutospacing="0" w:after="0" w:afterAutospacing="0" w:line="360" w:lineRule="auto"/>
        <w:ind w:firstLine="482"/>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26.成交通知书</w:t>
      </w:r>
    </w:p>
    <w:p>
      <w:pPr>
        <w:pStyle w:val="6"/>
        <w:spacing w:beforeAutospacing="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26.1成交通知书为签订政府采购合同的依据之一，是合同的有效组成部分。</w:t>
      </w:r>
    </w:p>
    <w:p>
      <w:pPr>
        <w:pStyle w:val="6"/>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26.2成交通知书对采购人和成交供应商均具有法律效力。成交通知书发出后，采购人无正当理由改变成交结果，或者成交供应商无正当理由放弃成交的，将承担相应的法律责任。</w:t>
      </w:r>
    </w:p>
    <w:p>
      <w:pPr>
        <w:pStyle w:val="6"/>
        <w:spacing w:afterAutospacing="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spacing w:before="0" w:beforeAutospacing="0" w:after="0" w:afterAutospacing="0" w:line="360" w:lineRule="auto"/>
        <w:ind w:firstLine="482"/>
        <w:rPr>
          <w:rFonts w:hint="eastAsia" w:ascii="宋体" w:hAnsi="宋体" w:eastAsia="宋体" w:cs="宋体"/>
          <w:color w:val="000000" w:themeColor="text1"/>
          <w:sz w:val="24"/>
          <w:szCs w:val="24"/>
          <w14:textFill>
            <w14:solidFill>
              <w14:schemeClr w14:val="tx1"/>
            </w14:solidFill>
          </w14:textFill>
        </w:rPr>
      </w:pPr>
    </w:p>
    <w:p>
      <w:pPr>
        <w:pStyle w:val="4"/>
        <w:keepNext w:val="0"/>
        <w:keepLines w:val="0"/>
        <w:spacing w:before="0" w:beforeAutospacing="0" w:after="0" w:afterAutospacing="0" w:line="360" w:lineRule="auto"/>
        <w:ind w:firstLine="48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七、合同事项</w:t>
      </w:r>
    </w:p>
    <w:p>
      <w:pPr>
        <w:pStyle w:val="5"/>
        <w:spacing w:before="0" w:beforeAutospacing="0" w:after="0" w:afterAutospacing="0" w:line="360" w:lineRule="auto"/>
        <w:ind w:firstLine="482"/>
        <w:rPr>
          <w:rFonts w:ascii="宋体" w:hAnsi="宋体" w:cs="宋体"/>
          <w:color w:val="000000" w:themeColor="text1"/>
          <w:szCs w:val="24"/>
          <w14:textFill>
            <w14:solidFill>
              <w14:schemeClr w14:val="tx1"/>
            </w14:solidFill>
          </w14:textFill>
        </w:rPr>
      </w:pPr>
      <w:bookmarkStart w:id="76" w:name="_Toc101250646"/>
      <w:bookmarkStart w:id="77" w:name="_Toc430773927"/>
      <w:bookmarkStart w:id="78" w:name="_Toc209847069"/>
      <w:bookmarkStart w:id="79" w:name="_Toc101174151"/>
      <w:bookmarkStart w:id="80" w:name="_Toc101338364"/>
      <w:r>
        <w:rPr>
          <w:rFonts w:hint="eastAsia" w:ascii="宋体" w:hAnsi="宋体" w:cs="宋体"/>
          <w:color w:val="000000" w:themeColor="text1"/>
          <w:szCs w:val="24"/>
          <w14:textFill>
            <w14:solidFill>
              <w14:schemeClr w14:val="tx1"/>
            </w14:solidFill>
          </w14:textFill>
        </w:rPr>
        <w:t>27.签订合同</w:t>
      </w:r>
      <w:bookmarkEnd w:id="76"/>
      <w:bookmarkEnd w:id="77"/>
      <w:bookmarkEnd w:id="78"/>
      <w:bookmarkEnd w:id="79"/>
      <w:bookmarkEnd w:id="80"/>
    </w:p>
    <w:p>
      <w:pPr>
        <w:spacing w:beforeAutospacing="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27.1 成交供应商应在成交通知书发出之日起三十日内与采购人签订采购合同。由于成交供应商的原因逾期未与采购人签订采购合同的，将视为放弃成交，取消其成交资格并将按相关规定进行处理。</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27.2 磋商文件、成交供应商的响应文件及双方确认的澄清文件等，均为有法律约束力的合同组成部分。</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27.4 成交供应商因不可抗力原因不能履行采购合同或放弃成交的，采购人可以与排在成交供应商之后第一位的成交候选人签订采购合同，以此类推。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27.5竞争性磋商文件、成交供应商提交的响应文件、磋商中的最后报价、成交供应商承诺书、成交通知书等均称为有法律约束力的合同组成内容。</w:t>
      </w:r>
    </w:p>
    <w:p>
      <w:pPr>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28.合同分包（实质性要求）</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本项目不允许分包。</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28.1采购合同实行分包履行的，成交供应商就采购项目和分包项目向采购人负责，分包供应商就分包项目承担责任。履行分包项目事项应当具备法定资质规定要求的，分包供应商应当具备相应资质。</w:t>
      </w:r>
    </w:p>
    <w:p>
      <w:pPr>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28.2获取政府采购合同后，小型、微型企业不得分包或转包给大型、中型企业，中型企业不得分包或转包给大型企业。</w:t>
      </w:r>
    </w:p>
    <w:p>
      <w:pPr>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29.合同转包（实质性要求）</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成交供应商转包的，视同拒绝履行政府采购合同义务，将依法追究法律责任。</w:t>
      </w:r>
    </w:p>
    <w:p>
      <w:pPr>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30.补充合同</w:t>
      </w:r>
    </w:p>
    <w:p>
      <w:pPr>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31.履约保证金（本项目无需缴纳履约保证金）</w:t>
      </w:r>
    </w:p>
    <w:p>
      <w:pPr>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32.合同公告</w:t>
      </w:r>
    </w:p>
    <w:p>
      <w:pPr>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采购人应当自政府采购合同签订（双方当事人均已签字盖章）之日起2个工作日内，将政府采购合同在四川政府采购网上公告，但政府采购合同中涉及国家秘密、商业秘密的内容除外。</w:t>
      </w:r>
    </w:p>
    <w:p>
      <w:pPr>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33.合同备案</w:t>
      </w:r>
    </w:p>
    <w:p>
      <w:pPr>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采购人应当将政府采购合同副本自签订（双方当事人均已签字盖章）之日起七个工作日内通过四川政府采购网报同级财政部门备案。</w:t>
      </w:r>
    </w:p>
    <w:p>
      <w:pPr>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34.履行合同</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34.1 成交供应商与采购人签订合同后，合同双方应严格执行合同条款，履行合同规定的义务，保证合同的顺利完成。</w:t>
      </w:r>
    </w:p>
    <w:p>
      <w:pPr>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34.2 在合同履行过程中，如发生合同纠纷，合同双方应按照合同约定及《中华人民共和国民法典》的有关规定进行处理。</w:t>
      </w:r>
    </w:p>
    <w:p>
      <w:pPr>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35.验收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35.1本项目采购人将严格按照政府采购相关法律法规以及《财政部关于进一步加强政府采购需求和履约验收管理的指导意见》（财库〔2016〕205号）的要求进行验收。</w:t>
      </w:r>
    </w:p>
    <w:p>
      <w:pPr>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35.2 验收结果合格的，成交供应商凭验收报告办理相关手续；验收结果不合格的，也将不予支付采购资金，还可能会报本项目同级财政部门按照政府采购法律法规等有关规定给予行政处罚。</w:t>
      </w:r>
    </w:p>
    <w:p>
      <w:pPr>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36.资金支付</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采购人将按照政府采购合同规定，及时向成交供应商支付采购资金。本项目采购资金付款详见第五章规定的付款方式。</w:t>
      </w:r>
    </w:p>
    <w:p>
      <w:pPr>
        <w:pStyle w:val="4"/>
        <w:keepNext w:val="0"/>
        <w:keepLines w:val="0"/>
        <w:spacing w:before="0" w:after="0" w:line="360" w:lineRule="auto"/>
        <w:ind w:firstLine="482"/>
        <w:rPr>
          <w:rFonts w:hint="eastAsia" w:ascii="宋体" w:hAnsi="宋体" w:eastAsia="宋体" w:cs="宋体"/>
          <w:color w:val="000000" w:themeColor="text1"/>
          <w:sz w:val="24"/>
          <w:szCs w:val="24"/>
          <w14:textFill>
            <w14:solidFill>
              <w14:schemeClr w14:val="tx1"/>
            </w14:solidFill>
          </w14:textFill>
        </w:rPr>
      </w:pPr>
    </w:p>
    <w:p>
      <w:pPr>
        <w:pStyle w:val="4"/>
        <w:keepNext w:val="0"/>
        <w:keepLines w:val="0"/>
        <w:spacing w:before="0" w:after="0" w:line="360" w:lineRule="auto"/>
        <w:ind w:firstLine="48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八、磋商纪律要求</w:t>
      </w:r>
    </w:p>
    <w:p>
      <w:pPr>
        <w:tabs>
          <w:tab w:val="left" w:pos="851"/>
        </w:tabs>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37.供应商不得具有的情形</w:t>
      </w:r>
    </w:p>
    <w:p>
      <w:pPr>
        <w:tabs>
          <w:tab w:val="left" w:pos="851"/>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供应商参加本项目磋商不得有下列情形：</w:t>
      </w:r>
    </w:p>
    <w:p>
      <w:pPr>
        <w:tabs>
          <w:tab w:val="left" w:pos="851"/>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（1）提供虚假材料谋取成交；</w:t>
      </w:r>
    </w:p>
    <w:p>
      <w:pPr>
        <w:tabs>
          <w:tab w:val="left" w:pos="851"/>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（2）采取不正当手段诋毁、排挤其他供应商；</w:t>
      </w:r>
    </w:p>
    <w:p>
      <w:pPr>
        <w:tabs>
          <w:tab w:val="left" w:pos="851"/>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（3）与采购人、采购代理机构、或其他供应商恶意串通；</w:t>
      </w:r>
    </w:p>
    <w:p>
      <w:pPr>
        <w:tabs>
          <w:tab w:val="left" w:pos="851"/>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（4）向采购人、采购代理机构、磋商小组成员行贿或者提供其他不正当利益；</w:t>
      </w:r>
    </w:p>
    <w:p>
      <w:pPr>
        <w:tabs>
          <w:tab w:val="left" w:pos="851"/>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（5）在磋商过程中与采购人、采购代理机构进行协商；</w:t>
      </w:r>
    </w:p>
    <w:p>
      <w:pPr>
        <w:tabs>
          <w:tab w:val="left" w:pos="851"/>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（6）成交后无正当理由拒不与采购人签订政府采购合同；</w:t>
      </w:r>
    </w:p>
    <w:p>
      <w:pPr>
        <w:tabs>
          <w:tab w:val="left" w:pos="851"/>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（7）未按照磋商文件确定的事项签订政府采购合同；</w:t>
      </w:r>
    </w:p>
    <w:p>
      <w:pPr>
        <w:tabs>
          <w:tab w:val="left" w:pos="851"/>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（8）将政府采购合同转包或者违规分包；</w:t>
      </w:r>
    </w:p>
    <w:p>
      <w:pPr>
        <w:tabs>
          <w:tab w:val="left" w:pos="851"/>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（9）提供假冒伪劣产品；</w:t>
      </w:r>
    </w:p>
    <w:p>
      <w:pPr>
        <w:tabs>
          <w:tab w:val="left" w:pos="851"/>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（10）擅自变更、中止或者终止政府采购合同；</w:t>
      </w:r>
    </w:p>
    <w:p>
      <w:pPr>
        <w:tabs>
          <w:tab w:val="left" w:pos="851"/>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（11）拒绝有关部门的监督检查或者向监督检查部门提供虚假情况；</w:t>
      </w:r>
    </w:p>
    <w:p>
      <w:pPr>
        <w:tabs>
          <w:tab w:val="left" w:pos="851"/>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（12）法律法规规定的其他情形。</w:t>
      </w:r>
    </w:p>
    <w:p>
      <w:pPr>
        <w:tabs>
          <w:tab w:val="left" w:pos="851"/>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供应商有上述情形的，按照规定追究法律责任，具备（1）-（10）条情形之一的，同时将取消被确认为成交供应商的资格或者认定成交无效。</w:t>
      </w:r>
    </w:p>
    <w:p>
      <w:pPr>
        <w:tabs>
          <w:tab w:val="left" w:pos="851"/>
        </w:tabs>
        <w:ind w:firstLine="482"/>
        <w:jc w:val="center"/>
        <w:rPr>
          <w:rFonts w:hint="eastAsia" w:ascii="宋体" w:hAnsi="宋体" w:cs="宋体"/>
          <w:b/>
          <w:color w:val="000000" w:themeColor="text1"/>
          <w14:textFill>
            <w14:solidFill>
              <w14:schemeClr w14:val="tx1"/>
            </w14:solidFill>
          </w14:textFill>
        </w:rPr>
      </w:pPr>
    </w:p>
    <w:p>
      <w:pPr>
        <w:tabs>
          <w:tab w:val="left" w:pos="851"/>
        </w:tabs>
        <w:ind w:firstLine="482"/>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九、询问、质疑和投诉</w:t>
      </w:r>
    </w:p>
    <w:p>
      <w:pPr>
        <w:tabs>
          <w:tab w:val="left" w:pos="851"/>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38.询问、质疑、投诉的接收和处理严格按照《中华人民共和国政府采购法》、《中华人民共和国政府采购法实施条例》、《政府采购货物和服务招标投标管理办法》、《政府采购质疑和投诉办法》财政部第94号令、《财政部关于加强政府采购投标人投诉受理审查工作的通知》和《四川省政府采购投标人投诉处理工作规程》的规定办理（详细规定请在四川政府采购网政策法规模块查询）。</w:t>
      </w:r>
    </w:p>
    <w:p>
      <w:pPr>
        <w:tabs>
          <w:tab w:val="left" w:pos="851"/>
        </w:tabs>
        <w:ind w:firstLine="482"/>
        <w:jc w:val="center"/>
        <w:rPr>
          <w:rFonts w:hint="eastAsia" w:ascii="宋体" w:hAnsi="宋体" w:cs="宋体"/>
          <w:b/>
          <w:color w:val="000000" w:themeColor="text1"/>
          <w14:textFill>
            <w14:solidFill>
              <w14:schemeClr w14:val="tx1"/>
            </w14:solidFill>
          </w14:textFill>
        </w:rPr>
      </w:pPr>
    </w:p>
    <w:p>
      <w:pPr>
        <w:tabs>
          <w:tab w:val="left" w:pos="851"/>
        </w:tabs>
        <w:ind w:firstLine="482"/>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十、其  他</w:t>
      </w:r>
    </w:p>
    <w:p>
      <w:pPr>
        <w:tabs>
          <w:tab w:val="left" w:pos="851"/>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ind w:firstLine="48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14:textFill>
            <w14:solidFill>
              <w14:schemeClr w14:val="tx1"/>
            </w14:solidFill>
          </w14:textFill>
        </w:rPr>
        <w:t>40.</w:t>
      </w:r>
      <w:r>
        <w:rPr>
          <w:rFonts w:hint="eastAsia" w:ascii="宋体" w:hAnsi="宋体" w:cs="宋体"/>
          <w:b/>
          <w:color w:val="000000" w:themeColor="text1"/>
          <w14:textFill>
            <w14:solidFill>
              <w14:schemeClr w14:val="tx1"/>
            </w14:solidFill>
          </w14:textFill>
        </w:rPr>
        <w:t>（实质性要求）</w:t>
      </w:r>
      <w:r>
        <w:rPr>
          <w:rFonts w:hint="eastAsia" w:ascii="宋体" w:hAnsi="宋体" w:cs="宋体"/>
          <w:color w:val="000000" w:themeColor="text1"/>
          <w14:textFill>
            <w14:solidFill>
              <w14:schemeClr w14:val="tx1"/>
            </w14:solidFill>
          </w14:textFill>
        </w:rPr>
        <w:t>国家或行业主管部门对供应商和采购产品的技术标准、质量标准和资格资质条件等有强制性规定的，必须符合其要求。</w:t>
      </w:r>
    </w:p>
    <w:p>
      <w:pPr>
        <w:spacing w:line="480" w:lineRule="auto"/>
        <w:ind w:firstLine="560"/>
        <w:rPr>
          <w:rFonts w:ascii="宋体" w:hAnsi="宋体" w:cs="宋体"/>
          <w:color w:val="000000" w:themeColor="text1"/>
          <w:sz w:val="28"/>
          <w:szCs w:val="28"/>
          <w14:textFill>
            <w14:solidFill>
              <w14:schemeClr w14:val="tx1"/>
            </w14:solidFill>
          </w14:textFill>
        </w:rPr>
        <w:sectPr>
          <w:footerReference r:id="rId12" w:type="default"/>
          <w:pgSz w:w="11906" w:h="16838"/>
          <w:pgMar w:top="1440" w:right="1080" w:bottom="1440" w:left="1080" w:header="1247" w:footer="992" w:gutter="0"/>
          <w:pgNumType w:start="1"/>
          <w:cols w:space="720" w:num="1"/>
          <w:docGrid w:linePitch="326" w:charSpace="0"/>
        </w:sectPr>
      </w:pPr>
    </w:p>
    <w:p>
      <w:pPr>
        <w:pStyle w:val="21"/>
        <w:ind w:firstLine="643"/>
        <w:rPr>
          <w:color w:val="000000" w:themeColor="text1"/>
          <w14:textFill>
            <w14:solidFill>
              <w14:schemeClr w14:val="tx1"/>
            </w14:solidFill>
          </w14:textFill>
        </w:rPr>
      </w:pPr>
      <w:bookmarkStart w:id="81" w:name="_Toc509579142"/>
      <w:bookmarkStart w:id="82" w:name="_Toc30434"/>
      <w:r>
        <w:rPr>
          <w:rFonts w:hint="eastAsia"/>
          <w:color w:val="000000" w:themeColor="text1"/>
          <w14:textFill>
            <w14:solidFill>
              <w14:schemeClr w14:val="tx1"/>
            </w14:solidFill>
          </w14:textFill>
        </w:rPr>
        <w:t>第三章  供应商和报价产品的资格、资质性及其他类似效力要求</w:t>
      </w:r>
      <w:bookmarkEnd w:id="81"/>
      <w:bookmarkEnd w:id="82"/>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一、参加磋商的供应商应具备下列资格条件：</w:t>
      </w:r>
    </w:p>
    <w:p>
      <w:pPr>
        <w:ind w:firstLine="540"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（一）《中华人民共和国政府采购法》第二十二条第一款第1项至第6项规定的条件：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1.具有独立承担民事责任的能力；</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2.具有良好的商业信誉和健全的财务会计制度；</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3.具有履行合同所必需的设备和专业技术能力；</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4.有依法缴纳税收和社会保障资金的良好记录；</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5.参加政府采购活动前三年内，在经营活动中没有重大违法记录；</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6.法律、行政法规规定的其他条件；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7.本项目不接受联合体。</w:t>
      </w:r>
    </w:p>
    <w:p>
      <w:pPr>
        <w:tabs>
          <w:tab w:val="left" w:pos="7665"/>
        </w:tabs>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8.供应商单位及其现任法定代表人、主要负责人不得具有行贿犯罪记录。</w:t>
      </w:r>
    </w:p>
    <w:p>
      <w:pPr>
        <w:tabs>
          <w:tab w:val="left" w:pos="7665"/>
        </w:tabs>
        <w:ind w:firstLine="480"/>
        <w:rPr>
          <w:rFonts w:ascii="宋体" w:hAnsi="宋体"/>
          <w:color w:val="000000" w:themeColor="text1"/>
          <w14:textFill>
            <w14:solidFill>
              <w14:schemeClr w14:val="tx1"/>
            </w14:solidFill>
          </w14:textFill>
        </w:rPr>
      </w:pPr>
      <w:r>
        <w:rPr>
          <w:rFonts w:hint="eastAsia" w:ascii="宋体" w:hAnsi="宋体"/>
        </w:rPr>
        <w:t>9.按照本</w:t>
      </w:r>
      <w:r>
        <w:rPr>
          <w:rFonts w:hint="eastAsia" w:ascii="宋体" w:hAnsi="宋体"/>
          <w:color w:val="000000" w:themeColor="text1"/>
          <w14:textFill>
            <w14:solidFill>
              <w14:schemeClr w14:val="tx1"/>
            </w14:solidFill>
          </w14:textFill>
        </w:rPr>
        <w:t>项目竞争性磋商文件要求</w:t>
      </w:r>
      <w:r>
        <w:rPr>
          <w:rFonts w:hint="eastAsia" w:ascii="宋体" w:hAnsi="宋体"/>
          <w:color w:val="000000" w:themeColor="text1"/>
          <w:lang w:eastAsia="zh-CN"/>
          <w14:textFill>
            <w14:solidFill>
              <w14:schemeClr w14:val="tx1"/>
            </w14:solidFill>
          </w14:textFill>
        </w:rPr>
        <w:t>获取</w:t>
      </w:r>
      <w:r>
        <w:rPr>
          <w:rFonts w:hint="eastAsia" w:ascii="宋体" w:hAnsi="宋体"/>
          <w:color w:val="000000" w:themeColor="text1"/>
          <w14:textFill>
            <w14:solidFill>
              <w14:schemeClr w14:val="tx1"/>
            </w14:solidFill>
          </w14:textFill>
        </w:rPr>
        <w:t xml:space="preserve">了竞争性磋商文件。           </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（二）其他类似效力要求：</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1.授权参加本次采购活动的供应商代表证明材料。</w:t>
      </w:r>
    </w:p>
    <w:p>
      <w:pPr>
        <w:ind w:firstLine="24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二、报价产品的资格、资质性及其他类似效力要求：无。</w:t>
      </w:r>
    </w:p>
    <w:p>
      <w:pPr>
        <w:ind w:firstLine="540"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r>
        <w:rPr>
          <w:rFonts w:hint="eastAsia" w:ascii="宋体" w:hAnsi="宋体" w:cs="宋体"/>
          <w:color w:val="000000" w:themeColor="text1"/>
          <w14:textFill>
            <w14:solidFill>
              <w14:schemeClr w14:val="tx1"/>
            </w14:solidFill>
          </w14:textFill>
        </w:rPr>
        <w:br w:type="page"/>
      </w:r>
    </w:p>
    <w:p>
      <w:pPr>
        <w:pStyle w:val="21"/>
        <w:numPr>
          <w:ilvl w:val="0"/>
          <w:numId w:val="3"/>
        </w:numPr>
        <w:ind w:firstLine="643"/>
        <w:rPr>
          <w:color w:val="000000" w:themeColor="text1"/>
          <w14:textFill>
            <w14:solidFill>
              <w14:schemeClr w14:val="tx1"/>
            </w14:solidFill>
          </w14:textFill>
        </w:rPr>
      </w:pPr>
      <w:bookmarkStart w:id="83" w:name="_Toc509579143"/>
      <w:bookmarkStart w:id="84" w:name="_Toc23008"/>
      <w:r>
        <w:rPr>
          <w:rFonts w:hint="eastAsia"/>
          <w:color w:val="000000" w:themeColor="text1"/>
          <w14:textFill>
            <w14:solidFill>
              <w14:schemeClr w14:val="tx1"/>
            </w14:solidFill>
          </w14:textFill>
        </w:rPr>
        <w:t>供应商应当提供的资格、资质性及其他类似效力要求的相关证明材料</w:t>
      </w:r>
      <w:bookmarkEnd w:id="83"/>
      <w:bookmarkEnd w:id="84"/>
    </w:p>
    <w:p>
      <w:pPr>
        <w:ind w:firstLine="551" w:firstLineChars="196"/>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一、应当提供的供应商资格、资质性及其他类似效力要求的相关证明材料</w:t>
      </w:r>
    </w:p>
    <w:p>
      <w:pPr>
        <w:ind w:firstLine="236" w:firstLineChars="98"/>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（一）资格要求相关证明材料：</w:t>
      </w:r>
    </w:p>
    <w:p>
      <w:pPr>
        <w:ind w:firstLine="470"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ind w:firstLine="470"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2、具备良好商业信誉的证明材料（可提供承诺函，详见第七章：格式1-3）；</w:t>
      </w:r>
    </w:p>
    <w:p>
      <w:pPr>
        <w:ind w:firstLine="470"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具备健全的财务会计制度的证明材料。｛注：①可提供2019或2020年度经审计的财务报告复印件（包含审计报告和审计报告中所涉及的财务报表和报表附注），②也可提供2019或2020年度供应商内部的财务报表复印件（至少包含资产负债表），③也可提供截至响应文件递交截止日一年内银行出具的资信证明（复印件），④供应商注册时间截至响应文件递交截止日不足一年的，提供在工商备案的公司章程（复印件）。｝</w:t>
      </w:r>
    </w:p>
    <w:p>
      <w:pPr>
        <w:ind w:firstLine="470"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4、具有依法缴纳税收和社会保障资金的良好记录的证明材料</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（1）①可提供202</w:t>
      </w: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14:textFill>
            <w14:solidFill>
              <w14:schemeClr w14:val="tx1"/>
            </w14:solidFill>
          </w14:textFill>
        </w:rPr>
        <w:t>年至今任意一个月的纳税证明材料和社保缴纳证明材料②也可提供承诺函，详见第七章：格式1-3。</w:t>
      </w:r>
      <w:r>
        <w:rPr>
          <w:rFonts w:hint="eastAsia" w:ascii="宋体" w:hAnsi="宋体" w:cs="宋体"/>
          <w:color w:val="000000" w:themeColor="text1"/>
          <w14:textFill>
            <w14:solidFill>
              <w14:schemeClr w14:val="tx1"/>
            </w14:solidFill>
          </w14:textFill>
        </w:rPr>
        <w:br w:type="textWrapping"/>
      </w:r>
      <w:r>
        <w:rPr>
          <w:rFonts w:hint="eastAsia" w:ascii="宋体" w:hAnsi="宋体" w:cs="宋体"/>
          <w:color w:val="000000" w:themeColor="text1"/>
          <w14:textFill>
            <w14:solidFill>
              <w14:schemeClr w14:val="tx1"/>
            </w14:solidFill>
          </w14:textFill>
        </w:rPr>
        <w:t xml:space="preserve">   （2）依法免税和不需要缴纳社会保障资金的供应商，应提供相应文件证明。</w:t>
      </w:r>
    </w:p>
    <w:p>
      <w:pPr>
        <w:ind w:firstLine="470"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5、具备履行合同所必需的设备和专业技术能力的证明材料（可提供承诺函，详见第七章：格式1-3）</w:t>
      </w:r>
    </w:p>
    <w:p>
      <w:pPr>
        <w:ind w:firstLine="470"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6、参加政府采购活动前3年内在经营活动中没有重大违法记录的承诺函（（可提供承诺函，详见第七章：格式1-3）</w:t>
      </w:r>
    </w:p>
    <w:p>
      <w:pPr>
        <w:ind w:firstLine="470"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7、具备法律、行政法规规定的其他条件的证明材料（可提供承诺函，详见第七章：格式1-3）；</w:t>
      </w:r>
    </w:p>
    <w:p>
      <w:pPr>
        <w:ind w:firstLine="470"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8、根据采购项目提出的特殊条件：</w:t>
      </w:r>
    </w:p>
    <w:p>
      <w:pPr>
        <w:spacing w:after="5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8.1供应商单位及其现任法定代表人、主要负责人不得具有行犯罪记录的承诺函（原件）；</w:t>
      </w:r>
    </w:p>
    <w:p>
      <w:pPr>
        <w:pStyle w:val="11"/>
        <w:ind w:left="0" w:leftChars="0" w:right="391" w:rightChars="163" w:firstLine="480"/>
        <w:rPr>
          <w:rFonts w:ascii="宋体" w:hAnsi="宋体" w:cs="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9、按照本项目竞争性磋商文件要求</w:t>
      </w:r>
      <w:r>
        <w:rPr>
          <w:rFonts w:hint="eastAsia" w:ascii="宋体" w:hAnsi="宋体" w:cs="宋体"/>
          <w:color w:val="000000" w:themeColor="text1"/>
          <w:lang w:eastAsia="zh-CN"/>
          <w14:textFill>
            <w14:solidFill>
              <w14:schemeClr w14:val="tx1"/>
            </w14:solidFill>
          </w14:textFill>
        </w:rPr>
        <w:t>获取</w:t>
      </w:r>
      <w:r>
        <w:rPr>
          <w:rFonts w:hint="eastAsia" w:ascii="宋体" w:hAnsi="宋体" w:cs="宋体"/>
          <w:color w:val="000000" w:themeColor="text1"/>
          <w14:textFill>
            <w14:solidFill>
              <w14:schemeClr w14:val="tx1"/>
            </w14:solidFill>
          </w14:textFill>
        </w:rPr>
        <w:t>了竞争性磋商文件（供应商不需要对本条提供证明材料，由采购代理机构提供供应商</w:t>
      </w:r>
      <w:r>
        <w:rPr>
          <w:rFonts w:hint="eastAsia" w:ascii="宋体" w:hAnsi="宋体" w:cs="宋体"/>
          <w:color w:val="000000" w:themeColor="text1"/>
          <w:lang w:eastAsia="zh-CN"/>
          <w14:textFill>
            <w14:solidFill>
              <w14:schemeClr w14:val="tx1"/>
            </w14:solidFill>
          </w14:textFill>
        </w:rPr>
        <w:t>获取</w:t>
      </w:r>
      <w:r>
        <w:rPr>
          <w:rFonts w:hint="eastAsia" w:ascii="宋体" w:hAnsi="宋体" w:cs="宋体"/>
          <w:color w:val="000000" w:themeColor="text1"/>
          <w14:textFill>
            <w14:solidFill>
              <w14:schemeClr w14:val="tx1"/>
            </w14:solidFill>
          </w14:textFill>
        </w:rPr>
        <w:t>竞争性磋商文件情况的材料）；</w:t>
      </w:r>
    </w:p>
    <w:p>
      <w:pPr>
        <w:spacing w:after="50"/>
        <w:ind w:firstLine="482"/>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（二）其他类似效力要求相关证明材料：</w:t>
      </w:r>
    </w:p>
    <w:p>
      <w:pPr>
        <w:adjustRightInd w:val="0"/>
        <w:snapToGrid w:val="0"/>
        <w:ind w:firstLine="470" w:firstLineChars="196"/>
        <w:jc w:val="left"/>
        <w:rPr>
          <w:rFonts w:hAnsi="宋体" w:cs="宋体"/>
          <w:color w:val="000000"/>
        </w:rPr>
      </w:pPr>
      <w:r>
        <w:rPr>
          <w:rFonts w:hint="eastAsia" w:hAnsi="宋体" w:cs="宋体"/>
          <w:color w:val="000000"/>
        </w:rPr>
        <w:t>1、提供法人代表授权书原件及法人和授权代表身份证复印件（法人代表参加磋商只需提供法人身份证复印件）。</w:t>
      </w:r>
    </w:p>
    <w:p>
      <w:pPr>
        <w:spacing w:after="50"/>
        <w:ind w:firstLine="482"/>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二、供应商应提供的报价产品的资格、资质性及其他类似效力要求的相关证明材料：无。</w:t>
      </w:r>
    </w:p>
    <w:p>
      <w:pPr>
        <w:spacing w:after="50"/>
        <w:ind w:firstLine="480"/>
        <w:rPr>
          <w:rFonts w:ascii="宋体" w:hAnsi="宋体" w:cs="宋体"/>
        </w:rPr>
      </w:pPr>
      <w:r>
        <w:rPr>
          <w:rFonts w:hint="eastAsia" w:ascii="宋体" w:hAnsi="宋体" w:cs="宋体"/>
        </w:rPr>
        <w:t>注：1.本章要求提供的相关证明材料应当与第三章的规定要求对应，除投标人自愿以外，不能要求投标人提供额外的证明材料。如果要求提供额外的证明材料，投标人有权不予提供，且不影响磋商文件的有效性和完整性。</w:t>
      </w:r>
    </w:p>
    <w:p>
      <w:pPr>
        <w:spacing w:after="50"/>
        <w:ind w:firstLine="480"/>
        <w:rPr>
          <w:rFonts w:ascii="宋体" w:hAnsi="宋体" w:cs="宋体"/>
        </w:rPr>
      </w:pPr>
      <w:r>
        <w:rPr>
          <w:rFonts w:hint="eastAsia" w:ascii="宋体" w:hAnsi="宋体" w:cs="宋体"/>
        </w:rPr>
        <w:t>2.本章要求提供的相关证明材料应当结合采购项目具体情况和投标人的组织机构性质确定，不得一概而论。</w:t>
      </w:r>
    </w:p>
    <w:p>
      <w:pPr>
        <w:spacing w:after="50"/>
        <w:ind w:firstLine="480"/>
        <w:rPr>
          <w:rFonts w:ascii="宋体" w:hAnsi="宋体" w:cs="宋体"/>
        </w:rPr>
      </w:pPr>
      <w:r>
        <w:rPr>
          <w:rFonts w:hint="eastAsia" w:ascii="宋体" w:hAnsi="宋体" w:cs="宋体"/>
        </w:rPr>
        <w:t>3.本章要求可提供承诺函（详见第七章：格式1-3）的，可只提供一份涵盖所有内容的书面承诺函原件，不需多份提供。</w:t>
      </w:r>
    </w:p>
    <w:p>
      <w:pPr>
        <w:spacing w:after="50"/>
        <w:ind w:firstLine="480"/>
        <w:rPr>
          <w:rFonts w:ascii="宋体" w:hAnsi="宋体" w:cs="宋体"/>
        </w:rPr>
      </w:pPr>
      <w:r>
        <w:rPr>
          <w:rFonts w:hint="eastAsia" w:ascii="宋体" w:hAnsi="宋体" w:cs="宋体"/>
        </w:rPr>
        <w:t>4.以上要求的资料复印件均须加盖供应商单位的公章（鲜章）。</w:t>
      </w:r>
    </w:p>
    <w:p>
      <w:pPr>
        <w:spacing w:line="480" w:lineRule="auto"/>
        <w:ind w:firstLine="0" w:firstLineChars="0"/>
        <w:rPr>
          <w:rFonts w:ascii="宋体" w:hAnsi="宋体" w:cs="宋体"/>
          <w:b/>
          <w:bCs/>
          <w:color w:val="000000" w:themeColor="text1"/>
          <w:sz w:val="28"/>
          <w:szCs w:val="28"/>
          <w14:textFill>
            <w14:solidFill>
              <w14:schemeClr w14:val="tx1"/>
            </w14:solidFill>
          </w14:textFill>
        </w:rPr>
      </w:pPr>
    </w:p>
    <w:p>
      <w:pPr>
        <w:spacing w:after="50" w:line="480" w:lineRule="auto"/>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br w:type="page"/>
      </w:r>
    </w:p>
    <w:p>
      <w:pPr>
        <w:pStyle w:val="21"/>
        <w:numPr>
          <w:ilvl w:val="0"/>
          <w:numId w:val="4"/>
        </w:numPr>
        <w:ind w:firstLine="0" w:firstLineChars="0"/>
        <w:rPr>
          <w:color w:val="000000" w:themeColor="text1"/>
          <w:highlight w:val="none"/>
          <w14:textFill>
            <w14:solidFill>
              <w14:schemeClr w14:val="tx1"/>
            </w14:solidFill>
          </w14:textFill>
        </w:rPr>
      </w:pPr>
      <w:bookmarkStart w:id="85" w:name="_Toc509579144"/>
      <w:bookmarkStart w:id="86" w:name="_Toc3285"/>
      <w:r>
        <w:rPr>
          <w:rFonts w:hint="eastAsia"/>
          <w:color w:val="000000" w:themeColor="text1"/>
          <w:highlight w:val="none"/>
          <w14:textFill>
            <w14:solidFill>
              <w14:schemeClr w14:val="tx1"/>
            </w14:solidFill>
          </w14:textFill>
        </w:rPr>
        <w:t>采购项目技术、服务、政府采购合同内容条款及其他商务要求</w:t>
      </w:r>
      <w:bookmarkEnd w:id="85"/>
      <w:bookmarkEnd w:id="86"/>
    </w:p>
    <w:p>
      <w:pPr>
        <w:spacing w:line="360" w:lineRule="auto"/>
        <w:ind w:firstLine="562" w:firstLineChars="20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一、项目概况：</w:t>
      </w:r>
    </w:p>
    <w:p>
      <w:p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w:t>
      </w:r>
      <w:r>
        <w:rPr>
          <w:rFonts w:hint="eastAsia" w:ascii="宋体" w:hAnsi="宋体" w:cs="宋体"/>
          <w:sz w:val="24"/>
          <w:szCs w:val="32"/>
          <w:lang w:val="en-US" w:eastAsia="zh-CN"/>
        </w:rPr>
        <w:t>成都市妇女儿童中心医院国家、省、市、行业媒体服务采购项目</w:t>
      </w:r>
      <w:r>
        <w:rPr>
          <w:rFonts w:hint="eastAsia" w:ascii="宋体" w:hAnsi="宋体" w:eastAsia="宋体" w:cs="宋体"/>
          <w:sz w:val="24"/>
          <w:szCs w:val="32"/>
          <w:lang w:val="en-US" w:eastAsia="zh-CN"/>
        </w:rPr>
        <w:t>，本项目共分5个包。</w:t>
      </w:r>
    </w:p>
    <w:p>
      <w:pPr>
        <w:pStyle w:val="2"/>
        <w:rPr>
          <w:rFonts w:hint="eastAsia" w:ascii="宋体" w:hAnsi="宋体" w:eastAsia="宋体" w:cs="宋体"/>
          <w:lang w:val="en-US" w:eastAsia="zh-CN"/>
        </w:rPr>
      </w:pPr>
    </w:p>
    <w:p>
      <w:pPr>
        <w:spacing w:line="360" w:lineRule="auto"/>
        <w:ind w:firstLine="562" w:firstLineChars="20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二、服务内容</w:t>
      </w:r>
    </w:p>
    <w:p>
      <w:pPr>
        <w:numPr>
          <w:ilvl w:val="0"/>
          <w:numId w:val="0"/>
        </w:num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包一：</w:t>
      </w:r>
      <w:r>
        <w:rPr>
          <w:rFonts w:hint="eastAsia" w:hAnsi="宋体" w:eastAsia="宋体" w:cs="宋体"/>
          <w:kern w:val="2"/>
          <w:sz w:val="24"/>
          <w:szCs w:val="24"/>
          <w:highlight w:val="none"/>
          <w:lang w:val="en-US" w:eastAsia="zh-CN"/>
        </w:rPr>
        <w:t>国家级行业报</w:t>
      </w:r>
    </w:p>
    <w:p>
      <w:p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1、刊登医院管理（评审、质控等）、临床技术、学术会议、科普知识、医改经验、培训活动等内容；</w:t>
      </w:r>
    </w:p>
    <w:p>
      <w:pPr>
        <w:numPr>
          <w:ilvl w:val="0"/>
          <w:numId w:val="0"/>
        </w:num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2、黑白半版约3000字、并配2-3张图片；</w:t>
      </w:r>
    </w:p>
    <w:p>
      <w:pPr>
        <w:numPr>
          <w:ilvl w:val="0"/>
          <w:numId w:val="0"/>
        </w:num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3、2次200 字～300 字宣传稿件；</w:t>
      </w:r>
    </w:p>
    <w:p>
      <w:pPr>
        <w:numPr>
          <w:ilvl w:val="0"/>
          <w:numId w:val="0"/>
        </w:num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4、微信公众号推送1次；</w:t>
      </w:r>
    </w:p>
    <w:p>
      <w:pPr>
        <w:numPr>
          <w:ilvl w:val="0"/>
          <w:numId w:val="0"/>
        </w:num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5、可参加报社组织的指定论坛、研讨会、沙龙及调研活动。 </w:t>
      </w:r>
    </w:p>
    <w:p>
      <w:pPr>
        <w:numPr>
          <w:ilvl w:val="0"/>
          <w:numId w:val="0"/>
        </w:num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6、可参加报社组</w:t>
      </w:r>
      <w:r>
        <w:rPr>
          <w:rFonts w:hint="eastAsia" w:ascii="宋体" w:hAnsi="宋体" w:eastAsia="宋体" w:cs="宋体"/>
          <w:sz w:val="24"/>
          <w:szCs w:val="32"/>
          <w:highlight w:val="none"/>
          <w:lang w:val="en-US" w:eastAsia="zh-CN"/>
        </w:rPr>
        <w:t>织的卫生健康领域的重点工作推进会议、社会公益活动</w:t>
      </w:r>
      <w:r>
        <w:rPr>
          <w:rFonts w:hint="eastAsia" w:ascii="宋体" w:hAnsi="宋体" w:cs="宋体"/>
          <w:sz w:val="24"/>
          <w:szCs w:val="32"/>
          <w:highlight w:val="none"/>
          <w:lang w:val="en-US" w:eastAsia="zh-CN"/>
        </w:rPr>
        <w:t>，</w:t>
      </w:r>
      <w:r>
        <w:rPr>
          <w:rFonts w:hint="eastAsia" w:ascii="宋体" w:hAnsi="宋体" w:eastAsia="宋体" w:cs="宋体"/>
          <w:sz w:val="24"/>
          <w:szCs w:val="32"/>
          <w:highlight w:val="none"/>
          <w:lang w:val="en-US" w:eastAsia="zh-CN"/>
        </w:rPr>
        <w:t>高峰论坛可优先参加，并安排发言1-2次机会。也可根据实际工作需要，共同组织和举办卫生健康领域交流活动或会议。</w:t>
      </w:r>
    </w:p>
    <w:p>
      <w:pPr>
        <w:numPr>
          <w:ilvl w:val="0"/>
          <w:numId w:val="0"/>
        </w:numPr>
        <w:spacing w:line="360" w:lineRule="auto"/>
        <w:ind w:firstLine="480" w:firstLineChars="200"/>
        <w:rPr>
          <w:rFonts w:hint="eastAsia" w:ascii="宋体" w:hAnsi="宋体" w:eastAsia="宋体" w:cs="宋体"/>
          <w:sz w:val="24"/>
          <w:szCs w:val="32"/>
          <w:lang w:val="en-US" w:eastAsia="zh-CN"/>
        </w:rPr>
      </w:pPr>
    </w:p>
    <w:p>
      <w:pPr>
        <w:numPr>
          <w:ilvl w:val="0"/>
          <w:numId w:val="0"/>
        </w:num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包二：</w:t>
      </w:r>
      <w:r>
        <w:rPr>
          <w:rFonts w:hint="eastAsia" w:hAnsi="宋体" w:eastAsia="宋体" w:cs="宋体"/>
          <w:kern w:val="2"/>
          <w:sz w:val="24"/>
          <w:szCs w:val="24"/>
          <w:highlight w:val="none"/>
          <w:lang w:val="en-US" w:eastAsia="zh-CN"/>
        </w:rPr>
        <w:t>省级行业报</w:t>
      </w:r>
    </w:p>
    <w:p>
      <w:p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1、刊登医院管理（评审、质控等）、临床技术、学术会议、科普知识、医改经验、培训活动等内容；</w:t>
      </w:r>
    </w:p>
    <w:p>
      <w:pPr>
        <w:numPr>
          <w:ilvl w:val="0"/>
          <w:numId w:val="0"/>
        </w:num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2、3个整版。策划及采写3篇原创通讯、深度报道（约2800字，为1个整版，可拆分为6个</w:t>
      </w:r>
      <w:r>
        <w:rPr>
          <w:rFonts w:hint="eastAsia" w:ascii="宋体" w:hAnsi="宋体" w:cs="宋体"/>
          <w:sz w:val="24"/>
          <w:szCs w:val="32"/>
          <w:lang w:val="en-US" w:eastAsia="zh-CN"/>
        </w:rPr>
        <w:t>半</w:t>
      </w:r>
      <w:r>
        <w:rPr>
          <w:rFonts w:hint="eastAsia" w:ascii="宋体" w:hAnsi="宋体" w:eastAsia="宋体" w:cs="宋体"/>
          <w:sz w:val="24"/>
          <w:szCs w:val="32"/>
          <w:lang w:val="en-US" w:eastAsia="zh-CN"/>
        </w:rPr>
        <w:t>版）。</w:t>
      </w:r>
    </w:p>
    <w:p>
      <w:pPr>
        <w:numPr>
          <w:ilvl w:val="0"/>
          <w:numId w:val="5"/>
        </w:num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根据采购人宣传需要，刊登日常10篇稿件（字数约800字/篇）。</w:t>
      </w:r>
    </w:p>
    <w:p>
      <w:pPr>
        <w:numPr>
          <w:ilvl w:val="0"/>
          <w:numId w:val="5"/>
        </w:num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时效性较强的新闻稿件</w:t>
      </w:r>
      <w:r>
        <w:rPr>
          <w:rFonts w:hint="eastAsia" w:ascii="宋体" w:hAnsi="宋体" w:eastAsia="宋体" w:cs="宋体"/>
          <w:sz w:val="24"/>
          <w:szCs w:val="32"/>
          <w:highlight w:val="none"/>
          <w:lang w:val="en-US" w:eastAsia="zh-CN"/>
        </w:rPr>
        <w:t>可同时经由该报刊线上平台发布。</w:t>
      </w:r>
    </w:p>
    <w:p>
      <w:pPr>
        <w:widowControl w:val="0"/>
        <w:numPr>
          <w:ilvl w:val="0"/>
          <w:numId w:val="0"/>
        </w:numPr>
        <w:spacing w:line="360" w:lineRule="auto"/>
        <w:jc w:val="both"/>
        <w:rPr>
          <w:rFonts w:hint="eastAsia" w:ascii="宋体" w:hAnsi="宋体" w:eastAsia="宋体" w:cs="宋体"/>
          <w:sz w:val="24"/>
          <w:szCs w:val="32"/>
          <w:lang w:val="en-US" w:eastAsia="zh-CN"/>
        </w:rPr>
      </w:pPr>
    </w:p>
    <w:p>
      <w:pPr>
        <w:widowControl w:val="0"/>
        <w:numPr>
          <w:ilvl w:val="0"/>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包三：</w:t>
      </w:r>
      <w:r>
        <w:rPr>
          <w:rFonts w:hint="eastAsia" w:hAnsi="宋体" w:eastAsia="宋体" w:cs="宋体"/>
          <w:kern w:val="2"/>
          <w:sz w:val="24"/>
          <w:szCs w:val="24"/>
          <w:highlight w:val="none"/>
          <w:lang w:val="en-US" w:eastAsia="zh-CN"/>
        </w:rPr>
        <w:t>国家级媒体</w:t>
      </w:r>
    </w:p>
    <w:p>
      <w:pPr>
        <w:widowControl w:val="0"/>
        <w:numPr>
          <w:ilvl w:val="0"/>
          <w:numId w:val="0"/>
        </w:numPr>
        <w:spacing w:line="360" w:lineRule="auto"/>
        <w:ind w:firstLine="480" w:firstLineChars="200"/>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1、通过各平台多角度、多渠道发布，保证文字、图片、视频等信息不低于40篇（幅）；  </w:t>
      </w:r>
    </w:p>
    <w:p>
      <w:pPr>
        <w:widowControl w:val="0"/>
        <w:numPr>
          <w:ilvl w:val="0"/>
          <w:numId w:val="0"/>
        </w:numPr>
        <w:spacing w:line="360" w:lineRule="auto"/>
        <w:ind w:firstLine="480" w:firstLineChars="200"/>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2、通过传播推广、建立专题等方式，讲好医院故事。</w:t>
      </w:r>
    </w:p>
    <w:p>
      <w:pPr>
        <w:widowControl w:val="0"/>
        <w:numPr>
          <w:ilvl w:val="0"/>
          <w:numId w:val="0"/>
        </w:numPr>
        <w:spacing w:line="360" w:lineRule="auto"/>
        <w:ind w:firstLine="480" w:firstLineChars="200"/>
        <w:jc w:val="both"/>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★3、组成专项小组，围绕采购人日常工作、诊疗故事、科普故事、医疗扶贫、抗击疫情、医患故事、医院党建等多方面，以及相关重要时间节点，展开共同策划，推出重点报道。</w:t>
      </w:r>
    </w:p>
    <w:p>
      <w:pPr>
        <w:widowControl w:val="0"/>
        <w:numPr>
          <w:ilvl w:val="0"/>
          <w:numId w:val="0"/>
        </w:numPr>
        <w:spacing w:line="360" w:lineRule="auto"/>
        <w:ind w:firstLine="480" w:firstLineChars="200"/>
        <w:jc w:val="both"/>
        <w:rPr>
          <w:rFonts w:hint="eastAsia" w:ascii="宋体" w:hAnsi="宋体" w:eastAsia="宋体" w:cs="宋体"/>
          <w:sz w:val="24"/>
          <w:szCs w:val="32"/>
          <w:lang w:val="en-US" w:eastAsia="zh-CN"/>
        </w:rPr>
      </w:pPr>
    </w:p>
    <w:p>
      <w:pPr>
        <w:widowControl w:val="0"/>
        <w:numPr>
          <w:ilvl w:val="0"/>
          <w:numId w:val="0"/>
        </w:numPr>
        <w:spacing w:line="360" w:lineRule="auto"/>
        <w:ind w:firstLine="480" w:firstLineChars="200"/>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包四：</w:t>
      </w:r>
      <w:r>
        <w:rPr>
          <w:rFonts w:hint="eastAsia" w:hAnsi="宋体" w:eastAsia="宋体" w:cs="宋体"/>
          <w:kern w:val="2"/>
          <w:sz w:val="24"/>
          <w:szCs w:val="24"/>
          <w:highlight w:val="none"/>
          <w:lang w:val="en-US" w:eastAsia="zh-CN"/>
        </w:rPr>
        <w:t>省级</w:t>
      </w:r>
      <w:r>
        <w:rPr>
          <w:rFonts w:hint="eastAsia" w:hAnsi="宋体" w:cs="宋体"/>
          <w:kern w:val="2"/>
          <w:sz w:val="24"/>
          <w:szCs w:val="24"/>
          <w:highlight w:val="none"/>
          <w:lang w:val="en-US" w:eastAsia="zh-CN"/>
        </w:rPr>
        <w:t>媒体</w:t>
      </w:r>
    </w:p>
    <w:p>
      <w:pPr>
        <w:widowControl w:val="0"/>
        <w:numPr>
          <w:ilvl w:val="0"/>
          <w:numId w:val="0"/>
        </w:numPr>
        <w:spacing w:line="360" w:lineRule="auto"/>
        <w:ind w:firstLine="480" w:firstLineChars="200"/>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1、黑白版面，半版，1次；</w:t>
      </w:r>
    </w:p>
    <w:p>
      <w:pPr>
        <w:widowControl w:val="0"/>
        <w:numPr>
          <w:ilvl w:val="0"/>
          <w:numId w:val="0"/>
        </w:numPr>
        <w:spacing w:line="360" w:lineRule="auto"/>
        <w:ind w:firstLine="480" w:firstLineChars="200"/>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2、黑白版面，1/4版，4次；</w:t>
      </w:r>
    </w:p>
    <w:p>
      <w:pPr>
        <w:widowControl w:val="0"/>
        <w:numPr>
          <w:ilvl w:val="0"/>
          <w:numId w:val="0"/>
        </w:numPr>
        <w:spacing w:line="360" w:lineRule="auto"/>
        <w:ind w:firstLine="480" w:firstLineChars="200"/>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3、服务期限内在该报刊的</w:t>
      </w:r>
      <w:r>
        <w:rPr>
          <w:rFonts w:hint="eastAsia" w:ascii="宋体" w:hAnsi="宋体" w:cs="宋体"/>
          <w:sz w:val="24"/>
          <w:szCs w:val="32"/>
          <w:lang w:val="en-US" w:eastAsia="zh-CN"/>
        </w:rPr>
        <w:t>线上平台</w:t>
      </w:r>
      <w:r>
        <w:rPr>
          <w:rFonts w:hint="eastAsia" w:ascii="宋体" w:hAnsi="宋体" w:eastAsia="宋体" w:cs="宋体"/>
          <w:sz w:val="24"/>
          <w:szCs w:val="32"/>
          <w:lang w:val="en-US" w:eastAsia="zh-CN"/>
        </w:rPr>
        <w:t>定制直播，1场（含脚本、拍摄、剪辑、发布渠道，时长约1小时）；</w:t>
      </w:r>
    </w:p>
    <w:p>
      <w:pPr>
        <w:widowControl w:val="0"/>
        <w:numPr>
          <w:ilvl w:val="0"/>
          <w:numId w:val="0"/>
        </w:numPr>
        <w:spacing w:line="360" w:lineRule="auto"/>
        <w:ind w:firstLine="480" w:firstLineChars="200"/>
        <w:jc w:val="both"/>
        <w:rPr>
          <w:rFonts w:hint="eastAsia" w:ascii="宋体" w:hAnsi="宋体" w:eastAsia="宋体" w:cs="宋体"/>
          <w:sz w:val="24"/>
          <w:szCs w:val="32"/>
          <w:highlight w:val="none"/>
          <w:lang w:val="en-US" w:eastAsia="zh-CN"/>
        </w:rPr>
      </w:pPr>
      <w:r>
        <w:rPr>
          <w:rFonts w:hint="eastAsia" w:ascii="宋体" w:hAnsi="宋体" w:eastAsia="宋体" w:cs="宋体"/>
          <w:sz w:val="24"/>
          <w:szCs w:val="32"/>
          <w:lang w:val="en-US" w:eastAsia="zh-CN"/>
        </w:rPr>
        <w:t>4、服务期限内在该报刊的</w:t>
      </w:r>
      <w:r>
        <w:rPr>
          <w:rFonts w:hint="eastAsia" w:ascii="宋体" w:hAnsi="宋体" w:cs="宋体"/>
          <w:sz w:val="24"/>
          <w:szCs w:val="32"/>
          <w:lang w:val="en-US" w:eastAsia="zh-CN"/>
        </w:rPr>
        <w:t>APP上进行</w:t>
      </w:r>
      <w:r>
        <w:rPr>
          <w:rFonts w:hint="eastAsia" w:ascii="宋体" w:hAnsi="宋体" w:eastAsia="宋体" w:cs="宋体"/>
          <w:sz w:val="24"/>
          <w:szCs w:val="32"/>
          <w:lang w:val="en-US" w:eastAsia="zh-CN"/>
        </w:rPr>
        <w:t>推文，4篇；</w:t>
      </w:r>
      <w:r>
        <w:rPr>
          <w:rFonts w:hint="eastAsia" w:ascii="宋体" w:hAnsi="宋体" w:eastAsia="宋体" w:cs="宋体"/>
          <w:sz w:val="24"/>
          <w:szCs w:val="32"/>
          <w:highlight w:val="none"/>
          <w:lang w:val="en-US" w:eastAsia="zh-CN"/>
        </w:rPr>
        <w:t>官方微信次条：2条；</w:t>
      </w:r>
    </w:p>
    <w:p>
      <w:pPr>
        <w:widowControl w:val="0"/>
        <w:numPr>
          <w:ilvl w:val="0"/>
          <w:numId w:val="0"/>
        </w:numPr>
        <w:spacing w:line="360" w:lineRule="auto"/>
        <w:ind w:firstLine="480" w:firstLineChars="200"/>
        <w:jc w:val="both"/>
        <w:rPr>
          <w:rFonts w:hint="eastAsia" w:ascii="宋体" w:hAnsi="宋体" w:eastAsia="宋体" w:cs="宋体"/>
          <w:sz w:val="24"/>
          <w:szCs w:val="32"/>
          <w:lang w:val="en-US" w:eastAsia="zh-CN"/>
        </w:rPr>
      </w:pPr>
    </w:p>
    <w:p>
      <w:pPr>
        <w:widowControl w:val="0"/>
        <w:numPr>
          <w:ilvl w:val="0"/>
          <w:numId w:val="0"/>
        </w:numPr>
        <w:spacing w:line="360" w:lineRule="auto"/>
        <w:ind w:firstLine="480" w:firstLineChars="200"/>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包五：</w:t>
      </w:r>
      <w:r>
        <w:rPr>
          <w:rFonts w:hint="eastAsia" w:hAnsi="宋体" w:eastAsia="宋体" w:cs="宋体"/>
          <w:kern w:val="2"/>
          <w:sz w:val="24"/>
          <w:szCs w:val="24"/>
          <w:highlight w:val="none"/>
          <w:lang w:val="en-US" w:eastAsia="zh-CN"/>
        </w:rPr>
        <w:t>市级</w:t>
      </w:r>
      <w:r>
        <w:rPr>
          <w:rFonts w:hint="eastAsia" w:hAnsi="宋体" w:cs="宋体"/>
          <w:kern w:val="2"/>
          <w:sz w:val="24"/>
          <w:szCs w:val="24"/>
          <w:highlight w:val="none"/>
          <w:lang w:val="en-US" w:eastAsia="zh-CN"/>
        </w:rPr>
        <w:t>媒体</w:t>
      </w:r>
    </w:p>
    <w:p>
      <w:pPr>
        <w:widowControl w:val="0"/>
        <w:numPr>
          <w:ilvl w:val="0"/>
          <w:numId w:val="0"/>
        </w:numPr>
        <w:spacing w:line="360" w:lineRule="auto"/>
        <w:ind w:firstLine="480" w:firstLineChars="200"/>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1、4次半版，半版规格不低于35×24cm（每个半版可根据实际情况拆分成1/4版）；</w:t>
      </w:r>
    </w:p>
    <w:p>
      <w:pPr>
        <w:widowControl w:val="0"/>
        <w:numPr>
          <w:ilvl w:val="0"/>
          <w:numId w:val="0"/>
        </w:numPr>
        <w:spacing w:line="360" w:lineRule="auto"/>
        <w:ind w:firstLine="480" w:firstLineChars="200"/>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2、4个半版的报道，可在该报刊的</w:t>
      </w:r>
      <w:r>
        <w:rPr>
          <w:rFonts w:hint="eastAsia" w:ascii="宋体" w:hAnsi="宋体" w:eastAsia="宋体" w:cs="宋体"/>
          <w:sz w:val="24"/>
          <w:szCs w:val="32"/>
          <w:highlight w:val="none"/>
          <w:lang w:val="en-US" w:eastAsia="zh-CN"/>
        </w:rPr>
        <w:t>线上平台</w:t>
      </w:r>
      <w:r>
        <w:rPr>
          <w:rFonts w:hint="eastAsia" w:ascii="宋体" w:hAnsi="宋体" w:eastAsia="宋体" w:cs="宋体"/>
          <w:sz w:val="24"/>
          <w:szCs w:val="32"/>
          <w:lang w:val="en-US" w:eastAsia="zh-CN"/>
        </w:rPr>
        <w:t>上刊登；</w:t>
      </w:r>
    </w:p>
    <w:p>
      <w:pPr>
        <w:widowControl w:val="0"/>
        <w:numPr>
          <w:ilvl w:val="0"/>
          <w:numId w:val="0"/>
        </w:numPr>
        <w:spacing w:line="360" w:lineRule="auto"/>
        <w:ind w:firstLine="480" w:firstLineChars="200"/>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3、服务期限内不少于3篇头条，不少于10篇除头条外的其他报道或科普。</w:t>
      </w:r>
    </w:p>
    <w:p>
      <w:pPr>
        <w:widowControl w:val="0"/>
        <w:numPr>
          <w:ilvl w:val="0"/>
          <w:numId w:val="0"/>
        </w:numPr>
        <w:spacing w:line="360" w:lineRule="auto"/>
        <w:ind w:firstLine="480" w:firstLineChars="200"/>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4、服务期限内在该报刊的APP上刊登不少于10条新闻或科普，同样的稿件可同时在该报刊的官方头条上推送。</w:t>
      </w:r>
    </w:p>
    <w:p>
      <w:pPr>
        <w:pStyle w:val="54"/>
        <w:keepNext w:val="0"/>
        <w:keepLines w:val="0"/>
        <w:pageBreakBefore w:val="0"/>
        <w:kinsoku/>
        <w:wordWrap/>
        <w:overflowPunct/>
        <w:topLinePunct w:val="0"/>
        <w:autoSpaceDE/>
        <w:bidi w:val="0"/>
        <w:adjustRightInd/>
        <w:snapToGrid/>
        <w:spacing w:line="460" w:lineRule="exact"/>
        <w:ind w:firstLine="480"/>
        <w:textAlignment w:val="auto"/>
        <w:rPr>
          <w:rFonts w:hint="eastAsia" w:ascii="宋体" w:hAnsi="宋体" w:eastAsia="宋体" w:cs="宋体"/>
          <w:sz w:val="24"/>
          <w:szCs w:val="32"/>
          <w:highlight w:val="none"/>
          <w:lang w:val="en-US" w:eastAsia="zh-CN"/>
        </w:rPr>
      </w:pPr>
    </w:p>
    <w:p>
      <w:pPr>
        <w:spacing w:line="360" w:lineRule="auto"/>
        <w:ind w:firstLine="562" w:firstLineChars="200"/>
        <w:rPr>
          <w:rFonts w:hint="default" w:ascii="宋体" w:hAnsi="宋体" w:eastAsia="宋体" w:cs="宋体"/>
          <w:b/>
          <w:bCs/>
          <w:sz w:val="28"/>
          <w:szCs w:val="36"/>
          <w:lang w:val="en-US" w:eastAsia="zh-CN"/>
        </w:rPr>
      </w:pPr>
      <w:r>
        <w:rPr>
          <w:rFonts w:hint="eastAsia" w:ascii="宋体" w:hAnsi="宋体" w:eastAsia="宋体" w:cs="宋体"/>
          <w:b/>
          <w:bCs/>
          <w:sz w:val="28"/>
          <w:szCs w:val="36"/>
          <w:lang w:val="en-US" w:eastAsia="zh-CN"/>
        </w:rPr>
        <w:t>▲三、商务要求</w:t>
      </w:r>
    </w:p>
    <w:p>
      <w:pPr>
        <w:widowControl w:val="0"/>
        <w:numPr>
          <w:ilvl w:val="0"/>
          <w:numId w:val="0"/>
        </w:numPr>
        <w:spacing w:line="360" w:lineRule="auto"/>
        <w:ind w:firstLine="480" w:firstLineChars="200"/>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1、服务期限：合同签订之日起一年。</w:t>
      </w:r>
    </w:p>
    <w:p>
      <w:pPr>
        <w:widowControl w:val="0"/>
        <w:numPr>
          <w:ilvl w:val="0"/>
          <w:numId w:val="0"/>
        </w:numPr>
        <w:spacing w:line="360" w:lineRule="auto"/>
        <w:ind w:firstLine="480" w:firstLineChars="200"/>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2、服务地点：采购人指定地点。</w:t>
      </w:r>
    </w:p>
    <w:p>
      <w:pPr>
        <w:pStyle w:val="2"/>
        <w:spacing w:after="0" w:afterAutospacing="0"/>
        <w:rPr>
          <w:rFonts w:hint="eastAsia"/>
          <w:lang w:val="en-US" w:eastAsia="zh-CN"/>
        </w:rPr>
      </w:pPr>
      <w:r>
        <w:rPr>
          <w:rFonts w:hint="eastAsia" w:ascii="宋体" w:hAnsi="宋体" w:eastAsia="宋体" w:cs="宋体"/>
          <w:sz w:val="24"/>
          <w:szCs w:val="32"/>
          <w:lang w:val="en-US" w:eastAsia="zh-CN"/>
        </w:rPr>
        <w:t>3、付款方式：合同</w:t>
      </w:r>
      <w:r>
        <w:rPr>
          <w:rFonts w:hint="eastAsia" w:ascii="宋体" w:hAnsi="宋体" w:eastAsia="宋体" w:cs="宋体"/>
          <w:sz w:val="24"/>
          <w:szCs w:val="32"/>
          <w:highlight w:val="none"/>
          <w:lang w:val="en-US" w:eastAsia="zh-CN"/>
        </w:rPr>
        <w:t>签订后</w:t>
      </w:r>
      <w:r>
        <w:rPr>
          <w:rFonts w:hint="eastAsia" w:ascii="宋体" w:hAnsi="宋体" w:cs="宋体"/>
          <w:sz w:val="24"/>
          <w:szCs w:val="32"/>
          <w:highlight w:val="none"/>
          <w:lang w:val="en-US" w:eastAsia="zh-CN"/>
        </w:rPr>
        <w:t>5个工作日内</w:t>
      </w:r>
      <w:r>
        <w:rPr>
          <w:rFonts w:hint="eastAsia" w:ascii="宋体" w:hAnsi="宋体" w:eastAsia="宋体" w:cs="宋体"/>
          <w:sz w:val="24"/>
          <w:szCs w:val="32"/>
          <w:highlight w:val="none"/>
          <w:lang w:val="en-US" w:eastAsia="zh-CN"/>
        </w:rPr>
        <w:t>预付合</w:t>
      </w:r>
      <w:r>
        <w:rPr>
          <w:rFonts w:hint="eastAsia" w:ascii="宋体" w:hAnsi="宋体" w:eastAsia="宋体" w:cs="宋体"/>
          <w:sz w:val="24"/>
          <w:szCs w:val="32"/>
          <w:lang w:val="en-US" w:eastAsia="zh-CN"/>
        </w:rPr>
        <w:t>同金额的60%，在项目验收合格</w:t>
      </w:r>
      <w:r>
        <w:rPr>
          <w:rFonts w:hint="eastAsia" w:ascii="宋体" w:hAnsi="宋体" w:cs="宋体"/>
          <w:sz w:val="24"/>
          <w:szCs w:val="32"/>
          <w:lang w:val="en-US" w:eastAsia="zh-CN"/>
        </w:rPr>
        <w:t>且采购人收到供应商开具的发票后15日内</w:t>
      </w:r>
      <w:r>
        <w:rPr>
          <w:rFonts w:hint="eastAsia" w:ascii="宋体" w:hAnsi="宋体" w:eastAsia="宋体" w:cs="宋体"/>
          <w:sz w:val="24"/>
          <w:szCs w:val="32"/>
          <w:lang w:val="en-US" w:eastAsia="zh-CN"/>
        </w:rPr>
        <w:t>支付合同金额的40%。</w:t>
      </w:r>
    </w:p>
    <w:p>
      <w:pPr>
        <w:pStyle w:val="2"/>
        <w:numPr>
          <w:ilvl w:val="0"/>
          <w:numId w:val="0"/>
        </w:numPr>
        <w:spacing w:beforeAutospacing="0"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32"/>
          <w:lang w:val="en-US" w:eastAsia="zh-CN"/>
        </w:rPr>
        <w:t>4、验收标准：</w:t>
      </w:r>
    </w:p>
    <w:p>
      <w:pPr>
        <w:pStyle w:val="2"/>
        <w:numPr>
          <w:ilvl w:val="0"/>
          <w:numId w:val="0"/>
        </w:numPr>
        <w:spacing w:after="0"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验收标准：按国家有关规定以及采购文件的质量要求和技术指标、</w:t>
      </w:r>
      <w:r>
        <w:rPr>
          <w:rFonts w:hint="eastAsia" w:ascii="宋体" w:hAnsi="宋体" w:eastAsia="宋体" w:cs="宋体"/>
          <w:b w:val="0"/>
          <w:bCs w:val="0"/>
          <w:color w:val="auto"/>
          <w:kern w:val="2"/>
          <w:sz w:val="24"/>
          <w:szCs w:val="24"/>
          <w:highlight w:val="none"/>
          <w:lang w:val="en-US" w:eastAsia="zh-CN" w:bidi="ar-SA"/>
        </w:rPr>
        <w:t>成交供应商</w:t>
      </w:r>
      <w:r>
        <w:rPr>
          <w:rFonts w:hint="eastAsia" w:ascii="宋体" w:hAnsi="宋体" w:eastAsia="宋体" w:cs="宋体"/>
          <w:sz w:val="24"/>
          <w:szCs w:val="32"/>
          <w:lang w:val="en-US" w:eastAsia="zh-CN"/>
        </w:rPr>
        <w:t>的响应文件及承诺与本合同约定标准进行验收；</w:t>
      </w:r>
    </w:p>
    <w:p>
      <w:pPr>
        <w:pStyle w:val="2"/>
        <w:numPr>
          <w:ilvl w:val="0"/>
          <w:numId w:val="0"/>
        </w:numPr>
        <w:spacing w:after="0"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（2）严格按照《财政部关于进一步加强政府采购需求和履约验收管理的指导意见》(财库〔2016〕205 号)的要求进行验收。</w:t>
      </w:r>
    </w:p>
    <w:p>
      <w:pPr>
        <w:pStyle w:val="2"/>
        <w:numPr>
          <w:ilvl w:val="0"/>
          <w:numId w:val="0"/>
        </w:numPr>
        <w:spacing w:after="0"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5、其他未尽事宜，以国家现行法律法规及双方签订的合同为准。</w:t>
      </w:r>
    </w:p>
    <w:p>
      <w:pPr>
        <w:rPr>
          <w:rFonts w:hint="default"/>
          <w:lang w:val="en-US" w:eastAsia="zh-CN"/>
        </w:rPr>
      </w:pPr>
    </w:p>
    <w:p>
      <w:pPr>
        <w:ind w:firstLine="482"/>
        <w:rPr>
          <w:rFonts w:hint="eastAsia" w:hAnsi="宋体"/>
          <w:b/>
        </w:rPr>
      </w:pPr>
      <w:r>
        <w:rPr>
          <w:rFonts w:hint="eastAsia" w:hAnsi="宋体"/>
          <w:b/>
        </w:rPr>
        <w:t>注：</w:t>
      </w:r>
      <w:r>
        <w:rPr>
          <w:rFonts w:hint="eastAsia" w:hAnsi="宋体"/>
          <w:b/>
          <w:lang w:val="en-US" w:eastAsia="zh-CN"/>
        </w:rPr>
        <w:t>1、</w:t>
      </w:r>
      <w:r>
        <w:rPr>
          <w:rFonts w:hint="eastAsia" w:hAnsi="宋体"/>
          <w:b/>
        </w:rPr>
        <w:t>标注“▲号”的为本次采购项目的实质性要求，不允许有负偏离，否则作无效投标处理。</w:t>
      </w:r>
    </w:p>
    <w:p>
      <w:pPr>
        <w:ind w:firstLine="964" w:firstLineChars="400"/>
        <w:rPr>
          <w:rFonts w:hint="eastAsia" w:hAnsi="宋体"/>
          <w:b/>
        </w:rPr>
        <w:sectPr>
          <w:headerReference r:id="rId13" w:type="default"/>
          <w:footerReference r:id="rId14" w:type="default"/>
          <w:pgSz w:w="11910" w:h="16840"/>
          <w:pgMar w:top="1440" w:right="1080" w:bottom="1440" w:left="1080" w:header="880" w:footer="1009" w:gutter="0"/>
          <w:cols w:space="720" w:num="1"/>
        </w:sectPr>
      </w:pPr>
      <w:r>
        <w:rPr>
          <w:rFonts w:hint="eastAsia" w:hAnsi="宋体"/>
          <w:b/>
          <w:lang w:val="en-US" w:eastAsia="zh-CN"/>
        </w:rPr>
        <w:t>2、</w:t>
      </w:r>
      <w:r>
        <w:rPr>
          <w:rFonts w:hint="eastAsia" w:hAnsi="宋体"/>
          <w:b/>
        </w:rPr>
        <w:t>标注“★号”的为重要技术条款，不满足作扣分处理。</w:t>
      </w:r>
    </w:p>
    <w:bookmarkEnd w:id="71"/>
    <w:bookmarkEnd w:id="72"/>
    <w:bookmarkEnd w:id="73"/>
    <w:bookmarkEnd w:id="74"/>
    <w:bookmarkEnd w:id="75"/>
    <w:p>
      <w:pPr>
        <w:pStyle w:val="21"/>
        <w:numPr>
          <w:ilvl w:val="0"/>
          <w:numId w:val="4"/>
        </w:numPr>
        <w:ind w:firstLine="0" w:firstLineChars="0"/>
        <w:rPr>
          <w:rFonts w:hint="eastAsia"/>
          <w:color w:val="000000" w:themeColor="text1"/>
          <w:highlight w:val="none"/>
          <w14:textFill>
            <w14:solidFill>
              <w14:schemeClr w14:val="tx1"/>
            </w14:solidFill>
          </w14:textFill>
        </w:rPr>
      </w:pPr>
      <w:bookmarkStart w:id="87" w:name="_Toc28253"/>
      <w:bookmarkStart w:id="88" w:name="_Toc509579145"/>
      <w:bookmarkStart w:id="89" w:name="_Toc183682369"/>
      <w:bookmarkStart w:id="90" w:name="_Toc217446057"/>
      <w:bookmarkStart w:id="91" w:name="_Toc183582232"/>
      <w:r>
        <w:rPr>
          <w:rFonts w:hint="eastAsia"/>
          <w:color w:val="000000" w:themeColor="text1"/>
          <w:highlight w:val="none"/>
          <w14:textFill>
            <w14:solidFill>
              <w14:schemeClr w14:val="tx1"/>
            </w14:solidFill>
          </w14:textFill>
        </w:rPr>
        <w:t>磋商内容、磋商过程中可实质性变动的内容</w:t>
      </w:r>
      <w:bookmarkEnd w:id="87"/>
      <w:bookmarkEnd w:id="88"/>
    </w:p>
    <w:p>
      <w:pPr>
        <w:tabs>
          <w:tab w:val="left" w:pos="7665"/>
        </w:tabs>
        <w:ind w:firstLine="480"/>
        <w:rPr>
          <w:rFonts w:ascii="宋体" w:hAnsi="宋体" w:cs="宋体"/>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80" w:lineRule="auto"/>
        <w:ind w:firstLine="560"/>
        <w:rPr>
          <w:rFonts w:ascii="宋体" w:hAnsi="宋体" w:cs="宋体"/>
          <w:bCs/>
          <w:color w:val="000000" w:themeColor="text1"/>
          <w:sz w:val="28"/>
          <w:szCs w:val="28"/>
          <w14:textFill>
            <w14:solidFill>
              <w14:schemeClr w14:val="tx1"/>
            </w14:solidFill>
          </w14:textFill>
        </w:rPr>
      </w:pPr>
    </w:p>
    <w:p>
      <w:pPr>
        <w:tabs>
          <w:tab w:val="left" w:pos="7665"/>
        </w:tabs>
        <w:spacing w:line="480" w:lineRule="auto"/>
        <w:ind w:firstLine="562"/>
        <w:jc w:val="center"/>
        <w:rPr>
          <w:rFonts w:ascii="宋体" w:hAnsi="宋体" w:cs="宋体"/>
          <w:b/>
          <w:bCs/>
          <w:color w:val="000000" w:themeColor="text1"/>
          <w:sz w:val="28"/>
          <w:szCs w:val="28"/>
          <w14:textFill>
            <w14:solidFill>
              <w14:schemeClr w14:val="tx1"/>
            </w14:solidFill>
          </w14:textFill>
        </w:rPr>
      </w:pPr>
    </w:p>
    <w:p>
      <w:pPr>
        <w:tabs>
          <w:tab w:val="left" w:pos="7665"/>
        </w:tabs>
        <w:spacing w:line="480" w:lineRule="auto"/>
        <w:ind w:firstLine="562"/>
        <w:jc w:val="center"/>
        <w:rPr>
          <w:rFonts w:ascii="宋体" w:hAnsi="宋体" w:cs="宋体"/>
          <w:b/>
          <w:bCs/>
          <w:color w:val="000000" w:themeColor="text1"/>
          <w:sz w:val="28"/>
          <w:szCs w:val="28"/>
          <w14:textFill>
            <w14:solidFill>
              <w14:schemeClr w14:val="tx1"/>
            </w14:solidFill>
          </w14:textFill>
        </w:rPr>
      </w:pPr>
    </w:p>
    <w:p>
      <w:pPr>
        <w:tabs>
          <w:tab w:val="left" w:pos="7665"/>
        </w:tabs>
        <w:spacing w:line="480" w:lineRule="auto"/>
        <w:ind w:firstLine="562"/>
        <w:jc w:val="center"/>
        <w:rPr>
          <w:rFonts w:ascii="宋体" w:hAnsi="宋体" w:cs="宋体"/>
          <w:b/>
          <w:bCs/>
          <w:color w:val="000000" w:themeColor="text1"/>
          <w:sz w:val="28"/>
          <w:szCs w:val="28"/>
          <w14:textFill>
            <w14:solidFill>
              <w14:schemeClr w14:val="tx1"/>
            </w14:solidFill>
          </w14:textFill>
        </w:rPr>
      </w:pPr>
    </w:p>
    <w:p>
      <w:pPr>
        <w:tabs>
          <w:tab w:val="left" w:pos="7665"/>
        </w:tabs>
        <w:spacing w:line="480" w:lineRule="auto"/>
        <w:ind w:firstLine="560"/>
        <w:rPr>
          <w:rFonts w:ascii="宋体" w:hAnsi="宋体" w:cs="宋体"/>
          <w:bCs/>
          <w:color w:val="000000" w:themeColor="text1"/>
          <w:sz w:val="28"/>
          <w:szCs w:val="28"/>
          <w14:textFill>
            <w14:solidFill>
              <w14:schemeClr w14:val="tx1"/>
            </w14:solidFill>
          </w14:textFill>
        </w:rPr>
      </w:pPr>
    </w:p>
    <w:p>
      <w:pPr>
        <w:tabs>
          <w:tab w:val="left" w:pos="7665"/>
        </w:tabs>
        <w:spacing w:line="480" w:lineRule="auto"/>
        <w:ind w:firstLine="562"/>
        <w:rPr>
          <w:rFonts w:ascii="宋体" w:hAnsi="宋体" w:cs="宋体"/>
          <w:b/>
          <w:bCs/>
          <w:color w:val="000000" w:themeColor="text1"/>
          <w:sz w:val="28"/>
          <w:szCs w:val="28"/>
          <w14:textFill>
            <w14:solidFill>
              <w14:schemeClr w14:val="tx1"/>
            </w14:solidFill>
          </w14:textFill>
        </w:rPr>
      </w:pPr>
    </w:p>
    <w:p>
      <w:pPr>
        <w:tabs>
          <w:tab w:val="left" w:pos="7665"/>
        </w:tabs>
        <w:spacing w:line="480" w:lineRule="auto"/>
        <w:ind w:firstLine="562"/>
        <w:rPr>
          <w:rFonts w:ascii="宋体" w:hAnsi="宋体" w:cs="宋体"/>
          <w:b/>
          <w:bCs/>
          <w:color w:val="000000" w:themeColor="text1"/>
          <w:sz w:val="28"/>
          <w:szCs w:val="28"/>
          <w14:textFill>
            <w14:solidFill>
              <w14:schemeClr w14:val="tx1"/>
            </w14:solidFill>
          </w14:textFill>
        </w:rPr>
      </w:pPr>
    </w:p>
    <w:p>
      <w:pPr>
        <w:pStyle w:val="21"/>
        <w:spacing w:line="480" w:lineRule="auto"/>
        <w:ind w:firstLine="56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br w:type="page"/>
      </w:r>
      <w:bookmarkStart w:id="92" w:name="_Toc28673"/>
      <w:bookmarkStart w:id="93" w:name="_Toc509579146"/>
      <w:r>
        <w:rPr>
          <w:rFonts w:hint="eastAsia" w:ascii="宋体" w:hAnsi="宋体" w:cs="宋体"/>
          <w:color w:val="000000" w:themeColor="text1"/>
          <w:sz w:val="28"/>
          <w:szCs w:val="28"/>
          <w14:textFill>
            <w14:solidFill>
              <w14:schemeClr w14:val="tx1"/>
            </w14:solidFill>
          </w14:textFill>
        </w:rPr>
        <w:t>第七章  响应文件格式</w:t>
      </w:r>
      <w:bookmarkEnd w:id="92"/>
      <w:bookmarkEnd w:id="93"/>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一、本章所制响应文件格式，除格式中明确将该格式作为实质性要求的，一律不具有强制性。</w:t>
      </w:r>
    </w:p>
    <w:p>
      <w:pPr>
        <w:spacing w:line="360" w:lineRule="auto"/>
        <w:ind w:firstLine="480" w:firstLineChars="200"/>
        <w:rPr>
          <w:rFonts w:hint="eastAsia" w:ascii="宋体" w:hAnsi="宋体"/>
          <w:sz w:val="24"/>
          <w:highlight w:val="none"/>
        </w:rPr>
      </w:pPr>
      <w:r>
        <w:rPr>
          <w:rFonts w:hint="eastAsia" w:ascii="宋体" w:hAnsi="宋体" w:cs="宋体"/>
          <w:color w:val="000000" w:themeColor="text1"/>
          <w14:textFill>
            <w14:solidFill>
              <w14:schemeClr w14:val="tx1"/>
            </w14:solidFill>
          </w14:textFill>
        </w:rPr>
        <w:t>二、本章所制响应文件格式有关表格中的备注栏，由供应商根据自身响应情况作解释性说明，不作为必填项。</w:t>
      </w:r>
      <w:r>
        <w:rPr>
          <w:rFonts w:hint="eastAsia" w:ascii="宋体" w:hAnsi="宋体"/>
          <w:sz w:val="24"/>
        </w:rPr>
        <w:t>（如果</w:t>
      </w:r>
      <w:r>
        <w:rPr>
          <w:rFonts w:hint="eastAsia" w:ascii="宋体" w:hAnsi="宋体"/>
          <w:sz w:val="24"/>
          <w:lang w:val="en-US" w:eastAsia="zh-CN"/>
        </w:rPr>
        <w:t>供应商响应</w:t>
      </w:r>
      <w:r>
        <w:rPr>
          <w:rFonts w:hint="eastAsia" w:ascii="宋体" w:hAnsi="宋体"/>
          <w:sz w:val="24"/>
        </w:rPr>
        <w:t>文件中已经去掉备注而无其他解释性说明，则视为完全理解并同意备注中的要求）</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spacing w:line="480" w:lineRule="auto"/>
        <w:ind w:firstLine="562"/>
        <w:jc w:val="center"/>
        <w:rPr>
          <w:rFonts w:ascii="宋体" w:hAnsi="宋体" w:cs="宋体"/>
          <w:b/>
          <w:color w:val="000000" w:themeColor="text1"/>
          <w:sz w:val="28"/>
          <w:szCs w:val="28"/>
          <w14:textFill>
            <w14:solidFill>
              <w14:schemeClr w14:val="tx1"/>
            </w14:solidFill>
          </w14:textFill>
        </w:rPr>
      </w:pPr>
    </w:p>
    <w:p>
      <w:pPr>
        <w:pStyle w:val="2"/>
        <w:rPr>
          <w:rFonts w:ascii="宋体" w:hAnsi="宋体" w:cs="宋体"/>
          <w:b/>
          <w:color w:val="000000" w:themeColor="text1"/>
          <w:sz w:val="28"/>
          <w:szCs w:val="28"/>
          <w14:textFill>
            <w14:solidFill>
              <w14:schemeClr w14:val="tx1"/>
            </w14:solidFill>
          </w14:textFill>
        </w:rPr>
      </w:pPr>
    </w:p>
    <w:p>
      <w:pPr>
        <w:spacing w:line="360" w:lineRule="auto"/>
        <w:ind w:firstLine="480" w:firstLineChars="200"/>
        <w:rPr>
          <w:rFonts w:hint="eastAsia" w:ascii="宋体" w:hAnsi="宋体"/>
          <w:sz w:val="24"/>
          <w:highlight w:val="none"/>
        </w:rPr>
      </w:pPr>
    </w:p>
    <w:p>
      <w:pPr>
        <w:spacing w:line="360" w:lineRule="atLeast"/>
        <w:outlineLvl w:val="1"/>
        <w:rPr>
          <w:rFonts w:hint="eastAsia" w:ascii="宋体" w:hAnsi="宋体"/>
          <w:sz w:val="24"/>
          <w:highlight w:val="none"/>
        </w:rPr>
      </w:pPr>
    </w:p>
    <w:p>
      <w:pPr>
        <w:spacing w:line="480" w:lineRule="auto"/>
        <w:ind w:firstLine="562"/>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br w:type="page"/>
      </w:r>
      <w:r>
        <w:rPr>
          <w:rFonts w:hint="eastAsia" w:ascii="宋体" w:hAnsi="宋体" w:cs="宋体"/>
          <w:b/>
          <w:color w:val="000000" w:themeColor="text1"/>
          <w:sz w:val="28"/>
          <w:szCs w:val="28"/>
          <w14:textFill>
            <w14:solidFill>
              <w14:schemeClr w14:val="tx1"/>
            </w14:solidFill>
          </w14:textFill>
        </w:rPr>
        <w:t>第一部分     “资格性响应文件”格式</w:t>
      </w:r>
    </w:p>
    <w:p>
      <w:pPr>
        <w:spacing w:line="480" w:lineRule="auto"/>
        <w:ind w:firstLine="562"/>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格式1-1</w:t>
      </w:r>
    </w:p>
    <w:p>
      <w:pPr>
        <w:spacing w:line="480" w:lineRule="auto"/>
        <w:ind w:firstLine="562"/>
        <w:jc w:val="center"/>
        <w:rPr>
          <w:rFonts w:ascii="宋体" w:hAnsi="宋体" w:cs="宋体"/>
          <w:b/>
          <w:color w:val="000000" w:themeColor="text1"/>
          <w:sz w:val="28"/>
          <w:szCs w:val="28"/>
          <w14:textFill>
            <w14:solidFill>
              <w14:schemeClr w14:val="tx1"/>
            </w14:solidFill>
          </w14:textFill>
        </w:rPr>
      </w:pPr>
    </w:p>
    <w:p>
      <w:pPr>
        <w:spacing w:line="480" w:lineRule="auto"/>
        <w:ind w:firstLine="562"/>
        <w:jc w:val="right"/>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（正本/副本）</w:t>
      </w:r>
    </w:p>
    <w:p>
      <w:pPr>
        <w:spacing w:line="480" w:lineRule="auto"/>
        <w:ind w:firstLine="562"/>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u w:val="single"/>
          <w14:textFill>
            <w14:solidFill>
              <w14:schemeClr w14:val="tx1"/>
            </w14:solidFill>
          </w14:textFill>
        </w:rPr>
        <w:t>XX</w:t>
      </w:r>
      <w:r>
        <w:rPr>
          <w:rFonts w:hint="eastAsia" w:ascii="宋体" w:hAnsi="宋体" w:cs="宋体"/>
          <w:b/>
          <w:color w:val="000000" w:themeColor="text1"/>
          <w:sz w:val="28"/>
          <w:szCs w:val="28"/>
          <w14:textFill>
            <w14:solidFill>
              <w14:schemeClr w14:val="tx1"/>
            </w14:solidFill>
          </w14:textFill>
        </w:rPr>
        <w:t>项目</w:t>
      </w:r>
    </w:p>
    <w:p>
      <w:pPr>
        <w:spacing w:line="480" w:lineRule="auto"/>
        <w:ind w:firstLine="562"/>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资格性响应文件</w:t>
      </w:r>
    </w:p>
    <w:p>
      <w:pPr>
        <w:spacing w:line="480" w:lineRule="auto"/>
        <w:ind w:firstLine="562"/>
        <w:rPr>
          <w:rFonts w:ascii="宋体" w:hAnsi="宋体" w:cs="宋体"/>
          <w:b/>
          <w:color w:val="000000" w:themeColor="text1"/>
          <w:sz w:val="28"/>
          <w:szCs w:val="28"/>
          <w14:textFill>
            <w14:solidFill>
              <w14:schemeClr w14:val="tx1"/>
            </w14:solidFill>
          </w14:textFill>
        </w:rPr>
      </w:pPr>
    </w:p>
    <w:p>
      <w:pPr>
        <w:spacing w:line="480" w:lineRule="auto"/>
        <w:ind w:firstLine="562"/>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包号：</w:t>
      </w:r>
    </w:p>
    <w:p>
      <w:pPr>
        <w:spacing w:line="480" w:lineRule="auto"/>
        <w:ind w:firstLine="562"/>
        <w:jc w:val="left"/>
        <w:rPr>
          <w:rFonts w:ascii="宋体" w:hAnsi="宋体" w:cs="宋体"/>
          <w:b/>
          <w:color w:val="000000" w:themeColor="text1"/>
          <w:sz w:val="28"/>
          <w:szCs w:val="28"/>
          <w:u w:val="single"/>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供 应 商名称：</w:t>
      </w:r>
    </w:p>
    <w:p>
      <w:pPr>
        <w:spacing w:line="480" w:lineRule="auto"/>
        <w:ind w:firstLine="562"/>
        <w:jc w:val="left"/>
        <w:rPr>
          <w:rFonts w:ascii="宋体" w:hAnsi="宋体" w:cs="宋体"/>
          <w:b/>
          <w:color w:val="000000" w:themeColor="text1"/>
          <w:sz w:val="28"/>
          <w:szCs w:val="28"/>
          <w:u w:val="single"/>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采购项目编号：</w:t>
      </w:r>
    </w:p>
    <w:p>
      <w:pPr>
        <w:spacing w:line="480" w:lineRule="auto"/>
        <w:ind w:firstLine="562"/>
        <w:jc w:val="center"/>
        <w:rPr>
          <w:rFonts w:ascii="宋体" w:hAnsi="宋体" w:cs="宋体"/>
          <w:b/>
          <w:color w:val="000000" w:themeColor="text1"/>
          <w:sz w:val="28"/>
          <w:szCs w:val="28"/>
          <w14:textFill>
            <w14:solidFill>
              <w14:schemeClr w14:val="tx1"/>
            </w14:solidFill>
          </w14:textFill>
        </w:rPr>
      </w:pPr>
    </w:p>
    <w:p>
      <w:pPr>
        <w:pStyle w:val="2"/>
        <w:ind w:firstLine="480"/>
        <w:rPr>
          <w:rFonts w:ascii="宋体" w:hAnsi="宋体" w:cs="宋体"/>
          <w:color w:val="000000" w:themeColor="text1"/>
          <w14:textFill>
            <w14:solidFill>
              <w14:schemeClr w14:val="tx1"/>
            </w14:solidFill>
          </w14:textFill>
        </w:rPr>
      </w:pPr>
    </w:p>
    <w:p>
      <w:pPr>
        <w:spacing w:line="480" w:lineRule="auto"/>
        <w:ind w:firstLine="562"/>
        <w:jc w:val="center"/>
        <w:rPr>
          <w:rFonts w:ascii="宋体" w:hAnsi="宋体" w:cs="宋体"/>
          <w:b/>
          <w:color w:val="000000" w:themeColor="text1"/>
          <w:sz w:val="28"/>
          <w:szCs w:val="28"/>
          <w14:textFill>
            <w14:solidFill>
              <w14:schemeClr w14:val="tx1"/>
            </w14:solidFill>
          </w14:textFill>
        </w:rPr>
      </w:pPr>
    </w:p>
    <w:p>
      <w:pPr>
        <w:spacing w:line="480" w:lineRule="auto"/>
        <w:ind w:firstLine="562"/>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2021年XX月XX日</w:t>
      </w:r>
    </w:p>
    <w:p>
      <w:pPr>
        <w:widowControl/>
        <w:spacing w:line="480" w:lineRule="auto"/>
        <w:ind w:firstLine="562"/>
        <w:jc w:val="left"/>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br w:type="page"/>
      </w:r>
    </w:p>
    <w:p>
      <w:pPr>
        <w:spacing w:line="480" w:lineRule="auto"/>
        <w:ind w:firstLine="562"/>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格式1-2</w:t>
      </w:r>
    </w:p>
    <w:p>
      <w:pPr>
        <w:ind w:firstLine="562"/>
        <w:jc w:val="center"/>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一、法定代表人/单位负责人授权书</w:t>
      </w:r>
    </w:p>
    <w:p>
      <w:pPr>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XXXXXXXX（采购代理机构名称）：</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特此声明。</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法定代表人/单位负责人（委托人）签字或加盖个人印章：XXXX。</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授权代表（被授权人）签字：XXXX。</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供应商名称：XXXX（单位盖章）。</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    期：XXXX。</w:t>
      </w:r>
    </w:p>
    <w:p>
      <w:pPr>
        <w:pStyle w:val="11"/>
        <w:ind w:left="1680" w:right="1680" w:firstLine="480"/>
        <w:rPr>
          <w:rFonts w:ascii="宋体" w:hAnsi="宋体" w:cs="宋体"/>
          <w:color w:val="000000" w:themeColor="text1"/>
          <w14:textFill>
            <w14:solidFill>
              <w14:schemeClr w14:val="tx1"/>
            </w14:solidFill>
          </w14:textFill>
        </w:rPr>
      </w:pPr>
    </w:p>
    <w:p>
      <w:pPr>
        <w:pStyle w:val="11"/>
        <w:ind w:left="1680" w:right="1680"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bookmarkStart w:id="94" w:name="_Toc217446084"/>
      <w:r>
        <w:rPr>
          <w:rFonts w:hint="eastAsia" w:ascii="宋体" w:hAnsi="宋体" w:cs="宋体"/>
          <w:color w:val="000000" w:themeColor="text1"/>
          <w14:textFill>
            <w14:solidFill>
              <w14:schemeClr w14:val="tx1"/>
            </w14:solidFill>
          </w14:textFill>
        </w:rPr>
        <w:t>注：1、供应商为法人单位时提供“法定代表人授权书”，供应商为其他组织时提供“单位负责人授权书”，供应商为自然人时提供“自然人身份证明材料”。</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2、应附法定代表人/单位负责人身份证明材料复印件和授权代表身份证明材料复印件。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3、身份证明材料包括居民身份证或户口本或军官证或护照等。</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4、身份证明材料应同时提供其在有效期的材料，如居民身份证正、反面复印件。</w:t>
      </w:r>
    </w:p>
    <w:bookmarkEnd w:id="94"/>
    <w:p>
      <w:pPr>
        <w:ind w:firstLine="562"/>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br w:type="page"/>
      </w:r>
      <w:r>
        <w:rPr>
          <w:rFonts w:hint="eastAsia" w:ascii="宋体" w:hAnsi="宋体" w:cs="宋体"/>
          <w:b/>
          <w:color w:val="000000" w:themeColor="text1"/>
          <w:sz w:val="28"/>
          <w:szCs w:val="28"/>
          <w14:textFill>
            <w14:solidFill>
              <w14:schemeClr w14:val="tx1"/>
            </w14:solidFill>
          </w14:textFill>
        </w:rPr>
        <w:t>格式1-3</w:t>
      </w:r>
    </w:p>
    <w:p>
      <w:pPr>
        <w:ind w:firstLine="562"/>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二、承诺函</w:t>
      </w:r>
    </w:p>
    <w:p>
      <w:pPr>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XXXX（采购代理机构名称）：</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我单位作为本次采购项目的供应商，根据磋商文件要求，现郑重承诺如下：</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一、具备《中华人民共和国政府采购法》第二十二条第一款和本项目规定的条件：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（一）具有独立承担民事责任的能力；</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（二）具有良好的商业信誉和健全的财务会计制度；</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（三）具有履行合同所必需的设备和专业技术能力；</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（四）有依法缴纳税收和社会保障资金的良好记录；</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（五）参加政府采购活动前三年内，在经营活动中没有重大违法记录；</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（六）法律、行政法规规定的其他条件；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（七）根据采购项目提出的特殊条件。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二、截至响应文件递交截止日未被列入失信被执行人、重大税收违法案件当事人名单、政府采购严重违法失信行为记录名单。</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三、我单位及其现任法定代表人、主要负责人不具有行贿犯罪记录。</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本单位对上述承诺的内容事项真实性负责。如经查实上述承诺的内容事项存在虚假，我单位愿意接受以提供虚假材料谋取成交追究法律责任。</w:t>
      </w: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供应商名称：XXXX（单位公章）。</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法定代表人/单位负责人或授权代表（签字或加盖个人印章）：XXXX。</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    期：XXXX。</w:t>
      </w:r>
    </w:p>
    <w:p>
      <w:pPr>
        <w:ind w:firstLine="560"/>
        <w:rPr>
          <w:rFonts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br w:type="page"/>
      </w:r>
      <w:r>
        <w:rPr>
          <w:rFonts w:hint="eastAsia" w:ascii="宋体" w:hAnsi="宋体" w:cs="宋体"/>
          <w:b/>
          <w:color w:val="000000" w:themeColor="text1"/>
          <w:sz w:val="28"/>
          <w:szCs w:val="28"/>
          <w14:textFill>
            <w14:solidFill>
              <w14:schemeClr w14:val="tx1"/>
            </w14:solidFill>
          </w14:textFill>
        </w:rPr>
        <w:t>格式1-4</w:t>
      </w:r>
    </w:p>
    <w:p>
      <w:pPr>
        <w:ind w:firstLine="562"/>
        <w:jc w:val="center"/>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三、投标人单位及其现任法定代表人、主要负责人不得具有行贿犯罪记录的承诺函</w:t>
      </w:r>
    </w:p>
    <w:p>
      <w:pPr>
        <w:ind w:firstLine="560"/>
        <w:jc w:val="left"/>
        <w:rPr>
          <w:rFonts w:ascii="宋体" w:hAnsi="宋体" w:cs="宋体"/>
          <w:color w:val="000000" w:themeColor="text1"/>
          <w:sz w:val="28"/>
          <w:szCs w:val="28"/>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XXXX（采购代理机构名称）：</w:t>
      </w:r>
    </w:p>
    <w:p>
      <w:pPr>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本单位 </w:t>
      </w:r>
      <w:r>
        <w:rPr>
          <w:rFonts w:hint="eastAsia" w:ascii="宋体" w:hAnsi="宋体" w:cs="宋体"/>
          <w:color w:val="000000" w:themeColor="text1"/>
          <w:u w:val="single"/>
          <w14:textFill>
            <w14:solidFill>
              <w14:schemeClr w14:val="tx1"/>
            </w14:solidFill>
          </w14:textFill>
        </w:rPr>
        <w:t xml:space="preserve">                  （供应商名称）</w:t>
      </w:r>
      <w:r>
        <w:rPr>
          <w:rFonts w:hint="eastAsia" w:ascii="宋体" w:hAnsi="宋体" w:cs="宋体"/>
          <w:color w:val="000000" w:themeColor="text1"/>
          <w14:textFill>
            <w14:solidFill>
              <w14:schemeClr w14:val="tx1"/>
            </w14:solidFill>
          </w14:textFill>
        </w:rPr>
        <w:t xml:space="preserve">参加   </w:t>
      </w:r>
      <w:r>
        <w:rPr>
          <w:rFonts w:hint="eastAsia" w:ascii="宋体" w:hAnsi="宋体" w:cs="宋体"/>
          <w:color w:val="000000" w:themeColor="text1"/>
          <w:u w:val="single"/>
          <w14:textFill>
            <w14:solidFill>
              <w14:schemeClr w14:val="tx1"/>
            </w14:solidFill>
          </w14:textFill>
        </w:rPr>
        <w:t xml:space="preserve">              （项目名称）</w:t>
      </w:r>
      <w:r>
        <w:rPr>
          <w:rFonts w:hint="eastAsia" w:ascii="宋体" w:hAnsi="宋体" w:cs="宋体"/>
          <w:color w:val="000000" w:themeColor="text1"/>
          <w14:textFill>
            <w14:solidFill>
              <w14:schemeClr w14:val="tx1"/>
            </w14:solidFill>
          </w14:textFill>
        </w:rPr>
        <w:t>的磋商活动，现进行如下承诺：</w:t>
      </w:r>
    </w:p>
    <w:p>
      <w:pPr>
        <w:ind w:firstLine="480"/>
        <w:jc w:val="left"/>
        <w:rPr>
          <w:rFonts w:ascii="宋体" w:hAnsi="宋体" w:cs="宋体"/>
          <w:color w:val="000000" w:themeColor="text1"/>
          <w14:textFill>
            <w14:solidFill>
              <w14:schemeClr w14:val="tx1"/>
            </w14:solidFill>
          </w14:textFill>
        </w:rPr>
      </w:pPr>
    </w:p>
    <w:p>
      <w:pPr>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我单位及其现任法定代表人、主要负责人不具有行贿犯罪记录。</w:t>
      </w: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供应商名称：XXXX（单位公章）。</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法定代表人/单位负责人或授权代表（签字或加盖个人印章）：XXXX。</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    期：XXXX。</w:t>
      </w:r>
    </w:p>
    <w:p>
      <w:pPr>
        <w:ind w:firstLine="562"/>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br w:type="page"/>
      </w:r>
    </w:p>
    <w:p>
      <w:pPr>
        <w:ind w:firstLine="0" w:firstLineChars="0"/>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格式1-</w:t>
      </w:r>
      <w:r>
        <w:rPr>
          <w:rFonts w:hint="eastAsia" w:ascii="宋体" w:hAnsi="宋体" w:cs="宋体"/>
          <w:b/>
          <w:color w:val="000000" w:themeColor="text1"/>
          <w:sz w:val="28"/>
          <w:szCs w:val="28"/>
          <w:lang w:val="en-US" w:eastAsia="zh-CN"/>
          <w14:textFill>
            <w14:solidFill>
              <w14:schemeClr w14:val="tx1"/>
            </w14:solidFill>
          </w14:textFill>
        </w:rPr>
        <w:t>5</w:t>
      </w:r>
    </w:p>
    <w:p>
      <w:pPr>
        <w:ind w:firstLine="562"/>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四、其他资格、资质性及其他类似效力要求的相关证明材料</w:t>
      </w:r>
    </w:p>
    <w:p>
      <w:pPr>
        <w:ind w:firstLine="560"/>
        <w:rPr>
          <w:rFonts w:ascii="宋体" w:hAnsi="宋体" w:cs="宋体"/>
          <w:color w:val="000000" w:themeColor="text1"/>
          <w:sz w:val="28"/>
          <w:szCs w:val="28"/>
          <w14:textFill>
            <w14:solidFill>
              <w14:schemeClr w14:val="tx1"/>
            </w14:solidFill>
          </w14:textFill>
        </w:rPr>
      </w:pPr>
    </w:p>
    <w:p>
      <w:pPr>
        <w:ind w:firstLine="560"/>
        <w:rPr>
          <w:rFonts w:ascii="宋体" w:hAnsi="宋体" w:cs="宋体"/>
          <w:color w:val="000000" w:themeColor="text1"/>
          <w:sz w:val="28"/>
          <w:szCs w:val="28"/>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注：供应商应按磋商文件第四章相关要求提供佐证材料，有格式要求的从其要求，无格式要求的格式自拟。</w:t>
      </w:r>
    </w:p>
    <w:p>
      <w:pPr>
        <w:widowControl/>
        <w:ind w:firstLine="560"/>
        <w:jc w:val="left"/>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br w:type="page"/>
      </w:r>
    </w:p>
    <w:p>
      <w:pPr>
        <w:tabs>
          <w:tab w:val="left" w:pos="900"/>
        </w:tabs>
        <w:ind w:firstLine="0" w:firstLineChars="0"/>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第二部分     “其他响应文件”格式</w:t>
      </w:r>
    </w:p>
    <w:p>
      <w:pPr>
        <w:ind w:firstLine="562"/>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格式2-1</w:t>
      </w:r>
    </w:p>
    <w:p>
      <w:pPr>
        <w:ind w:firstLine="562"/>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封面：</w:t>
      </w:r>
    </w:p>
    <w:p>
      <w:pPr>
        <w:ind w:firstLine="562"/>
        <w:jc w:val="right"/>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（正本/副本）</w:t>
      </w:r>
    </w:p>
    <w:p>
      <w:pPr>
        <w:ind w:firstLine="562"/>
        <w:rPr>
          <w:rFonts w:ascii="宋体" w:hAnsi="宋体" w:cs="宋体"/>
          <w:b/>
          <w:color w:val="000000" w:themeColor="text1"/>
          <w:sz w:val="28"/>
          <w:szCs w:val="28"/>
          <w14:textFill>
            <w14:solidFill>
              <w14:schemeClr w14:val="tx1"/>
            </w14:solidFill>
          </w14:textFill>
        </w:rPr>
      </w:pPr>
    </w:p>
    <w:p>
      <w:pPr>
        <w:ind w:firstLine="562"/>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XX项目</w:t>
      </w:r>
    </w:p>
    <w:p>
      <w:pPr>
        <w:ind w:firstLine="562"/>
        <w:rPr>
          <w:rFonts w:ascii="宋体" w:hAnsi="宋体" w:cs="宋体"/>
          <w:b/>
          <w:color w:val="000000" w:themeColor="text1"/>
          <w:sz w:val="28"/>
          <w:szCs w:val="28"/>
          <w14:textFill>
            <w14:solidFill>
              <w14:schemeClr w14:val="tx1"/>
            </w14:solidFill>
          </w14:textFill>
        </w:rPr>
      </w:pPr>
    </w:p>
    <w:p>
      <w:pPr>
        <w:ind w:firstLine="562"/>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其他响应文件</w:t>
      </w:r>
    </w:p>
    <w:p>
      <w:pPr>
        <w:ind w:firstLine="562"/>
        <w:rPr>
          <w:rFonts w:ascii="宋体" w:hAnsi="宋体" w:cs="宋体"/>
          <w:b/>
          <w:color w:val="000000" w:themeColor="text1"/>
          <w:sz w:val="28"/>
          <w:szCs w:val="28"/>
          <w14:textFill>
            <w14:solidFill>
              <w14:schemeClr w14:val="tx1"/>
            </w14:solidFill>
          </w14:textFill>
        </w:rPr>
      </w:pPr>
    </w:p>
    <w:p>
      <w:pPr>
        <w:ind w:firstLine="562"/>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包号：</w:t>
      </w:r>
    </w:p>
    <w:p>
      <w:pPr>
        <w:ind w:firstLine="562"/>
        <w:jc w:val="left"/>
        <w:rPr>
          <w:rFonts w:ascii="宋体" w:hAnsi="宋体" w:cs="宋体"/>
          <w:b/>
          <w:color w:val="000000" w:themeColor="text1"/>
          <w:sz w:val="28"/>
          <w:szCs w:val="28"/>
          <w:u w:val="single"/>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供 应 商名称：</w:t>
      </w:r>
    </w:p>
    <w:p>
      <w:pPr>
        <w:ind w:firstLine="562"/>
        <w:jc w:val="left"/>
        <w:rPr>
          <w:rFonts w:ascii="宋体" w:hAnsi="宋体" w:cs="宋体"/>
          <w:b/>
          <w:color w:val="000000" w:themeColor="text1"/>
          <w:sz w:val="28"/>
          <w:szCs w:val="28"/>
          <w:u w:val="single"/>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采购项目编号：</w:t>
      </w:r>
    </w:p>
    <w:p>
      <w:pPr>
        <w:ind w:firstLine="691" w:firstLineChars="246"/>
        <w:jc w:val="center"/>
        <w:rPr>
          <w:rFonts w:ascii="宋体" w:hAnsi="宋体" w:cs="宋体"/>
          <w:b/>
          <w:color w:val="000000" w:themeColor="text1"/>
          <w:sz w:val="28"/>
          <w:szCs w:val="28"/>
          <w14:textFill>
            <w14:solidFill>
              <w14:schemeClr w14:val="tx1"/>
            </w14:solidFill>
          </w14:textFill>
        </w:rPr>
      </w:pPr>
    </w:p>
    <w:p>
      <w:pPr>
        <w:pStyle w:val="2"/>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pStyle w:val="2"/>
        <w:ind w:firstLine="480"/>
        <w:rPr>
          <w:rFonts w:ascii="宋体" w:hAnsi="宋体" w:cs="宋体"/>
          <w:color w:val="000000" w:themeColor="text1"/>
          <w14:textFill>
            <w14:solidFill>
              <w14:schemeClr w14:val="tx1"/>
            </w14:solidFill>
          </w14:textFill>
        </w:rPr>
      </w:pPr>
    </w:p>
    <w:p>
      <w:pPr>
        <w:ind w:firstLine="691" w:firstLineChars="246"/>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2021年XX月XX日</w:t>
      </w:r>
    </w:p>
    <w:p>
      <w:pPr>
        <w:ind w:firstLine="562"/>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br w:type="page"/>
      </w:r>
      <w:r>
        <w:rPr>
          <w:rFonts w:hint="eastAsia" w:ascii="宋体" w:hAnsi="宋体" w:cs="宋体"/>
          <w:b/>
          <w:color w:val="000000" w:themeColor="text1"/>
          <w:sz w:val="28"/>
          <w:szCs w:val="28"/>
          <w14:textFill>
            <w14:solidFill>
              <w14:schemeClr w14:val="tx1"/>
            </w14:solidFill>
          </w14:textFill>
        </w:rPr>
        <w:t>格式2-2</w:t>
      </w:r>
    </w:p>
    <w:p>
      <w:pPr>
        <w:ind w:firstLine="562"/>
        <w:jc w:val="center"/>
        <w:rPr>
          <w:rFonts w:ascii="宋体" w:hAnsi="宋体" w:cs="宋体"/>
          <w:b/>
          <w:bCs/>
          <w:color w:val="000000" w:themeColor="text1"/>
          <w:sz w:val="28"/>
          <w:szCs w:val="28"/>
          <w14:textFill>
            <w14:solidFill>
              <w14:schemeClr w14:val="tx1"/>
            </w14:solidFill>
          </w14:textFill>
        </w:rPr>
      </w:pPr>
      <w:bookmarkStart w:id="95" w:name="_Toc308164824"/>
      <w:r>
        <w:rPr>
          <w:rFonts w:hint="eastAsia" w:ascii="宋体" w:hAnsi="宋体" w:cs="宋体"/>
          <w:b/>
          <w:bCs/>
          <w:color w:val="000000" w:themeColor="text1"/>
          <w:sz w:val="28"/>
          <w:szCs w:val="28"/>
          <w:lang w:val="en-US" w:eastAsia="zh-CN"/>
          <w14:textFill>
            <w14:solidFill>
              <w14:schemeClr w14:val="tx1"/>
            </w14:solidFill>
          </w14:textFill>
        </w:rPr>
        <w:t>一、</w:t>
      </w:r>
      <w:r>
        <w:rPr>
          <w:rFonts w:hint="eastAsia" w:ascii="宋体" w:hAnsi="宋体" w:cs="宋体"/>
          <w:b/>
          <w:bCs/>
          <w:color w:val="000000" w:themeColor="text1"/>
          <w:sz w:val="28"/>
          <w:szCs w:val="28"/>
          <w14:textFill>
            <w14:solidFill>
              <w14:schemeClr w14:val="tx1"/>
            </w14:solidFill>
          </w14:textFill>
        </w:rPr>
        <w:t>报价函</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XXXXXXX</w:t>
      </w:r>
      <w:r>
        <w:rPr>
          <w:rFonts w:hint="eastAsia" w:ascii="宋体" w:hAnsi="宋体" w:cs="宋体"/>
          <w:color w:val="000000" w:themeColor="text1"/>
          <w14:textFill>
            <w14:solidFill>
              <w14:schemeClr w14:val="tx1"/>
            </w14:solidFill>
          </w14:textFill>
        </w:rPr>
        <w:t xml:space="preserve">（采购代理机构名称）: </w:t>
      </w:r>
    </w:p>
    <w:p>
      <w:pPr>
        <w:ind w:left="480" w:leftChars="200" w:firstLine="24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1．我方己仔细研究了（项目名称）磋商文件的全部内容，</w:t>
      </w:r>
      <w:r>
        <w:rPr>
          <w:rFonts w:hint="eastAsia" w:ascii="宋体" w:hAnsi="宋体" w:cs="宋体"/>
          <w:color w:val="000000" w:themeColor="text1"/>
          <w:highlight w:val="none"/>
          <w:lang w:val="en-US" w:eastAsia="zh-CN"/>
          <w14:textFill>
            <w14:solidFill>
              <w14:schemeClr w14:val="tx1"/>
            </w14:solidFill>
          </w14:textFill>
        </w:rPr>
        <w:t>响应报价为</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元</w:t>
      </w:r>
      <w:r>
        <w:rPr>
          <w:rFonts w:hint="eastAsia" w:ascii="宋体" w:hAnsi="宋体" w:cs="宋体"/>
          <w:color w:val="000000" w:themeColor="text1"/>
          <w:highlight w:val="none"/>
          <w14:textFill>
            <w14:solidFill>
              <w14:schemeClr w14:val="tx1"/>
            </w14:solidFill>
          </w14:textFill>
        </w:rPr>
        <w:t>（大写</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p>
      <w:pPr>
        <w:ind w:firstLine="72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2．我方承诺在响应文件有效期</w:t>
      </w:r>
      <w:r>
        <w:rPr>
          <w:rFonts w:hint="eastAsia" w:ascii="宋体" w:hAnsi="宋体" w:cs="宋体"/>
          <w:color w:val="000000" w:themeColor="text1"/>
          <w:u w:val="single"/>
          <w14:textFill>
            <w14:solidFill>
              <w14:schemeClr w14:val="tx1"/>
            </w14:solidFill>
          </w14:textFill>
        </w:rPr>
        <w:t xml:space="preserve">   90  </w:t>
      </w:r>
      <w:r>
        <w:rPr>
          <w:rFonts w:hint="eastAsia" w:ascii="宋体" w:hAnsi="宋体" w:cs="宋体"/>
          <w:color w:val="000000" w:themeColor="text1"/>
          <w14:textFill>
            <w14:solidFill>
              <w14:schemeClr w14:val="tx1"/>
            </w14:solidFill>
          </w14:textFill>
        </w:rPr>
        <w:t>天内不修改、撤销响应文件。</w:t>
      </w:r>
    </w:p>
    <w:p>
      <w:pPr>
        <w:ind w:firstLine="72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3．如我方成交：</w:t>
      </w:r>
    </w:p>
    <w:p>
      <w:pPr>
        <w:ind w:firstLine="600" w:firstLineChars="2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(l）我方承诺在收到成交通知书后，在规定的期限内与采购人签订合同。</w:t>
      </w:r>
    </w:p>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（2）我方承诺按照磋商文件规定向采购人递交履约担保。</w:t>
      </w:r>
    </w:p>
    <w:p>
      <w:pPr>
        <w:spacing w:line="360" w:lineRule="auto"/>
        <w:ind w:firstLine="480" w:firstLineChars="200"/>
      </w:pPr>
      <w:r>
        <w:rPr>
          <w:rFonts w:hint="eastAsia" w:ascii="宋体" w:hAnsi="宋体"/>
          <w:sz w:val="24"/>
          <w:highlight w:val="none"/>
          <w:lang w:val="en-US" w:eastAsia="zh-CN"/>
        </w:rPr>
        <w:t>（3）我们已详细阅读全部磋商文件，包括文件修改书(若有)，参考资料及有关附件，我们完全理解并放弃提出含糊不清或误解的问题的权利。</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）我方将严格履行政府采购合同规定的责任和义务。</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14:textFill>
            <w14:solidFill>
              <w14:schemeClr w14:val="tx1"/>
            </w14:solidFill>
          </w14:textFill>
        </w:rPr>
        <w:t>）我方愿意提供贵单位可能另外要求的，与磋商报价有关的文件资料，并保证我方已提供和将要提供的文件资料是真实、准确的。</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u w:val="single"/>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（其他补充说明）。</w:t>
      </w:r>
    </w:p>
    <w:p>
      <w:pPr>
        <w:adjustRightInd w:val="0"/>
        <w:ind w:firstLine="480"/>
        <w:jc w:val="left"/>
        <w:rPr>
          <w:rFonts w:ascii="宋体" w:hAnsi="宋体" w:cs="宋体"/>
          <w:color w:val="000000" w:themeColor="text1"/>
          <w14:textFill>
            <w14:solidFill>
              <w14:schemeClr w14:val="tx1"/>
            </w14:solidFill>
          </w14:textFill>
        </w:rPr>
      </w:pPr>
    </w:p>
    <w:p>
      <w:pPr>
        <w:adjustRightInd w:val="0"/>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供应商名称：XXX（盖单位公章）</w:t>
      </w:r>
    </w:p>
    <w:p>
      <w:pPr>
        <w:ind w:firstLine="470"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法定代表人/单位负责人或授权代表（签字或加盖个人印章）：XXX</w:t>
      </w:r>
    </w:p>
    <w:p>
      <w:pPr>
        <w:ind w:firstLine="470"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通讯地址：XXX</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邮政编码：XXX</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联系电话：XXX</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传    真：XXX</w:t>
      </w:r>
    </w:p>
    <w:p>
      <w:pPr>
        <w:ind w:firstLine="480"/>
        <w:rPr>
          <w:rFonts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14:textFill>
            <w14:solidFill>
              <w14:schemeClr w14:val="tx1"/>
            </w14:solidFill>
          </w14:textFill>
        </w:rPr>
        <w:t>日    期：XXX年XXX月XXX日</w:t>
      </w:r>
      <w:r>
        <w:rPr>
          <w:rFonts w:hint="eastAsia" w:ascii="宋体" w:hAnsi="宋体" w:cs="宋体"/>
          <w:color w:val="000000" w:themeColor="text1"/>
          <w14:textFill>
            <w14:solidFill>
              <w14:schemeClr w14:val="tx1"/>
            </w14:solidFill>
          </w14:textFill>
        </w:rPr>
        <w:br w:type="page"/>
      </w:r>
      <w:r>
        <w:rPr>
          <w:rFonts w:hint="eastAsia" w:ascii="宋体" w:hAnsi="宋体" w:cs="宋体"/>
          <w:b/>
          <w:color w:val="000000" w:themeColor="text1"/>
          <w:sz w:val="28"/>
          <w:szCs w:val="28"/>
          <w14:textFill>
            <w14:solidFill>
              <w14:schemeClr w14:val="tx1"/>
            </w14:solidFill>
          </w14:textFill>
        </w:rPr>
        <w:t>格式2-3</w:t>
      </w:r>
    </w:p>
    <w:p>
      <w:pPr>
        <w:ind w:firstLine="562"/>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二、</w:t>
      </w:r>
      <w:r>
        <w:rPr>
          <w:rFonts w:hint="eastAsia" w:ascii="宋体" w:hAnsi="宋体" w:cs="宋体"/>
          <w:b/>
          <w:bCs/>
          <w:color w:val="000000" w:themeColor="text1"/>
          <w:sz w:val="28"/>
          <w:szCs w:val="28"/>
          <w14:textFill>
            <w14:solidFill>
              <w14:schemeClr w14:val="tx1"/>
            </w14:solidFill>
          </w14:textFill>
        </w:rPr>
        <w:t>承诺函</w:t>
      </w:r>
    </w:p>
    <w:p>
      <w:pPr>
        <w:ind w:firstLine="560"/>
        <w:rPr>
          <w:rFonts w:ascii="宋体" w:hAnsi="宋体" w:cs="宋体"/>
          <w:color w:val="000000" w:themeColor="text1"/>
          <w:sz w:val="28"/>
          <w:szCs w:val="28"/>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XXX（采购代理机构名称）：</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我公司作为本次采购项目的供应商，根据磋商文件要求，现郑重承诺如下：</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一、具备《中华人民共和国政府采购法》第二十二条第一款和本项目规定的条件：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（一）具有独立承担民事责任的能力；</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（二）具有良好的商业信誉和健全的财务会计制度；</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（三）具有履行合同所必需的设备和专业技术能力；</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（四）有依法缴纳税收和社会保障资金的良好记录；</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（五）参加政府采购活动前三年内，在经营活动中没有重大违法记录；</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（六）法律、行政法规规定的其他条件；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（七）根据采购项目提出的特殊条件。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完全接受和满足本项目磋商文件中规定的实质性要求（如采购预算、最高限价、低于成本价不正当竞争预防措施、国家规定的强制采购范围、合格供应商、充分、公平竞争保障措施、响应文件有效期、知识产权、响应文件的组成、响应文件的语言、计量单位、报价货币、合同分包、合同转包等实质性要求），如对磋商文件有异议，已经在递交响应文件截止时间届满前依法进行维权救济，不存在对磋商文件有异议的同时又参加磋商以求侥幸成交或者为实现其他非法目的的行为。</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三、在参加本次采购活动中，不存在与单位负责人为同一人或者存在直接控股、管理关系的其他供应商参与同一合同项下的政府采购活动的行为。</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四、在参加本次采购活动中，不存在和其他供应商在同一合同项下的采购项目中，同时委托同一个自然人、同一家庭的人员、同一单位的人员作为代理人的行为。</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五、、响应文件中提供的任何资料和技术、服务、商务等响应承诺情况都是真实的、有效的、合法的。</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w:t>
      </w:r>
      <w:r>
        <w:rPr>
          <w:rFonts w:hint="eastAsia" w:ascii="宋体" w:hAnsi="宋体" w:cs="宋体"/>
        </w:rPr>
        <w:t>如本项目有涉及 CCC 认证产品参与</w:t>
      </w:r>
      <w:r>
        <w:rPr>
          <w:rFonts w:hint="eastAsia" w:hAnsi="宋体" w:cs="宋体"/>
        </w:rPr>
        <w:t>磋商</w:t>
      </w:r>
      <w:r>
        <w:rPr>
          <w:rFonts w:hint="eastAsia" w:ascii="宋体" w:hAnsi="宋体" w:cs="宋体"/>
        </w:rPr>
        <w:t>的，应在</w:t>
      </w:r>
      <w:r>
        <w:rPr>
          <w:rFonts w:hint="eastAsia" w:hAnsi="宋体" w:cs="宋体"/>
        </w:rPr>
        <w:t>响应</w:t>
      </w:r>
      <w:r>
        <w:rPr>
          <w:rFonts w:hint="eastAsia" w:ascii="宋体" w:hAnsi="宋体" w:cs="宋体"/>
        </w:rPr>
        <w:t>文件中提供 CCC 认证证书（复印件）或提供承诺（磋商文件另有要求的除外），承诺供应商在签订合同前将 CCC 认证证书（复印件）提供至采购人，</w:t>
      </w:r>
      <w:r>
        <w:rPr>
          <w:rFonts w:hint="eastAsia" w:hAnsi="宋体" w:cs="宋体"/>
        </w:rPr>
        <w:t>磋商</w:t>
      </w:r>
      <w:r>
        <w:rPr>
          <w:rFonts w:hint="eastAsia" w:ascii="宋体" w:hAnsi="宋体" w:cs="宋体"/>
        </w:rPr>
        <w:t>时 CCC 认证证书应在有效期内，未提供或不能提供的视为虚假响应。</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七</w:t>
      </w:r>
      <w:r>
        <w:rPr>
          <w:rFonts w:hint="eastAsia" w:ascii="宋体" w:hAnsi="宋体" w:cs="宋体"/>
          <w:color w:val="000000" w:themeColor="text1"/>
          <w14:textFill>
            <w14:solidFill>
              <w14:schemeClr w14:val="tx1"/>
            </w14:solidFill>
          </w14:textFill>
        </w:rPr>
        <w:t>、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本公司对上述承诺的内容事项真实性负责。如经查实上述承诺的内容事项存在虚假，我公司愿意接受以提供虚假材料谋取成交的法律责任。</w:t>
      </w: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法定代表人/单位负责人签字或加盖个人印章：XXXX</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授权代表签字：XXXX</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供应商名称：XXXX（盖章）</w:t>
      </w:r>
    </w:p>
    <w:p>
      <w:pPr>
        <w:ind w:firstLine="480"/>
        <w:rPr>
          <w:rFonts w:ascii="宋体" w:hAnsi="宋体" w:cs="宋体"/>
          <w:bCs/>
          <w:color w:val="000000" w:themeColor="text1"/>
          <w:sz w:val="28"/>
          <w:szCs w:val="28"/>
          <w14:textFill>
            <w14:solidFill>
              <w14:schemeClr w14:val="tx1"/>
            </w14:solidFill>
          </w14:textFill>
        </w:rPr>
      </w:pPr>
      <w:r>
        <w:rPr>
          <w:rFonts w:hint="eastAsia" w:ascii="宋体" w:hAnsi="宋体" w:cs="宋体"/>
          <w:color w:val="000000" w:themeColor="text1"/>
          <w14:textFill>
            <w14:solidFill>
              <w14:schemeClr w14:val="tx1"/>
            </w14:solidFill>
          </w14:textFill>
        </w:rPr>
        <w:t>日    期：XXX年XXX月XXX日</w:t>
      </w:r>
    </w:p>
    <w:p>
      <w:pPr>
        <w:ind w:firstLine="560"/>
        <w:rPr>
          <w:rFonts w:ascii="宋体" w:hAnsi="宋体" w:cs="宋体"/>
          <w:color w:val="000000" w:themeColor="text1"/>
          <w:sz w:val="28"/>
          <w:szCs w:val="28"/>
          <w14:textFill>
            <w14:solidFill>
              <w14:schemeClr w14:val="tx1"/>
            </w14:solidFill>
          </w14:textFill>
        </w:rPr>
      </w:pPr>
    </w:p>
    <w:p>
      <w:pPr>
        <w:ind w:firstLine="562"/>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br w:type="page"/>
      </w:r>
      <w:bookmarkEnd w:id="95"/>
      <w:bookmarkStart w:id="96" w:name="_Toc217446087"/>
      <w:r>
        <w:rPr>
          <w:rFonts w:hint="eastAsia" w:ascii="宋体" w:hAnsi="宋体" w:cs="宋体"/>
          <w:b/>
          <w:color w:val="000000" w:themeColor="text1"/>
          <w:sz w:val="28"/>
          <w:szCs w:val="28"/>
          <w14:textFill>
            <w14:solidFill>
              <w14:schemeClr w14:val="tx1"/>
            </w14:solidFill>
          </w14:textFill>
        </w:rPr>
        <w:t>格式2-4</w:t>
      </w:r>
    </w:p>
    <w:p>
      <w:pPr>
        <w:ind w:firstLine="562"/>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lang w:val="en-US" w:eastAsia="zh-CN"/>
          <w14:textFill>
            <w14:solidFill>
              <w14:schemeClr w14:val="tx1"/>
            </w14:solidFill>
          </w14:textFill>
        </w:rPr>
        <w:t>三、</w:t>
      </w:r>
      <w:r>
        <w:rPr>
          <w:rFonts w:hint="eastAsia" w:ascii="宋体" w:hAnsi="宋体" w:cs="宋体"/>
          <w:b/>
          <w:bCs/>
          <w:color w:val="000000" w:themeColor="text1"/>
          <w:kern w:val="0"/>
          <w:sz w:val="28"/>
          <w:szCs w:val="28"/>
          <w14:textFill>
            <w14:solidFill>
              <w14:schemeClr w14:val="tx1"/>
            </w14:solidFill>
          </w14:textFill>
        </w:rPr>
        <w:t>报价表</w:t>
      </w:r>
    </w:p>
    <w:p>
      <w:pPr>
        <w:pStyle w:val="17"/>
        <w:pBdr>
          <w:bottom w:val="none" w:color="auto" w:sz="0" w:space="0"/>
        </w:pBdr>
        <w:tabs>
          <w:tab w:val="clear" w:pos="4153"/>
          <w:tab w:val="clear" w:pos="8306"/>
        </w:tabs>
        <w:snapToGrid/>
        <w:ind w:firstLine="480"/>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第XX包</w:t>
      </w:r>
    </w:p>
    <w:tbl>
      <w:tblPr>
        <w:tblStyle w:val="24"/>
        <w:tblW w:w="9422" w:type="dxa"/>
        <w:tblInd w:w="-2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648"/>
        <w:gridCol w:w="77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596" w:hRule="atLeast"/>
        </w:trPr>
        <w:tc>
          <w:tcPr>
            <w:tcW w:w="1648" w:type="dxa"/>
            <w:tcBorders>
              <w:top w:val="single" w:color="auto" w:sz="4" w:space="0"/>
            </w:tcBorders>
            <w:vAlign w:val="center"/>
          </w:tcPr>
          <w:p>
            <w:pPr>
              <w:tabs>
                <w:tab w:val="left" w:pos="8364"/>
              </w:tabs>
              <w:snapToGrid w:val="0"/>
              <w:ind w:right="-58" w:firstLine="0" w:firstLineChars="0"/>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采购项目名称</w:t>
            </w:r>
          </w:p>
        </w:tc>
        <w:tc>
          <w:tcPr>
            <w:tcW w:w="7774" w:type="dxa"/>
            <w:tcBorders>
              <w:top w:val="single" w:color="auto" w:sz="4" w:space="0"/>
            </w:tcBorders>
            <w:vAlign w:val="center"/>
          </w:tcPr>
          <w:p>
            <w:pPr>
              <w:tabs>
                <w:tab w:val="left" w:pos="8364"/>
              </w:tabs>
              <w:snapToGrid w:val="0"/>
              <w:ind w:right="-58" w:firstLine="482"/>
              <w:jc w:val="center"/>
              <w:rPr>
                <w:rFonts w:ascii="宋体" w:hAnsi="宋体" w:cs="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00" w:hRule="atLeast"/>
        </w:trPr>
        <w:tc>
          <w:tcPr>
            <w:tcW w:w="1648" w:type="dxa"/>
            <w:tcBorders>
              <w:bottom w:val="single" w:color="auto" w:sz="4" w:space="0"/>
            </w:tcBorders>
            <w:vAlign w:val="center"/>
          </w:tcPr>
          <w:p>
            <w:pPr>
              <w:widowControl/>
              <w:ind w:firstLine="0" w:firstLineChars="0"/>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报价</w:t>
            </w:r>
          </w:p>
          <w:p>
            <w:pPr>
              <w:widowControl/>
              <w:ind w:firstLine="0" w:firstLineChars="0"/>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（单位：元）</w:t>
            </w:r>
          </w:p>
        </w:tc>
        <w:tc>
          <w:tcPr>
            <w:tcW w:w="7774" w:type="dxa"/>
            <w:tcBorders>
              <w:bottom w:val="single" w:color="auto" w:sz="4" w:space="0"/>
            </w:tcBorders>
            <w:vAlign w:val="center"/>
          </w:tcPr>
          <w:p>
            <w:pPr>
              <w:widowControl/>
              <w:ind w:firstLine="0" w:firstLineChars="0"/>
              <w:jc w:val="lef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大写：</w:t>
            </w:r>
          </w:p>
          <w:p>
            <w:pPr>
              <w:widowControl/>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 xml:space="preserve">小写：  </w:t>
            </w:r>
            <w:r>
              <w:rPr>
                <w:rFonts w:hint="eastAsia" w:ascii="宋体" w:hAnsi="宋体" w:cs="宋体"/>
                <w:b/>
                <w:bCs/>
                <w:color w:val="000000" w:themeColor="text1"/>
                <w:lang w:val="en-US" w:eastAsia="zh-CN"/>
                <w14:textFill>
                  <w14:solidFill>
                    <w14:schemeClr w14:val="tx1"/>
                  </w14:solidFill>
                </w14:textFill>
              </w:rPr>
              <w:t xml:space="preserve">   </w:t>
            </w:r>
            <w:r>
              <w:rPr>
                <w:rFonts w:hint="eastAsia" w:ascii="宋体" w:hAnsi="宋体" w:cs="宋体"/>
                <w:b/>
                <w:bCs/>
                <w:color w:val="000000" w:themeColor="text1"/>
                <w14:textFill>
                  <w14:solidFill>
                    <w14:schemeClr w14:val="tx1"/>
                  </w14:solidFill>
                </w14:textFill>
              </w:rPr>
              <w:t xml:space="preserve">      元</w:t>
            </w:r>
          </w:p>
        </w:tc>
      </w:tr>
    </w:tbl>
    <w:p>
      <w:pPr>
        <w:tabs>
          <w:tab w:val="left" w:pos="8364"/>
        </w:tabs>
        <w:snapToGrid w:val="0"/>
        <w:ind w:left="630" w:right="-57" w:firstLine="480"/>
        <w:rPr>
          <w:rFonts w:ascii="宋体" w:hAnsi="宋体" w:cs="宋体"/>
          <w:color w:val="000000" w:themeColor="text1"/>
          <w14:textFill>
            <w14:solidFill>
              <w14:schemeClr w14:val="tx1"/>
            </w14:solidFill>
          </w14:textFill>
        </w:rPr>
      </w:pPr>
    </w:p>
    <w:p>
      <w:pPr>
        <w:tabs>
          <w:tab w:val="left" w:pos="4305"/>
          <w:tab w:val="left" w:pos="8364"/>
        </w:tabs>
        <w:snapToGrid w:val="0"/>
        <w:ind w:right="-57"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注：1.供应商须按要求填写所有信息，不得随意更改本表格式。</w:t>
      </w:r>
    </w:p>
    <w:p>
      <w:pPr>
        <w:tabs>
          <w:tab w:val="left" w:pos="4305"/>
          <w:tab w:val="left" w:pos="8364"/>
        </w:tabs>
        <w:snapToGrid w:val="0"/>
        <w:ind w:right="-57"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2.此表是响应文件的必要文件，是响应文件的组成部分。</w:t>
      </w:r>
    </w:p>
    <w:p>
      <w:pPr>
        <w:tabs>
          <w:tab w:val="left" w:pos="4305"/>
          <w:tab w:val="left" w:pos="8364"/>
        </w:tabs>
        <w:snapToGrid w:val="0"/>
        <w:ind w:right="-57"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3.报价应是最终用户验收合格后的该项目或者该包总价，包括运输、保险、代理、安装调试、培训、税费、系统集成费用和磋商文件规定的其他费用。所有价格均应予人民币报价，金额单位为元。</w:t>
      </w:r>
    </w:p>
    <w:p>
      <w:pPr>
        <w:pStyle w:val="2"/>
        <w:rPr>
          <w:rFonts w:hint="eastAsia" w:ascii="宋体" w:hAnsi="宋体" w:cs="宋体"/>
          <w:color w:val="000000" w:themeColor="text1"/>
          <w14:textFill>
            <w14:solidFill>
              <w14:schemeClr w14:val="tx1"/>
            </w14:solidFill>
          </w14:textFill>
        </w:rPr>
      </w:pPr>
    </w:p>
    <w:p/>
    <w:p>
      <w:pPr>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供应商名称：XXXX（盖单位公章）</w:t>
      </w:r>
    </w:p>
    <w:p>
      <w:pPr>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法定代表人/单位负责人或授权代表（签字或加盖个人印章）：XXXX</w:t>
      </w:r>
    </w:p>
    <w:p>
      <w:pPr>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日期：XXXX</w:t>
      </w:r>
    </w:p>
    <w:p>
      <w:pPr>
        <w:ind w:firstLine="562"/>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br w:type="page"/>
      </w:r>
    </w:p>
    <w:p>
      <w:pPr>
        <w:ind w:firstLine="562"/>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 xml:space="preserve">格式2-4（2）  </w:t>
      </w:r>
    </w:p>
    <w:p>
      <w:pPr>
        <w:ind w:firstLine="562"/>
        <w:rPr>
          <w:rFonts w:hint="eastAsia" w:ascii="宋体" w:hAnsi="宋体" w:cs="宋体"/>
          <w:b/>
          <w:color w:val="000000" w:themeColor="text1"/>
          <w:sz w:val="28"/>
          <w:szCs w:val="28"/>
          <w14:textFill>
            <w14:solidFill>
              <w14:schemeClr w14:val="tx1"/>
            </w14:solidFill>
          </w14:textFill>
        </w:rPr>
      </w:pPr>
    </w:p>
    <w:p>
      <w:pPr>
        <w:ind w:firstLine="562"/>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四、</w:t>
      </w:r>
      <w:r>
        <w:rPr>
          <w:rFonts w:hint="eastAsia" w:ascii="宋体" w:hAnsi="宋体" w:cs="宋体"/>
          <w:b/>
          <w:bCs/>
          <w:color w:val="000000" w:themeColor="text1"/>
          <w:sz w:val="28"/>
          <w:szCs w:val="28"/>
          <w14:textFill>
            <w14:solidFill>
              <w14:schemeClr w14:val="tx1"/>
            </w14:solidFill>
          </w14:textFill>
        </w:rPr>
        <w:t>分项报价明细表（此表仅供参考）</w:t>
      </w:r>
    </w:p>
    <w:p>
      <w:pPr>
        <w:pStyle w:val="17"/>
        <w:pBdr>
          <w:bottom w:val="none" w:color="auto" w:sz="0" w:space="0"/>
        </w:pBdr>
        <w:tabs>
          <w:tab w:val="clear" w:pos="4153"/>
          <w:tab w:val="clear" w:pos="8306"/>
        </w:tabs>
        <w:snapToGrid/>
        <w:ind w:firstLine="480"/>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第XX包</w:t>
      </w:r>
      <w:r>
        <w:rPr>
          <w:rFonts w:hint="eastAsia" w:ascii="宋体" w:hAnsi="宋体" w:cs="宋体"/>
          <w:color w:val="000000" w:themeColor="text1"/>
          <w:sz w:val="24"/>
          <w:szCs w:val="24"/>
          <w14:textFill>
            <w14:solidFill>
              <w14:schemeClr w14:val="tx1"/>
            </w14:solidFill>
          </w14:textFill>
        </w:rPr>
        <w:tab/>
      </w:r>
    </w:p>
    <w:tbl>
      <w:tblPr>
        <w:tblStyle w:val="24"/>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513"/>
        <w:gridCol w:w="2677"/>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beforeLines="50"/>
              <w:ind w:firstLine="0" w:firstLineChars="0"/>
              <w:rPr>
                <w:rFonts w:hAnsi="宋体" w:cs="宋体"/>
                <w:color w:val="000000" w:themeColor="text1"/>
                <w:szCs w:val="24"/>
                <w14:textFill>
                  <w14:solidFill>
                    <w14:schemeClr w14:val="tx1"/>
                  </w14:solidFill>
                </w14:textFill>
              </w:rPr>
            </w:pPr>
            <w:r>
              <w:rPr>
                <w:rFonts w:hint="eastAsia" w:hAnsi="宋体" w:cs="宋体"/>
                <w:color w:val="000000" w:themeColor="text1"/>
                <w:kern w:val="0"/>
                <w:szCs w:val="24"/>
                <w14:textFill>
                  <w14:solidFill>
                    <w14:schemeClr w14:val="tx1"/>
                  </w14:solidFill>
                </w14:textFill>
              </w:rPr>
              <w:t>序号</w:t>
            </w:r>
          </w:p>
        </w:tc>
        <w:tc>
          <w:tcPr>
            <w:tcW w:w="4190" w:type="dxa"/>
            <w:gridSpan w:val="2"/>
            <w:vAlign w:val="center"/>
          </w:tcPr>
          <w:p>
            <w:pPr>
              <w:pStyle w:val="12"/>
              <w:spacing w:beforeLines="50"/>
              <w:ind w:firstLine="480"/>
              <w:jc w:val="center"/>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服务内容</w:t>
            </w:r>
          </w:p>
        </w:tc>
        <w:tc>
          <w:tcPr>
            <w:tcW w:w="3556" w:type="dxa"/>
            <w:vAlign w:val="center"/>
          </w:tcPr>
          <w:p>
            <w:pPr>
              <w:pStyle w:val="12"/>
              <w:spacing w:beforeLines="50"/>
              <w:ind w:firstLine="480"/>
              <w:jc w:val="center"/>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单项价格（元）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ind w:firstLine="48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4190" w:type="dxa"/>
            <w:gridSpan w:val="2"/>
            <w:vAlign w:val="center"/>
          </w:tcPr>
          <w:p>
            <w:pPr>
              <w:pStyle w:val="12"/>
              <w:ind w:firstLine="480"/>
              <w:jc w:val="center"/>
              <w:rPr>
                <w:rFonts w:hAnsi="宋体" w:cs="宋体"/>
                <w:color w:val="000000" w:themeColor="text1"/>
                <w:kern w:val="0"/>
                <w:szCs w:val="24"/>
                <w:highlight w:val="yellow"/>
                <w14:textFill>
                  <w14:solidFill>
                    <w14:schemeClr w14:val="tx1"/>
                  </w14:solidFill>
                </w14:textFill>
              </w:rPr>
            </w:pPr>
          </w:p>
        </w:tc>
        <w:tc>
          <w:tcPr>
            <w:tcW w:w="3556" w:type="dxa"/>
            <w:vAlign w:val="center"/>
          </w:tcPr>
          <w:p>
            <w:pPr>
              <w:pStyle w:val="12"/>
              <w:ind w:firstLine="480"/>
              <w:jc w:val="center"/>
              <w:rPr>
                <w:rFonts w:hAnsi="宋体" w:cs="宋体"/>
                <w:color w:val="000000" w:themeColor="text1"/>
                <w:kern w:val="0"/>
                <w:szCs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ind w:firstLine="48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4190" w:type="dxa"/>
            <w:gridSpan w:val="2"/>
            <w:vAlign w:val="center"/>
          </w:tcPr>
          <w:p>
            <w:pPr>
              <w:pStyle w:val="12"/>
              <w:ind w:firstLine="480"/>
              <w:jc w:val="center"/>
              <w:rPr>
                <w:rFonts w:hAnsi="宋体" w:cs="宋体"/>
                <w:color w:val="000000" w:themeColor="text1"/>
                <w:kern w:val="0"/>
                <w:szCs w:val="24"/>
                <w:highlight w:val="yellow"/>
                <w14:textFill>
                  <w14:solidFill>
                    <w14:schemeClr w14:val="tx1"/>
                  </w14:solidFill>
                </w14:textFill>
              </w:rPr>
            </w:pPr>
          </w:p>
        </w:tc>
        <w:tc>
          <w:tcPr>
            <w:tcW w:w="3556" w:type="dxa"/>
            <w:vAlign w:val="center"/>
          </w:tcPr>
          <w:p>
            <w:pPr>
              <w:pStyle w:val="12"/>
              <w:ind w:firstLine="480"/>
              <w:jc w:val="center"/>
              <w:rPr>
                <w:rFonts w:hAnsi="宋体" w:cs="宋体"/>
                <w:color w:val="000000" w:themeColor="text1"/>
                <w:kern w:val="0"/>
                <w:szCs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58" w:type="dxa"/>
            <w:vAlign w:val="center"/>
          </w:tcPr>
          <w:p>
            <w:pPr>
              <w:pStyle w:val="12"/>
              <w:ind w:firstLine="480"/>
              <w:jc w:val="center"/>
              <w:rPr>
                <w:rFonts w:hAnsi="宋体" w:cs="宋体"/>
                <w:color w:val="000000" w:themeColor="text1"/>
                <w:kern w:val="0"/>
                <w:szCs w:val="24"/>
                <w14:textFill>
                  <w14:solidFill>
                    <w14:schemeClr w14:val="tx1"/>
                  </w14:solidFill>
                </w14:textFill>
              </w:rPr>
            </w:pPr>
            <w:r>
              <w:rPr>
                <w:rFonts w:hint="eastAsia" w:hAnsi="宋体" w:cs="宋体"/>
                <w:color w:val="000000" w:themeColor="text1"/>
                <w:kern w:val="0"/>
                <w:szCs w:val="24"/>
                <w14:textFill>
                  <w14:solidFill>
                    <w14:schemeClr w14:val="tx1"/>
                  </w14:solidFill>
                </w14:textFill>
              </w:rPr>
              <w:t>…</w:t>
            </w:r>
          </w:p>
        </w:tc>
        <w:tc>
          <w:tcPr>
            <w:tcW w:w="4190" w:type="dxa"/>
            <w:gridSpan w:val="2"/>
            <w:vAlign w:val="center"/>
          </w:tcPr>
          <w:p>
            <w:pPr>
              <w:pStyle w:val="12"/>
              <w:ind w:firstLine="480"/>
              <w:jc w:val="center"/>
              <w:rPr>
                <w:rFonts w:hAnsi="宋体" w:cs="宋体"/>
                <w:color w:val="000000" w:themeColor="text1"/>
                <w:kern w:val="0"/>
                <w:szCs w:val="24"/>
                <w:highlight w:val="yellow"/>
                <w14:textFill>
                  <w14:solidFill>
                    <w14:schemeClr w14:val="tx1"/>
                  </w14:solidFill>
                </w14:textFill>
              </w:rPr>
            </w:pPr>
          </w:p>
        </w:tc>
        <w:tc>
          <w:tcPr>
            <w:tcW w:w="3556" w:type="dxa"/>
            <w:vAlign w:val="center"/>
          </w:tcPr>
          <w:p>
            <w:pPr>
              <w:pStyle w:val="12"/>
              <w:ind w:firstLine="480"/>
              <w:jc w:val="center"/>
              <w:rPr>
                <w:rFonts w:hAnsi="宋体" w:cs="宋体"/>
                <w:color w:val="000000" w:themeColor="text1"/>
                <w:kern w:val="0"/>
                <w:szCs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1" w:type="dxa"/>
            <w:gridSpan w:val="2"/>
            <w:vMerge w:val="restart"/>
            <w:vAlign w:val="center"/>
          </w:tcPr>
          <w:p>
            <w:pPr>
              <w:pStyle w:val="12"/>
              <w:ind w:left="0" w:leftChars="0" w:firstLine="0" w:firstLineChars="0"/>
              <w:jc w:val="center"/>
              <w:rPr>
                <w:rFonts w:hAnsi="宋体" w:cs="宋体"/>
                <w:color w:val="000000" w:themeColor="text1"/>
                <w:kern w:val="0"/>
                <w:szCs w:val="24"/>
                <w14:textFill>
                  <w14:solidFill>
                    <w14:schemeClr w14:val="tx1"/>
                  </w14:solidFill>
                </w14:textFill>
              </w:rPr>
            </w:pPr>
            <w:r>
              <w:rPr>
                <w:rFonts w:hint="eastAsia" w:hAnsi="宋体" w:cs="宋体"/>
                <w:b/>
                <w:bCs/>
                <w:color w:val="000000" w:themeColor="text1"/>
                <w:kern w:val="0"/>
                <w:szCs w:val="24"/>
                <w14:textFill>
                  <w14:solidFill>
                    <w14:schemeClr w14:val="tx1"/>
                  </w14:solidFill>
                </w14:textFill>
              </w:rPr>
              <w:t>本项目</w:t>
            </w:r>
            <w:r>
              <w:rPr>
                <w:rFonts w:hint="eastAsia" w:hAnsi="宋体" w:cs="宋体"/>
                <w:b/>
                <w:bCs/>
                <w:color w:val="000000" w:themeColor="text1"/>
                <w:kern w:val="0"/>
                <w:szCs w:val="24"/>
                <w:lang w:val="en-US" w:eastAsia="zh-CN"/>
                <w14:textFill>
                  <w14:solidFill>
                    <w14:schemeClr w14:val="tx1"/>
                  </w14:solidFill>
                </w14:textFill>
              </w:rPr>
              <w:t>总</w:t>
            </w:r>
            <w:r>
              <w:rPr>
                <w:rFonts w:hint="eastAsia" w:hAnsi="宋体" w:cs="宋体"/>
                <w:b/>
                <w:bCs/>
                <w:color w:val="000000" w:themeColor="text1"/>
                <w:kern w:val="0"/>
                <w:szCs w:val="24"/>
                <w14:textFill>
                  <w14:solidFill>
                    <w14:schemeClr w14:val="tx1"/>
                  </w14:solidFill>
                </w14:textFill>
              </w:rPr>
              <w:t>报价(元)</w:t>
            </w:r>
          </w:p>
        </w:tc>
        <w:tc>
          <w:tcPr>
            <w:tcW w:w="6233" w:type="dxa"/>
            <w:gridSpan w:val="2"/>
            <w:vAlign w:val="center"/>
          </w:tcPr>
          <w:p>
            <w:pPr>
              <w:pStyle w:val="12"/>
              <w:ind w:left="0" w:leftChars="0" w:firstLine="0" w:firstLineChars="0"/>
              <w:jc w:val="both"/>
              <w:rPr>
                <w:rFonts w:hint="eastAsia" w:hAnsi="宋体" w:cs="宋体"/>
                <w:b/>
                <w:bCs/>
                <w:color w:val="000000" w:themeColor="text1"/>
                <w:kern w:val="0"/>
                <w:szCs w:val="24"/>
                <w14:textFill>
                  <w14:solidFill>
                    <w14:schemeClr w14:val="tx1"/>
                  </w14:solidFill>
                </w14:textFill>
              </w:rPr>
            </w:pPr>
            <w:r>
              <w:rPr>
                <w:rFonts w:hint="eastAsia" w:hAnsi="宋体" w:cs="宋体"/>
                <w:b/>
                <w:bCs/>
                <w:color w:val="000000" w:themeColor="text1"/>
                <w:kern w:val="0"/>
                <w:szCs w:val="24"/>
                <w14:textFill>
                  <w14:solidFill>
                    <w14:schemeClr w14:val="tx1"/>
                  </w14:solidFill>
                </w14:textFill>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1" w:type="dxa"/>
            <w:gridSpan w:val="2"/>
            <w:vMerge w:val="continue"/>
            <w:vAlign w:val="center"/>
          </w:tcPr>
          <w:p>
            <w:pPr>
              <w:pStyle w:val="12"/>
              <w:ind w:firstLine="482"/>
              <w:jc w:val="center"/>
              <w:rPr>
                <w:rFonts w:hint="eastAsia" w:hAnsi="宋体" w:cs="宋体"/>
                <w:b/>
                <w:bCs/>
                <w:color w:val="000000" w:themeColor="text1"/>
                <w:kern w:val="0"/>
                <w:szCs w:val="24"/>
                <w14:textFill>
                  <w14:solidFill>
                    <w14:schemeClr w14:val="tx1"/>
                  </w14:solidFill>
                </w14:textFill>
              </w:rPr>
            </w:pPr>
          </w:p>
        </w:tc>
        <w:tc>
          <w:tcPr>
            <w:tcW w:w="6233" w:type="dxa"/>
            <w:gridSpan w:val="2"/>
            <w:vAlign w:val="center"/>
          </w:tcPr>
          <w:p>
            <w:pPr>
              <w:pStyle w:val="12"/>
              <w:ind w:left="0" w:leftChars="0" w:firstLine="0" w:firstLineChars="0"/>
              <w:jc w:val="both"/>
              <w:rPr>
                <w:rFonts w:hint="eastAsia" w:hAnsi="宋体" w:cs="宋体"/>
                <w:b/>
                <w:bCs/>
                <w:color w:val="000000" w:themeColor="text1"/>
                <w:kern w:val="0"/>
                <w:szCs w:val="24"/>
                <w14:textFill>
                  <w14:solidFill>
                    <w14:schemeClr w14:val="tx1"/>
                  </w14:solidFill>
                </w14:textFill>
              </w:rPr>
            </w:pPr>
            <w:r>
              <w:rPr>
                <w:rFonts w:hint="eastAsia" w:hAnsi="宋体" w:cs="宋体"/>
                <w:b/>
                <w:bCs/>
                <w:color w:val="000000" w:themeColor="text1"/>
                <w:kern w:val="0"/>
                <w:szCs w:val="24"/>
                <w14:textFill>
                  <w14:solidFill>
                    <w14:schemeClr w14:val="tx1"/>
                  </w14:solidFill>
                </w14:textFill>
              </w:rPr>
              <w:t>小写：</w:t>
            </w:r>
          </w:p>
        </w:tc>
      </w:tr>
    </w:tbl>
    <w:p>
      <w:pPr>
        <w:ind w:left="843" w:hanging="843" w:hangingChars="350"/>
        <w:rPr>
          <w:rFonts w:ascii="宋体" w:hAnsi="宋体" w:cs="宋体"/>
          <w:b/>
          <w:bCs/>
          <w:color w:val="000000" w:themeColor="text1"/>
          <w14:textFill>
            <w14:solidFill>
              <w14:schemeClr w14:val="tx1"/>
            </w14:solidFill>
          </w14:textFill>
        </w:rPr>
      </w:pPr>
    </w:p>
    <w:p>
      <w:pPr>
        <w:pStyle w:val="2"/>
      </w:pPr>
    </w:p>
    <w:p>
      <w:pPr>
        <w:ind w:firstLine="482"/>
        <w:rPr>
          <w:rFonts w:ascii="宋体" w:hAnsi="宋体" w:cs="宋体"/>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注：</w:t>
      </w:r>
      <w:r>
        <w:rPr>
          <w:rFonts w:hint="eastAsia" w:ascii="宋体" w:hAnsi="宋体" w:cs="宋体"/>
          <w:color w:val="000000" w:themeColor="text1"/>
          <w14:textFill>
            <w14:solidFill>
              <w14:schemeClr w14:val="tx1"/>
            </w14:solidFill>
          </w14:textFill>
        </w:rPr>
        <w:t>1、供应商必须按“</w:t>
      </w:r>
      <w:r>
        <w:rPr>
          <w:rFonts w:hint="eastAsia" w:ascii="宋体" w:hAnsi="宋体" w:cs="宋体"/>
          <w:bCs/>
          <w:color w:val="000000" w:themeColor="text1"/>
          <w14:textFill>
            <w14:solidFill>
              <w14:schemeClr w14:val="tx1"/>
            </w14:solidFill>
          </w14:textFill>
        </w:rPr>
        <w:t>分项报价明细表”的内容</w:t>
      </w:r>
      <w:r>
        <w:rPr>
          <w:rFonts w:hint="eastAsia" w:ascii="宋体" w:hAnsi="宋体" w:cs="宋体"/>
          <w:color w:val="000000" w:themeColor="text1"/>
          <w14:textFill>
            <w14:solidFill>
              <w14:schemeClr w14:val="tx1"/>
            </w14:solidFill>
          </w14:textFill>
        </w:rPr>
        <w:t>详细报出投标总价的各个组成部分的报价，</w:t>
      </w:r>
      <w:r>
        <w:rPr>
          <w:rFonts w:hint="eastAsia" w:ascii="宋体" w:hAnsi="宋体" w:cs="宋体"/>
          <w:b/>
          <w:bCs/>
          <w:color w:val="000000" w:themeColor="text1"/>
          <w14:textFill>
            <w14:solidFill>
              <w14:schemeClr w14:val="tx1"/>
            </w14:solidFill>
          </w14:textFill>
        </w:rPr>
        <w:t>格式可自拟</w:t>
      </w:r>
      <w:r>
        <w:rPr>
          <w:rFonts w:hint="eastAsia" w:ascii="宋体" w:hAnsi="宋体" w:cs="宋体"/>
          <w:color w:val="000000" w:themeColor="text1"/>
          <w14:textFill>
            <w14:solidFill>
              <w14:schemeClr w14:val="tx1"/>
            </w14:solidFill>
          </w14:textFill>
        </w:rPr>
        <w:t>。</w:t>
      </w:r>
    </w:p>
    <w:p>
      <w:pPr>
        <w:ind w:firstLine="480"/>
        <w:jc w:val="left"/>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w:t>
      </w:r>
      <w:r>
        <w:rPr>
          <w:rFonts w:hint="eastAsia" w:ascii="宋体" w:hAnsi="宋体" w:cs="宋体"/>
          <w:bCs/>
          <w:color w:val="000000" w:themeColor="text1"/>
          <w14:textFill>
            <w14:solidFill>
              <w14:schemeClr w14:val="tx1"/>
            </w14:solidFill>
          </w14:textFill>
        </w:rPr>
        <w:t>分项报价明细表”各分项报价合计应当与“报价表”报价合计相等。</w:t>
      </w:r>
    </w:p>
    <w:p>
      <w:pPr>
        <w:widowControl/>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bC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各单价不得低于成本报价，合计金额报价不得高于最高限价。</w:t>
      </w:r>
    </w:p>
    <w:p>
      <w:pPr>
        <w:ind w:firstLine="480"/>
        <w:jc w:val="left"/>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
      <w:pPr>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供应商名称：XXXX（盖单位公章）</w:t>
      </w:r>
    </w:p>
    <w:p>
      <w:pPr>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法定代表人/单位负责人或授权代表（签字或加盖个人印章）：XXXX</w:t>
      </w:r>
    </w:p>
    <w:p>
      <w:pPr>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日期：XXXX</w:t>
      </w:r>
    </w:p>
    <w:p>
      <w:pPr>
        <w:ind w:firstLine="560"/>
        <w:rPr>
          <w:rFonts w:ascii="宋体" w:hAnsi="宋体" w:cs="宋体"/>
          <w:color w:val="000000" w:themeColor="text1"/>
          <w:sz w:val="28"/>
          <w:szCs w:val="28"/>
          <w14:textFill>
            <w14:solidFill>
              <w14:schemeClr w14:val="tx1"/>
            </w14:solidFill>
          </w14:textFill>
        </w:rPr>
      </w:pPr>
    </w:p>
    <w:p>
      <w:pPr>
        <w:ind w:firstLine="560"/>
        <w:rPr>
          <w:rFonts w:ascii="宋体" w:hAnsi="宋体" w:cs="宋体"/>
          <w:color w:val="000000" w:themeColor="text1"/>
          <w:sz w:val="28"/>
          <w:szCs w:val="28"/>
          <w14:textFill>
            <w14:solidFill>
              <w14:schemeClr w14:val="tx1"/>
            </w14:solidFill>
          </w14:textFill>
        </w:rPr>
      </w:pPr>
    </w:p>
    <w:p>
      <w:pPr>
        <w:ind w:firstLine="560"/>
        <w:rPr>
          <w:rFonts w:ascii="宋体" w:hAnsi="宋体" w:cs="宋体"/>
          <w:color w:val="000000" w:themeColor="text1"/>
          <w:sz w:val="28"/>
          <w:szCs w:val="28"/>
          <w14:textFill>
            <w14:solidFill>
              <w14:schemeClr w14:val="tx1"/>
            </w14:solidFill>
          </w14:textFill>
        </w:rPr>
      </w:pPr>
    </w:p>
    <w:p>
      <w:pPr>
        <w:ind w:firstLine="560"/>
        <w:rPr>
          <w:rFonts w:ascii="宋体" w:hAnsi="宋体" w:cs="宋体"/>
          <w:color w:val="000000" w:themeColor="text1"/>
          <w:sz w:val="28"/>
          <w:szCs w:val="28"/>
          <w14:textFill>
            <w14:solidFill>
              <w14:schemeClr w14:val="tx1"/>
            </w14:solidFill>
          </w14:textFill>
        </w:rPr>
      </w:pPr>
    </w:p>
    <w:p>
      <w:pPr>
        <w:ind w:firstLine="560"/>
        <w:rPr>
          <w:rFonts w:ascii="宋体" w:hAnsi="宋体" w:cs="宋体"/>
          <w:color w:val="000000" w:themeColor="text1"/>
          <w:sz w:val="28"/>
          <w:szCs w:val="28"/>
          <w14:textFill>
            <w14:solidFill>
              <w14:schemeClr w14:val="tx1"/>
            </w14:solidFill>
          </w14:textFill>
        </w:rPr>
      </w:pPr>
    </w:p>
    <w:p>
      <w:pPr>
        <w:jc w:val="both"/>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格式2-5</w:t>
      </w:r>
    </w:p>
    <w:p>
      <w:pPr>
        <w:ind w:firstLine="562"/>
        <w:jc w:val="center"/>
        <w:rPr>
          <w:rFonts w:hint="eastAsia" w:ascii="宋体" w:hAnsi="宋体" w:cs="宋体"/>
          <w:b/>
          <w:bCs/>
          <w:color w:val="000000" w:themeColor="text1"/>
          <w:sz w:val="28"/>
          <w:szCs w:val="28"/>
          <w:lang w:val="en-US" w:eastAsia="zh-CN"/>
          <w14:textFill>
            <w14:solidFill>
              <w14:schemeClr w14:val="tx1"/>
            </w14:solidFill>
          </w14:textFill>
        </w:rPr>
      </w:pPr>
    </w:p>
    <w:p>
      <w:pPr>
        <w:ind w:firstLine="562"/>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五、</w:t>
      </w:r>
      <w:r>
        <w:rPr>
          <w:rFonts w:hint="eastAsia" w:ascii="宋体" w:hAnsi="宋体" w:cs="宋体"/>
          <w:b/>
          <w:bCs/>
          <w:color w:val="000000" w:themeColor="text1"/>
          <w:sz w:val="28"/>
          <w:szCs w:val="28"/>
          <w14:textFill>
            <w14:solidFill>
              <w14:schemeClr w14:val="tx1"/>
            </w14:solidFill>
          </w14:textFill>
        </w:rPr>
        <w:t>供应商基本情况表</w:t>
      </w:r>
    </w:p>
    <w:tbl>
      <w:tblPr>
        <w:tblStyle w:val="2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1071"/>
        <w:gridCol w:w="996"/>
        <w:gridCol w:w="1490"/>
        <w:gridCol w:w="190"/>
        <w:gridCol w:w="480"/>
        <w:gridCol w:w="360"/>
        <w:gridCol w:w="147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73" w:type="dxa"/>
            <w:vAlign w:val="center"/>
          </w:tcPr>
          <w:p>
            <w:p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供应商名称</w:t>
            </w:r>
          </w:p>
        </w:tc>
        <w:tc>
          <w:tcPr>
            <w:tcW w:w="7107" w:type="dxa"/>
            <w:gridSpan w:val="8"/>
            <w:vAlign w:val="center"/>
          </w:tcPr>
          <w:p>
            <w:pPr>
              <w:ind w:firstLine="480"/>
              <w:jc w:val="center"/>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073" w:type="dxa"/>
            <w:vAlign w:val="center"/>
          </w:tcPr>
          <w:p>
            <w:p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注册地址</w:t>
            </w:r>
          </w:p>
        </w:tc>
        <w:tc>
          <w:tcPr>
            <w:tcW w:w="4227" w:type="dxa"/>
            <w:gridSpan w:val="5"/>
            <w:vAlign w:val="center"/>
          </w:tcPr>
          <w:p>
            <w:pPr>
              <w:ind w:firstLine="480"/>
              <w:jc w:val="center"/>
              <w:rPr>
                <w:rFonts w:ascii="宋体" w:hAnsi="宋体" w:cs="宋体"/>
                <w:bCs/>
                <w:color w:val="000000" w:themeColor="text1"/>
                <w14:textFill>
                  <w14:solidFill>
                    <w14:schemeClr w14:val="tx1"/>
                  </w14:solidFill>
                </w14:textFill>
              </w:rPr>
            </w:pPr>
          </w:p>
        </w:tc>
        <w:tc>
          <w:tcPr>
            <w:tcW w:w="1837" w:type="dxa"/>
            <w:gridSpan w:val="2"/>
            <w:vAlign w:val="center"/>
          </w:tcPr>
          <w:p>
            <w:p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邮政编码</w:t>
            </w:r>
          </w:p>
        </w:tc>
        <w:tc>
          <w:tcPr>
            <w:tcW w:w="1043" w:type="dxa"/>
            <w:vAlign w:val="center"/>
          </w:tcPr>
          <w:p>
            <w:pPr>
              <w:ind w:firstLine="480"/>
              <w:jc w:val="center"/>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073" w:type="dxa"/>
            <w:vMerge w:val="restart"/>
            <w:vAlign w:val="center"/>
          </w:tcPr>
          <w:p>
            <w:p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联系方式</w:t>
            </w:r>
          </w:p>
        </w:tc>
        <w:tc>
          <w:tcPr>
            <w:tcW w:w="1071" w:type="dxa"/>
            <w:vAlign w:val="center"/>
          </w:tcPr>
          <w:p>
            <w:p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联系人</w:t>
            </w:r>
          </w:p>
        </w:tc>
        <w:tc>
          <w:tcPr>
            <w:tcW w:w="3156" w:type="dxa"/>
            <w:gridSpan w:val="4"/>
            <w:vAlign w:val="center"/>
          </w:tcPr>
          <w:p>
            <w:pPr>
              <w:ind w:firstLine="480"/>
              <w:jc w:val="center"/>
              <w:rPr>
                <w:rFonts w:ascii="宋体" w:hAnsi="宋体" w:cs="宋体"/>
                <w:bCs/>
                <w:color w:val="000000" w:themeColor="text1"/>
                <w14:textFill>
                  <w14:solidFill>
                    <w14:schemeClr w14:val="tx1"/>
                  </w14:solidFill>
                </w14:textFill>
              </w:rPr>
            </w:pPr>
          </w:p>
        </w:tc>
        <w:tc>
          <w:tcPr>
            <w:tcW w:w="1837" w:type="dxa"/>
            <w:gridSpan w:val="2"/>
            <w:vAlign w:val="center"/>
          </w:tcPr>
          <w:p>
            <w:p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联系电话</w:t>
            </w:r>
          </w:p>
        </w:tc>
        <w:tc>
          <w:tcPr>
            <w:tcW w:w="1043" w:type="dxa"/>
            <w:vAlign w:val="center"/>
          </w:tcPr>
          <w:p>
            <w:pPr>
              <w:ind w:firstLine="480"/>
              <w:jc w:val="center"/>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073" w:type="dxa"/>
            <w:vMerge w:val="continue"/>
            <w:vAlign w:val="center"/>
          </w:tcPr>
          <w:p>
            <w:pPr>
              <w:ind w:firstLine="480"/>
              <w:jc w:val="center"/>
              <w:rPr>
                <w:rFonts w:ascii="宋体" w:hAnsi="宋体" w:cs="宋体"/>
                <w:bCs/>
                <w:color w:val="000000" w:themeColor="text1"/>
                <w14:textFill>
                  <w14:solidFill>
                    <w14:schemeClr w14:val="tx1"/>
                  </w14:solidFill>
                </w14:textFill>
              </w:rPr>
            </w:pPr>
          </w:p>
        </w:tc>
        <w:tc>
          <w:tcPr>
            <w:tcW w:w="1071" w:type="dxa"/>
            <w:vAlign w:val="center"/>
          </w:tcPr>
          <w:p>
            <w:p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传真</w:t>
            </w:r>
          </w:p>
        </w:tc>
        <w:tc>
          <w:tcPr>
            <w:tcW w:w="3156" w:type="dxa"/>
            <w:gridSpan w:val="4"/>
            <w:vAlign w:val="center"/>
          </w:tcPr>
          <w:p>
            <w:pPr>
              <w:ind w:firstLine="480"/>
              <w:jc w:val="center"/>
              <w:rPr>
                <w:rFonts w:ascii="宋体" w:hAnsi="宋体" w:cs="宋体"/>
                <w:bCs/>
                <w:color w:val="000000" w:themeColor="text1"/>
                <w14:textFill>
                  <w14:solidFill>
                    <w14:schemeClr w14:val="tx1"/>
                  </w14:solidFill>
                </w14:textFill>
              </w:rPr>
            </w:pPr>
          </w:p>
        </w:tc>
        <w:tc>
          <w:tcPr>
            <w:tcW w:w="1837" w:type="dxa"/>
            <w:gridSpan w:val="2"/>
            <w:vAlign w:val="center"/>
          </w:tcPr>
          <w:p>
            <w:p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网址</w:t>
            </w:r>
          </w:p>
        </w:tc>
        <w:tc>
          <w:tcPr>
            <w:tcW w:w="1043" w:type="dxa"/>
            <w:vAlign w:val="center"/>
          </w:tcPr>
          <w:p>
            <w:pPr>
              <w:ind w:firstLine="480"/>
              <w:jc w:val="center"/>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73" w:type="dxa"/>
            <w:vAlign w:val="center"/>
          </w:tcPr>
          <w:p>
            <w:p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组织结构</w:t>
            </w:r>
          </w:p>
        </w:tc>
        <w:tc>
          <w:tcPr>
            <w:tcW w:w="7107" w:type="dxa"/>
            <w:gridSpan w:val="8"/>
            <w:vAlign w:val="center"/>
          </w:tcPr>
          <w:p>
            <w:pPr>
              <w:ind w:firstLine="480"/>
              <w:jc w:val="center"/>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073" w:type="dxa"/>
            <w:vAlign w:val="center"/>
          </w:tcPr>
          <w:p>
            <w:p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法定代表人/单位负责人</w:t>
            </w:r>
          </w:p>
        </w:tc>
        <w:tc>
          <w:tcPr>
            <w:tcW w:w="1071" w:type="dxa"/>
            <w:vAlign w:val="center"/>
          </w:tcPr>
          <w:p>
            <w:p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姓名</w:t>
            </w:r>
          </w:p>
        </w:tc>
        <w:tc>
          <w:tcPr>
            <w:tcW w:w="996" w:type="dxa"/>
            <w:vAlign w:val="center"/>
          </w:tcPr>
          <w:p>
            <w:pPr>
              <w:ind w:firstLine="480"/>
              <w:jc w:val="center"/>
              <w:rPr>
                <w:rFonts w:ascii="宋体" w:hAnsi="宋体" w:cs="宋体"/>
                <w:bCs/>
                <w:color w:val="000000" w:themeColor="text1"/>
                <w14:textFill>
                  <w14:solidFill>
                    <w14:schemeClr w14:val="tx1"/>
                  </w14:solidFill>
                </w14:textFill>
              </w:rPr>
            </w:pPr>
          </w:p>
        </w:tc>
        <w:tc>
          <w:tcPr>
            <w:tcW w:w="1490" w:type="dxa"/>
            <w:vAlign w:val="center"/>
          </w:tcPr>
          <w:p>
            <w:p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技术职称</w:t>
            </w:r>
          </w:p>
        </w:tc>
        <w:tc>
          <w:tcPr>
            <w:tcW w:w="1030" w:type="dxa"/>
            <w:gridSpan w:val="3"/>
            <w:vAlign w:val="center"/>
          </w:tcPr>
          <w:p>
            <w:pPr>
              <w:ind w:firstLine="480"/>
              <w:jc w:val="center"/>
              <w:rPr>
                <w:rFonts w:ascii="宋体" w:hAnsi="宋体" w:cs="宋体"/>
                <w:bCs/>
                <w:color w:val="000000" w:themeColor="text1"/>
                <w14:textFill>
                  <w14:solidFill>
                    <w14:schemeClr w14:val="tx1"/>
                  </w14:solidFill>
                </w14:textFill>
              </w:rPr>
            </w:pPr>
          </w:p>
        </w:tc>
        <w:tc>
          <w:tcPr>
            <w:tcW w:w="1477" w:type="dxa"/>
            <w:vAlign w:val="center"/>
          </w:tcPr>
          <w:p>
            <w:p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联系电话</w:t>
            </w:r>
          </w:p>
        </w:tc>
        <w:tc>
          <w:tcPr>
            <w:tcW w:w="1043" w:type="dxa"/>
            <w:vAlign w:val="center"/>
          </w:tcPr>
          <w:p>
            <w:pPr>
              <w:ind w:firstLine="480"/>
              <w:jc w:val="center"/>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73" w:type="dxa"/>
            <w:vAlign w:val="center"/>
          </w:tcPr>
          <w:p>
            <w:p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技术负责人</w:t>
            </w:r>
          </w:p>
        </w:tc>
        <w:tc>
          <w:tcPr>
            <w:tcW w:w="1071" w:type="dxa"/>
            <w:vAlign w:val="center"/>
          </w:tcPr>
          <w:p>
            <w:p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姓名</w:t>
            </w:r>
          </w:p>
        </w:tc>
        <w:tc>
          <w:tcPr>
            <w:tcW w:w="996" w:type="dxa"/>
            <w:vAlign w:val="center"/>
          </w:tcPr>
          <w:p>
            <w:pPr>
              <w:ind w:firstLine="480"/>
              <w:jc w:val="center"/>
              <w:rPr>
                <w:rFonts w:ascii="宋体" w:hAnsi="宋体" w:cs="宋体"/>
                <w:bCs/>
                <w:color w:val="000000" w:themeColor="text1"/>
                <w14:textFill>
                  <w14:solidFill>
                    <w14:schemeClr w14:val="tx1"/>
                  </w14:solidFill>
                </w14:textFill>
              </w:rPr>
            </w:pPr>
          </w:p>
        </w:tc>
        <w:tc>
          <w:tcPr>
            <w:tcW w:w="1490" w:type="dxa"/>
            <w:vAlign w:val="center"/>
          </w:tcPr>
          <w:p>
            <w:p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技术职称</w:t>
            </w:r>
          </w:p>
        </w:tc>
        <w:tc>
          <w:tcPr>
            <w:tcW w:w="1030" w:type="dxa"/>
            <w:gridSpan w:val="3"/>
            <w:vAlign w:val="center"/>
          </w:tcPr>
          <w:p>
            <w:pPr>
              <w:ind w:firstLine="480"/>
              <w:jc w:val="center"/>
              <w:rPr>
                <w:rFonts w:ascii="宋体" w:hAnsi="宋体" w:cs="宋体"/>
                <w:bCs/>
                <w:color w:val="000000" w:themeColor="text1"/>
                <w14:textFill>
                  <w14:solidFill>
                    <w14:schemeClr w14:val="tx1"/>
                  </w14:solidFill>
                </w14:textFill>
              </w:rPr>
            </w:pPr>
          </w:p>
        </w:tc>
        <w:tc>
          <w:tcPr>
            <w:tcW w:w="1477" w:type="dxa"/>
            <w:vAlign w:val="center"/>
          </w:tcPr>
          <w:p>
            <w:p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联系电话</w:t>
            </w:r>
          </w:p>
        </w:tc>
        <w:tc>
          <w:tcPr>
            <w:tcW w:w="1043" w:type="dxa"/>
            <w:vAlign w:val="center"/>
          </w:tcPr>
          <w:p>
            <w:pPr>
              <w:ind w:firstLine="480"/>
              <w:jc w:val="center"/>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73" w:type="dxa"/>
            <w:vAlign w:val="center"/>
          </w:tcPr>
          <w:p>
            <w:p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成立时间</w:t>
            </w:r>
          </w:p>
        </w:tc>
        <w:tc>
          <w:tcPr>
            <w:tcW w:w="2067" w:type="dxa"/>
            <w:gridSpan w:val="2"/>
            <w:vAlign w:val="center"/>
          </w:tcPr>
          <w:p>
            <w:pPr>
              <w:ind w:firstLine="480"/>
              <w:jc w:val="center"/>
              <w:rPr>
                <w:rFonts w:ascii="宋体" w:hAnsi="宋体" w:cs="宋体"/>
                <w:bCs/>
                <w:color w:val="000000" w:themeColor="text1"/>
                <w14:textFill>
                  <w14:solidFill>
                    <w14:schemeClr w14:val="tx1"/>
                  </w14:solidFill>
                </w14:textFill>
              </w:rPr>
            </w:pPr>
          </w:p>
        </w:tc>
        <w:tc>
          <w:tcPr>
            <w:tcW w:w="5040" w:type="dxa"/>
            <w:gridSpan w:val="6"/>
            <w:vAlign w:val="center"/>
          </w:tcPr>
          <w:p>
            <w:pPr>
              <w:ind w:firstLine="480"/>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073" w:type="dxa"/>
            <w:vAlign w:val="center"/>
          </w:tcPr>
          <w:p>
            <w:p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企业资质等级</w:t>
            </w:r>
          </w:p>
        </w:tc>
        <w:tc>
          <w:tcPr>
            <w:tcW w:w="2067" w:type="dxa"/>
            <w:gridSpan w:val="2"/>
            <w:vAlign w:val="center"/>
          </w:tcPr>
          <w:p>
            <w:pPr>
              <w:ind w:firstLine="480"/>
              <w:jc w:val="center"/>
              <w:rPr>
                <w:rFonts w:ascii="宋体" w:hAnsi="宋体" w:cs="宋体"/>
                <w:bCs/>
                <w:color w:val="000000" w:themeColor="text1"/>
                <w14:textFill>
                  <w14:solidFill>
                    <w14:schemeClr w14:val="tx1"/>
                  </w14:solidFill>
                </w14:textFill>
              </w:rPr>
            </w:pPr>
          </w:p>
        </w:tc>
        <w:tc>
          <w:tcPr>
            <w:tcW w:w="1680" w:type="dxa"/>
            <w:gridSpan w:val="2"/>
            <w:vMerge w:val="restart"/>
            <w:vAlign w:val="center"/>
          </w:tcPr>
          <w:p>
            <w:pPr>
              <w:ind w:firstLine="480"/>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其中</w:t>
            </w:r>
          </w:p>
        </w:tc>
        <w:tc>
          <w:tcPr>
            <w:tcW w:w="2317" w:type="dxa"/>
            <w:gridSpan w:val="3"/>
            <w:vAlign w:val="center"/>
          </w:tcPr>
          <w:p>
            <w:p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项目经理</w:t>
            </w:r>
          </w:p>
        </w:tc>
        <w:tc>
          <w:tcPr>
            <w:tcW w:w="1043" w:type="dxa"/>
            <w:vAlign w:val="center"/>
          </w:tcPr>
          <w:p>
            <w:pPr>
              <w:ind w:firstLine="480"/>
              <w:jc w:val="center"/>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73" w:type="dxa"/>
            <w:vAlign w:val="center"/>
          </w:tcPr>
          <w:p>
            <w:p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营业执照</w:t>
            </w:r>
            <w:r>
              <w:rPr>
                <w:rFonts w:hint="eastAsia" w:ascii="宋体" w:hAnsi="宋体" w:cs="宋体"/>
                <w:color w:val="000000" w:themeColor="text1"/>
                <w14:textFill>
                  <w14:solidFill>
                    <w14:schemeClr w14:val="tx1"/>
                  </w14:solidFill>
                </w14:textFill>
              </w:rPr>
              <w:t>号</w:t>
            </w:r>
          </w:p>
        </w:tc>
        <w:tc>
          <w:tcPr>
            <w:tcW w:w="2067" w:type="dxa"/>
            <w:gridSpan w:val="2"/>
            <w:vAlign w:val="center"/>
          </w:tcPr>
          <w:p>
            <w:pPr>
              <w:ind w:firstLine="480"/>
              <w:jc w:val="center"/>
              <w:rPr>
                <w:rFonts w:ascii="宋体" w:hAnsi="宋体" w:cs="宋体"/>
                <w:bCs/>
                <w:color w:val="000000" w:themeColor="text1"/>
                <w14:textFill>
                  <w14:solidFill>
                    <w14:schemeClr w14:val="tx1"/>
                  </w14:solidFill>
                </w14:textFill>
              </w:rPr>
            </w:pPr>
          </w:p>
        </w:tc>
        <w:tc>
          <w:tcPr>
            <w:tcW w:w="1680" w:type="dxa"/>
            <w:gridSpan w:val="2"/>
            <w:vMerge w:val="continue"/>
            <w:vAlign w:val="center"/>
          </w:tcPr>
          <w:p>
            <w:pPr>
              <w:ind w:firstLine="480"/>
              <w:jc w:val="center"/>
              <w:rPr>
                <w:rFonts w:ascii="宋体" w:hAnsi="宋体" w:cs="宋体"/>
                <w:bCs/>
                <w:color w:val="000000" w:themeColor="text1"/>
                <w14:textFill>
                  <w14:solidFill>
                    <w14:schemeClr w14:val="tx1"/>
                  </w14:solidFill>
                </w14:textFill>
              </w:rPr>
            </w:pPr>
          </w:p>
        </w:tc>
        <w:tc>
          <w:tcPr>
            <w:tcW w:w="2317" w:type="dxa"/>
            <w:gridSpan w:val="3"/>
            <w:vAlign w:val="center"/>
          </w:tcPr>
          <w:p>
            <w:p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高级职称人员</w:t>
            </w:r>
          </w:p>
        </w:tc>
        <w:tc>
          <w:tcPr>
            <w:tcW w:w="1043" w:type="dxa"/>
            <w:vAlign w:val="center"/>
          </w:tcPr>
          <w:p>
            <w:pPr>
              <w:ind w:firstLine="480"/>
              <w:jc w:val="center"/>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073" w:type="dxa"/>
            <w:vAlign w:val="center"/>
          </w:tcPr>
          <w:p>
            <w:p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注册资金</w:t>
            </w:r>
          </w:p>
        </w:tc>
        <w:tc>
          <w:tcPr>
            <w:tcW w:w="2067" w:type="dxa"/>
            <w:gridSpan w:val="2"/>
            <w:vAlign w:val="center"/>
          </w:tcPr>
          <w:p>
            <w:pPr>
              <w:ind w:firstLine="480"/>
              <w:jc w:val="center"/>
              <w:rPr>
                <w:rFonts w:ascii="宋体" w:hAnsi="宋体" w:cs="宋体"/>
                <w:bCs/>
                <w:color w:val="000000" w:themeColor="text1"/>
                <w14:textFill>
                  <w14:solidFill>
                    <w14:schemeClr w14:val="tx1"/>
                  </w14:solidFill>
                </w14:textFill>
              </w:rPr>
            </w:pPr>
          </w:p>
        </w:tc>
        <w:tc>
          <w:tcPr>
            <w:tcW w:w="1680" w:type="dxa"/>
            <w:gridSpan w:val="2"/>
            <w:vMerge w:val="continue"/>
            <w:vAlign w:val="center"/>
          </w:tcPr>
          <w:p>
            <w:pPr>
              <w:ind w:firstLine="480"/>
              <w:jc w:val="center"/>
              <w:rPr>
                <w:rFonts w:ascii="宋体" w:hAnsi="宋体" w:cs="宋体"/>
                <w:bCs/>
                <w:color w:val="000000" w:themeColor="text1"/>
                <w14:textFill>
                  <w14:solidFill>
                    <w14:schemeClr w14:val="tx1"/>
                  </w14:solidFill>
                </w14:textFill>
              </w:rPr>
            </w:pPr>
          </w:p>
        </w:tc>
        <w:tc>
          <w:tcPr>
            <w:tcW w:w="2317" w:type="dxa"/>
            <w:gridSpan w:val="3"/>
            <w:vAlign w:val="center"/>
          </w:tcPr>
          <w:p>
            <w:p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中级职称人员</w:t>
            </w:r>
          </w:p>
        </w:tc>
        <w:tc>
          <w:tcPr>
            <w:tcW w:w="1043" w:type="dxa"/>
            <w:vAlign w:val="center"/>
          </w:tcPr>
          <w:p>
            <w:pPr>
              <w:ind w:firstLine="480"/>
              <w:jc w:val="center"/>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73" w:type="dxa"/>
            <w:vAlign w:val="center"/>
          </w:tcPr>
          <w:p>
            <w:p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开户银行</w:t>
            </w:r>
          </w:p>
        </w:tc>
        <w:tc>
          <w:tcPr>
            <w:tcW w:w="2067" w:type="dxa"/>
            <w:gridSpan w:val="2"/>
            <w:vAlign w:val="center"/>
          </w:tcPr>
          <w:p>
            <w:pPr>
              <w:ind w:firstLine="480"/>
              <w:jc w:val="center"/>
              <w:rPr>
                <w:rFonts w:ascii="宋体" w:hAnsi="宋体" w:cs="宋体"/>
                <w:bCs/>
                <w:color w:val="000000" w:themeColor="text1"/>
                <w14:textFill>
                  <w14:solidFill>
                    <w14:schemeClr w14:val="tx1"/>
                  </w14:solidFill>
                </w14:textFill>
              </w:rPr>
            </w:pPr>
          </w:p>
        </w:tc>
        <w:tc>
          <w:tcPr>
            <w:tcW w:w="1680" w:type="dxa"/>
            <w:gridSpan w:val="2"/>
            <w:vMerge w:val="continue"/>
            <w:vAlign w:val="center"/>
          </w:tcPr>
          <w:p>
            <w:pPr>
              <w:ind w:firstLine="480"/>
              <w:jc w:val="center"/>
              <w:rPr>
                <w:rFonts w:ascii="宋体" w:hAnsi="宋体" w:cs="宋体"/>
                <w:bCs/>
                <w:color w:val="000000" w:themeColor="text1"/>
                <w14:textFill>
                  <w14:solidFill>
                    <w14:schemeClr w14:val="tx1"/>
                  </w14:solidFill>
                </w14:textFill>
              </w:rPr>
            </w:pPr>
          </w:p>
        </w:tc>
        <w:tc>
          <w:tcPr>
            <w:tcW w:w="2317" w:type="dxa"/>
            <w:gridSpan w:val="3"/>
            <w:vAlign w:val="center"/>
          </w:tcPr>
          <w:p>
            <w:p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初级职称人员</w:t>
            </w:r>
          </w:p>
        </w:tc>
        <w:tc>
          <w:tcPr>
            <w:tcW w:w="1043" w:type="dxa"/>
            <w:vAlign w:val="center"/>
          </w:tcPr>
          <w:p>
            <w:pPr>
              <w:ind w:firstLine="480"/>
              <w:jc w:val="center"/>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073" w:type="dxa"/>
            <w:vAlign w:val="center"/>
          </w:tcPr>
          <w:p>
            <w:pPr>
              <w:ind w:firstLine="48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账号</w:t>
            </w:r>
          </w:p>
        </w:tc>
        <w:tc>
          <w:tcPr>
            <w:tcW w:w="1071" w:type="dxa"/>
            <w:vAlign w:val="center"/>
          </w:tcPr>
          <w:p>
            <w:pPr>
              <w:ind w:firstLine="480"/>
              <w:jc w:val="center"/>
              <w:rPr>
                <w:rFonts w:ascii="宋体" w:hAnsi="宋体" w:cs="宋体"/>
                <w:bCs/>
                <w:color w:val="000000" w:themeColor="text1"/>
                <w14:textFill>
                  <w14:solidFill>
                    <w14:schemeClr w14:val="tx1"/>
                  </w14:solidFill>
                </w14:textFill>
              </w:rPr>
            </w:pPr>
          </w:p>
        </w:tc>
        <w:tc>
          <w:tcPr>
            <w:tcW w:w="2676" w:type="dxa"/>
            <w:gridSpan w:val="3"/>
            <w:vAlign w:val="center"/>
          </w:tcPr>
          <w:p>
            <w:pPr>
              <w:ind w:firstLine="480"/>
              <w:jc w:val="center"/>
              <w:rPr>
                <w:rFonts w:ascii="宋体" w:hAnsi="宋体" w:cs="宋体"/>
                <w:bCs/>
                <w:color w:val="000000" w:themeColor="text1"/>
                <w14:textFill>
                  <w14:solidFill>
                    <w14:schemeClr w14:val="tx1"/>
                  </w14:solidFill>
                </w14:textFill>
              </w:rPr>
            </w:pPr>
          </w:p>
        </w:tc>
        <w:tc>
          <w:tcPr>
            <w:tcW w:w="2317" w:type="dxa"/>
            <w:gridSpan w:val="3"/>
            <w:vAlign w:val="center"/>
          </w:tcPr>
          <w:p>
            <w:pPr>
              <w:ind w:firstLine="48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技工</w:t>
            </w:r>
          </w:p>
        </w:tc>
        <w:tc>
          <w:tcPr>
            <w:tcW w:w="1043" w:type="dxa"/>
            <w:vAlign w:val="center"/>
          </w:tcPr>
          <w:p>
            <w:pPr>
              <w:ind w:firstLine="480"/>
              <w:jc w:val="center"/>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2073" w:type="dxa"/>
            <w:vAlign w:val="center"/>
          </w:tcPr>
          <w:p>
            <w:p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经营范围</w:t>
            </w:r>
          </w:p>
        </w:tc>
        <w:tc>
          <w:tcPr>
            <w:tcW w:w="7107" w:type="dxa"/>
            <w:gridSpan w:val="8"/>
            <w:vAlign w:val="center"/>
          </w:tcPr>
          <w:p>
            <w:pPr>
              <w:ind w:firstLine="480"/>
              <w:jc w:val="center"/>
              <w:rPr>
                <w:rFonts w:ascii="宋体" w:hAnsi="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073" w:type="dxa"/>
            <w:vAlign w:val="center"/>
          </w:tcPr>
          <w:p>
            <w:pPr>
              <w:ind w:firstLine="480"/>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备注</w:t>
            </w:r>
          </w:p>
        </w:tc>
        <w:tc>
          <w:tcPr>
            <w:tcW w:w="7107" w:type="dxa"/>
            <w:gridSpan w:val="8"/>
            <w:vAlign w:val="center"/>
          </w:tcPr>
          <w:p>
            <w:pPr>
              <w:ind w:firstLine="480"/>
              <w:jc w:val="center"/>
              <w:rPr>
                <w:rFonts w:ascii="宋体" w:hAnsi="宋体" w:cs="宋体"/>
                <w:bCs/>
                <w:color w:val="000000" w:themeColor="text1"/>
                <w14:textFill>
                  <w14:solidFill>
                    <w14:schemeClr w14:val="tx1"/>
                  </w14:solidFill>
                </w14:textFill>
              </w:rPr>
            </w:pPr>
          </w:p>
        </w:tc>
      </w:tr>
    </w:tbl>
    <w:p>
      <w:pPr>
        <w:adjustRightInd w:val="0"/>
        <w:ind w:firstLine="560"/>
        <w:jc w:val="left"/>
        <w:rPr>
          <w:rFonts w:ascii="宋体" w:hAnsi="宋体" w:cs="宋体"/>
          <w:color w:val="000000" w:themeColor="text1"/>
          <w:sz w:val="28"/>
          <w:szCs w:val="28"/>
          <w14:textFill>
            <w14:solidFill>
              <w14:schemeClr w14:val="tx1"/>
            </w14:solidFill>
          </w14:textFill>
        </w:rPr>
      </w:pPr>
    </w:p>
    <w:p>
      <w:pPr>
        <w:adjustRightInd w:val="0"/>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供应商名称：XXX（盖单位公章）</w:t>
      </w:r>
    </w:p>
    <w:p>
      <w:pPr>
        <w:adjustRightInd w:val="0"/>
        <w:ind w:firstLine="480"/>
        <w:jc w:val="left"/>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法定代表人/单位负责人或授权代表</w:t>
      </w:r>
      <w:r>
        <w:rPr>
          <w:rFonts w:hint="eastAsia" w:ascii="宋体" w:hAnsi="宋体" w:cs="宋体"/>
          <w:color w:val="000000" w:themeColor="text1"/>
          <w14:textFill>
            <w14:solidFill>
              <w14:schemeClr w14:val="tx1"/>
            </w14:solidFill>
          </w14:textFill>
        </w:rPr>
        <w:t>（签字或加盖个人印章）</w:t>
      </w:r>
      <w:r>
        <w:rPr>
          <w:rFonts w:hint="eastAsia" w:ascii="宋体" w:hAnsi="宋体" w:cs="宋体"/>
          <w:bCs/>
          <w:color w:val="000000" w:themeColor="text1"/>
          <w14:textFill>
            <w14:solidFill>
              <w14:schemeClr w14:val="tx1"/>
            </w14:solidFill>
          </w14:textFill>
        </w:rPr>
        <w:t>：XXX</w:t>
      </w:r>
    </w:p>
    <w:p>
      <w:pPr>
        <w:adjustRightInd w:val="0"/>
        <w:ind w:firstLine="480"/>
        <w:jc w:val="left"/>
        <w:rPr>
          <w:rFonts w:ascii="宋体" w:hAnsi="宋体" w:cs="宋体"/>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日  期：XXX年XXX月XXX日</w:t>
      </w:r>
    </w:p>
    <w:p>
      <w:pPr>
        <w:ind w:firstLine="562"/>
        <w:rPr>
          <w:rFonts w:ascii="宋体" w:hAnsi="宋体" w:cs="宋体"/>
          <w:b/>
          <w:bCs/>
          <w:color w:val="000000" w:themeColor="text1"/>
          <w:sz w:val="28"/>
          <w:szCs w:val="28"/>
          <w14:textFill>
            <w14:solidFill>
              <w14:schemeClr w14:val="tx1"/>
            </w14:solidFill>
          </w14:textFill>
        </w:rPr>
        <w:sectPr>
          <w:footerReference r:id="rId19" w:type="first"/>
          <w:headerReference r:id="rId15" w:type="default"/>
          <w:footerReference r:id="rId17" w:type="default"/>
          <w:headerReference r:id="rId16" w:type="even"/>
          <w:footerReference r:id="rId18" w:type="even"/>
          <w:pgSz w:w="11907" w:h="16840"/>
          <w:pgMar w:top="1440" w:right="1080" w:bottom="1440" w:left="1080" w:header="879" w:footer="1009" w:gutter="0"/>
          <w:cols w:space="720" w:num="1"/>
          <w:docGrid w:linePitch="312" w:charSpace="0"/>
        </w:sectPr>
      </w:pPr>
      <w:r>
        <w:rPr>
          <w:rFonts w:hint="eastAsia" w:ascii="宋体" w:hAnsi="宋体" w:cs="宋体"/>
          <w:b/>
          <w:color w:val="000000" w:themeColor="text1"/>
          <w:sz w:val="28"/>
          <w:szCs w:val="28"/>
          <w14:textFill>
            <w14:solidFill>
              <w14:schemeClr w14:val="tx1"/>
            </w14:solidFill>
          </w14:textFill>
        </w:rPr>
        <w:br w:type="page"/>
      </w:r>
    </w:p>
    <w:p>
      <w:pPr>
        <w:ind w:firstLine="0" w:firstLineChars="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格式2-6</w:t>
      </w:r>
    </w:p>
    <w:p>
      <w:pPr>
        <w:ind w:firstLine="562"/>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六、</w:t>
      </w:r>
      <w:r>
        <w:rPr>
          <w:rFonts w:hint="eastAsia" w:ascii="宋体" w:hAnsi="宋体" w:cs="宋体"/>
          <w:b/>
          <w:bCs/>
          <w:color w:val="000000" w:themeColor="text1"/>
          <w:sz w:val="28"/>
          <w:szCs w:val="28"/>
          <w14:textFill>
            <w14:solidFill>
              <w14:schemeClr w14:val="tx1"/>
            </w14:solidFill>
          </w14:textFill>
        </w:rPr>
        <w:t>技术、服务要求应答表</w:t>
      </w:r>
    </w:p>
    <w:p>
      <w:pPr>
        <w:pStyle w:val="17"/>
        <w:pBdr>
          <w:bottom w:val="none" w:color="auto" w:sz="0" w:space="0"/>
        </w:pBdr>
        <w:tabs>
          <w:tab w:val="clear" w:pos="4153"/>
          <w:tab w:val="clear" w:pos="8306"/>
        </w:tabs>
        <w:snapToGrid/>
        <w:ind w:firstLine="560"/>
        <w:jc w:val="both"/>
        <w:rPr>
          <w:rFonts w:ascii="宋体" w:hAnsi="宋体" w:cs="宋体"/>
          <w:color w:val="000000" w:themeColor="text1"/>
          <w:sz w:val="28"/>
          <w:szCs w:val="28"/>
          <w14:textFill>
            <w14:solidFill>
              <w14:schemeClr w14:val="tx1"/>
            </w14:solidFill>
          </w14:textFill>
        </w:rPr>
      </w:pPr>
    </w:p>
    <w:tbl>
      <w:tblPr>
        <w:tblStyle w:val="24"/>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733"/>
        <w:gridCol w:w="3734"/>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31" w:type="dxa"/>
            <w:vAlign w:val="center"/>
          </w:tcPr>
          <w:p>
            <w:pPr>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3733" w:type="dxa"/>
            <w:vAlign w:val="center"/>
          </w:tcPr>
          <w:p>
            <w:pPr>
              <w:ind w:left="0" w:leftChars="0"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采购文件要求</w:t>
            </w:r>
          </w:p>
        </w:tc>
        <w:tc>
          <w:tcPr>
            <w:tcW w:w="3734" w:type="dxa"/>
            <w:vAlign w:val="center"/>
          </w:tcPr>
          <w:p>
            <w:pPr>
              <w:ind w:left="0" w:leftChars="0"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响应文件响应</w:t>
            </w:r>
          </w:p>
        </w:tc>
        <w:tc>
          <w:tcPr>
            <w:tcW w:w="1302" w:type="dxa"/>
            <w:vAlign w:val="center"/>
          </w:tcPr>
          <w:p>
            <w:pPr>
              <w:ind w:left="0" w:leftChars="0"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31" w:type="dxa"/>
          </w:tcPr>
          <w:p>
            <w:pPr>
              <w:ind w:firstLine="480"/>
              <w:jc w:val="center"/>
              <w:rPr>
                <w:rFonts w:ascii="宋体" w:hAnsi="宋体" w:cs="宋体"/>
                <w:color w:val="000000" w:themeColor="text1"/>
                <w14:textFill>
                  <w14:solidFill>
                    <w14:schemeClr w14:val="tx1"/>
                  </w14:solidFill>
                </w14:textFill>
              </w:rPr>
            </w:pPr>
          </w:p>
        </w:tc>
        <w:tc>
          <w:tcPr>
            <w:tcW w:w="3733" w:type="dxa"/>
          </w:tcPr>
          <w:p>
            <w:pPr>
              <w:ind w:firstLine="480"/>
              <w:jc w:val="center"/>
              <w:rPr>
                <w:rFonts w:ascii="宋体" w:hAnsi="宋体" w:cs="宋体"/>
                <w:color w:val="000000" w:themeColor="text1"/>
                <w14:textFill>
                  <w14:solidFill>
                    <w14:schemeClr w14:val="tx1"/>
                  </w14:solidFill>
                </w14:textFill>
              </w:rPr>
            </w:pPr>
          </w:p>
        </w:tc>
        <w:tc>
          <w:tcPr>
            <w:tcW w:w="3734" w:type="dxa"/>
          </w:tcPr>
          <w:p>
            <w:pPr>
              <w:ind w:firstLine="480"/>
              <w:jc w:val="center"/>
              <w:rPr>
                <w:rFonts w:ascii="宋体" w:hAnsi="宋体" w:cs="宋体"/>
                <w:color w:val="000000" w:themeColor="text1"/>
                <w14:textFill>
                  <w14:solidFill>
                    <w14:schemeClr w14:val="tx1"/>
                  </w14:solidFill>
                </w14:textFill>
              </w:rPr>
            </w:pPr>
          </w:p>
        </w:tc>
        <w:tc>
          <w:tcPr>
            <w:tcW w:w="1302" w:type="dxa"/>
          </w:tcPr>
          <w:p>
            <w:pPr>
              <w:ind w:firstLine="48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31" w:type="dxa"/>
          </w:tcPr>
          <w:p>
            <w:pPr>
              <w:ind w:firstLine="480"/>
              <w:jc w:val="center"/>
              <w:rPr>
                <w:rFonts w:ascii="宋体" w:hAnsi="宋体" w:cs="宋体"/>
                <w:color w:val="000000" w:themeColor="text1"/>
                <w14:textFill>
                  <w14:solidFill>
                    <w14:schemeClr w14:val="tx1"/>
                  </w14:solidFill>
                </w14:textFill>
              </w:rPr>
            </w:pPr>
          </w:p>
        </w:tc>
        <w:tc>
          <w:tcPr>
            <w:tcW w:w="3733" w:type="dxa"/>
          </w:tcPr>
          <w:p>
            <w:pPr>
              <w:ind w:firstLine="480"/>
              <w:jc w:val="center"/>
              <w:rPr>
                <w:rFonts w:ascii="宋体" w:hAnsi="宋体" w:cs="宋体"/>
                <w:color w:val="000000" w:themeColor="text1"/>
                <w14:textFill>
                  <w14:solidFill>
                    <w14:schemeClr w14:val="tx1"/>
                  </w14:solidFill>
                </w14:textFill>
              </w:rPr>
            </w:pPr>
          </w:p>
        </w:tc>
        <w:tc>
          <w:tcPr>
            <w:tcW w:w="3734" w:type="dxa"/>
          </w:tcPr>
          <w:p>
            <w:pPr>
              <w:ind w:firstLine="480"/>
              <w:jc w:val="center"/>
              <w:rPr>
                <w:rFonts w:ascii="宋体" w:hAnsi="宋体" w:cs="宋体"/>
                <w:color w:val="000000" w:themeColor="text1"/>
                <w14:textFill>
                  <w14:solidFill>
                    <w14:schemeClr w14:val="tx1"/>
                  </w14:solidFill>
                </w14:textFill>
              </w:rPr>
            </w:pPr>
          </w:p>
        </w:tc>
        <w:tc>
          <w:tcPr>
            <w:tcW w:w="1302" w:type="dxa"/>
          </w:tcPr>
          <w:p>
            <w:pPr>
              <w:ind w:firstLine="48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31" w:type="dxa"/>
          </w:tcPr>
          <w:p>
            <w:pPr>
              <w:ind w:firstLine="480"/>
              <w:jc w:val="center"/>
              <w:rPr>
                <w:rFonts w:ascii="宋体" w:hAnsi="宋体" w:cs="宋体"/>
                <w:color w:val="000000" w:themeColor="text1"/>
                <w14:textFill>
                  <w14:solidFill>
                    <w14:schemeClr w14:val="tx1"/>
                  </w14:solidFill>
                </w14:textFill>
              </w:rPr>
            </w:pPr>
          </w:p>
        </w:tc>
        <w:tc>
          <w:tcPr>
            <w:tcW w:w="3733" w:type="dxa"/>
          </w:tcPr>
          <w:p>
            <w:pPr>
              <w:ind w:firstLine="480"/>
              <w:jc w:val="center"/>
              <w:rPr>
                <w:rFonts w:ascii="宋体" w:hAnsi="宋体" w:cs="宋体"/>
                <w:color w:val="000000" w:themeColor="text1"/>
                <w14:textFill>
                  <w14:solidFill>
                    <w14:schemeClr w14:val="tx1"/>
                  </w14:solidFill>
                </w14:textFill>
              </w:rPr>
            </w:pPr>
          </w:p>
        </w:tc>
        <w:tc>
          <w:tcPr>
            <w:tcW w:w="3734" w:type="dxa"/>
          </w:tcPr>
          <w:p>
            <w:pPr>
              <w:ind w:firstLine="480"/>
              <w:jc w:val="center"/>
              <w:rPr>
                <w:rFonts w:ascii="宋体" w:hAnsi="宋体" w:cs="宋体"/>
                <w:color w:val="000000" w:themeColor="text1"/>
                <w14:textFill>
                  <w14:solidFill>
                    <w14:schemeClr w14:val="tx1"/>
                  </w14:solidFill>
                </w14:textFill>
              </w:rPr>
            </w:pPr>
          </w:p>
        </w:tc>
        <w:tc>
          <w:tcPr>
            <w:tcW w:w="1302" w:type="dxa"/>
          </w:tcPr>
          <w:p>
            <w:pPr>
              <w:ind w:firstLine="48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31" w:type="dxa"/>
          </w:tcPr>
          <w:p>
            <w:pPr>
              <w:ind w:firstLine="480"/>
              <w:jc w:val="center"/>
              <w:rPr>
                <w:rFonts w:ascii="宋体" w:hAnsi="宋体" w:cs="宋体"/>
                <w:color w:val="000000" w:themeColor="text1"/>
                <w14:textFill>
                  <w14:solidFill>
                    <w14:schemeClr w14:val="tx1"/>
                  </w14:solidFill>
                </w14:textFill>
              </w:rPr>
            </w:pPr>
          </w:p>
        </w:tc>
        <w:tc>
          <w:tcPr>
            <w:tcW w:w="3733" w:type="dxa"/>
          </w:tcPr>
          <w:p>
            <w:pPr>
              <w:ind w:firstLine="480"/>
              <w:jc w:val="center"/>
              <w:rPr>
                <w:rFonts w:ascii="宋体" w:hAnsi="宋体" w:cs="宋体"/>
                <w:color w:val="000000" w:themeColor="text1"/>
                <w14:textFill>
                  <w14:solidFill>
                    <w14:schemeClr w14:val="tx1"/>
                  </w14:solidFill>
                </w14:textFill>
              </w:rPr>
            </w:pPr>
          </w:p>
        </w:tc>
        <w:tc>
          <w:tcPr>
            <w:tcW w:w="3734" w:type="dxa"/>
          </w:tcPr>
          <w:p>
            <w:pPr>
              <w:ind w:firstLine="480"/>
              <w:jc w:val="center"/>
              <w:rPr>
                <w:rFonts w:ascii="宋体" w:hAnsi="宋体" w:cs="宋体"/>
                <w:color w:val="000000" w:themeColor="text1"/>
                <w14:textFill>
                  <w14:solidFill>
                    <w14:schemeClr w14:val="tx1"/>
                  </w14:solidFill>
                </w14:textFill>
              </w:rPr>
            </w:pPr>
          </w:p>
        </w:tc>
        <w:tc>
          <w:tcPr>
            <w:tcW w:w="1302" w:type="dxa"/>
          </w:tcPr>
          <w:p>
            <w:pPr>
              <w:ind w:firstLine="480"/>
              <w:jc w:val="center"/>
              <w:rPr>
                <w:rFonts w:ascii="宋体" w:hAnsi="宋体" w:cs="宋体"/>
                <w:color w:val="000000" w:themeColor="text1"/>
                <w14:textFill>
                  <w14:solidFill>
                    <w14:schemeClr w14:val="tx1"/>
                  </w14:solidFill>
                </w14:textFill>
              </w:rPr>
            </w:pPr>
          </w:p>
        </w:tc>
      </w:tr>
    </w:tbl>
    <w:p>
      <w:pPr>
        <w:ind w:firstLine="562"/>
        <w:rPr>
          <w:rFonts w:ascii="宋体" w:hAnsi="宋体" w:cs="宋体"/>
          <w:b/>
          <w:color w:val="000000" w:themeColor="text1"/>
          <w:sz w:val="28"/>
          <w:szCs w:val="28"/>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注：供应商根据磋商文件要求据实填写，不得虚假响应，虚假响应的，其响应文件无效并按规定追究其相关责任。</w:t>
      </w:r>
    </w:p>
    <w:p>
      <w:pPr>
        <w:ind w:firstLine="480"/>
        <w:jc w:val="left"/>
        <w:rPr>
          <w:rFonts w:ascii="宋体" w:hAnsi="宋体" w:cs="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供应商须把磋商项目的全部服务要求列入此表，</w:t>
      </w:r>
      <w:r>
        <w:rPr>
          <w:rFonts w:hint="eastAsia" w:ascii="宋体" w:hAnsi="宋体" w:cs="宋体"/>
          <w:b/>
          <w:bCs/>
          <w:color w:val="000000" w:themeColor="text1"/>
          <w14:textFill>
            <w14:solidFill>
              <w14:schemeClr w14:val="tx1"/>
            </w14:solidFill>
          </w14:textFill>
        </w:rPr>
        <w:t>未列入的视为负偏离。</w:t>
      </w:r>
    </w:p>
    <w:p>
      <w:pPr>
        <w:adjustRightInd w:val="0"/>
        <w:ind w:firstLine="480"/>
        <w:jc w:val="left"/>
        <w:rPr>
          <w:rFonts w:ascii="宋体" w:hAnsi="宋体" w:cs="宋体"/>
          <w:color w:val="000000" w:themeColor="text1"/>
          <w14:textFill>
            <w14:solidFill>
              <w14:schemeClr w14:val="tx1"/>
            </w14:solidFill>
          </w14:textFill>
        </w:rPr>
      </w:pPr>
    </w:p>
    <w:p>
      <w:pPr>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单位名称：XXXX（盖单位公章）</w:t>
      </w:r>
    </w:p>
    <w:p>
      <w:pPr>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法定代表人/单位负责人或授权代表（签字或加盖个人印章）：XXXX</w:t>
      </w:r>
    </w:p>
    <w:p>
      <w:pPr>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日期：XXXX</w:t>
      </w:r>
    </w:p>
    <w:p>
      <w:pPr>
        <w:ind w:firstLine="562"/>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br w:type="page"/>
      </w:r>
      <w:r>
        <w:rPr>
          <w:rFonts w:hint="eastAsia" w:ascii="宋体" w:hAnsi="宋体" w:cs="宋体"/>
          <w:b/>
          <w:color w:val="000000" w:themeColor="text1"/>
          <w:sz w:val="28"/>
          <w:szCs w:val="28"/>
          <w14:textFill>
            <w14:solidFill>
              <w14:schemeClr w14:val="tx1"/>
            </w14:solidFill>
          </w14:textFill>
        </w:rPr>
        <w:t>格式2-6（2）</w:t>
      </w:r>
    </w:p>
    <w:p>
      <w:pPr>
        <w:pStyle w:val="14"/>
        <w:tabs>
          <w:tab w:val="left" w:pos="0"/>
        </w:tabs>
        <w:spacing w:line="360" w:lineRule="auto"/>
        <w:ind w:left="0" w:leftChars="0" w:firstLine="0" w:firstLineChars="0"/>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七、</w:t>
      </w:r>
      <w:r>
        <w:rPr>
          <w:rFonts w:hint="eastAsia" w:ascii="宋体" w:hAnsi="宋体" w:cs="宋体"/>
          <w:b/>
          <w:color w:val="000000" w:themeColor="text1"/>
          <w:sz w:val="28"/>
          <w:szCs w:val="28"/>
          <w14:textFill>
            <w14:solidFill>
              <w14:schemeClr w14:val="tx1"/>
            </w14:solidFill>
          </w14:textFill>
        </w:rPr>
        <w:t>商务应答表</w:t>
      </w:r>
    </w:p>
    <w:p>
      <w:pPr>
        <w:pStyle w:val="14"/>
        <w:tabs>
          <w:tab w:val="left" w:pos="0"/>
        </w:tabs>
        <w:spacing w:line="360" w:lineRule="auto"/>
        <w:ind w:left="480" w:firstLine="562"/>
        <w:jc w:val="center"/>
        <w:rPr>
          <w:rFonts w:ascii="宋体" w:hAnsi="宋体" w:cs="宋体"/>
          <w:b/>
          <w:color w:val="000000" w:themeColor="text1"/>
          <w:sz w:val="28"/>
          <w:szCs w:val="28"/>
          <w14:textFill>
            <w14:solidFill>
              <w14:schemeClr w14:val="tx1"/>
            </w14:solidFill>
          </w14:textFill>
        </w:rPr>
      </w:pPr>
    </w:p>
    <w:tbl>
      <w:tblPr>
        <w:tblStyle w:val="24"/>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2795" w:type="dxa"/>
            <w:vAlign w:val="center"/>
          </w:tcPr>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采购文件要求</w:t>
            </w:r>
          </w:p>
        </w:tc>
        <w:tc>
          <w:tcPr>
            <w:tcW w:w="2795" w:type="dxa"/>
            <w:vAlign w:val="center"/>
          </w:tcPr>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响应文件响应</w:t>
            </w:r>
          </w:p>
        </w:tc>
        <w:tc>
          <w:tcPr>
            <w:tcW w:w="2795" w:type="dxa"/>
            <w:vAlign w:val="center"/>
          </w:tcPr>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ind w:firstLine="480"/>
              <w:jc w:val="center"/>
              <w:rPr>
                <w:rFonts w:ascii="宋体" w:hAnsi="宋体" w:cs="宋体"/>
                <w:color w:val="000000" w:themeColor="text1"/>
                <w14:textFill>
                  <w14:solidFill>
                    <w14:schemeClr w14:val="tx1"/>
                  </w14:solidFill>
                </w14:textFill>
              </w:rPr>
            </w:pPr>
          </w:p>
        </w:tc>
        <w:tc>
          <w:tcPr>
            <w:tcW w:w="2795" w:type="dxa"/>
          </w:tcPr>
          <w:p>
            <w:pPr>
              <w:ind w:firstLine="480"/>
              <w:jc w:val="center"/>
              <w:rPr>
                <w:rFonts w:ascii="宋体" w:hAnsi="宋体" w:cs="宋体"/>
                <w:color w:val="000000" w:themeColor="text1"/>
                <w14:textFill>
                  <w14:solidFill>
                    <w14:schemeClr w14:val="tx1"/>
                  </w14:solidFill>
                </w14:textFill>
              </w:rPr>
            </w:pPr>
          </w:p>
        </w:tc>
        <w:tc>
          <w:tcPr>
            <w:tcW w:w="2795" w:type="dxa"/>
          </w:tcPr>
          <w:p>
            <w:pPr>
              <w:ind w:firstLine="480"/>
              <w:jc w:val="center"/>
              <w:rPr>
                <w:rFonts w:ascii="宋体" w:hAnsi="宋体" w:cs="宋体"/>
                <w:color w:val="000000" w:themeColor="text1"/>
                <w14:textFill>
                  <w14:solidFill>
                    <w14:schemeClr w14:val="tx1"/>
                  </w14:solidFill>
                </w14:textFill>
              </w:rPr>
            </w:pPr>
          </w:p>
        </w:tc>
        <w:tc>
          <w:tcPr>
            <w:tcW w:w="2795" w:type="dxa"/>
          </w:tcPr>
          <w:p>
            <w:pPr>
              <w:ind w:firstLine="48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ind w:firstLine="480"/>
              <w:jc w:val="center"/>
              <w:rPr>
                <w:rFonts w:ascii="宋体" w:hAnsi="宋体" w:cs="宋体"/>
                <w:color w:val="000000" w:themeColor="text1"/>
                <w14:textFill>
                  <w14:solidFill>
                    <w14:schemeClr w14:val="tx1"/>
                  </w14:solidFill>
                </w14:textFill>
              </w:rPr>
            </w:pPr>
          </w:p>
        </w:tc>
        <w:tc>
          <w:tcPr>
            <w:tcW w:w="2795" w:type="dxa"/>
          </w:tcPr>
          <w:p>
            <w:pPr>
              <w:ind w:firstLine="480"/>
              <w:jc w:val="center"/>
              <w:rPr>
                <w:rFonts w:ascii="宋体" w:hAnsi="宋体" w:cs="宋体"/>
                <w:color w:val="000000" w:themeColor="text1"/>
                <w14:textFill>
                  <w14:solidFill>
                    <w14:schemeClr w14:val="tx1"/>
                  </w14:solidFill>
                </w14:textFill>
              </w:rPr>
            </w:pPr>
          </w:p>
        </w:tc>
        <w:tc>
          <w:tcPr>
            <w:tcW w:w="2795" w:type="dxa"/>
          </w:tcPr>
          <w:p>
            <w:pPr>
              <w:ind w:firstLine="480"/>
              <w:jc w:val="center"/>
              <w:rPr>
                <w:rFonts w:ascii="宋体" w:hAnsi="宋体" w:cs="宋体"/>
                <w:color w:val="000000" w:themeColor="text1"/>
                <w14:textFill>
                  <w14:solidFill>
                    <w14:schemeClr w14:val="tx1"/>
                  </w14:solidFill>
                </w14:textFill>
              </w:rPr>
            </w:pPr>
          </w:p>
        </w:tc>
        <w:tc>
          <w:tcPr>
            <w:tcW w:w="2795" w:type="dxa"/>
          </w:tcPr>
          <w:p>
            <w:pPr>
              <w:ind w:firstLine="48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ind w:firstLine="480"/>
              <w:jc w:val="center"/>
              <w:rPr>
                <w:rFonts w:ascii="宋体" w:hAnsi="宋体" w:cs="宋体"/>
                <w:color w:val="000000" w:themeColor="text1"/>
                <w14:textFill>
                  <w14:solidFill>
                    <w14:schemeClr w14:val="tx1"/>
                  </w14:solidFill>
                </w14:textFill>
              </w:rPr>
            </w:pPr>
          </w:p>
        </w:tc>
        <w:tc>
          <w:tcPr>
            <w:tcW w:w="2795" w:type="dxa"/>
          </w:tcPr>
          <w:p>
            <w:pPr>
              <w:ind w:firstLine="480"/>
              <w:jc w:val="center"/>
              <w:rPr>
                <w:rFonts w:ascii="宋体" w:hAnsi="宋体" w:cs="宋体"/>
                <w:color w:val="000000" w:themeColor="text1"/>
                <w14:textFill>
                  <w14:solidFill>
                    <w14:schemeClr w14:val="tx1"/>
                  </w14:solidFill>
                </w14:textFill>
              </w:rPr>
            </w:pPr>
          </w:p>
        </w:tc>
        <w:tc>
          <w:tcPr>
            <w:tcW w:w="2795" w:type="dxa"/>
          </w:tcPr>
          <w:p>
            <w:pPr>
              <w:ind w:firstLine="480"/>
              <w:jc w:val="center"/>
              <w:rPr>
                <w:rFonts w:ascii="宋体" w:hAnsi="宋体" w:cs="宋体"/>
                <w:color w:val="000000" w:themeColor="text1"/>
                <w14:textFill>
                  <w14:solidFill>
                    <w14:schemeClr w14:val="tx1"/>
                  </w14:solidFill>
                </w14:textFill>
              </w:rPr>
            </w:pPr>
          </w:p>
        </w:tc>
        <w:tc>
          <w:tcPr>
            <w:tcW w:w="2795" w:type="dxa"/>
          </w:tcPr>
          <w:p>
            <w:pPr>
              <w:ind w:firstLine="48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ind w:firstLine="480"/>
              <w:jc w:val="center"/>
              <w:rPr>
                <w:rFonts w:ascii="宋体" w:hAnsi="宋体" w:cs="宋体"/>
                <w:color w:val="000000" w:themeColor="text1"/>
                <w14:textFill>
                  <w14:solidFill>
                    <w14:schemeClr w14:val="tx1"/>
                  </w14:solidFill>
                </w14:textFill>
              </w:rPr>
            </w:pPr>
          </w:p>
        </w:tc>
        <w:tc>
          <w:tcPr>
            <w:tcW w:w="2795" w:type="dxa"/>
          </w:tcPr>
          <w:p>
            <w:pPr>
              <w:ind w:firstLine="480"/>
              <w:jc w:val="center"/>
              <w:rPr>
                <w:rFonts w:ascii="宋体" w:hAnsi="宋体" w:cs="宋体"/>
                <w:color w:val="000000" w:themeColor="text1"/>
                <w14:textFill>
                  <w14:solidFill>
                    <w14:schemeClr w14:val="tx1"/>
                  </w14:solidFill>
                </w14:textFill>
              </w:rPr>
            </w:pPr>
          </w:p>
        </w:tc>
        <w:tc>
          <w:tcPr>
            <w:tcW w:w="2795" w:type="dxa"/>
          </w:tcPr>
          <w:p>
            <w:pPr>
              <w:ind w:firstLine="480"/>
              <w:jc w:val="center"/>
              <w:rPr>
                <w:rFonts w:ascii="宋体" w:hAnsi="宋体" w:cs="宋体"/>
                <w:color w:val="000000" w:themeColor="text1"/>
                <w14:textFill>
                  <w14:solidFill>
                    <w14:schemeClr w14:val="tx1"/>
                  </w14:solidFill>
                </w14:textFill>
              </w:rPr>
            </w:pPr>
          </w:p>
        </w:tc>
        <w:tc>
          <w:tcPr>
            <w:tcW w:w="2795" w:type="dxa"/>
          </w:tcPr>
          <w:p>
            <w:pPr>
              <w:ind w:firstLine="480"/>
              <w:jc w:val="center"/>
              <w:rPr>
                <w:rFonts w:ascii="宋体" w:hAnsi="宋体" w:cs="宋体"/>
                <w:color w:val="000000" w:themeColor="text1"/>
                <w14:textFill>
                  <w14:solidFill>
                    <w14:schemeClr w14:val="tx1"/>
                  </w14:solidFill>
                </w14:textFill>
              </w:rPr>
            </w:pPr>
          </w:p>
        </w:tc>
      </w:tr>
    </w:tbl>
    <w:p>
      <w:pPr>
        <w:ind w:firstLine="562"/>
        <w:rPr>
          <w:rFonts w:ascii="宋体" w:hAnsi="宋体" w:cs="宋体"/>
          <w:b/>
          <w:color w:val="000000" w:themeColor="text1"/>
          <w:sz w:val="28"/>
          <w:szCs w:val="28"/>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注意：供应商必须据实填写，不得虚假响应，虚假响应的，其响应文件无效并按规定追究其相关责任。</w:t>
      </w:r>
    </w:p>
    <w:p>
      <w:pPr>
        <w:ind w:firstLine="480"/>
        <w:jc w:val="left"/>
        <w:rPr>
          <w:rFonts w:ascii="宋体" w:hAnsi="宋体" w:cs="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供应商须把磋商项目的全部商务要求列入此表，</w:t>
      </w:r>
      <w:r>
        <w:rPr>
          <w:rFonts w:hint="eastAsia" w:ascii="宋体" w:hAnsi="宋体" w:cs="宋体"/>
          <w:b/>
          <w:bCs/>
          <w:color w:val="000000" w:themeColor="text1"/>
          <w14:textFill>
            <w14:solidFill>
              <w14:schemeClr w14:val="tx1"/>
            </w14:solidFill>
          </w14:textFill>
        </w:rPr>
        <w:t>未列入的视为负偏离。</w:t>
      </w:r>
    </w:p>
    <w:p>
      <w:pPr>
        <w:ind w:firstLine="482"/>
        <w:rPr>
          <w:rFonts w:ascii="宋体" w:hAnsi="宋体" w:cs="宋体"/>
          <w:b/>
          <w:bCs/>
          <w:color w:val="000000" w:themeColor="text1"/>
          <w14:textFill>
            <w14:solidFill>
              <w14:schemeClr w14:val="tx1"/>
            </w14:solidFill>
          </w14:textFill>
        </w:rPr>
      </w:pPr>
    </w:p>
    <w:p>
      <w:pPr>
        <w:pStyle w:val="11"/>
        <w:ind w:left="1680" w:right="1680" w:firstLine="480"/>
        <w:rPr>
          <w:rFonts w:ascii="宋体" w:hAnsi="宋体" w:cs="宋体"/>
          <w:color w:val="000000" w:themeColor="text1"/>
          <w14:textFill>
            <w14:solidFill>
              <w14:schemeClr w14:val="tx1"/>
            </w14:solidFill>
          </w14:textFill>
        </w:rPr>
      </w:pPr>
    </w:p>
    <w:p>
      <w:pPr>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单位名称：XXXX（盖单位公章）</w:t>
      </w:r>
    </w:p>
    <w:p>
      <w:pPr>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法定代表人/单位负责人或授权代表（签字或加盖个人印章）：XXXX</w:t>
      </w:r>
    </w:p>
    <w:p>
      <w:pPr>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日期：XXXX</w:t>
      </w:r>
    </w:p>
    <w:p>
      <w:pPr>
        <w:adjustRightInd w:val="0"/>
        <w:ind w:firstLine="540" w:firstLineChars="225"/>
        <w:jc w:val="left"/>
        <w:rPr>
          <w:rFonts w:ascii="宋体" w:hAnsi="宋体" w:cs="宋体"/>
          <w:bCs/>
          <w:color w:val="000000" w:themeColor="text1"/>
          <w14:textFill>
            <w14:solidFill>
              <w14:schemeClr w14:val="tx1"/>
            </w14:solidFill>
          </w14:textFill>
        </w:rPr>
      </w:pPr>
    </w:p>
    <w:p>
      <w:pPr>
        <w:widowControl/>
        <w:ind w:firstLine="562"/>
        <w:jc w:val="left"/>
        <w:rPr>
          <w:rFonts w:ascii="宋体" w:hAnsi="宋体" w:cs="宋体"/>
          <w:b/>
          <w:color w:val="000000" w:themeColor="text1"/>
          <w:sz w:val="28"/>
          <w:szCs w:val="28"/>
          <w14:textFill>
            <w14:solidFill>
              <w14:schemeClr w14:val="tx1"/>
            </w14:solidFill>
          </w14:textFill>
        </w:rPr>
      </w:pPr>
    </w:p>
    <w:p>
      <w:pPr>
        <w:ind w:firstLine="0" w:firstLineChars="0"/>
        <w:rPr>
          <w:rFonts w:ascii="宋体" w:hAnsi="宋体" w:cs="宋体"/>
          <w:b/>
          <w:color w:val="000000" w:themeColor="text1"/>
          <w14:textFill>
            <w14:solidFill>
              <w14:schemeClr w14:val="tx1"/>
            </w14:solidFill>
          </w14:textFill>
        </w:rPr>
      </w:pPr>
    </w:p>
    <w:p>
      <w:pPr>
        <w:ind w:firstLine="0" w:firstLineChars="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格式2-7</w:t>
      </w:r>
    </w:p>
    <w:p>
      <w:pPr>
        <w:ind w:firstLine="723" w:firstLineChars="300"/>
        <w:rPr>
          <w:rFonts w:ascii="宋体" w:hAnsi="宋体" w:cs="宋体"/>
          <w:bCs/>
          <w:color w:val="000000" w:themeColor="text1"/>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八、</w:t>
      </w:r>
      <w:r>
        <w:rPr>
          <w:rFonts w:hint="eastAsia" w:ascii="宋体" w:hAnsi="宋体" w:cs="宋体"/>
          <w:b/>
          <w:bCs/>
          <w:color w:val="000000" w:themeColor="text1"/>
          <w14:textFill>
            <w14:solidFill>
              <w14:schemeClr w14:val="tx1"/>
            </w14:solidFill>
          </w14:textFill>
        </w:rPr>
        <w:t>商务、技术、服务应答附表（仅用于成交结果公告，此表不作为评审内容）</w:t>
      </w:r>
    </w:p>
    <w:p>
      <w:pPr>
        <w:ind w:firstLine="48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 xml:space="preserve">    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Style w:val="24"/>
        <w:tblW w:w="9192"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8"/>
        <w:gridCol w:w="1182"/>
        <w:gridCol w:w="1615"/>
        <w:gridCol w:w="1555"/>
        <w:gridCol w:w="1593"/>
        <w:gridCol w:w="196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9192" w:type="dxa"/>
            <w:gridSpan w:val="6"/>
            <w:tcBorders>
              <w:top w:val="single" w:color="auto" w:sz="18" w:space="0"/>
            </w:tcBorders>
            <w:vAlign w:val="center"/>
          </w:tcPr>
          <w:p>
            <w:pPr>
              <w:ind w:firstLine="482"/>
              <w:jc w:val="center"/>
              <w:outlineLvl w:val="1"/>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中标（成交）供应商的相关信息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65" w:hRule="atLeast"/>
        </w:trPr>
        <w:tc>
          <w:tcPr>
            <w:tcW w:w="2460" w:type="dxa"/>
            <w:gridSpan w:val="2"/>
            <w:vAlign w:val="center"/>
          </w:tcPr>
          <w:p>
            <w:pPr>
              <w:ind w:firstLine="0" w:firstLineChars="0"/>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p>
        </w:tc>
        <w:tc>
          <w:tcPr>
            <w:tcW w:w="6732" w:type="dxa"/>
            <w:gridSpan w:val="4"/>
            <w:vAlign w:val="center"/>
          </w:tcPr>
          <w:p>
            <w:pPr>
              <w:ind w:firstLine="470" w:firstLineChars="196"/>
              <w:outlineLvl w:val="1"/>
              <w:rPr>
                <w:rFonts w:ascii="宋体" w:hAnsi="宋体" w:cs="宋体"/>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41" w:hRule="atLeast"/>
        </w:trPr>
        <w:tc>
          <w:tcPr>
            <w:tcW w:w="2460" w:type="dxa"/>
            <w:gridSpan w:val="2"/>
            <w:vAlign w:val="center"/>
          </w:tcPr>
          <w:p>
            <w:pPr>
              <w:ind w:firstLine="0" w:firstLineChars="0"/>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w:t>
            </w:r>
          </w:p>
        </w:tc>
        <w:tc>
          <w:tcPr>
            <w:tcW w:w="6732" w:type="dxa"/>
            <w:gridSpan w:val="4"/>
            <w:vAlign w:val="center"/>
          </w:tcPr>
          <w:p>
            <w:pPr>
              <w:ind w:firstLine="470" w:firstLineChars="196"/>
              <w:outlineLvl w:val="1"/>
              <w:rPr>
                <w:rFonts w:ascii="宋体" w:hAnsi="宋体" w:cs="宋体"/>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70" w:hRule="atLeast"/>
        </w:trPr>
        <w:tc>
          <w:tcPr>
            <w:tcW w:w="2460" w:type="dxa"/>
            <w:gridSpan w:val="2"/>
            <w:vAlign w:val="center"/>
          </w:tcPr>
          <w:p>
            <w:pPr>
              <w:ind w:firstLine="0" w:firstLineChars="0"/>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*注册地址</w:t>
            </w:r>
          </w:p>
        </w:tc>
        <w:tc>
          <w:tcPr>
            <w:tcW w:w="3170" w:type="dxa"/>
            <w:gridSpan w:val="2"/>
            <w:tcBorders>
              <w:right w:val="single" w:color="auto" w:sz="4" w:space="0"/>
            </w:tcBorders>
            <w:vAlign w:val="center"/>
          </w:tcPr>
          <w:p>
            <w:pPr>
              <w:ind w:firstLine="480"/>
              <w:outlineLvl w:val="1"/>
              <w:rPr>
                <w:rFonts w:ascii="宋体" w:hAnsi="宋体" w:cs="宋体"/>
                <w:color w:val="000000" w:themeColor="text1"/>
                <w14:textFill>
                  <w14:solidFill>
                    <w14:schemeClr w14:val="tx1"/>
                  </w14:solidFill>
                </w14:textFill>
              </w:rPr>
            </w:pPr>
          </w:p>
        </w:tc>
        <w:tc>
          <w:tcPr>
            <w:tcW w:w="1593" w:type="dxa"/>
            <w:tcBorders>
              <w:left w:val="single" w:color="auto" w:sz="4" w:space="0"/>
              <w:right w:val="single" w:color="auto" w:sz="4" w:space="0"/>
            </w:tcBorders>
            <w:vAlign w:val="center"/>
          </w:tcPr>
          <w:p>
            <w:pPr>
              <w:ind w:firstLine="0" w:firstLineChars="0"/>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*行政区域</w:t>
            </w:r>
          </w:p>
        </w:tc>
        <w:tc>
          <w:tcPr>
            <w:tcW w:w="1969" w:type="dxa"/>
            <w:tcBorders>
              <w:left w:val="single" w:color="auto" w:sz="4" w:space="0"/>
            </w:tcBorders>
            <w:vAlign w:val="center"/>
          </w:tcPr>
          <w:p>
            <w:pPr>
              <w:ind w:firstLine="470" w:firstLineChars="196"/>
              <w:outlineLvl w:val="1"/>
              <w:rPr>
                <w:rFonts w:ascii="宋体" w:hAnsi="宋体" w:cs="宋体"/>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2460" w:type="dxa"/>
            <w:gridSpan w:val="2"/>
            <w:vAlign w:val="center"/>
          </w:tcPr>
          <w:p>
            <w:pPr>
              <w:ind w:firstLine="0" w:firstLineChars="0"/>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*供应商规模</w:t>
            </w:r>
          </w:p>
        </w:tc>
        <w:tc>
          <w:tcPr>
            <w:tcW w:w="6732" w:type="dxa"/>
            <w:gridSpan w:val="4"/>
            <w:vAlign w:val="center"/>
          </w:tcPr>
          <w:p>
            <w:pPr>
              <w:ind w:firstLine="0" w:firstLineChars="0"/>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□大型企业   □中型企业   □小微型企业（对应处打“√”）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2460" w:type="dxa"/>
            <w:gridSpan w:val="2"/>
            <w:vMerge w:val="restart"/>
            <w:vAlign w:val="center"/>
          </w:tcPr>
          <w:p>
            <w:pPr>
              <w:ind w:firstLine="0" w:firstLineChars="0"/>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*单位联系方式</w:t>
            </w:r>
          </w:p>
        </w:tc>
        <w:tc>
          <w:tcPr>
            <w:tcW w:w="1615" w:type="dxa"/>
            <w:vAlign w:val="center"/>
          </w:tcPr>
          <w:p>
            <w:pPr>
              <w:ind w:firstLine="0" w:firstLineChars="0"/>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*单位联系人</w:t>
            </w:r>
          </w:p>
        </w:tc>
        <w:tc>
          <w:tcPr>
            <w:tcW w:w="1555" w:type="dxa"/>
            <w:vAlign w:val="center"/>
          </w:tcPr>
          <w:p>
            <w:pPr>
              <w:ind w:firstLine="470" w:firstLineChars="196"/>
              <w:outlineLvl w:val="1"/>
              <w:rPr>
                <w:rFonts w:ascii="宋体" w:hAnsi="宋体" w:cs="宋体"/>
                <w:color w:val="000000" w:themeColor="text1"/>
                <w14:textFill>
                  <w14:solidFill>
                    <w14:schemeClr w14:val="tx1"/>
                  </w14:solidFill>
                </w14:textFill>
              </w:rPr>
            </w:pPr>
          </w:p>
        </w:tc>
        <w:tc>
          <w:tcPr>
            <w:tcW w:w="1593" w:type="dxa"/>
            <w:vAlign w:val="center"/>
          </w:tcPr>
          <w:p>
            <w:pPr>
              <w:ind w:firstLine="0" w:firstLineChars="0"/>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*单位电话</w:t>
            </w:r>
          </w:p>
        </w:tc>
        <w:tc>
          <w:tcPr>
            <w:tcW w:w="1969" w:type="dxa"/>
            <w:vAlign w:val="center"/>
          </w:tcPr>
          <w:p>
            <w:pPr>
              <w:ind w:firstLine="470" w:firstLineChars="196"/>
              <w:outlineLvl w:val="1"/>
              <w:rPr>
                <w:rFonts w:ascii="宋体" w:hAnsi="宋体" w:cs="宋体"/>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2460" w:type="dxa"/>
            <w:gridSpan w:val="2"/>
            <w:vMerge w:val="continue"/>
            <w:vAlign w:val="center"/>
          </w:tcPr>
          <w:p>
            <w:pPr>
              <w:ind w:firstLine="480"/>
              <w:rPr>
                <w:rFonts w:ascii="宋体" w:hAnsi="宋体" w:cs="宋体"/>
                <w:color w:val="000000" w:themeColor="text1"/>
                <w14:textFill>
                  <w14:solidFill>
                    <w14:schemeClr w14:val="tx1"/>
                  </w14:solidFill>
                </w14:textFill>
              </w:rPr>
            </w:pPr>
          </w:p>
        </w:tc>
        <w:tc>
          <w:tcPr>
            <w:tcW w:w="1615" w:type="dxa"/>
            <w:vAlign w:val="center"/>
          </w:tcPr>
          <w:p>
            <w:pPr>
              <w:ind w:firstLine="0" w:firstLineChars="0"/>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*单位邮箱</w:t>
            </w:r>
          </w:p>
        </w:tc>
        <w:tc>
          <w:tcPr>
            <w:tcW w:w="5117" w:type="dxa"/>
            <w:gridSpan w:val="3"/>
            <w:vAlign w:val="center"/>
          </w:tcPr>
          <w:p>
            <w:pPr>
              <w:ind w:firstLine="470" w:firstLineChars="196"/>
              <w:outlineLvl w:val="1"/>
              <w:rPr>
                <w:rFonts w:ascii="宋体" w:hAnsi="宋体" w:cs="宋体"/>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9192" w:type="dxa"/>
            <w:gridSpan w:val="6"/>
            <w:vAlign w:val="center"/>
          </w:tcPr>
          <w:p>
            <w:pPr>
              <w:ind w:firstLine="472" w:firstLineChars="196"/>
              <w:outlineLvl w:val="1"/>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注：以上*号项信息供应商须如实填写，信息将录入四川省政府采购计划执行系统，若因供应商提供错误信息造成的问题，由其自身承担。</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1278" w:type="dxa"/>
            <w:vMerge w:val="restart"/>
            <w:tcBorders>
              <w:right w:val="single" w:color="auto" w:sz="4" w:space="0"/>
            </w:tcBorders>
            <w:vAlign w:val="center"/>
          </w:tcPr>
          <w:p>
            <w:pPr>
              <w:ind w:firstLine="0" w:firstLineChars="0"/>
              <w:outlineLvl w:val="1"/>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供应商应答“采购文件”的主要内容</w:t>
            </w:r>
          </w:p>
        </w:tc>
        <w:tc>
          <w:tcPr>
            <w:tcW w:w="4352" w:type="dxa"/>
            <w:gridSpan w:val="3"/>
            <w:tcBorders>
              <w:left w:val="single" w:color="auto" w:sz="4" w:space="0"/>
              <w:right w:val="single" w:color="auto" w:sz="4" w:space="0"/>
            </w:tcBorders>
            <w:vAlign w:val="center"/>
          </w:tcPr>
          <w:p>
            <w:pPr>
              <w:spacing w:line="240" w:lineRule="auto"/>
              <w:ind w:firstLine="0" w:firstLineChars="0"/>
              <w:rPr>
                <w:rFonts w:ascii="宋体" w:hAnsi="宋体" w:cs="宋体"/>
                <w:b/>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主要中标或者成交标的的名称</w:t>
            </w:r>
          </w:p>
        </w:tc>
        <w:tc>
          <w:tcPr>
            <w:tcW w:w="3562" w:type="dxa"/>
            <w:gridSpan w:val="2"/>
            <w:tcBorders>
              <w:left w:val="single" w:color="auto" w:sz="4" w:space="0"/>
            </w:tcBorders>
            <w:vAlign w:val="center"/>
          </w:tcPr>
          <w:p>
            <w:pPr>
              <w:ind w:firstLine="482"/>
              <w:rPr>
                <w:rFonts w:ascii="宋体" w:hAnsi="宋体" w:cs="宋体"/>
                <w:b/>
                <w:bCs/>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ind w:firstLine="472" w:firstLineChars="196"/>
              <w:outlineLvl w:val="1"/>
              <w:rPr>
                <w:rFonts w:ascii="宋体" w:hAnsi="宋体" w:cs="宋体"/>
                <w:b/>
                <w:bCs/>
                <w:color w:val="000000" w:themeColor="text1"/>
                <w14:textFill>
                  <w14:solidFill>
                    <w14:schemeClr w14:val="tx1"/>
                  </w14:solidFill>
                </w14:textFill>
              </w:rPr>
            </w:pPr>
          </w:p>
        </w:tc>
        <w:tc>
          <w:tcPr>
            <w:tcW w:w="4352" w:type="dxa"/>
            <w:gridSpan w:val="3"/>
            <w:tcBorders>
              <w:left w:val="single" w:color="auto" w:sz="4" w:space="0"/>
              <w:right w:val="single" w:color="auto" w:sz="4" w:space="0"/>
            </w:tcBorders>
            <w:vAlign w:val="center"/>
          </w:tcPr>
          <w:p>
            <w:pPr>
              <w:spacing w:line="240" w:lineRule="auto"/>
              <w:ind w:firstLine="0" w:firstLineChars="0"/>
              <w:rPr>
                <w:rFonts w:ascii="宋体" w:hAnsi="宋体" w:cs="宋体"/>
                <w:b/>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主要中标或者成交标的的规格型号</w:t>
            </w:r>
          </w:p>
        </w:tc>
        <w:tc>
          <w:tcPr>
            <w:tcW w:w="3562" w:type="dxa"/>
            <w:gridSpan w:val="2"/>
            <w:tcBorders>
              <w:left w:val="single" w:color="auto" w:sz="4" w:space="0"/>
            </w:tcBorders>
            <w:vAlign w:val="center"/>
          </w:tcPr>
          <w:p>
            <w:pPr>
              <w:ind w:firstLine="482"/>
              <w:rPr>
                <w:rFonts w:ascii="宋体" w:hAnsi="宋体" w:cs="宋体"/>
                <w:b/>
                <w:bCs/>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ind w:firstLine="472" w:firstLineChars="196"/>
              <w:outlineLvl w:val="1"/>
              <w:rPr>
                <w:rFonts w:ascii="宋体" w:hAnsi="宋体" w:cs="宋体"/>
                <w:b/>
                <w:bCs/>
                <w:color w:val="000000" w:themeColor="text1"/>
                <w14:textFill>
                  <w14:solidFill>
                    <w14:schemeClr w14:val="tx1"/>
                  </w14:solidFill>
                </w14:textFill>
              </w:rPr>
            </w:pPr>
          </w:p>
        </w:tc>
        <w:tc>
          <w:tcPr>
            <w:tcW w:w="4352" w:type="dxa"/>
            <w:gridSpan w:val="3"/>
            <w:tcBorders>
              <w:left w:val="single" w:color="auto" w:sz="4" w:space="0"/>
              <w:right w:val="single" w:color="auto" w:sz="4" w:space="0"/>
            </w:tcBorders>
            <w:vAlign w:val="center"/>
          </w:tcPr>
          <w:p>
            <w:pPr>
              <w:spacing w:line="240" w:lineRule="auto"/>
              <w:ind w:firstLine="0" w:firstLineChars="0"/>
              <w:rPr>
                <w:rFonts w:ascii="宋体" w:hAnsi="宋体" w:cs="宋体"/>
                <w:b/>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主要中标或者成交标的的数量</w:t>
            </w:r>
          </w:p>
        </w:tc>
        <w:tc>
          <w:tcPr>
            <w:tcW w:w="3562" w:type="dxa"/>
            <w:gridSpan w:val="2"/>
            <w:tcBorders>
              <w:left w:val="single" w:color="auto" w:sz="4" w:space="0"/>
            </w:tcBorders>
            <w:vAlign w:val="center"/>
          </w:tcPr>
          <w:p>
            <w:pPr>
              <w:ind w:firstLine="482"/>
              <w:rPr>
                <w:rFonts w:ascii="宋体" w:hAnsi="宋体" w:cs="宋体"/>
                <w:b/>
                <w:bCs/>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ind w:firstLine="472" w:firstLineChars="196"/>
              <w:outlineLvl w:val="1"/>
              <w:rPr>
                <w:rFonts w:ascii="宋体" w:hAnsi="宋体" w:cs="宋体"/>
                <w:b/>
                <w:bCs/>
                <w:color w:val="000000" w:themeColor="text1"/>
                <w14:textFill>
                  <w14:solidFill>
                    <w14:schemeClr w14:val="tx1"/>
                  </w14:solidFill>
                </w14:textFill>
              </w:rPr>
            </w:pPr>
          </w:p>
        </w:tc>
        <w:tc>
          <w:tcPr>
            <w:tcW w:w="4352" w:type="dxa"/>
            <w:gridSpan w:val="3"/>
            <w:tcBorders>
              <w:left w:val="single" w:color="auto" w:sz="4" w:space="0"/>
              <w:right w:val="single" w:color="auto" w:sz="4" w:space="0"/>
            </w:tcBorders>
            <w:vAlign w:val="center"/>
          </w:tcPr>
          <w:p>
            <w:pPr>
              <w:spacing w:line="240" w:lineRule="auto"/>
              <w:ind w:firstLine="0" w:firstLineChars="0"/>
              <w:rPr>
                <w:rFonts w:ascii="宋体" w:hAnsi="宋体" w:cs="宋体"/>
                <w:b/>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主要中标或者成交标的的单价</w:t>
            </w:r>
          </w:p>
        </w:tc>
        <w:tc>
          <w:tcPr>
            <w:tcW w:w="3562" w:type="dxa"/>
            <w:gridSpan w:val="2"/>
            <w:tcBorders>
              <w:left w:val="single" w:color="auto" w:sz="4" w:space="0"/>
            </w:tcBorders>
            <w:vAlign w:val="center"/>
          </w:tcPr>
          <w:p>
            <w:pPr>
              <w:ind w:firstLine="482"/>
              <w:rPr>
                <w:rFonts w:ascii="宋体" w:hAnsi="宋体" w:cs="宋体"/>
                <w:b/>
                <w:bCs/>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1278" w:type="dxa"/>
            <w:vMerge w:val="continue"/>
            <w:tcBorders>
              <w:bottom w:val="single" w:color="auto" w:sz="18" w:space="0"/>
              <w:right w:val="single" w:color="auto" w:sz="4" w:space="0"/>
            </w:tcBorders>
            <w:vAlign w:val="center"/>
          </w:tcPr>
          <w:p>
            <w:pPr>
              <w:ind w:firstLine="472" w:firstLineChars="196"/>
              <w:outlineLvl w:val="1"/>
              <w:rPr>
                <w:rFonts w:ascii="宋体" w:hAnsi="宋体" w:cs="宋体"/>
                <w:b/>
                <w:bCs/>
                <w:color w:val="000000" w:themeColor="text1"/>
                <w14:textFill>
                  <w14:solidFill>
                    <w14:schemeClr w14:val="tx1"/>
                  </w14:solidFill>
                </w14:textFill>
              </w:rPr>
            </w:pPr>
          </w:p>
        </w:tc>
        <w:tc>
          <w:tcPr>
            <w:tcW w:w="4352" w:type="dxa"/>
            <w:gridSpan w:val="3"/>
            <w:tcBorders>
              <w:left w:val="single" w:color="auto" w:sz="4" w:space="0"/>
              <w:bottom w:val="single" w:color="auto" w:sz="18" w:space="0"/>
              <w:right w:val="single" w:color="auto" w:sz="4" w:space="0"/>
            </w:tcBorders>
            <w:vAlign w:val="center"/>
          </w:tcPr>
          <w:p>
            <w:pPr>
              <w:spacing w:line="240" w:lineRule="auto"/>
              <w:ind w:firstLine="0" w:firstLineChars="0"/>
              <w:rPr>
                <w:rFonts w:ascii="宋体" w:hAnsi="宋体" w:cs="宋体"/>
                <w:b/>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主要中标或者成交标的的服务要求（如：交货期、质保期、售后服务等等）</w:t>
            </w:r>
          </w:p>
        </w:tc>
        <w:tc>
          <w:tcPr>
            <w:tcW w:w="3562" w:type="dxa"/>
            <w:gridSpan w:val="2"/>
            <w:tcBorders>
              <w:left w:val="single" w:color="auto" w:sz="4" w:space="0"/>
              <w:bottom w:val="single" w:color="auto" w:sz="18" w:space="0"/>
            </w:tcBorders>
            <w:vAlign w:val="center"/>
          </w:tcPr>
          <w:p>
            <w:pPr>
              <w:widowControl/>
              <w:numPr>
                <w:ilvl w:val="0"/>
                <w:numId w:val="6"/>
              </w:numPr>
              <w:spacing w:line="240" w:lineRule="auto"/>
              <w:ind w:firstLine="420"/>
              <w:jc w:val="left"/>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w:t>
            </w:r>
          </w:p>
          <w:p>
            <w:pPr>
              <w:widowControl/>
              <w:numPr>
                <w:ilvl w:val="0"/>
                <w:numId w:val="6"/>
              </w:numPr>
              <w:spacing w:line="240" w:lineRule="auto"/>
              <w:ind w:firstLine="420"/>
              <w:jc w:val="left"/>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w:t>
            </w:r>
          </w:p>
          <w:p>
            <w:pPr>
              <w:spacing w:line="240" w:lineRule="auto"/>
              <w:ind w:firstLine="420"/>
              <w:rPr>
                <w:rFonts w:ascii="宋体" w:hAnsi="宋体" w:cs="宋体"/>
                <w:b/>
                <w:bCs/>
                <w:color w:val="000000" w:themeColor="text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w:t>
            </w:r>
          </w:p>
        </w:tc>
      </w:tr>
    </w:tbl>
    <w:p>
      <w:pPr>
        <w:spacing w:line="24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注：1、供应商需如实完善表格内容。</w:t>
      </w:r>
    </w:p>
    <w:p>
      <w:pPr>
        <w:widowControl/>
        <w:spacing w:line="240" w:lineRule="auto"/>
        <w:ind w:firstLine="960" w:firstLineChars="4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2、供应商应答的主要内容应与响应文件一致，可以进行简要概括性表述。</w:t>
      </w:r>
    </w:p>
    <w:p>
      <w:pPr>
        <w:widowControl/>
        <w:spacing w:line="240" w:lineRule="auto"/>
        <w:ind w:firstLine="960" w:firstLineChars="4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3、供应商应答的主要内容仅用于结果公告，供应商自行完善的内容视为不涉及供应商商业秘密。若供应商没有填写或没有递交此表，视为允许采购代理机构将供应商响应文件中所有相关的应答内容进行公告。</w:t>
      </w:r>
    </w:p>
    <w:p>
      <w:pPr>
        <w:ind w:firstLine="420" w:firstLineChars="175"/>
        <w:rPr>
          <w:rFonts w:hint="eastAsia" w:ascii="宋体" w:hAnsi="宋体" w:cs="宋体"/>
          <w:color w:val="000000" w:themeColor="text1"/>
          <w14:textFill>
            <w14:solidFill>
              <w14:schemeClr w14:val="tx1"/>
            </w14:solidFill>
          </w14:textFill>
        </w:rPr>
      </w:pPr>
    </w:p>
    <w:p>
      <w:pPr>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单位名称：XXXX（盖单位公章）</w:t>
      </w:r>
    </w:p>
    <w:p>
      <w:pPr>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法定代表人/单位负责人或授权代表（签字或加盖个人印章）：XXXX</w:t>
      </w:r>
    </w:p>
    <w:p>
      <w:pPr>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日期：XXXX</w:t>
      </w:r>
    </w:p>
    <w:p>
      <w:pPr>
        <w:widowControl/>
        <w:ind w:firstLine="551" w:firstLineChars="196"/>
        <w:jc w:val="left"/>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格式2-8</w:t>
      </w:r>
    </w:p>
    <w:p>
      <w:pPr>
        <w:ind w:firstLine="562"/>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九、</w:t>
      </w:r>
      <w:r>
        <w:rPr>
          <w:rFonts w:hint="eastAsia" w:ascii="宋体" w:hAnsi="宋体" w:cs="宋体"/>
          <w:b/>
          <w:bCs/>
          <w:color w:val="000000" w:themeColor="text1"/>
          <w:sz w:val="28"/>
          <w:szCs w:val="28"/>
          <w14:textFill>
            <w14:solidFill>
              <w14:schemeClr w14:val="tx1"/>
            </w14:solidFill>
          </w14:textFill>
        </w:rPr>
        <w:t>供应商类似项目业绩一览表</w:t>
      </w:r>
    </w:p>
    <w:p>
      <w:pPr>
        <w:ind w:firstLine="560"/>
        <w:rPr>
          <w:rFonts w:ascii="宋体" w:hAnsi="宋体" w:cs="宋体"/>
          <w:color w:val="000000" w:themeColor="text1"/>
          <w:sz w:val="28"/>
          <w:szCs w:val="28"/>
          <w14:textFill>
            <w14:solidFill>
              <w14:schemeClr w14:val="tx1"/>
            </w14:solidFill>
          </w14:textFill>
        </w:rPr>
      </w:pPr>
    </w:p>
    <w:tbl>
      <w:tblPr>
        <w:tblStyle w:val="24"/>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03"/>
        <w:gridCol w:w="1254"/>
        <w:gridCol w:w="1319"/>
        <w:gridCol w:w="1383"/>
        <w:gridCol w:w="1462"/>
        <w:gridCol w:w="1969"/>
        <w:gridCol w:w="758"/>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tcBorders>
              <w:top w:val="single" w:color="auto" w:sz="4" w:space="0"/>
            </w:tcBorders>
            <w:vAlign w:val="center"/>
          </w:tcPr>
          <w:p>
            <w:pPr>
              <w:ind w:firstLine="120" w:firstLineChars="50"/>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年份</w:t>
            </w:r>
          </w:p>
        </w:tc>
        <w:tc>
          <w:tcPr>
            <w:tcW w:w="1254" w:type="dxa"/>
            <w:tcBorders>
              <w:top w:val="single" w:color="auto" w:sz="4" w:space="0"/>
            </w:tcBorders>
            <w:vAlign w:val="center"/>
          </w:tcPr>
          <w:p>
            <w:pPr>
              <w:ind w:firstLine="0" w:firstLineChars="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用户名称</w:t>
            </w:r>
          </w:p>
        </w:tc>
        <w:tc>
          <w:tcPr>
            <w:tcW w:w="1319" w:type="dxa"/>
            <w:tcBorders>
              <w:top w:val="single" w:color="auto" w:sz="4" w:space="0"/>
            </w:tcBorders>
            <w:vAlign w:val="center"/>
          </w:tcPr>
          <w:p>
            <w:pPr>
              <w:ind w:firstLine="0" w:firstLineChars="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项目名称</w:t>
            </w:r>
          </w:p>
        </w:tc>
        <w:tc>
          <w:tcPr>
            <w:tcW w:w="1383" w:type="dxa"/>
            <w:tcBorders>
              <w:top w:val="single" w:color="auto" w:sz="4" w:space="0"/>
            </w:tcBorders>
            <w:vAlign w:val="center"/>
          </w:tcPr>
          <w:p>
            <w:pPr>
              <w:ind w:firstLine="0" w:firstLineChars="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完成时间</w:t>
            </w:r>
          </w:p>
        </w:tc>
        <w:tc>
          <w:tcPr>
            <w:tcW w:w="1462" w:type="dxa"/>
            <w:tcBorders>
              <w:top w:val="single" w:color="auto" w:sz="4" w:space="0"/>
            </w:tcBorders>
            <w:vAlign w:val="center"/>
          </w:tcPr>
          <w:p>
            <w:pPr>
              <w:ind w:firstLine="120" w:firstLineChars="50"/>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合同金额</w:t>
            </w:r>
          </w:p>
        </w:tc>
        <w:tc>
          <w:tcPr>
            <w:tcW w:w="1969" w:type="dxa"/>
            <w:tcBorders>
              <w:top w:val="single" w:color="auto" w:sz="4" w:space="0"/>
              <w:right w:val="single" w:color="auto" w:sz="4" w:space="0"/>
            </w:tcBorders>
            <w:vAlign w:val="center"/>
          </w:tcPr>
          <w:p>
            <w:pPr>
              <w:ind w:firstLine="0" w:firstLineChars="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是否通过验收</w:t>
            </w:r>
          </w:p>
        </w:tc>
        <w:tc>
          <w:tcPr>
            <w:tcW w:w="768" w:type="dxa"/>
            <w:gridSpan w:val="2"/>
            <w:tcBorders>
              <w:top w:val="single" w:color="auto" w:sz="4" w:space="0"/>
              <w:left w:val="single" w:color="auto" w:sz="4" w:space="0"/>
            </w:tcBorders>
            <w:vAlign w:val="center"/>
          </w:tcPr>
          <w:p>
            <w:pPr>
              <w:ind w:firstLine="0" w:firstLineChars="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ind w:firstLine="480"/>
              <w:jc w:val="center"/>
              <w:rPr>
                <w:rFonts w:ascii="宋体" w:hAnsi="宋体" w:cs="宋体"/>
                <w:color w:val="000000" w:themeColor="text1"/>
                <w14:textFill>
                  <w14:solidFill>
                    <w14:schemeClr w14:val="tx1"/>
                  </w14:solidFill>
                </w14:textFill>
              </w:rPr>
            </w:pPr>
          </w:p>
        </w:tc>
        <w:tc>
          <w:tcPr>
            <w:tcW w:w="1254" w:type="dxa"/>
            <w:vAlign w:val="center"/>
          </w:tcPr>
          <w:p>
            <w:pPr>
              <w:ind w:firstLine="480"/>
              <w:jc w:val="center"/>
              <w:rPr>
                <w:rFonts w:ascii="宋体" w:hAnsi="宋体" w:cs="宋体"/>
                <w:color w:val="000000" w:themeColor="text1"/>
                <w14:textFill>
                  <w14:solidFill>
                    <w14:schemeClr w14:val="tx1"/>
                  </w14:solidFill>
                </w14:textFill>
              </w:rPr>
            </w:pPr>
          </w:p>
        </w:tc>
        <w:tc>
          <w:tcPr>
            <w:tcW w:w="1319" w:type="dxa"/>
            <w:vAlign w:val="center"/>
          </w:tcPr>
          <w:p>
            <w:pPr>
              <w:ind w:firstLine="480"/>
              <w:jc w:val="center"/>
              <w:rPr>
                <w:rFonts w:ascii="宋体" w:hAnsi="宋体" w:cs="宋体"/>
                <w:color w:val="000000" w:themeColor="text1"/>
                <w14:textFill>
                  <w14:solidFill>
                    <w14:schemeClr w14:val="tx1"/>
                  </w14:solidFill>
                </w14:textFill>
              </w:rPr>
            </w:pPr>
          </w:p>
        </w:tc>
        <w:tc>
          <w:tcPr>
            <w:tcW w:w="1383" w:type="dxa"/>
            <w:vAlign w:val="center"/>
          </w:tcPr>
          <w:p>
            <w:pPr>
              <w:ind w:firstLine="480"/>
              <w:jc w:val="center"/>
              <w:rPr>
                <w:rFonts w:ascii="宋体" w:hAnsi="宋体" w:cs="宋体"/>
                <w:color w:val="000000" w:themeColor="text1"/>
                <w14:textFill>
                  <w14:solidFill>
                    <w14:schemeClr w14:val="tx1"/>
                  </w14:solidFill>
                </w14:textFill>
              </w:rPr>
            </w:pPr>
          </w:p>
        </w:tc>
        <w:tc>
          <w:tcPr>
            <w:tcW w:w="1462" w:type="dxa"/>
            <w:vAlign w:val="center"/>
          </w:tcPr>
          <w:p>
            <w:pPr>
              <w:ind w:firstLine="480"/>
              <w:jc w:val="center"/>
              <w:rPr>
                <w:rFonts w:ascii="宋体" w:hAnsi="宋体" w:cs="宋体"/>
                <w:color w:val="000000" w:themeColor="text1"/>
                <w14:textFill>
                  <w14:solidFill>
                    <w14:schemeClr w14:val="tx1"/>
                  </w14:solidFill>
                </w14:textFill>
              </w:rPr>
            </w:pPr>
          </w:p>
        </w:tc>
        <w:tc>
          <w:tcPr>
            <w:tcW w:w="1969" w:type="dxa"/>
            <w:tcBorders>
              <w:right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c>
          <w:tcPr>
            <w:tcW w:w="768" w:type="dxa"/>
            <w:gridSpan w:val="2"/>
            <w:tcBorders>
              <w:left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ind w:firstLine="480"/>
              <w:jc w:val="center"/>
              <w:rPr>
                <w:rFonts w:ascii="宋体" w:hAnsi="宋体" w:cs="宋体"/>
                <w:color w:val="000000" w:themeColor="text1"/>
                <w14:textFill>
                  <w14:solidFill>
                    <w14:schemeClr w14:val="tx1"/>
                  </w14:solidFill>
                </w14:textFill>
              </w:rPr>
            </w:pPr>
          </w:p>
        </w:tc>
        <w:tc>
          <w:tcPr>
            <w:tcW w:w="1254" w:type="dxa"/>
            <w:vAlign w:val="center"/>
          </w:tcPr>
          <w:p>
            <w:pPr>
              <w:ind w:firstLine="480"/>
              <w:jc w:val="center"/>
              <w:rPr>
                <w:rFonts w:ascii="宋体" w:hAnsi="宋体" w:cs="宋体"/>
                <w:color w:val="000000" w:themeColor="text1"/>
                <w14:textFill>
                  <w14:solidFill>
                    <w14:schemeClr w14:val="tx1"/>
                  </w14:solidFill>
                </w14:textFill>
              </w:rPr>
            </w:pPr>
          </w:p>
        </w:tc>
        <w:tc>
          <w:tcPr>
            <w:tcW w:w="1319" w:type="dxa"/>
            <w:vAlign w:val="center"/>
          </w:tcPr>
          <w:p>
            <w:pPr>
              <w:ind w:firstLine="480"/>
              <w:jc w:val="center"/>
              <w:rPr>
                <w:rFonts w:ascii="宋体" w:hAnsi="宋体" w:cs="宋体"/>
                <w:color w:val="000000" w:themeColor="text1"/>
                <w14:textFill>
                  <w14:solidFill>
                    <w14:schemeClr w14:val="tx1"/>
                  </w14:solidFill>
                </w14:textFill>
              </w:rPr>
            </w:pPr>
          </w:p>
        </w:tc>
        <w:tc>
          <w:tcPr>
            <w:tcW w:w="1383" w:type="dxa"/>
            <w:vAlign w:val="center"/>
          </w:tcPr>
          <w:p>
            <w:pPr>
              <w:ind w:firstLine="480"/>
              <w:jc w:val="center"/>
              <w:rPr>
                <w:rFonts w:ascii="宋体" w:hAnsi="宋体" w:cs="宋体"/>
                <w:color w:val="000000" w:themeColor="text1"/>
                <w14:textFill>
                  <w14:solidFill>
                    <w14:schemeClr w14:val="tx1"/>
                  </w14:solidFill>
                </w14:textFill>
              </w:rPr>
            </w:pPr>
          </w:p>
        </w:tc>
        <w:tc>
          <w:tcPr>
            <w:tcW w:w="1462" w:type="dxa"/>
            <w:vAlign w:val="center"/>
          </w:tcPr>
          <w:p>
            <w:pPr>
              <w:ind w:firstLine="480"/>
              <w:jc w:val="center"/>
              <w:rPr>
                <w:rFonts w:ascii="宋体" w:hAnsi="宋体" w:cs="宋体"/>
                <w:color w:val="000000" w:themeColor="text1"/>
                <w14:textFill>
                  <w14:solidFill>
                    <w14:schemeClr w14:val="tx1"/>
                  </w14:solidFill>
                </w14:textFill>
              </w:rPr>
            </w:pPr>
          </w:p>
        </w:tc>
        <w:tc>
          <w:tcPr>
            <w:tcW w:w="1969" w:type="dxa"/>
            <w:tcBorders>
              <w:right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c>
          <w:tcPr>
            <w:tcW w:w="768" w:type="dxa"/>
            <w:gridSpan w:val="2"/>
            <w:tcBorders>
              <w:left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ind w:firstLine="480"/>
              <w:jc w:val="center"/>
              <w:rPr>
                <w:rFonts w:ascii="宋体" w:hAnsi="宋体" w:cs="宋体"/>
                <w:color w:val="000000" w:themeColor="text1"/>
                <w14:textFill>
                  <w14:solidFill>
                    <w14:schemeClr w14:val="tx1"/>
                  </w14:solidFill>
                </w14:textFill>
              </w:rPr>
            </w:pPr>
          </w:p>
        </w:tc>
        <w:tc>
          <w:tcPr>
            <w:tcW w:w="1254" w:type="dxa"/>
            <w:vAlign w:val="center"/>
          </w:tcPr>
          <w:p>
            <w:pPr>
              <w:ind w:firstLine="480"/>
              <w:jc w:val="center"/>
              <w:rPr>
                <w:rFonts w:ascii="宋体" w:hAnsi="宋体" w:cs="宋体"/>
                <w:color w:val="000000" w:themeColor="text1"/>
                <w14:textFill>
                  <w14:solidFill>
                    <w14:schemeClr w14:val="tx1"/>
                  </w14:solidFill>
                </w14:textFill>
              </w:rPr>
            </w:pPr>
          </w:p>
        </w:tc>
        <w:tc>
          <w:tcPr>
            <w:tcW w:w="1319" w:type="dxa"/>
            <w:vAlign w:val="center"/>
          </w:tcPr>
          <w:p>
            <w:pPr>
              <w:ind w:firstLine="480"/>
              <w:jc w:val="center"/>
              <w:rPr>
                <w:rFonts w:ascii="宋体" w:hAnsi="宋体" w:cs="宋体"/>
                <w:color w:val="000000" w:themeColor="text1"/>
                <w14:textFill>
                  <w14:solidFill>
                    <w14:schemeClr w14:val="tx1"/>
                  </w14:solidFill>
                </w14:textFill>
              </w:rPr>
            </w:pPr>
          </w:p>
        </w:tc>
        <w:tc>
          <w:tcPr>
            <w:tcW w:w="1383" w:type="dxa"/>
            <w:vAlign w:val="center"/>
          </w:tcPr>
          <w:p>
            <w:pPr>
              <w:ind w:firstLine="480"/>
              <w:jc w:val="center"/>
              <w:rPr>
                <w:rFonts w:ascii="宋体" w:hAnsi="宋体" w:cs="宋体"/>
                <w:color w:val="000000" w:themeColor="text1"/>
                <w14:textFill>
                  <w14:solidFill>
                    <w14:schemeClr w14:val="tx1"/>
                  </w14:solidFill>
                </w14:textFill>
              </w:rPr>
            </w:pPr>
          </w:p>
        </w:tc>
        <w:tc>
          <w:tcPr>
            <w:tcW w:w="1462" w:type="dxa"/>
            <w:vAlign w:val="center"/>
          </w:tcPr>
          <w:p>
            <w:pPr>
              <w:ind w:firstLine="480"/>
              <w:jc w:val="center"/>
              <w:rPr>
                <w:rFonts w:ascii="宋体" w:hAnsi="宋体" w:cs="宋体"/>
                <w:color w:val="000000" w:themeColor="text1"/>
                <w14:textFill>
                  <w14:solidFill>
                    <w14:schemeClr w14:val="tx1"/>
                  </w14:solidFill>
                </w14:textFill>
              </w:rPr>
            </w:pPr>
          </w:p>
        </w:tc>
        <w:tc>
          <w:tcPr>
            <w:tcW w:w="1969" w:type="dxa"/>
            <w:tcBorders>
              <w:right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c>
          <w:tcPr>
            <w:tcW w:w="768" w:type="dxa"/>
            <w:gridSpan w:val="2"/>
            <w:tcBorders>
              <w:left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ind w:firstLine="480"/>
              <w:jc w:val="center"/>
              <w:rPr>
                <w:rFonts w:ascii="宋体" w:hAnsi="宋体" w:cs="宋体"/>
                <w:color w:val="000000" w:themeColor="text1"/>
                <w14:textFill>
                  <w14:solidFill>
                    <w14:schemeClr w14:val="tx1"/>
                  </w14:solidFill>
                </w14:textFill>
              </w:rPr>
            </w:pPr>
          </w:p>
        </w:tc>
        <w:tc>
          <w:tcPr>
            <w:tcW w:w="1254" w:type="dxa"/>
            <w:tcBorders>
              <w:right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c>
          <w:tcPr>
            <w:tcW w:w="1319" w:type="dxa"/>
            <w:tcBorders>
              <w:left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c>
          <w:tcPr>
            <w:tcW w:w="1383" w:type="dxa"/>
            <w:vAlign w:val="center"/>
          </w:tcPr>
          <w:p>
            <w:pPr>
              <w:ind w:firstLine="480"/>
              <w:jc w:val="center"/>
              <w:rPr>
                <w:rFonts w:ascii="宋体" w:hAnsi="宋体" w:cs="宋体"/>
                <w:color w:val="000000" w:themeColor="text1"/>
                <w14:textFill>
                  <w14:solidFill>
                    <w14:schemeClr w14:val="tx1"/>
                  </w14:solidFill>
                </w14:textFill>
              </w:rPr>
            </w:pPr>
          </w:p>
        </w:tc>
        <w:tc>
          <w:tcPr>
            <w:tcW w:w="1462" w:type="dxa"/>
            <w:vAlign w:val="center"/>
          </w:tcPr>
          <w:p>
            <w:pPr>
              <w:ind w:firstLine="480"/>
              <w:jc w:val="center"/>
              <w:rPr>
                <w:rFonts w:ascii="宋体" w:hAnsi="宋体" w:cs="宋体"/>
                <w:color w:val="000000" w:themeColor="text1"/>
                <w14:textFill>
                  <w14:solidFill>
                    <w14:schemeClr w14:val="tx1"/>
                  </w14:solidFill>
                </w14:textFill>
              </w:rPr>
            </w:pPr>
          </w:p>
        </w:tc>
        <w:tc>
          <w:tcPr>
            <w:tcW w:w="1969" w:type="dxa"/>
            <w:tcBorders>
              <w:right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c>
          <w:tcPr>
            <w:tcW w:w="768" w:type="dxa"/>
            <w:gridSpan w:val="2"/>
            <w:tcBorders>
              <w:left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903" w:type="dxa"/>
            <w:tcBorders>
              <w:right w:val="single" w:color="auto" w:sz="4" w:space="0"/>
            </w:tcBorders>
            <w:vAlign w:val="center"/>
          </w:tcPr>
          <w:p>
            <w:pPr>
              <w:ind w:firstLine="480"/>
              <w:rPr>
                <w:rFonts w:ascii="宋体" w:hAnsi="宋体" w:cs="宋体"/>
                <w:color w:val="000000" w:themeColor="text1"/>
                <w14:textFill>
                  <w14:solidFill>
                    <w14:schemeClr w14:val="tx1"/>
                  </w14:solidFill>
                </w14:textFill>
              </w:rPr>
            </w:pPr>
          </w:p>
        </w:tc>
        <w:tc>
          <w:tcPr>
            <w:tcW w:w="1254" w:type="dxa"/>
            <w:tcBorders>
              <w:left w:val="single" w:color="auto" w:sz="4" w:space="0"/>
              <w:right w:val="single" w:color="auto" w:sz="4" w:space="0"/>
            </w:tcBorders>
            <w:vAlign w:val="center"/>
          </w:tcPr>
          <w:p>
            <w:pPr>
              <w:ind w:firstLine="480"/>
              <w:rPr>
                <w:rFonts w:ascii="宋体" w:hAnsi="宋体" w:cs="宋体"/>
                <w:color w:val="000000" w:themeColor="text1"/>
                <w14:textFill>
                  <w14:solidFill>
                    <w14:schemeClr w14:val="tx1"/>
                  </w14:solidFill>
                </w14:textFill>
              </w:rPr>
            </w:pPr>
          </w:p>
        </w:tc>
        <w:tc>
          <w:tcPr>
            <w:tcW w:w="1319" w:type="dxa"/>
            <w:tcBorders>
              <w:left w:val="single" w:color="auto" w:sz="4" w:space="0"/>
              <w:right w:val="single" w:color="auto" w:sz="4" w:space="0"/>
            </w:tcBorders>
            <w:vAlign w:val="center"/>
          </w:tcPr>
          <w:p>
            <w:pPr>
              <w:ind w:firstLine="480"/>
              <w:rPr>
                <w:rFonts w:ascii="宋体" w:hAnsi="宋体" w:cs="宋体"/>
                <w:color w:val="000000" w:themeColor="text1"/>
                <w14:textFill>
                  <w14:solidFill>
                    <w14:schemeClr w14:val="tx1"/>
                  </w14:solidFill>
                </w14:textFill>
              </w:rPr>
            </w:pPr>
          </w:p>
        </w:tc>
        <w:tc>
          <w:tcPr>
            <w:tcW w:w="1383" w:type="dxa"/>
            <w:tcBorders>
              <w:left w:val="single" w:color="auto" w:sz="4" w:space="0"/>
              <w:right w:val="single" w:color="auto" w:sz="4" w:space="0"/>
            </w:tcBorders>
            <w:vAlign w:val="center"/>
          </w:tcPr>
          <w:p>
            <w:pPr>
              <w:ind w:firstLine="480"/>
              <w:rPr>
                <w:rFonts w:ascii="宋体" w:hAnsi="宋体" w:cs="宋体"/>
                <w:color w:val="000000" w:themeColor="text1"/>
                <w14:textFill>
                  <w14:solidFill>
                    <w14:schemeClr w14:val="tx1"/>
                  </w14:solidFill>
                </w14:textFill>
              </w:rPr>
            </w:pPr>
          </w:p>
        </w:tc>
        <w:tc>
          <w:tcPr>
            <w:tcW w:w="1462" w:type="dxa"/>
            <w:tcBorders>
              <w:left w:val="single" w:color="auto" w:sz="4" w:space="0"/>
              <w:right w:val="single" w:color="auto" w:sz="4" w:space="0"/>
            </w:tcBorders>
            <w:vAlign w:val="center"/>
          </w:tcPr>
          <w:p>
            <w:pPr>
              <w:ind w:firstLine="480"/>
              <w:rPr>
                <w:rFonts w:ascii="宋体" w:hAnsi="宋体" w:cs="宋体"/>
                <w:color w:val="000000" w:themeColor="text1"/>
                <w14:textFill>
                  <w14:solidFill>
                    <w14:schemeClr w14:val="tx1"/>
                  </w14:solidFill>
                </w14:textFill>
              </w:rPr>
            </w:pPr>
          </w:p>
        </w:tc>
        <w:tc>
          <w:tcPr>
            <w:tcW w:w="1969" w:type="dxa"/>
            <w:tcBorders>
              <w:left w:val="single" w:color="auto" w:sz="4" w:space="0"/>
              <w:right w:val="single" w:color="auto" w:sz="4" w:space="0"/>
            </w:tcBorders>
            <w:vAlign w:val="center"/>
          </w:tcPr>
          <w:p>
            <w:pPr>
              <w:ind w:firstLine="480"/>
              <w:rPr>
                <w:rFonts w:ascii="宋体" w:hAnsi="宋体" w:cs="宋体"/>
                <w:color w:val="000000" w:themeColor="text1"/>
                <w14:textFill>
                  <w14:solidFill>
                    <w14:schemeClr w14:val="tx1"/>
                  </w14:solidFill>
                </w14:textFill>
              </w:rPr>
            </w:pPr>
          </w:p>
        </w:tc>
        <w:tc>
          <w:tcPr>
            <w:tcW w:w="758" w:type="dxa"/>
            <w:tcBorders>
              <w:left w:val="single" w:color="auto" w:sz="4" w:space="0"/>
            </w:tcBorders>
            <w:vAlign w:val="center"/>
          </w:tcPr>
          <w:p>
            <w:pPr>
              <w:ind w:firstLine="480"/>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ind w:firstLine="480"/>
              <w:rPr>
                <w:rFonts w:ascii="宋体" w:hAnsi="宋体" w:cs="宋体"/>
                <w:color w:val="000000" w:themeColor="text1"/>
                <w14:textFill>
                  <w14:solidFill>
                    <w14:schemeClr w14:val="tx1"/>
                  </w14:solidFill>
                </w14:textFill>
              </w:rPr>
            </w:pPr>
          </w:p>
        </w:tc>
        <w:tc>
          <w:tcPr>
            <w:tcW w:w="1254" w:type="dxa"/>
            <w:vAlign w:val="center"/>
          </w:tcPr>
          <w:p>
            <w:pPr>
              <w:ind w:firstLine="480"/>
              <w:rPr>
                <w:rFonts w:ascii="宋体" w:hAnsi="宋体" w:cs="宋体"/>
                <w:color w:val="000000" w:themeColor="text1"/>
                <w14:textFill>
                  <w14:solidFill>
                    <w14:schemeClr w14:val="tx1"/>
                  </w14:solidFill>
                </w14:textFill>
              </w:rPr>
            </w:pPr>
          </w:p>
        </w:tc>
        <w:tc>
          <w:tcPr>
            <w:tcW w:w="1319" w:type="dxa"/>
            <w:vAlign w:val="center"/>
          </w:tcPr>
          <w:p>
            <w:pPr>
              <w:ind w:firstLine="480"/>
              <w:rPr>
                <w:rFonts w:ascii="宋体" w:hAnsi="宋体" w:cs="宋体"/>
                <w:color w:val="000000" w:themeColor="text1"/>
                <w14:textFill>
                  <w14:solidFill>
                    <w14:schemeClr w14:val="tx1"/>
                  </w14:solidFill>
                </w14:textFill>
              </w:rPr>
            </w:pPr>
          </w:p>
        </w:tc>
        <w:tc>
          <w:tcPr>
            <w:tcW w:w="1383" w:type="dxa"/>
            <w:vAlign w:val="center"/>
          </w:tcPr>
          <w:p>
            <w:pPr>
              <w:ind w:firstLine="480"/>
              <w:rPr>
                <w:rFonts w:ascii="宋体" w:hAnsi="宋体" w:cs="宋体"/>
                <w:color w:val="000000" w:themeColor="text1"/>
                <w14:textFill>
                  <w14:solidFill>
                    <w14:schemeClr w14:val="tx1"/>
                  </w14:solidFill>
                </w14:textFill>
              </w:rPr>
            </w:pPr>
          </w:p>
        </w:tc>
        <w:tc>
          <w:tcPr>
            <w:tcW w:w="1462" w:type="dxa"/>
            <w:tcBorders>
              <w:right w:val="single" w:color="auto" w:sz="4" w:space="0"/>
            </w:tcBorders>
            <w:vAlign w:val="center"/>
          </w:tcPr>
          <w:p>
            <w:pPr>
              <w:ind w:firstLine="480"/>
              <w:rPr>
                <w:rFonts w:ascii="宋体" w:hAnsi="宋体" w:cs="宋体"/>
                <w:color w:val="000000" w:themeColor="text1"/>
                <w14:textFill>
                  <w14:solidFill>
                    <w14:schemeClr w14:val="tx1"/>
                  </w14:solidFill>
                </w14:textFill>
              </w:rPr>
            </w:pPr>
          </w:p>
        </w:tc>
        <w:tc>
          <w:tcPr>
            <w:tcW w:w="1969" w:type="dxa"/>
            <w:tcBorders>
              <w:left w:val="single" w:color="auto" w:sz="4" w:space="0"/>
              <w:right w:val="single" w:color="auto" w:sz="4" w:space="0"/>
            </w:tcBorders>
            <w:vAlign w:val="center"/>
          </w:tcPr>
          <w:p>
            <w:pPr>
              <w:ind w:firstLine="480"/>
              <w:rPr>
                <w:rFonts w:ascii="宋体" w:hAnsi="宋体" w:cs="宋体"/>
                <w:color w:val="000000" w:themeColor="text1"/>
                <w14:textFill>
                  <w14:solidFill>
                    <w14:schemeClr w14:val="tx1"/>
                  </w14:solidFill>
                </w14:textFill>
              </w:rPr>
            </w:pPr>
          </w:p>
        </w:tc>
        <w:tc>
          <w:tcPr>
            <w:tcW w:w="768" w:type="dxa"/>
            <w:gridSpan w:val="2"/>
            <w:tcBorders>
              <w:left w:val="single" w:color="auto" w:sz="4" w:space="0"/>
            </w:tcBorders>
            <w:vAlign w:val="center"/>
          </w:tcPr>
          <w:p>
            <w:pPr>
              <w:ind w:firstLine="480"/>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ind w:firstLine="480"/>
              <w:jc w:val="center"/>
              <w:rPr>
                <w:rFonts w:ascii="宋体" w:hAnsi="宋体" w:cs="宋体"/>
                <w:color w:val="000000" w:themeColor="text1"/>
                <w14:textFill>
                  <w14:solidFill>
                    <w14:schemeClr w14:val="tx1"/>
                  </w14:solidFill>
                </w14:textFill>
              </w:rPr>
            </w:pPr>
          </w:p>
        </w:tc>
        <w:tc>
          <w:tcPr>
            <w:tcW w:w="1254" w:type="dxa"/>
            <w:vAlign w:val="center"/>
          </w:tcPr>
          <w:p>
            <w:pPr>
              <w:ind w:firstLine="480"/>
              <w:jc w:val="center"/>
              <w:rPr>
                <w:rFonts w:ascii="宋体" w:hAnsi="宋体" w:cs="宋体"/>
                <w:color w:val="000000" w:themeColor="text1"/>
                <w14:textFill>
                  <w14:solidFill>
                    <w14:schemeClr w14:val="tx1"/>
                  </w14:solidFill>
                </w14:textFill>
              </w:rPr>
            </w:pPr>
          </w:p>
        </w:tc>
        <w:tc>
          <w:tcPr>
            <w:tcW w:w="1319" w:type="dxa"/>
            <w:vAlign w:val="center"/>
          </w:tcPr>
          <w:p>
            <w:pPr>
              <w:ind w:firstLine="480"/>
              <w:jc w:val="center"/>
              <w:rPr>
                <w:rFonts w:ascii="宋体" w:hAnsi="宋体" w:cs="宋体"/>
                <w:color w:val="000000" w:themeColor="text1"/>
                <w14:textFill>
                  <w14:solidFill>
                    <w14:schemeClr w14:val="tx1"/>
                  </w14:solidFill>
                </w14:textFill>
              </w:rPr>
            </w:pPr>
          </w:p>
        </w:tc>
        <w:tc>
          <w:tcPr>
            <w:tcW w:w="1383" w:type="dxa"/>
            <w:vAlign w:val="center"/>
          </w:tcPr>
          <w:p>
            <w:pPr>
              <w:ind w:firstLine="480"/>
              <w:jc w:val="center"/>
              <w:rPr>
                <w:rFonts w:ascii="宋体" w:hAnsi="宋体" w:cs="宋体"/>
                <w:color w:val="000000" w:themeColor="text1"/>
                <w14:textFill>
                  <w14:solidFill>
                    <w14:schemeClr w14:val="tx1"/>
                  </w14:solidFill>
                </w14:textFill>
              </w:rPr>
            </w:pPr>
          </w:p>
        </w:tc>
        <w:tc>
          <w:tcPr>
            <w:tcW w:w="1462" w:type="dxa"/>
            <w:tcBorders>
              <w:right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c>
          <w:tcPr>
            <w:tcW w:w="1969" w:type="dxa"/>
            <w:tcBorders>
              <w:left w:val="single" w:color="auto" w:sz="4" w:space="0"/>
              <w:right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c>
          <w:tcPr>
            <w:tcW w:w="768" w:type="dxa"/>
            <w:gridSpan w:val="2"/>
            <w:tcBorders>
              <w:left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ind w:firstLine="480"/>
              <w:jc w:val="center"/>
              <w:rPr>
                <w:rFonts w:ascii="宋体" w:hAnsi="宋体" w:cs="宋体"/>
                <w:color w:val="000000" w:themeColor="text1"/>
                <w14:textFill>
                  <w14:solidFill>
                    <w14:schemeClr w14:val="tx1"/>
                  </w14:solidFill>
                </w14:textFill>
              </w:rPr>
            </w:pPr>
          </w:p>
        </w:tc>
        <w:tc>
          <w:tcPr>
            <w:tcW w:w="1254" w:type="dxa"/>
            <w:vAlign w:val="center"/>
          </w:tcPr>
          <w:p>
            <w:pPr>
              <w:ind w:firstLine="480"/>
              <w:jc w:val="center"/>
              <w:rPr>
                <w:rFonts w:ascii="宋体" w:hAnsi="宋体" w:cs="宋体"/>
                <w:color w:val="000000" w:themeColor="text1"/>
                <w14:textFill>
                  <w14:solidFill>
                    <w14:schemeClr w14:val="tx1"/>
                  </w14:solidFill>
                </w14:textFill>
              </w:rPr>
            </w:pPr>
          </w:p>
        </w:tc>
        <w:tc>
          <w:tcPr>
            <w:tcW w:w="1319" w:type="dxa"/>
            <w:vAlign w:val="center"/>
          </w:tcPr>
          <w:p>
            <w:pPr>
              <w:ind w:firstLine="480"/>
              <w:jc w:val="center"/>
              <w:rPr>
                <w:rFonts w:ascii="宋体" w:hAnsi="宋体" w:cs="宋体"/>
                <w:color w:val="000000" w:themeColor="text1"/>
                <w14:textFill>
                  <w14:solidFill>
                    <w14:schemeClr w14:val="tx1"/>
                  </w14:solidFill>
                </w14:textFill>
              </w:rPr>
            </w:pPr>
          </w:p>
        </w:tc>
        <w:tc>
          <w:tcPr>
            <w:tcW w:w="1383" w:type="dxa"/>
            <w:vAlign w:val="center"/>
          </w:tcPr>
          <w:p>
            <w:pPr>
              <w:ind w:firstLine="480"/>
              <w:jc w:val="center"/>
              <w:rPr>
                <w:rFonts w:ascii="宋体" w:hAnsi="宋体" w:cs="宋体"/>
                <w:color w:val="000000" w:themeColor="text1"/>
                <w14:textFill>
                  <w14:solidFill>
                    <w14:schemeClr w14:val="tx1"/>
                  </w14:solidFill>
                </w14:textFill>
              </w:rPr>
            </w:pPr>
          </w:p>
        </w:tc>
        <w:tc>
          <w:tcPr>
            <w:tcW w:w="1462" w:type="dxa"/>
            <w:tcBorders>
              <w:right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c>
          <w:tcPr>
            <w:tcW w:w="1969" w:type="dxa"/>
            <w:tcBorders>
              <w:left w:val="single" w:color="auto" w:sz="4" w:space="0"/>
              <w:right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c>
          <w:tcPr>
            <w:tcW w:w="768" w:type="dxa"/>
            <w:gridSpan w:val="2"/>
            <w:tcBorders>
              <w:left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903" w:type="dxa"/>
            <w:tcBorders>
              <w:bottom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c>
          <w:tcPr>
            <w:tcW w:w="1254" w:type="dxa"/>
            <w:tcBorders>
              <w:bottom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c>
          <w:tcPr>
            <w:tcW w:w="1319" w:type="dxa"/>
            <w:tcBorders>
              <w:bottom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c>
          <w:tcPr>
            <w:tcW w:w="1383" w:type="dxa"/>
            <w:tcBorders>
              <w:bottom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c>
          <w:tcPr>
            <w:tcW w:w="1462" w:type="dxa"/>
            <w:tcBorders>
              <w:bottom w:val="single" w:color="auto" w:sz="4" w:space="0"/>
              <w:right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c>
          <w:tcPr>
            <w:tcW w:w="1969" w:type="dxa"/>
            <w:tcBorders>
              <w:left w:val="single" w:color="auto" w:sz="4" w:space="0"/>
              <w:bottom w:val="single" w:color="auto" w:sz="4" w:space="0"/>
              <w:right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c>
          <w:tcPr>
            <w:tcW w:w="768" w:type="dxa"/>
            <w:gridSpan w:val="2"/>
            <w:tcBorders>
              <w:left w:val="single" w:color="auto" w:sz="4" w:space="0"/>
              <w:bottom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903" w:type="dxa"/>
            <w:tcBorders>
              <w:top w:val="single" w:color="auto" w:sz="4" w:space="0"/>
              <w:bottom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c>
          <w:tcPr>
            <w:tcW w:w="1254" w:type="dxa"/>
            <w:tcBorders>
              <w:top w:val="single" w:color="auto" w:sz="4" w:space="0"/>
              <w:bottom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c>
          <w:tcPr>
            <w:tcW w:w="1319" w:type="dxa"/>
            <w:tcBorders>
              <w:top w:val="single" w:color="auto" w:sz="4" w:space="0"/>
              <w:bottom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c>
          <w:tcPr>
            <w:tcW w:w="1383" w:type="dxa"/>
            <w:tcBorders>
              <w:top w:val="single" w:color="auto" w:sz="4" w:space="0"/>
              <w:bottom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c>
          <w:tcPr>
            <w:tcW w:w="1462" w:type="dxa"/>
            <w:tcBorders>
              <w:top w:val="single" w:color="auto" w:sz="4" w:space="0"/>
              <w:bottom w:val="single" w:color="auto" w:sz="4" w:space="0"/>
              <w:right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c>
          <w:tcPr>
            <w:tcW w:w="1969"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c>
          <w:tcPr>
            <w:tcW w:w="768" w:type="dxa"/>
            <w:gridSpan w:val="2"/>
            <w:tcBorders>
              <w:top w:val="single" w:color="auto" w:sz="4" w:space="0"/>
              <w:left w:val="single" w:color="auto" w:sz="4" w:space="0"/>
              <w:bottom w:val="single" w:color="auto" w:sz="4" w:space="0"/>
            </w:tcBorders>
            <w:vAlign w:val="center"/>
          </w:tcPr>
          <w:p>
            <w:pPr>
              <w:ind w:firstLine="480"/>
              <w:jc w:val="center"/>
              <w:rPr>
                <w:rFonts w:ascii="宋体" w:hAnsi="宋体" w:cs="宋体"/>
                <w:color w:val="000000" w:themeColor="text1"/>
                <w14:textFill>
                  <w14:solidFill>
                    <w14:schemeClr w14:val="tx1"/>
                  </w14:solidFill>
                </w14:textFill>
              </w:rPr>
            </w:pPr>
          </w:p>
        </w:tc>
      </w:tr>
    </w:tbl>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注：以上项目业绩需提供磋商文件要求的有关书面证明材料。</w:t>
      </w:r>
    </w:p>
    <w:p>
      <w:pPr>
        <w:pStyle w:val="2"/>
        <w:rPr>
          <w:rFonts w:hint="eastAsia" w:ascii="宋体" w:hAnsi="宋体" w:cs="宋体"/>
          <w:color w:val="000000" w:themeColor="text1"/>
          <w14:textFill>
            <w14:solidFill>
              <w14:schemeClr w14:val="tx1"/>
            </w14:solidFill>
          </w14:textFill>
        </w:rPr>
      </w:pPr>
    </w:p>
    <w:p/>
    <w:p>
      <w:pPr>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单位名称：XXXX（盖单位公章）</w:t>
      </w:r>
    </w:p>
    <w:p>
      <w:pPr>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法定代表人/单位负责人或授权代表（签字或加盖个人印章）：XXXX</w:t>
      </w:r>
    </w:p>
    <w:p>
      <w:pPr>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日期：XXXX</w:t>
      </w:r>
    </w:p>
    <w:p>
      <w:pPr>
        <w:ind w:firstLine="480"/>
        <w:jc w:val="left"/>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br w:type="page"/>
      </w:r>
    </w:p>
    <w:p>
      <w:pPr>
        <w:ind w:firstLine="562"/>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格式2-9</w:t>
      </w:r>
    </w:p>
    <w:p>
      <w:pPr>
        <w:ind w:firstLine="562"/>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十、</w:t>
      </w:r>
      <w:r>
        <w:rPr>
          <w:rFonts w:hint="eastAsia" w:ascii="宋体" w:hAnsi="宋体" w:cs="宋体"/>
          <w:b/>
          <w:color w:val="000000" w:themeColor="text1"/>
          <w:sz w:val="28"/>
          <w:szCs w:val="28"/>
          <w14:textFill>
            <w14:solidFill>
              <w14:schemeClr w14:val="tx1"/>
            </w14:solidFill>
          </w14:textFill>
        </w:rPr>
        <w:t>供应商本项目管理、技术、服务人员情况表</w:t>
      </w:r>
    </w:p>
    <w:p>
      <w:pPr>
        <w:ind w:firstLine="560"/>
        <w:rPr>
          <w:rFonts w:ascii="宋体" w:hAnsi="宋体" w:cs="宋体"/>
          <w:color w:val="000000" w:themeColor="text1"/>
          <w:sz w:val="28"/>
          <w:szCs w:val="28"/>
          <w14:textFill>
            <w14:solidFill>
              <w14:schemeClr w14:val="tx1"/>
            </w14:solidFill>
          </w14:textFill>
        </w:rPr>
      </w:pP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restart"/>
            <w:vAlign w:val="center"/>
          </w:tcPr>
          <w:p>
            <w:pPr>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类别</w:t>
            </w:r>
          </w:p>
        </w:tc>
        <w:tc>
          <w:tcPr>
            <w:tcW w:w="947" w:type="dxa"/>
            <w:vMerge w:val="restart"/>
            <w:vAlign w:val="center"/>
          </w:tcPr>
          <w:p>
            <w:pPr>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职务</w:t>
            </w:r>
          </w:p>
        </w:tc>
        <w:tc>
          <w:tcPr>
            <w:tcW w:w="947" w:type="dxa"/>
            <w:vMerge w:val="restart"/>
            <w:vAlign w:val="center"/>
          </w:tcPr>
          <w:p>
            <w:pPr>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947" w:type="dxa"/>
            <w:vMerge w:val="restart"/>
            <w:vAlign w:val="center"/>
          </w:tcPr>
          <w:p>
            <w:pPr>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w:t>
            </w:r>
          </w:p>
        </w:tc>
        <w:tc>
          <w:tcPr>
            <w:tcW w:w="947" w:type="dxa"/>
            <w:vMerge w:val="restart"/>
            <w:vAlign w:val="center"/>
          </w:tcPr>
          <w:p>
            <w:pPr>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常住地</w:t>
            </w:r>
          </w:p>
        </w:tc>
        <w:tc>
          <w:tcPr>
            <w:tcW w:w="3788" w:type="dxa"/>
            <w:gridSpan w:val="4"/>
            <w:vAlign w:val="center"/>
          </w:tcPr>
          <w:p>
            <w:pPr>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pPr>
              <w:ind w:firstLine="0" w:firstLineChars="0"/>
              <w:jc w:val="center"/>
              <w:rPr>
                <w:rFonts w:ascii="宋体" w:hAnsi="宋体" w:cs="宋体"/>
                <w:color w:val="000000" w:themeColor="text1"/>
                <w14:textFill>
                  <w14:solidFill>
                    <w14:schemeClr w14:val="tx1"/>
                  </w14:solidFill>
                </w14:textFill>
              </w:rPr>
            </w:pPr>
          </w:p>
        </w:tc>
        <w:tc>
          <w:tcPr>
            <w:tcW w:w="947" w:type="dxa"/>
            <w:vMerge w:val="continue"/>
            <w:vAlign w:val="center"/>
          </w:tcPr>
          <w:p>
            <w:pPr>
              <w:ind w:firstLine="0" w:firstLineChars="0"/>
              <w:jc w:val="center"/>
              <w:rPr>
                <w:rFonts w:ascii="宋体" w:hAnsi="宋体" w:cs="宋体"/>
                <w:color w:val="000000" w:themeColor="text1"/>
                <w14:textFill>
                  <w14:solidFill>
                    <w14:schemeClr w14:val="tx1"/>
                  </w14:solidFill>
                </w14:textFill>
              </w:rPr>
            </w:pPr>
          </w:p>
        </w:tc>
        <w:tc>
          <w:tcPr>
            <w:tcW w:w="947" w:type="dxa"/>
            <w:vMerge w:val="continue"/>
            <w:vAlign w:val="center"/>
          </w:tcPr>
          <w:p>
            <w:pPr>
              <w:ind w:firstLine="0" w:firstLineChars="0"/>
              <w:jc w:val="center"/>
              <w:rPr>
                <w:rFonts w:ascii="宋体" w:hAnsi="宋体" w:cs="宋体"/>
                <w:color w:val="000000" w:themeColor="text1"/>
                <w14:textFill>
                  <w14:solidFill>
                    <w14:schemeClr w14:val="tx1"/>
                  </w14:solidFill>
                </w14:textFill>
              </w:rPr>
            </w:pPr>
          </w:p>
        </w:tc>
        <w:tc>
          <w:tcPr>
            <w:tcW w:w="947" w:type="dxa"/>
            <w:vMerge w:val="continue"/>
            <w:vAlign w:val="center"/>
          </w:tcPr>
          <w:p>
            <w:pPr>
              <w:ind w:firstLine="0" w:firstLineChars="0"/>
              <w:jc w:val="center"/>
              <w:rPr>
                <w:rFonts w:ascii="宋体" w:hAnsi="宋体" w:cs="宋体"/>
                <w:color w:val="000000" w:themeColor="text1"/>
                <w14:textFill>
                  <w14:solidFill>
                    <w14:schemeClr w14:val="tx1"/>
                  </w14:solidFill>
                </w14:textFill>
              </w:rPr>
            </w:pPr>
          </w:p>
        </w:tc>
        <w:tc>
          <w:tcPr>
            <w:tcW w:w="947" w:type="dxa"/>
            <w:vMerge w:val="continue"/>
            <w:vAlign w:val="center"/>
          </w:tcPr>
          <w:p>
            <w:pPr>
              <w:ind w:firstLine="0" w:firstLineChars="0"/>
              <w:jc w:val="center"/>
              <w:rPr>
                <w:rFonts w:ascii="宋体" w:hAnsi="宋体" w:cs="宋体"/>
                <w:color w:val="000000" w:themeColor="text1"/>
                <w14:textFill>
                  <w14:solidFill>
                    <w14:schemeClr w14:val="tx1"/>
                  </w14:solidFill>
                </w14:textFill>
              </w:rPr>
            </w:pPr>
          </w:p>
        </w:tc>
        <w:tc>
          <w:tcPr>
            <w:tcW w:w="947" w:type="dxa"/>
            <w:vAlign w:val="center"/>
          </w:tcPr>
          <w:p>
            <w:pPr>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证书</w:t>
            </w:r>
          </w:p>
          <w:p>
            <w:pPr>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名称</w:t>
            </w:r>
          </w:p>
        </w:tc>
        <w:tc>
          <w:tcPr>
            <w:tcW w:w="947" w:type="dxa"/>
            <w:vAlign w:val="center"/>
          </w:tcPr>
          <w:p>
            <w:pPr>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级别</w:t>
            </w:r>
          </w:p>
        </w:tc>
        <w:tc>
          <w:tcPr>
            <w:tcW w:w="947" w:type="dxa"/>
            <w:vAlign w:val="center"/>
          </w:tcPr>
          <w:p>
            <w:pPr>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证号</w:t>
            </w:r>
          </w:p>
        </w:tc>
        <w:tc>
          <w:tcPr>
            <w:tcW w:w="947" w:type="dxa"/>
            <w:vAlign w:val="center"/>
          </w:tcPr>
          <w:p>
            <w:pPr>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restart"/>
            <w:vAlign w:val="center"/>
          </w:tcPr>
          <w:p>
            <w:pPr>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管理</w:t>
            </w:r>
          </w:p>
          <w:p>
            <w:pPr>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人员</w:t>
            </w: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pPr>
              <w:ind w:firstLine="0" w:firstLineChars="0"/>
              <w:jc w:val="center"/>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pPr>
              <w:ind w:firstLine="0" w:firstLineChars="0"/>
              <w:jc w:val="center"/>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restart"/>
            <w:vAlign w:val="center"/>
          </w:tcPr>
          <w:p>
            <w:pPr>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w:t>
            </w:r>
          </w:p>
          <w:p>
            <w:pPr>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人员</w:t>
            </w: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pPr>
              <w:ind w:firstLine="0" w:firstLineChars="0"/>
              <w:jc w:val="center"/>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pPr>
              <w:ind w:firstLine="0" w:firstLineChars="0"/>
              <w:jc w:val="center"/>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restart"/>
            <w:vAlign w:val="center"/>
          </w:tcPr>
          <w:p>
            <w:pPr>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售后服务人员</w:t>
            </w: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c>
          <w:tcPr>
            <w:tcW w:w="947" w:type="dxa"/>
          </w:tcPr>
          <w:p>
            <w:pPr>
              <w:ind w:firstLine="0" w:firstLineChars="0"/>
              <w:rPr>
                <w:rFonts w:ascii="宋体" w:hAnsi="宋体" w:cs="宋体"/>
                <w:color w:val="000000" w:themeColor="text1"/>
                <w14:textFill>
                  <w14:solidFill>
                    <w14:schemeClr w14:val="tx1"/>
                  </w14:solidFill>
                </w14:textFill>
              </w:rPr>
            </w:pPr>
          </w:p>
        </w:tc>
      </w:tr>
    </w:tbl>
    <w:p>
      <w:pPr>
        <w:widowControl/>
        <w:ind w:firstLine="0" w:firstLineChars="0"/>
        <w:jc w:val="left"/>
        <w:rPr>
          <w:rFonts w:ascii="宋体" w:hAnsi="宋体" w:cs="宋体"/>
          <w:color w:val="000000" w:themeColor="text1"/>
          <w:kern w:val="0"/>
          <w:sz w:val="28"/>
          <w:szCs w:val="28"/>
          <w14:textFill>
            <w14:solidFill>
              <w14:schemeClr w14:val="tx1"/>
            </w14:solidFill>
          </w14:textFill>
        </w:rPr>
      </w:pPr>
    </w:p>
    <w:p>
      <w:pPr>
        <w:widowControl/>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注：1、投标人根据自身实际情况填写，若无涉及可不填写此项或“/”。 </w:t>
      </w:r>
      <w:r>
        <w:rPr>
          <w:rFonts w:hint="eastAsia" w:ascii="宋体" w:hAnsi="宋体" w:cs="宋体"/>
          <w:color w:val="000000" w:themeColor="text1"/>
          <w:kern w:val="0"/>
          <w14:textFill>
            <w14:solidFill>
              <w14:schemeClr w14:val="tx1"/>
            </w14:solidFill>
          </w14:textFill>
        </w:rPr>
        <w:br w:type="textWrapping"/>
      </w:r>
      <w:r>
        <w:rPr>
          <w:rFonts w:hint="eastAsia" w:ascii="宋体" w:hAnsi="宋体" w:cs="宋体"/>
          <w:color w:val="000000" w:themeColor="text1"/>
          <w:kern w:val="0"/>
          <w14:textFill>
            <w14:solidFill>
              <w14:schemeClr w14:val="tx1"/>
            </w14:solidFill>
          </w14:textFill>
        </w:rPr>
        <w:t xml:space="preserve">  2、以上表格格式行、列可增减。 </w:t>
      </w: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单位名称：XXXX（盖单位公章）</w:t>
      </w:r>
    </w:p>
    <w:p>
      <w:pPr>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法定代表人/单位负责人或授权代表（签字或加盖个人印章）：XXXX</w:t>
      </w:r>
    </w:p>
    <w:p>
      <w:pPr>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日期：XXXX</w:t>
      </w:r>
    </w:p>
    <w:p>
      <w:pPr>
        <w:ind w:firstLine="480"/>
        <w:rPr>
          <w:rFonts w:ascii="宋体" w:hAnsi="宋体" w:cs="宋体"/>
          <w:color w:val="000000" w:themeColor="text1"/>
          <w14:textFill>
            <w14:solidFill>
              <w14:schemeClr w14:val="tx1"/>
            </w14:solidFill>
          </w14:textFill>
        </w:rPr>
      </w:pPr>
    </w:p>
    <w:p>
      <w:pPr>
        <w:ind w:firstLine="560"/>
        <w:rPr>
          <w:rFonts w:ascii="宋体" w:hAnsi="宋体" w:cs="宋体"/>
          <w:color w:val="000000" w:themeColor="text1"/>
          <w:sz w:val="28"/>
          <w:szCs w:val="28"/>
          <w14:textFill>
            <w14:solidFill>
              <w14:schemeClr w14:val="tx1"/>
            </w14:solidFill>
          </w14:textFill>
        </w:rPr>
      </w:pPr>
    </w:p>
    <w:bookmarkEnd w:id="96"/>
    <w:p>
      <w:pPr>
        <w:ind w:firstLine="0" w:firstLineChars="0"/>
        <w:rPr>
          <w:rFonts w:ascii="宋体" w:hAnsi="宋体" w:cs="宋体"/>
          <w:b/>
          <w:color w:val="000000" w:themeColor="text1"/>
          <w:sz w:val="28"/>
          <w:szCs w:val="28"/>
          <w14:textFill>
            <w14:solidFill>
              <w14:schemeClr w14:val="tx1"/>
            </w14:solidFill>
          </w14:textFill>
        </w:rPr>
      </w:pPr>
    </w:p>
    <w:p>
      <w:pPr>
        <w:ind w:firstLine="562"/>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格式2-1</w:t>
      </w:r>
      <w:r>
        <w:rPr>
          <w:rFonts w:hint="eastAsia" w:ascii="宋体" w:hAnsi="宋体" w:cs="宋体"/>
          <w:b/>
          <w:color w:val="000000" w:themeColor="text1"/>
          <w:sz w:val="28"/>
          <w:szCs w:val="28"/>
          <w:lang w:val="en-US" w:eastAsia="zh-CN"/>
          <w14:textFill>
            <w14:solidFill>
              <w14:schemeClr w14:val="tx1"/>
            </w14:solidFill>
          </w14:textFill>
        </w:rPr>
        <w:t>0</w:t>
      </w:r>
    </w:p>
    <w:p>
      <w:pPr>
        <w:snapToGrid w:val="0"/>
        <w:spacing w:afterLines="50" w:line="580" w:lineRule="exact"/>
        <w:ind w:firstLine="562"/>
        <w:jc w:val="center"/>
        <w:rPr>
          <w:rFonts w:ascii="宋体" w:hAnsi="宋体" w:cs="宋体"/>
          <w:b/>
          <w:sz w:val="28"/>
          <w:szCs w:val="28"/>
        </w:rPr>
      </w:pPr>
      <w:r>
        <w:rPr>
          <w:rFonts w:hint="eastAsia" w:ascii="宋体" w:hAnsi="宋体" w:cs="宋体"/>
          <w:b/>
          <w:sz w:val="28"/>
          <w:szCs w:val="28"/>
          <w:lang w:val="en-US" w:eastAsia="zh-CN"/>
        </w:rPr>
        <w:t>十一、</w:t>
      </w:r>
      <w:r>
        <w:rPr>
          <w:rFonts w:hint="eastAsia" w:ascii="宋体" w:hAnsi="宋体" w:cs="宋体"/>
          <w:b/>
          <w:sz w:val="28"/>
          <w:szCs w:val="28"/>
        </w:rPr>
        <w:t xml:space="preserve">中小企业声明函（服务） </w:t>
      </w:r>
    </w:p>
    <w:p>
      <w:pPr>
        <w:pStyle w:val="40"/>
        <w:rPr>
          <w:color w:val="auto"/>
          <w:sz w:val="22"/>
          <w:szCs w:val="22"/>
        </w:rPr>
      </w:pPr>
    </w:p>
    <w:p>
      <w:pPr>
        <w:pStyle w:val="40"/>
        <w:spacing w:line="360" w:lineRule="auto"/>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本公司郑重声明，根据《政府采购促进中小企业发展管理办法》（财库﹝2020﹞46 号）的规定，本公司参加</w:t>
      </w:r>
      <w:r>
        <w:rPr>
          <w:rFonts w:hint="eastAsia" w:hAnsi="宋体" w:cs="宋体"/>
          <w:color w:val="000000" w:themeColor="text1"/>
          <w:u w:val="single"/>
          <w:lang w:val="en-US" w:eastAsia="zh-CN"/>
          <w14:textFill>
            <w14:solidFill>
              <w14:schemeClr w14:val="tx1"/>
            </w14:solidFill>
          </w14:textFill>
        </w:rPr>
        <w:t xml:space="preserve">              </w:t>
      </w:r>
      <w:r>
        <w:rPr>
          <w:rFonts w:hAnsi="宋体" w:cs="宋体"/>
          <w:color w:val="000000" w:themeColor="text1"/>
          <w:u w:val="single"/>
          <w14:textFill>
            <w14:solidFill>
              <w14:schemeClr w14:val="tx1"/>
            </w14:solidFill>
          </w14:textFill>
        </w:rPr>
        <w:t xml:space="preserve">（单位名称） </w:t>
      </w:r>
      <w:r>
        <w:rPr>
          <w:rFonts w:hAnsi="宋体" w:cs="宋体"/>
          <w:color w:val="000000" w:themeColor="text1"/>
          <w14:textFill>
            <w14:solidFill>
              <w14:schemeClr w14:val="tx1"/>
            </w14:solidFill>
          </w14:textFill>
        </w:rPr>
        <w:t>的</w:t>
      </w:r>
      <w:r>
        <w:rPr>
          <w:rFonts w:hint="eastAsia" w:hAnsi="宋体" w:cs="宋体"/>
          <w:color w:val="000000" w:themeColor="text1"/>
          <w:u w:val="single"/>
          <w:lang w:val="en-US" w:eastAsia="zh-CN"/>
          <w14:textFill>
            <w14:solidFill>
              <w14:schemeClr w14:val="tx1"/>
            </w14:solidFill>
          </w14:textFill>
        </w:rPr>
        <w:t xml:space="preserve">         </w:t>
      </w:r>
      <w:r>
        <w:rPr>
          <w:rFonts w:hAnsi="宋体" w:cs="宋体"/>
          <w:color w:val="000000" w:themeColor="text1"/>
          <w:u w:val="single"/>
          <w14:textFill>
            <w14:solidFill>
              <w14:schemeClr w14:val="tx1"/>
            </w14:solidFill>
          </w14:textFill>
        </w:rPr>
        <w:t>（项目名称）</w:t>
      </w:r>
      <w:r>
        <w:rPr>
          <w:rFonts w:hAnsi="宋体" w:cs="宋体"/>
          <w:color w:val="000000" w:themeColor="text1"/>
          <w14:textFill>
            <w14:solidFill>
              <w14:schemeClr w14:val="tx1"/>
            </w14:solidFill>
          </w14:textFill>
        </w:rPr>
        <w:t xml:space="preserve">采购活动，服务全部由符合政策要求的中小企业承接。相关企业（含联合体中的中小企业、签订分包意向协议的中小企业）的具体情况如下： </w:t>
      </w:r>
    </w:p>
    <w:p>
      <w:pPr>
        <w:pStyle w:val="40"/>
        <w:spacing w:line="360" w:lineRule="auto"/>
        <w:ind w:firstLine="480" w:firstLineChars="200"/>
        <w:rPr>
          <w:rFonts w:hAnsi="宋体" w:cs="宋体"/>
          <w:color w:val="000000" w:themeColor="text1"/>
          <w14:textFill>
            <w14:solidFill>
              <w14:schemeClr w14:val="tx1"/>
            </w14:solidFill>
          </w14:textFill>
        </w:rPr>
      </w:pPr>
    </w:p>
    <w:p>
      <w:pPr>
        <w:pStyle w:val="40"/>
        <w:numPr>
          <w:ilvl w:val="0"/>
          <w:numId w:val="7"/>
        </w:numPr>
        <w:spacing w:line="360" w:lineRule="auto"/>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u w:val="single"/>
          <w:lang w:val="en-US" w:eastAsia="zh-CN"/>
          <w14:textFill>
            <w14:solidFill>
              <w14:schemeClr w14:val="tx1"/>
            </w14:solidFill>
          </w14:textFill>
        </w:rPr>
        <w:t xml:space="preserve">      </w:t>
      </w:r>
      <w:r>
        <w:rPr>
          <w:rFonts w:hAnsi="宋体" w:cs="宋体"/>
          <w:color w:val="000000" w:themeColor="text1"/>
          <w:u w:val="single"/>
          <w14:textFill>
            <w14:solidFill>
              <w14:schemeClr w14:val="tx1"/>
            </w14:solidFill>
          </w14:textFill>
        </w:rPr>
        <w:t xml:space="preserve">（标的名称） </w:t>
      </w:r>
      <w:r>
        <w:rPr>
          <w:rFonts w:hAnsi="宋体" w:cs="宋体"/>
          <w:color w:val="000000" w:themeColor="text1"/>
          <w14:textFill>
            <w14:solidFill>
              <w14:schemeClr w14:val="tx1"/>
            </w14:solidFill>
          </w14:textFill>
        </w:rPr>
        <w:t>，属于</w:t>
      </w:r>
      <w:r>
        <w:rPr>
          <w:rFonts w:hAnsi="宋体" w:cs="宋体"/>
          <w:color w:val="000000" w:themeColor="text1"/>
          <w:u w:val="single"/>
          <w14:textFill>
            <w14:solidFill>
              <w14:schemeClr w14:val="tx1"/>
            </w14:solidFill>
          </w14:textFill>
        </w:rPr>
        <w:t xml:space="preserve">       （采购文件中明确的所属行业）</w:t>
      </w:r>
      <w:r>
        <w:rPr>
          <w:rFonts w:hAnsi="宋体" w:cs="宋体"/>
          <w:color w:val="000000" w:themeColor="text1"/>
          <w14:textFill>
            <w14:solidFill>
              <w14:schemeClr w14:val="tx1"/>
            </w14:solidFill>
          </w14:textFill>
        </w:rPr>
        <w:t>； 承建（承接）企业为</w:t>
      </w:r>
      <w:r>
        <w:rPr>
          <w:rFonts w:hAnsi="宋体" w:cs="宋体"/>
          <w:color w:val="000000" w:themeColor="text1"/>
          <w:u w:val="single"/>
          <w14:textFill>
            <w14:solidFill>
              <w14:schemeClr w14:val="tx1"/>
            </w14:solidFill>
          </w14:textFill>
        </w:rPr>
        <w:t xml:space="preserve">       </w:t>
      </w:r>
      <w:r>
        <w:rPr>
          <w:rFonts w:hint="eastAsia" w:hAnsi="宋体" w:cs="宋体"/>
          <w:color w:val="000000" w:themeColor="text1"/>
          <w:u w:val="single"/>
          <w:lang w:val="en-US" w:eastAsia="zh-CN"/>
          <w14:textFill>
            <w14:solidFill>
              <w14:schemeClr w14:val="tx1"/>
            </w14:solidFill>
          </w14:textFill>
        </w:rPr>
        <w:t xml:space="preserve">        </w:t>
      </w:r>
      <w:r>
        <w:rPr>
          <w:rFonts w:hAnsi="宋体" w:cs="宋体"/>
          <w:color w:val="000000" w:themeColor="text1"/>
          <w:u w:val="single"/>
          <w14:textFill>
            <w14:solidFill>
              <w14:schemeClr w14:val="tx1"/>
            </w14:solidFill>
          </w14:textFill>
        </w:rPr>
        <w:t>（企业名称）</w:t>
      </w:r>
      <w:r>
        <w:rPr>
          <w:rFonts w:hAnsi="宋体" w:cs="宋体"/>
          <w:color w:val="000000" w:themeColor="text1"/>
          <w14:textFill>
            <w14:solidFill>
              <w14:schemeClr w14:val="tx1"/>
            </w14:solidFill>
          </w14:textFill>
        </w:rPr>
        <w:t>，从业人员</w:t>
      </w:r>
      <w:r>
        <w:rPr>
          <w:rFonts w:hint="eastAsia" w:hAnsi="宋体" w:cs="宋体"/>
          <w:color w:val="000000" w:themeColor="text1"/>
          <w:u w:val="single"/>
          <w:lang w:val="en-US" w:eastAsia="zh-CN"/>
          <w14:textFill>
            <w14:solidFill>
              <w14:schemeClr w14:val="tx1"/>
            </w14:solidFill>
          </w14:textFill>
        </w:rPr>
        <w:t xml:space="preserve">       </w:t>
      </w:r>
      <w:r>
        <w:rPr>
          <w:rFonts w:hAnsi="宋体" w:cs="宋体"/>
          <w:color w:val="000000" w:themeColor="text1"/>
          <w14:textFill>
            <w14:solidFill>
              <w14:schemeClr w14:val="tx1"/>
            </w14:solidFill>
          </w14:textFill>
        </w:rPr>
        <w:t>人，营业收入为</w:t>
      </w:r>
      <w:r>
        <w:rPr>
          <w:rFonts w:hint="eastAsia" w:hAnsi="宋体" w:cs="宋体"/>
          <w:color w:val="000000" w:themeColor="text1"/>
          <w:u w:val="single"/>
          <w:lang w:val="en-US" w:eastAsia="zh-CN"/>
          <w14:textFill>
            <w14:solidFill>
              <w14:schemeClr w14:val="tx1"/>
            </w14:solidFill>
          </w14:textFill>
        </w:rPr>
        <w:t xml:space="preserve">        </w:t>
      </w:r>
      <w:r>
        <w:rPr>
          <w:rFonts w:hAnsi="宋体" w:cs="宋体"/>
          <w:color w:val="000000" w:themeColor="text1"/>
          <w14:textFill>
            <w14:solidFill>
              <w14:schemeClr w14:val="tx1"/>
            </w14:solidFill>
          </w14:textFill>
        </w:rPr>
        <w:t>万元，资产总额为万元 ，属于</w:t>
      </w:r>
      <w:r>
        <w:rPr>
          <w:rFonts w:hAnsi="宋体" w:cs="宋体"/>
          <w:color w:val="000000" w:themeColor="text1"/>
          <w:u w:val="single"/>
          <w14:textFill>
            <w14:solidFill>
              <w14:schemeClr w14:val="tx1"/>
            </w14:solidFill>
          </w14:textFill>
        </w:rPr>
        <w:t xml:space="preserve">  </w:t>
      </w:r>
      <w:r>
        <w:rPr>
          <w:rFonts w:hint="eastAsia" w:hAnsi="宋体" w:cs="宋体"/>
          <w:color w:val="000000" w:themeColor="text1"/>
          <w:u w:val="single"/>
          <w:lang w:val="en-US" w:eastAsia="zh-CN"/>
          <w14:textFill>
            <w14:solidFill>
              <w14:schemeClr w14:val="tx1"/>
            </w14:solidFill>
          </w14:textFill>
        </w:rPr>
        <w:t xml:space="preserve">       </w:t>
      </w:r>
      <w:r>
        <w:rPr>
          <w:rFonts w:hAnsi="宋体" w:cs="宋体"/>
          <w:color w:val="000000" w:themeColor="text1"/>
          <w:u w:val="single"/>
          <w14:textFill>
            <w14:solidFill>
              <w14:schemeClr w14:val="tx1"/>
            </w14:solidFill>
          </w14:textFill>
        </w:rPr>
        <w:t xml:space="preserve"> （中型企业、 小型企业、微型企业）</w:t>
      </w:r>
      <w:r>
        <w:rPr>
          <w:rFonts w:hAnsi="宋体" w:cs="宋体"/>
          <w:color w:val="000000" w:themeColor="text1"/>
          <w14:textFill>
            <w14:solidFill>
              <w14:schemeClr w14:val="tx1"/>
            </w14:solidFill>
          </w14:textFill>
        </w:rPr>
        <w:t xml:space="preserve">； </w:t>
      </w:r>
    </w:p>
    <w:p>
      <w:pPr>
        <w:pStyle w:val="40"/>
        <w:numPr>
          <w:ilvl w:val="0"/>
          <w:numId w:val="0"/>
        </w:numPr>
        <w:spacing w:line="360" w:lineRule="auto"/>
        <w:rPr>
          <w:rFonts w:hAnsi="宋体" w:cs="宋体"/>
          <w:color w:val="000000" w:themeColor="text1"/>
          <w14:textFill>
            <w14:solidFill>
              <w14:schemeClr w14:val="tx1"/>
            </w14:solidFill>
          </w14:textFill>
        </w:rPr>
      </w:pPr>
    </w:p>
    <w:p>
      <w:pPr>
        <w:pStyle w:val="40"/>
        <w:numPr>
          <w:ilvl w:val="0"/>
          <w:numId w:val="0"/>
        </w:numPr>
        <w:spacing w:line="360" w:lineRule="auto"/>
        <w:rPr>
          <w:rFonts w:hAnsi="宋体" w:cs="宋体"/>
          <w:color w:val="000000" w:themeColor="text1"/>
          <w14:textFill>
            <w14:solidFill>
              <w14:schemeClr w14:val="tx1"/>
            </w14:solidFill>
          </w14:textFill>
        </w:rPr>
      </w:pPr>
    </w:p>
    <w:p>
      <w:pPr>
        <w:pStyle w:val="40"/>
        <w:spacing w:line="360" w:lineRule="auto"/>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以上企业，不属于大企业的分支机构，不存在控股股东为大企业的情形，也不存在与大企业的负责人为同一人的情形。</w:t>
      </w:r>
    </w:p>
    <w:p>
      <w:pPr>
        <w:pStyle w:val="40"/>
        <w:spacing w:line="360" w:lineRule="auto"/>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本企业对上述声明内容的真实性负责。如有虚假，将依法承担相应责任。 </w:t>
      </w:r>
    </w:p>
    <w:p>
      <w:pPr>
        <w:pStyle w:val="40"/>
        <w:spacing w:line="360" w:lineRule="auto"/>
        <w:ind w:firstLine="480" w:firstLineChars="200"/>
        <w:rPr>
          <w:rFonts w:hAnsi="宋体" w:cs="宋体"/>
          <w:color w:val="000000" w:themeColor="text1"/>
          <w14:textFill>
            <w14:solidFill>
              <w14:schemeClr w14:val="tx1"/>
            </w14:solidFill>
          </w14:textFill>
        </w:rPr>
      </w:pPr>
    </w:p>
    <w:p>
      <w:pPr>
        <w:pStyle w:val="40"/>
        <w:spacing w:line="360" w:lineRule="auto"/>
        <w:ind w:firstLine="480" w:firstLineChars="200"/>
        <w:rPr>
          <w:rFonts w:hAnsi="宋体" w:cs="宋体"/>
          <w:color w:val="000000" w:themeColor="text1"/>
          <w14:textFill>
            <w14:solidFill>
              <w14:schemeClr w14:val="tx1"/>
            </w14:solidFill>
          </w14:textFill>
        </w:rPr>
      </w:pPr>
    </w:p>
    <w:p>
      <w:pPr>
        <w:pStyle w:val="40"/>
        <w:spacing w:line="360" w:lineRule="auto"/>
        <w:ind w:firstLine="480" w:firstLineChars="200"/>
        <w:rPr>
          <w:rFonts w:hAnsi="宋体" w:cs="宋体"/>
          <w:color w:val="000000" w:themeColor="text1"/>
          <w14:textFill>
            <w14:solidFill>
              <w14:schemeClr w14:val="tx1"/>
            </w14:solidFill>
          </w14:textFill>
        </w:rPr>
      </w:pPr>
    </w:p>
    <w:p>
      <w:pPr>
        <w:pStyle w:val="40"/>
        <w:spacing w:line="360" w:lineRule="auto"/>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企业</w:t>
      </w:r>
      <w:r>
        <w:rPr>
          <w:rFonts w:hAnsi="宋体" w:cs="宋体"/>
          <w:color w:val="000000" w:themeColor="text1"/>
          <w:lang w:val="zh-CN"/>
          <w14:textFill>
            <w14:solidFill>
              <w14:schemeClr w14:val="tx1"/>
            </w14:solidFill>
          </w14:textFill>
        </w:rPr>
        <w:t>名称</w:t>
      </w:r>
      <w:r>
        <w:rPr>
          <w:rFonts w:hAnsi="宋体" w:cs="宋体"/>
          <w:color w:val="000000" w:themeColor="text1"/>
          <w14:textFill>
            <w14:solidFill>
              <w14:schemeClr w14:val="tx1"/>
            </w14:solidFill>
          </w14:textFill>
        </w:rPr>
        <w:t xml:space="preserve">（盖章）： </w:t>
      </w:r>
    </w:p>
    <w:p>
      <w:pPr>
        <w:pStyle w:val="40"/>
        <w:spacing w:line="360" w:lineRule="auto"/>
        <w:ind w:firstLine="480" w:firstLineChars="200"/>
        <w:rPr>
          <w:color w:val="000000" w:themeColor="text1"/>
          <w:sz w:val="22"/>
          <w:szCs w:val="22"/>
          <w14:textFill>
            <w14:solidFill>
              <w14:schemeClr w14:val="tx1"/>
            </w14:solidFill>
          </w14:textFill>
        </w:rPr>
      </w:pPr>
      <w:r>
        <w:rPr>
          <w:rFonts w:hAnsi="宋体" w:cs="宋体"/>
          <w:color w:val="000000" w:themeColor="text1"/>
          <w14:textFill>
            <w14:solidFill>
              <w14:schemeClr w14:val="tx1"/>
            </w14:solidFill>
          </w14:textFill>
        </w:rPr>
        <w:t>日 期： 20XX年XX月XX日</w:t>
      </w:r>
    </w:p>
    <w:p>
      <w:pPr>
        <w:spacing w:line="580" w:lineRule="exact"/>
        <w:ind w:firstLine="506"/>
        <w:rPr>
          <w:rFonts w:ascii="宋体" w:hAnsi="宋体" w:cs="宋体"/>
          <w:b/>
          <w:bCs/>
          <w:color w:val="000000" w:themeColor="text1"/>
          <w:spacing w:val="6"/>
          <w14:textFill>
            <w14:solidFill>
              <w14:schemeClr w14:val="tx1"/>
            </w14:solidFill>
          </w14:textFill>
        </w:rPr>
      </w:pPr>
    </w:p>
    <w:p>
      <w:pPr>
        <w:pStyle w:val="2"/>
      </w:pPr>
    </w:p>
    <w:p>
      <w:pPr>
        <w:ind w:firstLine="506"/>
        <w:rPr>
          <w:rFonts w:hAnsi="宋体"/>
        </w:rPr>
      </w:pPr>
      <w:r>
        <w:rPr>
          <w:rFonts w:hint="eastAsia" w:ascii="宋体" w:hAnsi="宋体" w:cs="宋体"/>
          <w:b/>
          <w:bCs/>
          <w:color w:val="000000" w:themeColor="text1"/>
          <w:spacing w:val="6"/>
          <w14:textFill>
            <w14:solidFill>
              <w14:schemeClr w14:val="tx1"/>
            </w14:solidFill>
          </w14:textFill>
        </w:rPr>
        <w:t>说明：</w:t>
      </w:r>
      <w:r>
        <w:rPr>
          <w:rFonts w:hint="eastAsia" w:hAnsi="宋体"/>
        </w:rPr>
        <w:t>注： 1. 从业人员、营业收入、资产总额填报上一年度数据，无上一年度数据的新成立企业可不填报。</w:t>
      </w:r>
    </w:p>
    <w:p>
      <w:pPr>
        <w:pStyle w:val="40"/>
        <w:spacing w:line="360" w:lineRule="auto"/>
        <w:ind w:firstLine="504" w:firstLineChars="200"/>
        <w:rPr>
          <w:rFonts w:hAnsi="宋体" w:cs="宋体"/>
          <w:color w:val="000000" w:themeColor="text1"/>
          <w:spacing w:val="6"/>
          <w:kern w:val="2"/>
          <w14:textFill>
            <w14:solidFill>
              <w14:schemeClr w14:val="tx1"/>
            </w14:solidFill>
          </w14:textFill>
        </w:rPr>
      </w:pPr>
    </w:p>
    <w:p>
      <w:pPr>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br w:type="page"/>
      </w:r>
    </w:p>
    <w:p>
      <w:pPr>
        <w:ind w:firstLine="602"/>
        <w:jc w:val="center"/>
        <w:rPr>
          <w:rFonts w:ascii="宋体" w:hAnsi="宋体" w:cs="宋体"/>
          <w:b/>
          <w:bCs/>
          <w:sz w:val="30"/>
          <w:szCs w:val="30"/>
        </w:rPr>
      </w:pPr>
      <w:r>
        <w:rPr>
          <w:rFonts w:hint="eastAsia" w:ascii="宋体" w:hAnsi="宋体" w:cs="宋体"/>
          <w:b/>
          <w:bCs/>
          <w:sz w:val="30"/>
          <w:szCs w:val="30"/>
        </w:rPr>
        <w:t>附件：中小企业划型标准规定</w:t>
      </w:r>
    </w:p>
    <w:p>
      <w:pPr>
        <w:ind w:firstLine="480"/>
        <w:rPr>
          <w:rFonts w:ascii="宋体" w:hAnsi="宋体" w:cs="宋体"/>
        </w:rPr>
      </w:pPr>
      <w:r>
        <w:rPr>
          <w:rFonts w:hint="eastAsia" w:ascii="宋体" w:hAnsi="宋体" w:cs="宋体"/>
        </w:rPr>
        <w:t>一、根据《中华人民共和国中小企业促进法》和《国务院关于进一步促进中小企业发展的若干意见》(国发〔2009)36号)，制定本规定。</w:t>
      </w:r>
    </w:p>
    <w:p>
      <w:pPr>
        <w:ind w:firstLine="480"/>
        <w:rPr>
          <w:rFonts w:ascii="宋体" w:hAnsi="宋体" w:cs="宋体"/>
        </w:rPr>
      </w:pPr>
      <w:r>
        <w:rPr>
          <w:rFonts w:hint="eastAsia" w:ascii="宋体" w:hAnsi="宋体" w:cs="宋体"/>
        </w:rPr>
        <w:t>二、中小企业划分为中型、小型、微型三种类型，具体标准根据企业从业人员、营业收入、资产总额等指标，结合行业特点制定。</w:t>
      </w:r>
    </w:p>
    <w:p>
      <w:pPr>
        <w:ind w:firstLine="480"/>
        <w:rPr>
          <w:rFonts w:ascii="宋体" w:hAnsi="宋体" w:cs="宋体"/>
          <w:b w:val="0"/>
          <w:bCs w:val="0"/>
        </w:rPr>
      </w:pPr>
      <w:r>
        <w:rPr>
          <w:rFonts w:hint="eastAsia" w:ascii="宋体" w:hAnsi="宋体" w:cs="宋体"/>
        </w:rPr>
        <w:t>三、本规定适用的行业包括:农、林、牧、渔业，工业(包括采矿业，制造业，电力、热力、燃气及水生产和供应业)，建筑业，批发业，零售业，交通运输业(不含铁路运输业)，仓储业，邮政业，住宿业，餐饮业，信息传输业（包括电信、互联网</w:t>
      </w:r>
      <w:r>
        <w:rPr>
          <w:rFonts w:hint="eastAsia" w:ascii="宋体" w:hAnsi="宋体" w:cs="宋体"/>
          <w:b w:val="0"/>
          <w:bCs w:val="0"/>
        </w:rPr>
        <w:t>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ind w:firstLine="480"/>
        <w:rPr>
          <w:rFonts w:ascii="宋体" w:hAnsi="宋体" w:cs="宋体"/>
        </w:rPr>
      </w:pPr>
      <w:r>
        <w:rPr>
          <w:rFonts w:hint="eastAsia" w:ascii="宋体" w:hAnsi="宋体" w:cs="宋体"/>
        </w:rPr>
        <w:t>四、各行业划型标准为:</w:t>
      </w:r>
    </w:p>
    <w:p>
      <w:pPr>
        <w:ind w:firstLine="480"/>
        <w:rPr>
          <w:rFonts w:ascii="宋体" w:hAnsi="宋体" w:cs="宋体"/>
        </w:rPr>
      </w:pPr>
      <w:r>
        <w:rPr>
          <w:rFonts w:hint="eastAsia" w:ascii="宋体" w:hAnsi="宋体" w:cs="宋体"/>
        </w:rPr>
        <w:t>(一）</w:t>
      </w:r>
      <w:r>
        <w:rPr>
          <w:rFonts w:hint="eastAsia" w:ascii="宋体" w:hAnsi="宋体" w:cs="宋体"/>
          <w:b/>
          <w:bCs/>
        </w:rPr>
        <w:t>农、林、牧、渔业</w:t>
      </w:r>
      <w:r>
        <w:rPr>
          <w:rFonts w:hint="eastAsia" w:ascii="宋体" w:hAnsi="宋体" w:cs="宋体"/>
        </w:rPr>
        <w:t>。营业收入20000万元以下的为中小微型企业。其中，营业收入500万元及以上的为中型企业，营业收入50万元及以上的为小型企业，营业收入50万元以下的为微型企业。</w:t>
      </w:r>
    </w:p>
    <w:p>
      <w:pPr>
        <w:ind w:firstLine="480"/>
        <w:rPr>
          <w:rFonts w:ascii="宋体" w:hAnsi="宋体" w:cs="宋体"/>
        </w:rPr>
      </w:pPr>
      <w:r>
        <w:rPr>
          <w:rFonts w:hint="eastAsia" w:ascii="宋体" w:hAnsi="宋体" w:cs="宋体"/>
        </w:rPr>
        <w:t>(二)</w:t>
      </w:r>
      <w:r>
        <w:rPr>
          <w:rFonts w:hint="eastAsia" w:ascii="宋体" w:hAnsi="宋体" w:cs="宋体"/>
          <w:b/>
          <w:bCs/>
        </w:rPr>
        <w:t>工业</w:t>
      </w:r>
      <w:r>
        <w:rPr>
          <w:rFonts w:hint="eastAsia" w:ascii="宋体" w:hAnsi="宋体" w:cs="宋体"/>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ind w:firstLine="480"/>
        <w:rPr>
          <w:rFonts w:ascii="宋体" w:hAnsi="宋体" w:cs="宋体"/>
        </w:rPr>
      </w:pPr>
      <w:r>
        <w:rPr>
          <w:rFonts w:hint="eastAsia" w:ascii="宋体" w:hAnsi="宋体" w:cs="宋体"/>
        </w:rPr>
        <w:t>(三)</w:t>
      </w:r>
      <w:r>
        <w:rPr>
          <w:rFonts w:hint="eastAsia" w:ascii="宋体" w:hAnsi="宋体" w:cs="宋体"/>
          <w:b/>
          <w:bCs/>
        </w:rPr>
        <w:t>建筑业</w:t>
      </w:r>
      <w:r>
        <w:rPr>
          <w:rFonts w:hint="eastAsia" w:ascii="宋体" w:hAnsi="宋体" w:cs="宋体"/>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ind w:firstLine="480"/>
        <w:rPr>
          <w:rFonts w:ascii="宋体" w:hAnsi="宋体" w:cs="宋体"/>
        </w:rPr>
      </w:pPr>
      <w:r>
        <w:rPr>
          <w:rFonts w:hint="eastAsia" w:ascii="宋体" w:hAnsi="宋体" w:cs="宋体"/>
        </w:rPr>
        <w:t>(四)</w:t>
      </w:r>
      <w:r>
        <w:rPr>
          <w:rFonts w:hint="eastAsia" w:ascii="宋体" w:hAnsi="宋体" w:cs="宋体"/>
          <w:b/>
          <w:bCs/>
        </w:rPr>
        <w:t>批发业</w:t>
      </w:r>
      <w:r>
        <w:rPr>
          <w:rFonts w:hint="eastAsia" w:ascii="宋体" w:hAnsi="宋体" w:cs="宋体"/>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ind w:firstLine="480"/>
        <w:rPr>
          <w:rFonts w:ascii="宋体" w:hAnsi="宋体" w:cs="宋体"/>
        </w:rPr>
      </w:pPr>
      <w:r>
        <w:rPr>
          <w:rFonts w:hint="eastAsia" w:ascii="宋体" w:hAnsi="宋体" w:cs="宋体"/>
        </w:rPr>
        <w:t>(五)</w:t>
      </w:r>
      <w:r>
        <w:rPr>
          <w:rFonts w:hint="eastAsia" w:ascii="宋体" w:hAnsi="宋体" w:cs="宋体"/>
          <w:b/>
          <w:bCs/>
        </w:rPr>
        <w:t>零售业</w:t>
      </w:r>
      <w:r>
        <w:rPr>
          <w:rFonts w:hint="eastAsia" w:ascii="宋体" w:hAnsi="宋体" w:cs="宋体"/>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ind w:firstLine="480"/>
        <w:rPr>
          <w:rFonts w:ascii="宋体" w:hAnsi="宋体" w:cs="宋体"/>
        </w:rPr>
      </w:pPr>
      <w:r>
        <w:rPr>
          <w:rFonts w:hint="eastAsia" w:ascii="宋体" w:hAnsi="宋体" w:cs="宋体"/>
        </w:rPr>
        <w:t>(六)</w:t>
      </w:r>
      <w:r>
        <w:rPr>
          <w:rFonts w:hint="eastAsia" w:ascii="宋体" w:hAnsi="宋体" w:cs="宋体"/>
          <w:b/>
          <w:bCs/>
        </w:rPr>
        <w:t>交通运输业</w:t>
      </w:r>
      <w:r>
        <w:rPr>
          <w:rFonts w:hint="eastAsia" w:ascii="宋体" w:hAnsi="宋体" w:cs="宋体"/>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ind w:firstLine="480"/>
        <w:rPr>
          <w:rFonts w:ascii="宋体" w:hAnsi="宋体" w:cs="宋体"/>
        </w:rPr>
      </w:pPr>
      <w:r>
        <w:rPr>
          <w:rFonts w:hint="eastAsia" w:ascii="宋体" w:hAnsi="宋体" w:cs="宋体"/>
        </w:rPr>
        <w:t>(七)</w:t>
      </w:r>
      <w:r>
        <w:rPr>
          <w:rFonts w:hint="eastAsia" w:ascii="宋体" w:hAnsi="宋体" w:cs="宋体"/>
          <w:b/>
          <w:bCs/>
        </w:rPr>
        <w:t>仓储业</w:t>
      </w:r>
      <w:r>
        <w:rPr>
          <w:rFonts w:hint="eastAsia" w:ascii="宋体" w:hAnsi="宋体" w:cs="宋体"/>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rPr>
          <w:rFonts w:ascii="宋体" w:hAnsi="宋体" w:cs="宋体"/>
        </w:rPr>
      </w:pPr>
      <w:r>
        <w:rPr>
          <w:rFonts w:hint="eastAsia" w:ascii="宋体" w:hAnsi="宋体" w:cs="宋体"/>
        </w:rPr>
        <w:t>(八）</w:t>
      </w:r>
      <w:r>
        <w:rPr>
          <w:rFonts w:hint="eastAsia" w:ascii="宋体" w:hAnsi="宋体" w:cs="宋体"/>
          <w:b/>
          <w:bCs/>
        </w:rPr>
        <w:t>邮政业</w:t>
      </w:r>
      <w:r>
        <w:rPr>
          <w:rFonts w:hint="eastAsia" w:ascii="宋体" w:hAnsi="宋体" w:cs="宋体"/>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ind w:firstLine="480"/>
        <w:rPr>
          <w:rFonts w:ascii="宋体" w:hAnsi="宋体" w:cs="宋体"/>
        </w:rPr>
      </w:pPr>
      <w:r>
        <w:rPr>
          <w:rFonts w:hint="eastAsia" w:ascii="宋体" w:hAnsi="宋体" w:cs="宋体"/>
        </w:rPr>
        <w:t>(九)</w:t>
      </w:r>
      <w:r>
        <w:rPr>
          <w:rFonts w:hint="eastAsia" w:ascii="宋体" w:hAnsi="宋体" w:cs="宋体"/>
          <w:b/>
          <w:bCs/>
        </w:rPr>
        <w:t>住宿业</w:t>
      </w:r>
      <w:r>
        <w:rPr>
          <w:rFonts w:hint="eastAsia" w:ascii="宋体" w:hAnsi="宋体" w:cs="宋体"/>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ind w:firstLine="480"/>
        <w:rPr>
          <w:rFonts w:ascii="宋体" w:hAnsi="宋体" w:cs="宋体"/>
        </w:rPr>
      </w:pPr>
      <w:r>
        <w:rPr>
          <w:rFonts w:hint="eastAsia" w:ascii="宋体" w:hAnsi="宋体" w:cs="宋体"/>
        </w:rPr>
        <w:t>(十)</w:t>
      </w:r>
      <w:r>
        <w:rPr>
          <w:rFonts w:hint="eastAsia" w:ascii="宋体" w:hAnsi="宋体" w:cs="宋体"/>
          <w:b/>
          <w:bCs/>
        </w:rPr>
        <w:t>餐饮业</w:t>
      </w:r>
      <w:r>
        <w:rPr>
          <w:rFonts w:hint="eastAsia" w:ascii="宋体" w:hAnsi="宋体" w:cs="宋体"/>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ind w:firstLine="480"/>
        <w:rPr>
          <w:rFonts w:ascii="宋体" w:hAnsi="宋体" w:cs="宋体"/>
        </w:rPr>
      </w:pPr>
      <w:r>
        <w:rPr>
          <w:rFonts w:hint="eastAsia" w:ascii="宋体" w:hAnsi="宋体" w:cs="宋体"/>
        </w:rPr>
        <w:t>(十一)</w:t>
      </w:r>
      <w:r>
        <w:rPr>
          <w:rFonts w:hint="eastAsia" w:ascii="宋体" w:hAnsi="宋体" w:cs="宋体"/>
          <w:b/>
          <w:bCs/>
        </w:rPr>
        <w:t>信息传输业</w:t>
      </w:r>
      <w:r>
        <w:rPr>
          <w:rFonts w:hint="eastAsia" w:ascii="宋体" w:hAnsi="宋体" w:cs="宋体"/>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ind w:firstLine="480"/>
        <w:rPr>
          <w:rFonts w:ascii="宋体" w:hAnsi="宋体" w:cs="宋体"/>
        </w:rPr>
      </w:pPr>
      <w:r>
        <w:rPr>
          <w:rFonts w:hint="eastAsia" w:ascii="宋体" w:hAnsi="宋体" w:cs="宋体"/>
        </w:rPr>
        <w:t>(十二)</w:t>
      </w:r>
      <w:r>
        <w:rPr>
          <w:rFonts w:hint="eastAsia" w:ascii="宋体" w:hAnsi="宋体" w:cs="宋体"/>
          <w:b/>
          <w:bCs/>
        </w:rPr>
        <w:t>软件和信息技术服务业</w:t>
      </w:r>
      <w:r>
        <w:rPr>
          <w:rFonts w:hint="eastAsia" w:ascii="宋体" w:hAnsi="宋体" w:cs="宋体"/>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ind w:firstLine="480"/>
        <w:rPr>
          <w:rFonts w:ascii="宋体" w:hAnsi="宋体" w:cs="宋体"/>
        </w:rPr>
      </w:pPr>
      <w:r>
        <w:rPr>
          <w:rFonts w:hint="eastAsia" w:ascii="宋体" w:hAnsi="宋体" w:cs="宋体"/>
        </w:rPr>
        <w:t>(十三)</w:t>
      </w:r>
      <w:r>
        <w:rPr>
          <w:rFonts w:hint="eastAsia" w:ascii="宋体" w:hAnsi="宋体" w:cs="宋体"/>
          <w:b/>
          <w:bCs/>
        </w:rPr>
        <w:t>房地产开发经营</w:t>
      </w:r>
      <w:r>
        <w:rPr>
          <w:rFonts w:hint="eastAsia" w:ascii="宋体" w:hAnsi="宋体" w:cs="宋体"/>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ind w:firstLine="480"/>
        <w:rPr>
          <w:rFonts w:ascii="宋体" w:hAnsi="宋体" w:cs="宋体"/>
        </w:rPr>
      </w:pPr>
      <w:r>
        <w:rPr>
          <w:rFonts w:hint="eastAsia" w:ascii="宋体" w:hAnsi="宋体" w:cs="宋体"/>
        </w:rPr>
        <w:t>(十四)</w:t>
      </w:r>
      <w:r>
        <w:rPr>
          <w:rFonts w:hint="eastAsia" w:ascii="宋体" w:hAnsi="宋体" w:cs="宋体"/>
          <w:b/>
          <w:bCs/>
        </w:rPr>
        <w:t>物业管理</w:t>
      </w:r>
      <w:r>
        <w:rPr>
          <w:rFonts w:hint="eastAsia" w:ascii="宋体" w:hAnsi="宋体" w:cs="宋体"/>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rPr>
          <w:rFonts w:ascii="宋体" w:hAnsi="宋体" w:cs="宋体"/>
        </w:rPr>
      </w:pPr>
      <w:r>
        <w:rPr>
          <w:rFonts w:hint="eastAsia" w:ascii="宋体" w:hAnsi="宋体" w:cs="宋体"/>
        </w:rPr>
        <w:t>(十五）</w:t>
      </w:r>
      <w:r>
        <w:rPr>
          <w:rFonts w:hint="eastAsia" w:ascii="宋体" w:hAnsi="宋体" w:cs="宋体"/>
          <w:b/>
          <w:bCs/>
        </w:rPr>
        <w:t>租赁和商务服务业</w:t>
      </w:r>
      <w:r>
        <w:rPr>
          <w:rFonts w:hint="eastAsia" w:ascii="宋体" w:hAnsi="宋体" w:cs="宋体"/>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rPr>
          <w:rFonts w:ascii="宋体" w:hAnsi="宋体" w:cs="宋体"/>
        </w:rPr>
      </w:pPr>
      <w:r>
        <w:rPr>
          <w:rFonts w:hint="eastAsia" w:ascii="宋体" w:hAnsi="宋体" w:cs="宋体"/>
        </w:rPr>
        <w:t>(十六)</w:t>
      </w:r>
      <w:r>
        <w:rPr>
          <w:rFonts w:hint="eastAsia" w:ascii="宋体" w:hAnsi="宋体" w:cs="宋体"/>
          <w:b/>
          <w:bCs/>
        </w:rPr>
        <w:t>其他未列明行业</w:t>
      </w:r>
      <w:r>
        <w:rPr>
          <w:rFonts w:hint="eastAsia" w:ascii="宋体" w:hAnsi="宋体" w:cs="宋体"/>
        </w:rPr>
        <w:t>。从业人员300人以下的为中小微型企业。其中，从业人员100人及以上的为中型企业；从业人员10人及以上的为小型企业；从业人员10人以下的为微型企业。</w:t>
      </w:r>
    </w:p>
    <w:p>
      <w:pPr>
        <w:ind w:firstLine="480"/>
        <w:rPr>
          <w:rFonts w:ascii="宋体" w:hAnsi="宋体" w:cs="宋体"/>
        </w:rPr>
      </w:pPr>
      <w:r>
        <w:rPr>
          <w:rFonts w:hint="eastAsia" w:ascii="宋体" w:hAnsi="宋体" w:cs="宋体"/>
        </w:rPr>
        <w:t>五、企业类型的划分以统计部门的统计数据为依据。</w:t>
      </w:r>
    </w:p>
    <w:p>
      <w:pPr>
        <w:ind w:firstLine="480"/>
        <w:rPr>
          <w:rFonts w:ascii="宋体" w:hAnsi="宋体" w:cs="宋体"/>
        </w:rPr>
      </w:pPr>
      <w:r>
        <w:rPr>
          <w:rFonts w:hint="eastAsia" w:ascii="宋体" w:hAnsi="宋体" w:cs="宋体"/>
        </w:rPr>
        <w:t>六、本规定适用于在中华人民共和国境内依法设立的各类所有制和各种组织形式的企业。个体工商户和本规定以外的行业，参照本规定进行划型。</w:t>
      </w:r>
    </w:p>
    <w:p>
      <w:pPr>
        <w:ind w:firstLine="480"/>
        <w:rPr>
          <w:rFonts w:ascii="宋体" w:hAnsi="宋体" w:cs="宋体"/>
        </w:rPr>
      </w:pPr>
      <w:r>
        <w:rPr>
          <w:rFonts w:hint="eastAsia" w:ascii="宋体" w:hAnsi="宋体" w:cs="宋体"/>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rPr>
          <w:rFonts w:ascii="宋体" w:hAnsi="宋体" w:cs="宋体"/>
        </w:rPr>
      </w:pPr>
      <w:r>
        <w:rPr>
          <w:rFonts w:hint="eastAsia" w:ascii="宋体" w:hAnsi="宋体" w:cs="宋体"/>
        </w:rPr>
        <w:t>八、本规定由工业和信息化部、国家统计局会同有关部门根据《国民经济行业分类》修订情况和企业发展变化情况适时修订。</w:t>
      </w:r>
    </w:p>
    <w:p>
      <w:pPr>
        <w:ind w:firstLine="480"/>
        <w:rPr>
          <w:rFonts w:ascii="宋体" w:hAnsi="宋体" w:cs="宋体"/>
        </w:rPr>
      </w:pPr>
      <w:r>
        <w:rPr>
          <w:rFonts w:hint="eastAsia" w:ascii="宋体" w:hAnsi="宋体" w:cs="宋体"/>
        </w:rPr>
        <w:t>九、本规定由工业和信息化部、国家统计局会同有关部门负责解释。</w:t>
      </w:r>
    </w:p>
    <w:p>
      <w:pPr>
        <w:ind w:firstLine="480"/>
        <w:rPr>
          <w:rFonts w:ascii="宋体" w:hAnsi="宋体" w:cs="宋体"/>
        </w:rPr>
      </w:pPr>
      <w:r>
        <w:rPr>
          <w:rFonts w:hint="eastAsia" w:ascii="宋体" w:hAnsi="宋体" w:cs="宋体"/>
        </w:rPr>
        <w:t>十、本规定自发布之日起执行，原国家经贸委、原国家计委、财政部和国家统计局20</w:t>
      </w:r>
      <w:r>
        <w:rPr>
          <w:rFonts w:hint="eastAsia" w:hAnsi="宋体" w:cs="宋体"/>
        </w:rPr>
        <w:t>03</w:t>
      </w:r>
      <w:r>
        <w:rPr>
          <w:rFonts w:hint="eastAsia" w:ascii="宋体" w:hAnsi="宋体" w:cs="宋体"/>
        </w:rPr>
        <w:t>年颁布的《中小企业标准暂行规定》同时废止。</w:t>
      </w:r>
    </w:p>
    <w:p>
      <w:pPr>
        <w:ind w:firstLine="562"/>
        <w:rPr>
          <w:rFonts w:ascii="宋体" w:hAnsi="宋体" w:cs="宋体"/>
          <w:b/>
          <w:sz w:val="28"/>
          <w:szCs w:val="28"/>
        </w:rPr>
      </w:pPr>
      <w:r>
        <w:rPr>
          <w:rFonts w:hint="eastAsia" w:ascii="宋体" w:hAnsi="宋体" w:cs="宋体"/>
          <w:b/>
          <w:sz w:val="28"/>
          <w:szCs w:val="28"/>
        </w:rPr>
        <w:br w:type="page"/>
      </w:r>
    </w:p>
    <w:p>
      <w:pPr>
        <w:ind w:firstLine="0" w:firstLineChars="0"/>
        <w:rPr>
          <w:rFonts w:hint="eastAsia" w:ascii="宋体" w:hAnsi="宋体" w:eastAsia="宋体" w:cs="宋体"/>
          <w:b/>
          <w:sz w:val="28"/>
          <w:szCs w:val="28"/>
          <w:lang w:eastAsia="zh-CN"/>
        </w:rPr>
      </w:pPr>
      <w:r>
        <w:rPr>
          <w:rFonts w:hint="eastAsia" w:ascii="宋体" w:hAnsi="宋体" w:cs="宋体"/>
          <w:b/>
          <w:sz w:val="28"/>
          <w:szCs w:val="28"/>
        </w:rPr>
        <w:t>格式2-1</w:t>
      </w:r>
      <w:r>
        <w:rPr>
          <w:rFonts w:hint="eastAsia" w:ascii="宋体" w:hAnsi="宋体" w:cs="宋体"/>
          <w:b/>
          <w:sz w:val="28"/>
          <w:szCs w:val="28"/>
          <w:lang w:val="en-US" w:eastAsia="zh-CN"/>
        </w:rPr>
        <w:t>1</w:t>
      </w:r>
    </w:p>
    <w:p>
      <w:pPr>
        <w:ind w:firstLine="562"/>
        <w:jc w:val="center"/>
        <w:rPr>
          <w:rFonts w:ascii="宋体" w:hAnsi="宋体" w:cs="宋体"/>
          <w:b/>
          <w:bCs/>
          <w:sz w:val="28"/>
          <w:szCs w:val="28"/>
        </w:rPr>
      </w:pPr>
      <w:r>
        <w:rPr>
          <w:rFonts w:hint="eastAsia" w:ascii="宋体" w:hAnsi="宋体" w:cs="宋体"/>
          <w:b/>
          <w:bCs/>
          <w:sz w:val="28"/>
          <w:szCs w:val="28"/>
          <w:lang w:val="en-US" w:eastAsia="zh-CN"/>
        </w:rPr>
        <w:t>十二</w:t>
      </w:r>
      <w:r>
        <w:rPr>
          <w:rFonts w:hint="eastAsia" w:ascii="宋体" w:hAnsi="宋体" w:cs="宋体"/>
          <w:b/>
          <w:bCs/>
          <w:sz w:val="28"/>
          <w:szCs w:val="28"/>
        </w:rPr>
        <w:t>、残疾人福利性单位声明函</w:t>
      </w:r>
    </w:p>
    <w:p>
      <w:pPr>
        <w:ind w:firstLine="586"/>
        <w:rPr>
          <w:rFonts w:ascii="宋体" w:hAnsi="宋体" w:cs="宋体"/>
          <w:b/>
          <w:color w:val="000000" w:themeColor="text1"/>
          <w:spacing w:val="6"/>
          <w:sz w:val="28"/>
          <w:szCs w:val="28"/>
          <w14:textFill>
            <w14:solidFill>
              <w14:schemeClr w14:val="tx1"/>
            </w14:solidFill>
          </w14:textFill>
        </w:rPr>
      </w:pPr>
    </w:p>
    <w:p>
      <w:pPr>
        <w:ind w:firstLine="504"/>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14:textFill>
            <w14:solidFill>
              <w14:schemeClr w14:val="tx1"/>
            </w14:solidFill>
          </w14:textFill>
        </w:rPr>
        <w:t>〔2017〕 141</w:t>
      </w:r>
      <w:r>
        <w:rPr>
          <w:rFonts w:hint="eastAsia" w:ascii="宋体" w:hAnsi="宋体" w:cs="宋体"/>
          <w:color w:val="000000" w:themeColor="text1"/>
          <w:spacing w:val="6"/>
          <w14:textFill>
            <w14:solidFill>
              <w14:schemeClr w14:val="tx1"/>
            </w14:solidFill>
          </w14:textFill>
        </w:rPr>
        <w:t>号）的规定，本单位为</w:t>
      </w:r>
      <w:r>
        <w:rPr>
          <w:rFonts w:hint="eastAsia" w:ascii="宋体" w:hAnsi="宋体" w:cs="宋体"/>
          <w:color w:val="000000" w:themeColor="text1"/>
          <w:u w:val="single"/>
          <w14:textFill>
            <w14:solidFill>
              <w14:schemeClr w14:val="tx1"/>
            </w14:solidFill>
          </w14:textFill>
        </w:rPr>
        <w:t>XXXX（</w:t>
      </w:r>
      <w:r>
        <w:rPr>
          <w:rFonts w:hint="eastAsia" w:ascii="宋体" w:hAnsi="宋体" w:cs="宋体"/>
          <w:color w:val="000000" w:themeColor="text1"/>
          <w:spacing w:val="6"/>
          <w14:textFill>
            <w14:solidFill>
              <w14:schemeClr w14:val="tx1"/>
            </w14:solidFill>
          </w14:textFill>
        </w:rPr>
        <w:t>符合/不符合）条件的残疾人福利性单位，且本单位参加</w:t>
      </w:r>
      <w:r>
        <w:rPr>
          <w:rFonts w:hint="eastAsia" w:ascii="宋体" w:hAnsi="宋体" w:cs="宋体"/>
          <w:color w:val="000000" w:themeColor="text1"/>
          <w:u w:val="single"/>
          <w14:textFill>
            <w14:solidFill>
              <w14:schemeClr w14:val="tx1"/>
            </w14:solidFill>
          </w14:textFill>
        </w:rPr>
        <w:t>XXXX</w:t>
      </w:r>
      <w:r>
        <w:rPr>
          <w:rFonts w:hint="eastAsia" w:ascii="宋体" w:hAnsi="宋体" w:cs="宋体"/>
          <w:color w:val="000000" w:themeColor="text1"/>
          <w:spacing w:val="6"/>
          <w14:textFill>
            <w14:solidFill>
              <w14:schemeClr w14:val="tx1"/>
            </w14:solidFill>
          </w14:textFill>
        </w:rPr>
        <w:t>单位的</w:t>
      </w:r>
      <w:r>
        <w:rPr>
          <w:rFonts w:hint="eastAsia" w:ascii="宋体" w:hAnsi="宋体" w:cs="宋体"/>
          <w:color w:val="000000" w:themeColor="text1"/>
          <w:u w:val="single"/>
          <w14:textFill>
            <w14:solidFill>
              <w14:schemeClr w14:val="tx1"/>
            </w14:solidFill>
          </w14:textFill>
        </w:rPr>
        <w:t>XXXX</w:t>
      </w:r>
      <w:r>
        <w:rPr>
          <w:rFonts w:hint="eastAsia" w:ascii="宋体" w:hAnsi="宋体" w:cs="宋体"/>
          <w:color w:val="000000" w:themeColor="text1"/>
          <w:spacing w:val="6"/>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ind w:firstLine="504"/>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本单位对上述声明的真实性负责。如有虚假，将依法承担相应责任。</w:t>
      </w:r>
    </w:p>
    <w:p>
      <w:pPr>
        <w:ind w:firstLine="480"/>
        <w:jc w:val="left"/>
        <w:rPr>
          <w:rFonts w:hint="eastAsia" w:ascii="宋体" w:hAnsi="宋体" w:cs="宋体"/>
          <w:color w:val="000000" w:themeColor="text1"/>
          <w14:textFill>
            <w14:solidFill>
              <w14:schemeClr w14:val="tx1"/>
            </w14:solidFill>
          </w14:textFill>
        </w:rPr>
      </w:pPr>
    </w:p>
    <w:p>
      <w:pPr>
        <w:ind w:firstLine="480"/>
        <w:jc w:val="left"/>
        <w:rPr>
          <w:rFonts w:hint="eastAsia" w:ascii="宋体" w:hAnsi="宋体" w:cs="宋体"/>
          <w:color w:val="000000" w:themeColor="text1"/>
          <w14:textFill>
            <w14:solidFill>
              <w14:schemeClr w14:val="tx1"/>
            </w14:solidFill>
          </w14:textFill>
        </w:rPr>
      </w:pPr>
    </w:p>
    <w:p>
      <w:pPr>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单位名称：XXXX（盖单位公章）</w:t>
      </w:r>
    </w:p>
    <w:p>
      <w:pPr>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法定代表人/单位负责人或授权代表（签字或加盖个人印章）：XXXX</w:t>
      </w:r>
    </w:p>
    <w:p>
      <w:pPr>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日期：XXXX</w:t>
      </w:r>
    </w:p>
    <w:p>
      <w:pPr>
        <w:ind w:firstLine="504"/>
        <w:rPr>
          <w:rFonts w:ascii="宋体" w:hAnsi="宋体" w:cs="宋体"/>
          <w:color w:val="000000" w:themeColor="text1"/>
          <w:spacing w:val="6"/>
          <w14:textFill>
            <w14:solidFill>
              <w14:schemeClr w14:val="tx1"/>
            </w14:solidFill>
          </w14:textFill>
        </w:rPr>
      </w:pPr>
    </w:p>
    <w:p>
      <w:pPr>
        <w:ind w:firstLine="504"/>
        <w:rPr>
          <w:rFonts w:ascii="宋体" w:hAnsi="宋体" w:cs="宋体"/>
          <w:color w:val="000000" w:themeColor="text1"/>
          <w:spacing w:val="6"/>
          <w14:textFill>
            <w14:solidFill>
              <w14:schemeClr w14:val="tx1"/>
            </w14:solidFill>
          </w14:textFill>
        </w:rPr>
      </w:pPr>
    </w:p>
    <w:p>
      <w:pPr>
        <w:ind w:firstLine="504"/>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注：1.残疾人福利性单位视同小型、微型企业，享受预留份额、评审中价格扣除等促进中小企业发展的政府采购政策。残疾人福利性单位属于小型、微型企业的，不重复享受政策。</w:t>
      </w:r>
    </w:p>
    <w:p>
      <w:pPr>
        <w:ind w:firstLine="504"/>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2.供应商为非残疾人福利性单位的，可不提供此声明。</w:t>
      </w:r>
    </w:p>
    <w:p>
      <w:pPr>
        <w:ind w:firstLine="560"/>
        <w:rPr>
          <w:rFonts w:ascii="宋体" w:hAnsi="宋体" w:cs="宋体"/>
          <w:color w:val="000000" w:themeColor="text1"/>
          <w:sz w:val="28"/>
          <w:szCs w:val="28"/>
          <w14:textFill>
            <w14:solidFill>
              <w14:schemeClr w14:val="tx1"/>
            </w14:solidFill>
          </w14:textFill>
        </w:rPr>
      </w:pPr>
    </w:p>
    <w:p>
      <w:pPr>
        <w:ind w:firstLine="560"/>
        <w:rPr>
          <w:rFonts w:ascii="宋体" w:hAnsi="宋体" w:cs="宋体"/>
          <w:color w:val="000000" w:themeColor="text1"/>
          <w:sz w:val="28"/>
          <w:szCs w:val="28"/>
          <w14:textFill>
            <w14:solidFill>
              <w14:schemeClr w14:val="tx1"/>
            </w14:solidFill>
          </w14:textFill>
        </w:rPr>
      </w:pPr>
    </w:p>
    <w:p>
      <w:pPr>
        <w:ind w:firstLine="560"/>
        <w:rPr>
          <w:rFonts w:ascii="宋体" w:hAnsi="宋体" w:cs="宋体"/>
          <w:color w:val="000000" w:themeColor="text1"/>
          <w:sz w:val="28"/>
          <w:szCs w:val="28"/>
          <w14:textFill>
            <w14:solidFill>
              <w14:schemeClr w14:val="tx1"/>
            </w14:solidFill>
          </w14:textFill>
        </w:rPr>
      </w:pPr>
    </w:p>
    <w:p>
      <w:pPr>
        <w:ind w:firstLine="562"/>
        <w:jc w:val="center"/>
        <w:rPr>
          <w:rFonts w:ascii="宋体" w:hAnsi="宋体" w:cs="宋体"/>
          <w:b/>
          <w:bCs/>
          <w:color w:val="000000" w:themeColor="text1"/>
          <w:kern w:val="0"/>
          <w:sz w:val="28"/>
          <w:szCs w:val="28"/>
          <w14:textFill>
            <w14:solidFill>
              <w14:schemeClr w14:val="tx1"/>
            </w14:solidFill>
          </w14:textFill>
        </w:rPr>
      </w:pPr>
    </w:p>
    <w:p>
      <w:pPr>
        <w:ind w:firstLine="562"/>
        <w:jc w:val="center"/>
        <w:rPr>
          <w:rFonts w:ascii="宋体" w:hAnsi="宋体" w:cs="宋体"/>
          <w:b/>
          <w:bCs/>
          <w:color w:val="000000" w:themeColor="text1"/>
          <w:kern w:val="0"/>
          <w:sz w:val="28"/>
          <w:szCs w:val="28"/>
          <w14:textFill>
            <w14:solidFill>
              <w14:schemeClr w14:val="tx1"/>
            </w14:solidFill>
          </w14:textFill>
        </w:rPr>
      </w:pPr>
    </w:p>
    <w:p>
      <w:pPr>
        <w:ind w:firstLine="562"/>
        <w:jc w:val="center"/>
        <w:rPr>
          <w:rFonts w:ascii="宋体" w:hAnsi="宋体" w:cs="宋体"/>
          <w:b/>
          <w:bCs/>
          <w:color w:val="000000" w:themeColor="text1"/>
          <w:kern w:val="0"/>
          <w:sz w:val="28"/>
          <w:szCs w:val="28"/>
          <w14:textFill>
            <w14:solidFill>
              <w14:schemeClr w14:val="tx1"/>
            </w14:solidFill>
          </w14:textFill>
        </w:rPr>
      </w:pPr>
    </w:p>
    <w:p>
      <w:pPr>
        <w:ind w:firstLine="3935" w:firstLineChars="1400"/>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lang w:val="en-US" w:eastAsia="zh-CN"/>
          <w14:textFill>
            <w14:solidFill>
              <w14:schemeClr w14:val="tx1"/>
            </w14:solidFill>
          </w14:textFill>
        </w:rPr>
        <w:t>十三</w:t>
      </w:r>
      <w:r>
        <w:rPr>
          <w:rFonts w:hint="eastAsia" w:ascii="宋体" w:hAnsi="宋体" w:cs="宋体"/>
          <w:b/>
          <w:bCs/>
          <w:color w:val="000000" w:themeColor="text1"/>
          <w:kern w:val="0"/>
          <w:sz w:val="28"/>
          <w:szCs w:val="28"/>
          <w14:textFill>
            <w14:solidFill>
              <w14:schemeClr w14:val="tx1"/>
            </w14:solidFill>
          </w14:textFill>
        </w:rPr>
        <w:t>、项目方案</w:t>
      </w:r>
    </w:p>
    <w:p>
      <w:pPr>
        <w:ind w:firstLine="562"/>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(仅作为评委评审打分时的依据，不作为响应无效处理)</w:t>
      </w:r>
    </w:p>
    <w:p>
      <w:pPr>
        <w:pStyle w:val="14"/>
        <w:spacing w:line="360" w:lineRule="auto"/>
        <w:ind w:left="480"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供应商应根据评分细则要求内容自行编制。</w:t>
      </w:r>
    </w:p>
    <w:p>
      <w:pPr>
        <w:pStyle w:val="14"/>
        <w:spacing w:line="360" w:lineRule="auto"/>
        <w:ind w:left="0" w:leftChars="0" w:firstLine="0" w:firstLineChars="0"/>
        <w:jc w:val="center"/>
        <w:rPr>
          <w:rFonts w:ascii="宋体" w:hAnsi="宋体" w:cs="宋体"/>
          <w:bCs/>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br w:type="page"/>
      </w:r>
      <w:r>
        <w:rPr>
          <w:rFonts w:hint="eastAsia" w:ascii="宋体" w:hAnsi="宋体" w:cs="宋体"/>
          <w:b/>
          <w:bCs/>
          <w:color w:val="000000" w:themeColor="text1"/>
          <w:kern w:val="0"/>
          <w:sz w:val="28"/>
          <w:szCs w:val="28"/>
          <w:lang w:val="en-US" w:eastAsia="zh-CN"/>
          <w14:textFill>
            <w14:solidFill>
              <w14:schemeClr w14:val="tx1"/>
            </w14:solidFill>
          </w14:textFill>
        </w:rPr>
        <w:t>十四</w:t>
      </w:r>
      <w:r>
        <w:rPr>
          <w:rFonts w:hint="eastAsia" w:ascii="宋体" w:hAnsi="宋体" w:cs="宋体"/>
          <w:b/>
          <w:bCs/>
          <w:color w:val="000000" w:themeColor="text1"/>
          <w:kern w:val="0"/>
          <w:sz w:val="28"/>
          <w:szCs w:val="28"/>
          <w14:textFill>
            <w14:solidFill>
              <w14:schemeClr w14:val="tx1"/>
            </w14:solidFill>
          </w14:textFill>
        </w:rPr>
        <w:t>、其他资料内容</w:t>
      </w:r>
    </w:p>
    <w:p>
      <w:pPr>
        <w:ind w:firstLine="560"/>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br w:type="page"/>
      </w:r>
      <w:bookmarkStart w:id="97" w:name="_Toc509579147"/>
      <w:r>
        <w:rPr>
          <w:rFonts w:hint="eastAsia" w:ascii="宋体" w:hAnsi="宋体" w:cs="宋体"/>
          <w:b/>
          <w:color w:val="000000" w:themeColor="text1"/>
          <w:sz w:val="28"/>
          <w:szCs w:val="28"/>
          <w:lang w:val="en-US" w:eastAsia="zh-CN"/>
          <w14:textFill>
            <w14:solidFill>
              <w14:schemeClr w14:val="tx1"/>
            </w14:solidFill>
          </w14:textFill>
        </w:rPr>
        <w:t>十五</w:t>
      </w:r>
      <w:r>
        <w:rPr>
          <w:rFonts w:hint="eastAsia" w:ascii="宋体" w:hAnsi="宋体" w:cs="宋体"/>
          <w:b/>
          <w:color w:val="000000" w:themeColor="text1"/>
          <w:sz w:val="28"/>
          <w:szCs w:val="28"/>
          <w14:textFill>
            <w14:solidFill>
              <w14:schemeClr w14:val="tx1"/>
            </w14:solidFill>
          </w14:textFill>
        </w:rPr>
        <w:t>、知识产权声明函</w:t>
      </w:r>
    </w:p>
    <w:p>
      <w:pPr>
        <w:ind w:firstLine="566" w:firstLineChars="23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根据《商标法》、《专利法》、《著作权法》和《反不正当竞争法》等法律法规文件的相关规定，本公司郑重声明：</w:t>
      </w:r>
    </w:p>
    <w:p>
      <w:pPr>
        <w:ind w:firstLine="566" w:firstLineChars="23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我公司保证在本项目使用的任何产品和服务（包括部分使用）时，不会产生因第三方提出侵犯其专利权、商标权或其它知识产权而引起的法律和经济纠纷，如因专利权、商标权或其它知识产权而引起法律和经济纠纷，由我司承担所有相关责任。</w:t>
      </w:r>
    </w:p>
    <w:p>
      <w:pPr>
        <w:ind w:firstLine="566" w:firstLineChars="23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二、采购人享有本项目实施过程中产生的知识成果及知识产权。</w:t>
      </w:r>
    </w:p>
    <w:p>
      <w:pPr>
        <w:ind w:firstLine="566" w:firstLineChars="23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我司若在项目实施过程中采用自有知识成果，则会在磋商文件中特别声明，并提供相关知识产权证明文件。同时承诺，我司使用该知识成果后，将会提供开发接口和开发手册等技术文档，并承诺提供无限期技术支持，采购人享有永久使用权（含采购人委托第三方在该项目后续开发的使用权）。</w:t>
      </w:r>
    </w:p>
    <w:p>
      <w:pPr>
        <w:ind w:firstLine="566" w:firstLineChars="23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四、如我司采用了非我司的知识产权，则投标报价中已包括合法获取该知识产权的相关费用。</w:t>
      </w:r>
    </w:p>
    <w:p>
      <w:pPr>
        <w:ind w:firstLine="566" w:firstLineChars="23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本公司对上述声明的真实性负责。如有虚假，将按照提供虚假投标材料处理。</w:t>
      </w: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供应商名称：XXXX（单位盖章）。</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法定代表人/单位负责人或授权代表（签字或加盖个人印章）：XXXX。</w:t>
      </w:r>
    </w:p>
    <w:p>
      <w:pPr>
        <w:ind w:firstLine="48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递交响应文件截止</w:t>
      </w:r>
      <w:r>
        <w:rPr>
          <w:rFonts w:hint="eastAsia" w:ascii="宋体" w:hAnsi="宋体" w:cs="宋体"/>
          <w:color w:val="000000" w:themeColor="text1"/>
          <w14:textFill>
            <w14:solidFill>
              <w14:schemeClr w14:val="tx1"/>
            </w14:solidFill>
          </w14:textFill>
        </w:rPr>
        <w:t>日期: XXXX。</w:t>
      </w:r>
    </w:p>
    <w:p>
      <w:pPr>
        <w:pStyle w:val="21"/>
        <w:spacing w:line="480" w:lineRule="auto"/>
        <w:ind w:firstLine="0" w:firstLineChars="0"/>
        <w:jc w:val="both"/>
        <w:rPr>
          <w:rFonts w:ascii="宋体" w:hAnsi="宋体" w:cs="宋体"/>
          <w:color w:val="000000" w:themeColor="text1"/>
          <w:sz w:val="28"/>
          <w:szCs w:val="28"/>
          <w14:textFill>
            <w14:solidFill>
              <w14:schemeClr w14:val="tx1"/>
            </w14:solidFill>
          </w14:textFill>
        </w:rPr>
      </w:pPr>
    </w:p>
    <w:p>
      <w:pPr>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br w:type="page"/>
      </w:r>
    </w:p>
    <w:p>
      <w:pPr>
        <w:pStyle w:val="21"/>
        <w:spacing w:line="480" w:lineRule="auto"/>
        <w:ind w:firstLine="0" w:firstLineChars="0"/>
        <w:rPr>
          <w:rFonts w:ascii="宋体" w:hAnsi="宋体" w:cs="宋体"/>
          <w:color w:val="000000" w:themeColor="text1"/>
          <w:sz w:val="28"/>
          <w:szCs w:val="28"/>
          <w14:textFill>
            <w14:solidFill>
              <w14:schemeClr w14:val="tx1"/>
            </w14:solidFill>
          </w14:textFill>
        </w:rPr>
      </w:pPr>
      <w:bookmarkStart w:id="98" w:name="_Toc30737"/>
      <w:r>
        <w:rPr>
          <w:rFonts w:hint="eastAsia" w:ascii="宋体" w:hAnsi="宋体" w:cs="宋体"/>
          <w:color w:val="000000" w:themeColor="text1"/>
          <w:sz w:val="28"/>
          <w:szCs w:val="28"/>
          <w14:textFill>
            <w14:solidFill>
              <w14:schemeClr w14:val="tx1"/>
            </w14:solidFill>
          </w14:textFill>
        </w:rPr>
        <w:t>第八章  评审方法</w:t>
      </w:r>
      <w:bookmarkEnd w:id="97"/>
      <w:bookmarkEnd w:id="98"/>
      <w:bookmarkStart w:id="99" w:name="_Toc101174146"/>
      <w:bookmarkStart w:id="100" w:name="_Toc209847065"/>
      <w:bookmarkStart w:id="101" w:name="_Toc101250640"/>
      <w:bookmarkStart w:id="102" w:name="_Toc101338358"/>
      <w:bookmarkStart w:id="103" w:name="_Toc430773924"/>
    </w:p>
    <w:p>
      <w:pPr>
        <w:pStyle w:val="4"/>
        <w:spacing w:line="480" w:lineRule="auto"/>
        <w:ind w:firstLine="3935" w:firstLineChars="1400"/>
        <w:jc w:val="both"/>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1.总则</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 根据《中华人民共和国政府采购法》、《中华人民共和国政府采购法实施条例》、《政府采购竞争性磋商采购方式管理暂行办法》等法律制度，结合本采购项目特点制定本磋商方法。</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 磋商工作由采购代理机构负责组织，具体磋商由采购代理机构依法组建的磋商小组负责。</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 磋商工作应遵循公平、公正、科学及择优的原则，并以相同的磋商程序和标准对待所有的供应商。</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 磋商小组按照磋商文件规定的磋商程序、评分方法和标准进行评审，并独立履行下列职责：</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（一）熟悉和理解磋商文件，确定磋商文件内容是否违反国家有关强制性规定或者磋商文件存在歧义、重大缺陷，根据需要书面要求采购人、采购代理机构对磋商文件作出解释；</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（二）审查供应商响应文件是否满足磋商文件要求，并作出公正评价；</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（三）根据需要要求供应商对响应文件中含义不明确、同类问题表述不一致或者有明显文字和计算错误的内容等作出必要的澄清、说明或者更正；</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（四）推荐成交供应商，或者受采购人委托确定成交供应商；</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（五）起草评审报告并进行签署；</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（六）向采购人/采购代理机构、财政部门或者其他监督部门报告非法干预评审工作的行为；</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（七）法律、法规和规章规定的其他职责。</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1.5磋商过程独立、保密。供应商非法干预磋商过程的，其响应文件作无效处理。</w:t>
      </w:r>
    </w:p>
    <w:p>
      <w:pPr>
        <w:spacing w:line="480" w:lineRule="auto"/>
        <w:ind w:firstLine="560"/>
        <w:rPr>
          <w:rFonts w:ascii="宋体" w:hAnsi="宋体" w:cs="宋体"/>
          <w:color w:val="000000" w:themeColor="text1"/>
          <w:sz w:val="28"/>
          <w:szCs w:val="28"/>
          <w14:textFill>
            <w14:solidFill>
              <w14:schemeClr w14:val="tx1"/>
            </w14:solidFill>
          </w14:textFill>
        </w:rPr>
      </w:pPr>
    </w:p>
    <w:p>
      <w:pPr>
        <w:pStyle w:val="4"/>
        <w:keepNext w:val="0"/>
        <w:keepLines w:val="0"/>
        <w:spacing w:before="0" w:after="0" w:line="480" w:lineRule="auto"/>
        <w:ind w:firstLine="551" w:firstLineChars="196"/>
        <w:rPr>
          <w:rFonts w:ascii="宋体" w:hAnsi="宋体" w:eastAsia="宋体" w:cs="宋体"/>
          <w:color w:val="000000" w:themeColor="text1"/>
          <w:sz w:val="28"/>
          <w:szCs w:val="28"/>
          <w14:textFill>
            <w14:solidFill>
              <w14:schemeClr w14:val="tx1"/>
            </w14:solidFill>
          </w14:textFill>
        </w:rPr>
      </w:pPr>
    </w:p>
    <w:p>
      <w:pPr>
        <w:pStyle w:val="4"/>
        <w:keepNext w:val="0"/>
        <w:keepLines w:val="0"/>
        <w:spacing w:before="0" w:after="0" w:line="480" w:lineRule="auto"/>
        <w:ind w:firstLine="551" w:firstLineChars="196"/>
        <w:rPr>
          <w:rFonts w:ascii="宋体" w:hAnsi="宋体" w:eastAsia="宋体" w:cs="宋体"/>
          <w:color w:val="000000" w:themeColor="text1"/>
          <w:sz w:val="28"/>
          <w:szCs w:val="28"/>
          <w14:textFill>
            <w14:solidFill>
              <w14:schemeClr w14:val="tx1"/>
            </w14:solidFill>
          </w14:textFill>
        </w:rPr>
      </w:pPr>
    </w:p>
    <w:p>
      <w:pPr>
        <w:pStyle w:val="4"/>
        <w:keepNext w:val="0"/>
        <w:keepLines w:val="0"/>
        <w:spacing w:before="0" w:after="0" w:line="480" w:lineRule="auto"/>
        <w:ind w:firstLine="551" w:firstLineChars="196"/>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2.磋商程序（综合评分法）</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2.1审查磋商文件和停止评审。</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 本磋商文件有下列情形之一的，磋商小组应当停止评审：</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（1）磋商文件的规定存在歧义、重大缺陷的；</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（2）磋商文件明显以不合理条件对供应商实行差别待遇或者歧视待遇的；</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（3）采购项目属于国家规定的优先、强制采购范围，但是磋商文件未依法体现优先、强制采购相关规定的；</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（4）采购项目属于政府采购促进中小企业发展的范围，但是磋商文件未依法体现促进中小企业发展相关规定的；</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（5）磋商文件将供应商的资格条件列为评分因素的；</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（6）磋商文件载明的成交原则不合法的；</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（7）磋商文件有违反国家其他有关强制性规定的情形。</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2.1.3 出现本条2.1.2规定应当停止评审情形的，磋商小组应当向采购组织单位书面书面说明情况。除本条规定的情形外，磋商小组不得以任何方式和理由停止评审。</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2.2资格性审查。</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2.2.1本项目需要磋商小组进行资格性检查。</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磋商小组应依据法律法规和磋商文件的规定，对响应文件是否按照规定要求提供资格性证明材料、是否属于禁止参加磋商的供应商等进行审查，以确定供应商是否具备磋商资格。</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2.2.2资格性审查结束后，磋商小组应当出具资格性审查报告，没有通过资格审查的供应商，磋商小组应当在资格审查报告中说明原因。</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2.2.3磋商小组应依据磋商文件规定的实质性要求，对符合资格的响应文件进行有效性、完整性和响应程度审查，以确定参加磋商的供应商名单。</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2.2.4采购人或者采购代理机构宣布未通过资格性审查的供应商名单时，应当告知供应商未通过审查的原因。</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 通过资格性审查的供应商不足3家的（本章2.3.1的情况除外），终止本次采购活动，并发布终止采购活动公告。</w:t>
      </w:r>
    </w:p>
    <w:p>
      <w:pPr>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2.3.1</w:t>
      </w:r>
      <w:r>
        <w:rPr>
          <w:rFonts w:hint="eastAsia" w:ascii="宋体" w:hAnsi="宋体" w:cs="宋体"/>
          <w:color w:val="000000" w:themeColor="text1"/>
          <w:lang w:val="zh-CN"/>
          <w14:textFill>
            <w14:solidFill>
              <w14:schemeClr w14:val="tx1"/>
            </w14:solidFill>
          </w14:textFill>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2.4磋商。</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2.4.2每轮磋商开始前，磋商小组应根据磋商文件的规定，并结合各供应商的响应文件拟定磋商内容。</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2.4.3在磋商过程中，磋商小组可以根据磋商文件和磋商情况实质性变动磋商文件的技术、服务要求以及合同草案条款，但不得变动磋商文件中的其他内容。实质性变动的内容，须经采购人代表书面确认。</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2.4.4对磋商文件作出的实质性变动是磋商文件的有效组成部分，磋商小组应当及时以书面形式同时通知所有参加磋商的供应商。</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注：仅针对竞争性磋商文件的技术、服务要求以及合同草案条款，供应商可以自行决定变更其响应文件），磋商小组不得拒绝，并应当给予供应商必要的时间，但是供应商变更其响应文件，应当以有利于满足磋商文件要求为原则，不得变更为不利于满足磋商文件规定，否则，其响应文件作为无效处理。</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2.4.6磋商过程中，磋商的任何一方不得透露与磋商有关的其他供应商的技术资料、价格和其他信息。</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2.4.7磋商过程中，磋商小组发现或者知晓供应商存在违法、违纪行为的，磋商小组应当将该供应商响应文件作无效处理，不允许其提交最后报价。</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2.4.8磋商完成后，磋商小组应出具磋商情况记录表，磋商情况记录表需包含磋商内容、磋商意见、实质性变动内容等。</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2.5最后报价</w:t>
      </w:r>
    </w:p>
    <w:p>
      <w:pPr>
        <w:pStyle w:val="8"/>
        <w:spacing w:line="52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2.5.1除首次响应文件中的报价以外，供应商报价采用现场报价，参与报价的供应商按磋商小组要求进行报价。</w:t>
      </w:r>
      <w:r>
        <w:rPr>
          <w:rFonts w:hint="eastAsia" w:hAnsi="宋体"/>
          <w:b/>
          <w:bCs/>
        </w:rPr>
        <w:t>（供应商最后报价单价合计下浮的，视为各项单价按相应比例下浮）</w:t>
      </w:r>
      <w:r>
        <w:rPr>
          <w:rFonts w:hint="eastAsia" w:ascii="宋体" w:hAnsi="宋体" w:cs="宋体"/>
          <w:color w:val="000000" w:themeColor="text1"/>
          <w14:textFill>
            <w14:solidFill>
              <w14:schemeClr w14:val="tx1"/>
            </w14:solidFill>
          </w14:textFill>
        </w:rPr>
        <w:t>报价超过竞争性磋商文件规定的政府采购预算（或最高限价）或者相关报价不符合采购文件其他的报价规定的，应按照无效响应文件处理。</w:t>
      </w:r>
      <w:r>
        <w:rPr>
          <w:rFonts w:hint="eastAsia"/>
          <w:color w:val="000000"/>
        </w:rPr>
        <w:t>最终报价表（由采购代理机构现场提供）在</w:t>
      </w:r>
      <w:r>
        <w:rPr>
          <w:rFonts w:hint="eastAsia" w:hAnsi="宋体"/>
          <w:color w:val="000000"/>
        </w:rPr>
        <w:t>磋商</w:t>
      </w:r>
      <w:r>
        <w:rPr>
          <w:rFonts w:hint="eastAsia"/>
          <w:color w:val="000000"/>
        </w:rPr>
        <w:t>后，</w:t>
      </w:r>
      <w:r>
        <w:rPr>
          <w:rFonts w:hint="eastAsia" w:hAnsi="宋体"/>
          <w:color w:val="000000"/>
        </w:rPr>
        <w:t>磋商</w:t>
      </w:r>
      <w:r>
        <w:rPr>
          <w:rFonts w:hint="eastAsia"/>
          <w:color w:val="000000"/>
        </w:rPr>
        <w:t>小组要求供应商进行最后报价时递交。</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2.5.2供应商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磋商文件能够详细列明采购标的的技术、服务要求的，磋商结束后，磋商小组应当要求所有实质性响应的供应商在规定时间内提交最后报价，提交最后报价的供应商不得少于3家（本章2.3.1和2.5.5的情况除外）。或磋商文件不能详细列明采购标的的技术、服务要求，需经磋商由供应商提供最终设计方案或解决方案的，磋商结束后，磋商小组应当按照少数服从多数的原则投票推荐3家以上（本章2.3.1和2.5.5的情况除外）供应商的设计方案或者解决方案，并要求其在规定时间内提交最后报价。</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2.5.5符合</w:t>
      </w:r>
      <w:bookmarkStart w:id="104" w:name="_Toc30986"/>
      <w:r>
        <w:rPr>
          <w:rFonts w:hint="eastAsia" w:ascii="宋体" w:hAnsi="宋体" w:cs="宋体"/>
          <w:color w:val="000000" w:themeColor="text1"/>
          <w14:textFill>
            <w14:solidFill>
              <w14:schemeClr w14:val="tx1"/>
            </w14:solidFill>
          </w14:textFill>
        </w:rPr>
        <w:t>《政府采购竞争性磋商采购方式管理暂行办法》财库〔2014〕214号</w:t>
      </w:r>
      <w:bookmarkEnd w:id="104"/>
      <w:r>
        <w:rPr>
          <w:rFonts w:hint="eastAsia" w:ascii="宋体" w:hAnsi="宋体" w:cs="宋体"/>
          <w:color w:val="000000" w:themeColor="text1"/>
          <w14:textFill>
            <w14:solidFill>
              <w14:schemeClr w14:val="tx1"/>
            </w14:solidFill>
          </w14:textFill>
        </w:rPr>
        <w:t>第三条第四项情形的，提交最后报价的供应商可以为2家。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2.5.6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r>
        <w:rPr>
          <w:rFonts w:hint="eastAsia" w:ascii="宋体" w:hAnsi="宋体" w:cs="宋体"/>
          <w:color w:val="000000" w:themeColor="text1"/>
          <w:lang w:val="zh-CN"/>
          <w14:textFill>
            <w14:solidFill>
              <w14:schemeClr w14:val="tx1"/>
            </w14:solidFill>
          </w14:textFill>
        </w:rPr>
        <w:t>磋商小组认为供应商最后报价明显低于成本价，在磋商小组发出质询函后供应商未能提供合理的成本分析和价格构成的或对质函询的解释未被磋商小组采信的，应按照无效响应文件处理。</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2.6比较与评价。由磋商小组采用综合评分法对提交最后报价的供应商的响应文件和最后报价进行综合评分，具体要求详见本章综合评分部分。</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2.7推荐成交候选供应商。磋商小组应当根据综合评分情况，按照评审得分由高到低顺序推荐3家以上（本章2.3.1和2.5.5的情况除外）成交候选供应商，并编写磋商报告。</w:t>
      </w:r>
      <w:r>
        <w:rPr>
          <w:rFonts w:hint="eastAsia" w:ascii="宋体" w:hAnsi="宋体" w:cs="宋体"/>
          <w:b/>
          <w:bCs/>
        </w:rPr>
        <w:t>评审得分相同的，优先选择不发达地区和少数民族地区供应商。若无不发达地区和少数民族地区供应商，按照最后报价由低到高的顺序推荐</w:t>
      </w:r>
      <w:r>
        <w:rPr>
          <w:rFonts w:hint="eastAsia" w:ascii="宋体" w:hAnsi="宋体" w:cs="宋体"/>
        </w:rPr>
        <w:t>。</w:t>
      </w:r>
      <w:r>
        <w:rPr>
          <w:rFonts w:hint="eastAsia" w:ascii="宋体" w:hAnsi="宋体" w:cs="宋体"/>
          <w:color w:val="000000" w:themeColor="text1"/>
          <w14:textFill>
            <w14:solidFill>
              <w14:schemeClr w14:val="tx1"/>
            </w14:solidFill>
          </w14:textFill>
        </w:rPr>
        <w:t>评审得分且最后报价相同的，按照技术指标优劣顺序推荐。评审得分且最后报价且技术指标分项得分均相同的，成交候选供应商并列。</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2.8磋商小组复核。磋商小组评分汇总结束后，磋商小组应当进行评审复核，对拟推荐为成交候选供应商的、报价最低的、供应商资格审查未通过的、供应商响应文件作无效处理的重点复核。</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2.9采购组织单位现场复核评审结果。</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（1）资格性审查认定错误的；</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（2）分值汇总计算错误的；</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（3）分项评分超出评分标准范围的；</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（4）客观评分不一致的。</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采购代理机构复核过程中，磋商小组成员不得离开评审现场。</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2.9.2有下列情形之一的，不得现场修改评审结果：</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（1）磋商小组已经出具磋商报告并且离开评审现场的；</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（2）采购代理机构现场复核时，复核工作人员数量不足的；</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（3）采购代理机构现场复核时，没有采购监督人员现场监督的；</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（4）采购代理机构现场复核内容超出规定范围的；</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（5）采购代理机构未提供书面建议的。</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2.10编写磋商报告。磋商小组推荐成交候选供应商后，应向采购代理机构出具磋商报告。磋商报告应当包括以下主要内容：</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（1）邀请供应商参加采购活动的具体方式和相关情况；</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（2）响应文件开启日期和地点；</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（3）获取磋商文件的供应商名单和磋商小组成员名单；</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（4）评审情况记录和说明，包括对供应商的资格审查情况、供应商响应文件审查情况、磋商情况、报价情况等；</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（5）提出的成交候选供应商的排序名单及理由。</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2.12供应商澄清、说明</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2.12.2磋商小组要求供应商澄清、说明或者更正响应文件应当以书面形式作出。供应商的澄清、说明或者更正应当由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2.13终止磋商采购活动。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出现下列情形之一的，采购人或者采购代理机构应当终止竞争性磋商采购活动，发布项目终止公告并说明原因，重新开展采购活动：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（1）因情况变化，不再符合规定的竞争性磋商采购方式适用情形的；</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（2）出现影响采购公正的违法、违规行为的；</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（3）除本章2.3.1和2.5.5的情况外，在采购过程中符合要求的供应商或者报价未超过采购预算的供应商不足3家的。</w:t>
      </w:r>
    </w:p>
    <w:p>
      <w:pPr>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3.综合评分</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3.1本次综合评分的因素详3.3.3综合评分明细表。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 除价格因素外，磋商小组成员应当根据自身专业情况独立对每个有效供应商的响应文件进行评价、打分。价格及其他不能明确区分的评分因素由磋商小组成员共同评分。</w:t>
      </w:r>
    </w:p>
    <w:p>
      <w:pPr>
        <w:pStyle w:val="10"/>
        <w:tabs>
          <w:tab w:val="left" w:pos="600"/>
        </w:tabs>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3.3综合评分明细表</w:t>
      </w:r>
    </w:p>
    <w:p>
      <w:pPr>
        <w:pStyle w:val="10"/>
        <w:tabs>
          <w:tab w:val="left" w:pos="600"/>
        </w:tabs>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3.3.1综合评分明细表的制定以科学合理、降低评委会自由裁量权为原则。</w:t>
      </w:r>
    </w:p>
    <w:p>
      <w:pPr>
        <w:pStyle w:val="10"/>
        <w:tabs>
          <w:tab w:val="left" w:pos="600"/>
        </w:tabs>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3.3.2 综合评分明细表中的报价应先按供应商须知附表中的相关要求进行价格调整，再进行报价评分。</w:t>
      </w:r>
    </w:p>
    <w:p>
      <w:pPr>
        <w:pStyle w:val="4"/>
        <w:keepNext w:val="0"/>
        <w:keepLines w:val="0"/>
        <w:spacing w:before="0" w:after="0" w:line="360" w:lineRule="auto"/>
        <w:ind w:firstLine="480"/>
        <w:jc w:val="both"/>
        <w:rPr>
          <w:rFonts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3.3.3综合评分明细表</w:t>
      </w:r>
      <w:bookmarkEnd w:id="55"/>
    </w:p>
    <w:p>
      <w:pPr>
        <w:spacing w:beforeAutospacing="0"/>
        <w:rPr>
          <w:rFonts w:hint="eastAsia" w:ascii="宋体" w:hAnsi="宋体" w:eastAsia="宋体" w:cs="宋体"/>
          <w:sz w:val="28"/>
          <w:szCs w:val="36"/>
          <w:lang w:val="en-US" w:eastAsia="zh-CN"/>
        </w:rPr>
      </w:pPr>
      <w:bookmarkStart w:id="105" w:name="PO_默认文件内容_27"/>
      <w:r>
        <w:rPr>
          <w:rFonts w:hint="eastAsia" w:ascii="宋体" w:hAnsi="宋体" w:eastAsia="宋体" w:cs="宋体"/>
          <w:sz w:val="28"/>
          <w:szCs w:val="36"/>
          <w:lang w:val="en-US" w:eastAsia="zh-CN"/>
        </w:rPr>
        <w:t>（包一）</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650"/>
        <w:gridCol w:w="483"/>
        <w:gridCol w:w="625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评分因素</w:t>
            </w:r>
          </w:p>
        </w:tc>
        <w:tc>
          <w:tcPr>
            <w:tcW w:w="48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分　值</w:t>
            </w:r>
          </w:p>
        </w:tc>
        <w:tc>
          <w:tcPr>
            <w:tcW w:w="62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28"/>
              <w:jc w:val="center"/>
              <w:textAlignment w:val="auto"/>
              <w:rPr>
                <w:rFonts w:hint="eastAsia" w:ascii="宋体" w:hAnsi="宋体" w:eastAsia="宋体" w:cs="宋体"/>
                <w:sz w:val="21"/>
                <w:szCs w:val="21"/>
              </w:rPr>
            </w:pPr>
            <w:r>
              <w:rPr>
                <w:rFonts w:hint="eastAsia" w:ascii="宋体" w:hAnsi="宋体" w:eastAsia="宋体" w:cs="宋体"/>
                <w:sz w:val="21"/>
                <w:szCs w:val="21"/>
              </w:rPr>
              <w:t>评分标准</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报价</w:t>
            </w:r>
          </w:p>
        </w:tc>
        <w:tc>
          <w:tcPr>
            <w:tcW w:w="48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10分</w:t>
            </w:r>
          </w:p>
        </w:tc>
        <w:tc>
          <w:tcPr>
            <w:tcW w:w="62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满足磋商文件要求且响应价格最低的响应报价为磋商基准价，其价格分为满分。其他供应商的价格分统一按照下列公式计算：磋商报价得分=(磋商基准价／最后磋商报价)*10</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lang w:val="en-US" w:eastAsia="zh-CN"/>
              </w:rPr>
            </w:pPr>
            <w:r>
              <w:rPr>
                <w:rFonts w:hint="eastAsia" w:ascii="宋体" w:hAnsi="宋体" w:eastAsia="宋体" w:cs="宋体"/>
                <w:sz w:val="21"/>
                <w:szCs w:val="21"/>
                <w:lang w:val="en-US" w:eastAsia="zh-CN"/>
              </w:rPr>
              <w:t xml:space="preserve">注：根据《政府采购促进中小企业发展管理办法》（财库﹝2020﹞46号）的规定，对小型和微型企业给予10%的价格扣除，用扣除后的价格参与评标。残疾人福利性单位属于小型、微型企业的，不重复享受政策。 </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服务要求</w:t>
            </w:r>
          </w:p>
        </w:tc>
        <w:tc>
          <w:tcPr>
            <w:tcW w:w="48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w:t>
            </w:r>
            <w:r>
              <w:rPr>
                <w:rFonts w:hint="eastAsia" w:ascii="宋体" w:hAnsi="宋体" w:eastAsia="宋体" w:cs="宋体"/>
                <w:sz w:val="21"/>
                <w:szCs w:val="21"/>
              </w:rPr>
              <w:t>分</w:t>
            </w:r>
          </w:p>
        </w:tc>
        <w:tc>
          <w:tcPr>
            <w:tcW w:w="62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完全符合磋商文件第五章“</w:t>
            </w:r>
            <w:r>
              <w:rPr>
                <w:rFonts w:hint="eastAsia" w:ascii="宋体" w:hAnsi="宋体" w:eastAsia="宋体" w:cs="宋体"/>
                <w:sz w:val="21"/>
                <w:szCs w:val="21"/>
                <w:lang w:val="en-US" w:eastAsia="zh-CN"/>
              </w:rPr>
              <w:t>二、服务内容</w:t>
            </w:r>
            <w:r>
              <w:rPr>
                <w:rFonts w:hint="eastAsia" w:ascii="宋体" w:hAnsi="宋体" w:eastAsia="宋体" w:cs="宋体"/>
                <w:sz w:val="21"/>
                <w:szCs w:val="21"/>
              </w:rPr>
              <w:t>”没有负偏离得</w:t>
            </w:r>
            <w:r>
              <w:rPr>
                <w:rFonts w:hint="eastAsia" w:ascii="宋体" w:hAnsi="宋体" w:eastAsia="宋体" w:cs="宋体"/>
                <w:sz w:val="21"/>
                <w:szCs w:val="21"/>
                <w:lang w:val="en-US" w:eastAsia="zh-CN"/>
              </w:rPr>
              <w:t>18</w:t>
            </w:r>
            <w:r>
              <w:rPr>
                <w:rFonts w:hint="eastAsia" w:ascii="宋体" w:hAnsi="宋体" w:eastAsia="宋体" w:cs="宋体"/>
                <w:sz w:val="21"/>
                <w:szCs w:val="21"/>
              </w:rPr>
              <w:t>分；低于磋商文件要求的（负偏离），一项扣</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1"/>
                <w:szCs w:val="21"/>
              </w:rPr>
            </w:pPr>
            <w:r>
              <w:rPr>
                <w:rFonts w:hint="eastAsia" w:ascii="宋体" w:hAnsi="宋体" w:eastAsia="宋体" w:cs="宋体"/>
                <w:sz w:val="21"/>
                <w:szCs w:val="21"/>
              </w:rPr>
              <w:t>注：以“1.2.3......”标识为一项。</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宣传方案</w:t>
            </w:r>
          </w:p>
        </w:tc>
        <w:tc>
          <w:tcPr>
            <w:tcW w:w="48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32分</w:t>
            </w:r>
          </w:p>
        </w:tc>
        <w:tc>
          <w:tcPr>
            <w:tcW w:w="62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ascii="宋体" w:hAnsi="宋体" w:eastAsia="宋体" w:cs="宋体"/>
                <w:sz w:val="21"/>
                <w:szCs w:val="21"/>
              </w:rPr>
              <w:t>供应商根据本项目特点，提供宣传方案【包含1.选题策划2.宣传内容设计3.预期效果4.创新点描述】的，每具有一项得5分，最多得20分。在此基础上，方案中存在缺陷或不足</w:t>
            </w:r>
            <w:r>
              <w:rPr>
                <w:rFonts w:hint="eastAsia" w:ascii="宋体" w:hAnsi="宋体" w:cs="宋体"/>
                <w:sz w:val="21"/>
                <w:szCs w:val="21"/>
                <w:lang w:val="en-US" w:eastAsia="zh-CN"/>
              </w:rPr>
              <w:t>、且</w:t>
            </w:r>
            <w:r>
              <w:rPr>
                <w:rFonts w:hint="eastAsia" w:ascii="宋体" w:hAnsi="宋体" w:eastAsia="宋体" w:cs="宋体"/>
                <w:sz w:val="21"/>
                <w:szCs w:val="21"/>
              </w:rPr>
              <w:t>不利于项目实施的，每有一处扣2</w:t>
            </w:r>
            <w:r>
              <w:rPr>
                <w:rFonts w:hint="eastAsia" w:ascii="宋体" w:hAnsi="宋体" w:cs="宋体"/>
                <w:sz w:val="21"/>
                <w:szCs w:val="21"/>
                <w:lang w:val="en-US" w:eastAsia="zh-CN"/>
              </w:rPr>
              <w:t>.5</w:t>
            </w:r>
            <w:r>
              <w:rPr>
                <w:rFonts w:hint="eastAsia" w:ascii="宋体" w:hAnsi="宋体" w:eastAsia="宋体" w:cs="宋体"/>
                <w:sz w:val="21"/>
                <w:szCs w:val="21"/>
              </w:rPr>
              <w:t>分，扣完为止。</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此外，供应商针对本项还能提供其它契合采购人实际需要且被磋商小组认可的其它合理化建议的，一条加3分，最多加12分。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注：缺陷或不足是指：存在不适用项目实际情况的情形、凭空编造、方案中内容前后不一致、前后逻辑错误、涉及的规范及标准错误、地点区域错误、内容缺失、不符合项目实际情况等；</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服务能力</w:t>
            </w:r>
          </w:p>
        </w:tc>
        <w:tc>
          <w:tcPr>
            <w:tcW w:w="48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3分</w:t>
            </w:r>
          </w:p>
        </w:tc>
        <w:tc>
          <w:tcPr>
            <w:tcW w:w="62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供应商是具有《中华人民共和国报纸出版许可证》的国家级城市报社且报纸发行范围覆盖成都全域的得</w:t>
            </w:r>
            <w:r>
              <w:rPr>
                <w:rFonts w:hint="eastAsia" w:ascii="宋体" w:hAnsi="宋体" w:eastAsia="宋体" w:cs="宋体"/>
                <w:sz w:val="21"/>
                <w:szCs w:val="21"/>
                <w:lang w:val="en-US" w:eastAsia="zh-CN"/>
              </w:rPr>
              <w:t>3</w:t>
            </w:r>
            <w:r>
              <w:rPr>
                <w:rFonts w:hint="eastAsia" w:ascii="宋体" w:hAnsi="宋体" w:eastAsia="宋体" w:cs="宋体"/>
                <w:sz w:val="21"/>
                <w:szCs w:val="21"/>
              </w:rPr>
              <w:t>分；或供应商与国家级城市报社存在合作关系(包括但不限于授权、合同等)的，且报纸发行范围覆盖成都全域的得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注：提供《中华人民共和国报纸出版许可证》或与国家级城市报社存在合作关系的证明材料。</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服务保障方案</w:t>
            </w:r>
          </w:p>
        </w:tc>
        <w:tc>
          <w:tcPr>
            <w:tcW w:w="48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cs="宋体"/>
                <w:sz w:val="21"/>
                <w:szCs w:val="21"/>
                <w:lang w:val="en-US" w:eastAsia="zh-CN"/>
              </w:rPr>
              <w:t>29</w:t>
            </w:r>
            <w:r>
              <w:rPr>
                <w:rFonts w:hint="eastAsia" w:ascii="宋体" w:hAnsi="宋体" w:eastAsia="宋体" w:cs="宋体"/>
                <w:sz w:val="21"/>
                <w:szCs w:val="21"/>
              </w:rPr>
              <w:t>分</w:t>
            </w:r>
          </w:p>
        </w:tc>
        <w:tc>
          <w:tcPr>
            <w:tcW w:w="62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根据本项目特点，提供服务保障方案【包含1.专项团队组建方案2.团队管理和服务机制3.进度实施保障4.应急预案】的，每具有一项得5分，最多得20分。在此基础上，方案中存在缺陷或不足，且不利于项目实施的，每有一处扣2</w:t>
            </w:r>
            <w:r>
              <w:rPr>
                <w:rFonts w:hint="eastAsia" w:ascii="宋体" w:hAnsi="宋体" w:cs="宋体"/>
                <w:sz w:val="21"/>
                <w:szCs w:val="21"/>
                <w:lang w:val="en-US" w:eastAsia="zh-CN"/>
              </w:rPr>
              <w:t>.5</w:t>
            </w:r>
            <w:r>
              <w:rPr>
                <w:rFonts w:hint="eastAsia" w:ascii="宋体" w:hAnsi="宋体" w:eastAsia="宋体" w:cs="宋体"/>
                <w:sz w:val="21"/>
                <w:szCs w:val="21"/>
              </w:rPr>
              <w:t>分，扣完为止。</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此外，供应商针对本项还能提供其它契合采购人实际需要且被磋商小组认可的其它合理化建议的，一条加</w:t>
            </w:r>
            <w:r>
              <w:rPr>
                <w:rFonts w:hint="eastAsia" w:ascii="宋体" w:hAnsi="宋体" w:eastAsia="宋体" w:cs="宋体"/>
                <w:sz w:val="21"/>
                <w:szCs w:val="21"/>
                <w:lang w:val="en-US" w:eastAsia="zh-CN"/>
              </w:rPr>
              <w:t>3</w:t>
            </w:r>
            <w:r>
              <w:rPr>
                <w:rFonts w:hint="eastAsia" w:ascii="宋体" w:hAnsi="宋体" w:eastAsia="宋体" w:cs="宋体"/>
                <w:sz w:val="21"/>
                <w:szCs w:val="21"/>
              </w:rPr>
              <w:t>分，最多加</w:t>
            </w:r>
            <w:r>
              <w:rPr>
                <w:rFonts w:hint="eastAsia" w:ascii="宋体" w:hAnsi="宋体" w:cs="宋体"/>
                <w:sz w:val="21"/>
                <w:szCs w:val="21"/>
                <w:lang w:val="en-US" w:eastAsia="zh-CN"/>
              </w:rPr>
              <w:t>9</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注：缺陷或不足是指：存在不适用项目实际情况的情形、凭空编造、方案中内容前后不一致、前后逻辑错误、涉及的规范及标准错误、地点区域错误、内容缺失、不符合项目实际情况等；</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业绩</w:t>
            </w:r>
          </w:p>
        </w:tc>
        <w:tc>
          <w:tcPr>
            <w:tcW w:w="48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分</w:t>
            </w:r>
          </w:p>
        </w:tc>
        <w:tc>
          <w:tcPr>
            <w:tcW w:w="62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磋商小组根据供应商类似业绩（201</w:t>
            </w:r>
            <w:r>
              <w:rPr>
                <w:rFonts w:hint="eastAsia" w:ascii="宋体" w:hAnsi="宋体" w:eastAsia="宋体" w:cs="宋体"/>
                <w:sz w:val="21"/>
                <w:szCs w:val="21"/>
                <w:lang w:val="en-US" w:eastAsia="zh-CN"/>
              </w:rPr>
              <w:t>8</w:t>
            </w:r>
            <w:r>
              <w:rPr>
                <w:rFonts w:hint="eastAsia" w:ascii="宋体" w:hAnsi="宋体" w:eastAsia="宋体" w:cs="宋体"/>
                <w:sz w:val="21"/>
                <w:szCs w:val="21"/>
              </w:rPr>
              <w:t>年</w:t>
            </w:r>
            <w:r>
              <w:rPr>
                <w:rFonts w:hint="eastAsia" w:ascii="宋体" w:hAnsi="宋体" w:eastAsia="宋体" w:cs="宋体"/>
                <w:sz w:val="21"/>
                <w:szCs w:val="21"/>
                <w:lang w:val="en-US" w:eastAsia="zh-CN"/>
              </w:rPr>
              <w:t>1月1日</w:t>
            </w:r>
            <w:r>
              <w:rPr>
                <w:rFonts w:hint="eastAsia" w:ascii="宋体" w:hAnsi="宋体" w:eastAsia="宋体" w:cs="宋体"/>
                <w:sz w:val="21"/>
                <w:szCs w:val="21"/>
              </w:rPr>
              <w:t>-至递交响应文件截止日）进行评定，每提供一个业绩得</w:t>
            </w:r>
            <w:r>
              <w:rPr>
                <w:rFonts w:hint="eastAsia" w:ascii="宋体" w:hAnsi="宋体" w:eastAsia="宋体" w:cs="宋体"/>
                <w:sz w:val="21"/>
                <w:szCs w:val="21"/>
                <w:lang w:val="en-US" w:eastAsia="zh-CN"/>
              </w:rPr>
              <w:t>2</w:t>
            </w:r>
            <w:r>
              <w:rPr>
                <w:rFonts w:hint="eastAsia" w:ascii="宋体" w:hAnsi="宋体" w:eastAsia="宋体" w:cs="宋体"/>
                <w:sz w:val="21"/>
                <w:szCs w:val="21"/>
              </w:rPr>
              <w:t>分，最多得</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注：提供合同复印件并加盖供应商鲜章。</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1"/>
                <w:szCs w:val="21"/>
              </w:rPr>
            </w:pPr>
          </w:p>
        </w:tc>
      </w:tr>
    </w:tbl>
    <w:p>
      <w:pPr>
        <w:ind w:left="0" w:leftChars="0" w:firstLine="0" w:firstLineChars="0"/>
        <w:rPr>
          <w:rFonts w:hint="eastAsia" w:ascii="宋体" w:hAnsi="宋体" w:eastAsia="宋体" w:cs="宋体"/>
          <w:sz w:val="28"/>
          <w:szCs w:val="36"/>
          <w:lang w:val="en-US" w:eastAsia="zh-CN"/>
        </w:rPr>
      </w:pPr>
    </w:p>
    <w:p>
      <w:pPr>
        <w:ind w:left="0" w:leftChars="0" w:firstLine="0" w:firstLineChars="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（包二、包四）</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650"/>
        <w:gridCol w:w="483"/>
        <w:gridCol w:w="625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评分因素</w:t>
            </w:r>
          </w:p>
        </w:tc>
        <w:tc>
          <w:tcPr>
            <w:tcW w:w="48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分　值</w:t>
            </w:r>
          </w:p>
        </w:tc>
        <w:tc>
          <w:tcPr>
            <w:tcW w:w="62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评分标准</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报价</w:t>
            </w:r>
          </w:p>
        </w:tc>
        <w:tc>
          <w:tcPr>
            <w:tcW w:w="48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10分</w:t>
            </w:r>
          </w:p>
        </w:tc>
        <w:tc>
          <w:tcPr>
            <w:tcW w:w="62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满足磋商文件要求且响应价格最低的响应报价为磋商基准价，其价格分为满分。其他供应商的价格分统一按照下列公式计算：磋商报价得分=(磋商基准价／最后磋商报价)*10</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ascii="宋体" w:hAnsi="宋体" w:eastAsia="宋体" w:cs="宋体"/>
                <w:sz w:val="21"/>
                <w:szCs w:val="21"/>
                <w:lang w:val="en-US" w:eastAsia="zh-CN"/>
              </w:rPr>
              <w:t xml:space="preserve">注：根据《政府采购促进中小企业发展管理办法》（财库﹝2020﹞46号）的规定，对小型和微型企业给予10%的价格扣除，用扣除后的价格参与评标。残疾人福利性单位属于小型、微型企业的，不重复享受政策。 </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服务要求</w:t>
            </w:r>
          </w:p>
        </w:tc>
        <w:tc>
          <w:tcPr>
            <w:tcW w:w="48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分</w:t>
            </w:r>
          </w:p>
        </w:tc>
        <w:tc>
          <w:tcPr>
            <w:tcW w:w="62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完全符合磋商文件第五章“</w:t>
            </w:r>
            <w:r>
              <w:rPr>
                <w:rFonts w:hint="eastAsia" w:ascii="宋体" w:hAnsi="宋体" w:eastAsia="宋体" w:cs="宋体"/>
                <w:sz w:val="21"/>
                <w:szCs w:val="21"/>
                <w:lang w:val="en-US" w:eastAsia="zh-CN"/>
              </w:rPr>
              <w:t>二、服务内容</w:t>
            </w:r>
            <w:r>
              <w:rPr>
                <w:rFonts w:hint="eastAsia" w:ascii="宋体" w:hAnsi="宋体" w:eastAsia="宋体" w:cs="宋体"/>
                <w:sz w:val="21"/>
                <w:szCs w:val="21"/>
              </w:rPr>
              <w:t>”没有负偏离得</w:t>
            </w:r>
            <w:r>
              <w:rPr>
                <w:rFonts w:hint="eastAsia" w:ascii="宋体" w:hAnsi="宋体" w:eastAsia="宋体" w:cs="宋体"/>
                <w:sz w:val="21"/>
                <w:szCs w:val="21"/>
                <w:lang w:val="en-US" w:eastAsia="zh-CN"/>
              </w:rPr>
              <w:t>20</w:t>
            </w:r>
            <w:r>
              <w:rPr>
                <w:rFonts w:hint="eastAsia" w:ascii="宋体" w:hAnsi="宋体" w:eastAsia="宋体" w:cs="宋体"/>
                <w:sz w:val="21"/>
                <w:szCs w:val="21"/>
              </w:rPr>
              <w:t>分；低于磋商文件要求的（负偏离），一项扣</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1"/>
                <w:szCs w:val="21"/>
              </w:rPr>
            </w:pPr>
            <w:r>
              <w:rPr>
                <w:rFonts w:hint="eastAsia" w:ascii="宋体" w:hAnsi="宋体" w:eastAsia="宋体" w:cs="宋体"/>
                <w:sz w:val="21"/>
                <w:szCs w:val="21"/>
              </w:rPr>
              <w:t>注：以“1.2.3......”标识为一项。</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宣传方案</w:t>
            </w:r>
          </w:p>
        </w:tc>
        <w:tc>
          <w:tcPr>
            <w:tcW w:w="48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cs="宋体"/>
                <w:sz w:val="21"/>
                <w:szCs w:val="21"/>
                <w:lang w:val="en-US" w:eastAsia="zh-CN"/>
              </w:rPr>
              <w:t>29</w:t>
            </w:r>
            <w:r>
              <w:rPr>
                <w:rFonts w:hint="eastAsia" w:ascii="宋体" w:hAnsi="宋体" w:eastAsia="宋体" w:cs="宋体"/>
                <w:sz w:val="21"/>
                <w:szCs w:val="21"/>
              </w:rPr>
              <w:t>分</w:t>
            </w:r>
          </w:p>
        </w:tc>
        <w:tc>
          <w:tcPr>
            <w:tcW w:w="62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根据本项目特点，提供宣传方案【包含1.选题策划2.宣传内容设计3.预期效果4.创新点描述】的，每具有一项得5分，最多得20分。在此基础上，方案中存在缺陷或不足，且不利于项目实施的，每有一处扣2分，扣完为止。</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此外，供应商针对本项还能提供其它契合采购人实际需要且被磋商小组认可的其它合理化建议的，一条加3分，最多加</w:t>
            </w:r>
            <w:r>
              <w:rPr>
                <w:rFonts w:hint="eastAsia" w:ascii="宋体" w:hAnsi="宋体" w:cs="宋体"/>
                <w:sz w:val="21"/>
                <w:szCs w:val="21"/>
                <w:lang w:val="en-US" w:eastAsia="zh-CN"/>
              </w:rPr>
              <w:t>9</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注：缺陷或不足是指：存在不适用项目实际情况的情形、凭空编造、方案中内容前后不一致、前后逻辑错误、涉及的规范及标准错误、地点区域错误、内容缺失、不符合项目实际情况等；</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服务能力</w:t>
            </w:r>
          </w:p>
        </w:tc>
        <w:tc>
          <w:tcPr>
            <w:tcW w:w="48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3分</w:t>
            </w:r>
          </w:p>
        </w:tc>
        <w:tc>
          <w:tcPr>
            <w:tcW w:w="62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供应商是具有《中华人民共和国报纸出版许可证》的省级及以上城市报社且报纸发行范围覆盖成都全域的得</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分；或供应商与省级及以上城市报社存在合作关系(包括但不限于授权、合同等) 的，且报纸发行范围覆盖成都全域的得</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ascii="宋体" w:hAnsi="宋体" w:eastAsia="宋体" w:cs="宋体"/>
                <w:sz w:val="21"/>
                <w:szCs w:val="21"/>
                <w:lang w:val="en-US" w:eastAsia="zh-CN"/>
              </w:rPr>
              <w:t>注：提供《中华人民共和国报纸出版许可证》或与</w:t>
            </w:r>
            <w:r>
              <w:rPr>
                <w:rFonts w:hint="eastAsia" w:ascii="宋体" w:hAnsi="宋体" w:eastAsia="宋体" w:cs="宋体"/>
                <w:sz w:val="21"/>
                <w:szCs w:val="21"/>
                <w:lang w:eastAsia="zh-CN"/>
              </w:rPr>
              <w:t>省级及以上</w:t>
            </w:r>
            <w:r>
              <w:rPr>
                <w:rFonts w:hint="eastAsia" w:ascii="宋体" w:hAnsi="宋体" w:eastAsia="宋体" w:cs="宋体"/>
                <w:sz w:val="21"/>
                <w:szCs w:val="21"/>
                <w:lang w:val="en-US" w:eastAsia="zh-CN"/>
              </w:rPr>
              <w:t>城市报社存在合作关系的证明材料。</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cs="宋体"/>
                <w:sz w:val="21"/>
                <w:szCs w:val="21"/>
                <w:lang w:val="en-US" w:eastAsia="zh-CN"/>
              </w:rPr>
              <w:t>5</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服务保障方案</w:t>
            </w:r>
          </w:p>
        </w:tc>
        <w:tc>
          <w:tcPr>
            <w:tcW w:w="48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30分</w:t>
            </w:r>
          </w:p>
        </w:tc>
        <w:tc>
          <w:tcPr>
            <w:tcW w:w="62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根据本项目特点，提供服务保障方案【包含1.专项团队组建方案2.团队管理和服务机制3.进度实施保障4.应急预案】的，每具有一项得5分，最多得20分。在此基础上，方案中存在缺陷或不足，且不利于项目实施的，每有一处扣2分，扣完为止。</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此外，供应商针对本项还能提供其它契合采购人实际需要且被磋商小组认可的其它合理化建议的，一条加2分，最多加10分。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注：缺陷或不足是指：存在不适用项目实际情况的情形、凭空编造、方案中内容前后不一致、前后逻辑错误、涉及的规范及标准错误、地点区域错误、内容缺失、不符合项目实际情况等；</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cs="宋体"/>
                <w:sz w:val="21"/>
                <w:szCs w:val="21"/>
                <w:lang w:val="en-US" w:eastAsia="zh-CN"/>
              </w:rPr>
              <w:t>6</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业绩</w:t>
            </w:r>
          </w:p>
        </w:tc>
        <w:tc>
          <w:tcPr>
            <w:tcW w:w="48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分</w:t>
            </w:r>
          </w:p>
        </w:tc>
        <w:tc>
          <w:tcPr>
            <w:tcW w:w="62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磋商小组根据供应商类似业绩（201</w:t>
            </w:r>
            <w:r>
              <w:rPr>
                <w:rFonts w:hint="eastAsia" w:ascii="宋体" w:hAnsi="宋体" w:eastAsia="宋体" w:cs="宋体"/>
                <w:sz w:val="21"/>
                <w:szCs w:val="21"/>
                <w:lang w:val="en-US" w:eastAsia="zh-CN"/>
              </w:rPr>
              <w:t>8</w:t>
            </w:r>
            <w:r>
              <w:rPr>
                <w:rFonts w:hint="eastAsia" w:ascii="宋体" w:hAnsi="宋体" w:eastAsia="宋体" w:cs="宋体"/>
                <w:sz w:val="21"/>
                <w:szCs w:val="21"/>
              </w:rPr>
              <w:t>年</w:t>
            </w:r>
            <w:r>
              <w:rPr>
                <w:rFonts w:hint="eastAsia" w:ascii="宋体" w:hAnsi="宋体" w:eastAsia="宋体" w:cs="宋体"/>
                <w:sz w:val="21"/>
                <w:szCs w:val="21"/>
                <w:lang w:val="en-US" w:eastAsia="zh-CN"/>
              </w:rPr>
              <w:t>1月1日</w:t>
            </w:r>
            <w:r>
              <w:rPr>
                <w:rFonts w:hint="eastAsia" w:ascii="宋体" w:hAnsi="宋体" w:eastAsia="宋体" w:cs="宋体"/>
                <w:sz w:val="21"/>
                <w:szCs w:val="21"/>
              </w:rPr>
              <w:t>-至递交响应文件截止日）进行评定，每提供一个业绩得</w:t>
            </w:r>
            <w:r>
              <w:rPr>
                <w:rFonts w:hint="eastAsia" w:ascii="宋体" w:hAnsi="宋体" w:eastAsia="宋体" w:cs="宋体"/>
                <w:sz w:val="21"/>
                <w:szCs w:val="21"/>
                <w:lang w:val="en-US" w:eastAsia="zh-CN"/>
              </w:rPr>
              <w:t>2</w:t>
            </w:r>
            <w:r>
              <w:rPr>
                <w:rFonts w:hint="eastAsia" w:ascii="宋体" w:hAnsi="宋体" w:eastAsia="宋体" w:cs="宋体"/>
                <w:sz w:val="21"/>
                <w:szCs w:val="21"/>
              </w:rPr>
              <w:t>分，最多得</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注：提供合同复印件并加盖供应商鲜章。</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1"/>
                <w:szCs w:val="21"/>
              </w:rPr>
            </w:pPr>
          </w:p>
        </w:tc>
      </w:tr>
    </w:tbl>
    <w:p>
      <w:pPr>
        <w:rPr>
          <w:rFonts w:hint="eastAsia" w:ascii="宋体" w:hAnsi="宋体" w:eastAsia="宋体" w:cs="宋体"/>
          <w:sz w:val="28"/>
          <w:szCs w:val="36"/>
          <w:lang w:val="en-US" w:eastAsia="zh-CN"/>
        </w:rPr>
      </w:pPr>
    </w:p>
    <w:p>
      <w:pPr>
        <w:ind w:left="0" w:leftChars="0" w:firstLine="0" w:firstLineChars="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（包三）</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650"/>
        <w:gridCol w:w="483"/>
        <w:gridCol w:w="625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评分因素</w:t>
            </w:r>
          </w:p>
        </w:tc>
        <w:tc>
          <w:tcPr>
            <w:tcW w:w="48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分　值</w:t>
            </w:r>
          </w:p>
        </w:tc>
        <w:tc>
          <w:tcPr>
            <w:tcW w:w="62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评分标准</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报价</w:t>
            </w:r>
          </w:p>
        </w:tc>
        <w:tc>
          <w:tcPr>
            <w:tcW w:w="48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10分</w:t>
            </w:r>
          </w:p>
        </w:tc>
        <w:tc>
          <w:tcPr>
            <w:tcW w:w="62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满足磋商文件要求且响应价格最低的响应报价为磋商基准价，其价格分为满分。其他供应商的价格分统一按照下列公式计算：磋商报价得分=(磋商基准价／最后磋商报价)*10</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注：根据《政府采购促进中小企业发展管理办法》（财库﹝2020﹞46号）的规定，对小型和微型企业给予10%的价格扣除，用扣除后的价格参与评标。残疾人福利性单位属于小型、微型企业的，不重复享受政策。 </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服务要求</w:t>
            </w:r>
          </w:p>
        </w:tc>
        <w:tc>
          <w:tcPr>
            <w:tcW w:w="48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w:t>
            </w:r>
            <w:r>
              <w:rPr>
                <w:rFonts w:hint="eastAsia" w:ascii="宋体" w:hAnsi="宋体" w:eastAsia="宋体" w:cs="宋体"/>
                <w:sz w:val="21"/>
                <w:szCs w:val="21"/>
              </w:rPr>
              <w:t>分</w:t>
            </w:r>
          </w:p>
        </w:tc>
        <w:tc>
          <w:tcPr>
            <w:tcW w:w="62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完全符合磋商文件第五章“</w:t>
            </w:r>
            <w:r>
              <w:rPr>
                <w:rFonts w:hint="eastAsia" w:ascii="宋体" w:hAnsi="宋体" w:eastAsia="宋体" w:cs="宋体"/>
                <w:sz w:val="21"/>
                <w:szCs w:val="21"/>
                <w:lang w:val="en-US" w:eastAsia="zh-CN"/>
              </w:rPr>
              <w:t>二、服务内容</w:t>
            </w:r>
            <w:r>
              <w:rPr>
                <w:rFonts w:hint="eastAsia" w:ascii="宋体" w:hAnsi="宋体" w:eastAsia="宋体" w:cs="宋体"/>
                <w:sz w:val="21"/>
                <w:szCs w:val="21"/>
              </w:rPr>
              <w:t>”没有负偏离得</w:t>
            </w:r>
            <w:r>
              <w:rPr>
                <w:rFonts w:hint="eastAsia" w:ascii="宋体" w:hAnsi="宋体" w:eastAsia="宋体" w:cs="宋体"/>
                <w:sz w:val="21"/>
                <w:szCs w:val="21"/>
                <w:lang w:val="en-US" w:eastAsia="zh-CN"/>
              </w:rPr>
              <w:t>18</w:t>
            </w:r>
            <w:r>
              <w:rPr>
                <w:rFonts w:hint="eastAsia" w:ascii="宋体" w:hAnsi="宋体" w:eastAsia="宋体" w:cs="宋体"/>
                <w:sz w:val="21"/>
                <w:szCs w:val="21"/>
              </w:rPr>
              <w:t>分；</w:t>
            </w:r>
            <w:r>
              <w:rPr>
                <w:rFonts w:hint="eastAsia" w:ascii="宋体" w:hAnsi="宋体" w:eastAsia="宋体" w:cs="宋体"/>
                <w:sz w:val="21"/>
                <w:szCs w:val="21"/>
                <w:lang w:val="en-US" w:eastAsia="zh-CN"/>
              </w:rPr>
              <w:t>每有一条带“</w:t>
            </w:r>
            <w:r>
              <w:rPr>
                <w:rFonts w:hint="eastAsia" w:ascii="宋体" w:hAnsi="宋体" w:eastAsia="宋体" w:cs="宋体"/>
                <w:sz w:val="21"/>
                <w:szCs w:val="21"/>
              </w:rPr>
              <w:t>★”号参数</w:t>
            </w:r>
            <w:r>
              <w:rPr>
                <w:rFonts w:hint="eastAsia" w:ascii="宋体" w:hAnsi="宋体" w:eastAsia="宋体" w:cs="宋体"/>
                <w:sz w:val="21"/>
                <w:szCs w:val="21"/>
                <w:lang w:val="en-US" w:eastAsia="zh-CN"/>
              </w:rPr>
              <w:t>不满足的，扣10分；每有一条未带“★”号参数</w:t>
            </w:r>
            <w:r>
              <w:rPr>
                <w:rFonts w:hint="eastAsia" w:ascii="宋体" w:hAnsi="宋体" w:eastAsia="宋体" w:cs="宋体"/>
                <w:sz w:val="21"/>
                <w:szCs w:val="21"/>
              </w:rPr>
              <w:t>不满足</w:t>
            </w:r>
            <w:r>
              <w:rPr>
                <w:rFonts w:hint="eastAsia" w:ascii="宋体" w:hAnsi="宋体" w:eastAsia="宋体" w:cs="宋体"/>
                <w:sz w:val="21"/>
                <w:szCs w:val="21"/>
                <w:lang w:val="en-US" w:eastAsia="zh-CN"/>
              </w:rPr>
              <w:t>的扣4分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直至扣完为止。（带“▲</w:t>
            </w:r>
            <w:r>
              <w:rPr>
                <w:rFonts w:hint="eastAsia" w:ascii="宋体" w:hAnsi="宋体" w:eastAsia="宋体" w:cs="宋体"/>
                <w:sz w:val="21"/>
                <w:szCs w:val="21"/>
              </w:rPr>
              <w:t>”号</w:t>
            </w:r>
            <w:r>
              <w:rPr>
                <w:rFonts w:hint="eastAsia" w:ascii="宋体" w:hAnsi="宋体" w:eastAsia="宋体" w:cs="宋体"/>
                <w:sz w:val="21"/>
                <w:szCs w:val="21"/>
                <w:lang w:val="en-US" w:eastAsia="zh-CN"/>
              </w:rPr>
              <w:t>实质性要求除外）</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注：以“1.2.3......”标识为一项。</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宣传方案</w:t>
            </w:r>
          </w:p>
        </w:tc>
        <w:tc>
          <w:tcPr>
            <w:tcW w:w="48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32分</w:t>
            </w:r>
          </w:p>
        </w:tc>
        <w:tc>
          <w:tcPr>
            <w:tcW w:w="62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供应商根据本项目特点，提供宣传方案【包含1.选题策划2.宣传内容设计3.预期效果4.创新点描述】的，每具有一项得5分，最多得20分。在此基础上，方案中存在缺陷或不足，且不利于项目实施的，每有一处扣2</w:t>
            </w:r>
            <w:r>
              <w:rPr>
                <w:rFonts w:hint="eastAsia" w:ascii="宋体" w:hAnsi="宋体" w:cs="宋体"/>
                <w:sz w:val="21"/>
                <w:szCs w:val="21"/>
                <w:lang w:val="en-US" w:eastAsia="zh-CN"/>
              </w:rPr>
              <w:t>.5</w:t>
            </w:r>
            <w:r>
              <w:rPr>
                <w:rFonts w:hint="eastAsia" w:ascii="宋体" w:hAnsi="宋体" w:eastAsia="宋体" w:cs="宋体"/>
                <w:sz w:val="21"/>
                <w:szCs w:val="21"/>
              </w:rPr>
              <w:t>分，扣完为止。</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此外，供应商针对本项还能提供其它契合采购人实际需要且被磋商小组认可的其它合理化建议的，一条加3分，最多加12分。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注：缺陷或不足是指：存在不适用项目实际情况的情形、凭空编造、方案中内容前后不一致、前后逻辑错误、涉及的规范及标准错误、地点区域错误、内容缺失、不符合项目实际情况等；</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服务保障方案</w:t>
            </w:r>
          </w:p>
        </w:tc>
        <w:tc>
          <w:tcPr>
            <w:tcW w:w="48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62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供应商根据本项目特点，提供服务保障方案【包含1.专项团队组建方案</w:t>
            </w:r>
            <w:r>
              <w:rPr>
                <w:rFonts w:hint="eastAsia" w:ascii="宋体" w:hAnsi="宋体" w:cs="宋体"/>
                <w:sz w:val="21"/>
                <w:szCs w:val="21"/>
                <w:lang w:eastAsia="zh-CN"/>
              </w:rPr>
              <w:t>；</w:t>
            </w:r>
            <w:r>
              <w:rPr>
                <w:rFonts w:hint="eastAsia" w:ascii="宋体" w:hAnsi="宋体" w:eastAsia="宋体" w:cs="宋体"/>
                <w:sz w:val="21"/>
                <w:szCs w:val="21"/>
              </w:rPr>
              <w:t>2.团队管理和服务机制</w:t>
            </w:r>
            <w:r>
              <w:rPr>
                <w:rFonts w:hint="eastAsia" w:ascii="宋体" w:hAnsi="宋体" w:cs="宋体"/>
                <w:sz w:val="21"/>
                <w:szCs w:val="21"/>
                <w:lang w:eastAsia="zh-CN"/>
              </w:rPr>
              <w:t>；</w:t>
            </w:r>
            <w:r>
              <w:rPr>
                <w:rFonts w:hint="eastAsia" w:ascii="宋体" w:hAnsi="宋体" w:eastAsia="宋体" w:cs="宋体"/>
                <w:sz w:val="21"/>
                <w:szCs w:val="21"/>
              </w:rPr>
              <w:t>3.进度实施保障</w:t>
            </w:r>
            <w:r>
              <w:rPr>
                <w:rFonts w:hint="eastAsia" w:ascii="宋体" w:hAnsi="宋体" w:cs="宋体"/>
                <w:sz w:val="21"/>
                <w:szCs w:val="21"/>
                <w:lang w:eastAsia="zh-CN"/>
              </w:rPr>
              <w:t>；</w:t>
            </w:r>
            <w:r>
              <w:rPr>
                <w:rFonts w:hint="eastAsia" w:ascii="宋体" w:hAnsi="宋体" w:eastAsia="宋体" w:cs="宋体"/>
                <w:sz w:val="21"/>
                <w:szCs w:val="21"/>
              </w:rPr>
              <w:t>4.应急预案】的，每具有一项得5分，最多得20分。在此基础上，方案中存在缺陷或不足，且不利于项目实施的，每有一处扣2</w:t>
            </w:r>
            <w:r>
              <w:rPr>
                <w:rFonts w:hint="eastAsia" w:ascii="宋体" w:hAnsi="宋体" w:cs="宋体"/>
                <w:sz w:val="21"/>
                <w:szCs w:val="21"/>
                <w:lang w:val="en-US" w:eastAsia="zh-CN"/>
              </w:rPr>
              <w:t>.5</w:t>
            </w:r>
            <w:r>
              <w:rPr>
                <w:rFonts w:hint="eastAsia" w:ascii="宋体" w:hAnsi="宋体" w:eastAsia="宋体" w:cs="宋体"/>
                <w:sz w:val="21"/>
                <w:szCs w:val="21"/>
              </w:rPr>
              <w:t>分，扣完为止。</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此外，供应商针对本项还能提供其它契合采购人实际需要且被磋商小组认可的其它合理化建议的，一条加</w:t>
            </w:r>
            <w:r>
              <w:rPr>
                <w:rFonts w:hint="eastAsia" w:ascii="宋体" w:hAnsi="宋体" w:eastAsia="宋体" w:cs="宋体"/>
                <w:sz w:val="21"/>
                <w:szCs w:val="21"/>
                <w:lang w:val="en-US" w:eastAsia="zh-CN"/>
              </w:rPr>
              <w:t>3</w:t>
            </w:r>
            <w:r>
              <w:rPr>
                <w:rFonts w:hint="eastAsia" w:ascii="宋体" w:hAnsi="宋体" w:eastAsia="宋体" w:cs="宋体"/>
                <w:sz w:val="21"/>
                <w:szCs w:val="21"/>
              </w:rPr>
              <w:t>分，最多加</w:t>
            </w:r>
            <w:r>
              <w:rPr>
                <w:rFonts w:hint="eastAsia" w:ascii="宋体" w:hAnsi="宋体" w:eastAsia="宋体" w:cs="宋体"/>
                <w:sz w:val="21"/>
                <w:szCs w:val="21"/>
                <w:lang w:val="en-US" w:eastAsia="zh-CN"/>
              </w:rPr>
              <w:t>12</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注：缺陷或不足是指：存在不适用项目实际情况的情形、凭空编造、方案中内容前后不一致、前后逻辑错误、涉及的规范及标准错误、地点区域错误、内容缺失、不符合项目实际情况等；</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业绩</w:t>
            </w:r>
          </w:p>
        </w:tc>
        <w:tc>
          <w:tcPr>
            <w:tcW w:w="48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分</w:t>
            </w:r>
          </w:p>
        </w:tc>
        <w:tc>
          <w:tcPr>
            <w:tcW w:w="62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磋商小组根据供应商类似业绩（201</w:t>
            </w:r>
            <w:r>
              <w:rPr>
                <w:rFonts w:hint="eastAsia" w:ascii="宋体" w:hAnsi="宋体" w:eastAsia="宋体" w:cs="宋体"/>
                <w:sz w:val="21"/>
                <w:szCs w:val="21"/>
                <w:lang w:val="en-US" w:eastAsia="zh-CN"/>
              </w:rPr>
              <w:t>8</w:t>
            </w:r>
            <w:r>
              <w:rPr>
                <w:rFonts w:hint="eastAsia" w:ascii="宋体" w:hAnsi="宋体" w:eastAsia="宋体" w:cs="宋体"/>
                <w:sz w:val="21"/>
                <w:szCs w:val="21"/>
              </w:rPr>
              <w:t>年</w:t>
            </w:r>
            <w:r>
              <w:rPr>
                <w:rFonts w:hint="eastAsia" w:ascii="宋体" w:hAnsi="宋体" w:eastAsia="宋体" w:cs="宋体"/>
                <w:sz w:val="21"/>
                <w:szCs w:val="21"/>
                <w:lang w:val="en-US" w:eastAsia="zh-CN"/>
              </w:rPr>
              <w:t>1月1日</w:t>
            </w:r>
            <w:r>
              <w:rPr>
                <w:rFonts w:hint="eastAsia" w:ascii="宋体" w:hAnsi="宋体" w:eastAsia="宋体" w:cs="宋体"/>
                <w:sz w:val="21"/>
                <w:szCs w:val="21"/>
              </w:rPr>
              <w:t>-至递交响应文件截止日）进行评定，每提供一个业绩得</w:t>
            </w:r>
            <w:r>
              <w:rPr>
                <w:rFonts w:hint="eastAsia" w:ascii="宋体" w:hAnsi="宋体" w:eastAsia="宋体" w:cs="宋体"/>
                <w:sz w:val="21"/>
                <w:szCs w:val="21"/>
                <w:lang w:val="en-US" w:eastAsia="zh-CN"/>
              </w:rPr>
              <w:t>2</w:t>
            </w:r>
            <w:r>
              <w:rPr>
                <w:rFonts w:hint="eastAsia" w:ascii="宋体" w:hAnsi="宋体" w:eastAsia="宋体" w:cs="宋体"/>
                <w:sz w:val="21"/>
                <w:szCs w:val="21"/>
              </w:rPr>
              <w:t>分，最多得</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注：提供合同复印件并加盖供应商鲜章。</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1"/>
                <w:szCs w:val="21"/>
              </w:rPr>
            </w:pPr>
          </w:p>
        </w:tc>
      </w:tr>
    </w:tbl>
    <w:p>
      <w:pPr>
        <w:ind w:firstLine="360" w:firstLineChars="150"/>
        <w:rPr>
          <w:rFonts w:hint="eastAsia" w:ascii="宋体" w:hAnsi="宋体" w:cs="宋体"/>
          <w:color w:val="000000" w:themeColor="text1"/>
          <w14:textFill>
            <w14:solidFill>
              <w14:schemeClr w14:val="tx1"/>
            </w14:solidFill>
          </w14:textFill>
        </w:rPr>
      </w:pPr>
    </w:p>
    <w:p>
      <w:pPr>
        <w:ind w:left="0" w:leftChars="0" w:firstLine="0" w:firstLineChars="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（包五）</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650"/>
        <w:gridCol w:w="483"/>
        <w:gridCol w:w="625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评分因素</w:t>
            </w:r>
          </w:p>
        </w:tc>
        <w:tc>
          <w:tcPr>
            <w:tcW w:w="48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分　值</w:t>
            </w:r>
          </w:p>
        </w:tc>
        <w:tc>
          <w:tcPr>
            <w:tcW w:w="62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评分标准</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报价</w:t>
            </w:r>
          </w:p>
        </w:tc>
        <w:tc>
          <w:tcPr>
            <w:tcW w:w="48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10分</w:t>
            </w:r>
          </w:p>
        </w:tc>
        <w:tc>
          <w:tcPr>
            <w:tcW w:w="62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满足磋商文件要求且响应价格最低的响应报价为磋商基准价，其价格分为满分。其他供应商的价格分统一按照下列公式计算：磋商报价得分=(磋商基准价／最后磋商报价)*10</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ascii="宋体" w:hAnsi="宋体" w:eastAsia="宋体" w:cs="宋体"/>
                <w:sz w:val="21"/>
                <w:szCs w:val="21"/>
                <w:lang w:val="en-US" w:eastAsia="zh-CN"/>
              </w:rPr>
              <w:t xml:space="preserve">注：根据《政府采购促进中小企业发展管理办法》（财库﹝2020﹞46号）的规定，对小型和微型企业给予10%的价格扣除，用扣除后的价格参与评标。残疾人福利性单位属于小型、微型企业的，不重复享受政策。 </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服务要求</w:t>
            </w:r>
          </w:p>
        </w:tc>
        <w:tc>
          <w:tcPr>
            <w:tcW w:w="48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分</w:t>
            </w:r>
          </w:p>
        </w:tc>
        <w:tc>
          <w:tcPr>
            <w:tcW w:w="62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完全符合磋商文件第五章“</w:t>
            </w:r>
            <w:r>
              <w:rPr>
                <w:rFonts w:hint="eastAsia" w:ascii="宋体" w:hAnsi="宋体" w:eastAsia="宋体" w:cs="宋体"/>
                <w:sz w:val="21"/>
                <w:szCs w:val="21"/>
                <w:lang w:val="en-US" w:eastAsia="zh-CN"/>
              </w:rPr>
              <w:t>二、服务内容</w:t>
            </w:r>
            <w:r>
              <w:rPr>
                <w:rFonts w:hint="eastAsia" w:ascii="宋体" w:hAnsi="宋体" w:eastAsia="宋体" w:cs="宋体"/>
                <w:sz w:val="21"/>
                <w:szCs w:val="21"/>
              </w:rPr>
              <w:t>”没有负偏离得</w:t>
            </w:r>
            <w:r>
              <w:rPr>
                <w:rFonts w:hint="eastAsia" w:ascii="宋体" w:hAnsi="宋体" w:eastAsia="宋体" w:cs="宋体"/>
                <w:sz w:val="21"/>
                <w:szCs w:val="21"/>
                <w:lang w:val="en-US" w:eastAsia="zh-CN"/>
              </w:rPr>
              <w:t>20</w:t>
            </w:r>
            <w:r>
              <w:rPr>
                <w:rFonts w:hint="eastAsia" w:ascii="宋体" w:hAnsi="宋体" w:eastAsia="宋体" w:cs="宋体"/>
                <w:sz w:val="21"/>
                <w:szCs w:val="21"/>
              </w:rPr>
              <w:t>分；低于磋商文件要求的（负偏离），一项扣</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1"/>
                <w:szCs w:val="21"/>
              </w:rPr>
            </w:pPr>
            <w:r>
              <w:rPr>
                <w:rFonts w:hint="eastAsia" w:ascii="宋体" w:hAnsi="宋体" w:eastAsia="宋体" w:cs="宋体"/>
                <w:sz w:val="21"/>
                <w:szCs w:val="21"/>
              </w:rPr>
              <w:t>注：以“1.2.3......”标识为一项。</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宣传方案</w:t>
            </w:r>
          </w:p>
        </w:tc>
        <w:tc>
          <w:tcPr>
            <w:tcW w:w="48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cs="宋体"/>
                <w:sz w:val="21"/>
                <w:szCs w:val="21"/>
                <w:lang w:val="en-US" w:eastAsia="zh-CN"/>
              </w:rPr>
              <w:t>29</w:t>
            </w:r>
            <w:r>
              <w:rPr>
                <w:rFonts w:hint="eastAsia" w:ascii="宋体" w:hAnsi="宋体" w:eastAsia="宋体" w:cs="宋体"/>
                <w:sz w:val="21"/>
                <w:szCs w:val="21"/>
              </w:rPr>
              <w:t>分</w:t>
            </w:r>
          </w:p>
        </w:tc>
        <w:tc>
          <w:tcPr>
            <w:tcW w:w="62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根据本项目特点，提供宣传方案【包含1.选题策划2.宣传内容设计3.预期效果4.创新点描述】的，每具有一项得5分，最多得20分。在此基础上，方案中存在缺陷或不足，且不利于项目实施的，每有一处扣2分，扣完为止。</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此外，供应商针对本项还能提供其它契合采购人实际需要且被磋商小组认可的其它合理化建议的，一条加3分，最多加</w:t>
            </w:r>
            <w:r>
              <w:rPr>
                <w:rFonts w:hint="eastAsia" w:ascii="宋体" w:hAnsi="宋体" w:cs="宋体"/>
                <w:sz w:val="21"/>
                <w:szCs w:val="21"/>
                <w:lang w:val="en-US" w:eastAsia="zh-CN"/>
              </w:rPr>
              <w:t>9</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注：缺陷或不足是指：存在不适用项目实际情况的情形、凭空编造、方案中内容前后不一致、前后逻辑错误、涉及的规范及标准错误、地点区域错误、内容缺失、不符合项目实际情况等；</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服务能力</w:t>
            </w:r>
          </w:p>
        </w:tc>
        <w:tc>
          <w:tcPr>
            <w:tcW w:w="48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3分</w:t>
            </w:r>
          </w:p>
        </w:tc>
        <w:tc>
          <w:tcPr>
            <w:tcW w:w="62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供应商是具有《中华人民共和国报纸出版许可证》的</w:t>
            </w:r>
            <w:r>
              <w:rPr>
                <w:rFonts w:hint="eastAsia" w:ascii="宋体" w:hAnsi="宋体" w:cs="宋体"/>
                <w:sz w:val="21"/>
                <w:szCs w:val="21"/>
                <w:lang w:val="en-US" w:eastAsia="zh-CN"/>
              </w:rPr>
              <w:t>市级</w:t>
            </w:r>
            <w:r>
              <w:rPr>
                <w:rFonts w:hint="eastAsia" w:ascii="宋体" w:hAnsi="宋体" w:eastAsia="宋体" w:cs="宋体"/>
                <w:sz w:val="21"/>
                <w:szCs w:val="21"/>
                <w:lang w:eastAsia="zh-CN"/>
              </w:rPr>
              <w:t>及以上城市报社且报纸发行范围覆盖成都全域的得</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分；或供应商与</w:t>
            </w:r>
            <w:r>
              <w:rPr>
                <w:rFonts w:hint="eastAsia" w:ascii="宋体" w:hAnsi="宋体" w:cs="宋体"/>
                <w:sz w:val="21"/>
                <w:szCs w:val="21"/>
                <w:lang w:val="en-US" w:eastAsia="zh-CN"/>
              </w:rPr>
              <w:t>市级</w:t>
            </w:r>
            <w:r>
              <w:rPr>
                <w:rFonts w:hint="eastAsia" w:ascii="宋体" w:hAnsi="宋体" w:eastAsia="宋体" w:cs="宋体"/>
                <w:sz w:val="21"/>
                <w:szCs w:val="21"/>
                <w:lang w:eastAsia="zh-CN"/>
              </w:rPr>
              <w:t>及以上城市报社存在合作关系(包括但不限于授权、合同等) 的，且报纸发行范围覆盖成都全域的得</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ascii="宋体" w:hAnsi="宋体" w:eastAsia="宋体" w:cs="宋体"/>
                <w:sz w:val="21"/>
                <w:szCs w:val="21"/>
                <w:lang w:val="en-US" w:eastAsia="zh-CN"/>
              </w:rPr>
              <w:t>注：提供《中华人民共和国报纸出版许可证》或与</w:t>
            </w:r>
            <w:r>
              <w:rPr>
                <w:rFonts w:hint="eastAsia" w:ascii="宋体" w:hAnsi="宋体" w:cs="宋体"/>
                <w:sz w:val="21"/>
                <w:szCs w:val="21"/>
                <w:lang w:val="en-US" w:eastAsia="zh-CN"/>
              </w:rPr>
              <w:t>市级</w:t>
            </w:r>
            <w:r>
              <w:rPr>
                <w:rFonts w:hint="eastAsia" w:ascii="宋体" w:hAnsi="宋体" w:eastAsia="宋体" w:cs="宋体"/>
                <w:sz w:val="21"/>
                <w:szCs w:val="21"/>
                <w:lang w:eastAsia="zh-CN"/>
              </w:rPr>
              <w:t>及以上</w:t>
            </w:r>
            <w:r>
              <w:rPr>
                <w:rFonts w:hint="eastAsia" w:ascii="宋体" w:hAnsi="宋体" w:eastAsia="宋体" w:cs="宋体"/>
                <w:sz w:val="21"/>
                <w:szCs w:val="21"/>
                <w:lang w:val="en-US" w:eastAsia="zh-CN"/>
              </w:rPr>
              <w:t>城市报社存在合作关系的证明材料。</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cs="宋体"/>
                <w:sz w:val="21"/>
                <w:szCs w:val="21"/>
                <w:lang w:val="en-US" w:eastAsia="zh-CN"/>
              </w:rPr>
              <w:t>5</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服务保障方案</w:t>
            </w:r>
          </w:p>
        </w:tc>
        <w:tc>
          <w:tcPr>
            <w:tcW w:w="48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30分</w:t>
            </w:r>
          </w:p>
        </w:tc>
        <w:tc>
          <w:tcPr>
            <w:tcW w:w="62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根据本项目特点，提供服务保障方案【包含1.专项团队组建方案2.团队管理和服务机制3.进度实施保障4.应急预案】的，每具有一项得5分，最多得20分。在此基础上，方案中存在缺陷或不足，且不利于项目实施的，每有一处扣2分，扣完为止。</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此外，供应商针对本项还能提供其它契合采购人实际需要且被磋商小组认可的其它合理化建议的，一条加2分，最多加10分。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注：缺陷或不足是指：存在不适用项目实际情况的情形、凭空编造、方案中内容前后不一致、前后逻辑错误、涉及的规范及标准错误、地点区域错误、内容缺失、不符合项目实际情况等；</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cs="宋体"/>
                <w:sz w:val="21"/>
                <w:szCs w:val="21"/>
                <w:lang w:val="en-US" w:eastAsia="zh-CN"/>
              </w:rPr>
              <w:t>6</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业绩</w:t>
            </w:r>
          </w:p>
        </w:tc>
        <w:tc>
          <w:tcPr>
            <w:tcW w:w="48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分</w:t>
            </w:r>
          </w:p>
        </w:tc>
        <w:tc>
          <w:tcPr>
            <w:tcW w:w="625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磋商小组根据供应商类似业绩（201</w:t>
            </w:r>
            <w:r>
              <w:rPr>
                <w:rFonts w:hint="eastAsia" w:ascii="宋体" w:hAnsi="宋体" w:eastAsia="宋体" w:cs="宋体"/>
                <w:sz w:val="21"/>
                <w:szCs w:val="21"/>
                <w:lang w:val="en-US" w:eastAsia="zh-CN"/>
              </w:rPr>
              <w:t>8</w:t>
            </w:r>
            <w:r>
              <w:rPr>
                <w:rFonts w:hint="eastAsia" w:ascii="宋体" w:hAnsi="宋体" w:eastAsia="宋体" w:cs="宋体"/>
                <w:sz w:val="21"/>
                <w:szCs w:val="21"/>
              </w:rPr>
              <w:t>年</w:t>
            </w:r>
            <w:r>
              <w:rPr>
                <w:rFonts w:hint="eastAsia" w:ascii="宋体" w:hAnsi="宋体" w:eastAsia="宋体" w:cs="宋体"/>
                <w:sz w:val="21"/>
                <w:szCs w:val="21"/>
                <w:lang w:val="en-US" w:eastAsia="zh-CN"/>
              </w:rPr>
              <w:t>1月1日</w:t>
            </w:r>
            <w:r>
              <w:rPr>
                <w:rFonts w:hint="eastAsia" w:ascii="宋体" w:hAnsi="宋体" w:eastAsia="宋体" w:cs="宋体"/>
                <w:sz w:val="21"/>
                <w:szCs w:val="21"/>
              </w:rPr>
              <w:t>-至递交响应文件截止日）进行评定，每提供一个业绩得</w:t>
            </w:r>
            <w:r>
              <w:rPr>
                <w:rFonts w:hint="eastAsia" w:ascii="宋体" w:hAnsi="宋体" w:eastAsia="宋体" w:cs="宋体"/>
                <w:sz w:val="21"/>
                <w:szCs w:val="21"/>
                <w:lang w:val="en-US" w:eastAsia="zh-CN"/>
              </w:rPr>
              <w:t>2</w:t>
            </w:r>
            <w:r>
              <w:rPr>
                <w:rFonts w:hint="eastAsia" w:ascii="宋体" w:hAnsi="宋体" w:eastAsia="宋体" w:cs="宋体"/>
                <w:sz w:val="21"/>
                <w:szCs w:val="21"/>
              </w:rPr>
              <w:t>分，最多得</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注：提供合同复印件并加盖供应商鲜章。</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1"/>
                <w:szCs w:val="21"/>
              </w:rPr>
            </w:pPr>
          </w:p>
        </w:tc>
      </w:tr>
    </w:tbl>
    <w:p>
      <w:pPr>
        <w:ind w:firstLine="360" w:firstLineChars="1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注：评分的取值按四舍五入法，保留小数点后两位。</w:t>
      </w:r>
      <w:bookmarkEnd w:id="99"/>
      <w:bookmarkEnd w:id="100"/>
      <w:bookmarkEnd w:id="101"/>
      <w:bookmarkEnd w:id="102"/>
    </w:p>
    <w:p>
      <w:pPr>
        <w:pStyle w:val="2"/>
      </w:pPr>
    </w:p>
    <w:p>
      <w:pPr>
        <w:tabs>
          <w:tab w:val="left" w:pos="851"/>
        </w:tabs>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4.磋商纪律及注意事项</w:t>
      </w:r>
    </w:p>
    <w:p>
      <w:pPr>
        <w:tabs>
          <w:tab w:val="left" w:pos="851"/>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4.1磋商小组内部讨论的情况和意见必须保密，任何人不得以任何形式透露给供应商或与供应商有关的单位或个人。</w:t>
      </w:r>
    </w:p>
    <w:p>
      <w:pPr>
        <w:tabs>
          <w:tab w:val="left" w:pos="851"/>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4.2在磋商过程中，供应商不得以任何形式对磋商小组成员进行旨在影响磋商结果的私下接触，否则将取消其参与磋商的资格。</w:t>
      </w:r>
    </w:p>
    <w:p>
      <w:pPr>
        <w:tabs>
          <w:tab w:val="left" w:pos="851"/>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4.3对各供应商的商业秘密，磋商小组成员应予以保密，不得泄露给其他供应商。</w:t>
      </w:r>
    </w:p>
    <w:p>
      <w:pPr>
        <w:tabs>
          <w:tab w:val="left" w:pos="851"/>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4.4 磋商小组独立评判，推荐成交候选人，并写出书面报告。</w:t>
      </w:r>
    </w:p>
    <w:p>
      <w:pPr>
        <w:tabs>
          <w:tab w:val="left" w:pos="851"/>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4.5 磋商小组可根据需要对供应商进行实地考察。</w:t>
      </w:r>
    </w:p>
    <w:p>
      <w:pPr>
        <w:tabs>
          <w:tab w:val="left" w:pos="7665"/>
        </w:tabs>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bookmarkEnd w:id="103"/>
      <w:r>
        <w:rPr>
          <w:rFonts w:hint="eastAsia" w:ascii="宋体" w:hAnsi="宋体" w:cs="宋体"/>
          <w:b/>
          <w:color w:val="000000" w:themeColor="text1"/>
          <w14:textFill>
            <w14:solidFill>
              <w14:schemeClr w14:val="tx1"/>
            </w14:solidFill>
          </w14:textFill>
        </w:rPr>
        <w:t>磋商小组在政府采购活动中承担以下义务：</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（一）遵守评审工作纪律；</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（二）按照客观、公正、审慎的原则，根据磋商文件规定的评审程序、评审方法和评审标准进行独立评审；</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（三）不得泄露评审文件、评审情况和在评审过程中获悉的商业秘密；</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（四）及时向财政部门报告评审过程中发现的采购人、采购代理机构向评审专家做倾向性、误导性的解释或者说明，以及供应商行贿、提供虚假材料或者串通等违法行为；</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（五）发现磋商文件内容违反国家有关强制性规定或者磋商文件存在歧义、重大缺陷导致评审工作无法进行时，停止评审并向采购人或者采购代理机构书面说明情况；</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（六）及时向财政、监察等部门举报在评审过程中受到非法干预的情况；</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（七）配合答复处理供应商的询问、质疑和投诉等事项；</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（八）法律、法规和规章规定的其他义务。</w:t>
      </w:r>
    </w:p>
    <w:p>
      <w:pPr>
        <w:tabs>
          <w:tab w:val="left" w:pos="7665"/>
        </w:tabs>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6.评审专家在政府采购活动中应当遵守以下工作纪律：</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（一）不得参加与自己有《中华人民共和国政府采购法实施条例》第九条规定的利害关系的政府采购项目的评审活动。发现参加了与自己有利害关系的评审活动，须主动提出回避，退出评审；</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（二）评审前，应当将通讯工具或者相关电子设备交由采购代理机构统一保管；</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（三）评审过程中，不得与外界联系，因发生不可预见情况，确实需要与外界联系的，应当在监督人员监督之下办理；</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（五）在评审过程中和评审结束后，不得记录、复制或带走任何评审资料，不得向外界透露评审内容；</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（六）评审现场服从采购代理机构工作人员的管理，接受现场监督人员的合法监督；</w:t>
      </w:r>
    </w:p>
    <w:p>
      <w:pPr>
        <w:tabs>
          <w:tab w:val="left" w:pos="7665"/>
        </w:tabs>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（七）遵守有关廉洁自律规定，不得私下接触供应商，不得收受供应商及有关业务单位和个人的财物或好处，不得接受采购代理机构的请托。</w:t>
      </w:r>
    </w:p>
    <w:p>
      <w:pPr>
        <w:pStyle w:val="21"/>
        <w:spacing w:line="240" w:lineRule="auto"/>
        <w:ind w:firstLine="0" w:firstLineChars="0"/>
        <w:rPr>
          <w:rFonts w:ascii="仿宋" w:hAnsi="仿宋" w:eastAsia="仿宋" w:cs="仿宋"/>
          <w:color w:val="000000" w:themeColor="text1"/>
          <w:kern w:val="0"/>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br w:type="page"/>
      </w:r>
      <w:bookmarkStart w:id="106" w:name="_Toc509579148"/>
      <w:bookmarkStart w:id="107" w:name="_Toc31197"/>
      <w:r>
        <w:rPr>
          <w:rFonts w:hint="eastAsia" w:ascii="宋体" w:hAnsi="宋体" w:cs="宋体"/>
          <w:color w:val="000000" w:themeColor="text1"/>
          <w:sz w:val="24"/>
          <w:szCs w:val="24"/>
          <w14:textFill>
            <w14:solidFill>
              <w14:schemeClr w14:val="tx1"/>
            </w14:solidFill>
          </w14:textFill>
        </w:rPr>
        <w:t>第九章</w:t>
      </w:r>
      <w:bookmarkEnd w:id="89"/>
      <w:bookmarkEnd w:id="90"/>
      <w:bookmarkEnd w:id="91"/>
      <w:bookmarkEnd w:id="105"/>
      <w:bookmarkEnd w:id="106"/>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政府采购合同（草案）</w:t>
      </w:r>
      <w:bookmarkEnd w:id="107"/>
    </w:p>
    <w:p>
      <w:pPr>
        <w:autoSpaceDE w:val="0"/>
        <w:autoSpaceDN w:val="0"/>
        <w:adjustRightInd w:val="0"/>
        <w:snapToGrid w:val="0"/>
        <w:spacing w:line="312" w:lineRule="auto"/>
        <w:ind w:firstLine="0" w:firstLineChars="0"/>
        <w:jc w:val="center"/>
        <w:rPr>
          <w:rFonts w:hint="eastAsia" w:ascii="宋体" w:hAnsi="宋体" w:cs="宋体"/>
          <w:kern w:val="0"/>
        </w:rPr>
      </w:pPr>
      <w:r>
        <w:rPr>
          <w:rFonts w:hint="eastAsia" w:ascii="宋体" w:hAnsi="宋体" w:cs="宋体"/>
          <w:kern w:val="0"/>
        </w:rPr>
        <w:t>（可根据项目具体情况科学合理调整）</w:t>
      </w:r>
    </w:p>
    <w:p>
      <w:pPr>
        <w:pStyle w:val="2"/>
        <w:rPr>
          <w:lang w:val="zh-CN"/>
        </w:rPr>
      </w:pPr>
    </w:p>
    <w:p>
      <w:pPr>
        <w:ind w:firstLine="480"/>
        <w:rPr>
          <w:rFonts w:ascii="宋体" w:hAnsi="宋体" w:cs="宋体"/>
        </w:rPr>
      </w:pPr>
      <w:r>
        <w:rPr>
          <w:rFonts w:hint="eastAsia" w:ascii="宋体" w:hAnsi="宋体" w:cs="宋体"/>
        </w:rPr>
        <w:t>合同编号：XXXX。</w:t>
      </w:r>
    </w:p>
    <w:p>
      <w:pPr>
        <w:ind w:firstLine="480"/>
        <w:rPr>
          <w:rFonts w:ascii="宋体" w:hAnsi="宋体" w:cs="宋体"/>
        </w:rPr>
      </w:pPr>
      <w:r>
        <w:rPr>
          <w:rFonts w:hint="eastAsia" w:ascii="宋体" w:hAnsi="宋体" w:cs="宋体"/>
        </w:rPr>
        <w:t>签订地点：XXXX。</w:t>
      </w:r>
    </w:p>
    <w:p>
      <w:pPr>
        <w:ind w:firstLine="480"/>
        <w:rPr>
          <w:rFonts w:ascii="宋体" w:hAnsi="宋体" w:cs="宋体"/>
        </w:rPr>
      </w:pPr>
      <w:r>
        <w:rPr>
          <w:rFonts w:hint="eastAsia" w:ascii="宋体" w:hAnsi="宋体" w:cs="宋体"/>
        </w:rPr>
        <w:t>签订时间：XXXX年XX月XX日。</w:t>
      </w:r>
    </w:p>
    <w:p>
      <w:pPr>
        <w:ind w:firstLine="480"/>
        <w:rPr>
          <w:rFonts w:ascii="宋体" w:hAnsi="宋体" w:cs="宋体"/>
        </w:rPr>
      </w:pPr>
      <w:r>
        <w:rPr>
          <w:rFonts w:hint="eastAsia" w:ascii="宋体" w:hAnsi="宋体" w:cs="宋体"/>
        </w:rPr>
        <w:t>采购人（甲方）：</w:t>
      </w:r>
    </w:p>
    <w:p>
      <w:pPr>
        <w:ind w:firstLine="480"/>
        <w:rPr>
          <w:rFonts w:ascii="宋体" w:hAnsi="宋体" w:cs="宋体"/>
        </w:rPr>
      </w:pPr>
      <w:r>
        <w:rPr>
          <w:rFonts w:hint="eastAsia" w:ascii="宋体" w:hAnsi="宋体" w:cs="宋体"/>
        </w:rPr>
        <w:t>供应商（乙方）：</w:t>
      </w:r>
    </w:p>
    <w:p>
      <w:pPr>
        <w:spacing w:line="400" w:lineRule="exact"/>
        <w:ind w:firstLine="480"/>
        <w:rPr>
          <w:rFonts w:ascii="宋体" w:hAnsi="宋体" w:cs="宋体"/>
        </w:rPr>
      </w:pPr>
    </w:p>
    <w:p>
      <w:pPr>
        <w:pStyle w:val="57"/>
        <w:ind w:firstLine="480"/>
        <w:rPr>
          <w:rFonts w:hAnsi="宋体"/>
          <w:highlight w:val="green"/>
        </w:rPr>
      </w:pPr>
      <w:r>
        <w:rPr>
          <w:rFonts w:hint="eastAsia" w:ascii="宋体" w:hAnsi="宋体"/>
          <w:kern w:val="0"/>
        </w:rPr>
        <w:t>参照《中华人民共和国政府采购法》、《中华人民共和国民法典》及XXXX采购项目（项目编号：XX）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numPr>
          <w:ilvl w:val="0"/>
          <w:numId w:val="8"/>
        </w:numPr>
        <w:ind w:firstLine="482"/>
        <w:rPr>
          <w:rFonts w:ascii="宋体" w:hAnsi="宋体" w:cs="宋体"/>
          <w:b/>
        </w:rPr>
      </w:pPr>
      <w:bookmarkStart w:id="108" w:name="_Toc217446115"/>
      <w:r>
        <w:rPr>
          <w:rFonts w:hint="eastAsia" w:ascii="宋体" w:hAnsi="宋体" w:cs="宋体"/>
          <w:b/>
        </w:rPr>
        <w:t>项目基本情况</w:t>
      </w:r>
    </w:p>
    <w:p>
      <w:pPr>
        <w:numPr>
          <w:ilvl w:val="0"/>
          <w:numId w:val="8"/>
        </w:numPr>
        <w:spacing w:beforeLines="70" w:afterLines="81"/>
        <w:ind w:firstLine="482"/>
        <w:rPr>
          <w:rFonts w:ascii="宋体" w:hAnsi="宋体" w:cs="宋体"/>
          <w:b/>
          <w:szCs w:val="22"/>
        </w:rPr>
      </w:pPr>
      <w:r>
        <w:rPr>
          <w:rFonts w:hint="eastAsia" w:ascii="宋体" w:hAnsi="宋体" w:cs="宋体"/>
          <w:b/>
          <w:szCs w:val="22"/>
        </w:rPr>
        <w:t>合同期限</w:t>
      </w:r>
    </w:p>
    <w:p>
      <w:pPr>
        <w:numPr>
          <w:ilvl w:val="0"/>
          <w:numId w:val="8"/>
        </w:numPr>
        <w:ind w:firstLine="482"/>
        <w:rPr>
          <w:rFonts w:ascii="宋体" w:hAnsi="宋体" w:cs="宋体"/>
          <w:b/>
        </w:rPr>
      </w:pPr>
      <w:bookmarkStart w:id="109" w:name="_Toc241833903"/>
      <w:bookmarkStart w:id="110" w:name="_Toc239233914"/>
      <w:bookmarkStart w:id="111" w:name="_Toc251768862"/>
      <w:bookmarkStart w:id="112" w:name="_Toc211854449"/>
      <w:bookmarkStart w:id="113" w:name="_Toc225244852"/>
      <w:bookmarkStart w:id="114" w:name="_Toc286993786"/>
      <w:bookmarkStart w:id="115" w:name="_Toc283019214"/>
      <w:bookmarkStart w:id="116" w:name="_Toc247334841"/>
      <w:bookmarkStart w:id="117" w:name="_Toc238984975"/>
      <w:bookmarkStart w:id="118" w:name="_Toc237145406"/>
      <w:bookmarkStart w:id="119" w:name="_Toc232492928"/>
      <w:bookmarkStart w:id="120" w:name="_Toc211911348"/>
      <w:bookmarkStart w:id="121" w:name="_Toc185395249"/>
      <w:bookmarkStart w:id="122" w:name="_Toc225670751"/>
      <w:bookmarkStart w:id="123" w:name="_Toc239568418"/>
      <w:bookmarkStart w:id="124" w:name="_Toc282696226"/>
      <w:bookmarkStart w:id="125" w:name="_Toc212019594"/>
      <w:bookmarkStart w:id="126" w:name="_Toc225654644"/>
      <w:r>
        <w:rPr>
          <w:rFonts w:hint="eastAsia" w:ascii="宋体" w:hAnsi="宋体" w:cs="宋体"/>
          <w:b/>
        </w:rPr>
        <w:t>服务内容与质量标准</w:t>
      </w:r>
    </w:p>
    <w:p>
      <w:pPr>
        <w:ind w:firstLine="480"/>
        <w:rPr>
          <w:rFonts w:ascii="宋体" w:hAnsi="宋体" w:cs="宋体"/>
        </w:rPr>
      </w:pPr>
      <w:r>
        <w:rPr>
          <w:rFonts w:hint="eastAsia" w:ascii="宋体" w:hAnsi="宋体" w:cs="宋体"/>
        </w:rPr>
        <w:t>1、</w:t>
      </w:r>
    </w:p>
    <w:p>
      <w:pPr>
        <w:ind w:firstLine="480"/>
        <w:rPr>
          <w:rFonts w:ascii="宋体" w:hAnsi="宋体" w:cs="宋体"/>
        </w:rPr>
      </w:pPr>
      <w:r>
        <w:rPr>
          <w:rFonts w:hint="eastAsia" w:ascii="宋体" w:hAnsi="宋体" w:cs="宋体"/>
        </w:rPr>
        <w:t>2、</w:t>
      </w:r>
    </w:p>
    <w:p>
      <w:pPr>
        <w:ind w:firstLine="480"/>
        <w:rPr>
          <w:rFonts w:ascii="宋体" w:hAnsi="宋体" w:cs="宋体"/>
        </w:rPr>
      </w:pPr>
      <w:r>
        <w:rPr>
          <w:rFonts w:hint="eastAsia" w:ascii="宋体" w:hAnsi="宋体" w:cs="宋体"/>
        </w:rPr>
        <w:t>3、</w:t>
      </w:r>
    </w:p>
    <w:p>
      <w:pPr>
        <w:ind w:firstLine="480"/>
        <w:rPr>
          <w:rFonts w:ascii="宋体" w:hAnsi="宋体" w:cs="宋体"/>
        </w:rPr>
      </w:pPr>
      <w:r>
        <w:rPr>
          <w:rFonts w:hint="eastAsia" w:ascii="宋体" w:hAnsi="宋体" w:cs="宋体"/>
        </w:rPr>
        <w:t>…</w:t>
      </w:r>
    </w:p>
    <w:p>
      <w:pPr>
        <w:numPr>
          <w:ilvl w:val="0"/>
          <w:numId w:val="8"/>
        </w:numPr>
        <w:spacing w:beforeLines="70"/>
        <w:ind w:firstLine="482"/>
        <w:rPr>
          <w:rFonts w:ascii="宋体" w:hAnsi="宋体" w:cs="宋体"/>
          <w:b/>
        </w:rPr>
      </w:pPr>
      <w:r>
        <w:rPr>
          <w:rFonts w:hint="eastAsia" w:ascii="宋体" w:hAnsi="宋体" w:cs="宋体"/>
          <w:b/>
        </w:rPr>
        <w:t>服务费用及支付方式</w:t>
      </w:r>
    </w:p>
    <w:p>
      <w:pPr>
        <w:numPr>
          <w:ilvl w:val="0"/>
          <w:numId w:val="9"/>
        </w:numPr>
        <w:ind w:left="0" w:firstLine="482"/>
        <w:rPr>
          <w:rFonts w:ascii="宋体" w:hAnsi="宋体" w:cs="宋体"/>
          <w:b/>
        </w:rPr>
      </w:pPr>
      <w:r>
        <w:rPr>
          <w:rFonts w:hint="eastAsia" w:ascii="宋体" w:hAnsi="宋体" w:cs="宋体"/>
          <w:b/>
        </w:rPr>
        <w:t>本项目服务费用由以下组成：</w:t>
      </w:r>
    </w:p>
    <w:p>
      <w:pPr>
        <w:numPr>
          <w:ilvl w:val="0"/>
          <w:numId w:val="10"/>
        </w:numPr>
        <w:ind w:firstLine="480"/>
        <w:rPr>
          <w:rFonts w:ascii="宋体" w:hAnsi="宋体" w:cs="宋体"/>
        </w:rPr>
      </w:pPr>
      <w:r>
        <w:rPr>
          <w:rFonts w:hint="eastAsia" w:ascii="宋体" w:hAnsi="宋体" w:cs="宋体"/>
        </w:rPr>
        <w:t>　　　　万元；</w:t>
      </w:r>
    </w:p>
    <w:p>
      <w:pPr>
        <w:numPr>
          <w:ilvl w:val="0"/>
          <w:numId w:val="10"/>
        </w:numPr>
        <w:ind w:firstLine="480"/>
        <w:rPr>
          <w:rFonts w:ascii="宋体" w:hAnsi="宋体" w:cs="宋体"/>
        </w:rPr>
      </w:pPr>
      <w:r>
        <w:rPr>
          <w:rFonts w:hint="eastAsia" w:ascii="宋体" w:hAnsi="宋体" w:cs="宋体"/>
        </w:rPr>
        <w:t xml:space="preserve">        万元；</w:t>
      </w:r>
    </w:p>
    <w:p>
      <w:pPr>
        <w:numPr>
          <w:ilvl w:val="0"/>
          <w:numId w:val="10"/>
        </w:numPr>
        <w:ind w:firstLine="480"/>
        <w:rPr>
          <w:rFonts w:ascii="宋体" w:hAnsi="宋体" w:cs="宋体"/>
        </w:rPr>
      </w:pPr>
      <w:r>
        <w:rPr>
          <w:rFonts w:hint="eastAsia" w:ascii="宋体" w:hAnsi="宋体" w:cs="宋体"/>
        </w:rPr>
        <w:t xml:space="preserve">        万元。</w:t>
      </w:r>
    </w:p>
    <w:p>
      <w:pPr>
        <w:numPr>
          <w:ilvl w:val="0"/>
          <w:numId w:val="9"/>
        </w:numPr>
        <w:tabs>
          <w:tab w:val="left" w:pos="780"/>
        </w:tabs>
        <w:ind w:left="0" w:firstLine="482"/>
        <w:rPr>
          <w:rFonts w:ascii="宋体" w:hAnsi="宋体" w:cs="宋体"/>
          <w:b/>
        </w:rPr>
      </w:pPr>
      <w:r>
        <w:rPr>
          <w:rFonts w:hint="eastAsia" w:ascii="宋体" w:hAnsi="宋体" w:cs="宋体"/>
          <w:b/>
        </w:rPr>
        <w:t>服务费支付方式：</w:t>
      </w:r>
    </w:p>
    <w:p>
      <w:pPr>
        <w:ind w:firstLine="480"/>
        <w:rPr>
          <w:rFonts w:ascii="宋体" w:hAnsi="宋体" w:cs="宋体"/>
        </w:rPr>
      </w:pPr>
      <w:r>
        <w:rPr>
          <w:rFonts w:hint="eastAsia" w:ascii="宋体" w:hAnsi="宋体" w:cs="宋体"/>
        </w:rPr>
        <w:t>付款方式：。</w:t>
      </w:r>
    </w:p>
    <w:p>
      <w:pPr>
        <w:numPr>
          <w:ilvl w:val="0"/>
          <w:numId w:val="8"/>
        </w:numPr>
        <w:spacing w:beforeLines="70"/>
        <w:ind w:firstLine="482"/>
        <w:rPr>
          <w:rFonts w:hint="eastAsia" w:ascii="宋体" w:hAnsi="宋体" w:cs="宋体"/>
          <w:b/>
        </w:rPr>
      </w:pPr>
      <w:r>
        <w:rPr>
          <w:rFonts w:hint="eastAsia" w:ascii="宋体" w:hAnsi="宋体" w:cs="宋体"/>
          <w:b/>
        </w:rPr>
        <w:t>知识产权</w:t>
      </w:r>
    </w:p>
    <w:p>
      <w:pPr>
        <w:tabs>
          <w:tab w:val="left" w:pos="1440"/>
        </w:tabs>
        <w:ind w:firstLine="480"/>
        <w:rPr>
          <w:rFonts w:ascii="宋体" w:hAnsi="宋体" w:cs="宋体"/>
        </w:rPr>
      </w:pPr>
      <w:r>
        <w:rPr>
          <w:rFonts w:hint="eastAsia" w:ascii="宋体" w:hAnsi="宋体" w:cs="宋体"/>
        </w:rPr>
        <w:t>乙方应保证所提供的服务或其任何一部分均不会侵犯任何第三方的专利权、商标权或著作权。</w:t>
      </w:r>
    </w:p>
    <w:p>
      <w:pPr>
        <w:numPr>
          <w:ilvl w:val="0"/>
          <w:numId w:val="8"/>
        </w:numPr>
        <w:spacing w:beforeLines="81"/>
        <w:ind w:firstLine="482"/>
        <w:rPr>
          <w:rFonts w:ascii="宋体" w:hAnsi="宋体" w:cs="宋体"/>
          <w:b/>
        </w:rPr>
      </w:pPr>
      <w:r>
        <w:rPr>
          <w:rFonts w:hint="eastAsia" w:ascii="宋体" w:hAnsi="宋体" w:cs="宋体"/>
          <w:b/>
        </w:rPr>
        <w:t>无产权瑕疵条款</w:t>
      </w:r>
    </w:p>
    <w:p>
      <w:pPr>
        <w:tabs>
          <w:tab w:val="left" w:pos="1440"/>
        </w:tabs>
        <w:ind w:firstLine="480"/>
        <w:rPr>
          <w:rFonts w:ascii="宋体" w:hAnsi="宋体" w:cs="宋体"/>
        </w:rPr>
      </w:pPr>
      <w:r>
        <w:rPr>
          <w:rFonts w:hint="eastAsia" w:ascii="宋体" w:hAnsi="宋体" w:cs="宋体"/>
        </w:rPr>
        <w:t>乙方保证所提供的服务的所有权完全属于乙方且无任何抵押、查封等产权瑕疵。如有产权瑕疵的，视为乙方违约。乙方应负担由此而产生的一切损失。</w:t>
      </w:r>
    </w:p>
    <w:p>
      <w:pPr>
        <w:numPr>
          <w:ilvl w:val="0"/>
          <w:numId w:val="8"/>
        </w:numPr>
        <w:spacing w:beforeLines="81"/>
        <w:ind w:firstLine="482"/>
        <w:rPr>
          <w:rFonts w:ascii="宋体" w:hAnsi="宋体" w:cs="宋体"/>
          <w:b/>
        </w:rPr>
      </w:pPr>
      <w:r>
        <w:rPr>
          <w:rFonts w:hint="eastAsia" w:ascii="宋体" w:hAnsi="宋体" w:cs="宋体"/>
          <w:b/>
        </w:rPr>
        <w:t>履约保证金</w:t>
      </w:r>
    </w:p>
    <w:p>
      <w:pPr>
        <w:pStyle w:val="12"/>
        <w:numPr>
          <w:ilvl w:val="0"/>
          <w:numId w:val="11"/>
        </w:numPr>
        <w:ind w:firstLine="480"/>
        <w:rPr>
          <w:rFonts w:hAnsi="宋体" w:cs="宋体"/>
          <w:szCs w:val="24"/>
        </w:rPr>
      </w:pPr>
      <w:r>
        <w:rPr>
          <w:rFonts w:hint="eastAsia" w:hAnsi="宋体" w:cs="宋体"/>
          <w:szCs w:val="24"/>
        </w:rPr>
        <w:t>乙方交纳人民币</w:t>
      </w:r>
      <w:r>
        <w:rPr>
          <w:rFonts w:hint="eastAsia" w:hAnsi="宋体" w:cs="宋体"/>
          <w:szCs w:val="24"/>
          <w:u w:val="single"/>
        </w:rPr>
        <w:t>　　　　　　</w:t>
      </w:r>
      <w:r>
        <w:rPr>
          <w:rFonts w:hint="eastAsia" w:hAnsi="宋体" w:cs="宋体"/>
          <w:szCs w:val="24"/>
        </w:rPr>
        <w:t>元作为本合同的履约保证金。</w:t>
      </w:r>
    </w:p>
    <w:p>
      <w:pPr>
        <w:pStyle w:val="12"/>
        <w:numPr>
          <w:ilvl w:val="0"/>
          <w:numId w:val="11"/>
        </w:numPr>
        <w:ind w:firstLine="480"/>
        <w:rPr>
          <w:rFonts w:hAnsi="宋体" w:cs="宋体"/>
          <w:szCs w:val="24"/>
        </w:rPr>
      </w:pPr>
      <w:r>
        <w:rPr>
          <w:rFonts w:hint="eastAsia" w:hAnsi="宋体" w:cs="宋体"/>
          <w:szCs w:val="24"/>
        </w:rPr>
        <w:t>履约保证金作为违约金的一部分及用于补偿甲方因乙方不能履行合同义务而蒙受的损失。</w:t>
      </w:r>
    </w:p>
    <w:p>
      <w:pPr>
        <w:numPr>
          <w:ilvl w:val="0"/>
          <w:numId w:val="8"/>
        </w:numPr>
        <w:spacing w:beforeLines="75"/>
        <w:ind w:firstLine="482"/>
        <w:rPr>
          <w:rFonts w:ascii="宋体" w:hAnsi="宋体" w:cs="宋体"/>
          <w:b/>
        </w:rPr>
      </w:pPr>
      <w:r>
        <w:rPr>
          <w:rFonts w:hint="eastAsia" w:ascii="宋体" w:hAnsi="宋体" w:cs="宋体"/>
          <w:b/>
        </w:rPr>
        <w:t>甲方的权利和义务</w:t>
      </w:r>
    </w:p>
    <w:p>
      <w:pPr>
        <w:numPr>
          <w:ilvl w:val="0"/>
          <w:numId w:val="12"/>
        </w:numPr>
        <w:tabs>
          <w:tab w:val="left" w:pos="1440"/>
        </w:tabs>
        <w:adjustRightInd w:val="0"/>
        <w:ind w:left="0" w:firstLine="480"/>
        <w:jc w:val="left"/>
        <w:textAlignment w:val="baseline"/>
        <w:rPr>
          <w:rFonts w:ascii="宋体" w:hAnsi="宋体" w:cs="宋体"/>
          <w:bCs/>
        </w:rPr>
      </w:pPr>
      <w:r>
        <w:rPr>
          <w:rFonts w:hint="eastAsia" w:ascii="宋体" w:hAnsi="宋体" w:cs="宋体"/>
          <w:bCs/>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0"/>
          <w:numId w:val="12"/>
        </w:numPr>
        <w:tabs>
          <w:tab w:val="left" w:pos="1440"/>
        </w:tabs>
        <w:adjustRightInd w:val="0"/>
        <w:ind w:left="0" w:firstLine="480"/>
        <w:jc w:val="left"/>
        <w:textAlignment w:val="baseline"/>
        <w:rPr>
          <w:rFonts w:ascii="宋体" w:hAnsi="宋体" w:cs="宋体"/>
          <w:bCs/>
        </w:rPr>
      </w:pPr>
      <w:r>
        <w:rPr>
          <w:rFonts w:hint="eastAsia" w:ascii="宋体" w:hAnsi="宋体" w:cs="宋体"/>
          <w:bCs/>
        </w:rPr>
        <w:t>甲方有权依据双方签订的考评办法对乙方提供的服务进行定期考评。当考评结果未达到标准时，有权依据考评办法约定的数额扣除履约保证金。</w:t>
      </w:r>
    </w:p>
    <w:p>
      <w:pPr>
        <w:numPr>
          <w:ilvl w:val="0"/>
          <w:numId w:val="12"/>
        </w:numPr>
        <w:tabs>
          <w:tab w:val="left" w:pos="1440"/>
        </w:tabs>
        <w:adjustRightInd w:val="0"/>
        <w:ind w:left="0" w:firstLine="480"/>
        <w:jc w:val="left"/>
        <w:textAlignment w:val="baseline"/>
        <w:rPr>
          <w:rFonts w:ascii="宋体" w:hAnsi="宋体" w:cs="宋体"/>
          <w:bCs/>
        </w:rPr>
      </w:pPr>
      <w:r>
        <w:rPr>
          <w:rFonts w:hint="eastAsia" w:ascii="宋体" w:hAnsi="宋体" w:cs="宋体"/>
          <w:bCs/>
        </w:rPr>
        <w:t>负责检查监督乙方管理工作的实施及制度的执行情况。</w:t>
      </w:r>
    </w:p>
    <w:p>
      <w:pPr>
        <w:numPr>
          <w:ilvl w:val="0"/>
          <w:numId w:val="12"/>
        </w:numPr>
        <w:tabs>
          <w:tab w:val="left" w:pos="1440"/>
        </w:tabs>
        <w:adjustRightInd w:val="0"/>
        <w:ind w:left="0" w:firstLine="480"/>
        <w:jc w:val="left"/>
        <w:textAlignment w:val="baseline"/>
        <w:rPr>
          <w:rFonts w:ascii="宋体" w:hAnsi="宋体" w:cs="宋体"/>
          <w:bCs/>
        </w:rPr>
      </w:pPr>
      <w:r>
        <w:rPr>
          <w:rFonts w:hint="eastAsia" w:ascii="宋体" w:hAnsi="宋体" w:cs="宋体"/>
          <w:bCs/>
        </w:rPr>
        <w:t>根据本合同规定，按时向乙方支付应付服务费用。</w:t>
      </w:r>
    </w:p>
    <w:p>
      <w:pPr>
        <w:numPr>
          <w:ilvl w:val="0"/>
          <w:numId w:val="12"/>
        </w:numPr>
        <w:tabs>
          <w:tab w:val="left" w:pos="1440"/>
        </w:tabs>
        <w:adjustRightInd w:val="0"/>
        <w:ind w:left="0" w:firstLine="480"/>
        <w:jc w:val="left"/>
        <w:textAlignment w:val="baseline"/>
        <w:rPr>
          <w:rFonts w:ascii="宋体" w:hAnsi="宋体" w:cs="宋体"/>
          <w:bCs/>
        </w:rPr>
      </w:pPr>
      <w:r>
        <w:rPr>
          <w:rFonts w:hint="eastAsia" w:ascii="宋体" w:hAnsi="宋体" w:cs="宋体"/>
          <w:bCs/>
        </w:rPr>
        <w:t>国家法律、法规所规定由甲方承担的其它责任。</w:t>
      </w:r>
    </w:p>
    <w:p>
      <w:pPr>
        <w:numPr>
          <w:ilvl w:val="0"/>
          <w:numId w:val="8"/>
        </w:numPr>
        <w:spacing w:beforeLines="86"/>
        <w:ind w:firstLine="482"/>
        <w:rPr>
          <w:rFonts w:ascii="宋体" w:hAnsi="宋体" w:cs="宋体"/>
          <w:b/>
        </w:rPr>
      </w:pPr>
      <w:r>
        <w:rPr>
          <w:rFonts w:hint="eastAsia" w:ascii="宋体" w:hAnsi="宋体" w:cs="宋体"/>
          <w:b/>
        </w:rPr>
        <w:t>乙方的权利和义务</w:t>
      </w:r>
    </w:p>
    <w:p>
      <w:pPr>
        <w:adjustRightInd w:val="0"/>
        <w:textAlignment w:val="baseline"/>
        <w:rPr>
          <w:rFonts w:ascii="宋体" w:hAnsi="宋体" w:cs="宋体"/>
          <w:bCs/>
        </w:rPr>
      </w:pPr>
      <w:r>
        <w:rPr>
          <w:rFonts w:hint="eastAsia" w:ascii="宋体" w:hAnsi="宋体" w:cs="宋体"/>
          <w:bCs/>
        </w:rPr>
        <w:t>1.对本合同规定的委托服务范围内的项目享有管理权及服务义务。</w:t>
      </w:r>
    </w:p>
    <w:p>
      <w:pPr>
        <w:adjustRightInd w:val="0"/>
        <w:textAlignment w:val="baseline"/>
        <w:rPr>
          <w:rFonts w:ascii="宋体" w:hAnsi="宋体" w:cs="宋体"/>
          <w:bCs/>
        </w:rPr>
      </w:pPr>
      <w:r>
        <w:rPr>
          <w:rFonts w:hint="eastAsia" w:ascii="宋体" w:hAnsi="宋体" w:cs="宋体"/>
          <w:bCs/>
        </w:rPr>
        <w:t>2.根据本合同的规定向甲方收取相关服务费用，并有权在本项目管理范围内管理及合理使用。</w:t>
      </w:r>
    </w:p>
    <w:p>
      <w:pPr>
        <w:adjustRightInd w:val="0"/>
        <w:textAlignment w:val="baseline"/>
        <w:rPr>
          <w:rFonts w:ascii="宋体" w:hAnsi="宋体" w:cs="宋体"/>
          <w:bCs/>
        </w:rPr>
      </w:pPr>
      <w:r>
        <w:rPr>
          <w:rFonts w:hint="eastAsia" w:ascii="宋体" w:hAnsi="宋体" w:cs="宋体"/>
        </w:rPr>
        <w:t>3.及时向甲方通告本项目服务范围内有关服务的重大事项，及时配合处理投诉。</w:t>
      </w:r>
    </w:p>
    <w:p>
      <w:pPr>
        <w:adjustRightInd w:val="0"/>
        <w:textAlignment w:val="baseline"/>
        <w:rPr>
          <w:rFonts w:ascii="宋体" w:hAnsi="宋体" w:cs="宋体"/>
          <w:bCs/>
        </w:rPr>
      </w:pPr>
      <w:r>
        <w:rPr>
          <w:rFonts w:hint="eastAsia" w:ascii="宋体" w:hAnsi="宋体" w:cs="宋体"/>
          <w:bCs/>
        </w:rPr>
        <w:t>4.接受项目行业管理部门及政府有关部门的指导，接受甲方的监督。国家法律、法规所规定由乙方承担的其它责任。</w:t>
      </w:r>
    </w:p>
    <w:p>
      <w:pPr>
        <w:numPr>
          <w:ilvl w:val="0"/>
          <w:numId w:val="8"/>
        </w:numPr>
        <w:spacing w:beforeLines="75"/>
        <w:ind w:firstLine="482"/>
        <w:rPr>
          <w:rFonts w:ascii="宋体" w:hAnsi="宋体" w:cs="宋体"/>
          <w:b/>
        </w:rPr>
      </w:pPr>
      <w:r>
        <w:rPr>
          <w:rFonts w:hint="eastAsia" w:ascii="宋体" w:hAnsi="宋体" w:cs="宋体"/>
          <w:b/>
        </w:rPr>
        <w:t>违约责任</w:t>
      </w:r>
    </w:p>
    <w:p>
      <w:pPr>
        <w:numPr>
          <w:ilvl w:val="0"/>
          <w:numId w:val="0"/>
        </w:numPr>
        <w:adjustRightInd w:val="0"/>
        <w:ind w:firstLine="480" w:firstLineChars="200"/>
        <w:jc w:val="left"/>
        <w:textAlignment w:val="baseline"/>
        <w:rPr>
          <w:rFonts w:ascii="宋体" w:hAnsi="宋体" w:cs="宋体"/>
          <w:bCs/>
        </w:rPr>
      </w:pPr>
      <w:r>
        <w:rPr>
          <w:rFonts w:hint="eastAsia" w:ascii="宋体" w:hAnsi="宋体" w:cs="宋体"/>
          <w:bCs/>
          <w:lang w:val="en-US" w:eastAsia="zh-CN"/>
        </w:rPr>
        <w:t>1、</w:t>
      </w:r>
      <w:r>
        <w:rPr>
          <w:rFonts w:hint="eastAsia" w:ascii="宋体" w:hAnsi="宋体" w:cs="宋体"/>
          <w:bCs/>
        </w:rPr>
        <w:t>甲乙双方必须遵守本合同并执行合同中的各项规定，保证本合同的正常履行。</w:t>
      </w:r>
    </w:p>
    <w:p>
      <w:pPr>
        <w:numPr>
          <w:ilvl w:val="0"/>
          <w:numId w:val="0"/>
        </w:numPr>
        <w:adjustRightInd w:val="0"/>
        <w:ind w:firstLine="480" w:firstLineChars="200"/>
        <w:jc w:val="left"/>
        <w:textAlignment w:val="baseline"/>
        <w:rPr>
          <w:rFonts w:ascii="宋体" w:hAnsi="宋体" w:cs="宋体"/>
          <w:bCs/>
        </w:rPr>
      </w:pPr>
      <w:r>
        <w:rPr>
          <w:rFonts w:hint="eastAsia" w:ascii="宋体" w:hAnsi="宋体" w:cs="宋体"/>
          <w:bCs/>
          <w:lang w:val="en-US" w:eastAsia="zh-CN"/>
        </w:rPr>
        <w:t>2、</w:t>
      </w:r>
      <w:r>
        <w:rPr>
          <w:rFonts w:hint="eastAsia" w:ascii="宋体" w:hAnsi="宋体" w:cs="宋体"/>
          <w:bCs/>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8"/>
        </w:numPr>
        <w:spacing w:beforeLines="86"/>
        <w:ind w:firstLine="482"/>
        <w:rPr>
          <w:rFonts w:ascii="宋体" w:hAnsi="宋体" w:cs="宋体"/>
          <w:b/>
        </w:rPr>
      </w:pPr>
      <w:r>
        <w:rPr>
          <w:rFonts w:hint="eastAsia" w:ascii="宋体" w:hAnsi="宋体" w:cs="宋体"/>
          <w:b/>
        </w:rPr>
        <w:t>不可抗力事件处理</w:t>
      </w:r>
    </w:p>
    <w:p>
      <w:pPr>
        <w:numPr>
          <w:ilvl w:val="0"/>
          <w:numId w:val="0"/>
        </w:numPr>
        <w:tabs>
          <w:tab w:val="left" w:pos="0"/>
        </w:tabs>
        <w:ind w:left="0" w:leftChars="0" w:firstLine="480" w:firstLineChars="200"/>
        <w:rPr>
          <w:rFonts w:hint="eastAsia" w:ascii="宋体" w:hAnsi="宋体" w:cs="宋体"/>
        </w:rPr>
      </w:pPr>
      <w:r>
        <w:rPr>
          <w:rFonts w:hint="eastAsia" w:ascii="宋体" w:hAnsi="宋体" w:cs="宋体"/>
          <w:lang w:val="en-US" w:eastAsia="zh-CN"/>
        </w:rPr>
        <w:t>1、</w:t>
      </w:r>
      <w:r>
        <w:rPr>
          <w:rFonts w:hint="eastAsia" w:ascii="宋体" w:hAnsi="宋体" w:cs="宋体"/>
        </w:rPr>
        <w:t>在合同有效期内，任何一方因不可抗力事件导致不能履行合同，则合同履行期可延长，其延长期与不可抗力影响期相同。</w:t>
      </w:r>
    </w:p>
    <w:p>
      <w:pPr>
        <w:numPr>
          <w:ilvl w:val="0"/>
          <w:numId w:val="0"/>
        </w:numPr>
        <w:tabs>
          <w:tab w:val="left" w:pos="0"/>
        </w:tabs>
        <w:ind w:leftChars="200"/>
        <w:rPr>
          <w:rFonts w:hint="eastAsia" w:ascii="宋体" w:hAnsi="宋体" w:cs="宋体"/>
        </w:rPr>
      </w:pPr>
      <w:r>
        <w:rPr>
          <w:rFonts w:hint="eastAsia" w:ascii="宋体" w:hAnsi="宋体" w:cs="宋体"/>
          <w:lang w:val="en-US" w:eastAsia="zh-CN"/>
        </w:rPr>
        <w:t>2、</w:t>
      </w:r>
      <w:r>
        <w:rPr>
          <w:rFonts w:hint="eastAsia" w:ascii="宋体" w:hAnsi="宋体" w:cs="宋体"/>
        </w:rPr>
        <w:t>不可抗力事件发生后，应立即通知对方，并寄送有关权威机构出具的证明。</w:t>
      </w:r>
    </w:p>
    <w:p>
      <w:pPr>
        <w:numPr>
          <w:ilvl w:val="0"/>
          <w:numId w:val="0"/>
        </w:numPr>
        <w:tabs>
          <w:tab w:val="left" w:pos="0"/>
        </w:tabs>
        <w:ind w:leftChars="200"/>
        <w:rPr>
          <w:rFonts w:hint="eastAsia" w:ascii="宋体" w:hAnsi="宋体" w:cs="宋体"/>
        </w:rPr>
      </w:pPr>
      <w:r>
        <w:rPr>
          <w:rFonts w:hint="eastAsia" w:ascii="宋体" w:hAnsi="宋体" w:cs="宋体"/>
          <w:lang w:val="en-US" w:eastAsia="zh-CN"/>
        </w:rPr>
        <w:t>3、</w:t>
      </w:r>
      <w:r>
        <w:rPr>
          <w:rFonts w:hint="eastAsia" w:ascii="宋体" w:hAnsi="宋体" w:cs="宋体"/>
        </w:rPr>
        <w:t>不可抗力事件延续120天以上，双方应通过友好协商，确定是否继续履行合同。</w:t>
      </w:r>
    </w:p>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Pr>
        <w:numPr>
          <w:ilvl w:val="0"/>
          <w:numId w:val="8"/>
        </w:numPr>
        <w:spacing w:beforeLines="75"/>
        <w:ind w:firstLine="482"/>
        <w:rPr>
          <w:rFonts w:ascii="宋体" w:hAnsi="宋体" w:cs="宋体"/>
          <w:b/>
        </w:rPr>
      </w:pPr>
      <w:bookmarkStart w:id="127" w:name="_Toc251768867"/>
      <w:bookmarkStart w:id="128" w:name="_Toc237145411"/>
      <w:bookmarkStart w:id="129" w:name="_Toc247334846"/>
      <w:bookmarkStart w:id="130" w:name="_Toc232492933"/>
      <w:bookmarkStart w:id="131" w:name="_Toc212019599"/>
      <w:bookmarkStart w:id="132" w:name="_Toc241833908"/>
      <w:bookmarkStart w:id="133" w:name="_Toc211854454"/>
      <w:bookmarkStart w:id="134" w:name="_Toc225244857"/>
      <w:bookmarkStart w:id="135" w:name="_Toc225654649"/>
      <w:bookmarkStart w:id="136" w:name="_Toc238984980"/>
      <w:bookmarkStart w:id="137" w:name="_Toc239233919"/>
      <w:bookmarkStart w:id="138" w:name="_Toc185395254"/>
      <w:bookmarkStart w:id="139" w:name="_Toc211911353"/>
      <w:bookmarkStart w:id="140" w:name="_Toc239568423"/>
      <w:bookmarkStart w:id="141" w:name="_Toc225670756"/>
      <w:bookmarkStart w:id="142" w:name="_Toc286993792"/>
      <w:r>
        <w:rPr>
          <w:rFonts w:hint="eastAsia" w:ascii="宋体" w:hAnsi="宋体" w:cs="宋体"/>
          <w:b/>
        </w:rPr>
        <w:t>解决合同纠纷的方式</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numPr>
          <w:ilvl w:val="0"/>
          <w:numId w:val="0"/>
        </w:numPr>
        <w:tabs>
          <w:tab w:val="left" w:pos="0"/>
        </w:tabs>
        <w:ind w:firstLine="480" w:firstLineChars="200"/>
        <w:rPr>
          <w:rFonts w:ascii="宋体" w:hAnsi="宋体" w:cs="宋体"/>
        </w:rPr>
      </w:pPr>
      <w:r>
        <w:rPr>
          <w:rFonts w:hint="eastAsia" w:ascii="宋体" w:hAnsi="宋体" w:cs="宋体"/>
          <w:lang w:val="en-US" w:eastAsia="zh-CN"/>
        </w:rPr>
        <w:t>1、</w:t>
      </w:r>
      <w:r>
        <w:rPr>
          <w:rFonts w:hint="eastAsia" w:ascii="宋体" w:hAnsi="宋体" w:cs="宋体"/>
        </w:rPr>
        <w:t>在执行本合同中发生的或与本合同有关的争端，双方应通过友好协商解决，经协商在60天内不能达成协议时，应提交成都仲裁委员会仲裁。</w:t>
      </w:r>
    </w:p>
    <w:p>
      <w:pPr>
        <w:numPr>
          <w:ilvl w:val="0"/>
          <w:numId w:val="0"/>
        </w:numPr>
        <w:tabs>
          <w:tab w:val="left" w:pos="0"/>
        </w:tabs>
        <w:ind w:firstLine="480" w:firstLineChars="200"/>
        <w:rPr>
          <w:rFonts w:ascii="宋体" w:hAnsi="宋体" w:cs="宋体"/>
        </w:rPr>
      </w:pPr>
      <w:r>
        <w:rPr>
          <w:rFonts w:hint="eastAsia" w:ascii="宋体" w:hAnsi="宋体" w:cs="宋体"/>
          <w:lang w:val="en-US" w:eastAsia="zh-CN"/>
        </w:rPr>
        <w:t>2、</w:t>
      </w:r>
      <w:r>
        <w:rPr>
          <w:rFonts w:hint="eastAsia" w:ascii="宋体" w:hAnsi="宋体" w:cs="宋体"/>
        </w:rPr>
        <w:t>仲裁裁决应为最终决定，并对双方具有约束力。</w:t>
      </w:r>
    </w:p>
    <w:p>
      <w:pPr>
        <w:numPr>
          <w:ilvl w:val="0"/>
          <w:numId w:val="0"/>
        </w:numPr>
        <w:tabs>
          <w:tab w:val="left" w:pos="0"/>
        </w:tabs>
        <w:ind w:firstLine="480" w:firstLineChars="200"/>
        <w:rPr>
          <w:rFonts w:ascii="宋体" w:hAnsi="宋体" w:cs="宋体"/>
        </w:rPr>
      </w:pPr>
      <w:r>
        <w:rPr>
          <w:rFonts w:hint="eastAsia" w:ascii="宋体" w:hAnsi="宋体" w:cs="宋体"/>
          <w:lang w:val="en-US" w:eastAsia="zh-CN"/>
        </w:rPr>
        <w:t>3、</w:t>
      </w:r>
      <w:r>
        <w:rPr>
          <w:rFonts w:hint="eastAsia" w:ascii="宋体" w:hAnsi="宋体" w:cs="宋体"/>
        </w:rPr>
        <w:t xml:space="preserve">除另有裁决外，仲裁费应由败诉方负担。 </w:t>
      </w:r>
    </w:p>
    <w:p>
      <w:pPr>
        <w:numPr>
          <w:ilvl w:val="0"/>
          <w:numId w:val="0"/>
        </w:numPr>
        <w:tabs>
          <w:tab w:val="left" w:pos="0"/>
        </w:tabs>
        <w:ind w:firstLine="480" w:firstLineChars="200"/>
        <w:rPr>
          <w:rFonts w:ascii="宋体" w:hAnsi="宋体" w:cs="宋体"/>
        </w:rPr>
      </w:pPr>
      <w:r>
        <w:rPr>
          <w:rFonts w:hint="eastAsia" w:ascii="宋体" w:hAnsi="宋体" w:cs="宋体"/>
          <w:lang w:val="en-US" w:eastAsia="zh-CN"/>
        </w:rPr>
        <w:t>4、</w:t>
      </w:r>
      <w:r>
        <w:rPr>
          <w:rFonts w:hint="eastAsia" w:ascii="宋体" w:hAnsi="宋体" w:cs="宋体"/>
        </w:rPr>
        <w:t xml:space="preserve">在仲裁期间，除正在进行仲裁部分外，合同其他部分继续执行。  </w:t>
      </w:r>
    </w:p>
    <w:p>
      <w:pPr>
        <w:numPr>
          <w:ilvl w:val="0"/>
          <w:numId w:val="8"/>
        </w:numPr>
        <w:spacing w:beforeLines="74"/>
        <w:ind w:firstLine="482"/>
        <w:rPr>
          <w:rFonts w:ascii="宋体" w:hAnsi="宋体" w:cs="宋体"/>
          <w:b/>
        </w:rPr>
      </w:pPr>
      <w:bookmarkStart w:id="143" w:name="_Toc225670757"/>
      <w:bookmarkStart w:id="144" w:name="_Toc239233920"/>
      <w:bookmarkStart w:id="145" w:name="_Toc232492934"/>
      <w:bookmarkStart w:id="146" w:name="_Toc241833909"/>
      <w:bookmarkStart w:id="147" w:name="_Toc212019600"/>
      <w:bookmarkStart w:id="148" w:name="_Toc251768868"/>
      <w:bookmarkStart w:id="149" w:name="_Toc211911354"/>
      <w:bookmarkStart w:id="150" w:name="_Toc225654650"/>
      <w:bookmarkStart w:id="151" w:name="_Toc283019219"/>
      <w:bookmarkStart w:id="152" w:name="_Toc239568424"/>
      <w:bookmarkStart w:id="153" w:name="_Toc225244858"/>
      <w:bookmarkStart w:id="154" w:name="_Toc211854455"/>
      <w:bookmarkStart w:id="155" w:name="_Toc282696231"/>
      <w:bookmarkStart w:id="156" w:name="_Toc286993793"/>
      <w:bookmarkStart w:id="157" w:name="_Toc185395255"/>
      <w:bookmarkStart w:id="158" w:name="_Toc247334847"/>
      <w:bookmarkStart w:id="159" w:name="_Toc237145412"/>
      <w:bookmarkStart w:id="160" w:name="_Toc238984981"/>
      <w:r>
        <w:rPr>
          <w:rFonts w:hint="eastAsia" w:ascii="宋体" w:hAnsi="宋体" w:cs="宋体"/>
          <w:b/>
        </w:rPr>
        <w:t>合同</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rFonts w:hint="eastAsia" w:ascii="宋体" w:hAnsi="宋体" w:cs="宋体"/>
          <w:b/>
        </w:rPr>
        <w:t>生效</w:t>
      </w:r>
    </w:p>
    <w:p>
      <w:pPr>
        <w:pStyle w:val="58"/>
        <w:numPr>
          <w:ilvl w:val="0"/>
          <w:numId w:val="0"/>
        </w:numPr>
        <w:ind w:left="0" w:leftChars="0" w:firstLine="631" w:firstLineChars="263"/>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合同经双方法定代表人/单位负责人或授权委托代理人签字并加盖单位公章后生效。</w:t>
      </w:r>
    </w:p>
    <w:p>
      <w:pPr>
        <w:pStyle w:val="58"/>
        <w:numPr>
          <w:ilvl w:val="0"/>
          <w:numId w:val="0"/>
        </w:numPr>
        <w:ind w:left="0" w:leftChars="0" w:firstLine="631" w:firstLineChars="263"/>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合同执行中涉及采购资金和采购内容修改或补充的，须经政府采购监管部门审批，并签书面补充协议报政府采购监督管理部门备案，方可作为主合同不可分割的一部分。</w:t>
      </w:r>
    </w:p>
    <w:p>
      <w:pPr>
        <w:numPr>
          <w:ilvl w:val="0"/>
          <w:numId w:val="8"/>
        </w:numPr>
        <w:spacing w:beforeLines="86"/>
        <w:ind w:firstLine="482"/>
        <w:rPr>
          <w:rFonts w:ascii="宋体" w:hAnsi="宋体" w:cs="宋体"/>
          <w:b/>
        </w:rPr>
      </w:pPr>
      <w:r>
        <w:rPr>
          <w:rFonts w:hint="eastAsia" w:ascii="宋体" w:hAnsi="宋体" w:cs="宋体"/>
          <w:b/>
        </w:rPr>
        <w:t>附件</w:t>
      </w:r>
    </w:p>
    <w:p>
      <w:pPr>
        <w:pStyle w:val="58"/>
        <w:numPr>
          <w:ilvl w:val="0"/>
          <w:numId w:val="0"/>
        </w:numPr>
        <w:ind w:left="840" w:leftChars="0"/>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项目比选文件</w:t>
      </w:r>
    </w:p>
    <w:p>
      <w:pPr>
        <w:pStyle w:val="58"/>
        <w:numPr>
          <w:ilvl w:val="0"/>
          <w:numId w:val="0"/>
        </w:numPr>
        <w:ind w:left="840" w:leftChars="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项目修改澄清文件</w:t>
      </w:r>
    </w:p>
    <w:p>
      <w:pPr>
        <w:pStyle w:val="58"/>
        <w:numPr>
          <w:ilvl w:val="0"/>
          <w:numId w:val="0"/>
        </w:numPr>
        <w:ind w:left="840" w:leftChars="0"/>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项目响应文件</w:t>
      </w:r>
    </w:p>
    <w:p>
      <w:pPr>
        <w:pStyle w:val="58"/>
        <w:numPr>
          <w:ilvl w:val="0"/>
          <w:numId w:val="0"/>
        </w:numPr>
        <w:ind w:left="840" w:leftChars="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成交通知书</w:t>
      </w:r>
    </w:p>
    <w:p>
      <w:pPr>
        <w:pStyle w:val="58"/>
        <w:numPr>
          <w:ilvl w:val="0"/>
          <w:numId w:val="0"/>
        </w:numPr>
        <w:ind w:left="840" w:leftChars="0"/>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其他</w:t>
      </w:r>
    </w:p>
    <w:bookmarkEnd w:id="108"/>
    <w:p>
      <w:pPr>
        <w:numPr>
          <w:ilvl w:val="0"/>
          <w:numId w:val="8"/>
        </w:numPr>
        <w:spacing w:beforeLines="75"/>
        <w:ind w:firstLine="482"/>
        <w:rPr>
          <w:rFonts w:ascii="宋体" w:hAnsi="宋体" w:cs="宋体"/>
          <w:b/>
        </w:rPr>
      </w:pPr>
      <w:r>
        <w:rPr>
          <w:rFonts w:hint="eastAsia" w:ascii="宋体" w:hAnsi="宋体" w:cs="宋体"/>
          <w:b/>
        </w:rPr>
        <w:t>其他</w:t>
      </w:r>
    </w:p>
    <w:p>
      <w:pPr>
        <w:pStyle w:val="57"/>
        <w:ind w:firstLine="48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1、如有未尽事宜，由双方依法订立补充合同。</w:t>
      </w:r>
    </w:p>
    <w:p>
      <w:pPr>
        <w:pStyle w:val="57"/>
        <w:ind w:firstLine="48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2、本合同一式六份，自双方签章之日起生效。甲方三份，乙方二份、采购代理机构各一份。</w:t>
      </w:r>
    </w:p>
    <w:p>
      <w:pPr>
        <w:spacing w:line="400" w:lineRule="exact"/>
        <w:ind w:firstLine="480"/>
        <w:rPr>
          <w:rFonts w:ascii="宋体" w:hAnsi="宋体" w:cs="宋体"/>
        </w:rPr>
      </w:pPr>
    </w:p>
    <w:p>
      <w:pPr>
        <w:pStyle w:val="2"/>
        <w:ind w:firstLine="480"/>
      </w:pPr>
    </w:p>
    <w:p>
      <w:pPr>
        <w:spacing w:line="400" w:lineRule="exact"/>
        <w:ind w:firstLine="480"/>
        <w:rPr>
          <w:rFonts w:ascii="宋体" w:hAnsi="宋体" w:cs="宋体"/>
        </w:rPr>
      </w:pPr>
      <w:r>
        <w:rPr>
          <w:rFonts w:hint="eastAsia" w:ascii="宋体" w:hAnsi="宋体" w:cs="宋体"/>
        </w:rPr>
        <w:t xml:space="preserve">甲方：成都市妇女儿童中心医院        乙方：   </w:t>
      </w:r>
    </w:p>
    <w:p>
      <w:pPr>
        <w:spacing w:line="400" w:lineRule="exact"/>
        <w:ind w:firstLine="480"/>
        <w:rPr>
          <w:rFonts w:ascii="宋体" w:hAnsi="宋体" w:cs="宋体"/>
        </w:rPr>
      </w:pPr>
      <w:r>
        <w:rPr>
          <w:rFonts w:hint="eastAsia" w:ascii="宋体" w:hAnsi="宋体" w:cs="宋体"/>
        </w:rPr>
        <w:t xml:space="preserve">            （盖章）                                （盖章）</w:t>
      </w:r>
    </w:p>
    <w:p>
      <w:pPr>
        <w:spacing w:line="400" w:lineRule="exact"/>
        <w:ind w:firstLine="480"/>
        <w:rPr>
          <w:rFonts w:ascii="宋体" w:hAnsi="宋体" w:cs="宋体"/>
        </w:rPr>
      </w:pPr>
    </w:p>
    <w:p>
      <w:pPr>
        <w:spacing w:line="400" w:lineRule="exact"/>
        <w:ind w:firstLine="480"/>
        <w:rPr>
          <w:rFonts w:ascii="宋体" w:hAnsi="宋体" w:cs="宋体"/>
        </w:rPr>
      </w:pPr>
      <w:r>
        <w:rPr>
          <w:rFonts w:hint="eastAsia" w:ascii="宋体" w:hAnsi="宋体" w:cs="宋体"/>
        </w:rPr>
        <w:t xml:space="preserve">授权代表：                        </w:t>
      </w:r>
      <w:r>
        <w:rPr>
          <w:rFonts w:hint="eastAsia" w:ascii="宋体" w:hAnsi="宋体" w:cs="宋体"/>
          <w:lang w:val="en-US" w:eastAsia="zh-CN"/>
        </w:rPr>
        <w:t xml:space="preserve">  </w:t>
      </w:r>
      <w:r>
        <w:rPr>
          <w:rFonts w:hint="eastAsia" w:ascii="宋体" w:hAnsi="宋体" w:cs="宋体"/>
        </w:rPr>
        <w:t>授权代表：</w:t>
      </w:r>
    </w:p>
    <w:p>
      <w:pPr>
        <w:spacing w:line="400" w:lineRule="exact"/>
        <w:ind w:firstLine="480"/>
        <w:rPr>
          <w:rFonts w:ascii="宋体" w:hAnsi="宋体" w:cs="宋体"/>
        </w:rPr>
      </w:pPr>
      <w:r>
        <w:rPr>
          <w:rFonts w:hint="eastAsia" w:ascii="宋体" w:hAnsi="宋体" w:cs="宋体"/>
        </w:rPr>
        <w:t>开户银行：中信银行东城根街支行</w:t>
      </w:r>
    </w:p>
    <w:p>
      <w:pPr>
        <w:spacing w:line="400" w:lineRule="exact"/>
        <w:ind w:firstLine="480"/>
        <w:rPr>
          <w:rFonts w:ascii="宋体" w:hAnsi="宋体" w:cs="宋体"/>
        </w:rPr>
      </w:pPr>
      <w:r>
        <w:rPr>
          <w:rFonts w:hint="eastAsia" w:ascii="宋体" w:hAnsi="宋体" w:cs="宋体"/>
        </w:rPr>
        <w:t>账号：7411510183100000168</w:t>
      </w:r>
    </w:p>
    <w:p>
      <w:pPr>
        <w:spacing w:line="400" w:lineRule="exact"/>
        <w:ind w:firstLine="480"/>
        <w:rPr>
          <w:rFonts w:ascii="宋体" w:hAnsi="宋体" w:cs="宋体"/>
        </w:rPr>
      </w:pPr>
      <w:r>
        <w:rPr>
          <w:rFonts w:hint="eastAsia" w:ascii="宋体" w:hAnsi="宋体" w:cs="宋体"/>
        </w:rPr>
        <w:t xml:space="preserve">纳税人识别号：125101005800279116   </w:t>
      </w:r>
      <w:r>
        <w:rPr>
          <w:rFonts w:hint="eastAsia" w:ascii="宋体" w:hAnsi="宋体" w:cs="宋体"/>
          <w:lang w:val="en-US" w:eastAsia="zh-CN"/>
        </w:rPr>
        <w:t xml:space="preserve"> </w:t>
      </w:r>
      <w:r>
        <w:rPr>
          <w:rFonts w:hint="eastAsia" w:ascii="宋体" w:hAnsi="宋体" w:cs="宋体"/>
        </w:rPr>
        <w:t xml:space="preserve">纳税人识别号：            </w:t>
      </w:r>
    </w:p>
    <w:p>
      <w:pPr>
        <w:spacing w:line="400" w:lineRule="exact"/>
        <w:ind w:firstLine="480"/>
        <w:rPr>
          <w:rFonts w:ascii="宋体" w:hAnsi="宋体" w:cs="宋体"/>
        </w:rPr>
      </w:pPr>
      <w:r>
        <w:rPr>
          <w:rFonts w:hint="eastAsia" w:ascii="宋体" w:hAnsi="宋体" w:cs="宋体"/>
        </w:rPr>
        <w:t xml:space="preserve">电话：028－61866000-6703电话： </w:t>
      </w:r>
    </w:p>
    <w:p>
      <w:pPr>
        <w:spacing w:line="400" w:lineRule="exact"/>
        <w:ind w:firstLine="480"/>
        <w:rPr>
          <w:rFonts w:ascii="宋体" w:hAnsi="宋体" w:cs="宋体"/>
        </w:rPr>
      </w:pPr>
      <w:r>
        <w:rPr>
          <w:rFonts w:hint="eastAsia" w:ascii="宋体" w:hAnsi="宋体" w:cs="宋体"/>
        </w:rPr>
        <w:t xml:space="preserve">签约日期：    年  月   日 </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lang w:val="en-US" w:eastAsia="zh-CN"/>
        </w:rPr>
        <w:t xml:space="preserve"> </w:t>
      </w:r>
      <w:r>
        <w:rPr>
          <w:rFonts w:hint="eastAsia" w:ascii="宋体" w:hAnsi="宋体" w:cs="宋体"/>
        </w:rPr>
        <w:t xml:space="preserve"> 签约日期：    年  月   日</w:t>
      </w:r>
    </w:p>
    <w:p>
      <w:pPr>
        <w:spacing w:line="400" w:lineRule="exact"/>
        <w:ind w:firstLine="480"/>
        <w:rPr>
          <w:rFonts w:ascii="宋体" w:hAnsi="宋体" w:cs="宋体"/>
        </w:rPr>
      </w:pPr>
    </w:p>
    <w:p>
      <w:pPr>
        <w:spacing w:line="400" w:lineRule="exact"/>
        <w:ind w:firstLine="480"/>
        <w:rPr>
          <w:rFonts w:ascii="宋体" w:hAnsi="宋体" w:cs="宋体"/>
        </w:rPr>
      </w:pPr>
    </w:p>
    <w:p>
      <w:pPr>
        <w:spacing w:line="240" w:lineRule="auto"/>
        <w:ind w:firstLine="482"/>
        <w:rPr>
          <w:rFonts w:ascii="宋体" w:hAnsi="宋体" w:cs="宋体"/>
          <w:b/>
        </w:rPr>
      </w:pPr>
    </w:p>
    <w:p>
      <w:pPr>
        <w:ind w:firstLine="480"/>
        <w:rPr>
          <w:rFonts w:ascii="宋体" w:hAnsi="宋体" w:cs="宋体"/>
          <w:color w:val="000000" w:themeColor="text1"/>
          <w14:textFill>
            <w14:solidFill>
              <w14:schemeClr w14:val="tx1"/>
            </w14:solidFill>
          </w14:textFill>
        </w:rPr>
      </w:pPr>
    </w:p>
    <w:sectPr>
      <w:footerReference r:id="rId20" w:type="default"/>
      <w:pgSz w:w="11907" w:h="16840"/>
      <w:pgMar w:top="1134" w:right="1418" w:bottom="1134"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
    <w:altName w:val="宋体"/>
    <w:panose1 w:val="00000000000000000000"/>
    <w:charset w:val="86"/>
    <w:family w:val="roman"/>
    <w:pitch w:val="default"/>
    <w:sig w:usb0="00000000" w:usb1="00000000" w:usb2="00000010" w:usb3="00000000" w:csb0="00040000" w:csb1="00000000"/>
  </w:font>
  <w:font w:name="MingLiU">
    <w:altName w:val="Microsoft JhengHei UI"/>
    <w:panose1 w:val="02020509000000000000"/>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1"/>
    </w:pPr>
    <w:r>
      <w:rPr>
        <w:rFonts w:hint="eastAsia"/>
        <w:b/>
        <w:bCs/>
      </w:rPr>
      <w:t>学法于心  尊法于行  守法于念  用法于理</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ind w:firstLine="360"/>
                            <w:jc w:val="center"/>
                          </w:pPr>
                          <w:r>
                            <w:fldChar w:fldCharType="begin"/>
                          </w:r>
                          <w:r>
                            <w:instrText xml:space="preserve"> PAGE   \* MERGEFORMAT </w:instrText>
                          </w:r>
                          <w:r>
                            <w:fldChar w:fldCharType="separate"/>
                          </w:r>
                          <w:r>
                            <w:rPr>
                              <w:lang w:val="zh-CN"/>
                            </w:rPr>
                            <w:t>100</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7Mto1NABAACrAwAADgAAAAAAAAABACAAAAAeAQAAZHJz&#10;L2Uyb0RvYy54bWxQSwUGAAAAAAYABgBZAQAAYAUAAAAA&#10;">
              <v:fill on="f" focussize="0,0"/>
              <v:stroke on="f"/>
              <v:imagedata o:title=""/>
              <o:lock v:ext="edit" aspectratio="f"/>
              <v:textbox inset="0mm,0mm,0mm,0mm" style="mso-fit-shape-to-text:t;">
                <w:txbxContent>
                  <w:p>
                    <w:pPr>
                      <w:pStyle w:val="16"/>
                      <w:ind w:firstLine="360"/>
                      <w:jc w:val="center"/>
                    </w:pPr>
                    <w:r>
                      <w:fldChar w:fldCharType="begin"/>
                    </w:r>
                    <w:r>
                      <w:instrText xml:space="preserve"> PAGE   \* MERGEFORMAT </w:instrText>
                    </w:r>
                    <w:r>
                      <w:fldChar w:fldCharType="separate"/>
                    </w:r>
                    <w:r>
                      <w:rPr>
                        <w:lang w:val="zh-CN"/>
                      </w:rPr>
                      <w:t>100</w:t>
                    </w:r>
                    <w:r>
                      <w:fldChar w:fldCharType="end"/>
                    </w:r>
                  </w:p>
                </w:txbxContent>
              </v:textbox>
            </v:shape>
          </w:pict>
        </mc:Fallback>
      </mc:AlternateContent>
    </w:r>
  </w:p>
  <w:p>
    <w:pPr>
      <w:pStyle w:val="16"/>
      <w:ind w:firstLine="361"/>
      <w:rPr>
        <w:rFonts w:ascii="宋体"/>
        <w:sz w:val="28"/>
        <w:szCs w:val="28"/>
      </w:rPr>
    </w:pPr>
    <w:r>
      <w:rPr>
        <w:rFonts w:hint="eastAsia"/>
        <w:b/>
        <w:bCs/>
      </w:rPr>
      <w:t>学法于心  尊法于行  守法于念  用法于理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361"/>
    </w:pPr>
    <w:r>
      <w:rPr>
        <w:rFonts w:hint="eastAsia"/>
        <w:b/>
        <w:bCs/>
      </w:rPr>
      <w:t>学法于心  尊法于行  守法于念  用法于理</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1"/>
    </w:pPr>
    <w:r>
      <w:rPr>
        <w:rFonts w:hint="eastAsia"/>
        <w:b/>
        <w:bCs/>
      </w:rPr>
      <w:t>学法于心  尊法于行  守法于念  用法于理</w:t>
    </w:r>
  </w:p>
  <w:p>
    <w:pPr>
      <w:pStyle w:val="16"/>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ind w:firstLine="360"/>
                            <w:jc w:val="center"/>
                          </w:pPr>
                          <w:r>
                            <w:fldChar w:fldCharType="begin"/>
                          </w:r>
                          <w:r>
                            <w:instrText xml:space="preserve">PAGE   \* MERGEFORMAT</w:instrText>
                          </w:r>
                          <w:r>
                            <w:fldChar w:fldCharType="separate"/>
                          </w:r>
                          <w:r>
                            <w:rPr>
                              <w:lang w:val="zh-CN"/>
                            </w:rPr>
                            <w:t>21</w:t>
                          </w:r>
                          <w:r>
                            <w:rPr>
                              <w:lang w:val="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EmLQN3RAQAAqwMAAA4AAAAAAAAAAQAgAAAAHgEAAGRy&#10;cy9lMm9Eb2MueG1sUEsFBgAAAAAGAAYAWQEAAGEFAAAAAA==&#10;">
              <v:fill on="f" focussize="0,0"/>
              <v:stroke on="f"/>
              <v:imagedata o:title=""/>
              <o:lock v:ext="edit" aspectratio="f"/>
              <v:textbox inset="0mm,0mm,0mm,0mm" style="mso-fit-shape-to-text:t;">
                <w:txbxContent>
                  <w:p>
                    <w:pPr>
                      <w:pStyle w:val="16"/>
                      <w:ind w:firstLine="360"/>
                      <w:jc w:val="center"/>
                    </w:pPr>
                    <w:r>
                      <w:fldChar w:fldCharType="begin"/>
                    </w:r>
                    <w:r>
                      <w:instrText xml:space="preserve">PAGE   \* MERGEFORMAT</w:instrText>
                    </w:r>
                    <w:r>
                      <w:fldChar w:fldCharType="separate"/>
                    </w:r>
                    <w:r>
                      <w:rPr>
                        <w:lang w:val="zh-CN"/>
                      </w:rPr>
                      <w:t>21</w:t>
                    </w:r>
                    <w:r>
                      <w:rPr>
                        <w:lang w:val="zh-CN"/>
                      </w:rPr>
                      <w:fldChar w:fldCharType="end"/>
                    </w:r>
                  </w:p>
                </w:txbxContent>
              </v:textbox>
            </v:shape>
          </w:pict>
        </mc:Fallback>
      </mc:AlternateContent>
    </w:r>
  </w:p>
  <w:p>
    <w:pPr>
      <w:pStyle w:val="1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0" w:leftChars="0" w:firstLine="0" w:firstLineChars="0"/>
      <w:rPr>
        <w:sz w:val="20"/>
      </w:rPr>
    </w:pPr>
    <w:r>
      <mc:AlternateContent>
        <mc:Choice Requires="wps">
          <w:drawing>
            <wp:anchor distT="0" distB="0" distL="114300" distR="114300" simplePos="0" relativeHeight="251663360" behindDoc="0" locked="0" layoutInCell="1" allowOverlap="1">
              <wp:simplePos x="0" y="0"/>
              <wp:positionH relativeFrom="margin">
                <wp:posOffset>2919730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ind w:firstLine="36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9.9pt;margin-top:0pt;height:144pt;width:144pt;mso-position-horizontal-relative:margin;mso-wrap-style:none;z-index:251663360;mso-width-relative:page;mso-height-relative:page;" filled="f" stroked="f" coordsize="21600,21600" o:gfxdata="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JtQ3N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16"/>
                      <w:ind w:firstLine="360"/>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b/>
        <w:bCs/>
      </w:rPr>
      <w:t>学法于心  尊法于行  守法于念  用法于理</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ind w:firstLine="360"/>
                            <w:jc w:val="center"/>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vKKdEBAACr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1w7pYZnPj5+7fzj1/nn1/J&#10;sqxukkS9hxoznz3mxuHeDbg4sx/QmZgPMpj0RU4E4yjw6SKwGCLh6dGqWq1KDHGMzRfEL16e+wDx&#10;vXCGJKOhASeYhWXHR4hj6pySqln3oLTOU9T2Lwdijh6R12B6nZiMHScrDrthordz7QnZ9bgKDbW4&#10;+ZToDxaVTlszG2E2drNx8EHtu7xWqTr4u0PElnKnqcIIiwzTBWeYuU77lpbkz3vOevnHN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j7yinRAQAAqwMAAA4AAAAAAAAAAQAgAAAAHgEAAGRy&#10;cy9lMm9Eb2MueG1sUEsFBgAAAAAGAAYAWQEAAGEFAAAAAA==&#10;">
              <v:fill on="f" focussize="0,0"/>
              <v:stroke on="f"/>
              <v:imagedata o:title=""/>
              <o:lock v:ext="edit" aspectratio="f"/>
              <v:textbox inset="0mm,0mm,0mm,0mm" style="mso-fit-shape-to-text:t;">
                <w:txbxContent>
                  <w:p>
                    <w:pPr>
                      <w:pStyle w:val="16"/>
                      <w:ind w:firstLine="360"/>
                      <w:jc w:val="center"/>
                    </w:pPr>
                  </w:p>
                </w:txbxContent>
              </v:textbox>
            </v:shape>
          </w:pict>
        </mc:Fallback>
      </mc:AlternateContent>
    </w:r>
  </w:p>
  <w:p>
    <w:pPr>
      <w:pStyle w:val="16"/>
      <w:ind w:firstLine="360"/>
      <w:rPr>
        <w:rFonts w:ascii="宋体"/>
        <w:sz w:val="28"/>
        <w:szCs w:val="28"/>
      </w:rPr>
    </w:pPr>
    <w:r>
      <mc:AlternateContent>
        <mc:Choice Requires="wps">
          <w:drawing>
            <wp:anchor distT="0" distB="0" distL="114300" distR="114300" simplePos="0" relativeHeight="251662336" behindDoc="0" locked="0" layoutInCell="1" allowOverlap="1">
              <wp:simplePos x="0" y="0"/>
              <wp:positionH relativeFrom="margin">
                <wp:posOffset>2919730</wp:posOffset>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ind w:firstLine="36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9.9pt;margin-top:0pt;height:144pt;width:144pt;mso-position-horizontal-relative:margin;mso-wrap-style:none;z-index:251662336;mso-width-relative:page;mso-height-relative:page;" filled="f" stroked="f" coordsize="21600,21600" o:gfxdata="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JtQ3NUAAAAIAQAADwAAAAAAAAABACAAAAAiAAAAZHJzL2Rvd25y&#10;ZXYueG1sUEsBAhQAFAAAAAgAh07iQGYIQGM6AgAAcQQAAA4AAAAAAAAAAQAgAAAAJAEAAGRycy9l&#10;Mm9Eb2MueG1sUEsFBgAAAAAGAAYAWQEAANAFAAAAAA==&#10;">
              <v:fill on="f" focussize="0,0"/>
              <v:stroke on="f" weight="0.5pt"/>
              <v:imagedata o:title=""/>
              <o:lock v:ext="edit" aspectratio="f"/>
              <v:textbox inset="0mm,0mm,0mm,0mm" style="mso-fit-shape-to-text:t;">
                <w:txbxContent>
                  <w:p>
                    <w:pPr>
                      <w:pStyle w:val="16"/>
                      <w:ind w:firstLine="360"/>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b/>
        <w:bCs/>
      </w:rPr>
      <w:t>学法于心  尊法于行  守法于念  用法于理</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ind w:firstLine="360"/>
      <w:rPr>
        <w:rStyle w:val="27"/>
      </w:rPr>
    </w:pPr>
    <w:r>
      <w:rPr>
        <w:rStyle w:val="27"/>
      </w:rPr>
      <w:fldChar w:fldCharType="begin"/>
    </w:r>
    <w:r>
      <w:rPr>
        <w:rStyle w:val="27"/>
      </w:rPr>
      <w:instrText xml:space="preserve">PAGE  </w:instrText>
    </w:r>
    <w:r>
      <w:rPr>
        <w:rStyle w:val="27"/>
      </w:rPr>
      <w:fldChar w:fldCharType="end"/>
    </w:r>
  </w:p>
  <w:p>
    <w:pPr>
      <w:pStyle w:val="16"/>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560"/>
      <w:jc w:val="center"/>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Lines="100"/>
      <w:ind w:left="0" w:leftChars="0" w:firstLine="0" w:firstLineChars="0"/>
      <w:jc w:val="both"/>
      <w:rPr>
        <w:rFonts w:hint="eastAsia" w:eastAsia="宋体"/>
        <w:lang w:eastAsia="zh-CN"/>
      </w:rPr>
    </w:pPr>
    <w:r>
      <w:rPr>
        <w:rFonts w:hint="eastAsia"/>
      </w:rPr>
      <w:drawing>
        <wp:inline distT="0" distB="0" distL="114300" distR="114300">
          <wp:extent cx="1823085" cy="218440"/>
          <wp:effectExtent l="0" t="0" r="5715" b="10160"/>
          <wp:docPr id="31" name="图片 1" descr="三盈页眉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三盈页眉2"/>
                  <pic:cNvPicPr>
                    <a:picLocks noChangeAspect="1"/>
                  </pic:cNvPicPr>
                </pic:nvPicPr>
                <pic:blipFill>
                  <a:blip r:embed="rId1"/>
                  <a:stretch>
                    <a:fillRect/>
                  </a:stretch>
                </pic:blipFill>
                <pic:spPr>
                  <a:xfrm>
                    <a:off x="0" y="0"/>
                    <a:ext cx="1823085" cy="218440"/>
                  </a:xfrm>
                  <a:prstGeom prst="rect">
                    <a:avLst/>
                  </a:prstGeom>
                  <a:noFill/>
                  <a:ln>
                    <a:noFill/>
                  </a:ln>
                </pic:spPr>
              </pic:pic>
            </a:graphicData>
          </a:graphic>
        </wp:inline>
      </w:drawing>
    </w:r>
    <w:r>
      <w:rPr>
        <w:rFonts w:hint="eastAsia"/>
        <w:lang w:val="en-US" w:eastAsia="zh-CN"/>
      </w:rPr>
      <w:t xml:space="preserve">            </w:t>
    </w:r>
    <w:r>
      <w:rPr>
        <w:rFonts w:hint="eastAsia"/>
        <w:lang w:eastAsia="zh-CN"/>
      </w:rPr>
      <w:t>成都市妇女儿童中心医院国家、省、市、行业媒体服务采购项目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ind w:left="0" w:leftChars="0" w:firstLine="0" w:firstLineChars="0"/>
      <w:jc w:val="both"/>
    </w:pPr>
    <w:r>
      <w:rPr>
        <w:rFonts w:hint="eastAsia"/>
      </w:rPr>
      <w:drawing>
        <wp:inline distT="0" distB="0" distL="114300" distR="114300">
          <wp:extent cx="1823085" cy="218440"/>
          <wp:effectExtent l="0" t="0" r="5715" b="10160"/>
          <wp:docPr id="33" name="图片 1" descr="三盈页眉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descr="三盈页眉2"/>
                  <pic:cNvPicPr>
                    <a:picLocks noChangeAspect="1"/>
                  </pic:cNvPicPr>
                </pic:nvPicPr>
                <pic:blipFill>
                  <a:blip r:embed="rId1"/>
                  <a:stretch>
                    <a:fillRect/>
                  </a:stretch>
                </pic:blipFill>
                <pic:spPr>
                  <a:xfrm>
                    <a:off x="0" y="0"/>
                    <a:ext cx="1823085" cy="218440"/>
                  </a:xfrm>
                  <a:prstGeom prst="rect">
                    <a:avLst/>
                  </a:prstGeom>
                  <a:noFill/>
                  <a:ln>
                    <a:noFill/>
                  </a:ln>
                </pic:spPr>
              </pic:pic>
            </a:graphicData>
          </a:graphic>
        </wp:inline>
      </w:drawing>
    </w:r>
    <w:r>
      <w:rPr>
        <w:rFonts w:hint="eastAsia"/>
        <w:lang w:val="en-US" w:eastAsia="zh-CN"/>
      </w:rPr>
      <w:t xml:space="preserve">                    </w:t>
    </w:r>
    <w:r>
      <w:rPr>
        <w:rFonts w:hint="eastAsia"/>
        <w:lang w:eastAsia="zh-CN"/>
      </w:rPr>
      <w:t>成都市妇女儿童中心医院国家、省、市、行业媒体服务采购项目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Lines="100"/>
      <w:ind w:left="0" w:leftChars="0" w:firstLine="0" w:firstLineChars="0"/>
      <w:jc w:val="both"/>
      <w:rPr>
        <w:rFonts w:hint="eastAsia" w:eastAsia="宋体"/>
        <w:lang w:eastAsia="zh-CN"/>
      </w:rPr>
    </w:pPr>
    <w:r>
      <w:rPr>
        <w:rFonts w:hint="eastAsia"/>
      </w:rPr>
      <w:drawing>
        <wp:inline distT="0" distB="0" distL="114300" distR="114300">
          <wp:extent cx="1823085" cy="218440"/>
          <wp:effectExtent l="0" t="0" r="5715" b="10160"/>
          <wp:docPr id="32" name="图片 1" descr="三盈页眉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descr="三盈页眉2"/>
                  <pic:cNvPicPr>
                    <a:picLocks noChangeAspect="1"/>
                  </pic:cNvPicPr>
                </pic:nvPicPr>
                <pic:blipFill>
                  <a:blip r:embed="rId1"/>
                  <a:stretch>
                    <a:fillRect/>
                  </a:stretch>
                </pic:blipFill>
                <pic:spPr>
                  <a:xfrm>
                    <a:off x="0" y="0"/>
                    <a:ext cx="1823085" cy="218440"/>
                  </a:xfrm>
                  <a:prstGeom prst="rect">
                    <a:avLst/>
                  </a:prstGeom>
                  <a:noFill/>
                  <a:ln>
                    <a:noFill/>
                  </a:ln>
                </pic:spPr>
              </pic:pic>
            </a:graphicData>
          </a:graphic>
        </wp:inline>
      </w:drawing>
    </w:r>
    <w:r>
      <w:rPr>
        <w:rFonts w:hint="eastAsia"/>
      </w:rPr>
      <w:t xml:space="preserve">  </w:t>
    </w:r>
    <w:r>
      <w:rPr>
        <w:rFonts w:hint="eastAsia"/>
        <w:lang w:val="en-US" w:eastAsia="zh-CN"/>
      </w:rPr>
      <w:t xml:space="preserve">           </w:t>
    </w:r>
    <w:r>
      <w:rPr>
        <w:rFonts w:hint="eastAsia"/>
        <w:lang w:eastAsia="zh-CN"/>
      </w:rPr>
      <w:t>成都市妇女儿童中心医院国家、省、市、行业媒体服务采购项目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ACE57"/>
    <w:multiLevelType w:val="singleLevel"/>
    <w:tmpl w:val="831ACE57"/>
    <w:lvl w:ilvl="0" w:tentative="0">
      <w:start w:val="1"/>
      <w:numFmt w:val="decimal"/>
      <w:suff w:val="space"/>
      <w:lvlText w:val="%1."/>
      <w:lvlJc w:val="left"/>
    </w:lvl>
  </w:abstractNum>
  <w:abstractNum w:abstractNumId="1">
    <w:nsid w:val="BF50B0D6"/>
    <w:multiLevelType w:val="singleLevel"/>
    <w:tmpl w:val="BF50B0D6"/>
    <w:lvl w:ilvl="0" w:tentative="0">
      <w:start w:val="4"/>
      <w:numFmt w:val="chineseCounting"/>
      <w:suff w:val="space"/>
      <w:lvlText w:val="第%1章"/>
      <w:lvlJc w:val="left"/>
      <w:rPr>
        <w:rFonts w:hint="eastAsia"/>
      </w:rPr>
    </w:lvl>
  </w:abstractNum>
  <w:abstractNum w:abstractNumId="2">
    <w:nsid w:val="00000001"/>
    <w:multiLevelType w:val="multilevel"/>
    <w:tmpl w:val="00000001"/>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2"/>
    <w:multiLevelType w:val="multilevel"/>
    <w:tmpl w:val="00000002"/>
    <w:lvl w:ilvl="0" w:tentative="0">
      <w:start w:val="1"/>
      <w:numFmt w:val="decimal"/>
      <w:suff w:val="nothing"/>
      <w:lvlText w:val="%1、"/>
      <w:lvlJc w:val="left"/>
      <w:rPr>
        <w:rFonts w:cs="Times New Roman"/>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0000006"/>
    <w:multiLevelType w:val="multilevel"/>
    <w:tmpl w:val="00000006"/>
    <w:lvl w:ilvl="0" w:tentative="0">
      <w:start w:val="1"/>
      <w:numFmt w:val="decimal"/>
      <w:suff w:val="nothing"/>
      <w:lvlText w:val="（%1）"/>
      <w:lvlJc w:val="left"/>
    </w:lvl>
    <w:lvl w:ilvl="1" w:tentative="0">
      <w:start w:val="1"/>
      <w:numFmt w:val="lowerLetter"/>
      <w:lvlText w:val="%2)"/>
      <w:lvlJc w:val="left"/>
      <w:pPr>
        <w:ind w:left="1596" w:hanging="420"/>
      </w:pPr>
    </w:lvl>
    <w:lvl w:ilvl="2" w:tentative="0">
      <w:start w:val="1"/>
      <w:numFmt w:val="lowerRoman"/>
      <w:lvlText w:val="%3."/>
      <w:lvlJc w:val="right"/>
      <w:pPr>
        <w:ind w:left="2016" w:hanging="420"/>
      </w:pPr>
    </w:lvl>
    <w:lvl w:ilvl="3" w:tentative="0">
      <w:start w:val="1"/>
      <w:numFmt w:val="decimal"/>
      <w:lvlText w:val="%4."/>
      <w:lvlJc w:val="left"/>
      <w:pPr>
        <w:ind w:left="2436" w:hanging="420"/>
      </w:pPr>
    </w:lvl>
    <w:lvl w:ilvl="4" w:tentative="0">
      <w:start w:val="1"/>
      <w:numFmt w:val="lowerLetter"/>
      <w:lvlText w:val="%5)"/>
      <w:lvlJc w:val="left"/>
      <w:pPr>
        <w:ind w:left="2856" w:hanging="420"/>
      </w:pPr>
    </w:lvl>
    <w:lvl w:ilvl="5" w:tentative="0">
      <w:start w:val="1"/>
      <w:numFmt w:val="lowerRoman"/>
      <w:lvlText w:val="%6."/>
      <w:lvlJc w:val="right"/>
      <w:pPr>
        <w:ind w:left="3276" w:hanging="420"/>
      </w:pPr>
    </w:lvl>
    <w:lvl w:ilvl="6" w:tentative="0">
      <w:start w:val="1"/>
      <w:numFmt w:val="decimal"/>
      <w:lvlText w:val="%7."/>
      <w:lvlJc w:val="left"/>
      <w:pPr>
        <w:ind w:left="3696" w:hanging="420"/>
      </w:pPr>
    </w:lvl>
    <w:lvl w:ilvl="7" w:tentative="0">
      <w:start w:val="1"/>
      <w:numFmt w:val="lowerLetter"/>
      <w:lvlText w:val="%8)"/>
      <w:lvlJc w:val="left"/>
      <w:pPr>
        <w:ind w:left="4116" w:hanging="420"/>
      </w:pPr>
    </w:lvl>
    <w:lvl w:ilvl="8" w:tentative="0">
      <w:start w:val="1"/>
      <w:numFmt w:val="lowerRoman"/>
      <w:lvlText w:val="%9."/>
      <w:lvlJc w:val="right"/>
      <w:pPr>
        <w:ind w:left="4536" w:hanging="420"/>
      </w:pPr>
    </w:lvl>
  </w:abstractNum>
  <w:abstractNum w:abstractNumId="5">
    <w:nsid w:val="00000012"/>
    <w:multiLevelType w:val="multilevel"/>
    <w:tmpl w:val="00000012"/>
    <w:lvl w:ilvl="0" w:tentative="0">
      <w:start w:val="1"/>
      <w:numFmt w:val="japaneseCounting"/>
      <w:lvlText w:val="第%1条"/>
      <w:lvlJc w:val="left"/>
      <w:pPr>
        <w:tabs>
          <w:tab w:val="left" w:pos="1521"/>
        </w:tabs>
        <w:ind w:left="1521" w:hanging="109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3"/>
    <w:multiLevelType w:val="multilevel"/>
    <w:tmpl w:val="00000013"/>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7">
    <w:nsid w:val="00000014"/>
    <w:multiLevelType w:val="multilevel"/>
    <w:tmpl w:val="00000014"/>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0F1CC97"/>
    <w:multiLevelType w:val="singleLevel"/>
    <w:tmpl w:val="10F1CC97"/>
    <w:lvl w:ilvl="0" w:tentative="0">
      <w:start w:val="3"/>
      <w:numFmt w:val="decimal"/>
      <w:suff w:val="nothing"/>
      <w:lvlText w:val="%1、"/>
      <w:lvlJc w:val="left"/>
    </w:lvl>
  </w:abstractNum>
  <w:abstractNum w:abstractNumId="9">
    <w:nsid w:val="15BA1F1C"/>
    <w:multiLevelType w:val="singleLevel"/>
    <w:tmpl w:val="15BA1F1C"/>
    <w:lvl w:ilvl="0" w:tentative="0">
      <w:start w:val="1"/>
      <w:numFmt w:val="decimal"/>
      <w:suff w:val="nothing"/>
      <w:lvlText w:val="%1、"/>
      <w:lvlJc w:val="left"/>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47BDA60A"/>
    <w:multiLevelType w:val="singleLevel"/>
    <w:tmpl w:val="47BDA60A"/>
    <w:lvl w:ilvl="0" w:tentative="0">
      <w:start w:val="5"/>
      <w:numFmt w:val="chineseCounting"/>
      <w:suff w:val="space"/>
      <w:lvlText w:val="第%1章"/>
      <w:lvlJc w:val="left"/>
      <w:rPr>
        <w:rFonts w:hint="eastAsia"/>
      </w:rPr>
    </w:lvl>
  </w:abstractNum>
  <w:num w:numId="1">
    <w:abstractNumId w:val="10"/>
  </w:num>
  <w:num w:numId="2">
    <w:abstractNumId w:val="9"/>
  </w:num>
  <w:num w:numId="3">
    <w:abstractNumId w:val="1"/>
  </w:num>
  <w:num w:numId="4">
    <w:abstractNumId w:val="11"/>
  </w:num>
  <w:num w:numId="5">
    <w:abstractNumId w:val="8"/>
  </w:num>
  <w:num w:numId="6">
    <w:abstractNumId w:val="3"/>
  </w:num>
  <w:num w:numId="7">
    <w:abstractNumId w:val="0"/>
  </w:num>
  <w:num w:numId="8">
    <w:abstractNumId w:val="5"/>
  </w:num>
  <w:num w:numId="9">
    <w:abstractNumId w:val="7"/>
  </w:num>
  <w:num w:numId="10">
    <w:abstractNumId w:val="6"/>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E26"/>
    <w:rsid w:val="00002692"/>
    <w:rsid w:val="0001022A"/>
    <w:rsid w:val="00076939"/>
    <w:rsid w:val="0007782E"/>
    <w:rsid w:val="000A5A56"/>
    <w:rsid w:val="000C4198"/>
    <w:rsid w:val="000D2961"/>
    <w:rsid w:val="00115BC4"/>
    <w:rsid w:val="00164FE2"/>
    <w:rsid w:val="002456AD"/>
    <w:rsid w:val="0026175D"/>
    <w:rsid w:val="002D2C8D"/>
    <w:rsid w:val="00312BD5"/>
    <w:rsid w:val="003149A2"/>
    <w:rsid w:val="00345804"/>
    <w:rsid w:val="00362AF3"/>
    <w:rsid w:val="00376961"/>
    <w:rsid w:val="00393ED1"/>
    <w:rsid w:val="003C6278"/>
    <w:rsid w:val="00405F5C"/>
    <w:rsid w:val="00454BDB"/>
    <w:rsid w:val="004B53F5"/>
    <w:rsid w:val="004E56DA"/>
    <w:rsid w:val="00524E9F"/>
    <w:rsid w:val="005465E8"/>
    <w:rsid w:val="0061109B"/>
    <w:rsid w:val="006B6379"/>
    <w:rsid w:val="006C6EB5"/>
    <w:rsid w:val="006E084E"/>
    <w:rsid w:val="00753F52"/>
    <w:rsid w:val="00794C8F"/>
    <w:rsid w:val="00845EC8"/>
    <w:rsid w:val="008830CB"/>
    <w:rsid w:val="008F6A96"/>
    <w:rsid w:val="00900EC7"/>
    <w:rsid w:val="009C2B93"/>
    <w:rsid w:val="009D3843"/>
    <w:rsid w:val="00A763FE"/>
    <w:rsid w:val="00A977DA"/>
    <w:rsid w:val="00AE6FAB"/>
    <w:rsid w:val="00B245D9"/>
    <w:rsid w:val="00B514B7"/>
    <w:rsid w:val="00B5185A"/>
    <w:rsid w:val="00BD2E0E"/>
    <w:rsid w:val="00BE2385"/>
    <w:rsid w:val="00BE4A8B"/>
    <w:rsid w:val="00C15453"/>
    <w:rsid w:val="00C55F7C"/>
    <w:rsid w:val="00C65676"/>
    <w:rsid w:val="00CA63CC"/>
    <w:rsid w:val="00CF2BA2"/>
    <w:rsid w:val="00CF5E26"/>
    <w:rsid w:val="00D15D15"/>
    <w:rsid w:val="00D300E8"/>
    <w:rsid w:val="00D30A06"/>
    <w:rsid w:val="00D530E8"/>
    <w:rsid w:val="00D57511"/>
    <w:rsid w:val="00D651BD"/>
    <w:rsid w:val="00D93362"/>
    <w:rsid w:val="00DB12BC"/>
    <w:rsid w:val="00DB2C3B"/>
    <w:rsid w:val="00DD79B3"/>
    <w:rsid w:val="00E04547"/>
    <w:rsid w:val="00E570B7"/>
    <w:rsid w:val="00E70B92"/>
    <w:rsid w:val="00E71E60"/>
    <w:rsid w:val="00E95C05"/>
    <w:rsid w:val="00EB40D5"/>
    <w:rsid w:val="00ED1EC6"/>
    <w:rsid w:val="00EE3D50"/>
    <w:rsid w:val="00F00E2A"/>
    <w:rsid w:val="00F013CE"/>
    <w:rsid w:val="00F54337"/>
    <w:rsid w:val="00F81B61"/>
    <w:rsid w:val="00F849E8"/>
    <w:rsid w:val="00F93816"/>
    <w:rsid w:val="00FF405D"/>
    <w:rsid w:val="00FF478E"/>
    <w:rsid w:val="0105622B"/>
    <w:rsid w:val="01303C2B"/>
    <w:rsid w:val="01450C13"/>
    <w:rsid w:val="018A7CC3"/>
    <w:rsid w:val="01C7609C"/>
    <w:rsid w:val="01D07A4F"/>
    <w:rsid w:val="01EA7AEB"/>
    <w:rsid w:val="02316A1C"/>
    <w:rsid w:val="023D46EC"/>
    <w:rsid w:val="023E0564"/>
    <w:rsid w:val="025A34EF"/>
    <w:rsid w:val="02887B86"/>
    <w:rsid w:val="02972F2E"/>
    <w:rsid w:val="02C92423"/>
    <w:rsid w:val="03332D0D"/>
    <w:rsid w:val="037F0BBF"/>
    <w:rsid w:val="03826C90"/>
    <w:rsid w:val="03A57971"/>
    <w:rsid w:val="03DB0ADE"/>
    <w:rsid w:val="03EB745E"/>
    <w:rsid w:val="041F21E9"/>
    <w:rsid w:val="04BD2298"/>
    <w:rsid w:val="04C16CD9"/>
    <w:rsid w:val="04DE2AE2"/>
    <w:rsid w:val="052A5EFD"/>
    <w:rsid w:val="055F4955"/>
    <w:rsid w:val="056370A1"/>
    <w:rsid w:val="05A3087C"/>
    <w:rsid w:val="062053CD"/>
    <w:rsid w:val="064B4AF0"/>
    <w:rsid w:val="067B6D51"/>
    <w:rsid w:val="069F2F02"/>
    <w:rsid w:val="06AC663B"/>
    <w:rsid w:val="06D547A0"/>
    <w:rsid w:val="06EB1F7A"/>
    <w:rsid w:val="07305C5E"/>
    <w:rsid w:val="07332EA5"/>
    <w:rsid w:val="07631761"/>
    <w:rsid w:val="07A433CE"/>
    <w:rsid w:val="07EA2BD1"/>
    <w:rsid w:val="07FE742B"/>
    <w:rsid w:val="08251F37"/>
    <w:rsid w:val="0889189C"/>
    <w:rsid w:val="089B54B8"/>
    <w:rsid w:val="08BC5D9C"/>
    <w:rsid w:val="09782F6B"/>
    <w:rsid w:val="098A77A3"/>
    <w:rsid w:val="09925D95"/>
    <w:rsid w:val="099A71D0"/>
    <w:rsid w:val="0A3208AE"/>
    <w:rsid w:val="0A4C6EFB"/>
    <w:rsid w:val="0A544CC8"/>
    <w:rsid w:val="0A6F083F"/>
    <w:rsid w:val="0B2D73D6"/>
    <w:rsid w:val="0B35483A"/>
    <w:rsid w:val="0B6D3A04"/>
    <w:rsid w:val="0B774D60"/>
    <w:rsid w:val="0C114221"/>
    <w:rsid w:val="0C451890"/>
    <w:rsid w:val="0C7B45CA"/>
    <w:rsid w:val="0CA0359F"/>
    <w:rsid w:val="0CA062A6"/>
    <w:rsid w:val="0CB5328F"/>
    <w:rsid w:val="0CC103B4"/>
    <w:rsid w:val="0CF152DE"/>
    <w:rsid w:val="0D0675FF"/>
    <w:rsid w:val="0D0C16B9"/>
    <w:rsid w:val="0D1159B6"/>
    <w:rsid w:val="0D1339F1"/>
    <w:rsid w:val="0D152DFB"/>
    <w:rsid w:val="0DC363ED"/>
    <w:rsid w:val="0E04400D"/>
    <w:rsid w:val="0E0D7668"/>
    <w:rsid w:val="0E26474B"/>
    <w:rsid w:val="0E2A131B"/>
    <w:rsid w:val="0E407C11"/>
    <w:rsid w:val="0E7066F8"/>
    <w:rsid w:val="0E8A3C37"/>
    <w:rsid w:val="0EA16002"/>
    <w:rsid w:val="0EAF4360"/>
    <w:rsid w:val="0EDE7DCF"/>
    <w:rsid w:val="0EEE4DF1"/>
    <w:rsid w:val="0EEF364B"/>
    <w:rsid w:val="0F243680"/>
    <w:rsid w:val="0F554752"/>
    <w:rsid w:val="0F73094A"/>
    <w:rsid w:val="0F73606F"/>
    <w:rsid w:val="0F900847"/>
    <w:rsid w:val="0F9607BE"/>
    <w:rsid w:val="0F9A0386"/>
    <w:rsid w:val="0FC07631"/>
    <w:rsid w:val="0FF916ED"/>
    <w:rsid w:val="0FFA179A"/>
    <w:rsid w:val="10244D3D"/>
    <w:rsid w:val="10433815"/>
    <w:rsid w:val="10553689"/>
    <w:rsid w:val="10A4335A"/>
    <w:rsid w:val="10A51185"/>
    <w:rsid w:val="10EB1C74"/>
    <w:rsid w:val="114F0AAD"/>
    <w:rsid w:val="11B11647"/>
    <w:rsid w:val="11E90012"/>
    <w:rsid w:val="121D0989"/>
    <w:rsid w:val="121F7A71"/>
    <w:rsid w:val="12386319"/>
    <w:rsid w:val="12531331"/>
    <w:rsid w:val="128B235E"/>
    <w:rsid w:val="12937E5A"/>
    <w:rsid w:val="12F061DE"/>
    <w:rsid w:val="133B6A16"/>
    <w:rsid w:val="139830CE"/>
    <w:rsid w:val="139831EF"/>
    <w:rsid w:val="139971E8"/>
    <w:rsid w:val="13B50586"/>
    <w:rsid w:val="13CF5FBD"/>
    <w:rsid w:val="13F92620"/>
    <w:rsid w:val="14024837"/>
    <w:rsid w:val="14F66201"/>
    <w:rsid w:val="14FD4348"/>
    <w:rsid w:val="15645863"/>
    <w:rsid w:val="15BD1974"/>
    <w:rsid w:val="162419BE"/>
    <w:rsid w:val="165315B4"/>
    <w:rsid w:val="16754372"/>
    <w:rsid w:val="167753BA"/>
    <w:rsid w:val="16A22CB3"/>
    <w:rsid w:val="16BF3DD0"/>
    <w:rsid w:val="16D80C02"/>
    <w:rsid w:val="172656FA"/>
    <w:rsid w:val="172E30D6"/>
    <w:rsid w:val="173E6BF5"/>
    <w:rsid w:val="17471FD5"/>
    <w:rsid w:val="17C5237E"/>
    <w:rsid w:val="17D07DB9"/>
    <w:rsid w:val="17DF07F8"/>
    <w:rsid w:val="17EF6030"/>
    <w:rsid w:val="180D21FD"/>
    <w:rsid w:val="18103590"/>
    <w:rsid w:val="18487195"/>
    <w:rsid w:val="18A06710"/>
    <w:rsid w:val="18C06DA4"/>
    <w:rsid w:val="191F0273"/>
    <w:rsid w:val="193C68AC"/>
    <w:rsid w:val="194B0FB3"/>
    <w:rsid w:val="194E5C68"/>
    <w:rsid w:val="19830EAC"/>
    <w:rsid w:val="199D4242"/>
    <w:rsid w:val="19C744DC"/>
    <w:rsid w:val="1A054E8B"/>
    <w:rsid w:val="1A4E4F3D"/>
    <w:rsid w:val="1A986273"/>
    <w:rsid w:val="1AC81661"/>
    <w:rsid w:val="1B065B6B"/>
    <w:rsid w:val="1B412FBD"/>
    <w:rsid w:val="1BA22E95"/>
    <w:rsid w:val="1C0A35F8"/>
    <w:rsid w:val="1C716A37"/>
    <w:rsid w:val="1C7A6CC9"/>
    <w:rsid w:val="1C8C0832"/>
    <w:rsid w:val="1CA274E4"/>
    <w:rsid w:val="1CD24C2A"/>
    <w:rsid w:val="1CEE2D5A"/>
    <w:rsid w:val="1D1B3E72"/>
    <w:rsid w:val="1D46453D"/>
    <w:rsid w:val="1D620D3B"/>
    <w:rsid w:val="1D653027"/>
    <w:rsid w:val="1D993331"/>
    <w:rsid w:val="1DA72308"/>
    <w:rsid w:val="1DE50923"/>
    <w:rsid w:val="1E146E41"/>
    <w:rsid w:val="1EEC2BA6"/>
    <w:rsid w:val="1EFC4EFB"/>
    <w:rsid w:val="1F0755A2"/>
    <w:rsid w:val="1F26058A"/>
    <w:rsid w:val="1F553088"/>
    <w:rsid w:val="1F7E18F5"/>
    <w:rsid w:val="1F98390D"/>
    <w:rsid w:val="1FF627DB"/>
    <w:rsid w:val="202F60C3"/>
    <w:rsid w:val="203F098D"/>
    <w:rsid w:val="20513692"/>
    <w:rsid w:val="20E34902"/>
    <w:rsid w:val="21063138"/>
    <w:rsid w:val="214C004F"/>
    <w:rsid w:val="21B901A8"/>
    <w:rsid w:val="21D606E3"/>
    <w:rsid w:val="22071CE4"/>
    <w:rsid w:val="221F6B83"/>
    <w:rsid w:val="22D558F8"/>
    <w:rsid w:val="231450DA"/>
    <w:rsid w:val="235563E5"/>
    <w:rsid w:val="235E165B"/>
    <w:rsid w:val="23873FA6"/>
    <w:rsid w:val="23917CD3"/>
    <w:rsid w:val="239C2E69"/>
    <w:rsid w:val="23B575EA"/>
    <w:rsid w:val="23C640E9"/>
    <w:rsid w:val="23D561C8"/>
    <w:rsid w:val="240F0D22"/>
    <w:rsid w:val="243067AE"/>
    <w:rsid w:val="24EF1B58"/>
    <w:rsid w:val="250514C6"/>
    <w:rsid w:val="251425AE"/>
    <w:rsid w:val="251877E7"/>
    <w:rsid w:val="26674D57"/>
    <w:rsid w:val="26ED4EA7"/>
    <w:rsid w:val="2701393C"/>
    <w:rsid w:val="27075C82"/>
    <w:rsid w:val="27527038"/>
    <w:rsid w:val="27606258"/>
    <w:rsid w:val="2804464A"/>
    <w:rsid w:val="2842726D"/>
    <w:rsid w:val="284B322C"/>
    <w:rsid w:val="28A85520"/>
    <w:rsid w:val="28C45602"/>
    <w:rsid w:val="28C72564"/>
    <w:rsid w:val="28E2691A"/>
    <w:rsid w:val="28E46CB2"/>
    <w:rsid w:val="28E92028"/>
    <w:rsid w:val="292B2B72"/>
    <w:rsid w:val="294F2F0E"/>
    <w:rsid w:val="29583C5C"/>
    <w:rsid w:val="297A2818"/>
    <w:rsid w:val="297F6801"/>
    <w:rsid w:val="298848D1"/>
    <w:rsid w:val="299E273C"/>
    <w:rsid w:val="29A20F6E"/>
    <w:rsid w:val="29C87269"/>
    <w:rsid w:val="2A1A42D6"/>
    <w:rsid w:val="2A4203FD"/>
    <w:rsid w:val="2A6F6418"/>
    <w:rsid w:val="2AD64EE8"/>
    <w:rsid w:val="2AF250B6"/>
    <w:rsid w:val="2AF27490"/>
    <w:rsid w:val="2B02258E"/>
    <w:rsid w:val="2B4E2C55"/>
    <w:rsid w:val="2B566BD2"/>
    <w:rsid w:val="2B814B36"/>
    <w:rsid w:val="2B892631"/>
    <w:rsid w:val="2BEA2B33"/>
    <w:rsid w:val="2CAB0320"/>
    <w:rsid w:val="2D031171"/>
    <w:rsid w:val="2D0422C9"/>
    <w:rsid w:val="2D151C3D"/>
    <w:rsid w:val="2D5E33E7"/>
    <w:rsid w:val="2D611EAE"/>
    <w:rsid w:val="2DCE494E"/>
    <w:rsid w:val="2E156532"/>
    <w:rsid w:val="2E49315B"/>
    <w:rsid w:val="2E5F7B19"/>
    <w:rsid w:val="2EAD2CFA"/>
    <w:rsid w:val="2EB9405C"/>
    <w:rsid w:val="2F09577B"/>
    <w:rsid w:val="2F532160"/>
    <w:rsid w:val="2F9B177D"/>
    <w:rsid w:val="2FCE107E"/>
    <w:rsid w:val="2FD85DA6"/>
    <w:rsid w:val="2FE71F58"/>
    <w:rsid w:val="300466C5"/>
    <w:rsid w:val="301F4A32"/>
    <w:rsid w:val="302A45E4"/>
    <w:rsid w:val="304A2DA9"/>
    <w:rsid w:val="30FE7153"/>
    <w:rsid w:val="31027EF1"/>
    <w:rsid w:val="31272CAD"/>
    <w:rsid w:val="31A065FB"/>
    <w:rsid w:val="320A0346"/>
    <w:rsid w:val="326D5D22"/>
    <w:rsid w:val="329450DD"/>
    <w:rsid w:val="33456A98"/>
    <w:rsid w:val="33531608"/>
    <w:rsid w:val="335D3FBC"/>
    <w:rsid w:val="336D2750"/>
    <w:rsid w:val="338E3ABE"/>
    <w:rsid w:val="33951B70"/>
    <w:rsid w:val="339C05CC"/>
    <w:rsid w:val="33AA79D7"/>
    <w:rsid w:val="33AE2AAF"/>
    <w:rsid w:val="33DE716A"/>
    <w:rsid w:val="33EF6CB3"/>
    <w:rsid w:val="340674FC"/>
    <w:rsid w:val="340B4FBD"/>
    <w:rsid w:val="34952D0E"/>
    <w:rsid w:val="34B676CD"/>
    <w:rsid w:val="35690B56"/>
    <w:rsid w:val="3586430C"/>
    <w:rsid w:val="35A43215"/>
    <w:rsid w:val="35E717D9"/>
    <w:rsid w:val="36137036"/>
    <w:rsid w:val="363A29ED"/>
    <w:rsid w:val="364D4748"/>
    <w:rsid w:val="36B54D59"/>
    <w:rsid w:val="36C4644A"/>
    <w:rsid w:val="36D36DF1"/>
    <w:rsid w:val="36ED07F9"/>
    <w:rsid w:val="36FA38DD"/>
    <w:rsid w:val="37953C9D"/>
    <w:rsid w:val="37954547"/>
    <w:rsid w:val="37DE77FC"/>
    <w:rsid w:val="38EE6562"/>
    <w:rsid w:val="39024F61"/>
    <w:rsid w:val="396422BB"/>
    <w:rsid w:val="398A372D"/>
    <w:rsid w:val="39921312"/>
    <w:rsid w:val="39AB4C6B"/>
    <w:rsid w:val="39E841C7"/>
    <w:rsid w:val="3A2F30ED"/>
    <w:rsid w:val="3A5859FA"/>
    <w:rsid w:val="3A7966C2"/>
    <w:rsid w:val="3AC651BD"/>
    <w:rsid w:val="3B184B87"/>
    <w:rsid w:val="3B9A612F"/>
    <w:rsid w:val="3BBD7D2B"/>
    <w:rsid w:val="3BD278EB"/>
    <w:rsid w:val="3BF60439"/>
    <w:rsid w:val="3C235054"/>
    <w:rsid w:val="3C424A98"/>
    <w:rsid w:val="3CAA5C94"/>
    <w:rsid w:val="3CE32812"/>
    <w:rsid w:val="3D912FFD"/>
    <w:rsid w:val="3D9948C5"/>
    <w:rsid w:val="3DA638F0"/>
    <w:rsid w:val="3DC45AA8"/>
    <w:rsid w:val="3DD570B7"/>
    <w:rsid w:val="3DEE75C9"/>
    <w:rsid w:val="3E1F5A67"/>
    <w:rsid w:val="3E2A7092"/>
    <w:rsid w:val="3E594080"/>
    <w:rsid w:val="3EB71003"/>
    <w:rsid w:val="3F196749"/>
    <w:rsid w:val="3F2A1578"/>
    <w:rsid w:val="3F2F56FD"/>
    <w:rsid w:val="3FA26C69"/>
    <w:rsid w:val="3FA75DCA"/>
    <w:rsid w:val="3FF963A1"/>
    <w:rsid w:val="403B1563"/>
    <w:rsid w:val="4044666A"/>
    <w:rsid w:val="40481766"/>
    <w:rsid w:val="40583DAB"/>
    <w:rsid w:val="407E1F34"/>
    <w:rsid w:val="40986D62"/>
    <w:rsid w:val="40B95748"/>
    <w:rsid w:val="40C03CC4"/>
    <w:rsid w:val="40C4249E"/>
    <w:rsid w:val="40DC6FDC"/>
    <w:rsid w:val="40F40DDD"/>
    <w:rsid w:val="4106103F"/>
    <w:rsid w:val="411E333F"/>
    <w:rsid w:val="415835C1"/>
    <w:rsid w:val="415A24F1"/>
    <w:rsid w:val="41941A91"/>
    <w:rsid w:val="41F312EE"/>
    <w:rsid w:val="421635E3"/>
    <w:rsid w:val="423E1E78"/>
    <w:rsid w:val="427C7876"/>
    <w:rsid w:val="429407A6"/>
    <w:rsid w:val="42954702"/>
    <w:rsid w:val="42B71375"/>
    <w:rsid w:val="42EA489B"/>
    <w:rsid w:val="43566DE0"/>
    <w:rsid w:val="43602BE1"/>
    <w:rsid w:val="43812E6D"/>
    <w:rsid w:val="4394635D"/>
    <w:rsid w:val="43956B88"/>
    <w:rsid w:val="43AE68B6"/>
    <w:rsid w:val="43B46A43"/>
    <w:rsid w:val="440B5395"/>
    <w:rsid w:val="447B27BE"/>
    <w:rsid w:val="45017E28"/>
    <w:rsid w:val="456953A7"/>
    <w:rsid w:val="457C2791"/>
    <w:rsid w:val="45DC5E27"/>
    <w:rsid w:val="45DF373F"/>
    <w:rsid w:val="46040087"/>
    <w:rsid w:val="46460C44"/>
    <w:rsid w:val="46582AE2"/>
    <w:rsid w:val="46707D07"/>
    <w:rsid w:val="46710022"/>
    <w:rsid w:val="467C053B"/>
    <w:rsid w:val="46A438B8"/>
    <w:rsid w:val="46AA1AF1"/>
    <w:rsid w:val="47242D51"/>
    <w:rsid w:val="474E2977"/>
    <w:rsid w:val="47D96D84"/>
    <w:rsid w:val="47DC31E7"/>
    <w:rsid w:val="47E71E86"/>
    <w:rsid w:val="48167472"/>
    <w:rsid w:val="48193693"/>
    <w:rsid w:val="481D611E"/>
    <w:rsid w:val="48284399"/>
    <w:rsid w:val="48835432"/>
    <w:rsid w:val="48BC02A6"/>
    <w:rsid w:val="48D3463A"/>
    <w:rsid w:val="490D6C3F"/>
    <w:rsid w:val="496441F1"/>
    <w:rsid w:val="497112FD"/>
    <w:rsid w:val="49B3625A"/>
    <w:rsid w:val="49D4159A"/>
    <w:rsid w:val="4A261BDC"/>
    <w:rsid w:val="4A383733"/>
    <w:rsid w:val="4A51294A"/>
    <w:rsid w:val="4A840629"/>
    <w:rsid w:val="4A84168A"/>
    <w:rsid w:val="4AE84896"/>
    <w:rsid w:val="4B2C7DAC"/>
    <w:rsid w:val="4B3A50DC"/>
    <w:rsid w:val="4BB7319A"/>
    <w:rsid w:val="4BCB6AA3"/>
    <w:rsid w:val="4BE551A5"/>
    <w:rsid w:val="4C102038"/>
    <w:rsid w:val="4C535B64"/>
    <w:rsid w:val="4CD664F5"/>
    <w:rsid w:val="4CDF6092"/>
    <w:rsid w:val="4CF2214A"/>
    <w:rsid w:val="4D447C97"/>
    <w:rsid w:val="4D5C7EA9"/>
    <w:rsid w:val="4D922323"/>
    <w:rsid w:val="4DD30F56"/>
    <w:rsid w:val="4E531E0C"/>
    <w:rsid w:val="4EC20DB8"/>
    <w:rsid w:val="4EDA10DA"/>
    <w:rsid w:val="4F2E3BB7"/>
    <w:rsid w:val="4F3C408F"/>
    <w:rsid w:val="4F6E60C1"/>
    <w:rsid w:val="4FEA5E7D"/>
    <w:rsid w:val="506A3A4E"/>
    <w:rsid w:val="50721F2F"/>
    <w:rsid w:val="50AE74C5"/>
    <w:rsid w:val="50B77EE4"/>
    <w:rsid w:val="510D2C01"/>
    <w:rsid w:val="514A7858"/>
    <w:rsid w:val="516E302D"/>
    <w:rsid w:val="517D5347"/>
    <w:rsid w:val="518C6243"/>
    <w:rsid w:val="51A74CAA"/>
    <w:rsid w:val="51C94C21"/>
    <w:rsid w:val="52383B54"/>
    <w:rsid w:val="526854A3"/>
    <w:rsid w:val="529E7E5B"/>
    <w:rsid w:val="52AE3000"/>
    <w:rsid w:val="52D23FA9"/>
    <w:rsid w:val="533A4B08"/>
    <w:rsid w:val="53621A16"/>
    <w:rsid w:val="536A2888"/>
    <w:rsid w:val="53774D38"/>
    <w:rsid w:val="53B6033F"/>
    <w:rsid w:val="53F80630"/>
    <w:rsid w:val="54015EDE"/>
    <w:rsid w:val="541608FB"/>
    <w:rsid w:val="54CE6580"/>
    <w:rsid w:val="54E4230C"/>
    <w:rsid w:val="54E63D3C"/>
    <w:rsid w:val="55405594"/>
    <w:rsid w:val="555B7D0C"/>
    <w:rsid w:val="55834DCD"/>
    <w:rsid w:val="55DA61B7"/>
    <w:rsid w:val="561F0DC3"/>
    <w:rsid w:val="56296B5B"/>
    <w:rsid w:val="56493C2D"/>
    <w:rsid w:val="567B467E"/>
    <w:rsid w:val="56A2515B"/>
    <w:rsid w:val="56D21D7E"/>
    <w:rsid w:val="57124B35"/>
    <w:rsid w:val="571638CC"/>
    <w:rsid w:val="574F3E1A"/>
    <w:rsid w:val="5758505C"/>
    <w:rsid w:val="575C787E"/>
    <w:rsid w:val="58046EFB"/>
    <w:rsid w:val="5818245E"/>
    <w:rsid w:val="58542F5B"/>
    <w:rsid w:val="58640344"/>
    <w:rsid w:val="58B639F0"/>
    <w:rsid w:val="59184390"/>
    <w:rsid w:val="59256273"/>
    <w:rsid w:val="59B91A1F"/>
    <w:rsid w:val="59C871FC"/>
    <w:rsid w:val="59D67B61"/>
    <w:rsid w:val="5A1444A7"/>
    <w:rsid w:val="5A3C52D8"/>
    <w:rsid w:val="5A42563B"/>
    <w:rsid w:val="5A6A2636"/>
    <w:rsid w:val="5A9E48B9"/>
    <w:rsid w:val="5B283142"/>
    <w:rsid w:val="5B392E17"/>
    <w:rsid w:val="5B9E5E0D"/>
    <w:rsid w:val="5BB84864"/>
    <w:rsid w:val="5BED2CBB"/>
    <w:rsid w:val="5BFE012D"/>
    <w:rsid w:val="5C1933FD"/>
    <w:rsid w:val="5C1D5D0A"/>
    <w:rsid w:val="5C6146B5"/>
    <w:rsid w:val="5C9D5E10"/>
    <w:rsid w:val="5CB36F08"/>
    <w:rsid w:val="5CD73201"/>
    <w:rsid w:val="5CEA1C29"/>
    <w:rsid w:val="5CEE36AF"/>
    <w:rsid w:val="5D1A375A"/>
    <w:rsid w:val="5D2B7EA7"/>
    <w:rsid w:val="5D414205"/>
    <w:rsid w:val="5D566998"/>
    <w:rsid w:val="5D5C6AA2"/>
    <w:rsid w:val="5D6B040C"/>
    <w:rsid w:val="5D863DC6"/>
    <w:rsid w:val="5E013554"/>
    <w:rsid w:val="5E382698"/>
    <w:rsid w:val="5E6A723B"/>
    <w:rsid w:val="5E766130"/>
    <w:rsid w:val="5E8F4563"/>
    <w:rsid w:val="5EBB3815"/>
    <w:rsid w:val="5ECA67FD"/>
    <w:rsid w:val="5ECC3C54"/>
    <w:rsid w:val="5ED25578"/>
    <w:rsid w:val="5EEE1C06"/>
    <w:rsid w:val="5F0B5741"/>
    <w:rsid w:val="5F4F7246"/>
    <w:rsid w:val="5F816CAF"/>
    <w:rsid w:val="5F987ADF"/>
    <w:rsid w:val="5FB16B7C"/>
    <w:rsid w:val="5FE467F4"/>
    <w:rsid w:val="60495004"/>
    <w:rsid w:val="6064269C"/>
    <w:rsid w:val="606C722B"/>
    <w:rsid w:val="60A04726"/>
    <w:rsid w:val="60B2756B"/>
    <w:rsid w:val="60DE3D24"/>
    <w:rsid w:val="60E04EA7"/>
    <w:rsid w:val="60EA0D49"/>
    <w:rsid w:val="61537E89"/>
    <w:rsid w:val="61573C7B"/>
    <w:rsid w:val="615A72FD"/>
    <w:rsid w:val="61B31E20"/>
    <w:rsid w:val="61CF4624"/>
    <w:rsid w:val="62644199"/>
    <w:rsid w:val="62BD00E2"/>
    <w:rsid w:val="62D033F2"/>
    <w:rsid w:val="62DD1540"/>
    <w:rsid w:val="62EA1D22"/>
    <w:rsid w:val="634F074F"/>
    <w:rsid w:val="6350450A"/>
    <w:rsid w:val="63AC1717"/>
    <w:rsid w:val="640D4E41"/>
    <w:rsid w:val="6421269A"/>
    <w:rsid w:val="643C226B"/>
    <w:rsid w:val="64DA1EA6"/>
    <w:rsid w:val="65433422"/>
    <w:rsid w:val="655D5205"/>
    <w:rsid w:val="65745E40"/>
    <w:rsid w:val="657F20BD"/>
    <w:rsid w:val="65AA7EEB"/>
    <w:rsid w:val="65BC5790"/>
    <w:rsid w:val="65D85AE4"/>
    <w:rsid w:val="65FB621D"/>
    <w:rsid w:val="66034C19"/>
    <w:rsid w:val="66EF2CD3"/>
    <w:rsid w:val="67781B69"/>
    <w:rsid w:val="67B53825"/>
    <w:rsid w:val="67C1041C"/>
    <w:rsid w:val="67EF1B74"/>
    <w:rsid w:val="68412106"/>
    <w:rsid w:val="685760FE"/>
    <w:rsid w:val="68642A45"/>
    <w:rsid w:val="687C2595"/>
    <w:rsid w:val="68E63EB3"/>
    <w:rsid w:val="6954131D"/>
    <w:rsid w:val="695845ED"/>
    <w:rsid w:val="69690D6B"/>
    <w:rsid w:val="69E76134"/>
    <w:rsid w:val="6A205E59"/>
    <w:rsid w:val="6A263343"/>
    <w:rsid w:val="6A2D627A"/>
    <w:rsid w:val="6A664188"/>
    <w:rsid w:val="6A727285"/>
    <w:rsid w:val="6A865962"/>
    <w:rsid w:val="6A8807F7"/>
    <w:rsid w:val="6AA44B4C"/>
    <w:rsid w:val="6AA47060"/>
    <w:rsid w:val="6AAB5699"/>
    <w:rsid w:val="6AED468E"/>
    <w:rsid w:val="6B381D60"/>
    <w:rsid w:val="6B451364"/>
    <w:rsid w:val="6B7E11EA"/>
    <w:rsid w:val="6B8C3BC7"/>
    <w:rsid w:val="6BB33C1E"/>
    <w:rsid w:val="6BBC4E60"/>
    <w:rsid w:val="6BC56001"/>
    <w:rsid w:val="6C747EFC"/>
    <w:rsid w:val="6C774D14"/>
    <w:rsid w:val="6C920FB6"/>
    <w:rsid w:val="6CD3474E"/>
    <w:rsid w:val="6D18114B"/>
    <w:rsid w:val="6D360900"/>
    <w:rsid w:val="6D374CDD"/>
    <w:rsid w:val="6D524A11"/>
    <w:rsid w:val="6D653784"/>
    <w:rsid w:val="6DBE5445"/>
    <w:rsid w:val="6DC16554"/>
    <w:rsid w:val="6E3B131B"/>
    <w:rsid w:val="6EC87756"/>
    <w:rsid w:val="6F3734D6"/>
    <w:rsid w:val="6F410534"/>
    <w:rsid w:val="6F4A6D77"/>
    <w:rsid w:val="6FCC1A68"/>
    <w:rsid w:val="6FEF0873"/>
    <w:rsid w:val="70563428"/>
    <w:rsid w:val="70765C71"/>
    <w:rsid w:val="70861663"/>
    <w:rsid w:val="70A71F43"/>
    <w:rsid w:val="70D96DA8"/>
    <w:rsid w:val="70DF0B91"/>
    <w:rsid w:val="70FD0AB1"/>
    <w:rsid w:val="716C56C9"/>
    <w:rsid w:val="71852DA9"/>
    <w:rsid w:val="718F4782"/>
    <w:rsid w:val="71945E3D"/>
    <w:rsid w:val="719C7DA6"/>
    <w:rsid w:val="71AB226A"/>
    <w:rsid w:val="71D60F68"/>
    <w:rsid w:val="71EB59A1"/>
    <w:rsid w:val="722E78A6"/>
    <w:rsid w:val="724B18C4"/>
    <w:rsid w:val="725219E1"/>
    <w:rsid w:val="72EF150A"/>
    <w:rsid w:val="72FB00FF"/>
    <w:rsid w:val="72FD33A7"/>
    <w:rsid w:val="73A86A23"/>
    <w:rsid w:val="73BE2CBA"/>
    <w:rsid w:val="73C6245E"/>
    <w:rsid w:val="73F7239A"/>
    <w:rsid w:val="743367E3"/>
    <w:rsid w:val="745129E0"/>
    <w:rsid w:val="74682561"/>
    <w:rsid w:val="7478646C"/>
    <w:rsid w:val="74C51A76"/>
    <w:rsid w:val="74F213E0"/>
    <w:rsid w:val="74F57957"/>
    <w:rsid w:val="755F2BAC"/>
    <w:rsid w:val="75BE61EF"/>
    <w:rsid w:val="75DF6B71"/>
    <w:rsid w:val="761D2A49"/>
    <w:rsid w:val="763A4B47"/>
    <w:rsid w:val="764E2512"/>
    <w:rsid w:val="764F2046"/>
    <w:rsid w:val="769C3F6D"/>
    <w:rsid w:val="76E41191"/>
    <w:rsid w:val="76F1260A"/>
    <w:rsid w:val="76F65EFF"/>
    <w:rsid w:val="773B0C2B"/>
    <w:rsid w:val="7740320C"/>
    <w:rsid w:val="774D3A7A"/>
    <w:rsid w:val="774D5163"/>
    <w:rsid w:val="777F2568"/>
    <w:rsid w:val="77B41971"/>
    <w:rsid w:val="77E94293"/>
    <w:rsid w:val="78C845F3"/>
    <w:rsid w:val="78F127A9"/>
    <w:rsid w:val="78F24AD2"/>
    <w:rsid w:val="791A40D8"/>
    <w:rsid w:val="79BD4EFE"/>
    <w:rsid w:val="79F67A13"/>
    <w:rsid w:val="79FB42F7"/>
    <w:rsid w:val="7A2C6216"/>
    <w:rsid w:val="7A3902E6"/>
    <w:rsid w:val="7AB12A95"/>
    <w:rsid w:val="7AB6280A"/>
    <w:rsid w:val="7AC9037D"/>
    <w:rsid w:val="7AD24EFD"/>
    <w:rsid w:val="7B121671"/>
    <w:rsid w:val="7B5A7944"/>
    <w:rsid w:val="7B765E52"/>
    <w:rsid w:val="7BE75B20"/>
    <w:rsid w:val="7C001623"/>
    <w:rsid w:val="7C142DB9"/>
    <w:rsid w:val="7C2A55B2"/>
    <w:rsid w:val="7C47085D"/>
    <w:rsid w:val="7C8B6B88"/>
    <w:rsid w:val="7CD7714F"/>
    <w:rsid w:val="7D292894"/>
    <w:rsid w:val="7D2F5F82"/>
    <w:rsid w:val="7D3F7E1E"/>
    <w:rsid w:val="7DE07FB0"/>
    <w:rsid w:val="7E0B02EF"/>
    <w:rsid w:val="7E0B764D"/>
    <w:rsid w:val="7E376DFD"/>
    <w:rsid w:val="7E6558F1"/>
    <w:rsid w:val="7EB65E65"/>
    <w:rsid w:val="7ED40EE4"/>
    <w:rsid w:val="7EE9017E"/>
    <w:rsid w:val="7EF15489"/>
    <w:rsid w:val="7F665D9A"/>
    <w:rsid w:val="7FAD25E3"/>
    <w:rsid w:val="7FD34D39"/>
    <w:rsid w:val="7FDB4AF2"/>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4"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65"/>
    <w:qFormat/>
    <w:uiPriority w:val="0"/>
    <w:pPr>
      <w:keepNext/>
      <w:keepLines/>
      <w:spacing w:before="340" w:after="330"/>
      <w:jc w:val="center"/>
      <w:outlineLvl w:val="0"/>
    </w:pPr>
    <w:rPr>
      <w:b/>
      <w:bCs/>
      <w:kern w:val="44"/>
      <w:sz w:val="36"/>
      <w:szCs w:val="44"/>
    </w:rPr>
  </w:style>
  <w:style w:type="paragraph" w:styleId="4">
    <w:name w:val="heading 2"/>
    <w:basedOn w:val="1"/>
    <w:next w:val="1"/>
    <w:link w:val="43"/>
    <w:qFormat/>
    <w:uiPriority w:val="99"/>
    <w:pPr>
      <w:keepNext/>
      <w:keepLines/>
      <w:spacing w:before="260" w:after="260" w:line="416" w:lineRule="auto"/>
      <w:jc w:val="center"/>
      <w:outlineLvl w:val="1"/>
    </w:pPr>
    <w:rPr>
      <w:rFonts w:ascii="Arial" w:hAnsi="Arial" w:eastAsia="黑体"/>
      <w:b/>
      <w:bCs/>
      <w:sz w:val="32"/>
      <w:szCs w:val="32"/>
    </w:rPr>
  </w:style>
  <w:style w:type="paragraph" w:styleId="5">
    <w:name w:val="heading 3"/>
    <w:basedOn w:val="1"/>
    <w:next w:val="1"/>
    <w:link w:val="44"/>
    <w:qFormat/>
    <w:uiPriority w:val="99"/>
    <w:pPr>
      <w:keepNext/>
      <w:keepLines/>
      <w:spacing w:before="260" w:after="260" w:line="416" w:lineRule="auto"/>
      <w:jc w:val="left"/>
      <w:outlineLvl w:val="2"/>
    </w:pPr>
    <w:rPr>
      <w:b/>
      <w:bCs/>
      <w:szCs w:val="32"/>
    </w:rPr>
  </w:style>
  <w:style w:type="paragraph" w:styleId="6">
    <w:name w:val="heading 4"/>
    <w:basedOn w:val="1"/>
    <w:next w:val="1"/>
    <w:link w:val="45"/>
    <w:qFormat/>
    <w:uiPriority w:val="99"/>
    <w:pPr>
      <w:keepNext/>
      <w:keepLines/>
      <w:outlineLvl w:val="3"/>
    </w:pPr>
    <w:rPr>
      <w:rFonts w:ascii="Arial" w:hAnsi="Arial"/>
    </w:rPr>
  </w:style>
  <w:style w:type="paragraph" w:styleId="7">
    <w:name w:val="heading 5"/>
    <w:basedOn w:val="1"/>
    <w:next w:val="1"/>
    <w:link w:val="46"/>
    <w:qFormat/>
    <w:uiPriority w:val="0"/>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3"/>
    <w:qFormat/>
    <w:uiPriority w:val="99"/>
    <w:pPr>
      <w:spacing w:after="120"/>
    </w:pPr>
  </w:style>
  <w:style w:type="paragraph" w:styleId="8">
    <w:name w:val="Normal Indent"/>
    <w:basedOn w:val="1"/>
    <w:qFormat/>
    <w:uiPriority w:val="99"/>
    <w:pPr>
      <w:ind w:firstLine="420"/>
    </w:pPr>
  </w:style>
  <w:style w:type="paragraph" w:styleId="9">
    <w:name w:val="annotation text"/>
    <w:basedOn w:val="1"/>
    <w:unhideWhenUsed/>
    <w:qFormat/>
    <w:uiPriority w:val="0"/>
    <w:pPr>
      <w:jc w:val="left"/>
    </w:pPr>
  </w:style>
  <w:style w:type="paragraph" w:styleId="10">
    <w:name w:val="Body Text Indent"/>
    <w:basedOn w:val="1"/>
    <w:next w:val="1"/>
    <w:link w:val="47"/>
    <w:qFormat/>
    <w:uiPriority w:val="99"/>
    <w:pPr>
      <w:ind w:firstLine="630"/>
    </w:pPr>
    <w:rPr>
      <w:sz w:val="32"/>
      <w:szCs w:val="20"/>
    </w:rPr>
  </w:style>
  <w:style w:type="paragraph" w:styleId="11">
    <w:name w:val="Block Text"/>
    <w:basedOn w:val="1"/>
    <w:qFormat/>
    <w:uiPriority w:val="0"/>
    <w:pPr>
      <w:spacing w:after="120"/>
      <w:ind w:left="1440" w:leftChars="700" w:right="700" w:rightChars="700"/>
    </w:pPr>
  </w:style>
  <w:style w:type="paragraph" w:styleId="12">
    <w:name w:val="Plain Text"/>
    <w:basedOn w:val="1"/>
    <w:link w:val="48"/>
    <w:qFormat/>
    <w:uiPriority w:val="99"/>
    <w:pPr>
      <w:autoSpaceDE w:val="0"/>
      <w:autoSpaceDN w:val="0"/>
      <w:adjustRightInd w:val="0"/>
    </w:pPr>
    <w:rPr>
      <w:rFonts w:ascii="宋体" w:hAnsi="Tms Rmn"/>
      <w:szCs w:val="22"/>
    </w:rPr>
  </w:style>
  <w:style w:type="paragraph" w:styleId="13">
    <w:name w:val="Date"/>
    <w:basedOn w:val="1"/>
    <w:next w:val="1"/>
    <w:link w:val="61"/>
    <w:qFormat/>
    <w:uiPriority w:val="99"/>
    <w:pPr>
      <w:ind w:left="100" w:leftChars="2500"/>
    </w:pPr>
  </w:style>
  <w:style w:type="paragraph" w:styleId="14">
    <w:name w:val="Body Text Indent 2"/>
    <w:basedOn w:val="1"/>
    <w:link w:val="49"/>
    <w:qFormat/>
    <w:uiPriority w:val="99"/>
    <w:pPr>
      <w:spacing w:after="120" w:line="480" w:lineRule="auto"/>
      <w:ind w:left="420" w:leftChars="200"/>
    </w:pPr>
  </w:style>
  <w:style w:type="paragraph" w:styleId="15">
    <w:name w:val="Balloon Text"/>
    <w:basedOn w:val="1"/>
    <w:link w:val="50"/>
    <w:qFormat/>
    <w:uiPriority w:val="99"/>
    <w:rPr>
      <w:sz w:val="18"/>
      <w:szCs w:val="18"/>
    </w:rPr>
  </w:style>
  <w:style w:type="paragraph" w:styleId="16">
    <w:name w:val="footer"/>
    <w:basedOn w:val="1"/>
    <w:link w:val="51"/>
    <w:qFormat/>
    <w:uiPriority w:val="99"/>
    <w:pPr>
      <w:tabs>
        <w:tab w:val="center" w:pos="4153"/>
        <w:tab w:val="right" w:pos="8306"/>
      </w:tabs>
      <w:snapToGrid w:val="0"/>
      <w:jc w:val="left"/>
    </w:pPr>
    <w:rPr>
      <w:sz w:val="18"/>
      <w:szCs w:val="18"/>
    </w:rPr>
  </w:style>
  <w:style w:type="paragraph" w:styleId="17">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line="480" w:lineRule="auto"/>
    </w:pPr>
    <w:rPr>
      <w:szCs w:val="20"/>
    </w:rPr>
  </w:style>
  <w:style w:type="paragraph" w:styleId="19">
    <w:name w:val="Subtitle"/>
    <w:basedOn w:val="1"/>
    <w:next w:val="1"/>
    <w:qFormat/>
    <w:uiPriority w:val="4"/>
    <w:pPr>
      <w:widowControl/>
      <w:spacing w:beforeLines="50" w:afterLines="50"/>
      <w:jc w:val="center"/>
    </w:pPr>
    <w:rPr>
      <w:rFonts w:ascii="Cambria" w:hAnsi="Cambria" w:eastAsia="黑体"/>
      <w:b/>
      <w:kern w:val="0"/>
      <w:sz w:val="44"/>
    </w:rPr>
  </w:style>
  <w:style w:type="paragraph" w:styleId="20">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21">
    <w:name w:val="Title"/>
    <w:basedOn w:val="1"/>
    <w:next w:val="1"/>
    <w:link w:val="53"/>
    <w:qFormat/>
    <w:uiPriority w:val="99"/>
    <w:pPr>
      <w:spacing w:before="240" w:after="60"/>
      <w:jc w:val="center"/>
      <w:outlineLvl w:val="0"/>
    </w:pPr>
    <w:rPr>
      <w:rFonts w:ascii="Cambria" w:hAnsi="Cambria"/>
      <w:b/>
      <w:bCs/>
      <w:sz w:val="32"/>
      <w:szCs w:val="32"/>
    </w:rPr>
  </w:style>
  <w:style w:type="paragraph" w:styleId="22">
    <w:name w:val="Body Text First Indent"/>
    <w:basedOn w:val="2"/>
    <w:unhideWhenUsed/>
    <w:qFormat/>
    <w:uiPriority w:val="99"/>
    <w:pPr>
      <w:spacing w:line="240" w:lineRule="auto"/>
      <w:ind w:firstLine="420" w:firstLineChars="100"/>
    </w:pPr>
    <w:rPr>
      <w:szCs w:val="22"/>
    </w:rPr>
  </w:style>
  <w:style w:type="paragraph" w:styleId="23">
    <w:name w:val="Body Text First Indent 2"/>
    <w:basedOn w:val="10"/>
    <w:qFormat/>
    <w:uiPriority w:val="0"/>
    <w:pPr>
      <w:ind w:firstLine="420"/>
    </w:pPr>
  </w:style>
  <w:style w:type="table" w:styleId="25">
    <w:name w:val="Table Grid"/>
    <w:basedOn w:val="2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page number"/>
    <w:basedOn w:val="26"/>
    <w:qFormat/>
    <w:uiPriority w:val="99"/>
    <w:rPr>
      <w:rFonts w:cs="Times New Roman"/>
    </w:rPr>
  </w:style>
  <w:style w:type="character" w:styleId="28">
    <w:name w:val="FollowedHyperlink"/>
    <w:basedOn w:val="26"/>
    <w:qFormat/>
    <w:uiPriority w:val="0"/>
    <w:rPr>
      <w:color w:val="3D3D3D"/>
      <w:u w:val="none"/>
    </w:rPr>
  </w:style>
  <w:style w:type="character" w:styleId="29">
    <w:name w:val="Emphasis"/>
    <w:basedOn w:val="26"/>
    <w:qFormat/>
    <w:uiPriority w:val="20"/>
    <w:rPr>
      <w:i/>
      <w:iCs/>
    </w:rPr>
  </w:style>
  <w:style w:type="character" w:styleId="30">
    <w:name w:val="HTML Definition"/>
    <w:basedOn w:val="26"/>
    <w:qFormat/>
    <w:uiPriority w:val="0"/>
  </w:style>
  <w:style w:type="character" w:styleId="31">
    <w:name w:val="HTML Variable"/>
    <w:basedOn w:val="26"/>
    <w:qFormat/>
    <w:uiPriority w:val="0"/>
  </w:style>
  <w:style w:type="character" w:styleId="32">
    <w:name w:val="Hyperlink"/>
    <w:basedOn w:val="26"/>
    <w:qFormat/>
    <w:uiPriority w:val="99"/>
    <w:rPr>
      <w:rFonts w:cs="Times New Roman"/>
      <w:color w:val="0000FF"/>
      <w:u w:val="single"/>
    </w:rPr>
  </w:style>
  <w:style w:type="character" w:styleId="33">
    <w:name w:val="HTML Code"/>
    <w:basedOn w:val="26"/>
    <w:qFormat/>
    <w:uiPriority w:val="0"/>
    <w:rPr>
      <w:rFonts w:ascii="Courier New" w:hAnsi="Courier New"/>
      <w:sz w:val="20"/>
    </w:rPr>
  </w:style>
  <w:style w:type="character" w:styleId="34">
    <w:name w:val="HTML Cite"/>
    <w:basedOn w:val="26"/>
    <w:qFormat/>
    <w:uiPriority w:val="0"/>
  </w:style>
  <w:style w:type="character" w:styleId="35">
    <w:name w:val="HTML Sample"/>
    <w:basedOn w:val="26"/>
    <w:qFormat/>
    <w:uiPriority w:val="0"/>
    <w:rPr>
      <w:rFonts w:ascii="Courier New" w:hAnsi="Courier New"/>
    </w:rPr>
  </w:style>
  <w:style w:type="paragraph" w:customStyle="1" w:styleId="36">
    <w:name w:val="BodyText"/>
    <w:basedOn w:val="1"/>
    <w:next w:val="1"/>
    <w:qFormat/>
    <w:uiPriority w:val="0"/>
    <w:pPr>
      <w:spacing w:after="120"/>
      <w:textAlignment w:val="baseline"/>
    </w:pPr>
  </w:style>
  <w:style w:type="paragraph" w:styleId="37">
    <w:name w:val="Quote"/>
    <w:basedOn w:val="1"/>
    <w:next w:val="1"/>
    <w:qFormat/>
    <w:uiPriority w:val="0"/>
    <w:pPr>
      <w:wordWrap w:val="0"/>
      <w:spacing w:before="200" w:after="160"/>
      <w:ind w:left="864" w:right="864"/>
      <w:jc w:val="center"/>
    </w:pPr>
    <w:rPr>
      <w:i/>
      <w:sz w:val="21"/>
    </w:rPr>
  </w:style>
  <w:style w:type="paragraph" w:customStyle="1" w:styleId="38">
    <w:name w:val="标题 5（有编号）（绿盟科技）"/>
    <w:basedOn w:val="1"/>
    <w:next w:val="1"/>
    <w:qFormat/>
    <w:uiPriority w:val="0"/>
    <w:pPr>
      <w:keepNext/>
      <w:keepLines/>
      <w:numPr>
        <w:ilvl w:val="4"/>
        <w:numId w:val="1"/>
      </w:numPr>
      <w:spacing w:before="280" w:after="156" w:line="377" w:lineRule="auto"/>
      <w:jc w:val="left"/>
      <w:outlineLvl w:val="4"/>
    </w:pPr>
    <w:rPr>
      <w:rFonts w:ascii="Arial" w:hAnsi="Arial" w:eastAsia="黑体"/>
      <w:b/>
      <w:kern w:val="0"/>
      <w:szCs w:val="28"/>
    </w:rPr>
  </w:style>
  <w:style w:type="paragraph" w:customStyle="1" w:styleId="3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0">
    <w:name w:val="Default"/>
    <w:qFormat/>
    <w:uiPriority w:val="99"/>
    <w:pPr>
      <w:widowControl w:val="0"/>
      <w:autoSpaceDE w:val="0"/>
      <w:autoSpaceDN w:val="0"/>
      <w:adjustRightInd w:val="0"/>
    </w:pPr>
    <w:rPr>
      <w:rFonts w:ascii="......." w:hAnsi="......." w:eastAsia="......." w:cs="......."/>
      <w:color w:val="000000"/>
      <w:sz w:val="24"/>
      <w:szCs w:val="24"/>
      <w:lang w:val="en-US" w:eastAsia="zh-CN" w:bidi="ar-SA"/>
    </w:rPr>
  </w:style>
  <w:style w:type="character" w:customStyle="1" w:styleId="41">
    <w:name w:val="正文文本 字符"/>
    <w:basedOn w:val="26"/>
    <w:link w:val="2"/>
    <w:qFormat/>
    <w:uiPriority w:val="99"/>
    <w:rPr>
      <w:szCs w:val="24"/>
    </w:rPr>
  </w:style>
  <w:style w:type="character" w:customStyle="1" w:styleId="42">
    <w:name w:val="标题 1 Char"/>
    <w:basedOn w:val="26"/>
    <w:qFormat/>
    <w:uiPriority w:val="0"/>
    <w:rPr>
      <w:rFonts w:ascii="Times New Roman" w:hAnsi="Times New Roman"/>
      <w:b/>
      <w:bCs/>
      <w:kern w:val="44"/>
      <w:sz w:val="36"/>
      <w:szCs w:val="44"/>
    </w:rPr>
  </w:style>
  <w:style w:type="character" w:customStyle="1" w:styleId="43">
    <w:name w:val="标题 2 Char"/>
    <w:basedOn w:val="26"/>
    <w:link w:val="4"/>
    <w:qFormat/>
    <w:uiPriority w:val="99"/>
    <w:rPr>
      <w:rFonts w:ascii="Arial" w:hAnsi="Arial" w:eastAsia="黑体"/>
      <w:b/>
      <w:bCs/>
      <w:kern w:val="2"/>
      <w:sz w:val="32"/>
      <w:szCs w:val="32"/>
    </w:rPr>
  </w:style>
  <w:style w:type="character" w:customStyle="1" w:styleId="44">
    <w:name w:val="标题 3 Char"/>
    <w:basedOn w:val="26"/>
    <w:link w:val="5"/>
    <w:qFormat/>
    <w:uiPriority w:val="99"/>
    <w:rPr>
      <w:rFonts w:ascii="Times New Roman" w:hAnsi="Times New Roman"/>
      <w:b/>
      <w:bCs/>
      <w:kern w:val="2"/>
      <w:sz w:val="24"/>
      <w:szCs w:val="32"/>
    </w:rPr>
  </w:style>
  <w:style w:type="character" w:customStyle="1" w:styleId="45">
    <w:name w:val="标题 4 Char"/>
    <w:basedOn w:val="26"/>
    <w:link w:val="6"/>
    <w:qFormat/>
    <w:uiPriority w:val="99"/>
    <w:rPr>
      <w:rFonts w:ascii="Arial" w:hAnsi="Arial" w:eastAsia="宋体"/>
      <w:kern w:val="2"/>
      <w:sz w:val="24"/>
      <w:szCs w:val="24"/>
    </w:rPr>
  </w:style>
  <w:style w:type="character" w:customStyle="1" w:styleId="46">
    <w:name w:val="标题 5 Char"/>
    <w:basedOn w:val="26"/>
    <w:link w:val="7"/>
    <w:qFormat/>
    <w:uiPriority w:val="0"/>
    <w:rPr>
      <w:rFonts w:ascii="Times New Roman" w:hAnsi="Times New Roman"/>
      <w:b/>
      <w:bCs/>
      <w:kern w:val="2"/>
      <w:sz w:val="28"/>
      <w:szCs w:val="28"/>
    </w:rPr>
  </w:style>
  <w:style w:type="character" w:customStyle="1" w:styleId="47">
    <w:name w:val="正文文本缩进 Char"/>
    <w:basedOn w:val="26"/>
    <w:link w:val="10"/>
    <w:qFormat/>
    <w:uiPriority w:val="99"/>
    <w:rPr>
      <w:szCs w:val="24"/>
    </w:rPr>
  </w:style>
  <w:style w:type="character" w:customStyle="1" w:styleId="48">
    <w:name w:val="纯文本 Char"/>
    <w:basedOn w:val="26"/>
    <w:link w:val="12"/>
    <w:qFormat/>
    <w:uiPriority w:val="99"/>
    <w:rPr>
      <w:rFonts w:ascii="宋体" w:hAnsi="Tms Rmn"/>
      <w:kern w:val="2"/>
      <w:sz w:val="21"/>
      <w:szCs w:val="22"/>
    </w:rPr>
  </w:style>
  <w:style w:type="character" w:customStyle="1" w:styleId="49">
    <w:name w:val="正文文本缩进 2 Char"/>
    <w:basedOn w:val="26"/>
    <w:link w:val="14"/>
    <w:qFormat/>
    <w:uiPriority w:val="99"/>
    <w:rPr>
      <w:szCs w:val="24"/>
    </w:rPr>
  </w:style>
  <w:style w:type="character" w:customStyle="1" w:styleId="50">
    <w:name w:val="批注框文本 Char"/>
    <w:basedOn w:val="26"/>
    <w:link w:val="15"/>
    <w:qFormat/>
    <w:uiPriority w:val="99"/>
    <w:rPr>
      <w:rFonts w:ascii="Times New Roman" w:hAnsi="Times New Roman"/>
      <w:kern w:val="2"/>
      <w:sz w:val="18"/>
      <w:szCs w:val="18"/>
    </w:rPr>
  </w:style>
  <w:style w:type="character" w:customStyle="1" w:styleId="51">
    <w:name w:val="页脚 Char"/>
    <w:basedOn w:val="26"/>
    <w:link w:val="16"/>
    <w:qFormat/>
    <w:uiPriority w:val="99"/>
    <w:rPr>
      <w:sz w:val="18"/>
      <w:szCs w:val="18"/>
    </w:rPr>
  </w:style>
  <w:style w:type="character" w:customStyle="1" w:styleId="52">
    <w:name w:val="页眉 Char"/>
    <w:basedOn w:val="26"/>
    <w:link w:val="17"/>
    <w:qFormat/>
    <w:uiPriority w:val="99"/>
    <w:rPr>
      <w:sz w:val="18"/>
      <w:szCs w:val="18"/>
    </w:rPr>
  </w:style>
  <w:style w:type="character" w:customStyle="1" w:styleId="53">
    <w:name w:val="标题 Char"/>
    <w:basedOn w:val="26"/>
    <w:link w:val="21"/>
    <w:qFormat/>
    <w:uiPriority w:val="10"/>
    <w:rPr>
      <w:rFonts w:ascii="Cambria" w:hAnsi="Cambria" w:cs="宋体"/>
      <w:b/>
      <w:bCs/>
      <w:sz w:val="32"/>
      <w:szCs w:val="32"/>
    </w:rPr>
  </w:style>
  <w:style w:type="paragraph" w:customStyle="1" w:styleId="54">
    <w:name w:val="正文首行缩进两字符"/>
    <w:basedOn w:val="1"/>
    <w:qFormat/>
    <w:uiPriority w:val="0"/>
  </w:style>
  <w:style w:type="paragraph" w:customStyle="1" w:styleId="55">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56">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7">
    <w:name w:val="样式 首行缩进:  2 字符"/>
    <w:basedOn w:val="1"/>
    <w:qFormat/>
    <w:uiPriority w:val="99"/>
    <w:pPr>
      <w:spacing w:line="400" w:lineRule="exact"/>
    </w:pPr>
    <w:rPr>
      <w:rFonts w:cs="宋体"/>
    </w:rPr>
  </w:style>
  <w:style w:type="paragraph" w:customStyle="1" w:styleId="58">
    <w:name w:val="_Style 2"/>
    <w:basedOn w:val="1"/>
    <w:qFormat/>
    <w:uiPriority w:val="99"/>
    <w:pPr>
      <w:ind w:firstLine="420"/>
    </w:pPr>
    <w:rPr>
      <w:sz w:val="18"/>
      <w:szCs w:val="18"/>
    </w:rPr>
  </w:style>
  <w:style w:type="paragraph" w:customStyle="1" w:styleId="59">
    <w:name w:val="列出段落1"/>
    <w:basedOn w:val="1"/>
    <w:qFormat/>
    <w:uiPriority w:val="99"/>
    <w:pPr>
      <w:widowControl/>
      <w:spacing w:before="39" w:after="158" w:line="351" w:lineRule="atLeast"/>
      <w:ind w:firstLine="419"/>
      <w:textAlignment w:val="baseline"/>
    </w:pPr>
    <w:rPr>
      <w:color w:val="000000"/>
      <w:kern w:val="0"/>
      <w:szCs w:val="20"/>
      <w:u w:color="000000"/>
    </w:rPr>
  </w:style>
  <w:style w:type="paragraph" w:customStyle="1" w:styleId="60">
    <w:name w:val="List Paragraph1"/>
    <w:basedOn w:val="1"/>
    <w:qFormat/>
    <w:uiPriority w:val="99"/>
    <w:pPr>
      <w:ind w:firstLine="420"/>
    </w:pPr>
    <w:rPr>
      <w:rFonts w:ascii="Calibri" w:hAnsi="Calibri"/>
    </w:rPr>
  </w:style>
  <w:style w:type="character" w:customStyle="1" w:styleId="61">
    <w:name w:val="日期 Char"/>
    <w:basedOn w:val="26"/>
    <w:link w:val="13"/>
    <w:qFormat/>
    <w:uiPriority w:val="99"/>
    <w:rPr>
      <w:kern w:val="2"/>
      <w:sz w:val="24"/>
      <w:szCs w:val="24"/>
    </w:rPr>
  </w:style>
  <w:style w:type="paragraph" w:styleId="62">
    <w:name w:val="List Paragraph"/>
    <w:basedOn w:val="1"/>
    <w:qFormat/>
    <w:uiPriority w:val="34"/>
    <w:pPr>
      <w:ind w:firstLine="420"/>
    </w:pPr>
  </w:style>
  <w:style w:type="character" w:customStyle="1" w:styleId="63">
    <w:name w:val="img"/>
    <w:basedOn w:val="26"/>
    <w:qFormat/>
    <w:uiPriority w:val="0"/>
  </w:style>
  <w:style w:type="character" w:customStyle="1" w:styleId="64">
    <w:name w:val="img1"/>
    <w:basedOn w:val="26"/>
    <w:qFormat/>
    <w:uiPriority w:val="0"/>
  </w:style>
  <w:style w:type="character" w:customStyle="1" w:styleId="65">
    <w:name w:val="标题 1 Char1"/>
    <w:link w:val="3"/>
    <w:qFormat/>
    <w:uiPriority w:val="1"/>
    <w:rPr>
      <w:b/>
      <w:bCs/>
      <w:kern w:val="44"/>
      <w:sz w:val="44"/>
      <w:szCs w:val="44"/>
    </w:rPr>
  </w:style>
  <w:style w:type="paragraph" w:customStyle="1" w:styleId="66">
    <w:name w:val="Body text|1"/>
    <w:basedOn w:val="1"/>
    <w:link w:val="67"/>
    <w:unhideWhenUsed/>
    <w:qFormat/>
    <w:uiPriority w:val="0"/>
    <w:pPr>
      <w:spacing w:line="480" w:lineRule="auto"/>
      <w:jc w:val="left"/>
    </w:pPr>
    <w:rPr>
      <w:rFonts w:ascii="MingLiU" w:hAnsi="MingLiU" w:eastAsia="MingLiU"/>
      <w:color w:val="000000"/>
      <w:sz w:val="20"/>
      <w:lang w:val="zh-TW" w:eastAsia="zh-TW"/>
    </w:rPr>
  </w:style>
  <w:style w:type="character" w:customStyle="1" w:styleId="67">
    <w:name w:val="Body text|1_"/>
    <w:link w:val="66"/>
    <w:unhideWhenUsed/>
    <w:qFormat/>
    <w:uiPriority w:val="0"/>
    <w:rPr>
      <w:rFonts w:ascii="MingLiU" w:hAnsi="MingLiU" w:eastAsia="MingLiU"/>
      <w:color w:val="000000"/>
      <w:kern w:val="2"/>
      <w:szCs w:val="24"/>
      <w:lang w:val="zh-TW" w:eastAsia="zh-TW"/>
    </w:rPr>
  </w:style>
  <w:style w:type="paragraph" w:customStyle="1" w:styleId="68">
    <w:name w:val="Table Paragraph"/>
    <w:basedOn w:val="1"/>
    <w:qFormat/>
    <w:uiPriority w:val="1"/>
    <w:pPr>
      <w:spacing w:before="92"/>
      <w:ind w:left="111"/>
      <w:jc w:val="center"/>
    </w:pPr>
    <w:rPr>
      <w:rFonts w:ascii="楷体" w:hAnsi="楷体" w:eastAsia="楷体" w:cs="楷体"/>
      <w:lang w:val="zh-CN" w:bidi="zh-CN"/>
    </w:rPr>
  </w:style>
  <w:style w:type="character" w:customStyle="1" w:styleId="69">
    <w:name w:val="font51"/>
    <w:basedOn w:val="26"/>
    <w:qFormat/>
    <w:uiPriority w:val="0"/>
    <w:rPr>
      <w:rFonts w:hint="eastAsia" w:ascii="宋体" w:hAnsi="宋体" w:eastAsia="宋体" w:cs="宋体"/>
      <w:color w:val="000000"/>
      <w:sz w:val="24"/>
      <w:szCs w:val="24"/>
      <w:u w:val="none"/>
    </w:rPr>
  </w:style>
  <w:style w:type="character" w:customStyle="1" w:styleId="70">
    <w:name w:val="无"/>
    <w:qFormat/>
    <w:uiPriority w:val="0"/>
  </w:style>
  <w:style w:type="paragraph" w:customStyle="1" w:styleId="71">
    <w:name w:val="aa"/>
    <w:basedOn w:val="1"/>
    <w:qFormat/>
    <w:uiPriority w:val="0"/>
    <w:pPr>
      <w:jc w:val="center"/>
    </w:pPr>
    <w:rPr>
      <w:rFonts w:ascii="Calibri" w:hAnsi="Calibri"/>
      <w:b/>
      <w:sz w:val="28"/>
    </w:rPr>
  </w:style>
  <w:style w:type="paragraph" w:customStyle="1" w:styleId="72">
    <w:name w:val="_Style 3"/>
    <w:basedOn w:val="1"/>
    <w:qFormat/>
    <w:uiPriority w:val="0"/>
    <w:pPr>
      <w:ind w:firstLine="420"/>
    </w:pPr>
    <w:rPr>
      <w:rFonts w:ascii="Calibri" w:hAnsi="Calibri"/>
      <w:sz w:val="21"/>
      <w:szCs w:val="22"/>
    </w:rPr>
  </w:style>
  <w:style w:type="character" w:customStyle="1" w:styleId="73">
    <w:name w:val="正文文本 Char"/>
    <w:link w:val="2"/>
    <w:qFormat/>
    <w:uiPriority w:val="1"/>
    <w:rPr>
      <w:kern w:val="2"/>
      <w:sz w:val="21"/>
      <w:szCs w:val="22"/>
    </w:rPr>
  </w:style>
  <w:style w:type="character" w:customStyle="1" w:styleId="74">
    <w:name w:val="font71"/>
    <w:basedOn w:val="26"/>
    <w:qFormat/>
    <w:uiPriority w:val="0"/>
    <w:rPr>
      <w:rFonts w:hint="eastAsia" w:ascii="宋体" w:hAnsi="宋体" w:eastAsia="宋体" w:cs="宋体"/>
      <w:color w:val="000000"/>
      <w:sz w:val="20"/>
      <w:szCs w:val="20"/>
      <w:u w:val="none"/>
    </w:rPr>
  </w:style>
  <w:style w:type="paragraph" w:customStyle="1" w:styleId="75">
    <w:name w:val="列出段落2"/>
    <w:basedOn w:val="1"/>
    <w:qFormat/>
    <w:uiPriority w:val="99"/>
    <w:pPr>
      <w:ind w:firstLine="420"/>
    </w:pPr>
  </w:style>
  <w:style w:type="paragraph" w:customStyle="1" w:styleId="76">
    <w:name w:val="U_正文2"/>
    <w:basedOn w:val="1"/>
    <w:qFormat/>
    <w:uiPriority w:val="99"/>
    <w:pPr>
      <w:spacing w:beforeLines="10" w:afterLines="10" w:line="300" w:lineRule="auto"/>
    </w:pPr>
    <w:rPr>
      <w:szCs w:val="20"/>
    </w:rPr>
  </w:style>
  <w:style w:type="character" w:customStyle="1" w:styleId="77">
    <w:name w:val="NormalCharacter"/>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E96195-2154-431E-9FA4-20F0E88974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36170</Words>
  <Characters>38187</Characters>
  <Lines>286</Lines>
  <Paragraphs>80</Paragraphs>
  <TotalTime>8</TotalTime>
  <ScaleCrop>false</ScaleCrop>
  <LinksUpToDate>false</LinksUpToDate>
  <CharactersWithSpaces>38826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2018-11-16T06:11:00Z</dcterms:created>
  <dc:creator>freda+</dc:creator>
  <cp:lastModifiedBy>Administrator</cp:lastModifiedBy>
  <cp:lastPrinted>2018-12-19T03:28:00Z</cp:lastPrinted>
  <dcterms:modified xsi:type="dcterms:W3CDTF">2021-11-25T03:24:08Z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15D28D1532A544BCB41C33C5A8A900E7</vt:lpwstr>
  </property>
</Properties>
</file>