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36"/>
          <w:szCs w:val="36"/>
          <w:highlight w:val="none"/>
        </w:rPr>
      </w:pPr>
      <w:bookmarkStart w:id="164" w:name="_GoBack"/>
    </w:p>
    <w:p>
      <w:pPr>
        <w:spacing w:line="360" w:lineRule="auto"/>
        <w:jc w:val="center"/>
        <w:rPr>
          <w:rFonts w:hint="eastAsia" w:ascii="宋体" w:hAnsi="宋体" w:eastAsia="宋体" w:cs="宋体"/>
          <w:bCs/>
          <w:sz w:val="30"/>
          <w:szCs w:val="30"/>
          <w:highlight w:val="none"/>
        </w:rPr>
      </w:pPr>
      <w:r>
        <w:rPr>
          <w:rFonts w:hint="eastAsia" w:hAnsi="宋体" w:cs="宋体"/>
          <w:b/>
          <w:sz w:val="36"/>
          <w:szCs w:val="36"/>
          <w:highlight w:val="none"/>
          <w:lang w:eastAsia="zh-CN"/>
        </w:rPr>
        <w:t>成都市锦江区三官堂街幼儿园2022-2024年安保服务采购项目（第二次）</w:t>
      </w:r>
    </w:p>
    <w:p>
      <w:pPr>
        <w:spacing w:line="360" w:lineRule="auto"/>
        <w:jc w:val="center"/>
        <w:rPr>
          <w:rFonts w:hint="eastAsia" w:ascii="宋体" w:hAnsi="宋体" w:eastAsia="宋体" w:cs="宋体"/>
          <w:b/>
          <w:bCs w:val="0"/>
          <w:color w:val="auto"/>
          <w:sz w:val="32"/>
          <w:szCs w:val="32"/>
          <w:highlight w:val="none"/>
          <w:lang w:eastAsia="zh-CN"/>
        </w:rPr>
      </w:pPr>
      <w:r>
        <w:rPr>
          <w:rFonts w:hint="eastAsia" w:ascii="宋体" w:hAnsi="宋体" w:eastAsia="宋体" w:cs="宋体"/>
          <w:b/>
          <w:bCs w:val="0"/>
          <w:color w:val="auto"/>
          <w:sz w:val="32"/>
          <w:szCs w:val="32"/>
          <w:highlight w:val="none"/>
        </w:rPr>
        <w:t>项目编号：</w:t>
      </w:r>
      <w:r>
        <w:rPr>
          <w:rFonts w:hint="eastAsia" w:hAnsi="宋体" w:cs="宋体"/>
          <w:b/>
          <w:bCs w:val="0"/>
          <w:color w:val="auto"/>
          <w:sz w:val="32"/>
          <w:szCs w:val="32"/>
          <w:highlight w:val="none"/>
          <w:lang w:val="en-US" w:eastAsia="zh-CN"/>
        </w:rPr>
        <w:t>510104202100198</w:t>
      </w:r>
    </w:p>
    <w:p>
      <w:pPr>
        <w:spacing w:line="360" w:lineRule="auto"/>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竞</w:t>
      </w:r>
    </w:p>
    <w:p>
      <w:pPr>
        <w:spacing w:line="360" w:lineRule="auto"/>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争</w:t>
      </w:r>
    </w:p>
    <w:p>
      <w:pPr>
        <w:spacing w:line="360" w:lineRule="auto"/>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性</w:t>
      </w:r>
    </w:p>
    <w:p>
      <w:pPr>
        <w:spacing w:line="360" w:lineRule="auto"/>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磋</w:t>
      </w:r>
    </w:p>
    <w:p>
      <w:pPr>
        <w:spacing w:line="360" w:lineRule="auto"/>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商</w:t>
      </w:r>
    </w:p>
    <w:p>
      <w:pPr>
        <w:spacing w:line="360" w:lineRule="auto"/>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文</w:t>
      </w:r>
    </w:p>
    <w:p>
      <w:pPr>
        <w:spacing w:line="360" w:lineRule="auto"/>
        <w:jc w:val="center"/>
        <w:rPr>
          <w:rFonts w:hint="eastAsia" w:ascii="宋体" w:hAnsi="宋体" w:eastAsia="宋体" w:cs="宋体"/>
          <w:b/>
          <w:sz w:val="32"/>
          <w:szCs w:val="32"/>
          <w:highlight w:val="none"/>
        </w:rPr>
      </w:pPr>
      <w:r>
        <w:rPr>
          <w:rFonts w:hint="eastAsia" w:ascii="宋体" w:hAnsi="宋体" w:eastAsia="宋体" w:cs="宋体"/>
          <w:b/>
          <w:sz w:val="52"/>
          <w:szCs w:val="52"/>
          <w:highlight w:val="none"/>
        </w:rPr>
        <w:t>件</w:t>
      </w:r>
    </w:p>
    <w:p>
      <w:pPr>
        <w:pStyle w:val="2"/>
        <w:rPr>
          <w:rFonts w:hint="eastAsia" w:ascii="宋体" w:hAnsi="宋体" w:eastAsia="宋体" w:cs="宋体"/>
          <w:highlight w:val="none"/>
        </w:rPr>
      </w:pPr>
    </w:p>
    <w:p>
      <w:pPr>
        <w:spacing w:line="360" w:lineRule="auto"/>
        <w:jc w:val="center"/>
        <w:rPr>
          <w:rFonts w:hint="eastAsia" w:ascii="宋体" w:hAnsi="宋体" w:eastAsia="宋体" w:cs="宋体"/>
          <w:b/>
          <w:sz w:val="32"/>
          <w:szCs w:val="32"/>
          <w:highlight w:val="none"/>
          <w:lang w:eastAsia="zh-CN"/>
        </w:rPr>
      </w:pPr>
      <w:r>
        <w:rPr>
          <w:rFonts w:hint="eastAsia" w:hAnsi="宋体" w:cs="宋体"/>
          <w:b/>
          <w:sz w:val="32"/>
          <w:szCs w:val="32"/>
          <w:highlight w:val="none"/>
          <w:lang w:eastAsia="zh-CN"/>
        </w:rPr>
        <w:t>成都市锦江区三官堂街幼儿园</w:t>
      </w:r>
    </w:p>
    <w:p>
      <w:pPr>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四川三盈招标代理有限公司</w:t>
      </w:r>
    </w:p>
    <w:p>
      <w:pPr>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共同编制</w:t>
      </w:r>
    </w:p>
    <w:p>
      <w:pPr>
        <w:pStyle w:val="5"/>
        <w:keepNext w:val="0"/>
        <w:keepLines w:val="0"/>
        <w:spacing w:line="360" w:lineRule="auto"/>
        <w:jc w:val="center"/>
        <w:rPr>
          <w:rFonts w:hint="eastAsia" w:ascii="宋体" w:hAnsi="宋体" w:eastAsia="宋体" w:cs="宋体"/>
          <w:b/>
          <w:bCs/>
          <w:sz w:val="32"/>
          <w:szCs w:val="32"/>
          <w:highlight w:val="none"/>
        </w:rPr>
        <w:sectPr>
          <w:headerReference r:id="rId3" w:type="default"/>
          <w:footerReference r:id="rId4" w:type="default"/>
          <w:pgSz w:w="11906" w:h="16838"/>
          <w:pgMar w:top="1440" w:right="1080" w:bottom="1440" w:left="1080" w:header="1247" w:footer="992" w:gutter="0"/>
          <w:pgNumType w:fmt="decimal" w:start="1"/>
          <w:cols w:space="720" w:num="1"/>
          <w:docGrid w:linePitch="326" w:charSpace="0"/>
        </w:sectPr>
      </w:pPr>
      <w:r>
        <w:rPr>
          <w:rFonts w:hint="eastAsia" w:ascii="宋体" w:hAnsi="宋体" w:eastAsia="宋体" w:cs="宋体"/>
          <w:b/>
          <w:bCs/>
          <w:sz w:val="32"/>
          <w:szCs w:val="32"/>
          <w:highlight w:val="none"/>
          <w:lang w:val="zh-CN"/>
        </w:rPr>
        <w:t>20</w:t>
      </w:r>
      <w:r>
        <w:rPr>
          <w:rFonts w:hint="eastAsia" w:ascii="宋体" w:hAnsi="宋体" w:eastAsia="宋体" w:cs="宋体"/>
          <w:b/>
          <w:bCs/>
          <w:sz w:val="32"/>
          <w:szCs w:val="32"/>
          <w:highlight w:val="none"/>
        </w:rPr>
        <w:t>2</w:t>
      </w:r>
      <w:r>
        <w:rPr>
          <w:rFonts w:hint="eastAsia" w:ascii="宋体" w:hAnsi="宋体" w:eastAsia="宋体" w:cs="宋体"/>
          <w:b/>
          <w:bCs/>
          <w:sz w:val="32"/>
          <w:szCs w:val="32"/>
          <w:highlight w:val="none"/>
          <w:lang w:val="en-US" w:eastAsia="zh-CN"/>
        </w:rPr>
        <w:t>1</w:t>
      </w:r>
      <w:r>
        <w:rPr>
          <w:rFonts w:hint="eastAsia" w:ascii="宋体" w:hAnsi="宋体" w:eastAsia="宋体" w:cs="宋体"/>
          <w:b/>
          <w:bCs/>
          <w:sz w:val="32"/>
          <w:szCs w:val="32"/>
          <w:highlight w:val="none"/>
          <w:lang w:val="zh-CN"/>
        </w:rPr>
        <w:t>年</w:t>
      </w:r>
      <w:r>
        <w:rPr>
          <w:rFonts w:hint="eastAsia" w:ascii="宋体" w:hAnsi="宋体" w:eastAsia="宋体" w:cs="宋体"/>
          <w:b/>
          <w:bCs/>
          <w:sz w:val="32"/>
          <w:szCs w:val="32"/>
          <w:highlight w:val="none"/>
          <w:lang w:val="en-US" w:eastAsia="zh-CN"/>
        </w:rPr>
        <w:t>12</w:t>
      </w:r>
      <w:r>
        <w:rPr>
          <w:rFonts w:hint="eastAsia" w:ascii="宋体" w:hAnsi="宋体" w:eastAsia="宋体" w:cs="宋体"/>
          <w:b/>
          <w:bCs/>
          <w:sz w:val="32"/>
          <w:szCs w:val="32"/>
          <w:highlight w:val="none"/>
          <w:lang w:val="zh-CN"/>
        </w:rPr>
        <w:t xml:space="preserve">月 </w:t>
      </w:r>
      <w:r>
        <w:rPr>
          <w:rFonts w:hint="eastAsia" w:ascii="宋体" w:hAnsi="宋体" w:eastAsia="宋体" w:cs="宋体"/>
          <w:b/>
          <w:bCs/>
          <w:sz w:val="32"/>
          <w:szCs w:val="32"/>
          <w:highlight w:val="none"/>
        </w:rPr>
        <w:t xml:space="preserve"> </w:t>
      </w:r>
    </w:p>
    <w:p>
      <w:pPr>
        <w:rPr>
          <w:rFonts w:hint="eastAsia"/>
          <w:highlight w:val="none"/>
        </w:rPr>
      </w:pPr>
    </w:p>
    <w:p>
      <w:pPr>
        <w:pStyle w:val="5"/>
        <w:keepNext w:val="0"/>
        <w:keepLines w:val="0"/>
        <w:spacing w:line="360" w:lineRule="auto"/>
        <w:jc w:val="center"/>
        <w:rPr>
          <w:rFonts w:hint="eastAsia" w:ascii="宋体" w:hAnsi="宋体" w:eastAsia="宋体" w:cs="宋体"/>
          <w:highlight w:val="none"/>
        </w:rPr>
      </w:pPr>
      <w:r>
        <w:rPr>
          <w:rFonts w:hint="eastAsia" w:ascii="宋体" w:hAnsi="宋体" w:eastAsia="宋体" w:cs="宋体"/>
          <w:bCs w:val="0"/>
          <w:sz w:val="36"/>
          <w:highlight w:val="none"/>
        </w:rPr>
        <w:t>目    录</w:t>
      </w:r>
    </w:p>
    <w:p>
      <w:pPr>
        <w:pStyle w:val="17"/>
        <w:tabs>
          <w:tab w:val="right" w:leader="dot" w:pos="8302"/>
        </w:tabs>
        <w:rPr>
          <w:rFonts w:hint="eastAsia" w:ascii="宋体" w:hAnsi="宋体" w:eastAsia="宋体" w:cs="宋体"/>
          <w:sz w:val="21"/>
          <w:szCs w:val="22"/>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TOC \h \z \t "标题,1" </w:instrText>
      </w:r>
      <w:r>
        <w:rPr>
          <w:rFonts w:hint="eastAsia" w:ascii="宋体" w:hAnsi="宋体" w:eastAsia="宋体" w:cs="宋体"/>
          <w:highlight w:val="none"/>
        </w:rPr>
        <w:fldChar w:fldCharType="separate"/>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"_Toc511289480" </w:instrText>
      </w:r>
      <w:r>
        <w:rPr>
          <w:rFonts w:hint="eastAsia" w:ascii="宋体" w:hAnsi="宋体" w:eastAsia="宋体" w:cs="宋体"/>
          <w:highlight w:val="none"/>
        </w:rPr>
        <w:fldChar w:fldCharType="separate"/>
      </w:r>
      <w:r>
        <w:rPr>
          <w:rStyle w:val="35"/>
          <w:rFonts w:hint="eastAsia" w:ascii="宋体" w:hAnsi="宋体" w:eastAsia="宋体" w:cs="宋体"/>
          <w:color w:val="auto"/>
          <w:highlight w:val="none"/>
        </w:rPr>
        <w:t>第一章  磋商邀请</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_Toc511289480 \h </w:instrText>
      </w:r>
      <w:r>
        <w:rPr>
          <w:rFonts w:hint="eastAsia" w:ascii="宋体" w:hAnsi="宋体" w:eastAsia="宋体" w:cs="宋体"/>
          <w:highlight w:val="none"/>
        </w:rPr>
        <w:fldChar w:fldCharType="separate"/>
      </w:r>
      <w:r>
        <w:rPr>
          <w:rFonts w:hint="eastAsia" w:ascii="宋体" w:hAnsi="宋体" w:eastAsia="宋体" w:cs="宋体"/>
          <w:highlight w:val="none"/>
        </w:rPr>
        <w:t>2</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17"/>
        <w:tabs>
          <w:tab w:val="right" w:leader="dot" w:pos="8302"/>
        </w:tabs>
        <w:rPr>
          <w:rFonts w:hint="eastAsia" w:ascii="宋体" w:hAnsi="宋体" w:eastAsia="宋体" w:cs="宋体"/>
          <w:sz w:val="21"/>
          <w:szCs w:val="22"/>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"_Toc511289481" </w:instrText>
      </w:r>
      <w:r>
        <w:rPr>
          <w:rFonts w:hint="eastAsia" w:ascii="宋体" w:hAnsi="宋体" w:eastAsia="宋体" w:cs="宋体"/>
          <w:highlight w:val="none"/>
        </w:rPr>
        <w:fldChar w:fldCharType="separate"/>
      </w:r>
      <w:r>
        <w:rPr>
          <w:rStyle w:val="35"/>
          <w:rFonts w:hint="eastAsia" w:ascii="宋体" w:hAnsi="宋体" w:eastAsia="宋体" w:cs="宋体"/>
          <w:color w:val="auto"/>
          <w:highlight w:val="none"/>
        </w:rPr>
        <w:t>第二章  磋商须知</w:t>
      </w:r>
      <w:r>
        <w:rPr>
          <w:rFonts w:hint="eastAsia" w:ascii="宋体" w:hAnsi="宋体" w:eastAsia="宋体" w:cs="宋体"/>
          <w:highlight w:val="none"/>
        </w:rPr>
        <w:tab/>
      </w:r>
      <w:r>
        <w:rPr>
          <w:rFonts w:hint="eastAsia" w:ascii="宋体" w:hAnsi="宋体" w:eastAsia="宋体" w:cs="宋体"/>
          <w:highlight w:val="none"/>
        </w:rPr>
        <w:t>6</w:t>
      </w:r>
      <w:r>
        <w:rPr>
          <w:rFonts w:hint="eastAsia" w:ascii="宋体" w:hAnsi="宋体" w:eastAsia="宋体" w:cs="宋体"/>
          <w:highlight w:val="none"/>
        </w:rPr>
        <w:fldChar w:fldCharType="end"/>
      </w:r>
    </w:p>
    <w:p>
      <w:pPr>
        <w:pStyle w:val="17"/>
        <w:tabs>
          <w:tab w:val="right" w:leader="dot" w:pos="8302"/>
        </w:tabs>
        <w:rPr>
          <w:rFonts w:hint="eastAsia" w:ascii="宋体" w:hAnsi="宋体" w:eastAsia="宋体" w:cs="宋体"/>
          <w:sz w:val="21"/>
          <w:szCs w:val="22"/>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"_Toc511289482" </w:instrText>
      </w:r>
      <w:r>
        <w:rPr>
          <w:rFonts w:hint="eastAsia" w:ascii="宋体" w:hAnsi="宋体" w:eastAsia="宋体" w:cs="宋体"/>
          <w:highlight w:val="none"/>
        </w:rPr>
        <w:fldChar w:fldCharType="separate"/>
      </w:r>
      <w:r>
        <w:rPr>
          <w:rStyle w:val="35"/>
          <w:rFonts w:hint="eastAsia" w:ascii="宋体" w:hAnsi="宋体" w:eastAsia="宋体" w:cs="宋体"/>
          <w:color w:val="auto"/>
          <w:highlight w:val="none"/>
        </w:rPr>
        <w:t>第三章  供应商和报价产品的资格、资质性及其他类似效力要求</w:t>
      </w:r>
      <w:r>
        <w:rPr>
          <w:rFonts w:hint="eastAsia" w:ascii="宋体" w:hAnsi="宋体" w:eastAsia="宋体" w:cs="宋体"/>
          <w:highlight w:val="none"/>
        </w:rPr>
        <w:tab/>
      </w:r>
      <w:r>
        <w:rPr>
          <w:rFonts w:hint="eastAsia" w:ascii="宋体" w:hAnsi="宋体" w:eastAsia="宋体" w:cs="宋体"/>
          <w:highlight w:val="none"/>
        </w:rPr>
        <w:t>2</w:t>
      </w:r>
      <w:r>
        <w:rPr>
          <w:rFonts w:hint="eastAsia" w:ascii="宋体" w:hAnsi="宋体" w:eastAsia="宋体" w:cs="宋体"/>
          <w:highlight w:val="none"/>
        </w:rPr>
        <w:fldChar w:fldCharType="end"/>
      </w:r>
      <w:r>
        <w:rPr>
          <w:rFonts w:hint="eastAsia" w:ascii="宋体" w:hAnsi="宋体" w:eastAsia="宋体" w:cs="宋体"/>
          <w:highlight w:val="none"/>
        </w:rPr>
        <w:t>5</w:t>
      </w:r>
    </w:p>
    <w:p>
      <w:pPr>
        <w:pStyle w:val="17"/>
        <w:tabs>
          <w:tab w:val="right" w:leader="dot" w:pos="8302"/>
        </w:tabs>
        <w:rPr>
          <w:rFonts w:hint="eastAsia" w:ascii="宋体" w:hAnsi="宋体" w:eastAsia="宋体" w:cs="宋体"/>
          <w:sz w:val="21"/>
          <w:szCs w:val="22"/>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"_Toc511289483" </w:instrText>
      </w:r>
      <w:r>
        <w:rPr>
          <w:rFonts w:hint="eastAsia" w:ascii="宋体" w:hAnsi="宋体" w:eastAsia="宋体" w:cs="宋体"/>
          <w:highlight w:val="none"/>
        </w:rPr>
        <w:fldChar w:fldCharType="separate"/>
      </w:r>
      <w:r>
        <w:rPr>
          <w:rStyle w:val="35"/>
          <w:rFonts w:hint="eastAsia" w:ascii="宋体" w:hAnsi="宋体" w:eastAsia="宋体" w:cs="宋体"/>
          <w:color w:val="auto"/>
          <w:highlight w:val="none"/>
        </w:rPr>
        <w:t>第四章  供应商应当提供的资格资质性及其他类似效力要求的相关证明材料</w:t>
      </w:r>
      <w:r>
        <w:rPr>
          <w:rFonts w:hint="eastAsia" w:ascii="宋体" w:hAnsi="宋体" w:eastAsia="宋体" w:cs="宋体"/>
          <w:highlight w:val="none"/>
        </w:rPr>
        <w:tab/>
      </w:r>
      <w:r>
        <w:rPr>
          <w:rFonts w:hint="eastAsia" w:ascii="宋体" w:hAnsi="宋体" w:eastAsia="宋体" w:cs="宋体"/>
          <w:highlight w:val="none"/>
        </w:rPr>
        <w:t>2</w:t>
      </w:r>
      <w:r>
        <w:rPr>
          <w:rFonts w:hint="eastAsia" w:ascii="宋体" w:hAnsi="宋体" w:eastAsia="宋体" w:cs="宋体"/>
          <w:highlight w:val="none"/>
        </w:rPr>
        <w:fldChar w:fldCharType="end"/>
      </w:r>
      <w:r>
        <w:rPr>
          <w:rFonts w:hint="eastAsia" w:ascii="宋体" w:hAnsi="宋体" w:eastAsia="宋体" w:cs="宋体"/>
          <w:highlight w:val="none"/>
        </w:rPr>
        <w:t>6</w:t>
      </w:r>
    </w:p>
    <w:p>
      <w:pPr>
        <w:pStyle w:val="17"/>
        <w:tabs>
          <w:tab w:val="right" w:leader="dot" w:pos="8302"/>
        </w:tabs>
        <w:rPr>
          <w:rFonts w:hint="eastAsia" w:ascii="宋体" w:hAnsi="宋体" w:eastAsia="宋体" w:cs="宋体"/>
          <w:sz w:val="21"/>
          <w:szCs w:val="22"/>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"_Toc511289484" </w:instrText>
      </w:r>
      <w:r>
        <w:rPr>
          <w:rFonts w:hint="eastAsia" w:ascii="宋体" w:hAnsi="宋体" w:eastAsia="宋体" w:cs="宋体"/>
          <w:highlight w:val="none"/>
        </w:rPr>
        <w:fldChar w:fldCharType="separate"/>
      </w:r>
      <w:r>
        <w:rPr>
          <w:rStyle w:val="35"/>
          <w:rFonts w:hint="eastAsia" w:ascii="宋体" w:hAnsi="宋体" w:eastAsia="宋体" w:cs="宋体"/>
          <w:color w:val="auto"/>
          <w:highlight w:val="none"/>
        </w:rPr>
        <w:t>第五章  采购项目技术服务要求及其他商务要求</w:t>
      </w:r>
      <w:r>
        <w:rPr>
          <w:rFonts w:hint="eastAsia" w:ascii="宋体" w:hAnsi="宋体" w:eastAsia="宋体" w:cs="宋体"/>
          <w:highlight w:val="none"/>
        </w:rPr>
        <w:tab/>
      </w:r>
      <w:r>
        <w:rPr>
          <w:rFonts w:hint="eastAsia" w:ascii="宋体" w:hAnsi="宋体" w:eastAsia="宋体" w:cs="宋体"/>
          <w:highlight w:val="none"/>
        </w:rPr>
        <w:t>2</w:t>
      </w:r>
      <w:r>
        <w:rPr>
          <w:rFonts w:hint="eastAsia" w:ascii="宋体" w:hAnsi="宋体" w:eastAsia="宋体" w:cs="宋体"/>
          <w:highlight w:val="none"/>
        </w:rPr>
        <w:fldChar w:fldCharType="end"/>
      </w:r>
      <w:r>
        <w:rPr>
          <w:rFonts w:hint="eastAsia" w:ascii="宋体" w:hAnsi="宋体" w:eastAsia="宋体" w:cs="宋体"/>
          <w:highlight w:val="none"/>
        </w:rPr>
        <w:t>8</w:t>
      </w:r>
    </w:p>
    <w:p>
      <w:pPr>
        <w:pStyle w:val="17"/>
        <w:tabs>
          <w:tab w:val="right" w:leader="dot" w:pos="8302"/>
        </w:tabs>
        <w:rPr>
          <w:rFonts w:hint="eastAsia" w:ascii="宋体" w:hAnsi="宋体" w:eastAsia="宋体" w:cs="宋体"/>
          <w:sz w:val="21"/>
          <w:szCs w:val="22"/>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"_Toc511289485" </w:instrText>
      </w:r>
      <w:r>
        <w:rPr>
          <w:rFonts w:hint="eastAsia" w:ascii="宋体" w:hAnsi="宋体" w:eastAsia="宋体" w:cs="宋体"/>
          <w:highlight w:val="none"/>
        </w:rPr>
        <w:fldChar w:fldCharType="separate"/>
      </w:r>
      <w:r>
        <w:rPr>
          <w:rStyle w:val="35"/>
          <w:rFonts w:hint="eastAsia" w:ascii="宋体" w:hAnsi="宋体" w:eastAsia="宋体" w:cs="宋体"/>
          <w:color w:val="auto"/>
          <w:highlight w:val="none"/>
        </w:rPr>
        <w:t>第六章  磋商内容、磋商过程中可实质性变动的内容</w:t>
      </w:r>
      <w:r>
        <w:rPr>
          <w:rFonts w:hint="eastAsia" w:ascii="宋体" w:hAnsi="宋体" w:eastAsia="宋体" w:cs="宋体"/>
          <w:highlight w:val="none"/>
        </w:rPr>
        <w:tab/>
      </w:r>
      <w:r>
        <w:rPr>
          <w:rFonts w:hint="eastAsia" w:ascii="宋体" w:hAnsi="宋体" w:eastAsia="宋体" w:cs="宋体"/>
          <w:highlight w:val="none"/>
        </w:rPr>
        <w:t>3</w:t>
      </w:r>
      <w:r>
        <w:rPr>
          <w:rFonts w:hint="eastAsia" w:ascii="宋体" w:hAnsi="宋体" w:eastAsia="宋体" w:cs="宋体"/>
          <w:highlight w:val="none"/>
        </w:rPr>
        <w:fldChar w:fldCharType="end"/>
      </w:r>
      <w:r>
        <w:rPr>
          <w:rFonts w:hint="eastAsia" w:ascii="宋体" w:hAnsi="宋体" w:eastAsia="宋体" w:cs="宋体"/>
          <w:highlight w:val="none"/>
        </w:rPr>
        <w:t>7</w:t>
      </w:r>
    </w:p>
    <w:p>
      <w:pPr>
        <w:pStyle w:val="17"/>
        <w:tabs>
          <w:tab w:val="right" w:leader="dot" w:pos="8302"/>
        </w:tabs>
        <w:rPr>
          <w:rFonts w:hint="eastAsia" w:ascii="宋体" w:hAnsi="宋体" w:eastAsia="宋体" w:cs="宋体"/>
          <w:sz w:val="21"/>
          <w:szCs w:val="22"/>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"_Toc511289486" </w:instrText>
      </w:r>
      <w:r>
        <w:rPr>
          <w:rFonts w:hint="eastAsia" w:ascii="宋体" w:hAnsi="宋体" w:eastAsia="宋体" w:cs="宋体"/>
          <w:highlight w:val="none"/>
        </w:rPr>
        <w:fldChar w:fldCharType="separate"/>
      </w:r>
      <w:r>
        <w:rPr>
          <w:rStyle w:val="35"/>
          <w:rFonts w:hint="eastAsia" w:ascii="宋体" w:hAnsi="宋体" w:eastAsia="宋体" w:cs="宋体"/>
          <w:color w:val="auto"/>
          <w:highlight w:val="none"/>
        </w:rPr>
        <w:t>第七章  响应文件格式</w:t>
      </w:r>
      <w:r>
        <w:rPr>
          <w:rFonts w:hint="eastAsia" w:ascii="宋体" w:hAnsi="宋体" w:eastAsia="宋体" w:cs="宋体"/>
          <w:highlight w:val="none"/>
        </w:rPr>
        <w:tab/>
      </w:r>
      <w:r>
        <w:rPr>
          <w:rFonts w:hint="eastAsia" w:ascii="宋体" w:hAnsi="宋体" w:eastAsia="宋体" w:cs="宋体"/>
          <w:highlight w:val="none"/>
        </w:rPr>
        <w:t>3</w:t>
      </w:r>
      <w:r>
        <w:rPr>
          <w:rFonts w:hint="eastAsia" w:ascii="宋体" w:hAnsi="宋体" w:eastAsia="宋体" w:cs="宋体"/>
          <w:highlight w:val="none"/>
        </w:rPr>
        <w:fldChar w:fldCharType="end"/>
      </w:r>
      <w:r>
        <w:rPr>
          <w:rFonts w:hint="eastAsia" w:ascii="宋体" w:hAnsi="宋体" w:eastAsia="宋体" w:cs="宋体"/>
          <w:highlight w:val="none"/>
        </w:rPr>
        <w:t>8</w:t>
      </w:r>
    </w:p>
    <w:p>
      <w:pPr>
        <w:pStyle w:val="17"/>
        <w:tabs>
          <w:tab w:val="right" w:leader="dot" w:pos="8302"/>
        </w:tabs>
        <w:rPr>
          <w:rFonts w:hint="eastAsia" w:ascii="宋体" w:hAnsi="宋体" w:eastAsia="宋体" w:cs="宋体"/>
          <w:sz w:val="21"/>
          <w:szCs w:val="22"/>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"_Toc511289487" </w:instrText>
      </w:r>
      <w:r>
        <w:rPr>
          <w:rFonts w:hint="eastAsia" w:ascii="宋体" w:hAnsi="宋体" w:eastAsia="宋体" w:cs="宋体"/>
          <w:highlight w:val="none"/>
        </w:rPr>
        <w:fldChar w:fldCharType="separate"/>
      </w:r>
      <w:r>
        <w:rPr>
          <w:rStyle w:val="35"/>
          <w:rFonts w:hint="eastAsia" w:ascii="宋体" w:hAnsi="宋体" w:eastAsia="宋体" w:cs="宋体"/>
          <w:color w:val="auto"/>
          <w:highlight w:val="none"/>
        </w:rPr>
        <w:t>第八章  评审方法</w:t>
      </w:r>
      <w:r>
        <w:rPr>
          <w:rFonts w:hint="eastAsia" w:ascii="宋体" w:hAnsi="宋体" w:eastAsia="宋体" w:cs="宋体"/>
          <w:highlight w:val="none"/>
        </w:rPr>
        <w:tab/>
      </w:r>
      <w:r>
        <w:rPr>
          <w:rFonts w:hint="eastAsia" w:ascii="宋体" w:hAnsi="宋体" w:eastAsia="宋体" w:cs="宋体"/>
          <w:highlight w:val="none"/>
        </w:rPr>
        <w:t>6</w:t>
      </w:r>
      <w:r>
        <w:rPr>
          <w:rFonts w:hint="eastAsia" w:ascii="宋体" w:hAnsi="宋体" w:eastAsia="宋体" w:cs="宋体"/>
          <w:highlight w:val="none"/>
        </w:rPr>
        <w:fldChar w:fldCharType="end"/>
      </w:r>
      <w:r>
        <w:rPr>
          <w:rFonts w:hint="eastAsia" w:ascii="宋体" w:hAnsi="宋体" w:eastAsia="宋体" w:cs="宋体"/>
          <w:highlight w:val="none"/>
        </w:rPr>
        <w:t>3</w:t>
      </w:r>
    </w:p>
    <w:p>
      <w:pPr>
        <w:pStyle w:val="17"/>
        <w:tabs>
          <w:tab w:val="right" w:leader="dot" w:pos="8302"/>
        </w:tabs>
        <w:rPr>
          <w:rFonts w:hint="eastAsia" w:ascii="宋体" w:hAnsi="宋体" w:eastAsia="宋体" w:cs="宋体"/>
          <w:sz w:val="21"/>
          <w:szCs w:val="22"/>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"_Toc511289488" </w:instrText>
      </w:r>
      <w:r>
        <w:rPr>
          <w:rFonts w:hint="eastAsia" w:ascii="宋体" w:hAnsi="宋体" w:eastAsia="宋体" w:cs="宋体"/>
          <w:highlight w:val="none"/>
        </w:rPr>
        <w:fldChar w:fldCharType="separate"/>
      </w:r>
      <w:r>
        <w:rPr>
          <w:rStyle w:val="35"/>
          <w:rFonts w:hint="eastAsia" w:ascii="宋体" w:hAnsi="宋体" w:eastAsia="宋体" w:cs="宋体"/>
          <w:color w:val="auto"/>
          <w:highlight w:val="none"/>
        </w:rPr>
        <w:t>第九章  政府采购合同（草案）</w:t>
      </w:r>
      <w:r>
        <w:rPr>
          <w:rFonts w:hint="eastAsia" w:ascii="宋体" w:hAnsi="宋体" w:eastAsia="宋体" w:cs="宋体"/>
          <w:highlight w:val="none"/>
        </w:rPr>
        <w:tab/>
      </w:r>
      <w:r>
        <w:rPr>
          <w:rFonts w:hint="eastAsia" w:ascii="宋体" w:hAnsi="宋体" w:eastAsia="宋体" w:cs="宋体"/>
          <w:highlight w:val="none"/>
        </w:rPr>
        <w:t>7</w:t>
      </w:r>
      <w:r>
        <w:rPr>
          <w:rFonts w:hint="eastAsia" w:ascii="宋体" w:hAnsi="宋体" w:eastAsia="宋体" w:cs="宋体"/>
          <w:highlight w:val="none"/>
        </w:rPr>
        <w:fldChar w:fldCharType="end"/>
      </w:r>
      <w:r>
        <w:rPr>
          <w:rFonts w:hint="eastAsia" w:ascii="宋体" w:hAnsi="宋体" w:eastAsia="宋体" w:cs="宋体"/>
          <w:highlight w:val="none"/>
        </w:rPr>
        <w:t>3</w:t>
      </w:r>
    </w:p>
    <w:p>
      <w:pPr>
        <w:rPr>
          <w:rFonts w:hint="eastAsia" w:ascii="宋体" w:hAnsi="宋体" w:eastAsia="宋体" w:cs="宋体"/>
          <w:highlight w:val="none"/>
        </w:rPr>
      </w:pPr>
      <w:r>
        <w:rPr>
          <w:rFonts w:hint="eastAsia" w:ascii="宋体" w:hAnsi="宋体" w:eastAsia="宋体" w:cs="宋体"/>
          <w:highlight w:val="none"/>
        </w:rPr>
        <w:fldChar w:fldCharType="end"/>
      </w:r>
    </w:p>
    <w:p>
      <w:pPr>
        <w:widowControl/>
        <w:spacing w:line="360" w:lineRule="auto"/>
        <w:jc w:val="left"/>
        <w:rPr>
          <w:rFonts w:hint="eastAsia" w:ascii="宋体" w:hAnsi="宋体" w:eastAsia="宋体" w:cs="宋体"/>
          <w:highlight w:val="none"/>
        </w:rPr>
      </w:pPr>
      <w:r>
        <w:rPr>
          <w:rFonts w:hint="eastAsia" w:ascii="宋体" w:hAnsi="宋体" w:eastAsia="宋体" w:cs="宋体"/>
          <w:b/>
          <w:sz w:val="24"/>
          <w:highlight w:val="none"/>
        </w:rPr>
        <w:br w:type="page"/>
      </w:r>
      <w:bookmarkStart w:id="0" w:name="_Toc509579140"/>
    </w:p>
    <w:p>
      <w:pPr>
        <w:pStyle w:val="4"/>
        <w:spacing w:before="0" w:after="0" w:line="240" w:lineRule="auto"/>
        <w:jc w:val="center"/>
        <w:rPr>
          <w:rFonts w:hint="eastAsia" w:ascii="宋体" w:hAnsi="宋体" w:eastAsia="宋体" w:cs="宋体"/>
          <w:highlight w:val="none"/>
        </w:rPr>
      </w:pPr>
      <w:bookmarkStart w:id="1" w:name="_Toc511289480"/>
      <w:r>
        <w:rPr>
          <w:rFonts w:hint="eastAsia" w:ascii="宋体" w:hAnsi="宋体" w:eastAsia="宋体" w:cs="宋体"/>
          <w:highlight w:val="none"/>
        </w:rPr>
        <w:t>第一章  磋商邀请</w:t>
      </w:r>
      <w:bookmarkEnd w:id="0"/>
      <w:bookmarkEnd w:id="1"/>
    </w:p>
    <w:p>
      <w:pPr>
        <w:spacing w:line="360" w:lineRule="auto"/>
        <w:ind w:firstLine="720" w:firstLineChars="300"/>
        <w:jc w:val="left"/>
        <w:rPr>
          <w:rFonts w:hint="eastAsia" w:ascii="宋体" w:hAnsi="宋体" w:eastAsia="宋体" w:cs="宋体"/>
          <w:sz w:val="24"/>
          <w:highlight w:val="none"/>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四川三盈招标代理有限公司受</w:t>
      </w:r>
      <w:r>
        <w:rPr>
          <w:rFonts w:hint="eastAsia" w:hAnsi="宋体" w:cs="宋体"/>
          <w:bCs/>
          <w:sz w:val="24"/>
          <w:szCs w:val="24"/>
          <w:highlight w:val="none"/>
          <w:u w:val="single"/>
          <w:lang w:eastAsia="zh-CN"/>
        </w:rPr>
        <w:t>成都市锦江区三官堂街幼儿园</w:t>
      </w:r>
      <w:r>
        <w:rPr>
          <w:rFonts w:hint="eastAsia" w:ascii="宋体" w:hAnsi="宋体" w:eastAsia="宋体" w:cs="宋体"/>
          <w:sz w:val="24"/>
          <w:szCs w:val="24"/>
          <w:highlight w:val="none"/>
        </w:rPr>
        <w:t>委托，拟对</w:t>
      </w:r>
      <w:bookmarkStart w:id="2" w:name="PO_默认文件内容_1"/>
      <w:r>
        <w:rPr>
          <w:rFonts w:hint="eastAsia" w:hAnsi="宋体" w:cs="宋体"/>
          <w:sz w:val="24"/>
          <w:szCs w:val="24"/>
          <w:highlight w:val="none"/>
          <w:u w:val="single"/>
          <w:lang w:eastAsia="zh-CN"/>
        </w:rPr>
        <w:t>成都市锦江区三官堂街幼儿园2022-2024年安保服务采购项目（第二次）</w:t>
      </w:r>
      <w:r>
        <w:rPr>
          <w:rFonts w:hint="eastAsia" w:ascii="宋体" w:hAnsi="宋体" w:eastAsia="宋体" w:cs="宋体"/>
          <w:sz w:val="24"/>
          <w:szCs w:val="24"/>
          <w:highlight w:val="none"/>
        </w:rPr>
        <w:t>采用竞争性磋商方式进行采购，特邀请符合本次采购要求的供应商参加本项目的竞争性磋商。</w:t>
      </w:r>
      <w:bookmarkEnd w:id="2"/>
    </w:p>
    <w:p>
      <w:pPr>
        <w:keepNext w:val="0"/>
        <w:keepLines w:val="0"/>
        <w:pageBreakBefore w:val="0"/>
        <w:kinsoku/>
        <w:wordWrap/>
        <w:overflowPunct/>
        <w:topLinePunct w:val="0"/>
        <w:autoSpaceDE/>
        <w:autoSpaceDN/>
        <w:bidi w:val="0"/>
        <w:adjustRightInd/>
        <w:snapToGrid/>
        <w:spacing w:line="360" w:lineRule="auto"/>
        <w:ind w:firstLine="482" w:firstLineChars="20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一、采购项目基本情况</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1.项目编号：</w:t>
      </w:r>
      <w:r>
        <w:rPr>
          <w:rFonts w:hint="eastAsia" w:ascii="宋体" w:hAnsi="宋体" w:eastAsia="宋体" w:cs="宋体"/>
          <w:sz w:val="24"/>
          <w:szCs w:val="24"/>
          <w:highlight w:val="none"/>
          <w:lang w:eastAsia="zh-CN"/>
        </w:rPr>
        <w:t>510104202100198</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2.采购项目名称：</w:t>
      </w:r>
      <w:r>
        <w:rPr>
          <w:rFonts w:hint="eastAsia" w:hAnsi="宋体" w:cs="宋体"/>
          <w:sz w:val="24"/>
          <w:szCs w:val="24"/>
          <w:highlight w:val="none"/>
          <w:lang w:eastAsia="zh-CN"/>
        </w:rPr>
        <w:t>成都市锦江区三官堂街幼儿园2022-20</w:t>
      </w:r>
      <w:bookmarkEnd w:id="164"/>
      <w:r>
        <w:rPr>
          <w:rFonts w:hint="eastAsia" w:hAnsi="宋体" w:cs="宋体"/>
          <w:sz w:val="24"/>
          <w:szCs w:val="24"/>
          <w:highlight w:val="none"/>
          <w:lang w:eastAsia="zh-CN"/>
        </w:rPr>
        <w:t>24年安保服务采购项目（第二次）</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二、资金情况</w:t>
      </w:r>
    </w:p>
    <w:p>
      <w:pPr>
        <w:keepNext w:val="0"/>
        <w:keepLines w:val="0"/>
        <w:pageBreakBefore w:val="0"/>
        <w:kinsoku/>
        <w:wordWrap/>
        <w:overflowPunct/>
        <w:topLinePunct w:val="0"/>
        <w:autoSpaceDE/>
        <w:autoSpaceDN/>
        <w:bidi w:val="0"/>
        <w:adjustRightInd/>
        <w:snapToGrid/>
        <w:spacing w:line="360" w:lineRule="auto"/>
        <w:ind w:right="51" w:rightChars="15" w:firstLine="480" w:firstLineChars="200"/>
        <w:rPr>
          <w:rFonts w:hint="eastAsia" w:ascii="宋体" w:hAnsi="宋体" w:eastAsia="宋体" w:cs="宋体"/>
          <w:b/>
          <w:bCs/>
          <w:sz w:val="24"/>
          <w:szCs w:val="24"/>
          <w:highlight w:val="none"/>
        </w:rPr>
      </w:pPr>
      <w:r>
        <w:rPr>
          <w:rFonts w:hint="eastAsia" w:ascii="宋体" w:hAnsi="宋体" w:eastAsia="宋体" w:cs="宋体"/>
          <w:sz w:val="24"/>
          <w:szCs w:val="24"/>
          <w:highlight w:val="none"/>
        </w:rPr>
        <w:t>资金来源及金额：财政资金</w:t>
      </w:r>
      <w:r>
        <w:rPr>
          <w:rFonts w:hint="eastAsia" w:hAnsi="宋体" w:cs="宋体"/>
          <w:sz w:val="24"/>
          <w:szCs w:val="24"/>
          <w:highlight w:val="none"/>
          <w:lang w:val="en-US" w:eastAsia="zh-CN"/>
        </w:rPr>
        <w:t xml:space="preserve"> 389314.56元/年，服务期3年，合同一年一签</w:t>
      </w:r>
      <w:r>
        <w:rPr>
          <w:rFonts w:hint="eastAsia" w:ascii="宋体" w:hAnsi="宋体" w:eastAsia="宋体" w:cs="宋体"/>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sz w:val="24"/>
          <w:szCs w:val="24"/>
          <w:highlight w:val="none"/>
        </w:rPr>
      </w:pPr>
      <w:r>
        <w:rPr>
          <w:rFonts w:hint="eastAsia" w:ascii="宋体" w:hAnsi="宋体" w:eastAsia="宋体" w:cs="宋体"/>
          <w:b/>
          <w:sz w:val="24"/>
          <w:szCs w:val="24"/>
          <w:highlight w:val="none"/>
        </w:rPr>
        <w:t>三</w:t>
      </w:r>
      <w:r>
        <w:rPr>
          <w:rFonts w:hint="eastAsia" w:ascii="宋体" w:hAnsi="宋体" w:eastAsia="宋体" w:cs="宋体"/>
          <w:b/>
          <w:bCs/>
          <w:sz w:val="24"/>
          <w:szCs w:val="24"/>
          <w:highlight w:val="none"/>
        </w:rPr>
        <w:t>、</w:t>
      </w:r>
      <w:r>
        <w:rPr>
          <w:rFonts w:hint="eastAsia" w:ascii="宋体" w:hAnsi="宋体" w:eastAsia="宋体" w:cs="宋体"/>
          <w:b/>
          <w:sz w:val="24"/>
          <w:szCs w:val="24"/>
          <w:highlight w:val="none"/>
        </w:rPr>
        <w:t>采购项目简介：</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sz w:val="24"/>
          <w:szCs w:val="24"/>
          <w:highlight w:val="none"/>
          <w:lang w:eastAsia="zh-CN"/>
        </w:rPr>
      </w:pPr>
      <w:r>
        <w:rPr>
          <w:rFonts w:hint="eastAsia" w:hAnsi="宋体" w:cs="宋体"/>
          <w:sz w:val="24"/>
          <w:szCs w:val="24"/>
          <w:highlight w:val="none"/>
          <w:lang w:eastAsia="zh-CN"/>
        </w:rPr>
        <w:t>成都市锦江区三官堂街幼儿园2022-2024年安保服务采购项目（第二次）</w:t>
      </w:r>
      <w:r>
        <w:rPr>
          <w:rFonts w:hint="eastAsia" w:ascii="宋体" w:hAnsi="宋体" w:eastAsia="宋体" w:cs="宋体"/>
          <w:sz w:val="24"/>
          <w:szCs w:val="24"/>
          <w:highlight w:val="none"/>
        </w:rPr>
        <w:t>。（详见磋商文件第五章</w:t>
      </w:r>
      <w:r>
        <w:rPr>
          <w:rFonts w:hint="eastAsia" w:ascii="宋体" w:hAnsi="宋体" w:eastAsia="宋体" w:cs="宋体"/>
          <w:sz w:val="24"/>
          <w:szCs w:val="24"/>
          <w:highlight w:val="none"/>
          <w:lang w:eastAsia="zh-CN"/>
        </w:rPr>
        <w:t>）</w:t>
      </w:r>
    </w:p>
    <w:p>
      <w:pPr>
        <w:spacing w:after="120" w:line="360" w:lineRule="auto"/>
        <w:ind w:firstLine="420" w:firstLineChars="175"/>
        <w:rPr>
          <w:rFonts w:hint="eastAsia" w:ascii="宋体" w:hAnsi="宋体" w:eastAsia="宋体" w:cs="宋体"/>
          <w:color w:val="auto"/>
          <w:sz w:val="24"/>
          <w:szCs w:val="22"/>
          <w:highlight w:val="none"/>
          <w:lang w:val="en-US" w:eastAsia="zh-CN" w:bidi="ar-SA"/>
        </w:rPr>
      </w:pPr>
      <w:r>
        <w:rPr>
          <w:rFonts w:hint="eastAsia" w:ascii="宋体" w:hAnsi="宋体" w:eastAsia="宋体" w:cs="宋体"/>
          <w:sz w:val="24"/>
          <w:szCs w:val="22"/>
          <w:highlight w:val="none"/>
          <w:lang w:val="en-US" w:eastAsia="zh-CN" w:bidi="ar-SA"/>
        </w:rPr>
        <w:t>本项目专门面向中小企业；所属行业</w:t>
      </w:r>
      <w:r>
        <w:rPr>
          <w:rFonts w:hint="eastAsia" w:ascii="宋体" w:hAnsi="宋体" w:eastAsia="宋体" w:cs="宋体"/>
          <w:color w:val="auto"/>
          <w:sz w:val="24"/>
          <w:szCs w:val="22"/>
          <w:highlight w:val="none"/>
          <w:lang w:val="en-US" w:eastAsia="zh-CN" w:bidi="ar-SA"/>
        </w:rPr>
        <w:t>：</w:t>
      </w:r>
      <w:r>
        <w:rPr>
          <w:rFonts w:hint="eastAsia" w:ascii="宋体" w:hAnsi="宋体" w:eastAsia="宋体" w:cs="宋体"/>
          <w:b/>
          <w:bCs/>
          <w:color w:val="auto"/>
          <w:sz w:val="28"/>
          <w:szCs w:val="28"/>
          <w:highlight w:val="yellow"/>
          <w:lang w:val="en-US" w:eastAsia="zh-CN" w:bidi="ar-SA"/>
        </w:rPr>
        <w:t>租赁和商务服务业</w:t>
      </w:r>
      <w:r>
        <w:rPr>
          <w:rFonts w:hint="eastAsia" w:ascii="宋体" w:hAnsi="宋体" w:eastAsia="宋体" w:cs="宋体"/>
          <w:color w:val="auto"/>
          <w:sz w:val="24"/>
          <w:szCs w:val="22"/>
          <w:highlight w:val="none"/>
          <w:lang w:val="en-US" w:eastAsia="zh-CN" w:bidi="ar-SA"/>
        </w:rPr>
        <w:t>。</w:t>
      </w:r>
    </w:p>
    <w:p>
      <w:pPr>
        <w:pStyle w:val="58"/>
        <w:ind w:firstLine="422"/>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注：1. “所属行业”即标的所属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以上行业分类详见《国民经济行业分类》（GB/T 4754—2017）。</w:t>
      </w:r>
    </w:p>
    <w:p>
      <w:pPr>
        <w:keepNext w:val="0"/>
        <w:keepLines w:val="0"/>
        <w:pageBreakBefore w:val="0"/>
        <w:kinsoku/>
        <w:wordWrap/>
        <w:overflowPunct/>
        <w:topLinePunct w:val="0"/>
        <w:autoSpaceDE/>
        <w:autoSpaceDN/>
        <w:bidi w:val="0"/>
        <w:adjustRightInd/>
        <w:snapToGrid/>
        <w:spacing w:after="120"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四、供应商邀请方式</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bCs/>
          <w:sz w:val="24"/>
          <w:szCs w:val="24"/>
          <w:highlight w:val="none"/>
        </w:rPr>
      </w:pPr>
      <w:bookmarkStart w:id="3" w:name="PO_默认文件内容_3"/>
      <w:r>
        <w:rPr>
          <w:rFonts w:hint="eastAsia" w:ascii="宋体" w:hAnsi="宋体" w:eastAsia="宋体" w:cs="宋体"/>
          <w:bCs/>
          <w:sz w:val="24"/>
          <w:szCs w:val="24"/>
          <w:highlight w:val="none"/>
        </w:rPr>
        <w:t>本次竞争性磋商邀请在四川政府采购网（www.ccgp-sichuan.gov.cn）上以公告形式发布</w:t>
      </w:r>
      <w:bookmarkEnd w:id="3"/>
    </w:p>
    <w:p>
      <w:pPr>
        <w:keepNext w:val="0"/>
        <w:keepLines w:val="0"/>
        <w:pageBreakBefore w:val="0"/>
        <w:kinsoku/>
        <w:wordWrap/>
        <w:overflowPunct/>
        <w:topLinePunct w:val="0"/>
        <w:autoSpaceDE/>
        <w:autoSpaceDN/>
        <w:bidi w:val="0"/>
        <w:adjustRightInd/>
        <w:snapToGrid/>
        <w:spacing w:after="120"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五、供应商参加本次政府采购活动应具备下列条件</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1.具有独立承担民事责任的能力；</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2.具有良好的商业信誉和健全的财务会计制度；</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3.具有履行合同所必需的设备和专业技术能力；</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4.有依法缴纳税收和社会保障资金的良好记录；</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5.参加政府采购活动前三年内，在经营活动中没有重大违法记录；</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6.法律、行政法规规定的其他条件；</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7.本项目不接受联合体投标；</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投标供应商单位及其现任法定代表人、主要负责人不得具有行贿犯罪记录；</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9.本项目专门面对中小企业采购</w:t>
      </w:r>
      <w:r>
        <w:rPr>
          <w:rFonts w:hint="eastAsia" w:hAnsi="宋体" w:cs="宋体"/>
          <w:sz w:val="24"/>
          <w:szCs w:val="24"/>
          <w:highlight w:val="none"/>
          <w:lang w:eastAsia="zh-CN"/>
        </w:rPr>
        <w:t>；</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sz w:val="24"/>
          <w:szCs w:val="24"/>
          <w:highlight w:val="none"/>
        </w:rPr>
      </w:pPr>
      <w:r>
        <w:rPr>
          <w:rFonts w:hint="eastAsia" w:hAnsi="宋体" w:cs="宋体"/>
          <w:sz w:val="24"/>
          <w:szCs w:val="24"/>
          <w:highlight w:val="none"/>
          <w:lang w:val="en-US" w:eastAsia="zh-CN"/>
        </w:rPr>
        <w:t>10</w:t>
      </w:r>
      <w:r>
        <w:rPr>
          <w:rFonts w:hint="eastAsia" w:ascii="宋体" w:hAnsi="宋体" w:eastAsia="宋体" w:cs="宋体"/>
          <w:sz w:val="24"/>
          <w:szCs w:val="24"/>
          <w:highlight w:val="none"/>
        </w:rPr>
        <w:t>.</w:t>
      </w:r>
      <w:r>
        <w:rPr>
          <w:rFonts w:hint="eastAsia"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应</w:t>
      </w:r>
      <w:r>
        <w:rPr>
          <w:rFonts w:hint="eastAsia" w:hAnsi="宋体" w:cs="宋体"/>
          <w:sz w:val="24"/>
          <w:szCs w:val="24"/>
          <w:highlight w:val="none"/>
        </w:rPr>
        <w:t>具备公安机关颁发的有效《保安服务许可证》</w:t>
      </w:r>
      <w:r>
        <w:rPr>
          <w:rFonts w:hint="eastAsia" w:hAnsi="宋体" w:cs="宋体"/>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sz w:val="24"/>
          <w:szCs w:val="24"/>
          <w:highlight w:val="none"/>
          <w:lang w:eastAsia="zh-CN"/>
        </w:rPr>
      </w:pPr>
      <w:r>
        <w:rPr>
          <w:rFonts w:hint="eastAsia" w:hAnsi="宋体" w:cs="宋体"/>
          <w:sz w:val="24"/>
          <w:szCs w:val="24"/>
          <w:highlight w:val="none"/>
          <w:lang w:val="en-US" w:eastAsia="zh-CN"/>
        </w:rPr>
        <w:t>11.</w:t>
      </w:r>
      <w:r>
        <w:rPr>
          <w:rFonts w:hint="eastAsia" w:ascii="宋体" w:hAnsi="宋体" w:eastAsia="宋体" w:cs="宋体"/>
          <w:sz w:val="24"/>
          <w:szCs w:val="24"/>
          <w:highlight w:val="none"/>
        </w:rPr>
        <w:t>按照本项目竞争性磋商文件要求购买了竞争性磋商文件</w:t>
      </w:r>
      <w:r>
        <w:rPr>
          <w:rFonts w:hint="eastAsia" w:hAnsi="宋体" w:cs="宋体"/>
          <w:sz w:val="24"/>
          <w:szCs w:val="24"/>
          <w:highlight w:val="none"/>
          <w:lang w:eastAsia="zh-CN"/>
        </w:rPr>
        <w:t>。</w:t>
      </w:r>
    </w:p>
    <w:p>
      <w:pPr>
        <w:keepNext w:val="0"/>
        <w:keepLines w:val="0"/>
        <w:pageBreakBefore w:val="0"/>
        <w:kinsoku/>
        <w:wordWrap/>
        <w:overflowPunct/>
        <w:topLinePunct w:val="0"/>
        <w:autoSpaceDE/>
        <w:autoSpaceDN/>
        <w:bidi w:val="0"/>
        <w:adjustRightInd/>
        <w:snapToGrid/>
        <w:spacing w:after="120" w:line="360" w:lineRule="auto"/>
        <w:ind w:firstLine="482" w:firstLineChars="200"/>
        <w:rPr>
          <w:rFonts w:hint="eastAsia" w:ascii="宋体" w:hAnsi="宋体" w:eastAsia="宋体" w:cs="宋体"/>
          <w:b/>
          <w:sz w:val="24"/>
          <w:szCs w:val="24"/>
          <w:highlight w:val="none"/>
        </w:rPr>
      </w:pPr>
      <w:bookmarkStart w:id="4" w:name="_Toc213396945"/>
      <w:bookmarkStart w:id="5" w:name="_Toc213397009"/>
      <w:bookmarkStart w:id="6" w:name="_Toc213396759"/>
      <w:bookmarkStart w:id="7" w:name="_Toc511289481"/>
      <w:bookmarkStart w:id="8" w:name="_Toc509579141"/>
      <w:bookmarkStart w:id="9" w:name="_Toc213496267"/>
      <w:bookmarkStart w:id="10" w:name="_Toc217446031"/>
      <w:r>
        <w:rPr>
          <w:rFonts w:hint="eastAsia" w:ascii="宋体" w:hAnsi="宋体" w:eastAsia="宋体" w:cs="宋体"/>
          <w:b/>
          <w:sz w:val="24"/>
          <w:szCs w:val="24"/>
          <w:highlight w:val="none"/>
        </w:rPr>
        <w:t>六、禁止参加本次采购活动的供应商</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sz w:val="24"/>
          <w:szCs w:val="24"/>
          <w:highlight w:val="none"/>
        </w:rPr>
      </w:pPr>
      <w:bookmarkStart w:id="11" w:name="PO_默认文件内容_4"/>
      <w:r>
        <w:rPr>
          <w:rFonts w:hint="eastAsia" w:ascii="宋体" w:hAnsi="宋体" w:eastAsia="宋体" w:cs="宋体"/>
          <w:sz w:val="24"/>
          <w:szCs w:val="24"/>
          <w:highlight w:val="none"/>
        </w:rPr>
        <w:t>1.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bookmarkEnd w:id="11"/>
    <w:p>
      <w:pPr>
        <w:keepNext w:val="0"/>
        <w:keepLines w:val="0"/>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七、磋商文件获取方式、时间、地点：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szCs w:val="24"/>
          <w:highlight w:val="none"/>
        </w:rPr>
        <w:t>磋商文件自</w:t>
      </w:r>
      <w:r>
        <w:rPr>
          <w:rFonts w:hint="eastAsia" w:ascii="宋体" w:hAnsi="宋体"/>
          <w:b/>
          <w:bCs/>
          <w:sz w:val="24"/>
          <w:highlight w:val="none"/>
        </w:rPr>
        <w:t>202</w:t>
      </w:r>
      <w:r>
        <w:rPr>
          <w:rFonts w:hint="eastAsia" w:ascii="宋体" w:hAnsi="宋体"/>
          <w:b/>
          <w:bCs/>
          <w:sz w:val="24"/>
          <w:highlight w:val="none"/>
          <w:lang w:val="en-US" w:eastAsia="zh-CN"/>
        </w:rPr>
        <w:t>1</w:t>
      </w:r>
      <w:r>
        <w:rPr>
          <w:rFonts w:hint="eastAsia" w:ascii="宋体" w:hAnsi="宋体"/>
          <w:b/>
          <w:bCs/>
          <w:sz w:val="24"/>
          <w:highlight w:val="none"/>
        </w:rPr>
        <w:t>年</w:t>
      </w:r>
      <w:r>
        <w:rPr>
          <w:rFonts w:hint="eastAsia" w:hAnsi="宋体"/>
          <w:b/>
          <w:bCs/>
          <w:sz w:val="24"/>
          <w:highlight w:val="none"/>
          <w:lang w:val="en-US" w:eastAsia="zh-CN"/>
        </w:rPr>
        <w:t>12</w:t>
      </w:r>
      <w:r>
        <w:rPr>
          <w:rFonts w:hint="eastAsia" w:ascii="宋体" w:hAnsi="宋体"/>
          <w:b/>
          <w:bCs/>
          <w:sz w:val="24"/>
          <w:highlight w:val="none"/>
        </w:rPr>
        <w:t>月</w:t>
      </w:r>
      <w:r>
        <w:rPr>
          <w:rFonts w:hint="eastAsia" w:hAnsi="宋体"/>
          <w:b/>
          <w:bCs/>
          <w:sz w:val="24"/>
          <w:highlight w:val="none"/>
          <w:lang w:val="en-US" w:eastAsia="zh-CN"/>
        </w:rPr>
        <w:t>15</w:t>
      </w:r>
      <w:r>
        <w:rPr>
          <w:rFonts w:hint="eastAsia" w:ascii="宋体" w:hAnsi="宋体"/>
          <w:b/>
          <w:bCs/>
          <w:sz w:val="24"/>
          <w:highlight w:val="none"/>
        </w:rPr>
        <w:t>日至202</w:t>
      </w:r>
      <w:r>
        <w:rPr>
          <w:rFonts w:hint="eastAsia" w:ascii="宋体" w:hAnsi="宋体"/>
          <w:b/>
          <w:bCs/>
          <w:sz w:val="24"/>
          <w:highlight w:val="none"/>
          <w:lang w:val="en-US" w:eastAsia="zh-CN"/>
        </w:rPr>
        <w:t>1</w:t>
      </w:r>
      <w:r>
        <w:rPr>
          <w:rFonts w:hint="eastAsia" w:ascii="宋体" w:hAnsi="宋体"/>
          <w:b/>
          <w:bCs/>
          <w:sz w:val="24"/>
          <w:highlight w:val="none"/>
        </w:rPr>
        <w:t>年</w:t>
      </w:r>
      <w:r>
        <w:rPr>
          <w:rFonts w:hint="eastAsia" w:ascii="宋体" w:hAnsi="宋体"/>
          <w:b/>
          <w:bCs/>
          <w:sz w:val="24"/>
          <w:highlight w:val="none"/>
          <w:lang w:val="en-US" w:eastAsia="zh-CN"/>
        </w:rPr>
        <w:t>1</w:t>
      </w:r>
      <w:r>
        <w:rPr>
          <w:rFonts w:hint="eastAsia" w:hAnsi="宋体"/>
          <w:b/>
          <w:bCs/>
          <w:sz w:val="24"/>
          <w:highlight w:val="none"/>
          <w:lang w:val="en-US" w:eastAsia="zh-CN"/>
        </w:rPr>
        <w:t>2</w:t>
      </w:r>
      <w:r>
        <w:rPr>
          <w:rFonts w:hint="eastAsia" w:ascii="宋体" w:hAnsi="宋体"/>
          <w:b/>
          <w:bCs/>
          <w:sz w:val="24"/>
          <w:highlight w:val="none"/>
        </w:rPr>
        <w:t>月</w:t>
      </w:r>
      <w:r>
        <w:rPr>
          <w:rFonts w:hint="eastAsia" w:hAnsi="宋体"/>
          <w:b/>
          <w:bCs/>
          <w:sz w:val="24"/>
          <w:highlight w:val="none"/>
          <w:lang w:val="en-US" w:eastAsia="zh-CN"/>
        </w:rPr>
        <w:t>21</w:t>
      </w:r>
      <w:r>
        <w:rPr>
          <w:rFonts w:hint="eastAsia" w:ascii="宋体" w:hAnsi="宋体"/>
          <w:b/>
          <w:bCs/>
          <w:sz w:val="24"/>
          <w:highlight w:val="none"/>
        </w:rPr>
        <w:t>日</w:t>
      </w:r>
      <w:r>
        <w:rPr>
          <w:rFonts w:hint="eastAsia" w:ascii="宋体" w:hAnsi="宋体" w:eastAsia="宋体" w:cs="宋体"/>
          <w:sz w:val="24"/>
          <w:szCs w:val="24"/>
          <w:highlight w:val="none"/>
        </w:rPr>
        <w:t>09:</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0-1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0,1</w:t>
      </w:r>
      <w:r>
        <w:rPr>
          <w:rFonts w:hint="eastAsia" w:hAnsi="宋体" w:cs="宋体"/>
          <w:sz w:val="24"/>
          <w:szCs w:val="24"/>
          <w:highlight w:val="none"/>
          <w:lang w:val="en-US" w:eastAsia="zh-CN"/>
        </w:rPr>
        <w:t>4</w:t>
      </w:r>
      <w:r>
        <w:rPr>
          <w:rFonts w:hint="eastAsia" w:ascii="宋体" w:hAnsi="宋体" w:eastAsia="宋体" w:cs="宋体"/>
          <w:sz w:val="24"/>
          <w:szCs w:val="24"/>
          <w:highlight w:val="none"/>
        </w:rPr>
        <w:t>:00-1</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0（北京时间，法定节假日除外）</w:t>
      </w:r>
      <w:r>
        <w:rPr>
          <w:rFonts w:hint="eastAsia" w:ascii="宋体" w:hAnsi="宋体" w:eastAsia="宋体" w:cs="宋体"/>
          <w:sz w:val="24"/>
          <w:szCs w:val="24"/>
          <w:highlight w:val="none"/>
          <w:lang w:eastAsia="zh-CN"/>
        </w:rPr>
        <w:t>。</w:t>
      </w:r>
      <w:r>
        <w:rPr>
          <w:rFonts w:hint="eastAsia" w:ascii="宋体" w:hAnsi="宋体"/>
          <w:sz w:val="24"/>
          <w:highlight w:val="none"/>
          <w:lang w:val="en-US" w:eastAsia="zh-CN"/>
        </w:rPr>
        <w:t>获取</w:t>
      </w:r>
      <w:r>
        <w:rPr>
          <w:rFonts w:hint="eastAsia" w:hAnsi="宋体"/>
          <w:sz w:val="24"/>
          <w:highlight w:val="none"/>
          <w:lang w:val="en-US" w:eastAsia="zh-CN"/>
        </w:rPr>
        <w:t>磋商</w:t>
      </w:r>
      <w:r>
        <w:rPr>
          <w:rFonts w:hint="eastAsia" w:ascii="宋体" w:hAnsi="宋体"/>
          <w:sz w:val="24"/>
          <w:highlight w:val="none"/>
          <w:lang w:val="en-US" w:eastAsia="zh-CN"/>
        </w:rPr>
        <w:t>文件地点:https://www.zcygov.cn。</w:t>
      </w:r>
    </w:p>
    <w:p>
      <w:pPr>
        <w:pStyle w:val="69"/>
        <w:spacing w:line="360" w:lineRule="auto"/>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获取方式：投标人从“政府采购云平台”获取磋商文件（网址：https://www.zcygov.cn）。登录政府采购云平台—项目采购—获取磋商文件—申请获取磋商文件。</w:t>
      </w:r>
    </w:p>
    <w:p>
      <w:pPr>
        <w:pageBreakBefore w:val="0"/>
        <w:kinsoku/>
        <w:wordWrap/>
        <w:overflowPunct/>
        <w:topLinePunct w:val="0"/>
        <w:bidi w:val="0"/>
        <w:spacing w:after="120" w:line="360" w:lineRule="auto"/>
        <w:ind w:firstLine="48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 xml:space="preserve">提示： </w:t>
      </w:r>
    </w:p>
    <w:p>
      <w:pPr>
        <w:pageBreakBefore w:val="0"/>
        <w:kinsoku/>
        <w:wordWrap/>
        <w:overflowPunct/>
        <w:topLinePunct w:val="0"/>
        <w:bidi w:val="0"/>
        <w:spacing w:after="120" w:line="360" w:lineRule="auto"/>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 xml:space="preserve">（1）本项目磋商文件免费获取（报名后资格不能转让）。 </w:t>
      </w:r>
    </w:p>
    <w:p>
      <w:pPr>
        <w:pageBreakBefore w:val="0"/>
        <w:kinsoku/>
        <w:wordWrap/>
        <w:overflowPunct/>
        <w:topLinePunct w:val="0"/>
        <w:bidi w:val="0"/>
        <w:spacing w:after="120" w:line="360" w:lineRule="auto"/>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 xml:space="preserve">（2）供应商只有在“政府采购云平台”完成获取磋商文件申请并下载磋商文件后才视作依法参与本项目。如未在“政府采购云平台”内完成相关流程，引起的响应无效责任自负。 </w:t>
      </w:r>
    </w:p>
    <w:p>
      <w:pPr>
        <w:pageBreakBefore w:val="0"/>
        <w:kinsoku/>
        <w:wordWrap/>
        <w:overflowPunct/>
        <w:topLinePunct w:val="0"/>
        <w:bidi w:val="0"/>
        <w:spacing w:after="120" w:line="360" w:lineRule="auto"/>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（3）首次登录政府采购云平台的新用户应先点击“供应商入驻”，入驻成功后再登录。</w:t>
      </w:r>
    </w:p>
    <w:p>
      <w:pPr>
        <w:pageBreakBefore w:val="0"/>
        <w:kinsoku/>
        <w:wordWrap/>
        <w:overflowPunct/>
        <w:topLinePunct w:val="0"/>
        <w:bidi w:val="0"/>
        <w:spacing w:after="120" w:line="360" w:lineRule="auto"/>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（4）政府采购云平台供应商注册地址：</w:t>
      </w:r>
    </w:p>
    <w:p>
      <w:pPr>
        <w:pageBreakBefore w:val="0"/>
        <w:kinsoku/>
        <w:wordWrap/>
        <w:overflowPunct/>
        <w:topLinePunct w:val="0"/>
        <w:bidi w:val="0"/>
        <w:spacing w:after="120" w:line="360" w:lineRule="auto"/>
        <w:ind w:firstLine="48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fldChar w:fldCharType="begin"/>
      </w:r>
      <w:r>
        <w:rPr>
          <w:rFonts w:hint="eastAsia" w:ascii="宋体" w:hAnsi="宋体" w:eastAsia="宋体" w:cs="Times New Roman"/>
          <w:color w:val="auto"/>
          <w:kern w:val="2"/>
          <w:sz w:val="24"/>
          <w:szCs w:val="24"/>
          <w:highlight w:val="none"/>
          <w:lang w:val="en-US" w:eastAsia="zh-CN" w:bidi="ar-SA"/>
        </w:rPr>
        <w:instrText xml:space="preserve"> HYPERLINK "https://middle.zcygov.cn/v-settle-front/registry?settleCategory=1&amp;entranceType=119&amp;utm=a0017.b1347.cl50.3.c0de9400b91b11eb870ad7da87d69c97。" </w:instrText>
      </w:r>
      <w:r>
        <w:rPr>
          <w:rFonts w:hint="eastAsia" w:ascii="宋体" w:hAnsi="宋体" w:eastAsia="宋体" w:cs="Times New Roman"/>
          <w:color w:val="auto"/>
          <w:kern w:val="2"/>
          <w:sz w:val="24"/>
          <w:szCs w:val="24"/>
          <w:highlight w:val="none"/>
          <w:lang w:val="en-US" w:eastAsia="zh-CN" w:bidi="ar-SA"/>
        </w:rPr>
        <w:fldChar w:fldCharType="separate"/>
      </w:r>
      <w:r>
        <w:rPr>
          <w:rStyle w:val="35"/>
          <w:rFonts w:hint="eastAsia" w:ascii="宋体" w:hAnsi="宋体" w:eastAsia="宋体" w:cs="Times New Roman"/>
          <w:kern w:val="2"/>
          <w:sz w:val="24"/>
          <w:szCs w:val="24"/>
          <w:highlight w:val="none"/>
          <w:lang w:val="en-US" w:eastAsia="zh-CN" w:bidi="ar-SA"/>
        </w:rPr>
        <w:t>https://middle.zcygov.cn/v-settle-front/registry?settleCategory=1&amp;entranceType=119&amp;utm=a0017.b1347.cl50.3.c0de9400b91b11eb870ad7da87d69c97。</w:t>
      </w:r>
      <w:r>
        <w:rPr>
          <w:rFonts w:hint="eastAsia" w:ascii="宋体" w:hAnsi="宋体" w:eastAsia="宋体" w:cs="Times New Roman"/>
          <w:color w:val="auto"/>
          <w:kern w:val="2"/>
          <w:sz w:val="24"/>
          <w:szCs w:val="24"/>
          <w:highlight w:val="none"/>
          <w:lang w:val="en-US" w:eastAsia="zh-CN" w:bidi="ar-SA"/>
        </w:rPr>
        <w:fldChar w:fldCharType="end"/>
      </w:r>
    </w:p>
    <w:p>
      <w:pPr>
        <w:pageBreakBefore w:val="0"/>
        <w:kinsoku/>
        <w:wordWrap/>
        <w:overflowPunct/>
        <w:topLinePunct w:val="0"/>
        <w:bidi w:val="0"/>
        <w:spacing w:after="120" w:line="360" w:lineRule="auto"/>
        <w:ind w:firstLine="480"/>
        <w:rPr>
          <w:rFonts w:hint="eastAsia" w:ascii="宋体" w:hAnsi="宋体" w:eastAsia="宋体" w:cs="宋体"/>
          <w:b/>
          <w:sz w:val="24"/>
          <w:szCs w:val="24"/>
          <w:highlight w:val="none"/>
        </w:rPr>
      </w:pPr>
      <w:r>
        <w:rPr>
          <w:rFonts w:hint="eastAsia" w:ascii="宋体" w:hAnsi="宋体" w:eastAsia="宋体" w:cs="宋体"/>
          <w:b/>
          <w:sz w:val="24"/>
          <w:szCs w:val="24"/>
          <w:highlight w:val="none"/>
        </w:rPr>
        <w:t>八、递交响应文件截止时间：</w:t>
      </w:r>
      <w:r>
        <w:rPr>
          <w:rFonts w:hint="eastAsia" w:hAnsi="宋体"/>
          <w:b/>
          <w:bCs/>
          <w:sz w:val="24"/>
          <w:highlight w:val="none"/>
          <w:lang w:eastAsia="zh-CN"/>
        </w:rPr>
        <w:t>2021年12月27日 11：00</w:t>
      </w:r>
      <w:r>
        <w:rPr>
          <w:rFonts w:hint="eastAsia" w:ascii="宋体" w:hAnsi="宋体" w:eastAsia="宋体" w:cs="宋体"/>
          <w:sz w:val="24"/>
          <w:szCs w:val="24"/>
          <w:highlight w:val="none"/>
        </w:rPr>
        <w:t xml:space="preserve">（北京时间）。 </w:t>
      </w:r>
    </w:p>
    <w:p>
      <w:pPr>
        <w:pageBreakBefore w:val="0"/>
        <w:kinsoku/>
        <w:wordWrap/>
        <w:overflowPunct/>
        <w:topLinePunct w:val="0"/>
        <w:bidi w:val="0"/>
        <w:spacing w:after="120"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九、递交响应文件地点：</w:t>
      </w:r>
      <w:bookmarkStart w:id="12" w:name="PO_默认文件内容_7"/>
      <w:r>
        <w:rPr>
          <w:rFonts w:hint="eastAsia" w:ascii="宋体" w:hAnsi="宋体" w:eastAsia="宋体" w:cs="宋体"/>
          <w:sz w:val="24"/>
          <w:szCs w:val="24"/>
          <w:highlight w:val="none"/>
        </w:rPr>
        <w:t>响应文件必须在递交响应文件截止时间前送达磋商地点。逾期送达或没有密封的响应文件恕不接收。本次采购不接收邮寄的响应文件。</w:t>
      </w:r>
      <w:bookmarkEnd w:id="12"/>
      <w:r>
        <w:rPr>
          <w:rFonts w:hint="eastAsia" w:ascii="宋体" w:hAnsi="宋体" w:eastAsia="宋体" w:cs="宋体"/>
          <w:b/>
          <w:bCs/>
          <w:sz w:val="24"/>
          <w:szCs w:val="24"/>
          <w:highlight w:val="none"/>
        </w:rPr>
        <w:t>（文件接收时间：</w:t>
      </w:r>
      <w:r>
        <w:rPr>
          <w:rFonts w:hint="eastAsia" w:ascii="宋体" w:hAnsi="宋体" w:eastAsia="宋体" w:cs="宋体"/>
          <w:b/>
          <w:bCs/>
          <w:sz w:val="24"/>
          <w:szCs w:val="24"/>
          <w:highlight w:val="none"/>
          <w:lang w:eastAsia="zh-CN"/>
        </w:rPr>
        <w:t>202</w:t>
      </w:r>
      <w:r>
        <w:rPr>
          <w:rFonts w:hint="eastAsia" w:ascii="宋体" w:hAnsi="宋体" w:cs="宋体"/>
          <w:b/>
          <w:bCs/>
          <w:sz w:val="24"/>
          <w:szCs w:val="24"/>
          <w:highlight w:val="none"/>
          <w:lang w:val="en-US" w:eastAsia="zh-CN"/>
        </w:rPr>
        <w:t>1</w:t>
      </w:r>
      <w:r>
        <w:rPr>
          <w:rFonts w:hint="eastAsia" w:ascii="宋体" w:hAnsi="宋体" w:eastAsia="宋体" w:cs="宋体"/>
          <w:b/>
          <w:bCs/>
          <w:sz w:val="24"/>
          <w:szCs w:val="24"/>
          <w:highlight w:val="none"/>
          <w:lang w:eastAsia="zh-CN"/>
        </w:rPr>
        <w:t>年</w:t>
      </w:r>
      <w:r>
        <w:rPr>
          <w:rFonts w:hint="eastAsia" w:ascii="宋体" w:hAnsi="宋体" w:cs="宋体"/>
          <w:b/>
          <w:bCs/>
          <w:sz w:val="24"/>
          <w:szCs w:val="24"/>
          <w:highlight w:val="none"/>
          <w:lang w:val="en-US" w:eastAsia="zh-CN"/>
        </w:rPr>
        <w:t xml:space="preserve"> 1</w:t>
      </w:r>
      <w:r>
        <w:rPr>
          <w:rFonts w:hint="eastAsia" w:hAnsi="宋体" w:cs="宋体"/>
          <w:b/>
          <w:bCs/>
          <w:sz w:val="24"/>
          <w:szCs w:val="24"/>
          <w:highlight w:val="none"/>
          <w:lang w:val="en-US" w:eastAsia="zh-CN"/>
        </w:rPr>
        <w:t>2</w:t>
      </w:r>
      <w:r>
        <w:rPr>
          <w:rFonts w:hint="eastAsia" w:ascii="宋体" w:hAnsi="宋体" w:eastAsia="宋体" w:cs="宋体"/>
          <w:b/>
          <w:bCs/>
          <w:sz w:val="24"/>
          <w:szCs w:val="24"/>
          <w:highlight w:val="none"/>
          <w:lang w:eastAsia="zh-CN"/>
        </w:rPr>
        <w:t>月</w:t>
      </w:r>
      <w:r>
        <w:rPr>
          <w:rFonts w:hint="eastAsia" w:hAnsi="宋体" w:cs="宋体"/>
          <w:b/>
          <w:bCs/>
          <w:sz w:val="24"/>
          <w:szCs w:val="24"/>
          <w:highlight w:val="none"/>
          <w:lang w:val="en-US" w:eastAsia="zh-CN"/>
        </w:rPr>
        <w:t>27</w:t>
      </w:r>
      <w:r>
        <w:rPr>
          <w:rFonts w:hint="eastAsia" w:ascii="宋体" w:hAnsi="宋体" w:eastAsia="宋体" w:cs="宋体"/>
          <w:b/>
          <w:bCs/>
          <w:sz w:val="24"/>
          <w:szCs w:val="24"/>
          <w:highlight w:val="none"/>
        </w:rPr>
        <w:t>日</w:t>
      </w:r>
      <w:r>
        <w:rPr>
          <w:rFonts w:hint="eastAsia" w:ascii="宋体" w:hAnsi="宋体" w:cs="宋体"/>
          <w:b/>
          <w:bCs/>
          <w:sz w:val="24"/>
          <w:szCs w:val="24"/>
          <w:highlight w:val="none"/>
          <w:lang w:val="en-US" w:eastAsia="zh-CN"/>
        </w:rPr>
        <w:t>10</w:t>
      </w:r>
      <w:r>
        <w:rPr>
          <w:rFonts w:hint="eastAsia" w:ascii="宋体" w:hAnsi="宋体" w:cs="宋体"/>
          <w:b/>
          <w:bCs/>
          <w:sz w:val="24"/>
          <w:szCs w:val="24"/>
          <w:highlight w:val="none"/>
          <w:lang w:eastAsia="zh-CN"/>
        </w:rPr>
        <w:t>：</w:t>
      </w:r>
      <w:r>
        <w:rPr>
          <w:rFonts w:hint="eastAsia" w:hAnsi="宋体" w:cs="宋体"/>
          <w:b/>
          <w:bCs/>
          <w:sz w:val="24"/>
          <w:szCs w:val="24"/>
          <w:highlight w:val="none"/>
          <w:lang w:val="en-US" w:eastAsia="zh-CN"/>
        </w:rPr>
        <w:t>3</w:t>
      </w:r>
      <w:r>
        <w:rPr>
          <w:rFonts w:hint="eastAsia" w:ascii="宋体" w:hAnsi="宋体" w:eastAsia="宋体" w:cs="宋体"/>
          <w:b/>
          <w:bCs/>
          <w:sz w:val="24"/>
          <w:szCs w:val="24"/>
          <w:highlight w:val="none"/>
        </w:rPr>
        <w:t>0-202</w:t>
      </w:r>
      <w:r>
        <w:rPr>
          <w:rFonts w:hint="eastAsia" w:ascii="宋体" w:hAnsi="宋体" w:cs="宋体"/>
          <w:b/>
          <w:bCs/>
          <w:sz w:val="24"/>
          <w:szCs w:val="24"/>
          <w:highlight w:val="none"/>
          <w:lang w:val="en-US" w:eastAsia="zh-CN"/>
        </w:rPr>
        <w:t>1</w:t>
      </w:r>
      <w:r>
        <w:rPr>
          <w:rFonts w:hint="eastAsia" w:ascii="宋体" w:hAnsi="宋体" w:eastAsia="宋体" w:cs="宋体"/>
          <w:b/>
          <w:bCs/>
          <w:sz w:val="24"/>
          <w:szCs w:val="24"/>
          <w:highlight w:val="none"/>
        </w:rPr>
        <w:t>年</w:t>
      </w:r>
      <w:r>
        <w:rPr>
          <w:rFonts w:hint="eastAsia" w:ascii="宋体" w:hAnsi="宋体" w:cs="宋体"/>
          <w:b/>
          <w:bCs/>
          <w:sz w:val="24"/>
          <w:szCs w:val="24"/>
          <w:highlight w:val="none"/>
          <w:lang w:val="en-US" w:eastAsia="zh-CN"/>
        </w:rPr>
        <w:t>1</w:t>
      </w:r>
      <w:r>
        <w:rPr>
          <w:rFonts w:hint="eastAsia" w:hAnsi="宋体" w:cs="宋体"/>
          <w:b/>
          <w:bCs/>
          <w:sz w:val="24"/>
          <w:szCs w:val="24"/>
          <w:highlight w:val="none"/>
          <w:lang w:val="en-US" w:eastAsia="zh-CN"/>
        </w:rPr>
        <w:t>2</w:t>
      </w:r>
      <w:r>
        <w:rPr>
          <w:rFonts w:hint="eastAsia" w:ascii="宋体" w:hAnsi="宋体" w:eastAsia="宋体" w:cs="宋体"/>
          <w:b/>
          <w:bCs/>
          <w:sz w:val="24"/>
          <w:szCs w:val="24"/>
          <w:highlight w:val="none"/>
          <w:lang w:eastAsia="zh-CN"/>
        </w:rPr>
        <w:t>月</w:t>
      </w:r>
      <w:r>
        <w:rPr>
          <w:rFonts w:hint="eastAsia" w:hAnsi="宋体" w:cs="宋体"/>
          <w:b/>
          <w:bCs/>
          <w:sz w:val="24"/>
          <w:szCs w:val="24"/>
          <w:highlight w:val="none"/>
          <w:lang w:val="en-US" w:eastAsia="zh-CN"/>
        </w:rPr>
        <w:t>27</w:t>
      </w:r>
      <w:r>
        <w:rPr>
          <w:rFonts w:hint="eastAsia" w:ascii="宋体" w:hAnsi="宋体" w:eastAsia="宋体" w:cs="宋体"/>
          <w:b/>
          <w:bCs/>
          <w:sz w:val="24"/>
          <w:szCs w:val="24"/>
          <w:highlight w:val="none"/>
        </w:rPr>
        <w:t>日1</w:t>
      </w:r>
      <w:r>
        <w:rPr>
          <w:rFonts w:hint="eastAsia" w:hAnsi="宋体" w:cs="宋体"/>
          <w:b/>
          <w:bCs/>
          <w:sz w:val="24"/>
          <w:szCs w:val="24"/>
          <w:highlight w:val="none"/>
          <w:lang w:val="en-US" w:eastAsia="zh-CN"/>
        </w:rPr>
        <w:t>1</w:t>
      </w:r>
      <w:r>
        <w:rPr>
          <w:rFonts w:hint="eastAsia" w:ascii="宋体" w:hAnsi="宋体" w:eastAsia="宋体" w:cs="宋体"/>
          <w:b/>
          <w:bCs/>
          <w:sz w:val="24"/>
          <w:szCs w:val="24"/>
          <w:highlight w:val="none"/>
        </w:rPr>
        <w:t>：</w:t>
      </w:r>
      <w:r>
        <w:rPr>
          <w:rFonts w:hint="eastAsia" w:hAnsi="宋体" w:cs="宋体"/>
          <w:b/>
          <w:bCs/>
          <w:sz w:val="24"/>
          <w:szCs w:val="24"/>
          <w:highlight w:val="none"/>
          <w:lang w:val="en-US" w:eastAsia="zh-CN"/>
        </w:rPr>
        <w:t>0</w:t>
      </w:r>
      <w:r>
        <w:rPr>
          <w:rFonts w:hint="eastAsia" w:ascii="宋体" w:hAnsi="宋体" w:cs="宋体"/>
          <w:b/>
          <w:bCs/>
          <w:sz w:val="24"/>
          <w:szCs w:val="24"/>
          <w:highlight w:val="none"/>
          <w:lang w:val="en-US" w:eastAsia="zh-CN"/>
        </w:rPr>
        <w:t>0</w:t>
      </w:r>
      <w:r>
        <w:rPr>
          <w:rFonts w:hint="eastAsia" w:ascii="宋体" w:hAnsi="宋体" w:eastAsia="宋体" w:cs="宋体"/>
          <w:b/>
          <w:bCs/>
          <w:sz w:val="24"/>
          <w:szCs w:val="24"/>
          <w:highlight w:val="none"/>
        </w:rPr>
        <w:t>）</w:t>
      </w:r>
    </w:p>
    <w:p>
      <w:pPr>
        <w:pageBreakBefore w:val="0"/>
        <w:kinsoku/>
        <w:wordWrap/>
        <w:overflowPunct/>
        <w:topLinePunct w:val="0"/>
        <w:bidi w:val="0"/>
        <w:spacing w:after="120"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十、响应文件开启时间：</w:t>
      </w:r>
      <w:r>
        <w:rPr>
          <w:rFonts w:hint="eastAsia" w:hAnsi="宋体"/>
          <w:b/>
          <w:bCs/>
          <w:sz w:val="24"/>
          <w:highlight w:val="none"/>
          <w:lang w:eastAsia="zh-CN"/>
        </w:rPr>
        <w:t>2021年12月27日 11：00</w:t>
      </w:r>
      <w:r>
        <w:rPr>
          <w:rFonts w:hint="eastAsia" w:ascii="宋体" w:hAnsi="宋体" w:eastAsia="宋体" w:cs="宋体"/>
          <w:sz w:val="24"/>
          <w:szCs w:val="24"/>
          <w:highlight w:val="none"/>
        </w:rPr>
        <w:t>（北京时间）在磋商地点开启。</w:t>
      </w:r>
    </w:p>
    <w:p>
      <w:pPr>
        <w:pageBreakBefore w:val="0"/>
        <w:kinsoku/>
        <w:wordWrap/>
        <w:overflowPunct/>
        <w:topLinePunct w:val="0"/>
        <w:bidi w:val="0"/>
        <w:spacing w:line="360" w:lineRule="auto"/>
        <w:ind w:firstLine="489" w:firstLineChars="203"/>
        <w:rPr>
          <w:rFonts w:hint="eastAsia" w:ascii="宋体" w:hAnsi="宋体" w:eastAsia="宋体" w:cs="宋体"/>
          <w:sz w:val="24"/>
          <w:szCs w:val="24"/>
          <w:highlight w:val="none"/>
        </w:rPr>
      </w:pPr>
      <w:r>
        <w:rPr>
          <w:rFonts w:hint="eastAsia" w:ascii="宋体" w:hAnsi="宋体" w:eastAsia="宋体" w:cs="宋体"/>
          <w:b/>
          <w:sz w:val="24"/>
          <w:szCs w:val="24"/>
          <w:highlight w:val="none"/>
        </w:rPr>
        <w:t>十一、磋商地点：四川三盈招标代理有限公司开标室（地址：</w:t>
      </w:r>
      <w:r>
        <w:rPr>
          <w:rFonts w:hint="eastAsia" w:ascii="宋体" w:hAnsi="宋体" w:eastAsia="宋体" w:cs="宋体"/>
          <w:sz w:val="24"/>
          <w:szCs w:val="24"/>
          <w:highlight w:val="none"/>
        </w:rPr>
        <w:t>成都市高新区盛和一路88号康普雷斯1栋1单元701号</w:t>
      </w:r>
      <w:r>
        <w:rPr>
          <w:rFonts w:hint="eastAsia" w:ascii="宋体" w:hAnsi="宋体" w:eastAsia="宋体" w:cs="宋体"/>
          <w:b/>
          <w:sz w:val="24"/>
          <w:szCs w:val="24"/>
          <w:highlight w:val="none"/>
        </w:rPr>
        <w:t>）</w:t>
      </w:r>
      <w:r>
        <w:rPr>
          <w:rFonts w:hint="eastAsia" w:ascii="宋体" w:hAnsi="宋体" w:eastAsia="宋体" w:cs="宋体"/>
          <w:sz w:val="24"/>
          <w:szCs w:val="24"/>
          <w:highlight w:val="none"/>
        </w:rPr>
        <w:t>。</w:t>
      </w:r>
    </w:p>
    <w:p>
      <w:pPr>
        <w:pStyle w:val="53"/>
        <w:pageBreakBefore w:val="0"/>
        <w:kinsoku/>
        <w:wordWrap/>
        <w:overflowPunct/>
        <w:topLinePunct w:val="0"/>
        <w:bidi w:val="0"/>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十二、联系方式</w:t>
      </w:r>
    </w:p>
    <w:p>
      <w:pPr>
        <w:pStyle w:val="53"/>
        <w:pageBreakBefore w:val="0"/>
        <w:kinsoku/>
        <w:wordWrap/>
        <w:overflowPunct/>
        <w:topLinePunct w:val="0"/>
        <w:bidi w:val="0"/>
        <w:spacing w:line="360" w:lineRule="auto"/>
        <w:ind w:firstLine="954" w:firstLineChars="396"/>
        <w:rPr>
          <w:rFonts w:hint="eastAsia" w:ascii="宋体" w:hAnsi="宋体" w:eastAsia="宋体" w:cs="宋体"/>
          <w:b/>
          <w:bCs/>
          <w:sz w:val="24"/>
          <w:szCs w:val="24"/>
          <w:highlight w:val="none"/>
        </w:rPr>
      </w:pPr>
      <w:r>
        <w:rPr>
          <w:rFonts w:hint="eastAsia" w:ascii="宋体" w:hAnsi="宋体" w:eastAsia="宋体" w:cs="宋体"/>
          <w:b/>
          <w:sz w:val="24"/>
          <w:szCs w:val="24"/>
          <w:highlight w:val="none"/>
        </w:rPr>
        <w:t xml:space="preserve">  采购人：</w:t>
      </w:r>
      <w:r>
        <w:rPr>
          <w:rFonts w:hint="eastAsia" w:hAnsi="宋体" w:cs="宋体"/>
          <w:b/>
          <w:sz w:val="24"/>
          <w:szCs w:val="24"/>
          <w:highlight w:val="none"/>
          <w:lang w:eastAsia="zh-CN"/>
        </w:rPr>
        <w:t>成都市锦江区三官堂街幼儿园</w:t>
      </w:r>
      <w:r>
        <w:rPr>
          <w:rFonts w:hint="eastAsia" w:ascii="宋体" w:hAnsi="宋体" w:eastAsia="宋体" w:cs="宋体"/>
          <w:b/>
          <w:sz w:val="24"/>
          <w:szCs w:val="24"/>
          <w:highlight w:val="none"/>
        </w:rPr>
        <w:t xml:space="preserve"> </w:t>
      </w:r>
    </w:p>
    <w:p>
      <w:pPr>
        <w:pStyle w:val="53"/>
        <w:pageBreakBefore w:val="0"/>
        <w:kinsoku/>
        <w:wordWrap/>
        <w:overflowPunct/>
        <w:topLinePunct w:val="0"/>
        <w:bidi w:val="0"/>
        <w:spacing w:line="360" w:lineRule="auto"/>
        <w:ind w:firstLine="1200" w:firstLineChars="500"/>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rPr>
        <w:t>通讯地址：</w:t>
      </w:r>
      <w:r>
        <w:rPr>
          <w:rFonts w:hint="eastAsia" w:hAnsi="宋体" w:cs="宋体"/>
          <w:bCs/>
          <w:sz w:val="24"/>
          <w:highlight w:val="none"/>
          <w:lang w:eastAsia="zh-CN"/>
        </w:rPr>
        <w:t>四川省-成都市-锦江区-龙舟南街39号</w:t>
      </w:r>
      <w:r>
        <w:rPr>
          <w:rFonts w:hint="eastAsia" w:ascii="宋体" w:hAnsi="宋体" w:cs="宋体"/>
          <w:bCs/>
          <w:sz w:val="24"/>
          <w:szCs w:val="24"/>
          <w:highlight w:val="none"/>
          <w:lang w:val="en-US" w:eastAsia="zh-CN"/>
        </w:rPr>
        <w:t xml:space="preserve"> </w:t>
      </w:r>
      <w:r>
        <w:rPr>
          <w:rFonts w:hint="eastAsia" w:hAnsi="宋体" w:cs="宋体"/>
          <w:bCs/>
          <w:sz w:val="24"/>
          <w:szCs w:val="24"/>
          <w:highlight w:val="none"/>
          <w:lang w:val="en-US" w:eastAsia="zh-CN"/>
        </w:rPr>
        <w:t xml:space="preserve"> </w:t>
      </w:r>
      <w:r>
        <w:rPr>
          <w:rFonts w:hint="eastAsia" w:ascii="宋体" w:hAnsi="宋体" w:cs="宋体"/>
          <w:bCs/>
          <w:sz w:val="24"/>
          <w:szCs w:val="24"/>
          <w:highlight w:val="none"/>
          <w:lang w:val="en-US" w:eastAsia="zh-CN"/>
        </w:rPr>
        <w:t xml:space="preserve"> </w:t>
      </w:r>
    </w:p>
    <w:p>
      <w:pPr>
        <w:pStyle w:val="53"/>
        <w:pageBreakBefore w:val="0"/>
        <w:kinsoku/>
        <w:wordWrap/>
        <w:overflowPunct/>
        <w:topLinePunct w:val="0"/>
        <w:bidi w:val="0"/>
        <w:spacing w:line="360" w:lineRule="auto"/>
        <w:ind w:firstLine="1200" w:firstLineChars="50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联系人：</w:t>
      </w:r>
      <w:r>
        <w:rPr>
          <w:rFonts w:hint="eastAsia" w:hAnsi="宋体" w:cs="宋体"/>
          <w:sz w:val="24"/>
          <w:szCs w:val="24"/>
          <w:highlight w:val="none"/>
          <w:lang w:val="en-US" w:eastAsia="zh-CN"/>
        </w:rPr>
        <w:t>许老师</w:t>
      </w:r>
    </w:p>
    <w:p>
      <w:pPr>
        <w:pStyle w:val="53"/>
        <w:pageBreakBefore w:val="0"/>
        <w:kinsoku/>
        <w:wordWrap/>
        <w:overflowPunct/>
        <w:topLinePunct w:val="0"/>
        <w:bidi w:val="0"/>
        <w:spacing w:line="360" w:lineRule="auto"/>
        <w:ind w:firstLine="1200" w:firstLineChars="500"/>
        <w:rPr>
          <w:rFonts w:hint="eastAsia" w:ascii="宋体" w:hAnsi="宋体" w:eastAsia="宋体" w:cs="宋体"/>
          <w:b/>
          <w:sz w:val="24"/>
          <w:szCs w:val="24"/>
          <w:highlight w:val="none"/>
        </w:rPr>
      </w:pPr>
      <w:r>
        <w:rPr>
          <w:rFonts w:hint="eastAsia" w:ascii="宋体" w:hAnsi="宋体" w:eastAsia="宋体" w:cs="宋体"/>
          <w:sz w:val="24"/>
          <w:szCs w:val="24"/>
          <w:highlight w:val="none"/>
        </w:rPr>
        <w:t>联系电话：</w:t>
      </w:r>
      <w:r>
        <w:rPr>
          <w:rFonts w:hint="eastAsia" w:hAnsi="宋体" w:cs="宋体"/>
          <w:sz w:val="24"/>
          <w:szCs w:val="24"/>
          <w:highlight w:val="none"/>
          <w:lang w:val="en-US" w:eastAsia="zh-CN"/>
        </w:rPr>
        <w:t>15828627430</w:t>
      </w:r>
    </w:p>
    <w:p>
      <w:pPr>
        <w:pStyle w:val="53"/>
        <w:pageBreakBefore w:val="0"/>
        <w:kinsoku/>
        <w:wordWrap/>
        <w:overflowPunct/>
        <w:topLinePunct w:val="0"/>
        <w:bidi w:val="0"/>
        <w:spacing w:line="360" w:lineRule="auto"/>
        <w:ind w:firstLine="1195" w:firstLineChars="496"/>
        <w:rPr>
          <w:rFonts w:hint="eastAsia" w:ascii="宋体" w:hAnsi="宋体" w:eastAsia="宋体" w:cs="宋体"/>
          <w:b/>
          <w:sz w:val="24"/>
          <w:szCs w:val="24"/>
          <w:highlight w:val="none"/>
        </w:rPr>
      </w:pPr>
      <w:r>
        <w:rPr>
          <w:rFonts w:hint="eastAsia" w:ascii="宋体" w:hAnsi="宋体" w:eastAsia="宋体" w:cs="宋体"/>
          <w:b/>
          <w:sz w:val="24"/>
          <w:szCs w:val="24"/>
          <w:highlight w:val="none"/>
        </w:rPr>
        <w:t>采购代理机构：四川三盈招标代理有限公司</w:t>
      </w:r>
    </w:p>
    <w:p>
      <w:pPr>
        <w:pStyle w:val="53"/>
        <w:pageBreakBefore w:val="0"/>
        <w:kinsoku/>
        <w:wordWrap/>
        <w:overflowPunct/>
        <w:topLinePunct w:val="0"/>
        <w:bidi w:val="0"/>
        <w:spacing w:line="360" w:lineRule="auto"/>
        <w:ind w:firstLine="1200" w:firstLineChars="500"/>
        <w:rPr>
          <w:rFonts w:hint="eastAsia" w:ascii="宋体" w:hAnsi="宋体" w:eastAsia="宋体" w:cs="宋体"/>
          <w:sz w:val="24"/>
          <w:szCs w:val="24"/>
          <w:highlight w:val="none"/>
        </w:rPr>
      </w:pPr>
      <w:r>
        <w:rPr>
          <w:rFonts w:hint="eastAsia" w:ascii="宋体" w:hAnsi="宋体" w:eastAsia="宋体" w:cs="宋体"/>
          <w:sz w:val="24"/>
          <w:szCs w:val="24"/>
          <w:highlight w:val="none"/>
        </w:rPr>
        <w:t>地址：成都市高新区盛和一路88号康普雷斯1栋1单元701号</w:t>
      </w:r>
    </w:p>
    <w:p>
      <w:pPr>
        <w:pStyle w:val="53"/>
        <w:pageBreakBefore w:val="0"/>
        <w:kinsoku/>
        <w:wordWrap/>
        <w:overflowPunct/>
        <w:topLinePunct w:val="0"/>
        <w:bidi w:val="0"/>
        <w:spacing w:line="360" w:lineRule="auto"/>
        <w:ind w:firstLine="1200" w:firstLineChars="500"/>
        <w:rPr>
          <w:rFonts w:hint="eastAsia" w:ascii="宋体" w:hAnsi="宋体" w:eastAsia="宋体" w:cs="宋体"/>
          <w:sz w:val="24"/>
          <w:szCs w:val="24"/>
          <w:highlight w:val="none"/>
        </w:rPr>
      </w:pPr>
      <w:r>
        <w:rPr>
          <w:rFonts w:hint="eastAsia" w:ascii="宋体" w:hAnsi="宋体" w:eastAsia="宋体" w:cs="宋体"/>
          <w:sz w:val="24"/>
          <w:szCs w:val="24"/>
          <w:highlight w:val="none"/>
        </w:rPr>
        <w:t>联系人：</w:t>
      </w:r>
      <w:r>
        <w:rPr>
          <w:rFonts w:hint="eastAsia" w:ascii="宋体" w:hAnsi="宋体"/>
          <w:sz w:val="24"/>
          <w:highlight w:val="none"/>
          <w:lang w:val="en-US" w:eastAsia="zh-CN"/>
        </w:rPr>
        <w:t>刘女士</w:t>
      </w:r>
    </w:p>
    <w:p>
      <w:pPr>
        <w:pStyle w:val="53"/>
        <w:pageBreakBefore w:val="0"/>
        <w:kinsoku/>
        <w:wordWrap/>
        <w:overflowPunct/>
        <w:topLinePunct w:val="0"/>
        <w:bidi w:val="0"/>
        <w:spacing w:line="360" w:lineRule="auto"/>
        <w:ind w:firstLine="1200" w:firstLineChars="500"/>
        <w:rPr>
          <w:rFonts w:hint="eastAsia" w:ascii="宋体" w:hAnsi="宋体" w:eastAsia="宋体" w:cs="宋体"/>
          <w:sz w:val="24"/>
          <w:szCs w:val="24"/>
          <w:highlight w:val="none"/>
        </w:rPr>
      </w:pPr>
      <w:r>
        <w:rPr>
          <w:rFonts w:hint="eastAsia" w:ascii="宋体" w:hAnsi="宋体" w:eastAsia="宋体" w:cs="宋体"/>
          <w:sz w:val="24"/>
          <w:szCs w:val="24"/>
          <w:highlight w:val="none"/>
        </w:rPr>
        <w:t>联系电话：028-</w:t>
      </w:r>
      <w:r>
        <w:rPr>
          <w:rFonts w:hint="eastAsia" w:ascii="宋体" w:hAnsi="宋体" w:eastAsia="宋体" w:cs="宋体"/>
          <w:sz w:val="24"/>
          <w:szCs w:val="24"/>
          <w:highlight w:val="none"/>
          <w:lang w:val="en-US" w:eastAsia="zh-CN"/>
        </w:rPr>
        <w:t>87456828</w:t>
      </w:r>
      <w:r>
        <w:rPr>
          <w:rFonts w:hint="eastAsia" w:ascii="宋体" w:hAnsi="宋体" w:eastAsia="宋体" w:cs="宋体"/>
          <w:sz w:val="24"/>
          <w:szCs w:val="24"/>
          <w:highlight w:val="none"/>
        </w:rPr>
        <w:t xml:space="preserve"> </w:t>
      </w:r>
    </w:p>
    <w:p>
      <w:pPr>
        <w:pStyle w:val="53"/>
        <w:pageBreakBefore w:val="0"/>
        <w:kinsoku/>
        <w:wordWrap/>
        <w:overflowPunct/>
        <w:topLinePunct w:val="0"/>
        <w:bidi w:val="0"/>
        <w:spacing w:line="360" w:lineRule="auto"/>
        <w:ind w:firstLine="1200" w:firstLineChars="500"/>
        <w:rPr>
          <w:rFonts w:hint="eastAsia" w:ascii="宋体" w:hAnsi="宋体" w:eastAsia="宋体" w:cs="宋体"/>
          <w:sz w:val="28"/>
          <w:szCs w:val="28"/>
          <w:highlight w:val="none"/>
        </w:rPr>
      </w:pPr>
      <w:r>
        <w:rPr>
          <w:rFonts w:hint="eastAsia" w:ascii="宋体" w:hAnsi="宋体" w:eastAsia="宋体" w:cs="宋体"/>
          <w:sz w:val="24"/>
          <w:szCs w:val="24"/>
          <w:highlight w:val="none"/>
        </w:rPr>
        <w:t>传</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真：028-</w:t>
      </w:r>
      <w:r>
        <w:rPr>
          <w:rFonts w:hint="eastAsia" w:ascii="宋体" w:hAnsi="宋体" w:eastAsia="宋体" w:cs="宋体"/>
          <w:sz w:val="24"/>
          <w:szCs w:val="24"/>
          <w:highlight w:val="none"/>
          <w:lang w:val="en-US" w:eastAsia="zh-CN"/>
        </w:rPr>
        <w:t>87456828</w:t>
      </w:r>
      <w:r>
        <w:rPr>
          <w:rFonts w:hint="eastAsia" w:ascii="宋体" w:hAnsi="宋体" w:eastAsia="宋体" w:cs="宋体"/>
          <w:sz w:val="28"/>
          <w:szCs w:val="28"/>
          <w:highlight w:val="none"/>
        </w:rPr>
        <w:t xml:space="preserve"> </w:t>
      </w:r>
    </w:p>
    <w:p>
      <w:pPr>
        <w:pStyle w:val="53"/>
        <w:ind w:left="0" w:leftChars="0" w:firstLine="0" w:firstLineChars="0"/>
        <w:rPr>
          <w:rFonts w:hint="eastAsia" w:ascii="宋体" w:hAnsi="宋体" w:eastAsia="宋体" w:cs="宋体"/>
          <w:sz w:val="24"/>
          <w:szCs w:val="22"/>
          <w:highlight w:val="none"/>
        </w:rPr>
      </w:pPr>
    </w:p>
    <w:p>
      <w:pPr>
        <w:rPr>
          <w:rFonts w:hint="eastAsia" w:ascii="宋体" w:hAnsi="宋体" w:eastAsia="宋体" w:cs="宋体"/>
          <w:b/>
          <w:kern w:val="44"/>
          <w:sz w:val="44"/>
          <w:highlight w:val="none"/>
          <w:lang w:val="en-US" w:eastAsia="zh-CN" w:bidi="ar-SA"/>
        </w:rPr>
      </w:pPr>
      <w:r>
        <w:rPr>
          <w:rFonts w:hint="eastAsia" w:ascii="宋体" w:hAnsi="宋体" w:eastAsia="宋体" w:cs="宋体"/>
          <w:b/>
          <w:kern w:val="44"/>
          <w:sz w:val="44"/>
          <w:highlight w:val="none"/>
          <w:lang w:val="en-US" w:eastAsia="zh-CN" w:bidi="ar-SA"/>
        </w:rPr>
        <w:br w:type="page"/>
      </w:r>
    </w:p>
    <w:p>
      <w:pPr>
        <w:pStyle w:val="53"/>
        <w:ind w:left="0" w:leftChars="0" w:firstLine="0" w:firstLineChars="0"/>
        <w:jc w:val="center"/>
        <w:rPr>
          <w:rFonts w:hint="eastAsia" w:ascii="宋体" w:hAnsi="宋体" w:eastAsia="宋体" w:cs="宋体"/>
          <w:b/>
          <w:kern w:val="44"/>
          <w:sz w:val="44"/>
          <w:highlight w:val="none"/>
          <w:lang w:val="en-US" w:eastAsia="zh-CN" w:bidi="ar-SA"/>
        </w:rPr>
      </w:pPr>
      <w:r>
        <w:rPr>
          <w:rFonts w:hint="eastAsia" w:ascii="宋体" w:hAnsi="宋体" w:eastAsia="宋体" w:cs="宋体"/>
          <w:b/>
          <w:kern w:val="44"/>
          <w:sz w:val="44"/>
          <w:highlight w:val="none"/>
          <w:lang w:val="en-US" w:eastAsia="zh-CN" w:bidi="ar-SA"/>
        </w:rPr>
        <w:t>第二章  磋商须知</w:t>
      </w:r>
      <w:bookmarkEnd w:id="4"/>
      <w:bookmarkEnd w:id="5"/>
      <w:bookmarkEnd w:id="6"/>
      <w:bookmarkEnd w:id="7"/>
      <w:bookmarkEnd w:id="8"/>
      <w:bookmarkEnd w:id="9"/>
      <w:bookmarkEnd w:id="10"/>
    </w:p>
    <w:p>
      <w:pPr>
        <w:pStyle w:val="5"/>
        <w:keepNext w:val="0"/>
        <w:keepLines w:val="0"/>
        <w:pageBreakBefore w:val="0"/>
        <w:kinsoku/>
        <w:wordWrap/>
        <w:overflowPunct/>
        <w:topLinePunct w:val="0"/>
        <w:bidi w:val="0"/>
        <w:snapToGrid/>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一、供应商须知附表</w:t>
      </w:r>
    </w:p>
    <w:tbl>
      <w:tblPr>
        <w:tblStyle w:val="24"/>
        <w:tblW w:w="9506"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03"/>
        <w:gridCol w:w="2309"/>
        <w:gridCol w:w="639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trPr>
        <w:tc>
          <w:tcPr>
            <w:tcW w:w="803" w:type="dxa"/>
            <w:tcBorders>
              <w:top w:val="single" w:color="auto" w:sz="18" w:space="0"/>
            </w:tcBorders>
            <w:vAlign w:val="center"/>
          </w:tcPr>
          <w:p>
            <w:pPr>
              <w:pStyle w:val="54"/>
              <w:keepNext w:val="0"/>
              <w:keepLines w:val="0"/>
              <w:pageBreakBefore w:val="0"/>
              <w:kinsoku/>
              <w:wordWrap/>
              <w:overflowPunct/>
              <w:topLinePunct w:val="0"/>
              <w:bidi w:val="0"/>
              <w:snapToGrid/>
              <w:spacing w:line="360" w:lineRule="auto"/>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序号</w:t>
            </w:r>
          </w:p>
        </w:tc>
        <w:tc>
          <w:tcPr>
            <w:tcW w:w="2309" w:type="dxa"/>
            <w:tcBorders>
              <w:top w:val="single" w:color="auto" w:sz="18" w:space="0"/>
            </w:tcBorders>
            <w:vAlign w:val="center"/>
          </w:tcPr>
          <w:p>
            <w:pPr>
              <w:pStyle w:val="54"/>
              <w:keepNext w:val="0"/>
              <w:keepLines w:val="0"/>
              <w:pageBreakBefore w:val="0"/>
              <w:kinsoku/>
              <w:wordWrap/>
              <w:overflowPunct/>
              <w:topLinePunct w:val="0"/>
              <w:bidi w:val="0"/>
              <w:snapToGrid/>
              <w:spacing w:line="360" w:lineRule="auto"/>
              <w:jc w:val="both"/>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应知事项</w:t>
            </w:r>
          </w:p>
        </w:tc>
        <w:tc>
          <w:tcPr>
            <w:tcW w:w="6394" w:type="dxa"/>
            <w:tcBorders>
              <w:top w:val="single" w:color="auto" w:sz="18" w:space="0"/>
            </w:tcBorders>
            <w:vAlign w:val="center"/>
          </w:tcPr>
          <w:p>
            <w:pPr>
              <w:pStyle w:val="54"/>
              <w:keepNext w:val="0"/>
              <w:keepLines w:val="0"/>
              <w:pageBreakBefore w:val="0"/>
              <w:kinsoku/>
              <w:wordWrap/>
              <w:overflowPunct/>
              <w:topLinePunct w:val="0"/>
              <w:bidi w:val="0"/>
              <w:snapToGrid/>
              <w:spacing w:line="360" w:lineRule="auto"/>
              <w:ind w:firstLine="480" w:firstLineChars="200"/>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803" w:type="dxa"/>
            <w:vAlign w:val="center"/>
          </w:tcPr>
          <w:p>
            <w:pPr>
              <w:pStyle w:val="54"/>
              <w:keepNext w:val="0"/>
              <w:keepLines w:val="0"/>
              <w:pageBreakBefore w:val="0"/>
              <w:kinsoku/>
              <w:wordWrap/>
              <w:overflowPunct/>
              <w:topLinePunct w:val="0"/>
              <w:bidi w:val="0"/>
              <w:snapToGrid/>
              <w:spacing w:line="360" w:lineRule="auto"/>
              <w:ind w:right="230"/>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w:t>
            </w:r>
          </w:p>
        </w:tc>
        <w:tc>
          <w:tcPr>
            <w:tcW w:w="2309" w:type="dxa"/>
            <w:vAlign w:val="center"/>
          </w:tcPr>
          <w:p>
            <w:pPr>
              <w:pStyle w:val="54"/>
              <w:keepNext w:val="0"/>
              <w:keepLines w:val="0"/>
              <w:pageBreakBefore w:val="0"/>
              <w:kinsoku/>
              <w:wordWrap/>
              <w:overflowPunct/>
              <w:topLinePunct w:val="0"/>
              <w:bidi w:val="0"/>
              <w:snapToGrid/>
              <w:spacing w:line="360" w:lineRule="auto"/>
              <w:jc w:val="both"/>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zh-CN"/>
              </w:rPr>
              <w:t>采购预算</w:t>
            </w:r>
            <w:r>
              <w:rPr>
                <w:rFonts w:hint="eastAsia" w:cs="宋体"/>
                <w:sz w:val="24"/>
                <w:szCs w:val="24"/>
                <w:highlight w:val="none"/>
                <w:lang w:val="en-US" w:eastAsia="zh-CN"/>
              </w:rPr>
              <w:t>及最高限价</w:t>
            </w:r>
          </w:p>
          <w:p>
            <w:pPr>
              <w:pStyle w:val="54"/>
              <w:keepNext w:val="0"/>
              <w:keepLines w:val="0"/>
              <w:pageBreakBefore w:val="0"/>
              <w:kinsoku/>
              <w:wordWrap/>
              <w:overflowPunct/>
              <w:topLinePunct w:val="0"/>
              <w:bidi w:val="0"/>
              <w:snapToGrid/>
              <w:spacing w:line="360" w:lineRule="auto"/>
              <w:jc w:val="both"/>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（实质性要求）</w:t>
            </w:r>
          </w:p>
        </w:tc>
        <w:tc>
          <w:tcPr>
            <w:tcW w:w="6394" w:type="dxa"/>
            <w:vAlign w:val="center"/>
          </w:tcPr>
          <w:p>
            <w:pPr>
              <w:pStyle w:val="54"/>
              <w:pageBreakBefore w:val="0"/>
              <w:kinsoku/>
              <w:wordWrap/>
              <w:overflowPunct/>
              <w:topLinePunct w:val="0"/>
              <w:bidi w:val="0"/>
              <w:spacing w:line="360" w:lineRule="auto"/>
              <w:rPr>
                <w:rFonts w:hint="eastAsia" w:ascii="宋体" w:hAnsi="宋体" w:eastAsia="宋体" w:cs="宋体"/>
                <w:sz w:val="24"/>
                <w:szCs w:val="24"/>
                <w:highlight w:val="none"/>
                <w:lang w:val="en-US" w:eastAsia="zh-CN"/>
              </w:rPr>
            </w:pPr>
            <w:r>
              <w:rPr>
                <w:rFonts w:hint="eastAsia" w:cs="宋体"/>
                <w:sz w:val="24"/>
                <w:szCs w:val="24"/>
                <w:highlight w:val="none"/>
                <w:lang w:val="en-US" w:eastAsia="zh-CN"/>
              </w:rPr>
              <w:t>采购预算：</w:t>
            </w:r>
            <w:r>
              <w:rPr>
                <w:rFonts w:hint="eastAsia" w:ascii="宋体" w:hAnsi="宋体" w:eastAsia="宋体" w:cs="宋体"/>
                <w:szCs w:val="21"/>
                <w:highlight w:val="none"/>
                <w:u w:val="single"/>
                <w:lang w:val="en-US" w:eastAsia="zh-CN"/>
              </w:rPr>
              <w:t>389314.56元/年，服务期3年，合同一年一签。</w:t>
            </w:r>
          </w:p>
          <w:p>
            <w:pPr>
              <w:pStyle w:val="54"/>
              <w:pageBreakBefore w:val="0"/>
              <w:kinsoku/>
              <w:wordWrap/>
              <w:overflowPunct/>
              <w:topLinePunct w:val="0"/>
              <w:bidi w:val="0"/>
              <w:spacing w:line="360" w:lineRule="auto"/>
              <w:rPr>
                <w:rFonts w:hint="eastAsia" w:cs="宋体"/>
                <w:sz w:val="24"/>
                <w:szCs w:val="24"/>
                <w:highlight w:val="none"/>
                <w:lang w:val="en-US" w:eastAsia="zh-CN"/>
              </w:rPr>
            </w:pPr>
            <w:r>
              <w:rPr>
                <w:rFonts w:hint="eastAsia" w:ascii="宋体" w:hAnsi="宋体" w:eastAsia="宋体" w:cs="宋体"/>
                <w:sz w:val="24"/>
                <w:szCs w:val="24"/>
                <w:highlight w:val="none"/>
                <w:lang w:val="en-US" w:eastAsia="zh-CN"/>
              </w:rPr>
              <w:t>最高限价：</w:t>
            </w:r>
            <w:r>
              <w:rPr>
                <w:rFonts w:hint="eastAsia" w:ascii="宋体" w:hAnsi="宋体" w:eastAsia="宋体" w:cs="宋体"/>
                <w:szCs w:val="21"/>
                <w:highlight w:val="none"/>
                <w:u w:val="single"/>
                <w:lang w:val="en-US" w:eastAsia="zh-CN"/>
              </w:rPr>
              <w:t>389314.56元/年，服务期3年，合同一年一签。</w:t>
            </w:r>
          </w:p>
          <w:p>
            <w:pPr>
              <w:pStyle w:val="54"/>
              <w:keepNext w:val="0"/>
              <w:keepLines w:val="0"/>
              <w:pageBreakBefore w:val="0"/>
              <w:kinsoku/>
              <w:wordWrap/>
              <w:overflowPunct/>
              <w:topLinePunct w:val="0"/>
              <w:bidi w:val="0"/>
              <w:snapToGrid/>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报价超过最高限价,其响应文件按无效处理。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803" w:type="dxa"/>
            <w:vAlign w:val="center"/>
          </w:tcPr>
          <w:p>
            <w:pPr>
              <w:pStyle w:val="54"/>
              <w:keepNext w:val="0"/>
              <w:keepLines w:val="0"/>
              <w:pageBreakBefore w:val="0"/>
              <w:kinsoku/>
              <w:wordWrap/>
              <w:overflowPunct/>
              <w:topLinePunct w:val="0"/>
              <w:bidi w:val="0"/>
              <w:snapToGrid/>
              <w:spacing w:line="360" w:lineRule="auto"/>
              <w:ind w:right="230"/>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w:t>
            </w:r>
          </w:p>
        </w:tc>
        <w:tc>
          <w:tcPr>
            <w:tcW w:w="2309" w:type="dxa"/>
            <w:vAlign w:val="center"/>
          </w:tcPr>
          <w:p>
            <w:pPr>
              <w:pStyle w:val="54"/>
              <w:keepNext w:val="0"/>
              <w:keepLines w:val="0"/>
              <w:pageBreakBefore w:val="0"/>
              <w:kinsoku/>
              <w:wordWrap/>
              <w:overflowPunct/>
              <w:topLinePunct w:val="0"/>
              <w:bidi w:val="0"/>
              <w:snapToGrid/>
              <w:spacing w:line="360" w:lineRule="auto"/>
              <w:jc w:val="both"/>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rPr>
              <w:t>进口产品（</w:t>
            </w:r>
            <w:r>
              <w:rPr>
                <w:rFonts w:hint="eastAsia" w:ascii="宋体" w:hAnsi="宋体" w:eastAsia="宋体" w:cs="宋体"/>
                <w:sz w:val="24"/>
                <w:szCs w:val="24"/>
                <w:highlight w:val="none"/>
              </w:rPr>
              <w:t>不涉及</w:t>
            </w:r>
            <w:r>
              <w:rPr>
                <w:rFonts w:hint="eastAsia" w:ascii="宋体" w:hAnsi="宋体" w:eastAsia="宋体" w:cs="宋体"/>
                <w:sz w:val="24"/>
                <w:szCs w:val="24"/>
                <w:highlight w:val="none"/>
                <w:lang w:val="zh-CN"/>
              </w:rPr>
              <w:t>）</w:t>
            </w:r>
          </w:p>
        </w:tc>
        <w:tc>
          <w:tcPr>
            <w:tcW w:w="6394" w:type="dxa"/>
            <w:vAlign w:val="center"/>
          </w:tcPr>
          <w:p>
            <w:pPr>
              <w:pStyle w:val="54"/>
              <w:keepNext w:val="0"/>
              <w:keepLines w:val="0"/>
              <w:pageBreakBefore w:val="0"/>
              <w:kinsoku/>
              <w:wordWrap/>
              <w:overflowPunct/>
              <w:topLinePunct w:val="0"/>
              <w:bidi w:val="0"/>
              <w:snapToGrid/>
              <w:spacing w:line="360" w:lineRule="auto"/>
              <w:ind w:firstLine="480" w:firstLineChars="200"/>
              <w:jc w:val="both"/>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rPr>
              <w:t>本项目竞争性磋商文件中未载明“允许采购进口产品”的产品，拒绝进口产品参与竞争。载明“允许采购进口产品”的产品，不限制国产产品参与竞争。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803" w:type="dxa"/>
            <w:vAlign w:val="center"/>
          </w:tcPr>
          <w:p>
            <w:pPr>
              <w:pStyle w:val="54"/>
              <w:keepNext w:val="0"/>
              <w:keepLines w:val="0"/>
              <w:pageBreakBefore w:val="0"/>
              <w:kinsoku/>
              <w:wordWrap/>
              <w:overflowPunct/>
              <w:topLinePunct w:val="0"/>
              <w:bidi w:val="0"/>
              <w:snapToGrid/>
              <w:spacing w:line="360" w:lineRule="auto"/>
              <w:ind w:right="230"/>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3</w:t>
            </w:r>
          </w:p>
        </w:tc>
        <w:tc>
          <w:tcPr>
            <w:tcW w:w="2309" w:type="dxa"/>
            <w:vAlign w:val="center"/>
          </w:tcPr>
          <w:p>
            <w:pPr>
              <w:pStyle w:val="54"/>
              <w:keepNext w:val="0"/>
              <w:keepLines w:val="0"/>
              <w:pageBreakBefore w:val="0"/>
              <w:kinsoku/>
              <w:wordWrap/>
              <w:overflowPunct/>
              <w:topLinePunct w:val="0"/>
              <w:bidi w:val="0"/>
              <w:snapToGrid/>
              <w:spacing w:line="360" w:lineRule="auto"/>
              <w:jc w:val="both"/>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rPr>
              <w:t>联合体（实质性要求）</w:t>
            </w:r>
          </w:p>
        </w:tc>
        <w:tc>
          <w:tcPr>
            <w:tcW w:w="6394" w:type="dxa"/>
            <w:vAlign w:val="center"/>
          </w:tcPr>
          <w:p>
            <w:pPr>
              <w:pStyle w:val="54"/>
              <w:keepNext w:val="0"/>
              <w:keepLines w:val="0"/>
              <w:pageBreakBefore w:val="0"/>
              <w:kinsoku/>
              <w:wordWrap/>
              <w:overflowPunct/>
              <w:topLinePunct w:val="0"/>
              <w:bidi w:val="0"/>
              <w:snapToGrid/>
              <w:spacing w:line="360" w:lineRule="auto"/>
              <w:ind w:firstLine="480" w:firstLineChars="200"/>
              <w:jc w:val="both"/>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rPr>
              <w:t>不允许联合体</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803" w:type="dxa"/>
            <w:vAlign w:val="center"/>
          </w:tcPr>
          <w:p>
            <w:pPr>
              <w:pStyle w:val="54"/>
              <w:keepNext w:val="0"/>
              <w:keepLines w:val="0"/>
              <w:pageBreakBefore w:val="0"/>
              <w:kinsoku/>
              <w:wordWrap/>
              <w:overflowPunct/>
              <w:topLinePunct w:val="0"/>
              <w:bidi w:val="0"/>
              <w:snapToGrid/>
              <w:spacing w:line="360" w:lineRule="auto"/>
              <w:ind w:right="230"/>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4</w:t>
            </w:r>
          </w:p>
        </w:tc>
        <w:tc>
          <w:tcPr>
            <w:tcW w:w="2309" w:type="dxa"/>
            <w:vAlign w:val="center"/>
          </w:tcPr>
          <w:p>
            <w:pPr>
              <w:pStyle w:val="54"/>
              <w:keepNext w:val="0"/>
              <w:keepLines w:val="0"/>
              <w:pageBreakBefore w:val="0"/>
              <w:kinsoku/>
              <w:wordWrap/>
              <w:overflowPunct/>
              <w:topLinePunct w:val="0"/>
              <w:bidi w:val="0"/>
              <w:snapToGrid/>
              <w:spacing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低于成本价不正当竞争预防措施</w:t>
            </w:r>
          </w:p>
          <w:p>
            <w:pPr>
              <w:pStyle w:val="54"/>
              <w:keepNext w:val="0"/>
              <w:keepLines w:val="0"/>
              <w:pageBreakBefore w:val="0"/>
              <w:kinsoku/>
              <w:wordWrap/>
              <w:overflowPunct/>
              <w:topLinePunct w:val="0"/>
              <w:bidi w:val="0"/>
              <w:snapToGrid/>
              <w:spacing w:line="360" w:lineRule="auto"/>
              <w:jc w:val="both"/>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rPr>
              <w:t>（实质性要求）</w:t>
            </w:r>
          </w:p>
        </w:tc>
        <w:tc>
          <w:tcPr>
            <w:tcW w:w="6394" w:type="dxa"/>
            <w:vAlign w:val="center"/>
          </w:tcPr>
          <w:p>
            <w:pPr>
              <w:pStyle w:val="54"/>
              <w:keepNext w:val="0"/>
              <w:keepLines w:val="0"/>
              <w:pageBreakBefore w:val="0"/>
              <w:kinsoku/>
              <w:wordWrap/>
              <w:overflowPunct/>
              <w:topLinePunct w:val="0"/>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4"/>
              <w:keepNext w:val="0"/>
              <w:keepLines w:val="0"/>
              <w:pageBreakBefore w:val="0"/>
              <w:kinsoku/>
              <w:wordWrap/>
              <w:overflowPunct/>
              <w:topLinePunct w:val="0"/>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54"/>
              <w:keepNext w:val="0"/>
              <w:keepLines w:val="0"/>
              <w:pageBreakBefore w:val="0"/>
              <w:kinsoku/>
              <w:wordWrap/>
              <w:overflowPunct/>
              <w:topLinePunct w:val="0"/>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供应商书面说明应当签字确认并加盖公章，否则无效。书面说明的签字确认，供应商为法人的，由其法定代表人或者代理人签字确认（附授权委托书）并加盖法人公章；供应商为其他组织的，由其主要负责人或者代理人签字确认（附授权委托书）并加盖公章；供应商为自然人的，由其本人或者代理人签字确认（附授权委托书）。</w:t>
            </w:r>
          </w:p>
          <w:p>
            <w:pPr>
              <w:pStyle w:val="54"/>
              <w:keepNext w:val="0"/>
              <w:keepLines w:val="0"/>
              <w:pageBreakBefore w:val="0"/>
              <w:kinsoku/>
              <w:wordWrap/>
              <w:overflowPunct/>
              <w:topLinePunct w:val="0"/>
              <w:bidi w:val="0"/>
              <w:snapToGrid/>
              <w:spacing w:line="360" w:lineRule="auto"/>
              <w:ind w:firstLine="480" w:firstLineChars="200"/>
              <w:jc w:val="both"/>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rPr>
              <w:t>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w:t>
            </w:r>
            <w:r>
              <w:rPr>
                <w:rFonts w:hint="eastAsia" w:ascii="宋体" w:hAnsi="宋体" w:eastAsia="宋体" w:cs="宋体"/>
                <w:sz w:val="24"/>
                <w:szCs w:val="24"/>
                <w:highlight w:val="none"/>
                <w:lang w:eastAsia="zh-CN"/>
              </w:rPr>
              <w:t>响应文件</w:t>
            </w:r>
            <w:r>
              <w:rPr>
                <w:rFonts w:hint="eastAsia" w:ascii="宋体" w:hAnsi="宋体" w:eastAsia="宋体" w:cs="宋体"/>
                <w:sz w:val="24"/>
                <w:szCs w:val="24"/>
                <w:highlight w:val="none"/>
              </w:rPr>
              <w:t>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803" w:type="dxa"/>
            <w:vAlign w:val="center"/>
          </w:tcPr>
          <w:p>
            <w:pPr>
              <w:pStyle w:val="54"/>
              <w:keepNext w:val="0"/>
              <w:keepLines w:val="0"/>
              <w:pageBreakBefore w:val="0"/>
              <w:kinsoku/>
              <w:wordWrap/>
              <w:overflowPunct/>
              <w:topLinePunct w:val="0"/>
              <w:bidi w:val="0"/>
              <w:snapToGrid/>
              <w:spacing w:line="360" w:lineRule="auto"/>
              <w:ind w:right="230"/>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5</w:t>
            </w:r>
          </w:p>
        </w:tc>
        <w:tc>
          <w:tcPr>
            <w:tcW w:w="2309" w:type="dxa"/>
            <w:vAlign w:val="center"/>
          </w:tcPr>
          <w:p>
            <w:pPr>
              <w:pStyle w:val="54"/>
              <w:pageBreakBefore w:val="0"/>
              <w:kinsoku/>
              <w:wordWrap/>
              <w:overflowPunct/>
              <w:topLinePunct w:val="0"/>
              <w:bidi w:val="0"/>
              <w:spacing w:line="360" w:lineRule="auto"/>
              <w:ind w:left="38" w:leftChars="0"/>
              <w:jc w:val="center"/>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rPr>
              <w:t>小微企业</w:t>
            </w:r>
          </w:p>
        </w:tc>
        <w:tc>
          <w:tcPr>
            <w:tcW w:w="6394" w:type="dxa"/>
            <w:vAlign w:val="center"/>
          </w:tcPr>
          <w:p>
            <w:pPr>
              <w:spacing w:line="360" w:lineRule="auto"/>
              <w:rPr>
                <w:rFonts w:hint="eastAsia" w:ascii="宋体" w:hAnsi="宋体" w:eastAsia="宋体" w:cs="宋体"/>
                <w:sz w:val="24"/>
                <w:szCs w:val="24"/>
                <w:highlight w:val="none"/>
                <w:lang w:val="en-US" w:eastAsia="zh-CN" w:bidi="ar-SA"/>
              </w:rPr>
            </w:pPr>
            <w:r>
              <w:rPr>
                <w:rFonts w:hint="eastAsia" w:cs="宋体"/>
                <w:sz w:val="24"/>
                <w:szCs w:val="24"/>
                <w:highlight w:val="none"/>
                <w:lang w:val="en-US" w:eastAsia="zh-CN"/>
              </w:rPr>
              <w:t>本项目专门面向中小微企业采购</w:t>
            </w:r>
            <w:r>
              <w:rPr>
                <w:rFonts w:hint="eastAsia" w:ascii="宋体" w:hAnsi="宋体" w:eastAsia="宋体" w:cs="宋体"/>
                <w:sz w:val="24"/>
                <w:szCs w:val="24"/>
                <w:highlight w:val="none"/>
                <w:lang w:val="zh-CN"/>
              </w:rPr>
              <w:t>（监狱企业、残疾人福利性单位视同小微企业）</w:t>
            </w:r>
            <w:r>
              <w:rPr>
                <w:rFonts w:hint="eastAsia" w:cs="宋体"/>
                <w:sz w:val="24"/>
                <w:szCs w:val="24"/>
                <w:highlight w:val="none"/>
                <w:lang w:val="zh-CN"/>
              </w:rPr>
              <w:t>；</w:t>
            </w:r>
            <w:r>
              <w:rPr>
                <w:rFonts w:hint="eastAsia" w:ascii="宋体" w:hAnsi="宋体" w:eastAsia="宋体" w:cs="宋体"/>
                <w:kern w:val="0"/>
                <w:sz w:val="24"/>
                <w:szCs w:val="24"/>
                <w:highlight w:val="none"/>
              </w:rPr>
              <w:t>2.参加政府采购活动的中小企业应当提供《中小企业声明函》原件。监狱企业应当提供《监狱企业证明》原件。残疾人福利性单位应当提供《残疾人福利性单位声明函》原件。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803" w:type="dxa"/>
            <w:vAlign w:val="center"/>
          </w:tcPr>
          <w:p>
            <w:pPr>
              <w:pStyle w:val="54"/>
              <w:keepNext w:val="0"/>
              <w:keepLines w:val="0"/>
              <w:pageBreakBefore w:val="0"/>
              <w:kinsoku/>
              <w:wordWrap/>
              <w:overflowPunct/>
              <w:topLinePunct w:val="0"/>
              <w:bidi w:val="0"/>
              <w:snapToGrid/>
              <w:spacing w:line="360" w:lineRule="auto"/>
              <w:ind w:right="230"/>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6</w:t>
            </w:r>
          </w:p>
          <w:p>
            <w:pPr>
              <w:pStyle w:val="54"/>
              <w:keepNext w:val="0"/>
              <w:keepLines w:val="0"/>
              <w:pageBreakBefore w:val="0"/>
              <w:kinsoku/>
              <w:wordWrap/>
              <w:overflowPunct/>
              <w:topLinePunct w:val="0"/>
              <w:bidi w:val="0"/>
              <w:snapToGrid/>
              <w:spacing w:line="360" w:lineRule="auto"/>
              <w:ind w:right="230" w:firstLine="480" w:firstLineChars="200"/>
              <w:jc w:val="center"/>
              <w:rPr>
                <w:rFonts w:hint="eastAsia" w:ascii="宋体" w:hAnsi="宋体" w:eastAsia="宋体" w:cs="宋体"/>
                <w:sz w:val="24"/>
                <w:szCs w:val="24"/>
                <w:highlight w:val="none"/>
                <w:lang w:val="zh-CN"/>
              </w:rPr>
            </w:pPr>
          </w:p>
        </w:tc>
        <w:tc>
          <w:tcPr>
            <w:tcW w:w="2309" w:type="dxa"/>
            <w:vAlign w:val="center"/>
          </w:tcPr>
          <w:p>
            <w:pPr>
              <w:pStyle w:val="54"/>
              <w:keepNext w:val="0"/>
              <w:keepLines w:val="0"/>
              <w:pageBreakBefore w:val="0"/>
              <w:kinsoku/>
              <w:wordWrap/>
              <w:overflowPunct/>
              <w:topLinePunct w:val="0"/>
              <w:bidi w:val="0"/>
              <w:snapToGrid/>
              <w:spacing w:line="360" w:lineRule="auto"/>
              <w:jc w:val="both"/>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rPr>
              <w:t xml:space="preserve">国家规定的强制采购范围 </w:t>
            </w:r>
          </w:p>
        </w:tc>
        <w:tc>
          <w:tcPr>
            <w:tcW w:w="6394" w:type="dxa"/>
            <w:vAlign w:val="top"/>
          </w:tcPr>
          <w:p>
            <w:pPr>
              <w:pStyle w:val="54"/>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节能、环保、无线局域网产品</w:t>
            </w:r>
          </w:p>
          <w:p>
            <w:pPr>
              <w:keepNext w:val="0"/>
              <w:keepLines w:val="0"/>
              <w:pageBreakBefore w:val="0"/>
              <w:numPr>
                <w:ilvl w:val="0"/>
                <w:numId w:val="2"/>
              </w:numPr>
              <w:kinsoku/>
              <w:wordWrap/>
              <w:overflowPunct/>
              <w:topLinePunct w:val="0"/>
              <w:bidi w:val="0"/>
              <w:snapToGrid/>
              <w:spacing w:line="360" w:lineRule="auto"/>
              <w:ind w:firstLine="480" w:firstLineChars="200"/>
              <w:rPr>
                <w:rFonts w:hint="eastAsia"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keepNext w:val="0"/>
              <w:keepLines w:val="0"/>
              <w:pageBreakBefore w:val="0"/>
              <w:numPr>
                <w:ilvl w:val="0"/>
                <w:numId w:val="2"/>
              </w:numPr>
              <w:kinsoku/>
              <w:wordWrap/>
              <w:overflowPunct/>
              <w:topLinePunct w:val="0"/>
              <w:bidi w:val="0"/>
              <w:snapToGrid/>
              <w:spacing w:line="360" w:lineRule="auto"/>
              <w:ind w:firstLine="480" w:firstLineChars="200"/>
              <w:rPr>
                <w:rFonts w:hint="eastAsia"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本项目采购的产品属于品目清单范围内强制采购的，供应商应按上述要求提供产品认证证书复印件并加盖供应商单位公章（鲜章），否则</w:t>
            </w:r>
            <w:r>
              <w:rPr>
                <w:rFonts w:hint="eastAsia" w:ascii="宋体" w:hAnsi="宋体" w:eastAsia="宋体" w:cs="宋体"/>
                <w:kern w:val="2"/>
                <w:sz w:val="24"/>
                <w:szCs w:val="24"/>
                <w:highlight w:val="none"/>
              </w:rPr>
              <w:t>响应</w:t>
            </w:r>
            <w:r>
              <w:rPr>
                <w:rFonts w:hint="eastAsia" w:ascii="宋体" w:hAnsi="宋体" w:eastAsia="宋体" w:cs="宋体"/>
                <w:kern w:val="2"/>
                <w:sz w:val="24"/>
                <w:szCs w:val="24"/>
                <w:highlight w:val="none"/>
                <w:lang w:val="zh-CN"/>
              </w:rPr>
              <w:t>无效。（实质性要求）</w:t>
            </w:r>
          </w:p>
          <w:p>
            <w:pPr>
              <w:keepNext w:val="0"/>
              <w:keepLines w:val="0"/>
              <w:pageBreakBefore w:val="0"/>
              <w:numPr>
                <w:ilvl w:val="0"/>
                <w:numId w:val="2"/>
              </w:numPr>
              <w:kinsoku/>
              <w:wordWrap/>
              <w:overflowPunct/>
              <w:topLinePunct w:val="0"/>
              <w:bidi w:val="0"/>
              <w:snapToGrid/>
              <w:spacing w:line="360" w:lineRule="auto"/>
              <w:ind w:firstLine="480" w:firstLineChars="200"/>
              <w:rPr>
                <w:rFonts w:hint="eastAsia"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本项目采购的产品属于品目清单范围内优先采购的，按照第八章《综合评分明细表》的规则进行加分。</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kern w:val="2"/>
                <w:sz w:val="24"/>
                <w:szCs w:val="24"/>
                <w:highlight w:val="none"/>
                <w:lang w:val="zh-CN"/>
              </w:rPr>
            </w:pPr>
            <w:r>
              <w:rPr>
                <w:rFonts w:hint="eastAsia" w:ascii="宋体" w:hAnsi="宋体" w:eastAsia="宋体" w:cs="宋体"/>
                <w:kern w:val="2"/>
                <w:sz w:val="24"/>
                <w:szCs w:val="24"/>
                <w:highlight w:val="none"/>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pStyle w:val="54"/>
              <w:keepNext w:val="0"/>
              <w:keepLines w:val="0"/>
              <w:pageBreakBefore w:val="0"/>
              <w:kinsoku/>
              <w:wordWrap/>
              <w:overflowPunct/>
              <w:topLinePunct w:val="0"/>
              <w:bidi w:val="0"/>
              <w:snapToGrid/>
              <w:spacing w:line="360" w:lineRule="auto"/>
              <w:ind w:firstLine="480" w:firstLineChars="20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4.无线局域网产品政府采购政策：</w:t>
            </w:r>
          </w:p>
          <w:p>
            <w:pPr>
              <w:pStyle w:val="54"/>
              <w:keepNext w:val="0"/>
              <w:keepLines w:val="0"/>
              <w:pageBreakBefore w:val="0"/>
              <w:kinsoku/>
              <w:wordWrap/>
              <w:overflowPunct/>
              <w:topLinePunct w:val="0"/>
              <w:bidi w:val="0"/>
              <w:snapToGrid/>
              <w:spacing w:line="360" w:lineRule="auto"/>
              <w:ind w:firstLine="480" w:firstLineChars="20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rPr>
              <w:t>本项目采购的产品属于中国政府采购网公布的《无线局域网认证产品政府采购清单》的，将按照第八章《综合评分明细表》的规则进行加分。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803" w:type="dxa"/>
            <w:vAlign w:val="center"/>
          </w:tcPr>
          <w:p>
            <w:pPr>
              <w:pStyle w:val="54"/>
              <w:keepNext w:val="0"/>
              <w:keepLines w:val="0"/>
              <w:pageBreakBefore w:val="0"/>
              <w:kinsoku/>
              <w:wordWrap/>
              <w:overflowPunct/>
              <w:topLinePunct w:val="0"/>
              <w:bidi w:val="0"/>
              <w:snapToGrid/>
              <w:spacing w:line="360" w:lineRule="auto"/>
              <w:ind w:right="2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2309" w:type="dxa"/>
            <w:vAlign w:val="center"/>
          </w:tcPr>
          <w:p>
            <w:pPr>
              <w:pStyle w:val="54"/>
              <w:keepNext w:val="0"/>
              <w:keepLines w:val="0"/>
              <w:pageBreakBefore w:val="0"/>
              <w:kinsoku/>
              <w:wordWrap/>
              <w:overflowPunct/>
              <w:topLinePunct w:val="0"/>
              <w:bidi w:val="0"/>
              <w:snapToGrid/>
              <w:spacing w:line="360" w:lineRule="auto"/>
              <w:jc w:val="both"/>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rPr>
              <w:t>磋商情况公告</w:t>
            </w:r>
          </w:p>
        </w:tc>
        <w:tc>
          <w:tcPr>
            <w:tcW w:w="6394" w:type="dxa"/>
            <w:vAlign w:val="center"/>
          </w:tcPr>
          <w:p>
            <w:pPr>
              <w:pStyle w:val="54"/>
              <w:keepNext w:val="0"/>
              <w:keepLines w:val="0"/>
              <w:pageBreakBefore w:val="0"/>
              <w:kinsoku/>
              <w:wordWrap/>
              <w:overflowPunct/>
              <w:topLinePunct w:val="0"/>
              <w:bidi w:val="0"/>
              <w:snapToGrid/>
              <w:spacing w:line="360" w:lineRule="auto"/>
              <w:ind w:firstLine="480" w:firstLineChars="200"/>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zh-CN"/>
              </w:rPr>
              <w:t>供应商资格审查情况、磋商情况、报价情况、磋商结果等在四川政府采购网上采购结果公告栏中予以公告。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803" w:type="dxa"/>
            <w:vAlign w:val="center"/>
          </w:tcPr>
          <w:p>
            <w:pPr>
              <w:pStyle w:val="54"/>
              <w:keepNext w:val="0"/>
              <w:keepLines w:val="0"/>
              <w:pageBreakBefore w:val="0"/>
              <w:kinsoku/>
              <w:wordWrap/>
              <w:overflowPunct/>
              <w:topLinePunct w:val="0"/>
              <w:bidi w:val="0"/>
              <w:snapToGrid/>
              <w:spacing w:line="360" w:lineRule="auto"/>
              <w:ind w:right="230"/>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8</w:t>
            </w:r>
          </w:p>
        </w:tc>
        <w:tc>
          <w:tcPr>
            <w:tcW w:w="2309" w:type="dxa"/>
            <w:vAlign w:val="center"/>
          </w:tcPr>
          <w:p>
            <w:pPr>
              <w:pStyle w:val="54"/>
              <w:keepNext w:val="0"/>
              <w:keepLines w:val="0"/>
              <w:pageBreakBefore w:val="0"/>
              <w:kinsoku/>
              <w:wordWrap/>
              <w:overflowPunct/>
              <w:topLinePunct w:val="0"/>
              <w:bidi w:val="0"/>
              <w:snapToGrid/>
              <w:spacing w:line="360" w:lineRule="auto"/>
              <w:jc w:val="both"/>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rPr>
              <w:t>磋商保证金</w:t>
            </w:r>
          </w:p>
        </w:tc>
        <w:tc>
          <w:tcPr>
            <w:tcW w:w="6394" w:type="dxa"/>
            <w:vAlign w:val="center"/>
          </w:tcPr>
          <w:p>
            <w:pPr>
              <w:pStyle w:val="54"/>
              <w:keepNext w:val="0"/>
              <w:keepLines w:val="0"/>
              <w:pageBreakBefore w:val="0"/>
              <w:kinsoku/>
              <w:wordWrap/>
              <w:overflowPunct/>
              <w:topLinePunct w:val="0"/>
              <w:bidi w:val="0"/>
              <w:snapToGrid/>
              <w:spacing w:line="360" w:lineRule="auto"/>
              <w:ind w:firstLine="480" w:firstLineChars="200"/>
              <w:jc w:val="both"/>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en-US" w:eastAsia="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29" w:hRule="atLeast"/>
        </w:trPr>
        <w:tc>
          <w:tcPr>
            <w:tcW w:w="803" w:type="dxa"/>
            <w:vAlign w:val="center"/>
          </w:tcPr>
          <w:p>
            <w:pPr>
              <w:pStyle w:val="54"/>
              <w:keepNext w:val="0"/>
              <w:keepLines w:val="0"/>
              <w:pageBreakBefore w:val="0"/>
              <w:kinsoku/>
              <w:wordWrap/>
              <w:overflowPunct/>
              <w:topLinePunct w:val="0"/>
              <w:bidi w:val="0"/>
              <w:snapToGrid/>
              <w:spacing w:line="360" w:lineRule="auto"/>
              <w:ind w:right="230"/>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9</w:t>
            </w:r>
          </w:p>
        </w:tc>
        <w:tc>
          <w:tcPr>
            <w:tcW w:w="2309" w:type="dxa"/>
            <w:vAlign w:val="center"/>
          </w:tcPr>
          <w:p>
            <w:pPr>
              <w:pStyle w:val="54"/>
              <w:keepNext w:val="0"/>
              <w:keepLines w:val="0"/>
              <w:pageBreakBefore w:val="0"/>
              <w:kinsoku/>
              <w:wordWrap/>
              <w:overflowPunct/>
              <w:topLinePunct w:val="0"/>
              <w:bidi w:val="0"/>
              <w:snapToGrid/>
              <w:spacing w:line="360" w:lineRule="auto"/>
              <w:jc w:val="both"/>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rPr>
              <w:t>履约保证金</w:t>
            </w:r>
          </w:p>
        </w:tc>
        <w:tc>
          <w:tcPr>
            <w:tcW w:w="6394" w:type="dxa"/>
            <w:vAlign w:val="center"/>
          </w:tcPr>
          <w:p>
            <w:pPr>
              <w:pStyle w:val="54"/>
              <w:keepNext w:val="0"/>
              <w:keepLines w:val="0"/>
              <w:pageBreakBefore w:val="0"/>
              <w:kinsoku/>
              <w:wordWrap/>
              <w:overflowPunct/>
              <w:topLinePunct w:val="0"/>
              <w:bidi w:val="0"/>
              <w:snapToGrid/>
              <w:spacing w:line="360" w:lineRule="auto"/>
              <w:ind w:firstLine="480" w:firstLineChars="200"/>
              <w:jc w:val="both"/>
              <w:rPr>
                <w:rFonts w:hint="eastAsia" w:ascii="宋体" w:hAnsi="宋体" w:eastAsia="宋体" w:cs="宋体"/>
                <w:sz w:val="24"/>
                <w:szCs w:val="24"/>
                <w:highlight w:val="none"/>
                <w:lang w:val="en-US" w:eastAsia="zh-CN" w:bidi="ar-SA"/>
              </w:rPr>
            </w:pPr>
            <w:r>
              <w:rPr>
                <w:rFonts w:hint="eastAsia" w:cs="宋体"/>
                <w:sz w:val="24"/>
                <w:szCs w:val="24"/>
                <w:highlight w:val="none"/>
                <w:lang w:val="en-US" w:eastAsia="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38" w:hRule="atLeast"/>
        </w:trPr>
        <w:tc>
          <w:tcPr>
            <w:tcW w:w="803" w:type="dxa"/>
            <w:vAlign w:val="center"/>
          </w:tcPr>
          <w:p>
            <w:pPr>
              <w:pStyle w:val="54"/>
              <w:keepNext w:val="0"/>
              <w:keepLines w:val="0"/>
              <w:pageBreakBefore w:val="0"/>
              <w:kinsoku/>
              <w:wordWrap/>
              <w:overflowPunct/>
              <w:topLinePunct w:val="0"/>
              <w:bidi w:val="0"/>
              <w:snapToGrid/>
              <w:spacing w:line="360" w:lineRule="auto"/>
              <w:ind w:right="2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c>
          <w:tcPr>
            <w:tcW w:w="2309" w:type="dxa"/>
            <w:vAlign w:val="center"/>
          </w:tcPr>
          <w:p>
            <w:pPr>
              <w:pStyle w:val="54"/>
              <w:keepNext w:val="0"/>
              <w:keepLines w:val="0"/>
              <w:pageBreakBefore w:val="0"/>
              <w:kinsoku/>
              <w:wordWrap/>
              <w:overflowPunct/>
              <w:topLinePunct w:val="0"/>
              <w:bidi w:val="0"/>
              <w:snapToGrid/>
              <w:spacing w:line="360" w:lineRule="auto"/>
              <w:jc w:val="both"/>
              <w:rPr>
                <w:rFonts w:hint="eastAsia" w:ascii="宋体" w:hAnsi="宋体" w:eastAsia="宋体" w:cs="宋体"/>
                <w:sz w:val="24"/>
                <w:szCs w:val="24"/>
                <w:highlight w:val="none"/>
                <w:lang w:val="zh-CN" w:eastAsia="zh-CN" w:bidi="ar-SA"/>
              </w:rPr>
            </w:pPr>
            <w:r>
              <w:rPr>
                <w:rFonts w:hint="eastAsia" w:ascii="宋体" w:hAnsi="宋体" w:eastAsia="宋体" w:cs="宋体"/>
                <w:bCs/>
                <w:sz w:val="24"/>
                <w:szCs w:val="24"/>
                <w:highlight w:val="none"/>
              </w:rPr>
              <w:t>磋商</w:t>
            </w:r>
            <w:r>
              <w:rPr>
                <w:rFonts w:hint="eastAsia" w:ascii="宋体" w:hAnsi="宋体" w:eastAsia="宋体" w:cs="宋体"/>
                <w:sz w:val="24"/>
                <w:szCs w:val="24"/>
                <w:highlight w:val="none"/>
                <w:lang w:val="zh-CN"/>
              </w:rPr>
              <w:t>文件咨询</w:t>
            </w:r>
          </w:p>
        </w:tc>
        <w:tc>
          <w:tcPr>
            <w:tcW w:w="6394" w:type="dxa"/>
            <w:vAlign w:val="center"/>
          </w:tcPr>
          <w:p>
            <w:pPr>
              <w:pStyle w:val="54"/>
              <w:keepNext w:val="0"/>
              <w:keepLines w:val="0"/>
              <w:pageBreakBefore w:val="0"/>
              <w:kinsoku/>
              <w:wordWrap/>
              <w:overflowPunct/>
              <w:topLinePunct w:val="0"/>
              <w:bidi w:val="0"/>
              <w:snapToGrid/>
              <w:spacing w:line="360" w:lineRule="auto"/>
              <w:ind w:firstLine="480" w:firstLineChars="200"/>
              <w:jc w:val="both"/>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联系人：</w:t>
            </w:r>
            <w:r>
              <w:rPr>
                <w:rFonts w:hint="eastAsia" w:ascii="宋体" w:hAnsi="宋体" w:eastAsia="宋体" w:cs="宋体"/>
                <w:sz w:val="24"/>
                <w:szCs w:val="24"/>
                <w:highlight w:val="none"/>
                <w:lang w:eastAsia="zh-CN"/>
              </w:rPr>
              <w:t>刘女士、费女士</w:t>
            </w:r>
            <w:r>
              <w:rPr>
                <w:rFonts w:hint="eastAsia" w:ascii="宋体" w:hAnsi="宋体" w:eastAsia="宋体" w:cs="宋体"/>
                <w:sz w:val="24"/>
                <w:szCs w:val="24"/>
                <w:highlight w:val="none"/>
                <w:lang w:val="zh-CN"/>
              </w:rPr>
              <w:t xml:space="preserve">      </w:t>
            </w:r>
          </w:p>
          <w:p>
            <w:pPr>
              <w:pStyle w:val="54"/>
              <w:keepNext w:val="0"/>
              <w:keepLines w:val="0"/>
              <w:pageBreakBefore w:val="0"/>
              <w:kinsoku/>
              <w:wordWrap/>
              <w:overflowPunct/>
              <w:topLinePunct w:val="0"/>
              <w:bidi w:val="0"/>
              <w:snapToGrid/>
              <w:spacing w:line="360" w:lineRule="auto"/>
              <w:ind w:firstLine="480" w:firstLineChars="200"/>
              <w:jc w:val="both"/>
              <w:rPr>
                <w:rFonts w:hint="default"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zh-CN"/>
              </w:rPr>
              <w:t>联系电话：028-87</w:t>
            </w:r>
            <w:r>
              <w:rPr>
                <w:rFonts w:hint="eastAsia" w:ascii="宋体" w:hAnsi="宋体" w:eastAsia="宋体" w:cs="宋体"/>
                <w:sz w:val="24"/>
                <w:szCs w:val="24"/>
                <w:highlight w:val="none"/>
              </w:rPr>
              <w:t>456828</w:t>
            </w:r>
            <w:r>
              <w:rPr>
                <w:rFonts w:hint="eastAsia" w:ascii="宋体" w:hAnsi="宋体" w:eastAsia="宋体" w:cs="宋体"/>
                <w:sz w:val="24"/>
                <w:szCs w:val="24"/>
                <w:highlight w:val="none"/>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803" w:type="dxa"/>
            <w:vAlign w:val="center"/>
          </w:tcPr>
          <w:p>
            <w:pPr>
              <w:pStyle w:val="54"/>
              <w:keepNext w:val="0"/>
              <w:keepLines w:val="0"/>
              <w:pageBreakBefore w:val="0"/>
              <w:kinsoku/>
              <w:wordWrap/>
              <w:overflowPunct/>
              <w:topLinePunct w:val="0"/>
              <w:bidi w:val="0"/>
              <w:snapToGrid/>
              <w:spacing w:line="360" w:lineRule="auto"/>
              <w:ind w:right="2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2309" w:type="dxa"/>
            <w:vAlign w:val="center"/>
          </w:tcPr>
          <w:p>
            <w:pPr>
              <w:pStyle w:val="54"/>
              <w:keepNext w:val="0"/>
              <w:keepLines w:val="0"/>
              <w:pageBreakBefore w:val="0"/>
              <w:kinsoku/>
              <w:wordWrap/>
              <w:overflowPunct/>
              <w:topLinePunct w:val="0"/>
              <w:bidi w:val="0"/>
              <w:snapToGrid/>
              <w:spacing w:line="360" w:lineRule="auto"/>
              <w:jc w:val="both"/>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rPr>
              <w:t>磋商过程、结果工作咨询</w:t>
            </w:r>
          </w:p>
        </w:tc>
        <w:tc>
          <w:tcPr>
            <w:tcW w:w="6394" w:type="dxa"/>
            <w:vAlign w:val="center"/>
          </w:tcPr>
          <w:p>
            <w:pPr>
              <w:pStyle w:val="54"/>
              <w:keepNext w:val="0"/>
              <w:keepLines w:val="0"/>
              <w:pageBreakBefore w:val="0"/>
              <w:kinsoku/>
              <w:wordWrap/>
              <w:overflowPunct/>
              <w:topLinePunct w:val="0"/>
              <w:bidi w:val="0"/>
              <w:snapToGrid/>
              <w:spacing w:line="360" w:lineRule="auto"/>
              <w:ind w:firstLine="480" w:firstLineChars="200"/>
              <w:jc w:val="both"/>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联系人：</w:t>
            </w:r>
            <w:r>
              <w:rPr>
                <w:rFonts w:hint="eastAsia" w:ascii="宋体" w:hAnsi="宋体" w:eastAsia="宋体" w:cs="宋体"/>
                <w:sz w:val="24"/>
                <w:szCs w:val="24"/>
                <w:highlight w:val="none"/>
                <w:lang w:eastAsia="zh-CN"/>
              </w:rPr>
              <w:t>刘女士、费女士</w:t>
            </w:r>
            <w:r>
              <w:rPr>
                <w:rFonts w:hint="eastAsia" w:ascii="宋体" w:hAnsi="宋体" w:eastAsia="宋体" w:cs="宋体"/>
                <w:sz w:val="24"/>
                <w:szCs w:val="24"/>
                <w:highlight w:val="none"/>
                <w:lang w:val="zh-CN"/>
              </w:rPr>
              <w:t xml:space="preserve">      </w:t>
            </w:r>
          </w:p>
          <w:p>
            <w:pPr>
              <w:pStyle w:val="54"/>
              <w:keepNext w:val="0"/>
              <w:keepLines w:val="0"/>
              <w:pageBreakBefore w:val="0"/>
              <w:kinsoku/>
              <w:wordWrap/>
              <w:overflowPunct/>
              <w:topLinePunct w:val="0"/>
              <w:bidi w:val="0"/>
              <w:snapToGrid/>
              <w:spacing w:line="360" w:lineRule="auto"/>
              <w:ind w:firstLine="480" w:firstLineChars="200"/>
              <w:jc w:val="both"/>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rPr>
              <w:t>联系电话：028-87</w:t>
            </w:r>
            <w:r>
              <w:rPr>
                <w:rFonts w:hint="eastAsia" w:ascii="宋体" w:hAnsi="宋体" w:eastAsia="宋体" w:cs="宋体"/>
                <w:sz w:val="24"/>
                <w:szCs w:val="24"/>
                <w:highlight w:val="none"/>
              </w:rPr>
              <w:t>456828</w:t>
            </w:r>
            <w:r>
              <w:rPr>
                <w:rFonts w:hint="eastAsia" w:ascii="宋体" w:hAnsi="宋体" w:eastAsia="宋体" w:cs="宋体"/>
                <w:sz w:val="24"/>
                <w:szCs w:val="24"/>
                <w:highlight w:val="none"/>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803" w:type="dxa"/>
            <w:vAlign w:val="center"/>
          </w:tcPr>
          <w:p>
            <w:pPr>
              <w:pStyle w:val="54"/>
              <w:keepNext w:val="0"/>
              <w:keepLines w:val="0"/>
              <w:pageBreakBefore w:val="0"/>
              <w:kinsoku/>
              <w:wordWrap/>
              <w:overflowPunct/>
              <w:topLinePunct w:val="0"/>
              <w:bidi w:val="0"/>
              <w:snapToGrid/>
              <w:spacing w:line="360" w:lineRule="auto"/>
              <w:ind w:right="2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2309" w:type="dxa"/>
            <w:vAlign w:val="center"/>
          </w:tcPr>
          <w:p>
            <w:pPr>
              <w:pStyle w:val="54"/>
              <w:pageBreakBefore w:val="0"/>
              <w:kinsoku/>
              <w:wordWrap/>
              <w:overflowPunct/>
              <w:topLinePunct w:val="0"/>
              <w:bidi w:val="0"/>
              <w:spacing w:line="360" w:lineRule="auto"/>
              <w:ind w:left="38" w:leftChars="0"/>
              <w:jc w:val="center"/>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rPr>
              <w:t>成交通知书领取</w:t>
            </w:r>
          </w:p>
        </w:tc>
        <w:tc>
          <w:tcPr>
            <w:tcW w:w="6394" w:type="dxa"/>
            <w:vAlign w:val="center"/>
          </w:tcPr>
          <w:p>
            <w:pPr>
              <w:pStyle w:val="54"/>
              <w:pageBreakBefore w:val="0"/>
              <w:kinsoku/>
              <w:wordWrap/>
              <w:overflowPunct/>
              <w:topLinePunct w:val="0"/>
              <w:bidi w:val="0"/>
              <w:spacing w:line="360" w:lineRule="auto"/>
              <w:ind w:firstLine="240" w:firstLineChars="1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采购结果公告在四川政府采购网上发布后，请成交供应商凭</w:t>
            </w:r>
            <w:r>
              <w:rPr>
                <w:rFonts w:hint="eastAsia" w:cs="宋体"/>
                <w:sz w:val="24"/>
                <w:szCs w:val="24"/>
                <w:highlight w:val="none"/>
                <w:lang w:val="en-US" w:eastAsia="zh-CN"/>
              </w:rPr>
              <w:t>单位介绍信、</w:t>
            </w:r>
            <w:r>
              <w:rPr>
                <w:rFonts w:hint="eastAsia" w:ascii="宋体" w:hAnsi="宋体" w:eastAsia="宋体" w:cs="宋体"/>
                <w:sz w:val="24"/>
                <w:szCs w:val="24"/>
                <w:highlight w:val="none"/>
                <w:lang w:val="zh-CN"/>
              </w:rPr>
              <w:t>有效身份证明证件到采购代理机构领取成交通知书。</w:t>
            </w:r>
          </w:p>
          <w:p>
            <w:pPr>
              <w:pStyle w:val="54"/>
              <w:pageBreakBefore w:val="0"/>
              <w:kinsoku/>
              <w:wordWrap/>
              <w:overflowPunct/>
              <w:topLinePunct w:val="0"/>
              <w:bidi w:val="0"/>
              <w:spacing w:line="360" w:lineRule="auto"/>
              <w:ind w:firstLine="240" w:firstLineChars="1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联 系 人：粟女士。</w:t>
            </w:r>
          </w:p>
          <w:p>
            <w:pPr>
              <w:pStyle w:val="54"/>
              <w:pageBreakBefore w:val="0"/>
              <w:kinsoku/>
              <w:wordWrap/>
              <w:overflowPunct/>
              <w:topLinePunct w:val="0"/>
              <w:bidi w:val="0"/>
              <w:spacing w:line="360" w:lineRule="auto"/>
              <w:ind w:firstLine="240" w:firstLineChars="1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联系电话：028-87654015  </w:t>
            </w:r>
          </w:p>
          <w:p>
            <w:pPr>
              <w:pStyle w:val="54"/>
              <w:pageBreakBefore w:val="0"/>
              <w:kinsoku/>
              <w:wordWrap/>
              <w:overflowPunct/>
              <w:topLinePunct w:val="0"/>
              <w:bidi w:val="0"/>
              <w:spacing w:line="360" w:lineRule="auto"/>
              <w:ind w:firstLine="240" w:firstLineChars="100"/>
              <w:jc w:val="both"/>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rPr>
              <w:t>地    址：成都市高新区盛和一路88号康普雷斯1栋1单元701</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val="zh-CN"/>
              </w:rPr>
              <w:t>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803" w:type="dxa"/>
            <w:vAlign w:val="center"/>
          </w:tcPr>
          <w:p>
            <w:pPr>
              <w:pStyle w:val="54"/>
              <w:keepNext w:val="0"/>
              <w:keepLines w:val="0"/>
              <w:pageBreakBefore w:val="0"/>
              <w:kinsoku/>
              <w:wordWrap/>
              <w:overflowPunct/>
              <w:topLinePunct w:val="0"/>
              <w:bidi w:val="0"/>
              <w:snapToGrid/>
              <w:spacing w:line="360" w:lineRule="auto"/>
              <w:ind w:right="2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2309" w:type="dxa"/>
            <w:vAlign w:val="center"/>
          </w:tcPr>
          <w:p>
            <w:pPr>
              <w:pStyle w:val="54"/>
              <w:keepNext w:val="0"/>
              <w:keepLines w:val="0"/>
              <w:pageBreakBefore w:val="0"/>
              <w:kinsoku/>
              <w:wordWrap/>
              <w:overflowPunct/>
              <w:topLinePunct w:val="0"/>
              <w:bidi w:val="0"/>
              <w:snapToGrid/>
              <w:spacing w:line="360" w:lineRule="auto"/>
              <w:jc w:val="both"/>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rPr>
              <w:t>供应商咨询、询问、质疑供应商质疑</w:t>
            </w:r>
          </w:p>
        </w:tc>
        <w:tc>
          <w:tcPr>
            <w:tcW w:w="6394" w:type="dxa"/>
            <w:vAlign w:val="top"/>
          </w:tcPr>
          <w:p>
            <w:pPr>
              <w:pStyle w:val="54"/>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对于</w:t>
            </w:r>
            <w:r>
              <w:rPr>
                <w:rFonts w:hint="eastAsia" w:cs="宋体"/>
                <w:sz w:val="24"/>
                <w:szCs w:val="24"/>
                <w:highlight w:val="none"/>
                <w:lang w:val="en-US" w:eastAsia="zh-CN"/>
              </w:rPr>
              <w:t>磋商</w:t>
            </w:r>
            <w:r>
              <w:rPr>
                <w:rFonts w:hint="eastAsia" w:ascii="宋体" w:hAnsi="宋体" w:eastAsia="宋体" w:cs="宋体"/>
                <w:sz w:val="24"/>
                <w:szCs w:val="24"/>
                <w:highlight w:val="none"/>
                <w:lang w:val="zh-CN"/>
              </w:rPr>
              <w:t>文件中资格要求、技术/服务要求、商务要求、评分细则的质疑由采购人负责答复；对于采购过程、采购结果由四川三盈招标代理有限公司负责答复。</w:t>
            </w:r>
          </w:p>
          <w:p>
            <w:pPr>
              <w:pStyle w:val="54"/>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采购人：</w:t>
            </w:r>
            <w:r>
              <w:rPr>
                <w:rFonts w:hint="eastAsia" w:cs="宋体"/>
                <w:color w:val="000000" w:themeColor="text1"/>
                <w:sz w:val="24"/>
                <w:szCs w:val="24"/>
                <w:highlight w:val="none"/>
                <w:lang w:val="zh-CN" w:eastAsia="zh-CN"/>
                <w14:textFill>
                  <w14:solidFill>
                    <w14:schemeClr w14:val="tx1"/>
                  </w14:solidFill>
                </w14:textFill>
              </w:rPr>
              <w:t>成都市锦江区三官堂街幼儿园</w:t>
            </w:r>
          </w:p>
          <w:p>
            <w:pPr>
              <w:pStyle w:val="53"/>
              <w:pageBreakBefore w:val="0"/>
              <w:kinsoku/>
              <w:wordWrap/>
              <w:overflowPunct/>
              <w:topLinePunct w:val="0"/>
              <w:bidi w:val="0"/>
              <w:spacing w:line="360" w:lineRule="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联系人：</w:t>
            </w:r>
            <w:r>
              <w:rPr>
                <w:rFonts w:hint="eastAsia" w:hAnsi="宋体" w:cs="宋体"/>
                <w:sz w:val="24"/>
                <w:szCs w:val="24"/>
                <w:highlight w:val="none"/>
                <w:lang w:val="en-US" w:eastAsia="zh-CN"/>
              </w:rPr>
              <w:t>许老师</w:t>
            </w:r>
          </w:p>
          <w:p>
            <w:pPr>
              <w:pStyle w:val="53"/>
              <w:pageBreakBefore w:val="0"/>
              <w:kinsoku/>
              <w:wordWrap/>
              <w:overflowPunct/>
              <w:topLinePunct w:val="0"/>
              <w:bidi w:val="0"/>
              <w:spacing w:line="360" w:lineRule="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联系电话：</w:t>
            </w:r>
            <w:r>
              <w:rPr>
                <w:rFonts w:hint="eastAsia" w:hAnsi="宋体" w:cs="宋体"/>
                <w:sz w:val="24"/>
                <w:szCs w:val="24"/>
                <w:highlight w:val="none"/>
                <w:lang w:val="en-US" w:eastAsia="zh-CN"/>
              </w:rPr>
              <w:t>15828627430</w:t>
            </w:r>
          </w:p>
          <w:p>
            <w:pPr>
              <w:pStyle w:val="54"/>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地址：</w:t>
            </w:r>
            <w:r>
              <w:rPr>
                <w:rFonts w:hint="eastAsia"/>
                <w:sz w:val="24"/>
                <w:highlight w:val="none"/>
                <w:lang w:eastAsia="zh-CN"/>
              </w:rPr>
              <w:t>四川省-成都市-锦江区-龙舟南街39号</w:t>
            </w:r>
          </w:p>
          <w:p>
            <w:pPr>
              <w:pStyle w:val="54"/>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四川三盈招标代理有限公司</w:t>
            </w:r>
          </w:p>
          <w:p>
            <w:pPr>
              <w:pStyle w:val="54"/>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联系人：</w:t>
            </w:r>
            <w:r>
              <w:rPr>
                <w:rFonts w:hint="eastAsia" w:ascii="宋体" w:hAnsi="宋体" w:eastAsia="宋体" w:cs="宋体"/>
                <w:sz w:val="24"/>
                <w:szCs w:val="24"/>
                <w:highlight w:val="none"/>
                <w:lang w:eastAsia="zh-CN"/>
              </w:rPr>
              <w:t>刘女士、费女士</w:t>
            </w:r>
          </w:p>
          <w:p>
            <w:pPr>
              <w:pStyle w:val="54"/>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联系电话：028-87</w:t>
            </w:r>
            <w:r>
              <w:rPr>
                <w:rFonts w:hint="eastAsia" w:ascii="宋体" w:hAnsi="宋体" w:eastAsia="宋体" w:cs="宋体"/>
                <w:sz w:val="24"/>
                <w:szCs w:val="24"/>
                <w:highlight w:val="none"/>
              </w:rPr>
              <w:t>456828</w:t>
            </w:r>
          </w:p>
          <w:p>
            <w:pPr>
              <w:pStyle w:val="54"/>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地址：成都市高新区盛和一路88号康普雷斯1栋1单元701号。</w:t>
            </w:r>
          </w:p>
          <w:p>
            <w:pPr>
              <w:pStyle w:val="54"/>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邮编：610000</w:t>
            </w:r>
          </w:p>
          <w:p>
            <w:pPr>
              <w:pStyle w:val="54"/>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注：1、根据《中华人民共和国政府采购法》的规定，供应商质疑不得超出磋商文件、磋商过程、磋商结果的范围。</w:t>
            </w:r>
          </w:p>
          <w:p>
            <w:pPr>
              <w:pStyle w:val="54"/>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rPr>
              <w:t>2、供应商须在法定质疑期内一次性提出针对同一磋商程序环节的质疑。不得超出磋商文件、磋商过程、磋商结果的范围。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49" w:hRule="atLeast"/>
        </w:trPr>
        <w:tc>
          <w:tcPr>
            <w:tcW w:w="803" w:type="dxa"/>
            <w:vAlign w:val="center"/>
          </w:tcPr>
          <w:p>
            <w:pPr>
              <w:pStyle w:val="54"/>
              <w:keepNext w:val="0"/>
              <w:keepLines w:val="0"/>
              <w:pageBreakBefore w:val="0"/>
              <w:kinsoku/>
              <w:wordWrap/>
              <w:overflowPunct/>
              <w:topLinePunct w:val="0"/>
              <w:bidi w:val="0"/>
              <w:snapToGrid/>
              <w:spacing w:line="360" w:lineRule="auto"/>
              <w:ind w:right="2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w:t>
            </w:r>
          </w:p>
        </w:tc>
        <w:tc>
          <w:tcPr>
            <w:tcW w:w="2309" w:type="dxa"/>
            <w:vAlign w:val="center"/>
          </w:tcPr>
          <w:p>
            <w:pPr>
              <w:pStyle w:val="54"/>
              <w:keepNext w:val="0"/>
              <w:keepLines w:val="0"/>
              <w:pageBreakBefore w:val="0"/>
              <w:kinsoku/>
              <w:wordWrap/>
              <w:overflowPunct/>
              <w:topLinePunct w:val="0"/>
              <w:bidi w:val="0"/>
              <w:snapToGrid/>
              <w:spacing w:line="360" w:lineRule="auto"/>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rPr>
              <w:t>供应商投诉</w:t>
            </w:r>
          </w:p>
        </w:tc>
        <w:tc>
          <w:tcPr>
            <w:tcW w:w="6394" w:type="dxa"/>
            <w:vAlign w:val="center"/>
          </w:tcPr>
          <w:p>
            <w:pPr>
              <w:spacing w:line="360" w:lineRule="auto"/>
              <w:ind w:left="0" w:leftChars="0" w:right="170" w:rightChars="50" w:firstLine="0" w:firstLineChars="0"/>
              <w:jc w:val="left"/>
              <w:rPr>
                <w:rFonts w:hint="eastAsia" w:ascii="宋体" w:hAnsi="宋体" w:eastAsia="宋体"/>
                <w:sz w:val="24"/>
                <w:highlight w:val="none"/>
              </w:rPr>
            </w:pPr>
            <w:r>
              <w:rPr>
                <w:rFonts w:hint="eastAsia" w:ascii="宋体" w:hAnsi="宋体"/>
                <w:sz w:val="24"/>
                <w:highlight w:val="none"/>
              </w:rPr>
              <w:t>投诉受理单位：本采购项目同级财政部门，即省级为四川省财</w:t>
            </w:r>
            <w:r>
              <w:rPr>
                <w:rFonts w:hint="eastAsia" w:ascii="宋体" w:hAnsi="宋体" w:eastAsia="宋体"/>
                <w:sz w:val="24"/>
                <w:highlight w:val="none"/>
              </w:rPr>
              <w:t>政厅，市州级为各市州财政局，区县为各区县财政局</w:t>
            </w:r>
            <w:r>
              <w:rPr>
                <w:rFonts w:hint="eastAsia" w:ascii="宋体" w:hAnsi="宋体" w:eastAsia="宋体"/>
                <w:sz w:val="24"/>
                <w:highlight w:val="none"/>
                <w:lang w:val="zh-CN"/>
              </w:rPr>
              <w:t>。</w:t>
            </w:r>
            <w:r>
              <w:rPr>
                <w:rFonts w:hint="eastAsia" w:ascii="宋体" w:hAnsi="宋体" w:eastAsia="宋体"/>
                <w:sz w:val="24"/>
                <w:highlight w:val="none"/>
              </w:rPr>
              <w:t xml:space="preserve"> </w:t>
            </w:r>
          </w:p>
          <w:p>
            <w:pPr>
              <w:spacing w:line="360" w:lineRule="auto"/>
              <w:ind w:left="0" w:leftChars="0" w:right="170" w:rightChars="50" w:firstLine="0" w:firstLineChars="0"/>
              <w:jc w:val="left"/>
              <w:rPr>
                <w:rFonts w:hint="default" w:ascii="宋体" w:hAnsi="宋体" w:eastAsia="宋体"/>
                <w:sz w:val="24"/>
                <w:highlight w:val="none"/>
                <w:lang w:val="en-US" w:eastAsia="zh-CN"/>
              </w:rPr>
            </w:pPr>
            <w:r>
              <w:rPr>
                <w:rFonts w:hint="eastAsia" w:ascii="宋体" w:hAnsi="宋体" w:eastAsia="宋体"/>
                <w:sz w:val="24"/>
                <w:highlight w:val="none"/>
                <w:lang w:val="zh-CN"/>
              </w:rPr>
              <w:t>投诉受理单位:成都市</w:t>
            </w:r>
            <w:r>
              <w:rPr>
                <w:rFonts w:hint="eastAsia" w:hAnsi="宋体"/>
                <w:sz w:val="24"/>
                <w:highlight w:val="none"/>
                <w:lang w:val="en-US" w:eastAsia="zh-CN"/>
              </w:rPr>
              <w:t>锦江区财政局</w:t>
            </w:r>
          </w:p>
          <w:p>
            <w:pPr>
              <w:spacing w:line="360" w:lineRule="auto"/>
              <w:ind w:left="0" w:leftChars="0" w:right="170" w:rightChars="50" w:firstLine="0" w:firstLineChars="0"/>
              <w:jc w:val="left"/>
              <w:rPr>
                <w:rFonts w:hint="eastAsia" w:ascii="宋体" w:hAnsi="宋体" w:eastAsia="宋体"/>
                <w:sz w:val="24"/>
                <w:highlight w:val="none"/>
                <w:lang w:val="zh-CN"/>
              </w:rPr>
            </w:pPr>
            <w:r>
              <w:rPr>
                <w:rFonts w:hint="eastAsia" w:ascii="宋体" w:hAnsi="宋体" w:eastAsia="宋体"/>
                <w:sz w:val="24"/>
                <w:highlight w:val="none"/>
                <w:lang w:val="zh-CN"/>
              </w:rPr>
              <w:t xml:space="preserve">电话：联系电话：028-86513373 </w:t>
            </w:r>
          </w:p>
          <w:p>
            <w:pPr>
              <w:spacing w:line="360" w:lineRule="auto"/>
              <w:ind w:left="0" w:leftChars="0" w:right="170" w:rightChars="50" w:firstLine="0" w:firstLineChars="0"/>
              <w:jc w:val="left"/>
              <w:rPr>
                <w:rFonts w:hint="eastAsia" w:ascii="宋体" w:hAnsi="宋体" w:eastAsia="宋体" w:cs="宋体"/>
                <w:sz w:val="24"/>
                <w:szCs w:val="24"/>
                <w:highlight w:val="none"/>
                <w:lang w:val="zh-CN" w:eastAsia="zh-CN" w:bidi="ar-SA"/>
              </w:rPr>
            </w:pPr>
            <w:r>
              <w:rPr>
                <w:rFonts w:hint="eastAsia" w:ascii="宋体" w:hAnsi="宋体" w:eastAsia="宋体"/>
                <w:sz w:val="24"/>
                <w:highlight w:val="none"/>
                <w:lang w:val="zh-CN"/>
              </w:rPr>
              <w:t>地址：成都市锦江区大慈寺路38号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803" w:type="dxa"/>
            <w:vAlign w:val="center"/>
          </w:tcPr>
          <w:p>
            <w:pPr>
              <w:pStyle w:val="54"/>
              <w:keepNext w:val="0"/>
              <w:keepLines w:val="0"/>
              <w:pageBreakBefore w:val="0"/>
              <w:kinsoku/>
              <w:wordWrap/>
              <w:overflowPunct/>
              <w:topLinePunct w:val="0"/>
              <w:bidi w:val="0"/>
              <w:snapToGrid/>
              <w:spacing w:line="360" w:lineRule="auto"/>
              <w:ind w:right="2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w:t>
            </w:r>
          </w:p>
        </w:tc>
        <w:tc>
          <w:tcPr>
            <w:tcW w:w="2309" w:type="dxa"/>
            <w:vAlign w:val="center"/>
          </w:tcPr>
          <w:p>
            <w:pPr>
              <w:pStyle w:val="54"/>
              <w:keepNext w:val="0"/>
              <w:keepLines w:val="0"/>
              <w:pageBreakBefore w:val="0"/>
              <w:kinsoku/>
              <w:wordWrap/>
              <w:overflowPunct/>
              <w:topLinePunct w:val="0"/>
              <w:bidi w:val="0"/>
              <w:snapToGrid/>
              <w:spacing w:line="360" w:lineRule="auto"/>
              <w:jc w:val="both"/>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rPr>
              <w:t>政府采购合同公告备案</w:t>
            </w:r>
          </w:p>
        </w:tc>
        <w:tc>
          <w:tcPr>
            <w:tcW w:w="6394" w:type="dxa"/>
            <w:vAlign w:val="center"/>
          </w:tcPr>
          <w:p>
            <w:pPr>
              <w:pStyle w:val="54"/>
              <w:keepNext w:val="0"/>
              <w:keepLines w:val="0"/>
              <w:pageBreakBefore w:val="0"/>
              <w:kinsoku/>
              <w:wordWrap/>
              <w:overflowPunct/>
              <w:topLinePunct w:val="0"/>
              <w:bidi w:val="0"/>
              <w:snapToGrid/>
              <w:spacing w:line="360" w:lineRule="auto"/>
              <w:ind w:firstLine="480" w:firstLineChars="200"/>
              <w:jc w:val="both"/>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rPr>
              <w:t>政府采购合同签订之日起2个工作日内，政府采购合同将在四川政府采购网公告；政府采购合同签订之日起七个工作日内，政府采购合同将向采购项目同级财政部门备案。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68" w:hRule="atLeast"/>
        </w:trPr>
        <w:tc>
          <w:tcPr>
            <w:tcW w:w="803" w:type="dxa"/>
            <w:vAlign w:val="center"/>
          </w:tcPr>
          <w:p>
            <w:pPr>
              <w:pStyle w:val="54"/>
              <w:keepNext w:val="0"/>
              <w:keepLines w:val="0"/>
              <w:pageBreakBefore w:val="0"/>
              <w:kinsoku/>
              <w:wordWrap/>
              <w:overflowPunct/>
              <w:topLinePunct w:val="0"/>
              <w:bidi w:val="0"/>
              <w:snapToGrid/>
              <w:spacing w:line="360" w:lineRule="auto"/>
              <w:ind w:right="2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w:t>
            </w:r>
          </w:p>
        </w:tc>
        <w:tc>
          <w:tcPr>
            <w:tcW w:w="2309" w:type="dxa"/>
            <w:vAlign w:val="center"/>
          </w:tcPr>
          <w:p>
            <w:pPr>
              <w:pStyle w:val="54"/>
              <w:spacing w:line="360" w:lineRule="auto"/>
              <w:rPr>
                <w:rFonts w:hint="eastAsia"/>
                <w:color w:val="auto"/>
                <w:highlight w:val="none"/>
                <w:lang w:val="zh-CN" w:eastAsia="zh-CN"/>
              </w:rPr>
            </w:pPr>
            <w:r>
              <w:rPr>
                <w:rFonts w:hint="eastAsia"/>
                <w:color w:val="auto"/>
                <w:highlight w:val="none"/>
                <w:lang w:val="zh-CN"/>
              </w:rPr>
              <w:t>成交服务费</w:t>
            </w:r>
          </w:p>
        </w:tc>
        <w:tc>
          <w:tcPr>
            <w:tcW w:w="6394" w:type="dxa"/>
            <w:vAlign w:val="center"/>
          </w:tcPr>
          <w:p>
            <w:pPr>
              <w:pStyle w:val="54"/>
              <w:spacing w:line="360" w:lineRule="auto"/>
              <w:rPr>
                <w:rFonts w:hint="eastAsia"/>
                <w:color w:val="auto"/>
                <w:highlight w:val="none"/>
                <w:lang w:val="zh-CN"/>
              </w:rPr>
            </w:pPr>
            <w:r>
              <w:rPr>
                <w:rFonts w:hint="eastAsia"/>
                <w:color w:val="auto"/>
                <w:highlight w:val="none"/>
                <w:lang w:val="zh-CN"/>
              </w:rPr>
              <w:t>按照《四川省政府采购营商环境指标提升专项行动工作方案》中“成本+合理利润”原则及与采购人签订的委托代理协议之相关规定，以中标金额作为计算基数，参照《招标代理服务收费管理暂行办法》（计价格〔2002〕1980 号）及 《国家发展改革委办公厅关于招标代理服务收费有关问题的通知》（发改办价格〔2003〕857 号）的规定标准下浮20%收费。由中标人在领取中标通知书前向招标代理机构交纳招标代理服务费。</w:t>
            </w:r>
          </w:p>
          <w:p>
            <w:pPr>
              <w:pStyle w:val="54"/>
              <w:spacing w:line="360" w:lineRule="auto"/>
              <w:rPr>
                <w:rFonts w:hint="eastAsia"/>
                <w:color w:val="auto"/>
                <w:highlight w:val="none"/>
                <w:lang w:val="zh-CN"/>
              </w:rPr>
            </w:pPr>
            <w:r>
              <w:rPr>
                <w:rFonts w:hint="eastAsia"/>
                <w:color w:val="auto"/>
                <w:highlight w:val="none"/>
                <w:lang w:val="zh-CN"/>
              </w:rPr>
              <w:t>（付款时注明项目编号、包号，以便登记、查询。）</w:t>
            </w:r>
          </w:p>
          <w:p>
            <w:pPr>
              <w:pStyle w:val="54"/>
              <w:spacing w:line="360" w:lineRule="auto"/>
              <w:rPr>
                <w:rFonts w:hint="eastAsia"/>
                <w:color w:val="auto"/>
                <w:highlight w:val="none"/>
                <w:lang w:val="zh-CN" w:eastAsia="zh-CN"/>
              </w:rPr>
            </w:pPr>
            <w:r>
              <w:rPr>
                <w:rFonts w:hint="eastAsia"/>
                <w:color w:val="auto"/>
                <w:highlight w:val="none"/>
                <w:lang w:val="zh-CN" w:eastAsia="zh-CN"/>
              </w:rPr>
              <w:t>收款单位：四川三盈招标代理有限公司</w:t>
            </w:r>
          </w:p>
          <w:p>
            <w:pPr>
              <w:pStyle w:val="54"/>
              <w:spacing w:line="360" w:lineRule="auto"/>
              <w:rPr>
                <w:rFonts w:hint="eastAsia"/>
                <w:color w:val="auto"/>
                <w:highlight w:val="none"/>
                <w:lang w:val="zh-CN" w:eastAsia="zh-CN"/>
              </w:rPr>
            </w:pPr>
            <w:r>
              <w:rPr>
                <w:rFonts w:hint="eastAsia"/>
                <w:color w:val="auto"/>
                <w:highlight w:val="none"/>
                <w:lang w:val="zh-CN" w:eastAsia="zh-CN"/>
              </w:rPr>
              <w:t>开 户 行：工行成都高新天仁路支行</w:t>
            </w:r>
          </w:p>
          <w:p>
            <w:pPr>
              <w:pStyle w:val="54"/>
              <w:spacing w:line="360" w:lineRule="auto"/>
              <w:rPr>
                <w:rFonts w:hint="eastAsia"/>
                <w:color w:val="auto"/>
                <w:highlight w:val="none"/>
                <w:lang w:val="zh-CN" w:eastAsia="zh-CN"/>
              </w:rPr>
            </w:pPr>
            <w:r>
              <w:rPr>
                <w:rFonts w:hint="eastAsia"/>
                <w:color w:val="auto"/>
                <w:highlight w:val="none"/>
                <w:lang w:val="zh-CN" w:eastAsia="zh-CN"/>
              </w:rPr>
              <w:t>银行账号：4402 2394 1910 0022 932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5" w:hRule="atLeast"/>
        </w:trPr>
        <w:tc>
          <w:tcPr>
            <w:tcW w:w="803" w:type="dxa"/>
            <w:vAlign w:val="center"/>
          </w:tcPr>
          <w:p>
            <w:pPr>
              <w:pStyle w:val="54"/>
              <w:keepNext w:val="0"/>
              <w:keepLines w:val="0"/>
              <w:pageBreakBefore w:val="0"/>
              <w:kinsoku/>
              <w:wordWrap/>
              <w:overflowPunct/>
              <w:topLinePunct w:val="0"/>
              <w:bidi w:val="0"/>
              <w:snapToGrid/>
              <w:spacing w:line="360" w:lineRule="auto"/>
              <w:ind w:right="2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w:t>
            </w:r>
          </w:p>
        </w:tc>
        <w:tc>
          <w:tcPr>
            <w:tcW w:w="2309" w:type="dxa"/>
            <w:vAlign w:val="center"/>
          </w:tcPr>
          <w:p>
            <w:pPr>
              <w:pStyle w:val="54"/>
              <w:keepNext w:val="0"/>
              <w:keepLines w:val="0"/>
              <w:pageBreakBefore w:val="0"/>
              <w:kinsoku/>
              <w:wordWrap/>
              <w:overflowPunct/>
              <w:topLinePunct w:val="0"/>
              <w:bidi w:val="0"/>
              <w:snapToGrid/>
              <w:spacing w:line="360" w:lineRule="auto"/>
              <w:jc w:val="both"/>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rPr>
              <w:t>分包</w:t>
            </w:r>
          </w:p>
        </w:tc>
        <w:tc>
          <w:tcPr>
            <w:tcW w:w="6394" w:type="dxa"/>
            <w:vAlign w:val="center"/>
          </w:tcPr>
          <w:p>
            <w:pPr>
              <w:pStyle w:val="54"/>
              <w:keepNext w:val="0"/>
              <w:keepLines w:val="0"/>
              <w:pageBreakBefore w:val="0"/>
              <w:kinsoku/>
              <w:wordWrap/>
              <w:overflowPunct/>
              <w:topLinePunct w:val="0"/>
              <w:bidi w:val="0"/>
              <w:snapToGrid/>
              <w:spacing w:line="360" w:lineRule="auto"/>
              <w:ind w:left="252" w:leftChars="74" w:firstLine="480" w:firstLineChars="200"/>
              <w:jc w:val="both"/>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rPr>
              <w:t>不允许分包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803" w:type="dxa"/>
            <w:vAlign w:val="center"/>
          </w:tcPr>
          <w:p>
            <w:pPr>
              <w:pStyle w:val="54"/>
              <w:keepNext w:val="0"/>
              <w:keepLines w:val="0"/>
              <w:pageBreakBefore w:val="0"/>
              <w:kinsoku/>
              <w:wordWrap/>
              <w:overflowPunct/>
              <w:topLinePunct w:val="0"/>
              <w:bidi w:val="0"/>
              <w:snapToGrid/>
              <w:spacing w:line="360" w:lineRule="auto"/>
              <w:ind w:right="2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18</w:t>
            </w:r>
          </w:p>
        </w:tc>
        <w:tc>
          <w:tcPr>
            <w:tcW w:w="2309" w:type="dxa"/>
            <w:vAlign w:val="center"/>
          </w:tcPr>
          <w:p>
            <w:pPr>
              <w:pStyle w:val="54"/>
              <w:keepNext w:val="0"/>
              <w:keepLines w:val="0"/>
              <w:pageBreakBefore w:val="0"/>
              <w:kinsoku/>
              <w:wordWrap/>
              <w:overflowPunct/>
              <w:topLinePunct w:val="0"/>
              <w:bidi w:val="0"/>
              <w:snapToGrid/>
              <w:spacing w:line="360" w:lineRule="auto"/>
              <w:jc w:val="both"/>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rPr>
              <w:t>信用融资</w:t>
            </w:r>
          </w:p>
        </w:tc>
        <w:tc>
          <w:tcPr>
            <w:tcW w:w="6394" w:type="dxa"/>
            <w:vAlign w:val="center"/>
          </w:tcPr>
          <w:p>
            <w:pPr>
              <w:pStyle w:val="75"/>
              <w:pageBreakBefore w:val="0"/>
              <w:kinsoku/>
              <w:wordWrap/>
              <w:overflowPunct/>
              <w:topLinePunct w:val="0"/>
              <w:bidi w:val="0"/>
              <w:spacing w:before="0" w:beforeAutospacing="0" w:afterAutospacing="0" w:line="360" w:lineRule="auto"/>
              <w:ind w:left="107" w:right="57"/>
              <w:jc w:val="left"/>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rPr>
              <w:t> </w:t>
            </w:r>
            <w:r>
              <w:rPr>
                <w:rFonts w:hint="eastAsia" w:ascii="宋体" w:hAnsi="宋体" w:eastAsia="宋体" w:cs="宋体"/>
                <w:sz w:val="24"/>
                <w:szCs w:val="24"/>
                <w:highlight w:val="none"/>
                <w:lang w:val="zh-CN" w:eastAsia="zh-CN" w:bidi="ar-SA"/>
              </w:rPr>
              <w:t>供应商信用融资： 本项目可开展信用贷款融资：</w:t>
            </w:r>
          </w:p>
          <w:p>
            <w:pPr>
              <w:pStyle w:val="75"/>
              <w:pageBreakBefore w:val="0"/>
              <w:numPr>
                <w:ilvl w:val="0"/>
                <w:numId w:val="0"/>
              </w:numPr>
              <w:kinsoku/>
              <w:wordWrap/>
              <w:overflowPunct/>
              <w:topLinePunct w:val="0"/>
              <w:bidi w:val="0"/>
              <w:spacing w:before="0" w:beforeAutospacing="0" w:line="360" w:lineRule="auto"/>
              <w:ind w:right="57" w:rightChars="0" w:firstLine="480" w:firstLineChars="200"/>
              <w:jc w:val="left"/>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1.</w:t>
            </w:r>
            <w:r>
              <w:rPr>
                <w:rFonts w:hint="eastAsia" w:ascii="宋体" w:hAnsi="宋体" w:eastAsia="宋体" w:cs="宋体"/>
                <w:sz w:val="24"/>
                <w:szCs w:val="24"/>
                <w:highlight w:val="none"/>
                <w:lang w:val="zh-CN" w:eastAsia="zh-CN" w:bidi="ar-SA"/>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w:t>
            </w:r>
            <w:r>
              <w:rPr>
                <w:rFonts w:hint="eastAsia" w:ascii="宋体" w:hAnsi="宋体" w:eastAsia="宋体" w:cs="宋体"/>
                <w:sz w:val="24"/>
                <w:szCs w:val="24"/>
                <w:highlight w:val="none"/>
                <w:lang w:val="en-US" w:eastAsia="zh-CN" w:bidi="ar-SA"/>
              </w:rPr>
              <w:t>政府采购网相关文件</w:t>
            </w:r>
            <w:r>
              <w:rPr>
                <w:rFonts w:hint="eastAsia" w:ascii="宋体" w:hAnsi="宋体" w:eastAsia="宋体" w:cs="宋体"/>
                <w:sz w:val="24"/>
                <w:szCs w:val="24"/>
                <w:highlight w:val="none"/>
                <w:lang w:val="zh-CN" w:eastAsia="zh-CN" w:bidi="ar-SA"/>
              </w:rPr>
              <w:t>）</w:t>
            </w:r>
          </w:p>
          <w:p>
            <w:pPr>
              <w:pStyle w:val="75"/>
              <w:pageBreakBefore w:val="0"/>
              <w:numPr>
                <w:ilvl w:val="0"/>
                <w:numId w:val="0"/>
              </w:numPr>
              <w:kinsoku/>
              <w:wordWrap/>
              <w:overflowPunct/>
              <w:topLinePunct w:val="0"/>
              <w:bidi w:val="0"/>
              <w:spacing w:before="0" w:beforeAutospacing="0" w:line="360" w:lineRule="auto"/>
              <w:ind w:right="57" w:rightChars="0" w:firstLine="480" w:firstLineChars="200"/>
              <w:jc w:val="left"/>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2.</w:t>
            </w:r>
            <w:r>
              <w:rPr>
                <w:rFonts w:hint="eastAsia" w:ascii="宋体" w:hAnsi="宋体" w:eastAsia="宋体" w:cs="宋体"/>
                <w:sz w:val="24"/>
                <w:szCs w:val="24"/>
                <w:highlight w:val="none"/>
                <w:lang w:val="zh-CN" w:eastAsia="zh-CN" w:bidi="ar-SA"/>
              </w:rPr>
              <w:t>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w:t>
            </w:r>
            <w:r>
              <w:rPr>
                <w:rFonts w:hint="eastAsia" w:ascii="宋体" w:hAnsi="宋体" w:eastAsia="宋体" w:cs="宋体"/>
                <w:sz w:val="24"/>
                <w:szCs w:val="24"/>
                <w:highlight w:val="none"/>
                <w:lang w:val="en-US" w:eastAsia="zh-CN" w:bidi="ar-SA"/>
              </w:rPr>
              <w:t>政府采购网相关文件</w:t>
            </w:r>
            <w:r>
              <w:rPr>
                <w:rFonts w:hint="eastAsia" w:ascii="宋体" w:hAnsi="宋体" w:eastAsia="宋体" w:cs="宋体"/>
                <w:sz w:val="24"/>
                <w:szCs w:val="24"/>
                <w:highlight w:val="none"/>
                <w:lang w:val="zh-CN" w:eastAsia="zh-CN" w:bidi="ar-SA"/>
              </w:rPr>
              <w:t>）</w:t>
            </w:r>
          </w:p>
          <w:p>
            <w:pPr>
              <w:pStyle w:val="54"/>
              <w:keepNext w:val="0"/>
              <w:keepLines w:val="0"/>
              <w:pageBreakBefore w:val="0"/>
              <w:kinsoku/>
              <w:wordWrap/>
              <w:overflowPunct/>
              <w:topLinePunct w:val="0"/>
              <w:bidi w:val="0"/>
              <w:snapToGrid/>
              <w:spacing w:line="360" w:lineRule="auto"/>
              <w:ind w:firstLine="480" w:firstLineChars="200"/>
              <w:jc w:val="both"/>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eastAsia="zh-CN" w:bidi="ar-SA"/>
              </w:rPr>
              <w:t>为有效缓解中小企业融资难、融资贵问题，成都市财政局、中国人民银行成都分行营业管理部制定了《成都市中小企业政府采购信用融资暂行办法》（成财采〔2019〕17 号）。 </w:t>
            </w:r>
          </w:p>
        </w:tc>
      </w:tr>
    </w:tbl>
    <w:p>
      <w:pPr>
        <w:pStyle w:val="5"/>
        <w:keepNext w:val="0"/>
        <w:keepLines w:val="0"/>
        <w:pageBreakBefore w:val="0"/>
        <w:kinsoku/>
        <w:wordWrap/>
        <w:overflowPunct/>
        <w:topLinePunct w:val="0"/>
        <w:bidi w:val="0"/>
        <w:snapToGrid/>
        <w:spacing w:before="0" w:after="0" w:line="360" w:lineRule="auto"/>
        <w:ind w:firstLine="482" w:firstLineChars="200"/>
        <w:jc w:val="center"/>
        <w:rPr>
          <w:rFonts w:hint="eastAsia" w:ascii="宋体" w:hAnsi="宋体" w:eastAsia="宋体" w:cs="宋体"/>
          <w:bCs w:val="0"/>
          <w:sz w:val="24"/>
          <w:szCs w:val="24"/>
          <w:highlight w:val="none"/>
        </w:rPr>
      </w:pPr>
    </w:p>
    <w:p>
      <w:pPr>
        <w:keepNext w:val="0"/>
        <w:keepLines w:val="0"/>
        <w:pageBreakBefore w:val="0"/>
        <w:widowControl/>
        <w:kinsoku/>
        <w:wordWrap/>
        <w:overflowPunct/>
        <w:topLinePunct w:val="0"/>
        <w:bidi w:val="0"/>
        <w:snapToGrid/>
        <w:spacing w:line="360" w:lineRule="auto"/>
        <w:ind w:firstLine="480" w:firstLineChars="200"/>
        <w:jc w:val="left"/>
        <w:rPr>
          <w:rFonts w:hint="eastAsia" w:ascii="宋体" w:hAnsi="宋体" w:eastAsia="宋体" w:cs="宋体"/>
          <w:b/>
          <w:sz w:val="24"/>
          <w:szCs w:val="24"/>
          <w:highlight w:val="none"/>
        </w:rPr>
      </w:pPr>
      <w:r>
        <w:rPr>
          <w:rFonts w:hint="eastAsia" w:ascii="宋体" w:hAnsi="宋体" w:eastAsia="宋体" w:cs="宋体"/>
          <w:bCs/>
          <w:sz w:val="24"/>
          <w:szCs w:val="24"/>
          <w:highlight w:val="none"/>
        </w:rPr>
        <w:br w:type="page"/>
      </w:r>
    </w:p>
    <w:p>
      <w:pPr>
        <w:pStyle w:val="5"/>
        <w:keepNext w:val="0"/>
        <w:keepLines w:val="0"/>
        <w:pageBreakBefore w:val="0"/>
        <w:kinsoku/>
        <w:wordWrap/>
        <w:overflowPunct/>
        <w:topLinePunct w:val="0"/>
        <w:bidi w:val="0"/>
        <w:snapToGrid/>
        <w:spacing w:before="0" w:after="0" w:line="360" w:lineRule="auto"/>
        <w:ind w:firstLine="482" w:firstLineChars="200"/>
        <w:jc w:val="center"/>
        <w:rPr>
          <w:rFonts w:hint="eastAsia" w:ascii="宋体" w:hAnsi="宋体" w:eastAsia="宋体" w:cs="宋体"/>
          <w:bCs w:val="0"/>
          <w:sz w:val="24"/>
          <w:szCs w:val="24"/>
          <w:highlight w:val="none"/>
        </w:rPr>
      </w:pPr>
      <w:r>
        <w:rPr>
          <w:rFonts w:hint="eastAsia" w:ascii="宋体" w:hAnsi="宋体" w:eastAsia="宋体" w:cs="宋体"/>
          <w:bCs w:val="0"/>
          <w:sz w:val="24"/>
          <w:szCs w:val="24"/>
          <w:highlight w:val="none"/>
        </w:rPr>
        <w:t>二、总  则</w:t>
      </w:r>
    </w:p>
    <w:p>
      <w:pPr>
        <w:pStyle w:val="6"/>
        <w:keepNext w:val="0"/>
        <w:keepLines w:val="0"/>
        <w:pageBreakBefore w:val="0"/>
        <w:kinsoku/>
        <w:wordWrap/>
        <w:overflowPunct/>
        <w:topLinePunct w:val="0"/>
        <w:bidi w:val="0"/>
        <w:snapToGrid/>
        <w:spacing w:before="0" w:after="0" w:line="360" w:lineRule="auto"/>
        <w:ind w:firstLine="482" w:firstLineChars="200"/>
        <w:rPr>
          <w:rFonts w:hint="eastAsia" w:ascii="宋体" w:hAnsi="宋体" w:eastAsia="宋体" w:cs="宋体"/>
          <w:sz w:val="24"/>
          <w:szCs w:val="24"/>
          <w:highlight w:val="none"/>
        </w:rPr>
      </w:pPr>
      <w:bookmarkStart w:id="13" w:name="_Toc183582205"/>
      <w:bookmarkStart w:id="14" w:name="_Toc183682342"/>
      <w:bookmarkStart w:id="15" w:name="_Toc217446034"/>
    </w:p>
    <w:p>
      <w:pPr>
        <w:pStyle w:val="6"/>
        <w:keepNext w:val="0"/>
        <w:keepLines w:val="0"/>
        <w:pageBreakBefore w:val="0"/>
        <w:kinsoku/>
        <w:wordWrap/>
        <w:overflowPunct/>
        <w:topLinePunct w:val="0"/>
        <w:bidi w:val="0"/>
        <w:snapToGrid/>
        <w:spacing w:before="0" w:after="0" w:line="360" w:lineRule="auto"/>
        <w:ind w:firstLine="482" w:firstLineChars="200"/>
        <w:rPr>
          <w:rFonts w:hint="eastAsia" w:ascii="宋体" w:hAnsi="宋体" w:eastAsia="宋体" w:cs="宋体"/>
          <w:b/>
          <w:bCs/>
          <w:sz w:val="24"/>
          <w:szCs w:val="24"/>
          <w:highlight w:val="none"/>
          <w:lang w:val="en-US" w:eastAsia="zh-CN" w:bidi="ar-SA"/>
        </w:rPr>
      </w:pPr>
      <w:bookmarkStart w:id="16" w:name="PO_默认文件内容_23"/>
      <w:r>
        <w:rPr>
          <w:rFonts w:hint="eastAsia" w:ascii="宋体" w:hAnsi="宋体" w:eastAsia="宋体" w:cs="宋体"/>
          <w:b/>
          <w:bCs/>
          <w:sz w:val="24"/>
          <w:szCs w:val="24"/>
          <w:highlight w:val="none"/>
          <w:lang w:val="en-US" w:eastAsia="zh-CN" w:bidi="ar-SA"/>
        </w:rPr>
        <w:t>1.</w:t>
      </w:r>
      <w:bookmarkEnd w:id="13"/>
      <w:bookmarkEnd w:id="14"/>
      <w:r>
        <w:rPr>
          <w:rFonts w:hint="eastAsia" w:ascii="宋体" w:hAnsi="宋体" w:eastAsia="宋体" w:cs="宋体"/>
          <w:b/>
          <w:bCs/>
          <w:sz w:val="24"/>
          <w:szCs w:val="24"/>
          <w:highlight w:val="none"/>
          <w:lang w:val="en-US" w:eastAsia="zh-CN" w:bidi="ar-SA"/>
        </w:rPr>
        <w:t>适用范围</w:t>
      </w:r>
      <w:bookmarkEnd w:id="15"/>
    </w:p>
    <w:p>
      <w:pPr>
        <w:keepNext w:val="0"/>
        <w:keepLines w:val="0"/>
        <w:pageBreakBefore w:val="0"/>
        <w:tabs>
          <w:tab w:val="left" w:pos="7665"/>
        </w:tabs>
        <w:kinsoku/>
        <w:wordWrap/>
        <w:overflowPunct/>
        <w:topLinePunct w:val="0"/>
        <w:bidi w:val="0"/>
        <w:snapToGrid/>
        <w:spacing w:line="360" w:lineRule="auto"/>
        <w:ind w:firstLine="480" w:firstLineChars="200"/>
        <w:rPr>
          <w:rFonts w:hint="eastAsia" w:ascii="宋体" w:hAnsi="宋体" w:eastAsia="宋体" w:cs="宋体"/>
          <w:b w:val="0"/>
          <w:bCs w:val="0"/>
          <w:sz w:val="24"/>
          <w:szCs w:val="24"/>
          <w:highlight w:val="none"/>
          <w:lang w:val="en-US" w:eastAsia="zh-CN" w:bidi="ar-SA"/>
        </w:rPr>
      </w:pPr>
      <w:r>
        <w:rPr>
          <w:rFonts w:hint="eastAsia" w:ascii="宋体" w:hAnsi="宋体" w:eastAsia="宋体" w:cs="宋体"/>
          <w:b w:val="0"/>
          <w:bCs w:val="0"/>
          <w:sz w:val="24"/>
          <w:szCs w:val="24"/>
          <w:highlight w:val="none"/>
          <w:lang w:val="en-US" w:eastAsia="zh-CN" w:bidi="ar-SA"/>
        </w:rPr>
        <w:t>1.1 本磋商文件仅适用于本次磋商采购项目。</w:t>
      </w:r>
    </w:p>
    <w:p>
      <w:pPr>
        <w:keepNext w:val="0"/>
        <w:keepLines w:val="0"/>
        <w:pageBreakBefore w:val="0"/>
        <w:tabs>
          <w:tab w:val="left" w:pos="7665"/>
        </w:tabs>
        <w:kinsoku/>
        <w:wordWrap/>
        <w:overflowPunct/>
        <w:topLinePunct w:val="0"/>
        <w:bidi w:val="0"/>
        <w:snapToGrid/>
        <w:spacing w:line="360" w:lineRule="auto"/>
        <w:ind w:firstLine="480" w:firstLineChars="200"/>
        <w:rPr>
          <w:rFonts w:hint="eastAsia" w:ascii="宋体" w:hAnsi="宋体" w:eastAsia="宋体" w:cs="宋体"/>
          <w:b w:val="0"/>
          <w:bCs w:val="0"/>
          <w:sz w:val="24"/>
          <w:szCs w:val="24"/>
          <w:highlight w:val="none"/>
          <w:lang w:val="en-US" w:eastAsia="zh-CN" w:bidi="ar-SA"/>
        </w:rPr>
      </w:pPr>
      <w:r>
        <w:rPr>
          <w:rFonts w:hint="eastAsia" w:ascii="宋体" w:hAnsi="宋体" w:eastAsia="宋体" w:cs="宋体"/>
          <w:b w:val="0"/>
          <w:bCs w:val="0"/>
          <w:sz w:val="24"/>
          <w:szCs w:val="24"/>
          <w:highlight w:val="none"/>
          <w:lang w:val="en-US" w:eastAsia="zh-CN" w:bidi="ar-SA"/>
        </w:rPr>
        <w:t>1.2 本磋商文件的解释权归采购人和采购代理机构所有。</w:t>
      </w:r>
      <w:bookmarkEnd w:id="16"/>
    </w:p>
    <w:p>
      <w:pPr>
        <w:keepNext w:val="0"/>
        <w:keepLines w:val="0"/>
        <w:pageBreakBefore w:val="0"/>
        <w:tabs>
          <w:tab w:val="left" w:pos="7665"/>
        </w:tabs>
        <w:kinsoku/>
        <w:wordWrap/>
        <w:overflowPunct/>
        <w:topLinePunct w:val="0"/>
        <w:bidi w:val="0"/>
        <w:snapToGrid/>
        <w:spacing w:line="360" w:lineRule="auto"/>
        <w:ind w:firstLine="480" w:firstLineChars="200"/>
        <w:rPr>
          <w:rFonts w:hint="eastAsia" w:ascii="宋体" w:hAnsi="宋体" w:eastAsia="宋体" w:cs="宋体"/>
          <w:b w:val="0"/>
          <w:bCs w:val="0"/>
          <w:sz w:val="24"/>
          <w:szCs w:val="24"/>
          <w:highlight w:val="none"/>
          <w:lang w:val="en-US" w:eastAsia="zh-CN" w:bidi="ar-SA"/>
        </w:rPr>
      </w:pPr>
    </w:p>
    <w:p>
      <w:pPr>
        <w:pStyle w:val="6"/>
        <w:keepNext w:val="0"/>
        <w:keepLines w:val="0"/>
        <w:pageBreakBefore w:val="0"/>
        <w:kinsoku/>
        <w:wordWrap/>
        <w:overflowPunct/>
        <w:topLinePunct w:val="0"/>
        <w:bidi w:val="0"/>
        <w:snapToGrid/>
        <w:spacing w:before="0" w:after="0" w:line="360" w:lineRule="auto"/>
        <w:ind w:firstLine="482" w:firstLineChars="200"/>
        <w:rPr>
          <w:rFonts w:hint="eastAsia" w:ascii="宋体" w:hAnsi="宋体" w:eastAsia="宋体" w:cs="宋体"/>
          <w:b/>
          <w:bCs/>
          <w:sz w:val="24"/>
          <w:szCs w:val="24"/>
          <w:highlight w:val="none"/>
          <w:lang w:val="en-US" w:eastAsia="zh-CN" w:bidi="ar-SA"/>
        </w:rPr>
      </w:pPr>
      <w:bookmarkStart w:id="17" w:name="_Toc183682343"/>
      <w:bookmarkStart w:id="18" w:name="_Toc217446035"/>
      <w:bookmarkStart w:id="19" w:name="_Toc183582206"/>
      <w:r>
        <w:rPr>
          <w:rFonts w:hint="eastAsia" w:ascii="宋体" w:hAnsi="宋体" w:eastAsia="宋体" w:cs="宋体"/>
          <w:b/>
          <w:bCs/>
          <w:sz w:val="24"/>
          <w:szCs w:val="24"/>
          <w:highlight w:val="none"/>
          <w:lang w:val="en-US" w:eastAsia="zh-CN" w:bidi="ar-SA"/>
        </w:rPr>
        <w:t>2.</w:t>
      </w:r>
      <w:bookmarkEnd w:id="17"/>
      <w:bookmarkEnd w:id="18"/>
      <w:bookmarkEnd w:id="19"/>
      <w:r>
        <w:rPr>
          <w:rFonts w:hint="eastAsia" w:ascii="宋体" w:hAnsi="宋体" w:eastAsia="宋体" w:cs="宋体"/>
          <w:b/>
          <w:bCs/>
          <w:sz w:val="24"/>
          <w:szCs w:val="24"/>
          <w:highlight w:val="none"/>
          <w:lang w:val="en-US" w:eastAsia="zh-CN" w:bidi="ar-SA"/>
        </w:rPr>
        <w:t>采购主体</w:t>
      </w:r>
    </w:p>
    <w:p>
      <w:pPr>
        <w:keepNext w:val="0"/>
        <w:keepLines w:val="0"/>
        <w:pageBreakBefore w:val="0"/>
        <w:tabs>
          <w:tab w:val="left" w:pos="7665"/>
        </w:tabs>
        <w:kinsoku/>
        <w:wordWrap/>
        <w:overflowPunct/>
        <w:topLinePunct w:val="0"/>
        <w:bidi w:val="0"/>
        <w:snapToGrid/>
        <w:spacing w:line="360" w:lineRule="auto"/>
        <w:ind w:firstLine="480" w:firstLineChars="200"/>
        <w:rPr>
          <w:rFonts w:hint="eastAsia" w:ascii="宋体" w:hAnsi="宋体" w:eastAsia="宋体" w:cs="宋体"/>
          <w:b w:val="0"/>
          <w:bCs w:val="0"/>
          <w:sz w:val="24"/>
          <w:szCs w:val="24"/>
          <w:highlight w:val="none"/>
          <w:lang w:val="en-US" w:eastAsia="zh-CN" w:bidi="ar-SA"/>
        </w:rPr>
      </w:pPr>
      <w:r>
        <w:rPr>
          <w:rFonts w:hint="eastAsia" w:ascii="宋体" w:hAnsi="宋体" w:eastAsia="宋体" w:cs="宋体"/>
          <w:b w:val="0"/>
          <w:bCs w:val="0"/>
          <w:sz w:val="24"/>
          <w:szCs w:val="24"/>
          <w:highlight w:val="none"/>
          <w:lang w:val="en-US" w:eastAsia="zh-CN" w:bidi="ar-SA"/>
        </w:rPr>
        <w:t>2.1本次磋商的采购人是</w:t>
      </w:r>
      <w:r>
        <w:rPr>
          <w:rFonts w:hint="eastAsia" w:hAnsi="宋体" w:cs="宋体"/>
          <w:b w:val="0"/>
          <w:bCs w:val="0"/>
          <w:sz w:val="24"/>
          <w:szCs w:val="24"/>
          <w:highlight w:val="none"/>
          <w:u w:val="single"/>
          <w:lang w:val="en-US" w:eastAsia="zh-CN" w:bidi="ar-SA"/>
        </w:rPr>
        <w:t>成都市锦江区三官堂街幼儿园</w:t>
      </w:r>
      <w:r>
        <w:rPr>
          <w:rFonts w:hint="eastAsia" w:ascii="宋体" w:hAnsi="宋体" w:eastAsia="宋体" w:cs="宋体"/>
          <w:b w:val="0"/>
          <w:bCs w:val="0"/>
          <w:sz w:val="24"/>
          <w:szCs w:val="24"/>
          <w:highlight w:val="none"/>
          <w:lang w:val="en-US" w:eastAsia="zh-CN" w:bidi="ar-SA"/>
        </w:rPr>
        <w:t>。</w:t>
      </w:r>
    </w:p>
    <w:p>
      <w:pPr>
        <w:keepNext w:val="0"/>
        <w:keepLines w:val="0"/>
        <w:pageBreakBefore w:val="0"/>
        <w:tabs>
          <w:tab w:val="left" w:pos="7665"/>
        </w:tabs>
        <w:kinsoku/>
        <w:wordWrap/>
        <w:overflowPunct/>
        <w:topLinePunct w:val="0"/>
        <w:bidi w:val="0"/>
        <w:snapToGrid/>
        <w:spacing w:line="360" w:lineRule="auto"/>
        <w:ind w:firstLine="480" w:firstLineChars="200"/>
        <w:rPr>
          <w:rFonts w:hint="eastAsia" w:ascii="宋体" w:hAnsi="宋体" w:eastAsia="宋体" w:cs="宋体"/>
          <w:b w:val="0"/>
          <w:bCs w:val="0"/>
          <w:sz w:val="24"/>
          <w:szCs w:val="24"/>
          <w:highlight w:val="none"/>
          <w:lang w:val="en-US" w:eastAsia="zh-CN" w:bidi="ar-SA"/>
        </w:rPr>
      </w:pPr>
      <w:bookmarkStart w:id="20" w:name="PO_默认文件内容_24"/>
      <w:r>
        <w:rPr>
          <w:rFonts w:hint="eastAsia" w:ascii="宋体" w:hAnsi="宋体" w:eastAsia="宋体" w:cs="宋体"/>
          <w:b w:val="0"/>
          <w:bCs w:val="0"/>
          <w:sz w:val="24"/>
          <w:szCs w:val="24"/>
          <w:highlight w:val="none"/>
          <w:lang w:val="en-US" w:eastAsia="zh-CN" w:bidi="ar-SA"/>
        </w:rPr>
        <w:t>2.2本次磋商的采购代理机构是</w:t>
      </w:r>
      <w:r>
        <w:rPr>
          <w:rFonts w:hint="eastAsia" w:ascii="宋体" w:hAnsi="宋体" w:eastAsia="宋体" w:cs="宋体"/>
          <w:b w:val="0"/>
          <w:bCs w:val="0"/>
          <w:sz w:val="24"/>
          <w:szCs w:val="24"/>
          <w:highlight w:val="none"/>
          <w:u w:val="single"/>
          <w:lang w:val="en-US" w:eastAsia="zh-CN" w:bidi="ar-SA"/>
        </w:rPr>
        <w:t>四川三盈招标代理有限公司</w:t>
      </w:r>
      <w:r>
        <w:rPr>
          <w:rFonts w:hint="eastAsia" w:ascii="宋体" w:hAnsi="宋体" w:eastAsia="宋体" w:cs="宋体"/>
          <w:b w:val="0"/>
          <w:bCs w:val="0"/>
          <w:sz w:val="24"/>
          <w:szCs w:val="24"/>
          <w:highlight w:val="none"/>
          <w:lang w:val="en-US" w:eastAsia="zh-CN" w:bidi="ar-SA"/>
        </w:rPr>
        <w:t>。</w:t>
      </w:r>
    </w:p>
    <w:bookmarkEnd w:id="20"/>
    <w:p>
      <w:pPr>
        <w:pStyle w:val="6"/>
        <w:keepNext w:val="0"/>
        <w:keepLines w:val="0"/>
        <w:pageBreakBefore w:val="0"/>
        <w:kinsoku/>
        <w:wordWrap/>
        <w:overflowPunct/>
        <w:topLinePunct w:val="0"/>
        <w:bidi w:val="0"/>
        <w:spacing w:before="0" w:after="0" w:line="360" w:lineRule="auto"/>
        <w:ind w:firstLine="482"/>
        <w:rPr>
          <w:rFonts w:hint="eastAsia" w:ascii="宋体" w:hAnsi="宋体" w:eastAsia="宋体" w:cs="宋体"/>
          <w:sz w:val="24"/>
          <w:szCs w:val="24"/>
          <w:highlight w:val="none"/>
        </w:rPr>
      </w:pPr>
      <w:bookmarkStart w:id="21" w:name="_Toc509579142"/>
      <w:bookmarkStart w:id="22" w:name="_Toc511289482"/>
      <w:bookmarkStart w:id="23" w:name="_Toc183682368"/>
      <w:bookmarkStart w:id="24" w:name="_Toc89075878"/>
      <w:bookmarkStart w:id="25" w:name="_Toc217446056"/>
      <w:bookmarkStart w:id="26" w:name="_Toc183582231"/>
      <w:bookmarkStart w:id="27" w:name="_Toc77400782"/>
      <w:bookmarkStart w:id="28" w:name="PO_默认文件内容_26"/>
    </w:p>
    <w:p>
      <w:pPr>
        <w:pStyle w:val="6"/>
        <w:keepNext w:val="0"/>
        <w:keepLines w:val="0"/>
        <w:pageBreakBefore w:val="0"/>
        <w:kinsoku/>
        <w:wordWrap/>
        <w:overflowPunct/>
        <w:topLinePunct w:val="0"/>
        <w:bidi w:val="0"/>
        <w:spacing w:before="0" w:after="0" w:line="360" w:lineRule="auto"/>
        <w:ind w:firstLine="482"/>
        <w:rPr>
          <w:rFonts w:hint="eastAsia" w:ascii="宋体" w:hAnsi="宋体" w:eastAsia="宋体" w:cs="宋体"/>
          <w:sz w:val="24"/>
          <w:szCs w:val="24"/>
          <w:highlight w:val="none"/>
        </w:rPr>
      </w:pPr>
      <w:r>
        <w:rPr>
          <w:rFonts w:hint="eastAsia" w:ascii="宋体" w:hAnsi="宋体" w:eastAsia="宋体" w:cs="宋体"/>
          <w:sz w:val="24"/>
          <w:szCs w:val="24"/>
          <w:highlight w:val="none"/>
        </w:rPr>
        <w:t>3. 合格供应商（实质性要求）</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合格供应商应具备以下条件：</w:t>
      </w:r>
    </w:p>
    <w:p>
      <w:pPr>
        <w:pageBreakBefore w:val="0"/>
        <w:tabs>
          <w:tab w:val="left" w:pos="7665"/>
        </w:tabs>
        <w:kinsoku/>
        <w:wordWrap/>
        <w:overflowPunct/>
        <w:topLinePunct w:val="0"/>
        <w:bidi w:val="0"/>
        <w:spacing w:line="360" w:lineRule="auto"/>
        <w:ind w:firstLine="480"/>
        <w:rPr>
          <w:rFonts w:hint="eastAsia" w:ascii="宋体" w:hAnsi="宋体" w:eastAsia="宋体" w:cs="宋体"/>
          <w:spacing w:val="-4"/>
          <w:sz w:val="24"/>
          <w:szCs w:val="24"/>
          <w:highlight w:val="none"/>
        </w:rPr>
      </w:pPr>
      <w:r>
        <w:rPr>
          <w:rFonts w:hint="eastAsia" w:ascii="宋体" w:hAnsi="宋体" w:eastAsia="宋体" w:cs="宋体"/>
          <w:sz w:val="24"/>
          <w:szCs w:val="24"/>
          <w:highlight w:val="none"/>
        </w:rPr>
        <w:t>3.1 具备法律法规和本</w:t>
      </w:r>
      <w:r>
        <w:rPr>
          <w:rFonts w:hint="eastAsia" w:hAnsi="宋体" w:cs="宋体"/>
          <w:sz w:val="24"/>
          <w:szCs w:val="24"/>
          <w:highlight w:val="none"/>
          <w:lang w:val="en-US" w:eastAsia="zh-CN"/>
        </w:rPr>
        <w:t>磋商</w:t>
      </w:r>
      <w:r>
        <w:rPr>
          <w:rFonts w:hint="eastAsia" w:ascii="宋体" w:hAnsi="宋体" w:eastAsia="宋体" w:cs="宋体"/>
          <w:sz w:val="24"/>
          <w:szCs w:val="24"/>
          <w:highlight w:val="none"/>
        </w:rPr>
        <w:t>文件规定的资格条件</w:t>
      </w:r>
      <w:r>
        <w:rPr>
          <w:rFonts w:hint="eastAsia" w:ascii="宋体" w:hAnsi="宋体" w:eastAsia="宋体" w:cs="宋体"/>
          <w:spacing w:val="-4"/>
          <w:sz w:val="24"/>
          <w:szCs w:val="24"/>
          <w:highlight w:val="none"/>
        </w:rPr>
        <w:t>；</w:t>
      </w:r>
    </w:p>
    <w:p>
      <w:pPr>
        <w:pageBreakBefore w:val="0"/>
        <w:tabs>
          <w:tab w:val="left" w:pos="7665"/>
        </w:tabs>
        <w:kinsoku/>
        <w:wordWrap/>
        <w:overflowPunct/>
        <w:topLinePunct w:val="0"/>
        <w:bidi w:val="0"/>
        <w:spacing w:line="360" w:lineRule="auto"/>
        <w:ind w:firstLine="464"/>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3.2 不属于禁止参加本项目采购活动的供应商；</w:t>
      </w:r>
    </w:p>
    <w:p>
      <w:pPr>
        <w:pageBreakBefore w:val="0"/>
        <w:tabs>
          <w:tab w:val="left" w:pos="7665"/>
        </w:tabs>
        <w:kinsoku/>
        <w:wordWrap/>
        <w:overflowPunct/>
        <w:topLinePunct w:val="0"/>
        <w:bidi w:val="0"/>
        <w:spacing w:line="360" w:lineRule="auto"/>
        <w:ind w:firstLine="464"/>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3.3 按照规定</w:t>
      </w:r>
      <w:r>
        <w:rPr>
          <w:rFonts w:hint="eastAsia" w:ascii="宋体" w:hAnsi="宋体" w:eastAsia="宋体" w:cs="宋体"/>
          <w:sz w:val="24"/>
          <w:szCs w:val="24"/>
          <w:highlight w:val="none"/>
        </w:rPr>
        <w:t>获取了磋商文件，属于实质性参加政府采购活动的供应商。</w:t>
      </w:r>
      <w:bookmarkStart w:id="29" w:name="_Toc217446037"/>
      <w:bookmarkStart w:id="30" w:name="_Toc183682345"/>
      <w:bookmarkStart w:id="31" w:name="_Toc183582208"/>
    </w:p>
    <w:p>
      <w:pPr>
        <w:pStyle w:val="6"/>
        <w:keepNext w:val="0"/>
        <w:keepLines w:val="0"/>
        <w:pageBreakBefore w:val="0"/>
        <w:kinsoku/>
        <w:wordWrap/>
        <w:overflowPunct/>
        <w:topLinePunct w:val="0"/>
        <w:bidi w:val="0"/>
        <w:spacing w:before="0" w:after="0" w:line="360" w:lineRule="auto"/>
        <w:ind w:firstLine="482"/>
        <w:rPr>
          <w:rFonts w:hint="eastAsia" w:ascii="宋体" w:hAnsi="宋体" w:eastAsia="宋体" w:cs="宋体"/>
          <w:sz w:val="24"/>
          <w:szCs w:val="24"/>
          <w:highlight w:val="none"/>
        </w:rPr>
      </w:pPr>
    </w:p>
    <w:p>
      <w:pPr>
        <w:pStyle w:val="6"/>
        <w:keepNext w:val="0"/>
        <w:keepLines w:val="0"/>
        <w:pageBreakBefore w:val="0"/>
        <w:kinsoku/>
        <w:wordWrap/>
        <w:overflowPunct/>
        <w:topLinePunct w:val="0"/>
        <w:bidi w:val="0"/>
        <w:spacing w:before="0" w:after="0" w:line="360" w:lineRule="auto"/>
        <w:ind w:firstLine="482"/>
        <w:rPr>
          <w:rFonts w:hint="eastAsia" w:ascii="宋体" w:hAnsi="宋体" w:eastAsia="宋体" w:cs="宋体"/>
          <w:sz w:val="24"/>
          <w:szCs w:val="24"/>
          <w:highlight w:val="none"/>
        </w:rPr>
      </w:pPr>
      <w:r>
        <w:rPr>
          <w:rFonts w:hint="eastAsia" w:ascii="宋体" w:hAnsi="宋体" w:eastAsia="宋体" w:cs="宋体"/>
          <w:sz w:val="24"/>
          <w:szCs w:val="24"/>
          <w:highlight w:val="none"/>
        </w:rPr>
        <w:t>4. 磋商费用</w:t>
      </w:r>
      <w:bookmarkEnd w:id="29"/>
      <w:bookmarkEnd w:id="30"/>
      <w:bookmarkEnd w:id="31"/>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供应商应自行承担参加磋商活动的全部费用。</w:t>
      </w:r>
    </w:p>
    <w:p>
      <w:pPr>
        <w:pStyle w:val="55"/>
        <w:pageBreakBefore w:val="0"/>
        <w:kinsoku/>
        <w:wordWrap/>
        <w:overflowPunct/>
        <w:topLinePunct w:val="0"/>
        <w:bidi w:val="0"/>
        <w:spacing w:line="360" w:lineRule="auto"/>
        <w:ind w:left="1" w:firstLine="482" w:firstLineChars="200"/>
        <w:rPr>
          <w:rFonts w:hint="eastAsia" w:ascii="宋体" w:hAnsi="宋体" w:eastAsia="宋体" w:cs="宋体"/>
          <w:b/>
          <w:sz w:val="24"/>
          <w:szCs w:val="24"/>
          <w:highlight w:val="none"/>
        </w:rPr>
      </w:pPr>
    </w:p>
    <w:p>
      <w:pPr>
        <w:pStyle w:val="55"/>
        <w:pageBreakBefore w:val="0"/>
        <w:kinsoku/>
        <w:wordWrap/>
        <w:overflowPunct/>
        <w:topLinePunct w:val="0"/>
        <w:bidi w:val="0"/>
        <w:spacing w:line="360" w:lineRule="auto"/>
        <w:ind w:left="1"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5.充分、公平竞争保障措施（实质性要求）</w:t>
      </w:r>
    </w:p>
    <w:p>
      <w:pPr>
        <w:pStyle w:val="55"/>
        <w:pageBreakBefore w:val="0"/>
        <w:kinsoku/>
        <w:wordWrap/>
        <w:overflowPunct/>
        <w:topLinePunct w:val="0"/>
        <w:bidi w:val="0"/>
        <w:spacing w:line="360" w:lineRule="auto"/>
        <w:ind w:left="1"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5.1利害关系供应商处理。</w:t>
      </w:r>
      <w:r>
        <w:rPr>
          <w:rFonts w:hint="eastAsia" w:ascii="宋体" w:hAnsi="宋体" w:eastAsia="宋体" w:cs="宋体"/>
          <w:sz w:val="24"/>
          <w:szCs w:val="24"/>
          <w:highlight w:val="none"/>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55"/>
        <w:pageBreakBefore w:val="0"/>
        <w:kinsoku/>
        <w:wordWrap/>
        <w:overflowPunct/>
        <w:topLinePunct w:val="0"/>
        <w:bidi w:val="0"/>
        <w:spacing w:line="360" w:lineRule="auto"/>
        <w:ind w:left="1"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5.2利害关系授权代表处理。</w:t>
      </w:r>
      <w:r>
        <w:rPr>
          <w:rFonts w:hint="eastAsia" w:ascii="宋体" w:hAnsi="宋体" w:eastAsia="宋体" w:cs="宋体"/>
          <w:sz w:val="24"/>
          <w:szCs w:val="24"/>
          <w:highlight w:val="none"/>
        </w:rPr>
        <w:t>两家以上的供应商不得在同一合同项下的采购项目中，委托同一个自然人、同一家庭的人员、同一单位的人员作为其授权代表，否则，其响应文件作为无效处理。</w:t>
      </w:r>
    </w:p>
    <w:p>
      <w:pPr>
        <w:pStyle w:val="55"/>
        <w:pageBreakBefore w:val="0"/>
        <w:kinsoku/>
        <w:wordWrap/>
        <w:overflowPunct/>
        <w:topLinePunct w:val="0"/>
        <w:bidi w:val="0"/>
        <w:spacing w:line="360" w:lineRule="auto"/>
        <w:ind w:left="1"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5.3前期参与供应商处理。</w:t>
      </w:r>
      <w:r>
        <w:rPr>
          <w:rFonts w:hint="eastAsia" w:ascii="宋体" w:hAnsi="宋体" w:eastAsia="宋体" w:cs="宋体"/>
          <w:sz w:val="24"/>
          <w:szCs w:val="24"/>
          <w:highlight w:val="none"/>
        </w:rPr>
        <w:t>为采购项目提供整体设计、规范编制或者项目管理、监理、检测等服务的供应商，不得再参加该采购项目的其他采购活动。供应商为采购人、采购代理机构在确定采购需求、编制</w:t>
      </w:r>
      <w:r>
        <w:rPr>
          <w:rFonts w:hint="eastAsia" w:hAnsi="宋体" w:cs="宋体"/>
          <w:sz w:val="24"/>
          <w:szCs w:val="24"/>
          <w:highlight w:val="none"/>
          <w:lang w:val="en-US" w:eastAsia="zh-CN"/>
        </w:rPr>
        <w:t>磋商</w:t>
      </w:r>
      <w:r>
        <w:rPr>
          <w:rFonts w:hint="eastAsia" w:ascii="宋体" w:hAnsi="宋体" w:eastAsia="宋体" w:cs="宋体"/>
          <w:sz w:val="24"/>
          <w:szCs w:val="24"/>
          <w:highlight w:val="none"/>
        </w:rPr>
        <w:t>文件过程中提供咨询论证，其提供的咨询论证意见成为</w:t>
      </w:r>
      <w:r>
        <w:rPr>
          <w:rFonts w:hint="eastAsia" w:hAnsi="宋体" w:cs="宋体"/>
          <w:sz w:val="24"/>
          <w:szCs w:val="24"/>
          <w:highlight w:val="none"/>
          <w:lang w:val="en-US" w:eastAsia="zh-CN"/>
        </w:rPr>
        <w:t>磋商</w:t>
      </w:r>
      <w:r>
        <w:rPr>
          <w:rFonts w:hint="eastAsia" w:ascii="宋体" w:hAnsi="宋体" w:eastAsia="宋体" w:cs="宋体"/>
          <w:sz w:val="24"/>
          <w:szCs w:val="24"/>
          <w:highlight w:val="none"/>
        </w:rPr>
        <w:t>文件中规定的供应商资格条件、技术服务商务要求、评审因素和标准、政府采购合同等实质性内容条款的，视同为采购项目提供规范编制。</w:t>
      </w:r>
    </w:p>
    <w:p>
      <w:pPr>
        <w:pStyle w:val="55"/>
        <w:pageBreakBefore w:val="0"/>
        <w:kinsoku/>
        <w:wordWrap/>
        <w:overflowPunct/>
        <w:topLinePunct w:val="0"/>
        <w:bidi w:val="0"/>
        <w:spacing w:line="360" w:lineRule="auto"/>
        <w:ind w:left="1"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5.4（不适用）提供相同品牌产品处理。提供相同品牌产品且通过资格审查的不同供应商参加同一合同项下采购项目的，按一家供应商计算，评审后得分最高的同品牌供应商获得成交供应商推荐资格；评审得分相同的，由采购人/采购人委托磋商小组自主采取公平、择优的方式确定一个供应商获得成交供应商推荐资格，其他同品牌供应商不作为成交供应商候选人。</w:t>
      </w:r>
    </w:p>
    <w:p>
      <w:pPr>
        <w:pStyle w:val="55"/>
        <w:pageBreakBefore w:val="0"/>
        <w:kinsoku/>
        <w:wordWrap/>
        <w:overflowPunct/>
        <w:topLinePunct w:val="0"/>
        <w:bidi w:val="0"/>
        <w:spacing w:line="360" w:lineRule="auto"/>
        <w:ind w:left="1"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5.5供应商实际控制人或者中高级管理人员，同时是采购代理机构工作人员，不得参与本项目政府采购活动。</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5.6同一母公司的两家以上的子公司只能组成联合体参加本项目同一合同项下的采购活动，不得以不同供应商身份同时参加本项目同一合同项下的采购活动。</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5.7供应商与采购代理机构存在关联关系，或者是采购代理机构的母公司或子公司，不得参加本项目政府采购活动。</w:t>
      </w:r>
    </w:p>
    <w:p>
      <w:pPr>
        <w:pStyle w:val="55"/>
        <w:pageBreakBefore w:val="0"/>
        <w:kinsoku/>
        <w:wordWrap/>
        <w:overflowPunct/>
        <w:topLinePunct w:val="0"/>
        <w:bidi w:val="0"/>
        <w:spacing w:line="360" w:lineRule="auto"/>
        <w:ind w:left="1"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5.8回避。政府采购活动中，采购人员及相关人员与供应商有下列利害关系之一的，应当回避：</w:t>
      </w:r>
    </w:p>
    <w:p>
      <w:pPr>
        <w:pStyle w:val="55"/>
        <w:pageBreakBefore w:val="0"/>
        <w:kinsoku/>
        <w:wordWrap/>
        <w:overflowPunct/>
        <w:topLinePunct w:val="0"/>
        <w:bidi w:val="0"/>
        <w:spacing w:line="360" w:lineRule="auto"/>
        <w:ind w:left="1"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（1）参加采购活动前3年内与供应商存在劳动关系；</w:t>
      </w:r>
    </w:p>
    <w:p>
      <w:pPr>
        <w:pStyle w:val="55"/>
        <w:pageBreakBefore w:val="0"/>
        <w:kinsoku/>
        <w:wordWrap/>
        <w:overflowPunct/>
        <w:topLinePunct w:val="0"/>
        <w:bidi w:val="0"/>
        <w:spacing w:line="360" w:lineRule="auto"/>
        <w:ind w:left="1"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（2）参加采购活动前3年内担任供应商的董事、监事；</w:t>
      </w:r>
    </w:p>
    <w:p>
      <w:pPr>
        <w:pStyle w:val="55"/>
        <w:pageBreakBefore w:val="0"/>
        <w:kinsoku/>
        <w:wordWrap/>
        <w:overflowPunct/>
        <w:topLinePunct w:val="0"/>
        <w:bidi w:val="0"/>
        <w:spacing w:line="360" w:lineRule="auto"/>
        <w:ind w:left="1"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（3）参加采购活动前3年内是供应商的控股股东或者实际控制人；</w:t>
      </w:r>
    </w:p>
    <w:p>
      <w:pPr>
        <w:pStyle w:val="55"/>
        <w:pageBreakBefore w:val="0"/>
        <w:kinsoku/>
        <w:wordWrap/>
        <w:overflowPunct/>
        <w:topLinePunct w:val="0"/>
        <w:bidi w:val="0"/>
        <w:spacing w:line="360" w:lineRule="auto"/>
        <w:ind w:left="1"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（4）与供应商的法定代表人或者负责人有夫妻、直系血亲、三代以内旁系血亲或者近姻亲关系；</w:t>
      </w:r>
    </w:p>
    <w:p>
      <w:pPr>
        <w:pStyle w:val="55"/>
        <w:pageBreakBefore w:val="0"/>
        <w:kinsoku/>
        <w:wordWrap/>
        <w:overflowPunct/>
        <w:topLinePunct w:val="0"/>
        <w:bidi w:val="0"/>
        <w:spacing w:line="360" w:lineRule="auto"/>
        <w:ind w:left="1"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（5）与供应商有其他可能影响政府采购活动公平、公正进行的关系。</w:t>
      </w:r>
    </w:p>
    <w:p>
      <w:pPr>
        <w:pStyle w:val="55"/>
        <w:pageBreakBefore w:val="0"/>
        <w:kinsoku/>
        <w:wordWrap/>
        <w:overflowPunct/>
        <w:topLinePunct w:val="0"/>
        <w:bidi w:val="0"/>
        <w:spacing w:line="360" w:lineRule="auto"/>
        <w:ind w:left="1"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55"/>
        <w:pageBreakBefore w:val="0"/>
        <w:kinsoku/>
        <w:wordWrap/>
        <w:overflowPunct/>
        <w:topLinePunct w:val="0"/>
        <w:bidi w:val="0"/>
        <w:spacing w:line="360" w:lineRule="auto"/>
        <w:ind w:left="1" w:firstLine="480" w:firstLineChars="200"/>
        <w:rPr>
          <w:rFonts w:hint="eastAsia" w:ascii="宋体" w:hAnsi="宋体" w:eastAsia="宋体" w:cs="宋体"/>
          <w:b/>
          <w:sz w:val="24"/>
          <w:szCs w:val="24"/>
          <w:highlight w:val="none"/>
        </w:rPr>
      </w:pPr>
      <w:r>
        <w:rPr>
          <w:rFonts w:hint="eastAsia" w:ascii="宋体" w:hAnsi="宋体" w:eastAsia="宋体" w:cs="宋体"/>
          <w:sz w:val="24"/>
          <w:szCs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5"/>
        <w:pageBreakBefore w:val="0"/>
        <w:kinsoku/>
        <w:wordWrap/>
        <w:overflowPunct/>
        <w:topLinePunct w:val="0"/>
        <w:bidi w:val="0"/>
        <w:spacing w:line="360" w:lineRule="auto"/>
        <w:ind w:left="1" w:firstLine="482" w:firstLineChars="200"/>
        <w:rPr>
          <w:rFonts w:hint="eastAsia" w:ascii="宋体" w:hAnsi="宋体" w:eastAsia="宋体" w:cs="宋体"/>
          <w:b/>
          <w:sz w:val="24"/>
          <w:szCs w:val="24"/>
          <w:highlight w:val="none"/>
        </w:rPr>
      </w:pPr>
    </w:p>
    <w:p>
      <w:pPr>
        <w:pStyle w:val="55"/>
        <w:pageBreakBefore w:val="0"/>
        <w:kinsoku/>
        <w:wordWrap/>
        <w:overflowPunct/>
        <w:topLinePunct w:val="0"/>
        <w:bidi w:val="0"/>
        <w:spacing w:line="360" w:lineRule="auto"/>
        <w:ind w:left="1"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6.联合体竞争性磋商（</w:t>
      </w:r>
      <w:r>
        <w:rPr>
          <w:rFonts w:hint="eastAsia" w:ascii="宋体" w:hAnsi="宋体" w:eastAsia="宋体" w:cs="宋体"/>
          <w:b/>
          <w:sz w:val="24"/>
          <w:szCs w:val="24"/>
          <w:highlight w:val="none"/>
          <w:lang w:val="en-US" w:eastAsia="zh-CN"/>
        </w:rPr>
        <w:t>本项目不接受联合体</w:t>
      </w:r>
      <w:r>
        <w:rPr>
          <w:rFonts w:hint="eastAsia" w:ascii="宋体" w:hAnsi="宋体" w:eastAsia="宋体" w:cs="宋体"/>
          <w:b/>
          <w:sz w:val="24"/>
          <w:szCs w:val="24"/>
          <w:highlight w:val="none"/>
        </w:rPr>
        <w:t>）</w:t>
      </w:r>
    </w:p>
    <w:p>
      <w:pPr>
        <w:pStyle w:val="55"/>
        <w:pageBreakBefore w:val="0"/>
        <w:kinsoku/>
        <w:wordWrap/>
        <w:overflowPunct/>
        <w:topLinePunct w:val="0"/>
        <w:bidi w:val="0"/>
        <w:spacing w:line="360" w:lineRule="auto"/>
        <w:ind w:left="1"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7.磋商保证金（</w:t>
      </w:r>
      <w:r>
        <w:rPr>
          <w:rFonts w:hint="eastAsia" w:ascii="宋体" w:hAnsi="宋体" w:eastAsia="宋体" w:cs="宋体"/>
          <w:b/>
          <w:sz w:val="24"/>
          <w:szCs w:val="24"/>
          <w:highlight w:val="none"/>
          <w:lang w:val="en-US" w:eastAsia="zh-CN"/>
        </w:rPr>
        <w:t>本项目无需缴纳磋商保证金</w:t>
      </w:r>
      <w:r>
        <w:rPr>
          <w:rFonts w:hint="eastAsia" w:ascii="宋体" w:hAnsi="宋体" w:eastAsia="宋体" w:cs="宋体"/>
          <w:b/>
          <w:sz w:val="24"/>
          <w:szCs w:val="24"/>
          <w:highlight w:val="none"/>
        </w:rPr>
        <w:t>）</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7.1 供应商必须以人民币按磋商文件要求足额缴纳磋商保证金。联合体磋商的，可以由联合体的一方或者共同提交磋商保证金，以一方名义提交磋商保证金的，对联合体各方均具有约束力。</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7.2 未按磋商文件要求在规定时间前交纳规定数额磋商保证金的响应文件无效。</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7.3 供应商所交纳的磋商保证金不计利息。</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7.4 未成交供应商的磋商保证金，将在成交通知书发出后五个工作日内全额退还。成交供应商的磋商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7.5发生下列情形之一的，采购代理机构/采购人将不予退还磋商保证金：</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（一）在磋商文件规定的递交响应文件截止时间后撤销响应文件的；</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（二）在采购人确定成交供应商之前放弃成交候选资格的；</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（三）成交后放弃、不领取或者不接收成交通知书的；</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（四）由于成交供应商的原因未能按照磋商文件的规定与采购人签订合同的；</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（五）由于成交供应商的原因未能按照磋商文件的规定交纳履约保证金的；</w:t>
      </w:r>
    </w:p>
    <w:p>
      <w:pPr>
        <w:pageBreakBefore w:val="0"/>
        <w:kinsoku/>
        <w:wordWrap/>
        <w:overflowPunct/>
        <w:topLinePunct w:val="0"/>
        <w:bidi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（六）供应商在政府采购活动中提供虚假材料的；</w:t>
      </w:r>
    </w:p>
    <w:p>
      <w:pPr>
        <w:pageBreakBefore w:val="0"/>
        <w:kinsoku/>
        <w:wordWrap/>
        <w:overflowPunct/>
        <w:topLinePunct w:val="0"/>
        <w:bidi w:val="0"/>
        <w:spacing w:line="360" w:lineRule="auto"/>
        <w:ind w:firstLine="470" w:firstLineChars="196"/>
        <w:rPr>
          <w:rFonts w:hint="eastAsia" w:ascii="宋体" w:hAnsi="宋体" w:eastAsia="宋体" w:cs="宋体"/>
          <w:b/>
          <w:sz w:val="24"/>
          <w:szCs w:val="24"/>
          <w:highlight w:val="none"/>
        </w:rPr>
      </w:pPr>
      <w:r>
        <w:rPr>
          <w:rFonts w:hint="eastAsia" w:ascii="宋体" w:hAnsi="宋体" w:eastAsia="宋体" w:cs="宋体"/>
          <w:sz w:val="24"/>
          <w:szCs w:val="24"/>
          <w:highlight w:val="none"/>
        </w:rPr>
        <w:t>（七）响应文件有效期内，供应商在政府采购活动中有违法、违规、违纪行为。</w:t>
      </w:r>
    </w:p>
    <w:p>
      <w:pPr>
        <w:pageBreakBefore w:val="0"/>
        <w:kinsoku/>
        <w:wordWrap/>
        <w:overflowPunct/>
        <w:topLinePunct w:val="0"/>
        <w:bidi w:val="0"/>
        <w:spacing w:line="360" w:lineRule="auto"/>
        <w:ind w:firstLine="472" w:firstLineChars="196"/>
        <w:rPr>
          <w:rFonts w:hint="eastAsia" w:ascii="宋体" w:hAnsi="宋体" w:eastAsia="宋体" w:cs="宋体"/>
          <w:b/>
          <w:sz w:val="24"/>
          <w:szCs w:val="24"/>
          <w:highlight w:val="none"/>
        </w:rPr>
      </w:pPr>
    </w:p>
    <w:p>
      <w:pPr>
        <w:pageBreakBefore w:val="0"/>
        <w:kinsoku/>
        <w:wordWrap/>
        <w:overflowPunct/>
        <w:topLinePunct w:val="0"/>
        <w:bidi w:val="0"/>
        <w:spacing w:line="360" w:lineRule="auto"/>
        <w:ind w:firstLine="472" w:firstLineChars="196"/>
        <w:rPr>
          <w:rFonts w:hint="eastAsia" w:ascii="宋体" w:hAnsi="宋体" w:eastAsia="宋体" w:cs="宋体"/>
          <w:b/>
          <w:sz w:val="24"/>
          <w:szCs w:val="24"/>
          <w:highlight w:val="none"/>
        </w:rPr>
      </w:pPr>
      <w:r>
        <w:rPr>
          <w:rFonts w:hint="eastAsia" w:ascii="宋体" w:hAnsi="宋体" w:eastAsia="宋体" w:cs="宋体"/>
          <w:b/>
          <w:sz w:val="24"/>
          <w:szCs w:val="24"/>
          <w:highlight w:val="none"/>
        </w:rPr>
        <w:t>8.响应文件有效期（实质性要求）</w:t>
      </w:r>
    </w:p>
    <w:p>
      <w:pPr>
        <w:pageBreakBefore w:val="0"/>
        <w:kinsoku/>
        <w:wordWrap/>
        <w:overflowPunct/>
        <w:topLinePunct w:val="0"/>
        <w:bidi w:val="0"/>
        <w:spacing w:afterAutospacing="0"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pStyle w:val="6"/>
        <w:pageBreakBefore w:val="0"/>
        <w:kinsoku/>
        <w:wordWrap/>
        <w:overflowPunct/>
        <w:topLinePunct w:val="0"/>
        <w:bidi w:val="0"/>
        <w:spacing w:before="0" w:beforeAutospacing="0" w:after="0" w:afterAutospacing="0" w:line="360" w:lineRule="auto"/>
        <w:ind w:firstLine="482"/>
        <w:rPr>
          <w:rFonts w:hint="eastAsia" w:ascii="宋体" w:hAnsi="宋体" w:eastAsia="宋体" w:cs="宋体"/>
          <w:sz w:val="24"/>
          <w:szCs w:val="24"/>
          <w:highlight w:val="none"/>
        </w:rPr>
      </w:pPr>
    </w:p>
    <w:p>
      <w:pPr>
        <w:pStyle w:val="6"/>
        <w:pageBreakBefore w:val="0"/>
        <w:kinsoku/>
        <w:wordWrap/>
        <w:overflowPunct/>
        <w:topLinePunct w:val="0"/>
        <w:bidi w:val="0"/>
        <w:spacing w:before="0" w:beforeAutospacing="0" w:after="0" w:afterAutospacing="0" w:line="360" w:lineRule="auto"/>
        <w:ind w:firstLine="482"/>
        <w:rPr>
          <w:rFonts w:hint="eastAsia" w:ascii="宋体" w:hAnsi="宋体" w:eastAsia="宋体" w:cs="宋体"/>
          <w:sz w:val="24"/>
          <w:szCs w:val="24"/>
          <w:highlight w:val="none"/>
        </w:rPr>
      </w:pPr>
      <w:r>
        <w:rPr>
          <w:rFonts w:hint="eastAsia" w:ascii="宋体" w:hAnsi="宋体" w:eastAsia="宋体" w:cs="宋体"/>
          <w:sz w:val="24"/>
          <w:szCs w:val="24"/>
          <w:highlight w:val="none"/>
        </w:rPr>
        <w:t>9.知识产权（实质性要求）</w:t>
      </w:r>
    </w:p>
    <w:p>
      <w:pPr>
        <w:pStyle w:val="10"/>
        <w:pageBreakBefore w:val="0"/>
        <w:kinsoku/>
        <w:wordWrap/>
        <w:overflowPunct/>
        <w:topLinePunct w:val="0"/>
        <w:bidi w:val="0"/>
        <w:spacing w:beforeAutospacing="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0"/>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9.2 除非磋商文件特别规定，采购人享有本项目实施过程中产生的知识成果及知识产权。</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9.3供应商将在采购项目实施过程中采用自有或者第三方知识成果的，使用该知识成果后，供应商需</w:t>
      </w:r>
      <w:r>
        <w:rPr>
          <w:rFonts w:hint="eastAsia" w:hAnsi="宋体" w:cs="宋体"/>
          <w:sz w:val="24"/>
          <w:szCs w:val="24"/>
          <w:highlight w:val="none"/>
          <w:lang w:val="en-US" w:eastAsia="zh-CN"/>
        </w:rPr>
        <w:t>向采购人</w:t>
      </w:r>
      <w:r>
        <w:rPr>
          <w:rFonts w:hint="eastAsia" w:ascii="宋体" w:hAnsi="宋体" w:eastAsia="宋体" w:cs="宋体"/>
          <w:sz w:val="24"/>
          <w:szCs w:val="24"/>
          <w:highlight w:val="none"/>
        </w:rPr>
        <w:t>提供开发接口和开发手册等技术资料，并承诺提供无限期支持，采购人享有使用权（含采购人委托第三方在该项目后续开发的使用权）。</w:t>
      </w:r>
    </w:p>
    <w:p>
      <w:pPr>
        <w:pageBreakBefore w:val="0"/>
        <w:kinsoku/>
        <w:wordWrap/>
        <w:overflowPunct/>
        <w:topLinePunct w:val="0"/>
        <w:bidi w:val="0"/>
        <w:spacing w:line="360" w:lineRule="auto"/>
        <w:ind w:firstLine="460" w:firstLineChars="192"/>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9.4 如采用供应商所不拥有的知识产权，则在报价中必须包括合法获取该知识产权的相关费用。 </w:t>
      </w:r>
      <w:bookmarkStart w:id="32" w:name="_Toc89075875"/>
      <w:bookmarkStart w:id="33" w:name="_Toc183582209"/>
      <w:bookmarkStart w:id="34" w:name="_Toc183682346"/>
      <w:bookmarkStart w:id="35" w:name="_Toc217446038"/>
      <w:bookmarkStart w:id="36" w:name="_Toc77400779"/>
    </w:p>
    <w:p>
      <w:pPr>
        <w:pStyle w:val="5"/>
        <w:keepNext w:val="0"/>
        <w:keepLines w:val="0"/>
        <w:pageBreakBefore w:val="0"/>
        <w:kinsoku/>
        <w:wordWrap/>
        <w:overflowPunct/>
        <w:topLinePunct w:val="0"/>
        <w:bidi w:val="0"/>
        <w:spacing w:before="0" w:after="0" w:line="360" w:lineRule="auto"/>
        <w:ind w:firstLine="643"/>
        <w:rPr>
          <w:rFonts w:hint="eastAsia" w:ascii="宋体" w:hAnsi="宋体" w:eastAsia="宋体" w:cs="宋体"/>
          <w:bCs w:val="0"/>
          <w:sz w:val="24"/>
          <w:szCs w:val="24"/>
          <w:highlight w:val="none"/>
        </w:rPr>
      </w:pPr>
      <w:r>
        <w:rPr>
          <w:rFonts w:hint="eastAsia" w:ascii="宋体" w:hAnsi="宋体" w:eastAsia="宋体" w:cs="宋体"/>
          <w:bCs w:val="0"/>
          <w:sz w:val="24"/>
          <w:szCs w:val="24"/>
          <w:highlight w:val="none"/>
        </w:rPr>
        <w:t>三、磋商文件</w:t>
      </w:r>
      <w:bookmarkEnd w:id="32"/>
      <w:bookmarkEnd w:id="33"/>
      <w:bookmarkEnd w:id="34"/>
      <w:bookmarkEnd w:id="35"/>
      <w:bookmarkEnd w:id="36"/>
    </w:p>
    <w:p>
      <w:pPr>
        <w:pStyle w:val="6"/>
        <w:pageBreakBefore w:val="0"/>
        <w:kinsoku/>
        <w:wordWrap/>
        <w:overflowPunct/>
        <w:topLinePunct w:val="0"/>
        <w:bidi w:val="0"/>
        <w:spacing w:after="0" w:afterAutospacing="0" w:line="360" w:lineRule="auto"/>
        <w:rPr>
          <w:rFonts w:hint="eastAsia" w:ascii="宋体" w:hAnsi="宋体" w:eastAsia="宋体" w:cs="宋体"/>
          <w:sz w:val="24"/>
          <w:szCs w:val="24"/>
          <w:highlight w:val="none"/>
        </w:rPr>
      </w:pPr>
      <w:bookmarkStart w:id="37" w:name="_Toc183582210"/>
      <w:bookmarkStart w:id="38" w:name="_Toc217446039"/>
      <w:bookmarkStart w:id="39" w:name="_Toc183682347"/>
      <w:bookmarkStart w:id="40" w:name="PO_默认文件内容_25"/>
      <w:r>
        <w:rPr>
          <w:rFonts w:hint="eastAsia" w:ascii="宋体" w:hAnsi="宋体" w:eastAsia="宋体" w:cs="宋体"/>
          <w:sz w:val="24"/>
          <w:szCs w:val="24"/>
          <w:highlight w:val="none"/>
        </w:rPr>
        <w:t>10．磋商文件的构成</w:t>
      </w:r>
      <w:bookmarkEnd w:id="37"/>
      <w:bookmarkEnd w:id="38"/>
      <w:bookmarkEnd w:id="39"/>
    </w:p>
    <w:p>
      <w:pPr>
        <w:pageBreakBefore w:val="0"/>
        <w:tabs>
          <w:tab w:val="left" w:pos="720"/>
        </w:tabs>
        <w:kinsoku/>
        <w:wordWrap/>
        <w:overflowPunct/>
        <w:topLinePunct w:val="0"/>
        <w:bidi w:val="0"/>
        <w:spacing w:beforeAutospacing="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10</w:t>
      </w:r>
      <w:r>
        <w:rPr>
          <w:rFonts w:hint="eastAsia" w:ascii="宋体" w:hAnsi="宋体" w:eastAsia="宋体" w:cs="宋体"/>
          <w:b/>
          <w:bCs/>
          <w:sz w:val="24"/>
          <w:szCs w:val="24"/>
          <w:highlight w:val="none"/>
        </w:rPr>
        <w:t>.</w:t>
      </w:r>
      <w:r>
        <w:rPr>
          <w:rFonts w:hint="eastAsia" w:ascii="宋体" w:hAnsi="宋体" w:eastAsia="宋体" w:cs="宋体"/>
          <w:sz w:val="24"/>
          <w:szCs w:val="24"/>
          <w:highlight w:val="none"/>
        </w:rPr>
        <w:t>1 磋商文件是供应商准备响应文件和参加磋商的依据，同时也是磋商的重要依据。磋商文件用以阐明磋商项目所需的资质、技术、服务及报价等要求、磋商程序、有关规定和注意事项以及合同主要条款等。</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10</w:t>
      </w:r>
      <w:r>
        <w:rPr>
          <w:rFonts w:hint="eastAsia" w:ascii="宋体" w:hAnsi="宋体" w:eastAsia="宋体" w:cs="宋体"/>
          <w:b/>
          <w:bCs/>
          <w:sz w:val="24"/>
          <w:szCs w:val="24"/>
          <w:highlight w:val="none"/>
        </w:rPr>
        <w:t>.</w:t>
      </w:r>
      <w:r>
        <w:rPr>
          <w:rFonts w:hint="eastAsia" w:ascii="宋体" w:hAnsi="宋体" w:eastAsia="宋体" w:cs="宋体"/>
          <w:sz w:val="24"/>
          <w:szCs w:val="24"/>
          <w:highlight w:val="none"/>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41" w:name="_Toc183682348"/>
      <w:bookmarkStart w:id="42" w:name="_Toc183582211"/>
      <w:bookmarkStart w:id="43" w:name="_Toc217446040"/>
    </w:p>
    <w:p>
      <w:pPr>
        <w:pStyle w:val="6"/>
        <w:keepNext w:val="0"/>
        <w:keepLines w:val="0"/>
        <w:pageBreakBefore w:val="0"/>
        <w:kinsoku/>
        <w:wordWrap/>
        <w:overflowPunct/>
        <w:topLinePunct w:val="0"/>
        <w:bidi w:val="0"/>
        <w:spacing w:before="0" w:after="0" w:line="360" w:lineRule="auto"/>
        <w:ind w:firstLine="482"/>
        <w:rPr>
          <w:rFonts w:hint="eastAsia" w:ascii="宋体" w:hAnsi="宋体" w:eastAsia="宋体" w:cs="宋体"/>
          <w:sz w:val="24"/>
          <w:szCs w:val="24"/>
          <w:highlight w:val="none"/>
        </w:rPr>
      </w:pPr>
    </w:p>
    <w:p>
      <w:pPr>
        <w:pStyle w:val="6"/>
        <w:keepNext w:val="0"/>
        <w:keepLines w:val="0"/>
        <w:pageBreakBefore w:val="0"/>
        <w:kinsoku/>
        <w:wordWrap/>
        <w:overflowPunct/>
        <w:topLinePunct w:val="0"/>
        <w:bidi w:val="0"/>
        <w:spacing w:before="0" w:after="0" w:line="360" w:lineRule="auto"/>
        <w:ind w:firstLine="482"/>
        <w:rPr>
          <w:rFonts w:hint="eastAsia" w:ascii="宋体" w:hAnsi="宋体" w:eastAsia="宋体" w:cs="宋体"/>
          <w:sz w:val="24"/>
          <w:szCs w:val="24"/>
          <w:highlight w:val="none"/>
        </w:rPr>
      </w:pPr>
      <w:r>
        <w:rPr>
          <w:rFonts w:hint="eastAsia" w:ascii="宋体" w:hAnsi="宋体" w:eastAsia="宋体" w:cs="宋体"/>
          <w:sz w:val="24"/>
          <w:szCs w:val="24"/>
          <w:highlight w:val="none"/>
        </w:rPr>
        <w:t>11. 磋商文件的澄清</w:t>
      </w:r>
      <w:bookmarkEnd w:id="41"/>
      <w:bookmarkEnd w:id="42"/>
      <w:r>
        <w:rPr>
          <w:rFonts w:hint="eastAsia" w:ascii="宋体" w:hAnsi="宋体" w:eastAsia="宋体" w:cs="宋体"/>
          <w:sz w:val="24"/>
          <w:szCs w:val="24"/>
          <w:highlight w:val="none"/>
        </w:rPr>
        <w:t>和修改</w:t>
      </w:r>
      <w:bookmarkEnd w:id="43"/>
    </w:p>
    <w:p>
      <w:pPr>
        <w:pageBreakBefore w:val="0"/>
        <w:tabs>
          <w:tab w:val="left" w:pos="720"/>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11.1 在递交响应文件截止时间前，采购人、采购代理机构可以对磋商文件进行澄清或者修改。</w:t>
      </w:r>
    </w:p>
    <w:p>
      <w:pPr>
        <w:pageBreakBefore w:val="0"/>
        <w:tabs>
          <w:tab w:val="left" w:pos="720"/>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11.2 采购代理机构对已发出的磋商文件进行澄清或者修改，应当在四川政府采购网上发布更正公告。该澄清或者修改的内容为磋商文件的组成部分，澄清或者修改的内容可能影响响应文件编制的，采购人或者采购代理机构发布公告的时间，应当在提交首次响应文件截止之日起5日前；不足上述时间的，应当顺延递交响应文件的截止时间。</w:t>
      </w:r>
    </w:p>
    <w:p>
      <w:pPr>
        <w:pageBreakBefore w:val="0"/>
        <w:tabs>
          <w:tab w:val="left" w:pos="7665"/>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11.3 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pageBreakBefore w:val="0"/>
        <w:tabs>
          <w:tab w:val="left" w:pos="720"/>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11.4供应商认为需要对磋商文件进行澄清或者修改的，可以以书面形式向采购人或采购代理机构提出申请，由采购人或采购代理机构决定是否采纳供应商的申请事项。</w:t>
      </w:r>
    </w:p>
    <w:p>
      <w:pPr>
        <w:pStyle w:val="6"/>
        <w:keepNext w:val="0"/>
        <w:keepLines w:val="0"/>
        <w:pageBreakBefore w:val="0"/>
        <w:kinsoku/>
        <w:wordWrap/>
        <w:overflowPunct/>
        <w:topLinePunct w:val="0"/>
        <w:bidi w:val="0"/>
        <w:spacing w:before="0" w:after="0" w:line="360" w:lineRule="auto"/>
        <w:ind w:firstLine="482"/>
        <w:rPr>
          <w:rFonts w:hint="eastAsia" w:ascii="宋体" w:hAnsi="宋体" w:eastAsia="宋体" w:cs="宋体"/>
          <w:sz w:val="24"/>
          <w:szCs w:val="24"/>
          <w:highlight w:val="none"/>
        </w:rPr>
      </w:pPr>
      <w:bookmarkStart w:id="44" w:name="_Toc208848971"/>
      <w:bookmarkStart w:id="45" w:name="_Toc217446041"/>
    </w:p>
    <w:p>
      <w:pPr>
        <w:pStyle w:val="6"/>
        <w:keepNext w:val="0"/>
        <w:keepLines w:val="0"/>
        <w:pageBreakBefore w:val="0"/>
        <w:kinsoku/>
        <w:wordWrap/>
        <w:overflowPunct/>
        <w:topLinePunct w:val="0"/>
        <w:bidi w:val="0"/>
        <w:spacing w:before="0" w:after="0" w:line="360" w:lineRule="auto"/>
        <w:ind w:firstLine="482"/>
        <w:rPr>
          <w:rFonts w:hint="eastAsia" w:ascii="宋体" w:hAnsi="宋体" w:eastAsia="宋体" w:cs="宋体"/>
          <w:sz w:val="24"/>
          <w:szCs w:val="24"/>
          <w:highlight w:val="none"/>
        </w:rPr>
      </w:pPr>
      <w:r>
        <w:rPr>
          <w:rFonts w:hint="eastAsia" w:ascii="宋体" w:hAnsi="宋体" w:eastAsia="宋体" w:cs="宋体"/>
          <w:sz w:val="24"/>
          <w:szCs w:val="24"/>
          <w:highlight w:val="none"/>
        </w:rPr>
        <w:t>12. 答疑会和现场考察</w:t>
      </w:r>
      <w:bookmarkEnd w:id="44"/>
      <w:bookmarkEnd w:id="45"/>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12.1 根据采购项目和具体情况，采购人、采购代理机构认为有必要，可以在磋商文件提供期限截止后响应文件提交截止前，组织已获取磋商文件的潜在供应商现场考察或者召开答疑会。</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pageBreakBefore w:val="0"/>
        <w:kinsoku/>
        <w:wordWrap/>
        <w:overflowPunct/>
        <w:topLinePunct w:val="0"/>
        <w:bidi w:val="0"/>
        <w:adjustRightInd w:val="0"/>
        <w:snapToGrid w:val="0"/>
        <w:spacing w:line="360" w:lineRule="auto"/>
        <w:ind w:firstLine="420" w:firstLineChars="175"/>
        <w:rPr>
          <w:rFonts w:hint="eastAsia" w:ascii="宋体" w:hAnsi="宋体" w:eastAsia="宋体" w:cs="宋体"/>
          <w:sz w:val="24"/>
          <w:szCs w:val="24"/>
          <w:highlight w:val="none"/>
        </w:rPr>
      </w:pPr>
      <w:r>
        <w:rPr>
          <w:rFonts w:hint="eastAsia" w:ascii="宋体" w:hAnsi="宋体" w:eastAsia="宋体" w:cs="宋体"/>
          <w:sz w:val="24"/>
          <w:szCs w:val="24"/>
          <w:highlight w:val="none"/>
        </w:rPr>
        <w:t>12.3 供应商考察现场或者参加答疑会所发生的一切费用由供应商自己承担。</w:t>
      </w:r>
      <w:bookmarkEnd w:id="40"/>
      <w:bookmarkStart w:id="46" w:name="_Toc183682351"/>
      <w:bookmarkStart w:id="47" w:name="_Toc183582214"/>
      <w:bookmarkStart w:id="48" w:name="_Toc89075876"/>
      <w:bookmarkStart w:id="49" w:name="_Toc77400780"/>
      <w:bookmarkStart w:id="50" w:name="_Toc217446042"/>
    </w:p>
    <w:p>
      <w:pPr>
        <w:pStyle w:val="5"/>
        <w:keepNext w:val="0"/>
        <w:keepLines w:val="0"/>
        <w:pageBreakBefore w:val="0"/>
        <w:kinsoku/>
        <w:wordWrap/>
        <w:overflowPunct/>
        <w:topLinePunct w:val="0"/>
        <w:bidi w:val="0"/>
        <w:spacing w:before="0" w:after="0" w:line="360" w:lineRule="auto"/>
        <w:ind w:firstLine="643"/>
        <w:rPr>
          <w:rFonts w:hint="eastAsia" w:ascii="宋体" w:hAnsi="宋体" w:eastAsia="宋体" w:cs="宋体"/>
          <w:bCs w:val="0"/>
          <w:sz w:val="24"/>
          <w:szCs w:val="24"/>
          <w:highlight w:val="none"/>
        </w:rPr>
      </w:pPr>
    </w:p>
    <w:p>
      <w:pPr>
        <w:pStyle w:val="5"/>
        <w:keepNext w:val="0"/>
        <w:keepLines w:val="0"/>
        <w:pageBreakBefore w:val="0"/>
        <w:kinsoku/>
        <w:wordWrap/>
        <w:overflowPunct/>
        <w:topLinePunct w:val="0"/>
        <w:bidi w:val="0"/>
        <w:spacing w:before="0" w:after="0" w:line="360" w:lineRule="auto"/>
        <w:ind w:firstLine="643"/>
        <w:rPr>
          <w:rFonts w:hint="eastAsia" w:ascii="宋体" w:hAnsi="宋体" w:eastAsia="宋体" w:cs="宋体"/>
          <w:sz w:val="24"/>
          <w:szCs w:val="24"/>
          <w:highlight w:val="none"/>
        </w:rPr>
      </w:pPr>
      <w:r>
        <w:rPr>
          <w:rFonts w:hint="eastAsia" w:ascii="宋体" w:hAnsi="宋体" w:eastAsia="宋体" w:cs="宋体"/>
          <w:bCs w:val="0"/>
          <w:sz w:val="24"/>
          <w:szCs w:val="24"/>
          <w:highlight w:val="none"/>
        </w:rPr>
        <w:t>四、响应文件</w:t>
      </w:r>
      <w:bookmarkEnd w:id="46"/>
      <w:bookmarkEnd w:id="47"/>
      <w:bookmarkEnd w:id="48"/>
      <w:bookmarkEnd w:id="49"/>
      <w:bookmarkEnd w:id="50"/>
    </w:p>
    <w:p>
      <w:pPr>
        <w:pStyle w:val="6"/>
        <w:keepNext w:val="0"/>
        <w:keepLines w:val="0"/>
        <w:pageBreakBefore w:val="0"/>
        <w:kinsoku/>
        <w:wordWrap/>
        <w:overflowPunct/>
        <w:topLinePunct w:val="0"/>
        <w:bidi w:val="0"/>
        <w:spacing w:before="0" w:after="0" w:line="360" w:lineRule="auto"/>
        <w:ind w:firstLine="482"/>
        <w:rPr>
          <w:rFonts w:hint="eastAsia" w:ascii="宋体" w:hAnsi="宋体" w:eastAsia="宋体" w:cs="宋体"/>
          <w:sz w:val="24"/>
          <w:szCs w:val="24"/>
          <w:highlight w:val="none"/>
        </w:rPr>
      </w:pPr>
      <w:bookmarkStart w:id="51" w:name="_Toc183582215"/>
      <w:bookmarkStart w:id="52" w:name="_Toc183682352"/>
      <w:bookmarkStart w:id="53" w:name="_Toc217446043"/>
      <w:r>
        <w:rPr>
          <w:rFonts w:hint="eastAsia" w:ascii="宋体" w:hAnsi="宋体" w:eastAsia="宋体" w:cs="宋体"/>
          <w:sz w:val="24"/>
          <w:szCs w:val="24"/>
          <w:highlight w:val="none"/>
        </w:rPr>
        <w:t>13.响应文件的组成（实质性要求）</w:t>
      </w:r>
    </w:p>
    <w:p>
      <w:pPr>
        <w:pageBreakBefore w:val="0"/>
        <w:kinsoku/>
        <w:wordWrap/>
        <w:overflowPunct/>
        <w:topLinePunct w:val="0"/>
        <w:bidi w:val="0"/>
        <w:spacing w:line="360" w:lineRule="auto"/>
        <w:ind w:left="3" w:leftChars="1" w:firstLine="48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w:t>
      </w:r>
      <w:r>
        <w:rPr>
          <w:rFonts w:hint="eastAsia" w:ascii="宋体" w:hAnsi="宋体" w:eastAsia="宋体" w:cs="宋体"/>
          <w:sz w:val="24"/>
          <w:szCs w:val="24"/>
          <w:highlight w:val="none"/>
          <w:lang w:eastAsia="zh-CN"/>
        </w:rPr>
        <w:t>。</w:t>
      </w:r>
    </w:p>
    <w:p>
      <w:pPr>
        <w:pStyle w:val="6"/>
        <w:keepNext w:val="0"/>
        <w:keepLines w:val="0"/>
        <w:pageBreakBefore w:val="0"/>
        <w:kinsoku/>
        <w:wordWrap/>
        <w:overflowPunct/>
        <w:topLinePunct w:val="0"/>
        <w:bidi w:val="0"/>
        <w:spacing w:before="0" w:after="0" w:line="360" w:lineRule="auto"/>
        <w:ind w:firstLine="482"/>
        <w:rPr>
          <w:rFonts w:hint="eastAsia" w:ascii="宋体" w:hAnsi="宋体" w:eastAsia="宋体" w:cs="宋体"/>
          <w:bCs w:val="0"/>
          <w:sz w:val="24"/>
          <w:szCs w:val="24"/>
          <w:highlight w:val="none"/>
        </w:rPr>
      </w:pPr>
    </w:p>
    <w:p>
      <w:pPr>
        <w:pStyle w:val="6"/>
        <w:keepNext w:val="0"/>
        <w:keepLines w:val="0"/>
        <w:pageBreakBefore w:val="0"/>
        <w:kinsoku/>
        <w:wordWrap/>
        <w:overflowPunct/>
        <w:topLinePunct w:val="0"/>
        <w:bidi w:val="0"/>
        <w:spacing w:before="0" w:after="0" w:line="360" w:lineRule="auto"/>
        <w:ind w:firstLine="482"/>
        <w:rPr>
          <w:rFonts w:hint="eastAsia" w:ascii="宋体" w:hAnsi="宋体" w:eastAsia="宋体" w:cs="宋体"/>
          <w:bCs w:val="0"/>
          <w:sz w:val="24"/>
          <w:szCs w:val="24"/>
          <w:highlight w:val="none"/>
        </w:rPr>
      </w:pPr>
      <w:r>
        <w:rPr>
          <w:rFonts w:hint="eastAsia" w:ascii="宋体" w:hAnsi="宋体" w:eastAsia="宋体" w:cs="宋体"/>
          <w:bCs w:val="0"/>
          <w:sz w:val="24"/>
          <w:szCs w:val="24"/>
          <w:highlight w:val="none"/>
        </w:rPr>
        <w:t>14.响应文件的语言</w:t>
      </w:r>
      <w:bookmarkEnd w:id="51"/>
      <w:bookmarkEnd w:id="52"/>
      <w:bookmarkEnd w:id="53"/>
      <w:r>
        <w:rPr>
          <w:rFonts w:hint="eastAsia" w:ascii="宋体" w:hAnsi="宋体" w:eastAsia="宋体" w:cs="宋体"/>
          <w:bCs w:val="0"/>
          <w:sz w:val="24"/>
          <w:szCs w:val="24"/>
          <w:highlight w:val="none"/>
        </w:rPr>
        <w:t>（实质性要求）</w:t>
      </w:r>
    </w:p>
    <w:p>
      <w:pPr>
        <w:pageBreakBefore w:val="0"/>
        <w:tabs>
          <w:tab w:val="left" w:pos="1134"/>
        </w:tabs>
        <w:kinsoku/>
        <w:wordWrap/>
        <w:overflowPunct/>
        <w:topLinePunct w:val="0"/>
        <w:bidi w:val="0"/>
        <w:spacing w:line="360" w:lineRule="auto"/>
        <w:ind w:firstLine="48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14.1供应商提交的响应文件以及供应商与采购组织单位就有关磋商采购的所有来往书面文件均须使用中文。响应文件中如附有外文资料，主要部分对应翻译成中文并加盖供应商公章后附在相关外文资料后面。</w:t>
      </w:r>
    </w:p>
    <w:p>
      <w:pPr>
        <w:pageBreakBefore w:val="0"/>
        <w:tabs>
          <w:tab w:val="left" w:pos="1134"/>
        </w:tabs>
        <w:kinsoku/>
        <w:wordWrap/>
        <w:overflowPunct/>
        <w:topLinePunct w:val="0"/>
        <w:bidi w:val="0"/>
        <w:spacing w:line="360" w:lineRule="auto"/>
        <w:ind w:firstLine="48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14.2 翻译的中文资料与外文资料如果出现差异和矛盾时，以中文为准。涉嫌虚假响应的按照相关法律法规处理。</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14.3 如因未翻译而造成的响应文件无效风险，由供应商承担。</w:t>
      </w:r>
      <w:bookmarkStart w:id="54" w:name="_Toc183682353"/>
      <w:bookmarkStart w:id="55" w:name="_Toc183582216"/>
      <w:bookmarkStart w:id="56" w:name="_Toc217446044"/>
    </w:p>
    <w:p>
      <w:pPr>
        <w:pStyle w:val="6"/>
        <w:keepNext w:val="0"/>
        <w:keepLines w:val="0"/>
        <w:pageBreakBefore w:val="0"/>
        <w:kinsoku/>
        <w:wordWrap/>
        <w:overflowPunct/>
        <w:topLinePunct w:val="0"/>
        <w:bidi w:val="0"/>
        <w:spacing w:before="0" w:after="0" w:line="360" w:lineRule="auto"/>
        <w:ind w:firstLine="482"/>
        <w:rPr>
          <w:rFonts w:hint="eastAsia" w:ascii="宋体" w:hAnsi="宋体" w:eastAsia="宋体" w:cs="宋体"/>
          <w:sz w:val="24"/>
          <w:szCs w:val="24"/>
          <w:highlight w:val="none"/>
        </w:rPr>
      </w:pPr>
      <w:r>
        <w:rPr>
          <w:rFonts w:hint="eastAsia" w:ascii="宋体" w:hAnsi="宋体" w:eastAsia="宋体" w:cs="宋体"/>
          <w:sz w:val="24"/>
          <w:szCs w:val="24"/>
          <w:highlight w:val="none"/>
        </w:rPr>
        <w:t>15．计量单位</w:t>
      </w:r>
      <w:bookmarkEnd w:id="54"/>
      <w:bookmarkEnd w:id="55"/>
      <w:bookmarkEnd w:id="56"/>
      <w:r>
        <w:rPr>
          <w:rFonts w:hint="eastAsia" w:ascii="宋体" w:hAnsi="宋体" w:eastAsia="宋体" w:cs="宋体"/>
          <w:sz w:val="24"/>
          <w:szCs w:val="24"/>
          <w:highlight w:val="none"/>
        </w:rPr>
        <w:t>（实质性要求）</w:t>
      </w:r>
    </w:p>
    <w:p>
      <w:pPr>
        <w:pageBreakBefore w:val="0"/>
        <w:kinsoku/>
        <w:wordWrap/>
        <w:overflowPunct/>
        <w:topLinePunct w:val="0"/>
        <w:bidi w:val="0"/>
        <w:spacing w:line="360" w:lineRule="auto"/>
        <w:ind w:firstLine="470" w:firstLineChars="196"/>
        <w:rPr>
          <w:rFonts w:hint="eastAsia" w:ascii="宋体" w:hAnsi="宋体" w:eastAsia="宋体" w:cs="宋体"/>
          <w:b/>
          <w:bCs/>
          <w:sz w:val="24"/>
          <w:szCs w:val="24"/>
          <w:highlight w:val="none"/>
        </w:rPr>
      </w:pPr>
      <w:r>
        <w:rPr>
          <w:rFonts w:hint="eastAsia" w:ascii="宋体" w:hAnsi="宋体" w:eastAsia="宋体" w:cs="宋体"/>
          <w:sz w:val="24"/>
          <w:szCs w:val="24"/>
          <w:highlight w:val="none"/>
        </w:rPr>
        <w:t>除磋商文件中另有规定外，本次采购项目所有合同项下的报价均采用国家法定的计量单位。</w:t>
      </w:r>
      <w:bookmarkStart w:id="57" w:name="_Toc217446045"/>
    </w:p>
    <w:p>
      <w:pPr>
        <w:pageBreakBefore w:val="0"/>
        <w:kinsoku/>
        <w:wordWrap/>
        <w:overflowPunct/>
        <w:topLinePunct w:val="0"/>
        <w:bidi w:val="0"/>
        <w:spacing w:line="360" w:lineRule="auto"/>
        <w:ind w:firstLine="470" w:firstLineChars="195"/>
        <w:rPr>
          <w:rFonts w:hint="eastAsia" w:ascii="宋体" w:hAnsi="宋体" w:eastAsia="宋体" w:cs="宋体"/>
          <w:b/>
          <w:bCs/>
          <w:sz w:val="24"/>
          <w:szCs w:val="24"/>
          <w:highlight w:val="none"/>
        </w:rPr>
      </w:pPr>
    </w:p>
    <w:p>
      <w:pPr>
        <w:pageBreakBefore w:val="0"/>
        <w:kinsoku/>
        <w:wordWrap/>
        <w:overflowPunct/>
        <w:topLinePunct w:val="0"/>
        <w:bidi w:val="0"/>
        <w:spacing w:line="360" w:lineRule="auto"/>
        <w:ind w:firstLine="470" w:firstLineChars="195"/>
        <w:rPr>
          <w:rFonts w:hint="eastAsia" w:ascii="宋体" w:hAnsi="宋体" w:eastAsia="宋体" w:cs="宋体"/>
          <w:b/>
          <w:bCs/>
          <w:color w:val="000000"/>
          <w:sz w:val="24"/>
          <w:szCs w:val="24"/>
          <w:highlight w:val="none"/>
        </w:rPr>
      </w:pPr>
      <w:r>
        <w:rPr>
          <w:rFonts w:hint="eastAsia" w:ascii="宋体" w:hAnsi="宋体" w:eastAsia="宋体" w:cs="宋体"/>
          <w:b/>
          <w:bCs/>
          <w:sz w:val="24"/>
          <w:szCs w:val="24"/>
          <w:highlight w:val="none"/>
        </w:rPr>
        <w:t>16.</w:t>
      </w:r>
      <w:r>
        <w:rPr>
          <w:rFonts w:hint="eastAsia" w:ascii="宋体" w:hAnsi="宋体" w:eastAsia="宋体" w:cs="宋体"/>
          <w:b/>
          <w:color w:val="000000"/>
          <w:sz w:val="24"/>
          <w:szCs w:val="24"/>
          <w:highlight w:val="none"/>
        </w:rPr>
        <w:t>报价</w:t>
      </w:r>
      <w:r>
        <w:rPr>
          <w:rFonts w:hint="eastAsia" w:ascii="宋体" w:hAnsi="宋体" w:eastAsia="宋体" w:cs="宋体"/>
          <w:b/>
          <w:bCs/>
          <w:color w:val="000000"/>
          <w:sz w:val="24"/>
          <w:szCs w:val="24"/>
          <w:highlight w:val="none"/>
        </w:rPr>
        <w:t>货币（实质性要求）</w:t>
      </w:r>
    </w:p>
    <w:p>
      <w:pPr>
        <w:pageBreakBefore w:val="0"/>
        <w:kinsoku/>
        <w:wordWrap/>
        <w:overflowPunct/>
        <w:topLinePunct w:val="0"/>
        <w:bidi w:val="0"/>
        <w:spacing w:line="360" w:lineRule="auto"/>
        <w:ind w:firstLine="468" w:firstLineChars="195"/>
        <w:rPr>
          <w:rFonts w:hint="eastAsia" w:ascii="宋体" w:hAnsi="宋体" w:eastAsia="宋体" w:cs="宋体"/>
          <w:bCs/>
          <w:sz w:val="24"/>
          <w:szCs w:val="24"/>
          <w:highlight w:val="none"/>
        </w:rPr>
      </w:pPr>
      <w:r>
        <w:rPr>
          <w:rFonts w:hint="eastAsia" w:ascii="宋体" w:hAnsi="宋体" w:eastAsia="宋体" w:cs="宋体"/>
          <w:bCs/>
          <w:color w:val="000000"/>
          <w:sz w:val="24"/>
          <w:szCs w:val="24"/>
          <w:highlight w:val="none"/>
        </w:rPr>
        <w:t>本次磋商项目的</w:t>
      </w:r>
      <w:r>
        <w:rPr>
          <w:rFonts w:hint="eastAsia" w:ascii="宋体" w:hAnsi="宋体" w:eastAsia="宋体" w:cs="宋体"/>
          <w:color w:val="000000"/>
          <w:sz w:val="24"/>
          <w:szCs w:val="24"/>
          <w:highlight w:val="none"/>
        </w:rPr>
        <w:t>报价货币为</w:t>
      </w:r>
      <w:r>
        <w:rPr>
          <w:rFonts w:hint="eastAsia" w:ascii="宋体" w:hAnsi="宋体" w:eastAsia="宋体" w:cs="宋体"/>
          <w:bCs/>
          <w:color w:val="000000"/>
          <w:sz w:val="24"/>
          <w:szCs w:val="24"/>
          <w:highlight w:val="none"/>
        </w:rPr>
        <w:t>人民币，报价以磋商文件规定为准。</w:t>
      </w:r>
    </w:p>
    <w:bookmarkEnd w:id="57"/>
    <w:p>
      <w:pPr>
        <w:pageBreakBefore w:val="0"/>
        <w:kinsoku/>
        <w:wordWrap/>
        <w:overflowPunct/>
        <w:topLinePunct w:val="0"/>
        <w:bidi w:val="0"/>
        <w:spacing w:line="360" w:lineRule="auto"/>
        <w:ind w:left="3" w:leftChars="1" w:firstLine="482"/>
        <w:rPr>
          <w:rFonts w:hint="eastAsia" w:ascii="宋体" w:hAnsi="宋体" w:eastAsia="宋体" w:cs="宋体"/>
          <w:b/>
          <w:bCs/>
          <w:sz w:val="24"/>
          <w:szCs w:val="24"/>
          <w:highlight w:val="none"/>
        </w:rPr>
      </w:pPr>
    </w:p>
    <w:p>
      <w:pPr>
        <w:pageBreakBefore w:val="0"/>
        <w:kinsoku/>
        <w:wordWrap/>
        <w:overflowPunct/>
        <w:topLinePunct w:val="0"/>
        <w:bidi w:val="0"/>
        <w:spacing w:line="360" w:lineRule="auto"/>
        <w:ind w:left="3" w:leftChars="1" w:firstLine="48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17.响应文件格式</w:t>
      </w:r>
    </w:p>
    <w:p>
      <w:pPr>
        <w:pageBreakBefore w:val="0"/>
        <w:kinsoku/>
        <w:wordWrap/>
        <w:overflowPunct/>
        <w:topLinePunct w:val="0"/>
        <w:bidi w:val="0"/>
        <w:spacing w:line="360" w:lineRule="auto"/>
        <w:ind w:left="3" w:leftChars="1" w:firstLine="480"/>
        <w:rPr>
          <w:rFonts w:hint="eastAsia" w:ascii="宋体" w:hAnsi="宋体" w:eastAsia="宋体" w:cs="宋体"/>
          <w:bCs/>
          <w:sz w:val="24"/>
          <w:szCs w:val="24"/>
          <w:highlight w:val="none"/>
        </w:rPr>
      </w:pPr>
      <w:r>
        <w:rPr>
          <w:rFonts w:hint="eastAsia" w:ascii="宋体" w:hAnsi="宋体" w:eastAsia="宋体" w:cs="宋体"/>
          <w:bCs/>
          <w:sz w:val="24"/>
          <w:szCs w:val="24"/>
          <w:highlight w:val="none"/>
        </w:rPr>
        <w:t>17.1 供应商应执行磋商文件第七章的规定要求。</w:t>
      </w:r>
    </w:p>
    <w:p>
      <w:pPr>
        <w:pageBreakBefore w:val="0"/>
        <w:kinsoku/>
        <w:wordWrap/>
        <w:overflowPunct/>
        <w:topLinePunct w:val="0"/>
        <w:bidi w:val="0"/>
        <w:spacing w:line="360" w:lineRule="auto"/>
        <w:ind w:left="3" w:leftChars="1"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17.2 对于没有格式要求的磋商文件由供应商自行编写。</w:t>
      </w:r>
    </w:p>
    <w:p>
      <w:pPr>
        <w:pageBreakBefore w:val="0"/>
        <w:kinsoku/>
        <w:wordWrap/>
        <w:overflowPunct/>
        <w:topLinePunct w:val="0"/>
        <w:bidi w:val="0"/>
        <w:spacing w:line="360" w:lineRule="auto"/>
        <w:rPr>
          <w:rFonts w:hint="eastAsia" w:ascii="宋体" w:hAnsi="宋体" w:eastAsia="宋体" w:cs="宋体"/>
          <w:b/>
          <w:sz w:val="24"/>
          <w:szCs w:val="24"/>
          <w:highlight w:val="none"/>
        </w:rPr>
      </w:pPr>
      <w:bookmarkStart w:id="58" w:name="_Toc183682361"/>
      <w:bookmarkStart w:id="59" w:name="_Toc183582224"/>
      <w:bookmarkStart w:id="60" w:name="_Toc217446051"/>
    </w:p>
    <w:p>
      <w:pPr>
        <w:pageBreakBefore w:val="0"/>
        <w:kinsoku/>
        <w:wordWrap/>
        <w:overflowPunct/>
        <w:topLinePunct w:val="0"/>
        <w:bidi w:val="0"/>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18.响应文件的编制和签署</w:t>
      </w:r>
    </w:p>
    <w:p>
      <w:pPr>
        <w:pageBreakBefore w:val="0"/>
        <w:kinsoku/>
        <w:wordWrap/>
        <w:overflowPunct/>
        <w:topLinePunct w:val="0"/>
        <w:bidi w:val="0"/>
        <w:spacing w:line="360" w:lineRule="auto"/>
        <w:ind w:firstLine="468" w:firstLineChars="195"/>
        <w:rPr>
          <w:rFonts w:hint="eastAsia" w:ascii="宋体" w:hAnsi="宋体" w:eastAsia="宋体" w:cs="宋体"/>
          <w:bCs/>
          <w:sz w:val="24"/>
          <w:szCs w:val="24"/>
          <w:highlight w:val="none"/>
        </w:rPr>
      </w:pPr>
      <w:r>
        <w:rPr>
          <w:rFonts w:hint="eastAsia" w:ascii="宋体" w:hAnsi="宋体" w:eastAsia="宋体" w:cs="宋体"/>
          <w:sz w:val="24"/>
          <w:szCs w:val="24"/>
          <w:highlight w:val="none"/>
        </w:rPr>
        <w:t xml:space="preserve">18.1 </w:t>
      </w:r>
      <w:r>
        <w:rPr>
          <w:rFonts w:hint="eastAsia" w:ascii="宋体" w:hAnsi="宋体" w:eastAsia="宋体" w:cs="宋体"/>
          <w:b/>
          <w:bCs/>
          <w:sz w:val="24"/>
          <w:szCs w:val="24"/>
          <w:highlight w:val="none"/>
        </w:rPr>
        <w:t>资格性响应文件正本1份副本2份（实质性要求）</w:t>
      </w:r>
      <w:r>
        <w:rPr>
          <w:rFonts w:hint="eastAsia" w:ascii="宋体" w:hAnsi="宋体" w:eastAsia="宋体" w:cs="宋体"/>
          <w:bCs/>
          <w:sz w:val="24"/>
          <w:szCs w:val="24"/>
          <w:highlight w:val="none"/>
        </w:rPr>
        <w:t>，并在其封面上清楚地标明资格性响应文件、采购项目名称、采购项目编号、包件号及名称（若有）、供应商名称以及“正本”或“副本”字样。若正本和副本有不一致的内容，以正本书面响应文件为准。</w:t>
      </w:r>
    </w:p>
    <w:p>
      <w:pPr>
        <w:pageBreakBefore w:val="0"/>
        <w:kinsoku/>
        <w:wordWrap/>
        <w:overflowPunct/>
        <w:topLinePunct w:val="0"/>
        <w:bidi w:val="0"/>
        <w:spacing w:line="360" w:lineRule="auto"/>
        <w:ind w:firstLine="468" w:firstLineChars="195"/>
        <w:rPr>
          <w:rFonts w:hint="eastAsia" w:ascii="宋体" w:hAnsi="宋体" w:eastAsia="宋体" w:cs="宋体"/>
          <w:bCs/>
          <w:sz w:val="24"/>
          <w:szCs w:val="24"/>
          <w:highlight w:val="none"/>
        </w:rPr>
      </w:pPr>
      <w:r>
        <w:rPr>
          <w:rFonts w:hint="eastAsia" w:ascii="宋体" w:hAnsi="宋体" w:eastAsia="宋体" w:cs="宋体"/>
          <w:bCs/>
          <w:sz w:val="24"/>
          <w:szCs w:val="24"/>
          <w:highlight w:val="none"/>
        </w:rPr>
        <w:t xml:space="preserve">18.2 </w:t>
      </w:r>
      <w:r>
        <w:rPr>
          <w:rFonts w:hint="eastAsia" w:ascii="宋体" w:hAnsi="宋体" w:eastAsia="宋体" w:cs="宋体"/>
          <w:b/>
          <w:sz w:val="24"/>
          <w:szCs w:val="24"/>
          <w:highlight w:val="none"/>
        </w:rPr>
        <w:t>其他响应文件正本1份副本2份（实质性要求）</w:t>
      </w:r>
      <w:r>
        <w:rPr>
          <w:rFonts w:hint="eastAsia" w:ascii="宋体" w:hAnsi="宋体" w:eastAsia="宋体" w:cs="宋体"/>
          <w:bCs/>
          <w:sz w:val="24"/>
          <w:szCs w:val="24"/>
          <w:highlight w:val="none"/>
        </w:rPr>
        <w:t>，并在其封面上清楚地标明其他响应文件、采购项目名称、采购项目编号、包件号及名称（若有）、供应商名称以及“正本”或“副本”字样。若正本和副本有不一致的内容，以正本书面响应文件为准。</w:t>
      </w:r>
    </w:p>
    <w:bookmarkEnd w:id="58"/>
    <w:bookmarkEnd w:id="59"/>
    <w:bookmarkEnd w:id="60"/>
    <w:p>
      <w:pPr>
        <w:pageBreakBefore w:val="0"/>
        <w:kinsoku/>
        <w:wordWrap/>
        <w:overflowPunct/>
        <w:topLinePunct w:val="0"/>
        <w:bidi w:val="0"/>
        <w:spacing w:line="360" w:lineRule="auto"/>
        <w:ind w:firstLine="468" w:firstLineChars="195"/>
        <w:rPr>
          <w:rFonts w:hint="eastAsia" w:ascii="宋体" w:hAnsi="宋体" w:eastAsia="宋体" w:cs="宋体"/>
          <w:bCs/>
          <w:sz w:val="24"/>
          <w:szCs w:val="24"/>
          <w:highlight w:val="none"/>
        </w:rPr>
      </w:pPr>
      <w:r>
        <w:rPr>
          <w:rFonts w:hint="eastAsia" w:ascii="宋体" w:hAnsi="宋体" w:eastAsia="宋体" w:cs="宋体"/>
          <w:bCs/>
          <w:sz w:val="24"/>
          <w:szCs w:val="24"/>
          <w:highlight w:val="none"/>
        </w:rPr>
        <w:t>18.3 响应文件正本和副本均需在规定签章处签字和盖章。响应文件副本可采用正本的复印件。</w:t>
      </w:r>
      <w:r>
        <w:rPr>
          <w:rFonts w:hint="eastAsia" w:ascii="宋体" w:hAnsi="宋体" w:eastAsia="宋体" w:cs="宋体"/>
          <w:b/>
          <w:bCs w:val="0"/>
          <w:sz w:val="24"/>
          <w:szCs w:val="24"/>
          <w:highlight w:val="none"/>
        </w:rPr>
        <w:t>电子文档1份</w:t>
      </w:r>
      <w:r>
        <w:rPr>
          <w:rFonts w:hint="eastAsia" w:ascii="宋体" w:hAnsi="宋体" w:eastAsia="宋体" w:cs="宋体"/>
          <w:bCs/>
          <w:sz w:val="24"/>
          <w:szCs w:val="24"/>
          <w:highlight w:val="none"/>
        </w:rPr>
        <w:t>采用U盘或光盘制作。</w:t>
      </w:r>
    </w:p>
    <w:p>
      <w:pPr>
        <w:pageBreakBefore w:val="0"/>
        <w:kinsoku/>
        <w:wordWrap/>
        <w:overflowPunct/>
        <w:topLinePunct w:val="0"/>
        <w:bidi w:val="0"/>
        <w:spacing w:line="360" w:lineRule="auto"/>
        <w:ind w:firstLine="468" w:firstLineChars="195"/>
        <w:rPr>
          <w:rFonts w:hint="eastAsia" w:ascii="宋体" w:hAnsi="宋体" w:eastAsia="宋体" w:cs="宋体"/>
          <w:bCs/>
          <w:sz w:val="24"/>
          <w:szCs w:val="24"/>
          <w:highlight w:val="none"/>
        </w:rPr>
      </w:pPr>
      <w:r>
        <w:rPr>
          <w:rFonts w:hint="eastAsia" w:ascii="宋体" w:hAnsi="宋体" w:eastAsia="宋体" w:cs="宋体"/>
          <w:bCs/>
          <w:sz w:val="24"/>
          <w:szCs w:val="24"/>
          <w:highlight w:val="none"/>
        </w:rPr>
        <w:t>18.4响应文件的打印和书写应清楚工整，任何行间插字、涂改或增删，必须由供应商的法定代表人/</w:t>
      </w:r>
      <w:r>
        <w:rPr>
          <w:rFonts w:hint="eastAsia" w:ascii="宋体" w:hAnsi="宋体" w:cs="宋体"/>
          <w:bCs/>
          <w:sz w:val="24"/>
          <w:szCs w:val="24"/>
          <w:highlight w:val="none"/>
          <w:lang w:eastAsia="zh-CN"/>
        </w:rPr>
        <w:t>主要负责人</w:t>
      </w:r>
      <w:r>
        <w:rPr>
          <w:rFonts w:hint="eastAsia" w:ascii="宋体" w:hAnsi="宋体" w:eastAsia="宋体" w:cs="宋体"/>
          <w:bCs/>
          <w:sz w:val="24"/>
          <w:szCs w:val="24"/>
          <w:highlight w:val="none"/>
        </w:rPr>
        <w:t>或其授权代表签字并盖供应商公章。</w:t>
      </w:r>
    </w:p>
    <w:p>
      <w:pPr>
        <w:pageBreakBefore w:val="0"/>
        <w:kinsoku/>
        <w:wordWrap/>
        <w:overflowPunct/>
        <w:topLinePunct w:val="0"/>
        <w:bidi w:val="0"/>
        <w:spacing w:line="360" w:lineRule="auto"/>
        <w:ind w:firstLine="468" w:firstLineChars="195"/>
        <w:rPr>
          <w:rFonts w:hint="eastAsia" w:ascii="宋体" w:hAnsi="宋体" w:eastAsia="宋体" w:cs="宋体"/>
          <w:bCs/>
          <w:sz w:val="24"/>
          <w:szCs w:val="24"/>
          <w:highlight w:val="none"/>
        </w:rPr>
      </w:pPr>
      <w:r>
        <w:rPr>
          <w:rFonts w:hint="eastAsia" w:ascii="宋体" w:hAnsi="宋体" w:eastAsia="宋体" w:cs="宋体"/>
          <w:bCs/>
          <w:sz w:val="24"/>
          <w:szCs w:val="24"/>
          <w:highlight w:val="none"/>
        </w:rPr>
        <w:t>18.5响应文件应由供应商法定代表人/主要负责人/本人或其授权代表在响应文件要求的地方签字（注：</w:t>
      </w:r>
      <w:r>
        <w:rPr>
          <w:rFonts w:hint="eastAsia" w:ascii="宋体" w:hAnsi="宋体" w:eastAsia="宋体" w:cs="宋体"/>
          <w:sz w:val="24"/>
          <w:szCs w:val="24"/>
          <w:highlight w:val="none"/>
        </w:rPr>
        <w:t>供应商为法人的，应当由其法定代表人或者</w:t>
      </w:r>
      <w:r>
        <w:rPr>
          <w:rFonts w:hint="eastAsia" w:ascii="宋体" w:hAnsi="宋体" w:eastAsia="宋体" w:cs="宋体"/>
          <w:bCs/>
          <w:sz w:val="24"/>
          <w:szCs w:val="24"/>
          <w:highlight w:val="none"/>
        </w:rPr>
        <w:t>授权代表</w:t>
      </w:r>
      <w:r>
        <w:rPr>
          <w:rFonts w:hint="eastAsia" w:ascii="宋体" w:hAnsi="宋体" w:eastAsia="宋体" w:cs="宋体"/>
          <w:sz w:val="24"/>
          <w:szCs w:val="24"/>
          <w:highlight w:val="none"/>
        </w:rPr>
        <w:t>签字确认；供应商为其他组织的，应当由其主要负责人或者</w:t>
      </w:r>
      <w:r>
        <w:rPr>
          <w:rFonts w:hint="eastAsia" w:ascii="宋体" w:hAnsi="宋体" w:eastAsia="宋体" w:cs="宋体"/>
          <w:bCs/>
          <w:sz w:val="24"/>
          <w:szCs w:val="24"/>
          <w:highlight w:val="none"/>
        </w:rPr>
        <w:t>授权代表</w:t>
      </w:r>
      <w:r>
        <w:rPr>
          <w:rFonts w:hint="eastAsia" w:ascii="宋体" w:hAnsi="宋体" w:eastAsia="宋体" w:cs="宋体"/>
          <w:sz w:val="24"/>
          <w:szCs w:val="24"/>
          <w:highlight w:val="none"/>
        </w:rPr>
        <w:t>签字确认；供应商为自然人的，应当由其本人或者</w:t>
      </w:r>
      <w:r>
        <w:rPr>
          <w:rFonts w:hint="eastAsia" w:ascii="宋体" w:hAnsi="宋体" w:eastAsia="宋体" w:cs="宋体"/>
          <w:bCs/>
          <w:sz w:val="24"/>
          <w:szCs w:val="24"/>
          <w:highlight w:val="none"/>
        </w:rPr>
        <w:t>授权代表</w:t>
      </w:r>
      <w:r>
        <w:rPr>
          <w:rFonts w:hint="eastAsia" w:ascii="宋体" w:hAnsi="宋体" w:eastAsia="宋体" w:cs="宋体"/>
          <w:sz w:val="24"/>
          <w:szCs w:val="24"/>
          <w:highlight w:val="none"/>
        </w:rPr>
        <w:t>签字确认</w:t>
      </w:r>
      <w:r>
        <w:rPr>
          <w:rFonts w:hint="eastAsia" w:ascii="宋体" w:hAnsi="宋体" w:eastAsia="宋体" w:cs="宋体"/>
          <w:bCs/>
          <w:sz w:val="24"/>
          <w:szCs w:val="24"/>
          <w:highlight w:val="none"/>
        </w:rPr>
        <w:t>）或加盖私人印章，要求加盖公章的地方加盖单位公章，不得使用专用章（如经济合同章、投标专用章等）或下属单位印章代替。</w:t>
      </w:r>
    </w:p>
    <w:p>
      <w:pPr>
        <w:pageBreakBefore w:val="0"/>
        <w:kinsoku/>
        <w:wordWrap/>
        <w:overflowPunct/>
        <w:topLinePunct w:val="0"/>
        <w:bidi w:val="0"/>
        <w:spacing w:line="360" w:lineRule="auto"/>
        <w:ind w:firstLine="468" w:firstLineChars="195"/>
        <w:rPr>
          <w:rFonts w:hint="eastAsia" w:ascii="宋体" w:hAnsi="宋体" w:eastAsia="宋体" w:cs="宋体"/>
          <w:bCs/>
          <w:sz w:val="24"/>
          <w:szCs w:val="24"/>
          <w:highlight w:val="none"/>
        </w:rPr>
      </w:pPr>
      <w:r>
        <w:rPr>
          <w:rFonts w:hint="eastAsia" w:ascii="宋体" w:hAnsi="宋体" w:eastAsia="宋体" w:cs="宋体"/>
          <w:bCs/>
          <w:sz w:val="24"/>
          <w:szCs w:val="24"/>
          <w:highlight w:val="none"/>
        </w:rPr>
        <w:t>18.6响应文件正本和副本需要逐页编目编码。</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sz w:val="24"/>
          <w:szCs w:val="24"/>
          <w:highlight w:val="none"/>
        </w:rPr>
      </w:pPr>
      <w:r>
        <w:rPr>
          <w:rFonts w:hint="eastAsia" w:ascii="宋体" w:hAnsi="宋体" w:eastAsia="宋体" w:cs="宋体"/>
          <w:sz w:val="24"/>
          <w:szCs w:val="24"/>
          <w:highlight w:val="none"/>
        </w:rPr>
        <w:t>18.7响应文件正本和副本应当采用胶装方式装订成册，不得散装或者合页装订。</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sz w:val="24"/>
          <w:szCs w:val="24"/>
          <w:highlight w:val="none"/>
        </w:rPr>
      </w:pPr>
      <w:r>
        <w:rPr>
          <w:rFonts w:hint="eastAsia" w:ascii="宋体" w:hAnsi="宋体" w:eastAsia="宋体" w:cs="宋体"/>
          <w:sz w:val="24"/>
          <w:szCs w:val="24"/>
          <w:highlight w:val="none"/>
        </w:rPr>
        <w:t>18.8响应文件应根据磋商文件的要求制作，签署、盖章。</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b/>
          <w:sz w:val="24"/>
          <w:szCs w:val="24"/>
          <w:highlight w:val="none"/>
        </w:rPr>
      </w:pPr>
      <w:r>
        <w:rPr>
          <w:rFonts w:hint="eastAsia" w:ascii="宋体" w:hAnsi="宋体" w:eastAsia="宋体" w:cs="宋体"/>
          <w:sz w:val="24"/>
          <w:szCs w:val="24"/>
          <w:highlight w:val="none"/>
        </w:rPr>
        <w:t>18.9响应文件统一用A4幅面纸印制，除另有规定外。</w:t>
      </w:r>
      <w:bookmarkStart w:id="61" w:name="_Toc89075877"/>
      <w:bookmarkStart w:id="62" w:name="_Toc183582226"/>
      <w:bookmarkStart w:id="63" w:name="_Toc217446053"/>
      <w:bookmarkStart w:id="64" w:name="_Toc77400781"/>
      <w:bookmarkStart w:id="65" w:name="_Toc183682363"/>
    </w:p>
    <w:p>
      <w:pPr>
        <w:pageBreakBefore w:val="0"/>
        <w:tabs>
          <w:tab w:val="left" w:pos="1080"/>
        </w:tabs>
        <w:kinsoku/>
        <w:wordWrap/>
        <w:overflowPunct/>
        <w:topLinePunct w:val="0"/>
        <w:bidi w:val="0"/>
        <w:spacing w:line="360" w:lineRule="auto"/>
        <w:ind w:firstLine="463" w:firstLineChars="192"/>
        <w:rPr>
          <w:rFonts w:hint="eastAsia" w:ascii="宋体" w:hAnsi="宋体" w:eastAsia="宋体" w:cs="宋体"/>
          <w:b/>
          <w:sz w:val="24"/>
          <w:szCs w:val="24"/>
          <w:highlight w:val="none"/>
        </w:rPr>
      </w:pPr>
    </w:p>
    <w:p>
      <w:pPr>
        <w:pageBreakBefore w:val="0"/>
        <w:tabs>
          <w:tab w:val="left" w:pos="1080"/>
        </w:tabs>
        <w:kinsoku/>
        <w:wordWrap/>
        <w:overflowPunct/>
        <w:topLinePunct w:val="0"/>
        <w:bidi w:val="0"/>
        <w:spacing w:line="360" w:lineRule="auto"/>
        <w:ind w:firstLine="463" w:firstLineChars="192"/>
        <w:rPr>
          <w:rFonts w:hint="eastAsia" w:ascii="宋体" w:hAnsi="宋体" w:eastAsia="宋体" w:cs="宋体"/>
          <w:b/>
          <w:sz w:val="24"/>
          <w:szCs w:val="24"/>
          <w:highlight w:val="none"/>
        </w:rPr>
      </w:pPr>
      <w:r>
        <w:rPr>
          <w:rFonts w:hint="eastAsia" w:ascii="宋体" w:hAnsi="宋体" w:eastAsia="宋体" w:cs="宋体"/>
          <w:b/>
          <w:sz w:val="24"/>
          <w:szCs w:val="24"/>
          <w:highlight w:val="none"/>
        </w:rPr>
        <w:t>19.响应文件的密封和标注（不属于本项目磋商小组评审范畴，由采购人、采购代理机构在接收响应文件时及时处理）</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sz w:val="24"/>
          <w:szCs w:val="24"/>
          <w:highlight w:val="none"/>
        </w:rPr>
      </w:pPr>
      <w:r>
        <w:rPr>
          <w:rFonts w:hint="eastAsia" w:ascii="宋体" w:hAnsi="宋体" w:eastAsia="宋体" w:cs="宋体"/>
          <w:sz w:val="24"/>
          <w:szCs w:val="24"/>
          <w:highlight w:val="none"/>
        </w:rPr>
        <w:t>19.1 响应文件可以单独密封包装，也可以所有响应文件密封包装在一个密封袋内。</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sz w:val="24"/>
          <w:szCs w:val="24"/>
          <w:highlight w:val="none"/>
        </w:rPr>
      </w:pPr>
      <w:r>
        <w:rPr>
          <w:rFonts w:hint="eastAsia" w:ascii="宋体" w:hAnsi="宋体" w:eastAsia="宋体" w:cs="宋体"/>
          <w:sz w:val="24"/>
          <w:szCs w:val="24"/>
          <w:highlight w:val="none"/>
        </w:rPr>
        <w:t>19.2 响应文件密封袋的最外层应清楚地标明采购项目名称、采购项目编号、包件号及名称（若有）、供应商名称。</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sz w:val="24"/>
          <w:szCs w:val="24"/>
          <w:highlight w:val="none"/>
        </w:rPr>
      </w:pPr>
      <w:r>
        <w:rPr>
          <w:rFonts w:hint="eastAsia" w:ascii="宋体" w:hAnsi="宋体" w:eastAsia="宋体" w:cs="宋体"/>
          <w:sz w:val="24"/>
          <w:szCs w:val="24"/>
          <w:highlight w:val="none"/>
        </w:rPr>
        <w:t>19.3 所有外层密封袋的封口处应粘贴牢固，并加盖投标人公章。</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sz w:val="24"/>
          <w:szCs w:val="24"/>
          <w:highlight w:val="none"/>
        </w:rPr>
      </w:pPr>
      <w:r>
        <w:rPr>
          <w:rFonts w:hint="eastAsia" w:ascii="宋体" w:hAnsi="宋体" w:eastAsia="宋体" w:cs="宋体"/>
          <w:sz w:val="24"/>
          <w:szCs w:val="24"/>
          <w:highlight w:val="none"/>
        </w:rPr>
        <w:t>19.4 未按要求进行密封的磋商文件将被拒收。</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sz w:val="24"/>
          <w:szCs w:val="24"/>
          <w:highlight w:val="none"/>
        </w:rPr>
      </w:pPr>
    </w:p>
    <w:p>
      <w:pPr>
        <w:pageBreakBefore w:val="0"/>
        <w:tabs>
          <w:tab w:val="left" w:pos="1080"/>
        </w:tabs>
        <w:kinsoku/>
        <w:wordWrap/>
        <w:overflowPunct/>
        <w:topLinePunct w:val="0"/>
        <w:bidi w:val="0"/>
        <w:spacing w:line="360" w:lineRule="auto"/>
        <w:ind w:firstLine="463" w:firstLineChars="192"/>
        <w:rPr>
          <w:rFonts w:hint="eastAsia" w:ascii="宋体" w:hAnsi="宋体" w:eastAsia="宋体" w:cs="宋体"/>
          <w:b/>
          <w:sz w:val="24"/>
          <w:szCs w:val="24"/>
          <w:highlight w:val="none"/>
        </w:rPr>
      </w:pPr>
      <w:r>
        <w:rPr>
          <w:rFonts w:hint="eastAsia" w:ascii="宋体" w:hAnsi="宋体" w:eastAsia="宋体" w:cs="宋体"/>
          <w:b/>
          <w:sz w:val="24"/>
          <w:szCs w:val="24"/>
          <w:highlight w:val="none"/>
        </w:rPr>
        <w:t>20.响应文件的递交</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20.1 响应文件可以单独密封包装，也可以所有响应文件密封包装在一个密封袋内。</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20.2 响应文件密封袋的最外层应清楚地标明采购项目名称、采购项目编号、包件号及名称（若有）、供应商名称。</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20.3 所有外层密封袋的封口处应粘贴牢固。</w:t>
      </w:r>
    </w:p>
    <w:p>
      <w:pPr>
        <w:pageBreakBefore w:val="0"/>
        <w:tabs>
          <w:tab w:val="left" w:pos="1080"/>
        </w:tabs>
        <w:kinsoku/>
        <w:wordWrap/>
        <w:overflowPunct/>
        <w:topLinePunct w:val="0"/>
        <w:bidi w:val="0"/>
        <w:spacing w:line="360" w:lineRule="auto"/>
        <w:ind w:firstLine="460" w:firstLineChars="192"/>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20.4 未按以上要求进行密封和标注的响应文件，采购人、采购代理机构将拒收或者在时间允许的范围内，要求修改完善后接收。</w:t>
      </w:r>
    </w:p>
    <w:bookmarkEnd w:id="61"/>
    <w:bookmarkEnd w:id="62"/>
    <w:bookmarkEnd w:id="63"/>
    <w:bookmarkEnd w:id="64"/>
    <w:bookmarkEnd w:id="65"/>
    <w:p>
      <w:pPr>
        <w:pageBreakBefore w:val="0"/>
        <w:tabs>
          <w:tab w:val="left" w:pos="1080"/>
        </w:tabs>
        <w:kinsoku/>
        <w:wordWrap/>
        <w:overflowPunct/>
        <w:topLinePunct w:val="0"/>
        <w:bidi w:val="0"/>
        <w:spacing w:line="360" w:lineRule="auto"/>
        <w:ind w:firstLine="463" w:firstLineChars="192"/>
        <w:rPr>
          <w:rFonts w:hint="eastAsia" w:ascii="宋体" w:hAnsi="宋体" w:eastAsia="宋体" w:cs="宋体"/>
          <w:b/>
          <w:sz w:val="24"/>
          <w:szCs w:val="24"/>
          <w:highlight w:val="none"/>
        </w:rPr>
      </w:pPr>
      <w:bookmarkStart w:id="66" w:name="_Toc183682365"/>
      <w:bookmarkStart w:id="67" w:name="_Toc217446055"/>
      <w:bookmarkStart w:id="68" w:name="_Toc183582228"/>
    </w:p>
    <w:p>
      <w:pPr>
        <w:pageBreakBefore w:val="0"/>
        <w:tabs>
          <w:tab w:val="left" w:pos="1080"/>
        </w:tabs>
        <w:kinsoku/>
        <w:wordWrap/>
        <w:overflowPunct/>
        <w:topLinePunct w:val="0"/>
        <w:bidi w:val="0"/>
        <w:spacing w:line="360" w:lineRule="auto"/>
        <w:ind w:firstLine="463" w:firstLineChars="192"/>
        <w:rPr>
          <w:rFonts w:hint="eastAsia" w:ascii="宋体" w:hAnsi="宋体" w:eastAsia="宋体" w:cs="宋体"/>
          <w:b/>
          <w:sz w:val="24"/>
          <w:szCs w:val="24"/>
          <w:highlight w:val="none"/>
        </w:rPr>
      </w:pPr>
      <w:r>
        <w:rPr>
          <w:rFonts w:hint="eastAsia" w:ascii="宋体" w:hAnsi="宋体" w:eastAsia="宋体" w:cs="宋体"/>
          <w:b/>
          <w:sz w:val="24"/>
          <w:szCs w:val="24"/>
          <w:highlight w:val="none"/>
        </w:rPr>
        <w:t>21.响应文件的修改和撤回（补充、修改响应文件的密封和标注按照本章“19.响应文件的密封和标注”规定处理）</w:t>
      </w:r>
    </w:p>
    <w:p>
      <w:pPr>
        <w:pStyle w:val="8"/>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pageBreakBefore w:val="0"/>
        <w:kinsoku/>
        <w:wordWrap/>
        <w:overflowPunct/>
        <w:topLinePunct w:val="0"/>
        <w:bidi w:val="0"/>
        <w:adjustRightInd w:val="0"/>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21.2供应商对响应文件修改的书面材料或撤回的通知应该按规定进行编写、密封、标注和递送，并注明“修改响应文件”字样。</w:t>
      </w:r>
    </w:p>
    <w:p>
      <w:pPr>
        <w:pageBreakBefore w:val="0"/>
        <w:kinsoku/>
        <w:wordWrap/>
        <w:overflowPunct/>
        <w:topLinePunct w:val="0"/>
        <w:bidi w:val="0"/>
        <w:adjustRightInd w:val="0"/>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21.3供应商不得在递交截止时间起至响应文件有效期期满前撤销其响应文件。否则其磋商保证金将按相关规定不予退还。</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21.4 响应文件中报价如果出现下列不一致的，可按以下原则进行修改：</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（一）</w:t>
      </w:r>
      <w:r>
        <w:rPr>
          <w:rFonts w:hint="eastAsia" w:ascii="宋体" w:hAnsi="宋体" w:eastAsia="宋体" w:cs="宋体"/>
          <w:kern w:val="0"/>
          <w:sz w:val="24"/>
          <w:szCs w:val="24"/>
          <w:highlight w:val="none"/>
        </w:rPr>
        <w:t>大写金额和小写金额不一致的，以大写金额为准</w:t>
      </w:r>
      <w:r>
        <w:rPr>
          <w:rFonts w:hint="eastAsia" w:ascii="宋体" w:hAnsi="宋体" w:eastAsia="宋体" w:cs="宋体"/>
          <w:sz w:val="24"/>
          <w:szCs w:val="24"/>
          <w:highlight w:val="none"/>
        </w:rPr>
        <w:t>，但大写金额文字存在错误的，应当先对大写金额的文字错误进行澄清、说明或者更正，再行修正。</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（二）</w:t>
      </w:r>
      <w:r>
        <w:rPr>
          <w:rFonts w:hint="eastAsia" w:ascii="宋体" w:hAnsi="宋体" w:eastAsia="宋体" w:cs="宋体"/>
          <w:kern w:val="0"/>
          <w:sz w:val="24"/>
          <w:szCs w:val="24"/>
          <w:highlight w:val="none"/>
        </w:rPr>
        <w:t>总价金额与按单价汇总金额不一致的，以单价金额计算结果为准，</w:t>
      </w:r>
      <w:r>
        <w:rPr>
          <w:rFonts w:hint="eastAsia" w:ascii="宋体" w:hAnsi="宋体" w:eastAsia="宋体" w:cs="宋体"/>
          <w:sz w:val="24"/>
          <w:szCs w:val="24"/>
          <w:highlight w:val="none"/>
        </w:rPr>
        <w:t>但</w:t>
      </w:r>
      <w:r>
        <w:rPr>
          <w:rFonts w:hint="eastAsia" w:ascii="宋体" w:hAnsi="宋体" w:eastAsia="宋体" w:cs="宋体"/>
          <w:kern w:val="0"/>
          <w:sz w:val="24"/>
          <w:szCs w:val="24"/>
          <w:highlight w:val="none"/>
        </w:rPr>
        <w:t>单价或者单价汇总金额存在数字或者</w:t>
      </w:r>
      <w:r>
        <w:rPr>
          <w:rFonts w:hint="eastAsia" w:ascii="宋体" w:hAnsi="宋体" w:eastAsia="宋体" w:cs="宋体"/>
          <w:sz w:val="24"/>
          <w:szCs w:val="24"/>
          <w:highlight w:val="none"/>
        </w:rPr>
        <w:t>文字错误的，应当先对</w:t>
      </w:r>
      <w:r>
        <w:rPr>
          <w:rFonts w:hint="eastAsia" w:ascii="宋体" w:hAnsi="宋体" w:eastAsia="宋体" w:cs="宋体"/>
          <w:kern w:val="0"/>
          <w:sz w:val="24"/>
          <w:szCs w:val="24"/>
          <w:highlight w:val="none"/>
        </w:rPr>
        <w:t>数字或者</w:t>
      </w:r>
      <w:r>
        <w:rPr>
          <w:rFonts w:hint="eastAsia" w:ascii="宋体" w:hAnsi="宋体" w:eastAsia="宋体" w:cs="宋体"/>
          <w:sz w:val="24"/>
          <w:szCs w:val="24"/>
          <w:highlight w:val="none"/>
        </w:rPr>
        <w:t>文字错误进行澄清、说明或者更正，再行修正。</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（三）单价金额小数点</w:t>
      </w:r>
      <w:r>
        <w:rPr>
          <w:rFonts w:hint="eastAsia" w:ascii="宋体" w:hAnsi="宋体" w:eastAsia="宋体" w:cs="宋体"/>
          <w:kern w:val="0"/>
          <w:sz w:val="24"/>
          <w:szCs w:val="24"/>
          <w:highlight w:val="none"/>
        </w:rPr>
        <w:t>或者百分比有明显错位的</w:t>
      </w:r>
      <w:r>
        <w:rPr>
          <w:rFonts w:hint="eastAsia" w:ascii="宋体" w:hAnsi="宋体" w:eastAsia="宋体" w:cs="宋体"/>
          <w:sz w:val="24"/>
          <w:szCs w:val="24"/>
          <w:highlight w:val="none"/>
        </w:rPr>
        <w:t>，以总价为准，修正单价。</w:t>
      </w:r>
    </w:p>
    <w:p>
      <w:pPr>
        <w:pageBreakBefore w:val="0"/>
        <w:kinsoku/>
        <w:wordWrap/>
        <w:overflowPunct/>
        <w:topLinePunct w:val="0"/>
        <w:bidi w:val="0"/>
        <w:spacing w:line="360" w:lineRule="auto"/>
        <w:ind w:firstLine="480"/>
        <w:jc w:val="left"/>
        <w:rPr>
          <w:rFonts w:hint="eastAsia" w:ascii="宋体" w:hAnsi="宋体" w:eastAsia="宋体" w:cs="宋体"/>
          <w:sz w:val="24"/>
          <w:szCs w:val="24"/>
          <w:highlight w:val="none"/>
        </w:rPr>
      </w:pPr>
      <w:r>
        <w:rPr>
          <w:rFonts w:hint="eastAsia" w:ascii="宋体" w:hAnsi="宋体" w:eastAsia="宋体" w:cs="宋体"/>
          <w:kern w:val="0"/>
          <w:sz w:val="24"/>
          <w:szCs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21.5供应商对其提交的响应文件的真实性、合法性承担法律责任。</w:t>
      </w:r>
      <w:bookmarkEnd w:id="66"/>
      <w:bookmarkEnd w:id="67"/>
      <w:bookmarkEnd w:id="68"/>
    </w:p>
    <w:p>
      <w:pPr>
        <w:pageBreakBefore w:val="0"/>
        <w:widowControl/>
        <w:kinsoku/>
        <w:wordWrap/>
        <w:overflowPunct/>
        <w:topLinePunct w:val="0"/>
        <w:bidi w:val="0"/>
        <w:spacing w:line="360" w:lineRule="auto"/>
        <w:ind w:firstLine="482"/>
        <w:jc w:val="center"/>
        <w:rPr>
          <w:rFonts w:hint="eastAsia" w:ascii="宋体" w:hAnsi="宋体" w:eastAsia="宋体" w:cs="宋体"/>
          <w:b/>
          <w:bCs/>
          <w:kern w:val="2"/>
          <w:sz w:val="24"/>
          <w:szCs w:val="24"/>
          <w:highlight w:val="none"/>
          <w:lang w:val="en-US" w:eastAsia="zh-CN" w:bidi="ar-SA"/>
        </w:rPr>
      </w:pPr>
    </w:p>
    <w:p>
      <w:pPr>
        <w:pageBreakBefore w:val="0"/>
        <w:widowControl/>
        <w:kinsoku/>
        <w:wordWrap/>
        <w:overflowPunct/>
        <w:topLinePunct w:val="0"/>
        <w:bidi w:val="0"/>
        <w:spacing w:afterAutospacing="0" w:line="360" w:lineRule="auto"/>
        <w:ind w:firstLine="482"/>
        <w:jc w:val="center"/>
        <w:rPr>
          <w:rFonts w:hint="eastAsia" w:ascii="宋体" w:hAnsi="宋体" w:eastAsia="宋体" w:cs="宋体"/>
          <w:sz w:val="24"/>
          <w:szCs w:val="24"/>
          <w:highlight w:val="none"/>
        </w:rPr>
      </w:pPr>
      <w:r>
        <w:rPr>
          <w:rFonts w:hint="eastAsia" w:ascii="宋体" w:hAnsi="宋体" w:eastAsia="宋体" w:cs="宋体"/>
          <w:b/>
          <w:bCs/>
          <w:kern w:val="2"/>
          <w:sz w:val="24"/>
          <w:szCs w:val="24"/>
          <w:highlight w:val="none"/>
          <w:lang w:val="en-US" w:eastAsia="zh-CN" w:bidi="ar-SA"/>
        </w:rPr>
        <w:t>五、评审</w:t>
      </w:r>
    </w:p>
    <w:p>
      <w:pPr>
        <w:pStyle w:val="6"/>
        <w:pageBreakBefore w:val="0"/>
        <w:kinsoku/>
        <w:wordWrap/>
        <w:overflowPunct/>
        <w:topLinePunct w:val="0"/>
        <w:bidi w:val="0"/>
        <w:spacing w:before="0" w:beforeAutospacing="0" w:after="0" w:afterAutospacing="0" w:line="360" w:lineRule="auto"/>
        <w:ind w:firstLine="48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22.</w:t>
      </w:r>
      <w:r>
        <w:rPr>
          <w:rFonts w:hint="eastAsia" w:ascii="宋体" w:hAnsi="宋体" w:eastAsia="宋体" w:cs="宋体"/>
          <w:sz w:val="24"/>
          <w:szCs w:val="24"/>
          <w:highlight w:val="none"/>
          <w:lang w:val="en-US" w:eastAsia="zh-CN"/>
        </w:rPr>
        <w:t>评审工作</w:t>
      </w:r>
    </w:p>
    <w:p>
      <w:pPr>
        <w:pStyle w:val="6"/>
        <w:pageBreakBefore w:val="0"/>
        <w:kinsoku/>
        <w:wordWrap/>
        <w:overflowPunct/>
        <w:topLinePunct w:val="0"/>
        <w:bidi w:val="0"/>
        <w:spacing w:before="0" w:beforeAutospacing="0" w:after="0" w:afterAutospacing="0" w:line="360" w:lineRule="auto"/>
        <w:ind w:firstLine="482"/>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磋商小组的组建及其评审工作按照有关法律制度和本文件第八章的规定进行。</w:t>
      </w:r>
    </w:p>
    <w:p>
      <w:pPr>
        <w:pStyle w:val="5"/>
        <w:keepNext w:val="0"/>
        <w:keepLines w:val="0"/>
        <w:pageBreakBefore w:val="0"/>
        <w:kinsoku/>
        <w:wordWrap/>
        <w:overflowPunct/>
        <w:topLinePunct w:val="0"/>
        <w:bidi w:val="0"/>
        <w:spacing w:before="0" w:beforeAutospacing="0" w:after="0" w:afterAutospacing="0" w:line="360" w:lineRule="auto"/>
        <w:ind w:firstLine="643"/>
        <w:rPr>
          <w:rFonts w:hint="eastAsia" w:ascii="宋体" w:hAnsi="宋体" w:eastAsia="宋体" w:cs="宋体"/>
          <w:sz w:val="24"/>
          <w:szCs w:val="24"/>
          <w:highlight w:val="none"/>
        </w:rPr>
      </w:pPr>
    </w:p>
    <w:p>
      <w:pPr>
        <w:pStyle w:val="5"/>
        <w:keepNext w:val="0"/>
        <w:keepLines w:val="0"/>
        <w:pageBreakBefore w:val="0"/>
        <w:kinsoku/>
        <w:wordWrap/>
        <w:overflowPunct/>
        <w:topLinePunct w:val="0"/>
        <w:bidi w:val="0"/>
        <w:spacing w:before="0" w:beforeAutospacing="0" w:after="0" w:afterAutospacing="0" w:line="360" w:lineRule="auto"/>
        <w:ind w:firstLine="643"/>
        <w:rPr>
          <w:rFonts w:hint="eastAsia" w:ascii="宋体" w:hAnsi="宋体" w:eastAsia="宋体" w:cs="宋体"/>
          <w:sz w:val="24"/>
          <w:szCs w:val="24"/>
          <w:highlight w:val="none"/>
        </w:rPr>
      </w:pPr>
      <w:r>
        <w:rPr>
          <w:rFonts w:hint="eastAsia" w:ascii="宋体" w:hAnsi="宋体" w:eastAsia="宋体" w:cs="宋体"/>
          <w:sz w:val="24"/>
          <w:szCs w:val="24"/>
          <w:highlight w:val="none"/>
        </w:rPr>
        <w:t>六、成交事项</w:t>
      </w:r>
    </w:p>
    <w:p>
      <w:pPr>
        <w:pStyle w:val="6"/>
        <w:pageBreakBefore w:val="0"/>
        <w:kinsoku/>
        <w:wordWrap/>
        <w:overflowPunct/>
        <w:topLinePunct w:val="0"/>
        <w:bidi w:val="0"/>
        <w:spacing w:before="0" w:beforeAutospacing="0" w:after="0" w:afterAutospacing="0" w:line="360" w:lineRule="auto"/>
        <w:ind w:firstLine="482"/>
        <w:rPr>
          <w:rFonts w:hint="eastAsia" w:ascii="宋体" w:hAnsi="宋体" w:eastAsia="宋体" w:cs="宋体"/>
          <w:sz w:val="24"/>
          <w:szCs w:val="24"/>
          <w:highlight w:val="none"/>
        </w:rPr>
      </w:pPr>
      <w:r>
        <w:rPr>
          <w:rFonts w:hint="eastAsia" w:ascii="宋体" w:hAnsi="宋体" w:eastAsia="宋体" w:cs="宋体"/>
          <w:sz w:val="24"/>
          <w:szCs w:val="24"/>
          <w:highlight w:val="none"/>
        </w:rPr>
        <w:t>23.确定成交供应商</w:t>
      </w:r>
    </w:p>
    <w:p>
      <w:pPr>
        <w:pStyle w:val="12"/>
        <w:pageBreakBefore w:val="0"/>
        <w:kinsoku/>
        <w:wordWrap/>
        <w:overflowPunct/>
        <w:topLinePunct w:val="0"/>
        <w:bidi w:val="0"/>
        <w:spacing w:beforeAutospacing="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本项目采用方式一确定成交供应商。</w:t>
      </w:r>
    </w:p>
    <w:p>
      <w:pPr>
        <w:pStyle w:val="12"/>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方式一：采购人将按磋商小组推荐的成交候选供应商顺序确定成交供应商。</w:t>
      </w:r>
    </w:p>
    <w:p>
      <w:pPr>
        <w:pStyle w:val="12"/>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方式二：采购人授权磋商小组根据综合评分排名直接确定成交供应商。</w:t>
      </w:r>
    </w:p>
    <w:p>
      <w:pPr>
        <w:pStyle w:val="12"/>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23.1采购代理机构自评审结束后2个工作日内将磋商报告及有关资料送交采购人确定成交供应商。</w:t>
      </w:r>
    </w:p>
    <w:p>
      <w:pPr>
        <w:pStyle w:val="12"/>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23.2采购人收到磋商报告及有关资料后，将在</w:t>
      </w:r>
      <w:r>
        <w:rPr>
          <w:rFonts w:hint="eastAsia" w:hAnsi="宋体" w:cs="宋体"/>
          <w:sz w:val="24"/>
          <w:szCs w:val="24"/>
          <w:highlight w:val="none"/>
          <w:lang w:val="en-US" w:eastAsia="zh-CN"/>
        </w:rPr>
        <w:t>3</w:t>
      </w:r>
      <w:r>
        <w:rPr>
          <w:rFonts w:hint="eastAsia" w:ascii="宋体" w:hAnsi="宋体" w:eastAsia="宋体" w:cs="宋体"/>
          <w:sz w:val="24"/>
          <w:szCs w:val="24"/>
          <w:highlight w:val="none"/>
        </w:rPr>
        <w:t>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12"/>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23.3采购人确定成交供应商过程中，发现成交候选供应商有下列情形之一的，应当不予确定其为成交供应商：</w:t>
      </w:r>
    </w:p>
    <w:p>
      <w:pPr>
        <w:pStyle w:val="12"/>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（1）发现成交候选供应商存在禁止参加本项目采购活动的违法行为的；</w:t>
      </w:r>
    </w:p>
    <w:p>
      <w:pPr>
        <w:pStyle w:val="12"/>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（2）成交候选供应商因不可抗力，不能继续参加政府采购活动；</w:t>
      </w:r>
    </w:p>
    <w:p>
      <w:pPr>
        <w:pStyle w:val="12"/>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（3）成交候选供应商无偿赠与或者低于成本价竞争；</w:t>
      </w:r>
    </w:p>
    <w:p>
      <w:pPr>
        <w:pStyle w:val="12"/>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（4）成交候选供应商提供虚假材料；</w:t>
      </w:r>
    </w:p>
    <w:p>
      <w:pPr>
        <w:pStyle w:val="12"/>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（5）成交候选供应商恶意串通。</w:t>
      </w:r>
    </w:p>
    <w:p>
      <w:pPr>
        <w:pStyle w:val="12"/>
        <w:pageBreakBefore w:val="0"/>
        <w:kinsoku/>
        <w:wordWrap/>
        <w:overflowPunct/>
        <w:topLinePunct w:val="0"/>
        <w:bidi w:val="0"/>
        <w:spacing w:line="360" w:lineRule="auto"/>
        <w:ind w:firstLine="480"/>
        <w:rPr>
          <w:rFonts w:hint="eastAsia" w:ascii="宋体" w:hAnsi="宋体" w:eastAsia="宋体" w:cs="宋体"/>
          <w:b/>
          <w:bCs/>
          <w:sz w:val="24"/>
          <w:szCs w:val="24"/>
          <w:highlight w:val="none"/>
        </w:rPr>
      </w:pPr>
      <w:r>
        <w:rPr>
          <w:rFonts w:hint="eastAsia" w:ascii="宋体" w:hAnsi="宋体" w:eastAsia="宋体" w:cs="宋体"/>
          <w:sz w:val="24"/>
          <w:szCs w:val="24"/>
          <w:highlight w:val="none"/>
        </w:rPr>
        <w:t>成交候选供应商有本条情形之一的，采购人可以确定后一位成交候选供应商为成交供应商，依次类推。无法确定成交供应商的，应当重新组织采购。</w:t>
      </w:r>
    </w:p>
    <w:p>
      <w:pPr>
        <w:pStyle w:val="12"/>
        <w:pageBreakBefore w:val="0"/>
        <w:kinsoku/>
        <w:wordWrap/>
        <w:overflowPunct/>
        <w:topLinePunct w:val="0"/>
        <w:bidi w:val="0"/>
        <w:spacing w:line="360" w:lineRule="auto"/>
        <w:ind w:firstLine="482"/>
        <w:rPr>
          <w:rFonts w:hint="eastAsia" w:ascii="宋体" w:hAnsi="宋体" w:eastAsia="宋体" w:cs="宋体"/>
          <w:b/>
          <w:bCs/>
          <w:sz w:val="24"/>
          <w:szCs w:val="24"/>
          <w:highlight w:val="none"/>
        </w:rPr>
      </w:pPr>
    </w:p>
    <w:p>
      <w:pPr>
        <w:pStyle w:val="12"/>
        <w:pageBreakBefore w:val="0"/>
        <w:kinsoku/>
        <w:wordWrap/>
        <w:overflowPunct/>
        <w:topLinePunct w:val="0"/>
        <w:bidi w:val="0"/>
        <w:spacing w:line="360" w:lineRule="auto"/>
        <w:ind w:firstLine="48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24.行贿犯罪档案查询</w:t>
      </w:r>
    </w:p>
    <w:p>
      <w:pPr>
        <w:pStyle w:val="12"/>
        <w:pageBreakBefore w:val="0"/>
        <w:kinsoku/>
        <w:wordWrap/>
        <w:overflowPunct/>
        <w:topLinePunct w:val="0"/>
        <w:bidi w:val="0"/>
        <w:spacing w:line="360" w:lineRule="auto"/>
        <w:ind w:firstLine="480"/>
        <w:rPr>
          <w:rFonts w:hint="eastAsia" w:ascii="宋体" w:hAnsi="宋体" w:eastAsia="宋体" w:cs="宋体"/>
          <w:b/>
          <w:bCs/>
          <w:sz w:val="24"/>
          <w:szCs w:val="24"/>
          <w:highlight w:val="none"/>
        </w:rPr>
      </w:pPr>
      <w:r>
        <w:rPr>
          <w:rFonts w:hint="eastAsia" w:ascii="宋体" w:hAnsi="宋体" w:eastAsia="宋体" w:cs="宋体"/>
          <w:sz w:val="24"/>
          <w:szCs w:val="24"/>
          <w:highlight w:val="none"/>
        </w:rPr>
        <w:t>24.1成交候选供应商单位及其现任法定代表人</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主要负责人</w:t>
      </w:r>
      <w:r>
        <w:rPr>
          <w:rFonts w:hint="eastAsia" w:ascii="宋体" w:hAnsi="宋体" w:eastAsia="宋体" w:cs="宋体"/>
          <w:sz w:val="24"/>
          <w:szCs w:val="24"/>
          <w:highlight w:val="none"/>
        </w:rPr>
        <w:t>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12"/>
        <w:pageBreakBefore w:val="0"/>
        <w:kinsoku/>
        <w:wordWrap/>
        <w:overflowPunct/>
        <w:topLinePunct w:val="0"/>
        <w:bidi w:val="0"/>
        <w:spacing w:line="360" w:lineRule="auto"/>
        <w:ind w:firstLine="482"/>
        <w:rPr>
          <w:rFonts w:hint="eastAsia" w:ascii="宋体" w:hAnsi="宋体" w:eastAsia="宋体" w:cs="宋体"/>
          <w:b/>
          <w:bCs/>
          <w:sz w:val="24"/>
          <w:szCs w:val="24"/>
          <w:highlight w:val="none"/>
        </w:rPr>
      </w:pPr>
    </w:p>
    <w:p>
      <w:pPr>
        <w:pStyle w:val="12"/>
        <w:pageBreakBefore w:val="0"/>
        <w:kinsoku/>
        <w:wordWrap/>
        <w:overflowPunct/>
        <w:topLinePunct w:val="0"/>
        <w:bidi w:val="0"/>
        <w:spacing w:line="360" w:lineRule="auto"/>
        <w:ind w:firstLine="48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25.成交结果</w:t>
      </w:r>
    </w:p>
    <w:p>
      <w:pPr>
        <w:pStyle w:val="12"/>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25.1采购人确定成交供应商后，将及时书面通知采购代理机构，发出成交通知书并发布成交结果公告。</w:t>
      </w:r>
    </w:p>
    <w:p>
      <w:pPr>
        <w:pStyle w:val="12"/>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25.2成交供应商应当及时领取成交通知书。本项目需要交纳履约保证金的，成交供应商应当及时向采购人交纳。</w:t>
      </w:r>
    </w:p>
    <w:p>
      <w:pPr>
        <w:pStyle w:val="12"/>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25.3成交供应商不能及时领取成交通知书，采购人或者采购代理机应当通过邮寄、快递等方式将项目成交通知书送达成交供应商。</w:t>
      </w:r>
    </w:p>
    <w:p>
      <w:pPr>
        <w:pStyle w:val="12"/>
        <w:pageBreakBefore w:val="0"/>
        <w:kinsoku/>
        <w:wordWrap/>
        <w:overflowPunct/>
        <w:topLinePunct w:val="0"/>
        <w:bidi w:val="0"/>
        <w:spacing w:line="360" w:lineRule="auto"/>
        <w:ind w:firstLine="480"/>
        <w:rPr>
          <w:rFonts w:hint="eastAsia" w:ascii="宋体" w:hAnsi="宋体" w:eastAsia="宋体" w:cs="宋体"/>
          <w:sz w:val="24"/>
          <w:szCs w:val="24"/>
          <w:highlight w:val="none"/>
        </w:rPr>
      </w:pPr>
    </w:p>
    <w:p>
      <w:pPr>
        <w:pStyle w:val="12"/>
        <w:pageBreakBefore w:val="0"/>
        <w:kinsoku/>
        <w:wordWrap/>
        <w:overflowPunct/>
        <w:topLinePunct w:val="0"/>
        <w:bidi w:val="0"/>
        <w:spacing w:line="360" w:lineRule="auto"/>
        <w:ind w:firstLine="48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26.成交通知书</w:t>
      </w:r>
    </w:p>
    <w:p>
      <w:pPr>
        <w:pStyle w:val="12"/>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26.1成交通知书为签订政府采购合同的依据之一，是合同的有效组成部分。</w:t>
      </w:r>
    </w:p>
    <w:p>
      <w:pPr>
        <w:pStyle w:val="12"/>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26.2成交通知书对采购人和成交供应商均具有法律效力。成交通知书发出后，采购人无正当理由改变成交结果，或者成交供应商无正当理由放弃成交的，将承担相应的法律责任。</w:t>
      </w:r>
    </w:p>
    <w:p>
      <w:pPr>
        <w:pStyle w:val="12"/>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5"/>
        <w:keepNext w:val="0"/>
        <w:keepLines w:val="0"/>
        <w:pageBreakBefore w:val="0"/>
        <w:kinsoku/>
        <w:wordWrap/>
        <w:overflowPunct/>
        <w:topLinePunct w:val="0"/>
        <w:bidi w:val="0"/>
        <w:spacing w:before="0" w:beforeAutospacing="0" w:after="0" w:afterAutospacing="0" w:line="360" w:lineRule="auto"/>
        <w:ind w:firstLine="643"/>
        <w:rPr>
          <w:rFonts w:hint="eastAsia" w:ascii="宋体" w:hAnsi="宋体" w:eastAsia="宋体" w:cs="宋体"/>
          <w:sz w:val="24"/>
          <w:szCs w:val="24"/>
          <w:highlight w:val="none"/>
        </w:rPr>
      </w:pPr>
      <w:r>
        <w:rPr>
          <w:rFonts w:hint="eastAsia" w:ascii="宋体" w:hAnsi="宋体" w:eastAsia="宋体" w:cs="宋体"/>
          <w:sz w:val="24"/>
          <w:szCs w:val="24"/>
          <w:highlight w:val="none"/>
        </w:rPr>
        <w:t>七、合同事项</w:t>
      </w:r>
    </w:p>
    <w:p>
      <w:pPr>
        <w:pStyle w:val="6"/>
        <w:pageBreakBefore w:val="0"/>
        <w:kinsoku/>
        <w:wordWrap/>
        <w:overflowPunct/>
        <w:topLinePunct w:val="0"/>
        <w:bidi w:val="0"/>
        <w:spacing w:after="0" w:afterAutospacing="0" w:line="360" w:lineRule="auto"/>
        <w:ind w:firstLine="482"/>
        <w:rPr>
          <w:rFonts w:hint="eastAsia" w:ascii="宋体" w:hAnsi="宋体" w:eastAsia="宋体" w:cs="宋体"/>
          <w:sz w:val="24"/>
          <w:szCs w:val="24"/>
          <w:highlight w:val="none"/>
        </w:rPr>
      </w:pPr>
      <w:bookmarkStart w:id="69" w:name="_Toc101174151"/>
      <w:bookmarkStart w:id="70" w:name="_Toc101338364"/>
      <w:bookmarkStart w:id="71" w:name="_Toc430773927"/>
      <w:bookmarkStart w:id="72" w:name="_Toc101250646"/>
      <w:bookmarkStart w:id="73" w:name="_Toc209847069"/>
      <w:r>
        <w:rPr>
          <w:rFonts w:hint="eastAsia" w:ascii="宋体" w:hAnsi="宋体" w:eastAsia="宋体" w:cs="宋体"/>
          <w:sz w:val="24"/>
          <w:szCs w:val="24"/>
          <w:highlight w:val="none"/>
        </w:rPr>
        <w:t>27.签订合同</w:t>
      </w:r>
      <w:bookmarkEnd w:id="69"/>
      <w:bookmarkEnd w:id="70"/>
      <w:bookmarkEnd w:id="71"/>
      <w:bookmarkEnd w:id="72"/>
      <w:bookmarkEnd w:id="73"/>
    </w:p>
    <w:p>
      <w:pPr>
        <w:pageBreakBefore w:val="0"/>
        <w:kinsoku/>
        <w:wordWrap/>
        <w:overflowPunct/>
        <w:topLinePunct w:val="0"/>
        <w:bidi w:val="0"/>
        <w:spacing w:beforeAutospacing="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27.1 成交供应商应在成交通知书发出之日起三十日内与采购人签订采购合同。由于成交供应商的原因逾期未与采购人签订采购合同的，将视为放弃成交，取消其成交资格并将按相关规定进行处理。</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27.2 磋商文件、成交供应商的响应文件及双方确认的澄清文件等，均为有法律约束力的合同组成部分。</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27.4 成交供应商因不可抗力原因不能履行采购合同或放弃成交的，采购人可以与排在成交供应商之后第一位的成交候选人签订采购合同，以此类推。</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27.5竞争性磋商文件、成交供应商提交的响应文件、磋商中的最后报价、成交供应商承诺书、成交通知书等均称为有法律约束力的合同组成内容。</w:t>
      </w:r>
    </w:p>
    <w:p>
      <w:pPr>
        <w:pageBreakBefore w:val="0"/>
        <w:numPr>
          <w:ilvl w:val="0"/>
          <w:numId w:val="0"/>
        </w:numPr>
        <w:kinsoku/>
        <w:wordWrap/>
        <w:overflowPunct/>
        <w:topLinePunct w:val="0"/>
        <w:bidi w:val="0"/>
        <w:spacing w:line="360" w:lineRule="auto"/>
        <w:ind w:firstLine="482" w:firstLineChars="200"/>
        <w:rPr>
          <w:rFonts w:hint="eastAsia" w:ascii="宋体" w:hAnsi="宋体" w:cs="宋体"/>
          <w:b/>
          <w:sz w:val="24"/>
          <w:szCs w:val="24"/>
          <w:highlight w:val="none"/>
          <w:lang w:val="en-US" w:eastAsia="zh-CN"/>
        </w:rPr>
      </w:pPr>
    </w:p>
    <w:p>
      <w:pPr>
        <w:pageBreakBefore w:val="0"/>
        <w:kinsoku/>
        <w:wordWrap/>
        <w:overflowPunct/>
        <w:topLinePunct w:val="0"/>
        <w:bidi w:val="0"/>
        <w:spacing w:line="360" w:lineRule="auto"/>
        <w:ind w:firstLine="482" w:firstLineChars="200"/>
        <w:rPr>
          <w:rFonts w:hint="eastAsia" w:ascii="宋体" w:hAnsi="宋体" w:eastAsia="宋体" w:cs="宋体"/>
          <w:b/>
          <w:sz w:val="24"/>
          <w:szCs w:val="24"/>
          <w:highlight w:val="none"/>
        </w:rPr>
      </w:pPr>
      <w:r>
        <w:rPr>
          <w:rFonts w:hint="eastAsia" w:ascii="宋体" w:hAnsi="宋体" w:cs="宋体"/>
          <w:b/>
          <w:sz w:val="24"/>
          <w:szCs w:val="24"/>
          <w:highlight w:val="none"/>
          <w:lang w:val="en-US" w:eastAsia="zh-CN"/>
        </w:rPr>
        <w:t>28.</w:t>
      </w:r>
      <w:r>
        <w:rPr>
          <w:rFonts w:hint="eastAsia" w:ascii="宋体" w:hAnsi="宋体" w:eastAsia="宋体" w:cs="宋体"/>
          <w:b/>
          <w:sz w:val="24"/>
          <w:szCs w:val="24"/>
          <w:highlight w:val="none"/>
        </w:rPr>
        <w:t>合同分包（实质性要求）</w:t>
      </w:r>
      <w:r>
        <w:rPr>
          <w:rFonts w:hint="eastAsia" w:ascii="宋体" w:hAnsi="宋体" w:eastAsia="宋体" w:cs="宋体"/>
          <w:sz w:val="24"/>
          <w:szCs w:val="24"/>
          <w:highlight w:val="none"/>
        </w:rPr>
        <w:t>本项目</w:t>
      </w:r>
      <w:r>
        <w:rPr>
          <w:rFonts w:hint="eastAsia" w:ascii="宋体" w:hAnsi="宋体" w:cs="宋体"/>
          <w:sz w:val="24"/>
          <w:szCs w:val="24"/>
          <w:highlight w:val="none"/>
          <w:lang w:val="en-US" w:eastAsia="zh-CN"/>
        </w:rPr>
        <w:t>不</w:t>
      </w:r>
      <w:r>
        <w:rPr>
          <w:rFonts w:hint="eastAsia" w:ascii="宋体" w:hAnsi="宋体" w:eastAsia="宋体" w:cs="宋体"/>
          <w:sz w:val="24"/>
          <w:szCs w:val="24"/>
          <w:highlight w:val="none"/>
        </w:rPr>
        <w:t>允许分包。</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采购合同实行分包履行的，成交供应商就采购项目和分包项目向采购人负责，分包供应商就分包项目承担责任。履行分包项目事项应当具备法定资质规定要求的，分包供应商应当具备相应资质。</w:t>
      </w:r>
    </w:p>
    <w:p>
      <w:pPr>
        <w:pageBreakBefore w:val="0"/>
        <w:kinsoku/>
        <w:wordWrap/>
        <w:overflowPunct/>
        <w:topLinePunct w:val="0"/>
        <w:bidi w:val="0"/>
        <w:spacing w:line="360" w:lineRule="auto"/>
        <w:ind w:firstLine="480"/>
        <w:rPr>
          <w:rFonts w:hint="eastAsia" w:ascii="宋体" w:hAnsi="宋体" w:eastAsia="宋体" w:cs="宋体"/>
          <w:b/>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获取政府采购合同后，小型、微型企业不得分包或转包给大型、中型企业，中型企业不得分包或转包给大型企业。</w:t>
      </w: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p>
    <w:p>
      <w:pPr>
        <w:pageBreakBefore w:val="0"/>
        <w:kinsoku/>
        <w:wordWrap/>
        <w:overflowPunct/>
        <w:topLinePunct w:val="0"/>
        <w:bidi w:val="0"/>
        <w:spacing w:line="360" w:lineRule="auto"/>
        <w:ind w:firstLine="482"/>
        <w:rPr>
          <w:rFonts w:hint="default" w:ascii="宋体" w:hAnsi="宋体" w:eastAsia="宋体" w:cs="宋体"/>
          <w:b/>
          <w:sz w:val="24"/>
          <w:szCs w:val="24"/>
          <w:highlight w:val="none"/>
          <w:lang w:val="en-US" w:eastAsia="zh-CN"/>
        </w:rPr>
      </w:pPr>
      <w:r>
        <w:rPr>
          <w:rFonts w:hint="eastAsia" w:ascii="宋体" w:hAnsi="宋体" w:eastAsia="宋体" w:cs="宋体"/>
          <w:b/>
          <w:sz w:val="24"/>
          <w:szCs w:val="24"/>
          <w:highlight w:val="none"/>
        </w:rPr>
        <w:t>29.合同转包（实质性要求）</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ageBreakBefore w:val="0"/>
        <w:kinsoku/>
        <w:wordWrap/>
        <w:overflowPunct/>
        <w:topLinePunct w:val="0"/>
        <w:bidi w:val="0"/>
        <w:spacing w:line="360" w:lineRule="auto"/>
        <w:ind w:firstLine="480"/>
        <w:rPr>
          <w:rFonts w:hint="eastAsia" w:ascii="宋体" w:hAnsi="宋体" w:eastAsia="宋体" w:cs="宋体"/>
          <w:b/>
          <w:sz w:val="24"/>
          <w:szCs w:val="24"/>
          <w:highlight w:val="none"/>
        </w:rPr>
      </w:pPr>
      <w:r>
        <w:rPr>
          <w:rFonts w:hint="eastAsia" w:ascii="宋体" w:hAnsi="宋体" w:eastAsia="宋体" w:cs="宋体"/>
          <w:sz w:val="24"/>
          <w:szCs w:val="24"/>
          <w:highlight w:val="none"/>
        </w:rPr>
        <w:t>成交供应商转包的，视同拒绝履行政府采购合同义务，将依法追究法律责任。</w:t>
      </w: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30.补充合同</w:t>
      </w:r>
    </w:p>
    <w:p>
      <w:pPr>
        <w:pageBreakBefore w:val="0"/>
        <w:kinsoku/>
        <w:wordWrap/>
        <w:overflowPunct/>
        <w:topLinePunct w:val="0"/>
        <w:bidi w:val="0"/>
        <w:spacing w:line="360" w:lineRule="auto"/>
        <w:ind w:firstLine="480"/>
        <w:rPr>
          <w:rFonts w:hint="eastAsia" w:ascii="宋体" w:hAnsi="宋体" w:eastAsia="宋体" w:cs="宋体"/>
          <w:b/>
          <w:sz w:val="24"/>
          <w:szCs w:val="24"/>
          <w:highlight w:val="none"/>
        </w:rPr>
      </w:pPr>
      <w:r>
        <w:rPr>
          <w:rFonts w:hint="eastAsia" w:ascii="宋体" w:hAnsi="宋体" w:eastAsia="宋体" w:cs="宋体"/>
          <w:sz w:val="24"/>
          <w:szCs w:val="24"/>
          <w:highlight w:val="none"/>
        </w:rPr>
        <w:t xml:space="preserve">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rPr>
        <w:t>31.履约保证金</w:t>
      </w:r>
      <w:r>
        <w:rPr>
          <w:rFonts w:hint="eastAsia" w:ascii="宋体" w:hAnsi="宋体" w:cs="宋体"/>
          <w:b/>
          <w:sz w:val="24"/>
          <w:szCs w:val="24"/>
          <w:highlight w:val="none"/>
          <w:lang w:eastAsia="zh-CN"/>
        </w:rPr>
        <w:t>（</w:t>
      </w:r>
      <w:r>
        <w:rPr>
          <w:rFonts w:hint="eastAsia" w:ascii="宋体" w:hAnsi="宋体" w:cs="宋体"/>
          <w:b/>
          <w:sz w:val="24"/>
          <w:szCs w:val="24"/>
          <w:highlight w:val="none"/>
          <w:lang w:val="en-US" w:eastAsia="zh-CN"/>
        </w:rPr>
        <w:t>本项目无需缴纳履约保证金</w:t>
      </w:r>
      <w:r>
        <w:rPr>
          <w:rFonts w:hint="eastAsia" w:ascii="宋体" w:hAnsi="宋体" w:cs="宋体"/>
          <w:b/>
          <w:sz w:val="24"/>
          <w:szCs w:val="24"/>
          <w:highlight w:val="none"/>
          <w:lang w:eastAsia="zh-CN"/>
        </w:rPr>
        <w:t>）</w:t>
      </w: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32.合同公告</w:t>
      </w:r>
    </w:p>
    <w:p>
      <w:pPr>
        <w:pageBreakBefore w:val="0"/>
        <w:kinsoku/>
        <w:wordWrap/>
        <w:overflowPunct/>
        <w:topLinePunct w:val="0"/>
        <w:bidi w:val="0"/>
        <w:spacing w:line="360" w:lineRule="auto"/>
        <w:ind w:firstLine="480"/>
        <w:rPr>
          <w:rFonts w:hint="eastAsia" w:ascii="宋体" w:hAnsi="宋体" w:eastAsia="宋体" w:cs="宋体"/>
          <w:b/>
          <w:sz w:val="24"/>
          <w:szCs w:val="24"/>
          <w:highlight w:val="none"/>
        </w:rPr>
      </w:pPr>
      <w:r>
        <w:rPr>
          <w:rFonts w:hint="eastAsia" w:ascii="宋体" w:hAnsi="宋体" w:eastAsia="宋体" w:cs="宋体"/>
          <w:sz w:val="24"/>
          <w:szCs w:val="24"/>
          <w:highlight w:val="none"/>
        </w:rPr>
        <w:t>采购人应当自政府采购合同签订（双方当事人均已签字盖章）之日起2个工作日内，将政府采购合同在四川政府采购网上公告，但政府采购合同中涉及国家秘密、商业秘密的内容除外。</w:t>
      </w: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33.合同备案</w:t>
      </w:r>
    </w:p>
    <w:p>
      <w:pPr>
        <w:pageBreakBefore w:val="0"/>
        <w:kinsoku/>
        <w:wordWrap/>
        <w:overflowPunct/>
        <w:topLinePunct w:val="0"/>
        <w:bidi w:val="0"/>
        <w:spacing w:line="360" w:lineRule="auto"/>
        <w:ind w:firstLine="480"/>
        <w:rPr>
          <w:rFonts w:hint="eastAsia" w:ascii="宋体" w:hAnsi="宋体" w:eastAsia="宋体" w:cs="宋体"/>
          <w:b/>
          <w:sz w:val="24"/>
          <w:szCs w:val="24"/>
          <w:highlight w:val="none"/>
        </w:rPr>
      </w:pPr>
      <w:r>
        <w:rPr>
          <w:rFonts w:hint="eastAsia" w:ascii="宋体" w:hAnsi="宋体" w:eastAsia="宋体" w:cs="宋体"/>
          <w:sz w:val="24"/>
          <w:szCs w:val="24"/>
          <w:highlight w:val="none"/>
        </w:rPr>
        <w:t>采购人应当将政府采购合同副本自签订（双方当事人均已签字盖章）之日起七个工作日内通过四川政府采购网报同级财政部门备案。</w:t>
      </w: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34.履行合同</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34.1 成交供应商与采购人签订合同后，合同双方应严格执行合同条款，履行合同规定的义务，保证合同的顺利完成。</w:t>
      </w:r>
    </w:p>
    <w:p>
      <w:pPr>
        <w:pageBreakBefore w:val="0"/>
        <w:kinsoku/>
        <w:wordWrap/>
        <w:overflowPunct/>
        <w:topLinePunct w:val="0"/>
        <w:bidi w:val="0"/>
        <w:spacing w:line="360" w:lineRule="auto"/>
        <w:ind w:firstLine="480"/>
        <w:rPr>
          <w:rFonts w:hint="eastAsia" w:ascii="宋体" w:hAnsi="宋体" w:eastAsia="宋体" w:cs="宋体"/>
          <w:b/>
          <w:sz w:val="24"/>
          <w:szCs w:val="24"/>
          <w:highlight w:val="none"/>
        </w:rPr>
      </w:pPr>
      <w:r>
        <w:rPr>
          <w:rFonts w:hint="eastAsia" w:ascii="宋体" w:hAnsi="宋体" w:eastAsia="宋体" w:cs="宋体"/>
          <w:sz w:val="24"/>
          <w:szCs w:val="24"/>
          <w:highlight w:val="none"/>
        </w:rPr>
        <w:t>34.2 在合同履行过程中，如发生合同纠纷，合同双方应按照合同约定及《中华人民共和国</w:t>
      </w:r>
      <w:r>
        <w:rPr>
          <w:rFonts w:hint="eastAsia" w:ascii="宋体" w:hAnsi="宋体" w:eastAsia="宋体" w:cs="宋体"/>
          <w:sz w:val="24"/>
          <w:szCs w:val="24"/>
          <w:highlight w:val="none"/>
          <w:lang w:eastAsia="zh-CN"/>
        </w:rPr>
        <w:t>民法典</w:t>
      </w:r>
      <w:r>
        <w:rPr>
          <w:rFonts w:hint="eastAsia" w:ascii="宋体" w:hAnsi="宋体" w:eastAsia="宋体" w:cs="宋体"/>
          <w:sz w:val="24"/>
          <w:szCs w:val="24"/>
          <w:highlight w:val="none"/>
        </w:rPr>
        <w:t>》的有关规定进行处理。</w:t>
      </w: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35.验收</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35.1本项目采购人将严格按照政府采购相关法律法规以及</w:t>
      </w:r>
      <w:r>
        <w:rPr>
          <w:rFonts w:hint="eastAsia" w:ascii="宋体" w:hAnsi="宋体" w:eastAsia="宋体" w:cs="宋体"/>
          <w:sz w:val="24"/>
          <w:szCs w:val="24"/>
          <w:highlight w:val="none"/>
          <w:lang w:val="en-US" w:eastAsia="zh-CN"/>
        </w:rPr>
        <w:t>《财政部关于进一步加强政府采购需求和履约验收管理的指导意见》(财库〔2016〕205 号)</w:t>
      </w:r>
      <w:r>
        <w:rPr>
          <w:rFonts w:hint="eastAsia" w:ascii="宋体" w:hAnsi="宋体" w:eastAsia="宋体" w:cs="宋体"/>
          <w:sz w:val="24"/>
          <w:szCs w:val="24"/>
          <w:highlight w:val="none"/>
        </w:rPr>
        <w:t>的要求进行验收。</w:t>
      </w:r>
    </w:p>
    <w:p>
      <w:pPr>
        <w:pageBreakBefore w:val="0"/>
        <w:kinsoku/>
        <w:wordWrap/>
        <w:overflowPunct/>
        <w:topLinePunct w:val="0"/>
        <w:bidi w:val="0"/>
        <w:spacing w:line="360" w:lineRule="auto"/>
        <w:ind w:firstLine="480"/>
        <w:rPr>
          <w:rFonts w:hint="eastAsia" w:ascii="宋体" w:hAnsi="宋体" w:eastAsia="宋体" w:cs="宋体"/>
          <w:b/>
          <w:sz w:val="24"/>
          <w:szCs w:val="24"/>
          <w:highlight w:val="none"/>
        </w:rPr>
      </w:pPr>
      <w:r>
        <w:rPr>
          <w:rFonts w:hint="eastAsia" w:ascii="宋体" w:hAnsi="宋体" w:eastAsia="宋体" w:cs="宋体"/>
          <w:sz w:val="24"/>
          <w:szCs w:val="24"/>
          <w:highlight w:val="none"/>
        </w:rPr>
        <w:t>35.2 验收结果合格的，成交供应商凭验收报告办理相关手续；验收结果不合格的，将不予支付采购资金。</w:t>
      </w: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p>
    <w:p>
      <w:pPr>
        <w:pageBreakBefore w:val="0"/>
        <w:kinsoku/>
        <w:wordWrap/>
        <w:overflowPunct/>
        <w:topLinePunct w:val="0"/>
        <w:bidi w:val="0"/>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36.资金支付</w:t>
      </w:r>
    </w:p>
    <w:p>
      <w:pPr>
        <w:pageBreakBefore w:val="0"/>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采购人将按照政府采购合同规定，及时向成交供应商支付采购资金。本项目采购资金付款详见第五章规定的付款方式。</w:t>
      </w:r>
    </w:p>
    <w:p>
      <w:pPr>
        <w:pStyle w:val="5"/>
        <w:keepNext w:val="0"/>
        <w:keepLines w:val="0"/>
        <w:pageBreakBefore w:val="0"/>
        <w:kinsoku/>
        <w:wordWrap/>
        <w:overflowPunct/>
        <w:topLinePunct w:val="0"/>
        <w:bidi w:val="0"/>
        <w:spacing w:before="0" w:after="0" w:line="360" w:lineRule="auto"/>
        <w:ind w:firstLine="643"/>
        <w:rPr>
          <w:rFonts w:hint="eastAsia" w:ascii="宋体" w:hAnsi="宋体" w:eastAsia="宋体" w:cs="宋体"/>
          <w:sz w:val="24"/>
          <w:szCs w:val="24"/>
          <w:highlight w:val="none"/>
        </w:rPr>
      </w:pPr>
    </w:p>
    <w:p>
      <w:pPr>
        <w:pStyle w:val="5"/>
        <w:keepNext w:val="0"/>
        <w:keepLines w:val="0"/>
        <w:pageBreakBefore w:val="0"/>
        <w:kinsoku/>
        <w:wordWrap/>
        <w:overflowPunct/>
        <w:topLinePunct w:val="0"/>
        <w:bidi w:val="0"/>
        <w:spacing w:before="0" w:after="0" w:line="360" w:lineRule="auto"/>
        <w:ind w:firstLine="643"/>
        <w:rPr>
          <w:rFonts w:hint="eastAsia" w:ascii="宋体" w:hAnsi="宋体" w:eastAsia="宋体" w:cs="宋体"/>
          <w:sz w:val="24"/>
          <w:szCs w:val="24"/>
          <w:highlight w:val="none"/>
        </w:rPr>
      </w:pPr>
      <w:r>
        <w:rPr>
          <w:rFonts w:hint="eastAsia" w:ascii="宋体" w:hAnsi="宋体" w:eastAsia="宋体" w:cs="宋体"/>
          <w:sz w:val="24"/>
          <w:szCs w:val="24"/>
          <w:highlight w:val="none"/>
        </w:rPr>
        <w:t>八、磋商纪律要求</w:t>
      </w:r>
    </w:p>
    <w:p>
      <w:pPr>
        <w:pageBreakBefore w:val="0"/>
        <w:tabs>
          <w:tab w:val="left" w:pos="851"/>
        </w:tabs>
        <w:kinsoku/>
        <w:wordWrap/>
        <w:overflowPunct/>
        <w:topLinePunct w:val="0"/>
        <w:bidi w:val="0"/>
        <w:spacing w:line="360" w:lineRule="auto"/>
        <w:ind w:firstLine="482"/>
        <w:rPr>
          <w:rFonts w:hint="eastAsia" w:ascii="宋体" w:hAnsi="宋体" w:eastAsia="宋体" w:cs="宋体"/>
          <w:b/>
          <w:sz w:val="24"/>
          <w:szCs w:val="24"/>
          <w:highlight w:val="none"/>
        </w:rPr>
      </w:pPr>
      <w:r>
        <w:rPr>
          <w:rFonts w:hint="eastAsia" w:ascii="宋体" w:hAnsi="宋体" w:eastAsia="宋体" w:cs="宋体"/>
          <w:b/>
          <w:sz w:val="24"/>
          <w:szCs w:val="24"/>
          <w:highlight w:val="none"/>
        </w:rPr>
        <w:t>37.供应商不得具有的情形</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供应商参加本项目磋商不得有下列情形：</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（1）提供虚假材料谋取成交；</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（2）采取不正当手段诋毁、排挤其他供应商；</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（3）与采购人、采购代理机构、或其他供应商恶意串通；</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（4）向采购人、采购代理机构、磋商小组成员行贿或者提供其他不正当利益；</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（5）在磋商过程中与采购人、采购代理机构进行协商；</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（6）成交后无正当理由拒不与采购人签订政府采购合同；</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（7）未按照磋商文件确定的事项签订政府采购合同；</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（8）将政府采购合同转包或者违规分包；</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（9）提供假冒伪劣产品；</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（10）擅自变更、中止或者终止政府采购合同；</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（11）拒绝有关部门的监督检查或者向监督检查部门提供虚假情况；</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（12）法律法规规定的其他情形。</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供应商有上述情形的，按照规定追究法律责任，具备（1）-（10）条情形之一的，同时将取消被确认为成交供应商的资格或者认定成交无效。</w:t>
      </w:r>
    </w:p>
    <w:p>
      <w:pPr>
        <w:pageBreakBefore w:val="0"/>
        <w:tabs>
          <w:tab w:val="left" w:pos="851"/>
        </w:tabs>
        <w:kinsoku/>
        <w:wordWrap/>
        <w:overflowPunct/>
        <w:topLinePunct w:val="0"/>
        <w:bidi w:val="0"/>
        <w:spacing w:line="360" w:lineRule="auto"/>
        <w:ind w:firstLine="643"/>
        <w:jc w:val="center"/>
        <w:rPr>
          <w:rFonts w:hint="eastAsia" w:ascii="宋体" w:hAnsi="宋体" w:eastAsia="宋体" w:cs="宋体"/>
          <w:b/>
          <w:sz w:val="24"/>
          <w:szCs w:val="24"/>
          <w:highlight w:val="none"/>
        </w:rPr>
      </w:pPr>
    </w:p>
    <w:p>
      <w:pPr>
        <w:pageBreakBefore w:val="0"/>
        <w:tabs>
          <w:tab w:val="left" w:pos="851"/>
        </w:tabs>
        <w:kinsoku/>
        <w:wordWrap/>
        <w:overflowPunct/>
        <w:topLinePunct w:val="0"/>
        <w:bidi w:val="0"/>
        <w:spacing w:line="360" w:lineRule="auto"/>
        <w:ind w:firstLine="643"/>
        <w:jc w:val="center"/>
        <w:rPr>
          <w:rFonts w:hint="eastAsia" w:ascii="宋体" w:hAnsi="宋体" w:eastAsia="宋体" w:cs="宋体"/>
          <w:sz w:val="24"/>
          <w:szCs w:val="24"/>
          <w:highlight w:val="none"/>
        </w:rPr>
      </w:pPr>
      <w:r>
        <w:rPr>
          <w:rFonts w:hint="eastAsia" w:ascii="宋体" w:hAnsi="宋体" w:eastAsia="宋体" w:cs="宋体"/>
          <w:b/>
          <w:sz w:val="24"/>
          <w:szCs w:val="24"/>
          <w:highlight w:val="none"/>
        </w:rPr>
        <w:t>九、询问、质疑和投诉</w:t>
      </w:r>
    </w:p>
    <w:p>
      <w:pPr>
        <w:pageBreakBefore w:val="0"/>
        <w:tabs>
          <w:tab w:val="left" w:pos="851"/>
        </w:tabs>
        <w:kinsoku/>
        <w:wordWrap/>
        <w:overflowPunct/>
        <w:topLinePunct w:val="0"/>
        <w:bidi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38.询问、质疑、投诉的接收和处理严格按照《中华人民共和国政府采购法》、《中华人民共和国政府采购法实施条例》、《政府采购货物和服务招标投标管理办法》、《政府采购质疑和投诉办法》财政部第94号令、《财政部关于加强政府采购投标人投诉受理审查工作的通知》和《四川省政府采购投标人投诉处理工作规程》的规定办理（详细规定请在四川政府采购网政策法规模块查询）。</w:t>
      </w:r>
    </w:p>
    <w:p>
      <w:pPr>
        <w:pageBreakBefore w:val="0"/>
        <w:tabs>
          <w:tab w:val="left" w:pos="851"/>
        </w:tabs>
        <w:kinsoku/>
        <w:wordWrap/>
        <w:overflowPunct/>
        <w:topLinePunct w:val="0"/>
        <w:bidi w:val="0"/>
        <w:spacing w:line="360" w:lineRule="auto"/>
        <w:ind w:firstLine="643"/>
        <w:jc w:val="center"/>
        <w:rPr>
          <w:rFonts w:hint="eastAsia" w:ascii="宋体" w:hAnsi="宋体" w:eastAsia="宋体" w:cs="宋体"/>
          <w:b/>
          <w:sz w:val="24"/>
          <w:szCs w:val="24"/>
          <w:highlight w:val="none"/>
        </w:rPr>
      </w:pPr>
    </w:p>
    <w:p>
      <w:pPr>
        <w:pageBreakBefore w:val="0"/>
        <w:tabs>
          <w:tab w:val="left" w:pos="851"/>
        </w:tabs>
        <w:kinsoku/>
        <w:wordWrap/>
        <w:overflowPunct/>
        <w:topLinePunct w:val="0"/>
        <w:bidi w:val="0"/>
        <w:spacing w:line="360" w:lineRule="auto"/>
        <w:ind w:firstLine="643"/>
        <w:jc w:val="center"/>
        <w:rPr>
          <w:rFonts w:hint="eastAsia" w:ascii="宋体" w:hAnsi="宋体" w:eastAsia="宋体" w:cs="宋体"/>
          <w:sz w:val="24"/>
          <w:szCs w:val="24"/>
          <w:highlight w:val="none"/>
        </w:rPr>
      </w:pPr>
      <w:r>
        <w:rPr>
          <w:rFonts w:hint="eastAsia" w:ascii="宋体" w:hAnsi="宋体" w:eastAsia="宋体" w:cs="宋体"/>
          <w:b/>
          <w:sz w:val="24"/>
          <w:szCs w:val="24"/>
          <w:highlight w:val="none"/>
        </w:rPr>
        <w:t>十、其  他</w:t>
      </w:r>
    </w:p>
    <w:p>
      <w:pPr>
        <w:pageBreakBefore w:val="0"/>
        <w:tabs>
          <w:tab w:val="left" w:pos="851"/>
        </w:tabs>
        <w:kinsoku/>
        <w:wordWrap/>
        <w:overflowPunct/>
        <w:topLinePunct w:val="0"/>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pageBreakBefore w:val="0"/>
        <w:kinsoku/>
        <w:wordWrap/>
        <w:overflowPunct/>
        <w:topLinePunct w:val="0"/>
        <w:bidi w:val="0"/>
        <w:spacing w:line="360" w:lineRule="auto"/>
        <w:ind w:firstLine="480"/>
        <w:rPr>
          <w:rFonts w:hint="eastAsia" w:ascii="宋体" w:hAnsi="宋体" w:eastAsia="宋体" w:cs="宋体"/>
          <w:sz w:val="28"/>
          <w:szCs w:val="28"/>
          <w:highlight w:val="none"/>
        </w:rPr>
      </w:pPr>
      <w:r>
        <w:rPr>
          <w:rFonts w:hint="eastAsia" w:ascii="宋体" w:hAnsi="宋体" w:eastAsia="宋体" w:cs="宋体"/>
          <w:sz w:val="24"/>
          <w:szCs w:val="24"/>
          <w:highlight w:val="none"/>
        </w:rPr>
        <w:t>40.</w:t>
      </w:r>
      <w:r>
        <w:rPr>
          <w:rFonts w:hint="eastAsia" w:ascii="宋体" w:hAnsi="宋体" w:eastAsia="宋体" w:cs="宋体"/>
          <w:b/>
          <w:sz w:val="24"/>
          <w:szCs w:val="24"/>
          <w:highlight w:val="none"/>
        </w:rPr>
        <w:t>（实质性要求）</w:t>
      </w:r>
      <w:r>
        <w:rPr>
          <w:rFonts w:hint="eastAsia" w:ascii="宋体" w:hAnsi="宋体" w:eastAsia="宋体" w:cs="宋体"/>
          <w:sz w:val="24"/>
          <w:szCs w:val="24"/>
          <w:highlight w:val="none"/>
        </w:rPr>
        <w:t>国家或行业主管部门对供应商和采购产品的技术标准、质量标准和资格资质条件等有强制性规定的，必须符合其要求。</w:t>
      </w:r>
    </w:p>
    <w:p>
      <w:pPr>
        <w:keepNext w:val="0"/>
        <w:keepLines w:val="0"/>
        <w:pageBreakBefore w:val="0"/>
        <w:kinsoku/>
        <w:wordWrap/>
        <w:overflowPunct/>
        <w:topLinePunct w:val="0"/>
        <w:bidi w:val="0"/>
        <w:snapToGrid/>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sectPr>
          <w:footerReference r:id="rId5" w:type="default"/>
          <w:pgSz w:w="11906" w:h="16838"/>
          <w:pgMar w:top="1440" w:right="1080" w:bottom="1440" w:left="1080" w:header="1247" w:footer="992" w:gutter="0"/>
          <w:pgNumType w:fmt="decimal" w:start="1"/>
          <w:cols w:space="720" w:num="1"/>
          <w:docGrid w:linePitch="326" w:charSpace="0"/>
        </w:sectPr>
      </w:pPr>
    </w:p>
    <w:p>
      <w:pPr>
        <w:pStyle w:val="4"/>
        <w:spacing w:before="0" w:after="0" w:line="24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第三章  供应商和报价产品的资格、资质性及其他类似效力要求</w:t>
      </w:r>
      <w:bookmarkEnd w:id="21"/>
      <w:bookmarkEnd w:id="22"/>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color w:val="auto"/>
          <w:sz w:val="24"/>
          <w:szCs w:val="24"/>
          <w:highlight w:val="none"/>
          <w:lang w:val="en-US" w:eastAsia="zh-CN"/>
        </w:rPr>
      </w:pPr>
      <w:bookmarkStart w:id="74" w:name="_Toc509579143"/>
      <w:bookmarkStart w:id="75" w:name="_Toc511289483"/>
      <w:r>
        <w:rPr>
          <w:rFonts w:hint="eastAsia" w:ascii="宋体" w:hAnsi="宋体" w:eastAsia="宋体" w:cs="宋体"/>
          <w:color w:val="auto"/>
          <w:sz w:val="24"/>
          <w:szCs w:val="24"/>
          <w:highlight w:val="none"/>
          <w:lang w:val="en-US" w:eastAsia="zh-CN"/>
        </w:rPr>
        <w:t>一、参加磋商的供应商应具备下列资格条件：</w:t>
      </w:r>
    </w:p>
    <w:p>
      <w:pPr>
        <w:pageBreakBefore w:val="0"/>
        <w:kinsoku/>
        <w:wordWrap/>
        <w:overflowPunct/>
        <w:topLinePunct w:val="0"/>
        <w:bidi w:val="0"/>
        <w:spacing w:line="360" w:lineRule="auto"/>
        <w:ind w:firstLine="540" w:firstLineChars="2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（一）《中华人民共和国政府采购法》第二十二条第一款第1项至第6项规定的条件：</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1.具有独立承担民事责任的能力；</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2.具有良好的商业信誉和健全的财务会计制度；</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3.具有履行合同所必需的设备和专业技术能力；</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4.有依法缴纳税收和社会保障资金的良好记录；</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5.参加政府采购活动前三年内，在经营活动中没有重大违法记录；</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6.法律、行政法规规定的其他条件；</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7.本项目不接受联合体投标；</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8.</w:t>
      </w:r>
      <w:r>
        <w:rPr>
          <w:rFonts w:hint="eastAsia" w:ascii="宋体" w:hAnsi="宋体" w:eastAsia="宋体" w:cs="宋体"/>
          <w:sz w:val="24"/>
          <w:szCs w:val="24"/>
          <w:highlight w:val="none"/>
          <w:lang w:val="en-US" w:eastAsia="zh-CN"/>
        </w:rPr>
        <w:t>供应商应</w:t>
      </w:r>
      <w:r>
        <w:rPr>
          <w:rFonts w:hint="eastAsia" w:ascii="宋体" w:hAnsi="宋体" w:eastAsia="宋体" w:cs="宋体"/>
          <w:sz w:val="24"/>
          <w:szCs w:val="24"/>
          <w:highlight w:val="none"/>
        </w:rPr>
        <w:t>具备公安机关颁发的有效《保安服务许可证》</w:t>
      </w:r>
      <w:r>
        <w:rPr>
          <w:rFonts w:hint="eastAsia" w:ascii="宋体" w:hAnsi="宋体" w:eastAsia="宋体" w:cs="宋体"/>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36" w:lineRule="auto"/>
        <w:ind w:right="510" w:rightChars="150" w:firstLine="480" w:firstLineChars="200"/>
        <w:textAlignment w:val="auto"/>
        <w:rPr>
          <w:rFonts w:hint="eastAsia"/>
          <w:highlight w:val="none"/>
        </w:rPr>
      </w:pPr>
      <w:r>
        <w:rPr>
          <w:rFonts w:hint="eastAsia" w:ascii="宋体" w:hAnsi="宋体" w:eastAsia="宋体" w:cs="宋体"/>
          <w:sz w:val="24"/>
          <w:szCs w:val="24"/>
          <w:highlight w:val="none"/>
          <w:lang w:val="en-US" w:eastAsia="zh-CN"/>
        </w:rPr>
        <w:t>9.本项目专门面对中小企业采购。</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sz w:val="24"/>
          <w:szCs w:val="24"/>
          <w:highlight w:val="none"/>
        </w:rPr>
      </w:pPr>
      <w:r>
        <w:rPr>
          <w:rFonts w:hint="eastAsia" w:hAnsi="宋体" w:cs="宋体"/>
          <w:sz w:val="24"/>
          <w:szCs w:val="24"/>
          <w:highlight w:val="none"/>
          <w:lang w:val="en-US" w:eastAsia="zh-CN"/>
        </w:rPr>
        <w:t>10.</w:t>
      </w:r>
      <w:r>
        <w:rPr>
          <w:rFonts w:hint="eastAsia" w:ascii="宋体" w:hAnsi="宋体" w:eastAsia="宋体" w:cs="宋体"/>
          <w:sz w:val="24"/>
          <w:szCs w:val="24"/>
          <w:highlight w:val="none"/>
        </w:rPr>
        <w:t>投标供应商单位及其现任法定代表人、主要负责人不得具有行贿犯罪记录；</w:t>
      </w:r>
    </w:p>
    <w:p>
      <w:pPr>
        <w:keepNext w:val="0"/>
        <w:keepLines w:val="0"/>
        <w:pageBreakBefore w:val="0"/>
        <w:kinsoku/>
        <w:wordWrap/>
        <w:overflowPunct/>
        <w:topLinePunct w:val="0"/>
        <w:autoSpaceDE/>
        <w:autoSpaceDN/>
        <w:bidi w:val="0"/>
        <w:adjustRightInd/>
        <w:snapToGrid/>
        <w:spacing w:after="120" w:line="360" w:lineRule="auto"/>
        <w:ind w:firstLine="480" w:firstLineChars="200"/>
        <w:rPr>
          <w:rFonts w:hint="eastAsia" w:ascii="宋体" w:hAnsi="宋体" w:eastAsia="宋体" w:cs="宋体"/>
          <w:sz w:val="24"/>
          <w:szCs w:val="24"/>
          <w:highlight w:val="none"/>
        </w:rPr>
      </w:pPr>
      <w:r>
        <w:rPr>
          <w:rFonts w:hint="eastAsia" w:hAnsi="宋体" w:cs="宋体"/>
          <w:sz w:val="24"/>
          <w:szCs w:val="24"/>
          <w:highlight w:val="none"/>
          <w:lang w:val="en-US" w:eastAsia="zh-CN"/>
        </w:rPr>
        <w:t>11</w:t>
      </w:r>
      <w:r>
        <w:rPr>
          <w:rFonts w:hint="eastAsia" w:ascii="宋体" w:hAnsi="宋体" w:eastAsia="宋体" w:cs="宋体"/>
          <w:sz w:val="24"/>
          <w:szCs w:val="24"/>
          <w:highlight w:val="none"/>
        </w:rPr>
        <w:t>.按照本项目竞争性磋商文件要求购买了竞争性磋商文件；</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（二）其他类似效力要求：</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授权参加本次采购活动的供应商代表证明材料。</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二、报价产品的资格、资质性及其他类似效力要求：无。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spacing w:line="420" w:lineRule="exact"/>
        <w:ind w:firstLine="540" w:firstLineChars="225"/>
        <w:jc w:val="center"/>
        <w:rPr>
          <w:rFonts w:hint="eastAsia" w:ascii="宋体" w:hAnsi="宋体" w:eastAsia="宋体" w:cs="宋体"/>
          <w:highlight w:val="none"/>
        </w:rPr>
      </w:pPr>
      <w:r>
        <w:rPr>
          <w:rFonts w:hint="eastAsia" w:ascii="宋体" w:hAnsi="宋体" w:eastAsia="宋体" w:cs="宋体"/>
          <w:kern w:val="2"/>
          <w:sz w:val="24"/>
          <w:szCs w:val="24"/>
          <w:highlight w:val="none"/>
        </w:rPr>
        <w:br w:type="page"/>
      </w:r>
      <w:r>
        <w:rPr>
          <w:rFonts w:hint="eastAsia" w:ascii="宋体" w:hAnsi="宋体" w:eastAsia="宋体" w:cs="宋体"/>
          <w:sz w:val="24"/>
          <w:szCs w:val="22"/>
          <w:highlight w:val="none"/>
        </w:rPr>
        <w:t xml:space="preserve"> </w:t>
      </w:r>
      <w:r>
        <w:rPr>
          <w:rFonts w:hint="eastAsia" w:ascii="宋体" w:hAnsi="宋体" w:eastAsia="宋体" w:cs="宋体"/>
          <w:b/>
          <w:bCs/>
          <w:sz w:val="24"/>
          <w:szCs w:val="22"/>
          <w:highlight w:val="none"/>
        </w:rPr>
        <w:t xml:space="preserve"> </w:t>
      </w:r>
      <w:r>
        <w:rPr>
          <w:rFonts w:hint="eastAsia" w:ascii="宋体" w:hAnsi="宋体" w:eastAsia="宋体" w:cs="宋体"/>
          <w:b/>
          <w:bCs/>
          <w:highlight w:val="none"/>
        </w:rPr>
        <w:t>第四章  供应商应当提供的资格、资质性及其他类似效力要求的相关证明材料</w:t>
      </w:r>
      <w:bookmarkEnd w:id="74"/>
      <w:bookmarkEnd w:id="75"/>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一、应当提供的供应商资格、资质性及其他类似效力要求的相关证明材料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（一）资格要求相关证明材料：</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2、具备良好商业信誉的证明材料（可提供承诺函，详见第七章：格式1-3）；</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具备健全的财务会计制度的证明材料。｛注：①可提供2019或2020年度经审计的财务报告复印件（包含审计报告和审计报告中所涉及的财务报表和报表附注），②也可提供2019或2020年度供应商内部的财务报表复印件（至少包含资产负债表），③也可提供截至响应文件递交截止日一年内银行出具的资信证明（复印件），④供应商注册时间截至响应文件递交截止日不足一年的，也可提供在工商备案的公司章程（复印件）。｝</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4、具有依法缴纳税收和社会保障资金的良好记录的证明材料</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（1）①可提供2021年至今任意一个月的纳税证明材料和社保缴纳证明材料②也可提供承诺函，详见第七章：格式1-3。</w:t>
      </w:r>
      <w:r>
        <w:rPr>
          <w:rFonts w:hint="eastAsia" w:ascii="宋体" w:hAnsi="宋体" w:eastAsia="宋体" w:cs="宋体"/>
          <w:sz w:val="24"/>
          <w:szCs w:val="24"/>
          <w:highlight w:val="none"/>
          <w:lang w:val="en-US" w:eastAsia="zh-CN"/>
        </w:rPr>
        <w:br w:type="textWrapping"/>
      </w:r>
      <w:r>
        <w:rPr>
          <w:rFonts w:hint="eastAsia" w:ascii="宋体" w:hAnsi="宋体" w:eastAsia="宋体" w:cs="宋体"/>
          <w:sz w:val="24"/>
          <w:szCs w:val="24"/>
          <w:highlight w:val="none"/>
          <w:lang w:val="en-US" w:eastAsia="zh-CN"/>
        </w:rPr>
        <w:t xml:space="preserve">   （2）依法免税和不需要缴纳社会保障资金的供应商，应提供相应文件证明。</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5、具备履行合同所必需的设备和专业技术能力的证明材料（可提供承诺函，详见第七章：格式1-3）</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6、参加政府采购活动前3年内在经营活动中没有重大违法记录的承诺函（（可提供承诺函，详见第七章：格式1-3）</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7、具备法律、行政法规规定的其他条件的证明材料（可提供承诺函，详见第七章：格式1-3）；</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8、根据采购项目提出的特殊条件：</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8.1</w:t>
      </w:r>
      <w:r>
        <w:rPr>
          <w:rFonts w:hint="eastAsia"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应</w:t>
      </w:r>
      <w:r>
        <w:rPr>
          <w:rFonts w:hint="eastAsia" w:hAnsi="宋体" w:cs="宋体"/>
          <w:sz w:val="24"/>
          <w:szCs w:val="24"/>
          <w:highlight w:val="none"/>
        </w:rPr>
        <w:t>具备公安机关颁发的有效《保安服务许可证》</w:t>
      </w:r>
      <w:r>
        <w:rPr>
          <w:rFonts w:hint="eastAsia" w:ascii="宋体" w:hAnsi="宋体" w:eastAsia="宋体" w:cs="宋体"/>
          <w:sz w:val="24"/>
          <w:szCs w:val="24"/>
          <w:highlight w:val="none"/>
          <w:lang w:val="en-US" w:eastAsia="zh-CN"/>
        </w:rPr>
        <w:t>。复印件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hAnsi="宋体" w:cs="宋体"/>
          <w:sz w:val="24"/>
          <w:szCs w:val="24"/>
          <w:highlight w:val="none"/>
          <w:lang w:val="en-US" w:eastAsia="zh-CN"/>
        </w:rPr>
      </w:pPr>
      <w:r>
        <w:rPr>
          <w:rFonts w:hint="eastAsia" w:ascii="宋体" w:hAnsi="宋体" w:eastAsia="宋体" w:cs="宋体"/>
          <w:sz w:val="24"/>
          <w:szCs w:val="24"/>
          <w:highlight w:val="none"/>
          <w:lang w:val="en-US" w:eastAsia="zh-CN"/>
        </w:rPr>
        <w:t>9.本项目专门面对中小企业采购。（监狱企业、残疾人福利性单位视同小微企业）（提供《中小企业声明函》或《残疾人福利性单位声明函》原件或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hAnsi="宋体" w:cs="宋体"/>
          <w:sz w:val="24"/>
          <w:szCs w:val="24"/>
          <w:highlight w:val="none"/>
          <w:lang w:val="en-US" w:eastAsia="zh-CN"/>
        </w:rPr>
        <w:t>10.</w:t>
      </w:r>
      <w:r>
        <w:rPr>
          <w:rFonts w:hint="eastAsia" w:ascii="宋体" w:hAnsi="宋体" w:eastAsia="宋体" w:cs="宋体"/>
          <w:sz w:val="24"/>
          <w:szCs w:val="24"/>
          <w:highlight w:val="none"/>
          <w:lang w:val="en-US" w:eastAsia="zh-CN"/>
        </w:rPr>
        <w:t>投标人单位及其现任法定代表人、主要负责人不得具有行贿犯罪记录承诺函（原件）。</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hAnsi="宋体" w:cs="宋体"/>
          <w:sz w:val="24"/>
          <w:szCs w:val="24"/>
          <w:highlight w:val="none"/>
          <w:lang w:val="en-US" w:eastAsia="zh-CN"/>
        </w:rPr>
        <w:t>11.</w:t>
      </w:r>
      <w:r>
        <w:rPr>
          <w:rFonts w:hint="eastAsia" w:ascii="宋体" w:hAnsi="宋体" w:eastAsia="宋体" w:cs="宋体"/>
          <w:sz w:val="24"/>
          <w:szCs w:val="24"/>
          <w:highlight w:val="none"/>
          <w:lang w:val="en-US" w:eastAsia="zh-CN"/>
        </w:rPr>
        <w:t>按照本项目竞争性磋商文件要求购买了竞争性磋商文件。（供应商不需要对本条提供证明材料，由采购代理机构提供供应商购买竞争性磋商文件情况的材料）</w:t>
      </w:r>
    </w:p>
    <w:p>
      <w:pPr>
        <w:keepNext w:val="0"/>
        <w:keepLines w:val="0"/>
        <w:pageBreakBefore w:val="0"/>
        <w:widowControl w:val="0"/>
        <w:kinsoku/>
        <w:wordWrap/>
        <w:overflowPunct/>
        <w:topLinePunct w:val="0"/>
        <w:autoSpaceDE/>
        <w:autoSpaceDN/>
        <w:bidi w:val="0"/>
        <w:adjustRightInd/>
        <w:snapToGrid/>
        <w:spacing w:after="50" w:line="360" w:lineRule="auto"/>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（二）其他类似效力要求相关证明材料：</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b/>
          <w:bCs/>
          <w:highlight w:val="none"/>
        </w:rPr>
      </w:pPr>
      <w:bookmarkStart w:id="76" w:name="_Toc511289484"/>
      <w:bookmarkStart w:id="77" w:name="_Toc509579144"/>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）法定代表人/单位负责人授权代理书原件</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法定代表人/单位负责人</w:t>
      </w:r>
      <w:r>
        <w:rPr>
          <w:rFonts w:hint="eastAsia" w:ascii="宋体" w:hAnsi="宋体" w:eastAsia="宋体" w:cs="宋体"/>
          <w:sz w:val="24"/>
          <w:szCs w:val="24"/>
          <w:highlight w:val="none"/>
        </w:rPr>
        <w:t>身份证明材料复印件</w:t>
      </w:r>
      <w:r>
        <w:rPr>
          <w:rFonts w:hint="eastAsia" w:ascii="宋体" w:hAnsi="宋体" w:eastAsia="宋体" w:cs="宋体"/>
          <w:sz w:val="24"/>
          <w:szCs w:val="24"/>
          <w:highlight w:val="none"/>
          <w:lang w:val="en-US" w:eastAsia="zh-CN"/>
        </w:rPr>
        <w:t>及</w:t>
      </w:r>
      <w:r>
        <w:rPr>
          <w:rFonts w:hint="eastAsia" w:ascii="宋体" w:hAnsi="宋体" w:eastAsia="宋体" w:cs="宋体"/>
          <w:sz w:val="24"/>
          <w:szCs w:val="24"/>
          <w:highlight w:val="none"/>
        </w:rPr>
        <w:t>代理人身份证明材料复印件</w:t>
      </w:r>
      <w:r>
        <w:rPr>
          <w:rFonts w:hint="eastAsia" w:ascii="宋体" w:hAnsi="宋体" w:eastAsia="宋体" w:cs="宋体"/>
          <w:b/>
          <w:bCs/>
          <w:highlight w:val="none"/>
        </w:rPr>
        <w:t>（</w:t>
      </w:r>
      <w:r>
        <w:rPr>
          <w:rFonts w:hint="eastAsia" w:ascii="宋体" w:hAnsi="宋体" w:eastAsia="宋体" w:cs="宋体"/>
          <w:b/>
          <w:bCs/>
          <w:sz w:val="24"/>
          <w:szCs w:val="24"/>
          <w:highlight w:val="none"/>
          <w:lang w:val="en-US" w:eastAsia="zh-CN"/>
        </w:rPr>
        <w:t>如为法定代表人/单位负责人或自然人直接参与磋商时提供身份证明材料复印件即可</w:t>
      </w:r>
      <w:r>
        <w:rPr>
          <w:rFonts w:hint="eastAsia" w:ascii="宋体" w:hAnsi="宋体" w:eastAsia="宋体" w:cs="宋体"/>
          <w:b/>
          <w:bCs/>
          <w:highlight w:val="none"/>
        </w:rPr>
        <w:t>）。</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二、供应商应提供的报价产品的资格、资质性及其他类似效力要求的相关证明材料：无。</w:t>
      </w:r>
    </w:p>
    <w:p>
      <w:pPr>
        <w:keepNext w:val="0"/>
        <w:keepLines w:val="0"/>
        <w:pageBreakBefore w:val="0"/>
        <w:widowControl w:val="0"/>
        <w:kinsoku/>
        <w:wordWrap/>
        <w:overflowPunct/>
        <w:topLinePunct w:val="0"/>
        <w:autoSpaceDE/>
        <w:autoSpaceDN/>
        <w:bidi w:val="0"/>
        <w:adjustRightInd/>
        <w:snapToGrid/>
        <w:spacing w:after="50" w:line="360" w:lineRule="auto"/>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注：1.本章要求提供的相关证明材料应当与第三章的规定要求对应，除投标人自愿以外，不能要求投标人提供额外的证明材料。如果要求提供额外的证明材料，投标人有权不予提供，且不影响磋商文件的有效性和完整性。</w:t>
      </w:r>
    </w:p>
    <w:p>
      <w:pPr>
        <w:keepNext w:val="0"/>
        <w:keepLines w:val="0"/>
        <w:pageBreakBefore w:val="0"/>
        <w:widowControl w:val="0"/>
        <w:kinsoku/>
        <w:wordWrap/>
        <w:overflowPunct/>
        <w:topLinePunct w:val="0"/>
        <w:autoSpaceDE/>
        <w:autoSpaceDN/>
        <w:bidi w:val="0"/>
        <w:adjustRightInd/>
        <w:snapToGrid/>
        <w:spacing w:after="50" w:line="360" w:lineRule="auto"/>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2.本章要求提供的相关证明材料应当结合采购项目具体情况和投标人的组织机构性质确定，不得一概而论。</w:t>
      </w:r>
    </w:p>
    <w:p>
      <w:pPr>
        <w:keepNext w:val="0"/>
        <w:keepLines w:val="0"/>
        <w:pageBreakBefore w:val="0"/>
        <w:widowControl w:val="0"/>
        <w:kinsoku/>
        <w:wordWrap/>
        <w:overflowPunct/>
        <w:topLinePunct w:val="0"/>
        <w:autoSpaceDE/>
        <w:autoSpaceDN/>
        <w:bidi w:val="0"/>
        <w:adjustRightInd/>
        <w:snapToGrid/>
        <w:spacing w:after="50" w:line="360" w:lineRule="auto"/>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3.本章要求可提供承诺函（详见第七章：格式1-3）的，可只提供一份涵盖所有内容的书面承诺函原件，不需多份提供。</w:t>
      </w:r>
    </w:p>
    <w:p>
      <w:pPr>
        <w:keepNext w:val="0"/>
        <w:keepLines w:val="0"/>
        <w:pageBreakBefore w:val="0"/>
        <w:widowControl w:val="0"/>
        <w:kinsoku/>
        <w:wordWrap/>
        <w:overflowPunct/>
        <w:topLinePunct w:val="0"/>
        <w:autoSpaceDE/>
        <w:autoSpaceDN/>
        <w:bidi w:val="0"/>
        <w:adjustRightInd/>
        <w:snapToGrid/>
        <w:spacing w:after="50" w:line="360" w:lineRule="auto"/>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4.以上要求的资料复印件均须加盖供应商单位的公章（鲜章）。</w:t>
      </w:r>
    </w:p>
    <w:p>
      <w:pPr>
        <w:pStyle w:val="4"/>
        <w:spacing w:before="0" w:after="0" w:line="240" w:lineRule="auto"/>
        <w:jc w:val="center"/>
        <w:rPr>
          <w:rFonts w:hint="eastAsia" w:ascii="宋体" w:hAnsi="宋体" w:eastAsia="宋体" w:cs="宋体"/>
          <w:highlight w:val="none"/>
        </w:rPr>
      </w:pPr>
    </w:p>
    <w:p>
      <w:pPr>
        <w:rPr>
          <w:rFonts w:hint="eastAsia" w:ascii="宋体" w:hAnsi="宋体" w:eastAsia="宋体" w:cs="宋体"/>
          <w:highlight w:val="none"/>
        </w:rPr>
      </w:pPr>
    </w:p>
    <w:p>
      <w:pPr>
        <w:pStyle w:val="2"/>
        <w:rPr>
          <w:rFonts w:hint="eastAsia" w:ascii="宋体" w:hAnsi="宋体" w:eastAsia="宋体" w:cs="宋体"/>
          <w:highlight w:val="none"/>
        </w:rPr>
      </w:pPr>
    </w:p>
    <w:p>
      <w:pPr>
        <w:jc w:val="center"/>
        <w:rPr>
          <w:rFonts w:hint="eastAsia" w:ascii="宋体" w:hAnsi="宋体" w:eastAsia="宋体" w:cs="宋体"/>
          <w:highlight w:val="none"/>
        </w:rPr>
      </w:pPr>
    </w:p>
    <w:p>
      <w:pPr>
        <w:rPr>
          <w:rFonts w:hint="eastAsia" w:ascii="宋体" w:hAnsi="宋体" w:eastAsia="宋体" w:cs="宋体"/>
          <w:highlight w:val="none"/>
        </w:rPr>
      </w:pPr>
      <w:r>
        <w:rPr>
          <w:rFonts w:hint="eastAsia" w:ascii="宋体" w:hAnsi="宋体" w:eastAsia="宋体" w:cs="宋体"/>
          <w:highlight w:val="none"/>
        </w:rPr>
        <w:br w:type="page"/>
      </w:r>
    </w:p>
    <w:p>
      <w:pPr>
        <w:jc w:val="center"/>
        <w:rPr>
          <w:rFonts w:hint="eastAsia" w:ascii="宋体" w:hAnsi="宋体" w:eastAsia="宋体" w:cs="宋体"/>
          <w:b/>
          <w:bCs/>
          <w:sz w:val="24"/>
          <w:szCs w:val="24"/>
          <w:highlight w:val="none"/>
        </w:rPr>
      </w:pPr>
      <w:r>
        <w:rPr>
          <w:rFonts w:hint="eastAsia" w:ascii="宋体" w:hAnsi="宋体" w:eastAsia="宋体" w:cs="宋体"/>
          <w:b/>
          <w:bCs/>
          <w:highlight w:val="none"/>
        </w:rPr>
        <w:t>第五章  采购项目技术服务、及其他商务要求</w:t>
      </w:r>
      <w:bookmarkEnd w:id="76"/>
      <w:bookmarkEnd w:id="77"/>
    </w:p>
    <w:bookmarkEnd w:id="23"/>
    <w:bookmarkEnd w:id="24"/>
    <w:bookmarkEnd w:id="25"/>
    <w:bookmarkEnd w:id="26"/>
    <w:bookmarkEnd w:id="27"/>
    <w:p>
      <w:pPr>
        <w:keepNext w:val="0"/>
        <w:keepLines w:val="0"/>
        <w:pageBreakBefore w:val="0"/>
        <w:kinsoku/>
        <w:wordWrap/>
        <w:overflowPunct/>
        <w:topLinePunct w:val="0"/>
        <w:autoSpaceDE/>
        <w:autoSpaceDN w:val="0"/>
        <w:bidi w:val="0"/>
        <w:adjustRightInd/>
        <w:snapToGrid/>
        <w:spacing w:after="75" w:line="460" w:lineRule="exact"/>
        <w:jc w:val="left"/>
        <w:textAlignment w:val="auto"/>
        <w:rPr>
          <w:rFonts w:hint="eastAsia" w:ascii="宋体" w:hAnsi="宋体" w:eastAsia="宋体" w:cs="宋体"/>
          <w:b/>
          <w:bCs w:val="0"/>
          <w:sz w:val="24"/>
          <w:highlight w:val="none"/>
          <w:lang w:val="en-US" w:eastAsia="zh-CN"/>
        </w:rPr>
      </w:pPr>
      <w:bookmarkStart w:id="78" w:name="_Toc511289485"/>
      <w:bookmarkStart w:id="79" w:name="_Toc509579145"/>
      <w:bookmarkStart w:id="80" w:name="_Toc183682369"/>
      <w:bookmarkStart w:id="81" w:name="_Toc183582232"/>
      <w:bookmarkStart w:id="82" w:name="_Toc217446057"/>
      <w:r>
        <w:rPr>
          <w:rFonts w:hint="eastAsia" w:ascii="宋体" w:hAnsi="宋体" w:eastAsia="宋体" w:cs="宋体"/>
          <w:b/>
          <w:bCs w:val="0"/>
          <w:sz w:val="24"/>
          <w:highlight w:val="none"/>
          <w:lang w:val="en-US" w:eastAsia="zh-CN"/>
        </w:rPr>
        <w:t>一、项目概述</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rPr>
      </w:pPr>
      <w:bookmarkStart w:id="83" w:name="_Hlk45803487"/>
      <w:bookmarkStart w:id="84" w:name="_Hlk45808099"/>
      <w:r>
        <w:rPr>
          <w:rFonts w:hint="eastAsia" w:ascii="宋体" w:hAnsi="宋体" w:eastAsia="宋体" w:cs="宋体"/>
          <w:sz w:val="24"/>
          <w:szCs w:val="24"/>
          <w:highlight w:val="none"/>
        </w:rPr>
        <w:t>本项目为成都市锦江区三官堂</w:t>
      </w:r>
      <w:r>
        <w:rPr>
          <w:rFonts w:hint="eastAsia" w:ascii="宋体" w:hAnsi="宋体" w:eastAsia="宋体" w:cs="宋体"/>
          <w:sz w:val="24"/>
          <w:szCs w:val="24"/>
          <w:highlight w:val="none"/>
          <w:lang w:val="en-US" w:eastAsia="zh-CN"/>
        </w:rPr>
        <w:t>街</w:t>
      </w:r>
      <w:r>
        <w:rPr>
          <w:rFonts w:hint="eastAsia" w:ascii="宋体" w:hAnsi="宋体" w:eastAsia="宋体" w:cs="宋体"/>
          <w:sz w:val="24"/>
          <w:szCs w:val="24"/>
          <w:highlight w:val="none"/>
        </w:rPr>
        <w:t>幼儿园安保服务采购项目，</w:t>
      </w:r>
      <w:r>
        <w:rPr>
          <w:rFonts w:hint="eastAsia" w:ascii="宋体" w:hAnsi="宋体" w:eastAsia="宋体" w:cs="宋体"/>
          <w:sz w:val="24"/>
          <w:szCs w:val="24"/>
          <w:highlight w:val="none"/>
          <w:lang w:val="en-US" w:eastAsia="zh-CN"/>
        </w:rPr>
        <w:t>本部和办园点</w:t>
      </w:r>
      <w:r>
        <w:rPr>
          <w:rFonts w:hint="eastAsia" w:ascii="宋体" w:hAnsi="宋体" w:eastAsia="宋体" w:cs="宋体"/>
          <w:sz w:val="24"/>
          <w:szCs w:val="24"/>
          <w:highlight w:val="none"/>
        </w:rPr>
        <w:t>，每个园区</w:t>
      </w:r>
      <w:r>
        <w:rPr>
          <w:rFonts w:hint="eastAsia" w:hAnsi="宋体" w:cs="宋体"/>
          <w:sz w:val="24"/>
          <w:szCs w:val="24"/>
          <w:highlight w:val="none"/>
          <w:lang w:val="en-US" w:eastAsia="zh-CN"/>
        </w:rPr>
        <w:t>需匹配</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名保安人员，共需</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人。</w:t>
      </w:r>
    </w:p>
    <w:p>
      <w:pPr>
        <w:rPr>
          <w:rFonts w:hint="eastAsia" w:ascii="宋体" w:hAnsi="宋体" w:eastAsia="宋体" w:cs="宋体"/>
          <w:color w:val="000000"/>
          <w:sz w:val="24"/>
          <w:szCs w:val="24"/>
          <w:highlight w:val="none"/>
        </w:rPr>
      </w:pPr>
    </w:p>
    <w:bookmarkEnd w:id="28"/>
    <w:bookmarkEnd w:id="78"/>
    <w:bookmarkEnd w:id="79"/>
    <w:bookmarkEnd w:id="83"/>
    <w:bookmarkEnd w:id="84"/>
    <w:p>
      <w:pPr>
        <w:spacing w:line="360" w:lineRule="auto"/>
        <w:rPr>
          <w:rFonts w:hint="eastAsia" w:ascii="宋体" w:hAnsi="宋体" w:eastAsia="宋体" w:cs="宋体"/>
          <w:sz w:val="24"/>
          <w:szCs w:val="24"/>
          <w:highlight w:val="none"/>
          <w:lang w:val="en-US" w:eastAsia="zh-CN"/>
        </w:rPr>
      </w:pPr>
      <w:bookmarkStart w:id="85" w:name="_Toc101174146"/>
      <w:bookmarkStart w:id="86" w:name="_Toc101250640"/>
      <w:bookmarkStart w:id="87" w:name="_Toc209847065"/>
      <w:bookmarkStart w:id="88" w:name="_Toc101338358"/>
      <w:bookmarkStart w:id="89" w:name="_Toc430773924"/>
      <w:r>
        <w:rPr>
          <w:rFonts w:hint="eastAsia" w:ascii="宋体" w:hAnsi="宋体" w:eastAsia="宋体" w:cs="宋体"/>
          <w:b/>
          <w:bCs/>
          <w:sz w:val="24"/>
          <w:szCs w:val="24"/>
          <w:highlight w:val="none"/>
        </w:rPr>
        <w:t>二、</w:t>
      </w:r>
      <w:r>
        <w:rPr>
          <w:rFonts w:hint="eastAsia" w:ascii="宋体" w:hAnsi="宋体" w:eastAsia="宋体" w:cs="宋体"/>
          <w:b/>
          <w:bCs/>
          <w:sz w:val="24"/>
          <w:szCs w:val="24"/>
          <w:highlight w:val="none"/>
          <w:lang w:val="en-US" w:eastAsia="zh-CN"/>
        </w:rPr>
        <w:t>技术</w:t>
      </w:r>
      <w:r>
        <w:rPr>
          <w:rFonts w:hint="eastAsia" w:hAnsi="宋体" w:cs="宋体"/>
          <w:b/>
          <w:bCs/>
          <w:sz w:val="24"/>
          <w:szCs w:val="24"/>
          <w:highlight w:val="none"/>
          <w:lang w:val="en-US" w:eastAsia="zh-CN"/>
        </w:rPr>
        <w:t>服务</w:t>
      </w:r>
      <w:r>
        <w:rPr>
          <w:rFonts w:hint="eastAsia" w:ascii="宋体" w:hAnsi="宋体" w:eastAsia="宋体" w:cs="宋体"/>
          <w:b/>
          <w:bCs/>
          <w:sz w:val="24"/>
          <w:szCs w:val="24"/>
          <w:highlight w:val="none"/>
          <w:lang w:val="en-US" w:eastAsia="zh-CN"/>
        </w:rPr>
        <w:t>要求</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（一）服务内容：</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sz w:val="24"/>
          <w:szCs w:val="24"/>
          <w:highlight w:val="none"/>
          <w:lang w:val="en-US"/>
        </w:rPr>
        <w:t>1、做好幼儿园大门安全秩序管理，</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val="en-US"/>
        </w:rPr>
        <w:t>个园区门口24小时门岗值班，禁止无关人</w:t>
      </w:r>
      <w:r>
        <w:rPr>
          <w:rFonts w:hint="eastAsia" w:ascii="宋体" w:hAnsi="宋体" w:eastAsia="宋体" w:cs="宋体"/>
          <w:color w:val="auto"/>
          <w:sz w:val="24"/>
          <w:szCs w:val="24"/>
          <w:highlight w:val="none"/>
          <w:lang w:val="en-US"/>
        </w:rPr>
        <w:t>员进入校园，保护师生人身安全和公共财产安全。做好来访人员询问、进出登记、引导、物品交接签字等工作。</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2、在早送晚接期间保证门口双人值守，维护接送秩序。</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3、定时巡逻检查幼儿园公共区域，夜间清园锁门</w:t>
      </w:r>
      <w:r>
        <w:rPr>
          <w:rFonts w:hint="eastAsia" w:ascii="宋体" w:hAnsi="宋体" w:cs="宋体"/>
          <w:color w:val="auto"/>
          <w:sz w:val="24"/>
          <w:szCs w:val="24"/>
          <w:highlight w:val="none"/>
          <w:lang w:val="en-US" w:eastAsia="zh-CN"/>
        </w:rPr>
        <w:t>。白天每2小时、总共</w:t>
      </w:r>
      <w:r>
        <w:rPr>
          <w:rFonts w:hint="eastAsia" w:ascii="宋体" w:hAnsi="宋体" w:eastAsia="宋体" w:cs="宋体"/>
          <w:color w:val="auto"/>
          <w:sz w:val="24"/>
          <w:szCs w:val="24"/>
          <w:highlight w:val="none"/>
          <w:lang w:val="en-US"/>
        </w:rPr>
        <w:t>不少于</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rPr>
        <w:t>次巡逻并有巡逻登记，</w:t>
      </w:r>
      <w:r>
        <w:rPr>
          <w:rFonts w:hint="eastAsia" w:ascii="宋体" w:hAnsi="宋体" w:cs="宋体"/>
          <w:color w:val="auto"/>
          <w:sz w:val="24"/>
          <w:szCs w:val="24"/>
          <w:highlight w:val="none"/>
          <w:lang w:val="en-US" w:eastAsia="zh-CN"/>
        </w:rPr>
        <w:t>夜间巡查每2小时一次，</w:t>
      </w:r>
      <w:r>
        <w:rPr>
          <w:rFonts w:hint="eastAsia" w:ascii="宋体" w:hAnsi="宋体" w:eastAsia="宋体" w:cs="宋体"/>
          <w:color w:val="auto"/>
          <w:sz w:val="24"/>
          <w:szCs w:val="24"/>
          <w:highlight w:val="none"/>
          <w:lang w:val="en-US"/>
        </w:rPr>
        <w:t>晚上值守监控报警系统。</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4、负责收发幼儿园各处室、教职工的信件、报纸、杂志、快递、包裹等。</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5、负责幼儿园设施设备及消防器材的检查，熟练使用安防设备（监控、灭火器等）并进行简单维护保养。</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6、校园公共部位安全隐患检查、排除及上报和处理，协助园区突发事件处置、灾害预防等，随时准备提供紧急救助服务。</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7、协助幼儿园做好安全维稳工作，保持正常的教育教学秩序及幼儿园人身、财产安全等。</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8、做好幼儿园周边环境综合治理工作，包括园区门口附近治安、交通、清洁等。</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9、做好幼儿园大型教育教学活动及其它临时性安保工作。</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10、应按合同约定条件配备</w:t>
      </w:r>
      <w:r>
        <w:rPr>
          <w:rFonts w:hint="eastAsia" w:ascii="宋体" w:hAnsi="宋体" w:cs="宋体"/>
          <w:color w:val="auto"/>
          <w:sz w:val="24"/>
          <w:szCs w:val="24"/>
          <w:highlight w:val="none"/>
          <w:lang w:val="en-US" w:eastAsia="zh-CN"/>
        </w:rPr>
        <w:t>安保</w:t>
      </w:r>
      <w:r>
        <w:rPr>
          <w:rFonts w:hint="eastAsia" w:ascii="宋体" w:hAnsi="宋体" w:eastAsia="宋体" w:cs="宋体"/>
          <w:color w:val="auto"/>
          <w:sz w:val="24"/>
          <w:szCs w:val="24"/>
          <w:highlight w:val="none"/>
          <w:lang w:val="en-US" w:eastAsia="zh-CN"/>
        </w:rPr>
        <w:t>人员，确保合法用工，按国家规定与</w:t>
      </w:r>
      <w:r>
        <w:rPr>
          <w:rFonts w:hint="eastAsia" w:ascii="宋体" w:hAnsi="宋体" w:cs="宋体"/>
          <w:color w:val="auto"/>
          <w:sz w:val="24"/>
          <w:szCs w:val="24"/>
          <w:highlight w:val="none"/>
          <w:lang w:val="en-US" w:eastAsia="zh-CN"/>
        </w:rPr>
        <w:t>安保</w:t>
      </w:r>
      <w:r>
        <w:rPr>
          <w:rFonts w:hint="eastAsia" w:ascii="宋体" w:hAnsi="宋体" w:eastAsia="宋体" w:cs="宋体"/>
          <w:color w:val="auto"/>
          <w:sz w:val="24"/>
          <w:szCs w:val="24"/>
          <w:highlight w:val="none"/>
          <w:lang w:val="en-US" w:eastAsia="zh-CN"/>
        </w:rPr>
        <w:t>人员签订劳动合同，按照国家劳动用工政策用工，及时支付</w:t>
      </w:r>
      <w:r>
        <w:rPr>
          <w:rFonts w:hint="eastAsia" w:ascii="宋体" w:hAnsi="宋体" w:cs="宋体"/>
          <w:color w:val="auto"/>
          <w:sz w:val="24"/>
          <w:szCs w:val="24"/>
          <w:highlight w:val="none"/>
          <w:lang w:val="en-US" w:eastAsia="zh-CN"/>
        </w:rPr>
        <w:t>安保</w:t>
      </w:r>
      <w:r>
        <w:rPr>
          <w:rFonts w:hint="eastAsia" w:ascii="宋体" w:hAnsi="宋体" w:eastAsia="宋体" w:cs="宋体"/>
          <w:color w:val="auto"/>
          <w:sz w:val="24"/>
          <w:szCs w:val="24"/>
          <w:highlight w:val="none"/>
          <w:lang w:val="en-US" w:eastAsia="zh-CN"/>
        </w:rPr>
        <w:t>人员薪资，并依法为</w:t>
      </w:r>
      <w:r>
        <w:rPr>
          <w:rFonts w:hint="eastAsia" w:ascii="宋体" w:hAnsi="宋体" w:cs="宋体"/>
          <w:color w:val="auto"/>
          <w:sz w:val="24"/>
          <w:szCs w:val="24"/>
          <w:highlight w:val="none"/>
          <w:lang w:val="en-US" w:eastAsia="zh-CN"/>
        </w:rPr>
        <w:t>安保</w:t>
      </w:r>
      <w:r>
        <w:rPr>
          <w:rFonts w:hint="eastAsia" w:ascii="宋体" w:hAnsi="宋体" w:eastAsia="宋体" w:cs="宋体"/>
          <w:color w:val="auto"/>
          <w:sz w:val="24"/>
          <w:szCs w:val="24"/>
          <w:highlight w:val="none"/>
          <w:lang w:val="en-US" w:eastAsia="zh-CN"/>
        </w:rPr>
        <w:t>人员缴纳社会保险，维护</w:t>
      </w:r>
      <w:r>
        <w:rPr>
          <w:rFonts w:hint="eastAsia" w:ascii="宋体" w:hAnsi="宋体" w:cs="宋体"/>
          <w:color w:val="auto"/>
          <w:sz w:val="24"/>
          <w:szCs w:val="24"/>
          <w:highlight w:val="none"/>
          <w:lang w:val="en-US" w:eastAsia="zh-CN"/>
        </w:rPr>
        <w:t>安保</w:t>
      </w:r>
      <w:r>
        <w:rPr>
          <w:rFonts w:hint="eastAsia" w:ascii="宋体" w:hAnsi="宋体" w:eastAsia="宋体" w:cs="宋体"/>
          <w:color w:val="auto"/>
          <w:sz w:val="24"/>
          <w:szCs w:val="24"/>
          <w:highlight w:val="none"/>
          <w:lang w:val="en-US" w:eastAsia="zh-CN"/>
        </w:rPr>
        <w:t>人员的正当权益。</w:t>
      </w:r>
      <w:r>
        <w:rPr>
          <w:rFonts w:hint="eastAsia" w:ascii="宋体" w:hAnsi="宋体" w:cs="宋体"/>
          <w:color w:val="auto"/>
          <w:sz w:val="24"/>
          <w:szCs w:val="24"/>
          <w:highlight w:val="none"/>
          <w:lang w:val="en-US" w:eastAsia="zh-CN"/>
        </w:rPr>
        <w:t>安保</w:t>
      </w:r>
      <w:r>
        <w:rPr>
          <w:rFonts w:hint="eastAsia" w:ascii="宋体" w:hAnsi="宋体" w:eastAsia="宋体" w:cs="宋体"/>
          <w:color w:val="auto"/>
          <w:sz w:val="24"/>
          <w:szCs w:val="24"/>
          <w:highlight w:val="none"/>
          <w:lang w:val="en-US" w:eastAsia="zh-CN"/>
        </w:rPr>
        <w:t>人员与供应商之间的劳资纠纷，由供应商自行解决。供应商组织、安排其员工工作，应符合国家相关规定及</w:t>
      </w:r>
      <w:r>
        <w:rPr>
          <w:rFonts w:hint="eastAsia" w:ascii="宋体" w:hAnsi="宋体" w:cs="宋体"/>
          <w:color w:val="auto"/>
          <w:sz w:val="24"/>
          <w:szCs w:val="24"/>
          <w:highlight w:val="none"/>
          <w:lang w:val="en-US" w:eastAsia="zh-CN"/>
        </w:rPr>
        <w:t>幼儿园</w:t>
      </w:r>
      <w:r>
        <w:rPr>
          <w:rFonts w:hint="eastAsia" w:ascii="宋体" w:hAnsi="宋体" w:eastAsia="宋体" w:cs="宋体"/>
          <w:color w:val="auto"/>
          <w:sz w:val="24"/>
          <w:szCs w:val="24"/>
          <w:highlight w:val="none"/>
          <w:lang w:val="en-US" w:eastAsia="zh-CN"/>
        </w:rPr>
        <w:t>的特殊要求。</w:t>
      </w:r>
      <w:r>
        <w:rPr>
          <w:rFonts w:hint="eastAsia" w:ascii="宋体" w:hAnsi="宋体" w:cs="宋体"/>
          <w:color w:val="auto"/>
          <w:sz w:val="24"/>
          <w:szCs w:val="24"/>
          <w:highlight w:val="none"/>
          <w:lang w:val="en-US" w:eastAsia="zh-CN"/>
        </w:rPr>
        <w:t>安保</w:t>
      </w:r>
      <w:r>
        <w:rPr>
          <w:rFonts w:hint="eastAsia" w:ascii="宋体" w:hAnsi="宋体" w:eastAsia="宋体" w:cs="宋体"/>
          <w:color w:val="auto"/>
          <w:sz w:val="24"/>
          <w:szCs w:val="24"/>
          <w:highlight w:val="none"/>
          <w:lang w:val="en-US" w:eastAsia="zh-CN"/>
        </w:rPr>
        <w:t>人员履行职责致伤、致残、致亡的，或者导致他人人身伤害、财产损失的，由供应商自行承担全部责任，并负责妥善处理善后事宜。</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（二）服务要求：</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1、严格执行幼儿园相关规章制度。</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2、幼儿园正园门实行 24 小时园门值班。</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3、在门卫室外的值班岗上值班，严禁离开值班岗位，严禁在门卫室里逗留。</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在值班期间，不得看书、看报、玩手机、打游戏等与工作无关的事，不得与工作无关的人员闲聊。严禁在幼儿园内及值班岗位吸烟。</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4、按规定着装，仪表端庄，保持良好的精神面貌。在幼儿入园上学、离园时段保安在园门外侧，持安保器材站立值班。</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5、家长会及园区其他活动邀请家长导员参加的，必须凭邀请函放行，同时注意观察进园人员的行为。活动期间保安不间断在园内巡逻，杜绝闲杂人员进入幼儿园。平时个别家长来访，需电话联系幼儿班级老师，得到同意后方可进入幼儿园。同时门卫要做好来访家长进出的登记。</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6、其他来访人员必须先电话联系被访人员，经门卫电话确认核实后，来访人凭有效证件登记后进入幼儿园。联系不上或拒不登记的，不能进入幼儿园。</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7、在幼儿园召开的各种会议、举行的大型活动，由负责部门提前通知门卫，门卫询问来访人员身份、事由登记后方可进入幼儿园。</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8、外来车辆不得入园。对运送物品的车辆，首先联系相关部门领导得到同意，必须严格询问、检查，凭有效证件进行登记后卸下运输物品，拖车载入幼儿园。</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9、门卫在值班时要注意观察幼儿园门外的情况，一旦幼儿园门口或园内发生可能危及幼儿园师生安全的隐患，必须马上联系幼儿园安全办公室和幼儿园相关领导，并根据事件的具体情况报 110、119、120 等部门。</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10、夜间必须有专人在幼儿园内不间断的巡逻，发现事故苗头或形迹可疑的人和事，应及时处理并报告有关领导。发现幼儿园内水、电、门窗等未关或已坏，应及时采取补救措施，及时告知相关处室。</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11、每天清理、检查各类物防器械 (含防暴头盔、对讲器、强光手电、安全钢叉、防刺背心、防割手套、橡胶警棍、自卫喷雾剂、防护盾牌、手持式金属探测仪等)的数量及状态，做好日常检查维护工作并摆放在规定的位置。</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12、值班人员每天做好幼儿园门口所属区域的清洁卫生，保持幼儿园门口地面、墙面干净，无污渍。值班室内物品、信件摆放整齐、干净，无灰尘、垃圾。</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13、门卫必须对进出人员所登记个人的信息严格保密，严禁向外泄露。</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14、谢绝外来人员推销、阻止其他闲杂人员进入幼儿园。来访人员需持有效件进行登记。遇上级领导或前来指导、参观的社会各界人士，应立即报告幼儿园相关领导，按幼儿园规定放行，并将人数、单位等情况做好记录，引领客人到相关部门。</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15、物品出园须有幼儿园相关负责领导签字的出门条，严格做好物品出园登记工作，发现可疑人员及时与幼儿园办公室联系。</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16、根据幼儿园安排，保卫人员服从调配，做好幼儿园各项活动的安全保卫工作。</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17、保证监控系统正常运行，出现故障及时向幼儿园报修。</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18、由于门卫管理失职导致幼儿园及师生、家长的遭受人身、财产损害的，由供应商负责处理，与幼儿园无关。</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19、安全巡逻要求：</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（1）对整个幼儿园、建筑楼层内进行 24 小时不间断安全巡查。</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（2）巡查内容主要包括：必须参与各楼层及公共区域的巡视和监管。巡查</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消防设备的完好性，公共设施有无损坏，教室及各功能房门窗、灯、风扇、空调是否人离即关，天花板及悬挂物有无安全隐患，幼儿园内及周边有无打架斗殴现象，有无可疑人员，并做好巡查记录。对值班、巡查中发现的问题及时处理，视情况向幼儿园相关部门报告。</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（三）人员配置要求：</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微软雅黑" w:hAnsi="微软雅黑" w:eastAsia="微软雅黑" w:cs="微软雅黑"/>
          <w:sz w:val="24"/>
          <w:szCs w:val="24"/>
          <w:highlight w:val="none"/>
          <w:lang w:val="en-US"/>
        </w:rPr>
        <w:t>▲</w:t>
      </w:r>
      <w:r>
        <w:rPr>
          <w:rFonts w:hint="eastAsia" w:ascii="宋体" w:hAnsi="宋体" w:eastAsia="宋体" w:cs="宋体"/>
          <w:sz w:val="24"/>
          <w:szCs w:val="24"/>
          <w:highlight w:val="none"/>
          <w:lang w:val="en-US"/>
        </w:rPr>
        <w:t>1、</w:t>
      </w:r>
      <w:r>
        <w:rPr>
          <w:rFonts w:hint="eastAsia" w:ascii="宋体" w:hAnsi="宋体" w:eastAsia="宋体" w:cs="宋体"/>
          <w:sz w:val="24"/>
          <w:szCs w:val="24"/>
          <w:highlight w:val="none"/>
          <w:lang w:val="en-US" w:eastAsia="zh-CN"/>
        </w:rPr>
        <w:t>拟投入</w:t>
      </w:r>
      <w:r>
        <w:rPr>
          <w:rFonts w:hint="eastAsia" w:ascii="宋体" w:hAnsi="宋体" w:eastAsia="宋体" w:cs="宋体"/>
          <w:sz w:val="24"/>
          <w:szCs w:val="24"/>
          <w:highlight w:val="none"/>
          <w:lang w:val="en-US"/>
        </w:rPr>
        <w:t>人员</w:t>
      </w:r>
      <w:r>
        <w:rPr>
          <w:rFonts w:hint="eastAsia" w:ascii="宋体" w:hAnsi="宋体" w:cs="宋体"/>
          <w:sz w:val="24"/>
          <w:szCs w:val="24"/>
          <w:highlight w:val="none"/>
          <w:lang w:val="en-US" w:eastAsia="zh-CN"/>
        </w:rPr>
        <w:t>必须</w:t>
      </w:r>
      <w:r>
        <w:rPr>
          <w:rFonts w:hint="eastAsia" w:ascii="宋体" w:hAnsi="宋体" w:eastAsia="宋体" w:cs="宋体"/>
          <w:sz w:val="24"/>
          <w:szCs w:val="24"/>
          <w:highlight w:val="none"/>
          <w:lang w:val="en-US"/>
        </w:rPr>
        <w:t>年满 18 周岁，</w:t>
      </w:r>
      <w:r>
        <w:rPr>
          <w:rFonts w:hint="eastAsia" w:ascii="宋体" w:hAnsi="宋体" w:cs="宋体"/>
          <w:sz w:val="24"/>
          <w:szCs w:val="24"/>
          <w:highlight w:val="none"/>
          <w:lang w:val="en-US" w:eastAsia="zh-CN"/>
        </w:rPr>
        <w:t>不超过</w:t>
      </w:r>
      <w:r>
        <w:rPr>
          <w:rFonts w:hint="eastAsia" w:ascii="宋体" w:hAnsi="宋体" w:eastAsia="宋体" w:cs="宋体"/>
          <w:sz w:val="24"/>
          <w:szCs w:val="24"/>
          <w:highlight w:val="none"/>
          <w:lang w:val="en-US"/>
        </w:rPr>
        <w:t xml:space="preserve"> 50 周岁</w:t>
      </w:r>
      <w:r>
        <w:rPr>
          <w:rFonts w:hint="eastAsia" w:ascii="宋体" w:hAnsi="宋体" w:cs="宋体"/>
          <w:sz w:val="24"/>
          <w:szCs w:val="24"/>
          <w:highlight w:val="none"/>
          <w:lang w:val="en-US" w:eastAsia="zh-CN"/>
        </w:rPr>
        <w:t>，品行良好</w:t>
      </w:r>
      <w:r>
        <w:rPr>
          <w:rFonts w:hint="eastAsia" w:ascii="宋体" w:hAnsi="宋体" w:eastAsia="宋体" w:cs="宋体"/>
          <w:sz w:val="24"/>
          <w:szCs w:val="24"/>
          <w:highlight w:val="none"/>
          <w:lang w:val="en-US"/>
        </w:rPr>
        <w:t>。（提供身份证复印件）</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微软雅黑" w:hAnsi="微软雅黑" w:eastAsia="微软雅黑" w:cs="微软雅黑"/>
          <w:sz w:val="24"/>
          <w:szCs w:val="24"/>
          <w:highlight w:val="none"/>
          <w:lang w:val="en-US"/>
        </w:rPr>
        <w:t>▲</w:t>
      </w:r>
      <w:r>
        <w:rPr>
          <w:rFonts w:hint="eastAsia" w:ascii="宋体" w:hAnsi="宋体" w:eastAsia="宋体" w:cs="宋体"/>
          <w:sz w:val="24"/>
          <w:szCs w:val="24"/>
          <w:highlight w:val="none"/>
          <w:lang w:val="en-US"/>
        </w:rPr>
        <w:t>2、身体健康，无精神病史及抑郁倾向，无吸毒史，其他病史需提供既往病历等相关证明材料。（提供承诺函，如有其他病史需提供证明材料）。</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color w:val="auto"/>
          <w:sz w:val="24"/>
          <w:szCs w:val="24"/>
          <w:highlight w:val="none"/>
          <w:lang w:val="en-US"/>
        </w:rPr>
      </w:pPr>
      <w:r>
        <w:rPr>
          <w:rFonts w:hint="eastAsia" w:ascii="微软雅黑" w:hAnsi="微软雅黑" w:eastAsia="微软雅黑" w:cs="微软雅黑"/>
          <w:color w:val="auto"/>
          <w:sz w:val="24"/>
          <w:szCs w:val="24"/>
          <w:highlight w:val="none"/>
          <w:lang w:val="en-US"/>
        </w:rPr>
        <w:t>▲</w:t>
      </w:r>
      <w:r>
        <w:rPr>
          <w:rFonts w:hint="eastAsia" w:ascii="宋体" w:hAnsi="宋体" w:eastAsia="宋体" w:cs="宋体"/>
          <w:color w:val="auto"/>
          <w:sz w:val="24"/>
          <w:szCs w:val="24"/>
          <w:highlight w:val="none"/>
          <w:lang w:val="en-US"/>
        </w:rPr>
        <w:t>3、无违法犯罪记录，无违规违纪被辞退等不良记录。（提供承诺函）</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rPr>
        <w:t>▲</w:t>
      </w:r>
      <w:r>
        <w:rPr>
          <w:rFonts w:hint="eastAsia" w:ascii="宋体" w:hAnsi="宋体" w:eastAsia="宋体" w:cs="宋体"/>
          <w:color w:val="auto"/>
          <w:sz w:val="24"/>
          <w:szCs w:val="24"/>
          <w:highlight w:val="none"/>
          <w:lang w:val="en-US"/>
        </w:rPr>
        <w:t>4、</w:t>
      </w:r>
      <w:r>
        <w:rPr>
          <w:rFonts w:hint="eastAsia" w:ascii="宋体" w:hAnsi="宋体" w:eastAsia="宋体" w:cs="宋体"/>
          <w:color w:val="auto"/>
          <w:sz w:val="24"/>
          <w:szCs w:val="24"/>
          <w:highlight w:val="none"/>
          <w:lang w:val="en-US" w:eastAsia="zh-CN"/>
        </w:rPr>
        <w:t>拟投入</w:t>
      </w:r>
      <w:r>
        <w:rPr>
          <w:rFonts w:hint="eastAsia" w:ascii="宋体" w:hAnsi="宋体" w:eastAsia="宋体" w:cs="宋体"/>
          <w:color w:val="auto"/>
          <w:sz w:val="24"/>
          <w:szCs w:val="24"/>
          <w:highlight w:val="none"/>
          <w:lang w:val="en-US"/>
        </w:rPr>
        <w:t>人员需持保安证。</w:t>
      </w:r>
      <w:r>
        <w:rPr>
          <w:rFonts w:hint="eastAsia" w:ascii="宋体" w:hAnsi="宋体" w:eastAsia="宋体" w:cs="宋体"/>
          <w:color w:val="auto"/>
          <w:sz w:val="24"/>
          <w:szCs w:val="24"/>
          <w:highlight w:val="none"/>
          <w:lang w:val="en-US" w:eastAsia="zh-CN"/>
        </w:rPr>
        <w:t>（提供证书复印件）</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color w:val="auto"/>
          <w:sz w:val="24"/>
          <w:szCs w:val="24"/>
          <w:highlight w:val="none"/>
          <w:lang w:val="en-US"/>
        </w:rPr>
        <w:t>5、拟派人员不得无故更换。如需更换必须向采购人请示，在得到采购人允许后，方可更换，更换人员必须满足本文件中其他要</w:t>
      </w:r>
      <w:r>
        <w:rPr>
          <w:rFonts w:hint="eastAsia" w:ascii="宋体" w:hAnsi="宋体" w:eastAsia="宋体" w:cs="宋体"/>
          <w:sz w:val="24"/>
          <w:szCs w:val="24"/>
          <w:highlight w:val="none"/>
          <w:lang w:val="en-US"/>
        </w:rPr>
        <w:t>求。（提供承诺函）</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rPr>
        <w:t>6、初中及以上文化的证明材料。</w:t>
      </w:r>
      <w:r>
        <w:rPr>
          <w:rFonts w:hint="eastAsia" w:ascii="宋体" w:hAnsi="宋体" w:eastAsia="宋体" w:cs="宋体"/>
          <w:sz w:val="24"/>
          <w:szCs w:val="24"/>
          <w:highlight w:val="none"/>
          <w:lang w:val="en-US" w:eastAsia="zh-CN"/>
        </w:rPr>
        <w:t xml:space="preserve"> </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color w:val="auto"/>
          <w:sz w:val="24"/>
          <w:szCs w:val="24"/>
          <w:highlight w:val="none"/>
          <w:lang w:val="en-US"/>
        </w:rPr>
      </w:pPr>
      <w:r>
        <w:rPr>
          <w:rFonts w:hint="eastAsia" w:ascii="微软雅黑" w:hAnsi="微软雅黑" w:eastAsia="微软雅黑" w:cs="微软雅黑"/>
          <w:sz w:val="24"/>
          <w:szCs w:val="24"/>
          <w:highlight w:val="none"/>
          <w:lang w:val="en-US"/>
        </w:rPr>
        <w:t>▲</w:t>
      </w:r>
      <w:r>
        <w:rPr>
          <w:rFonts w:hint="eastAsia" w:ascii="微软雅黑" w:hAnsi="微软雅黑" w:eastAsia="微软雅黑" w:cs="微软雅黑"/>
          <w:sz w:val="24"/>
          <w:szCs w:val="24"/>
          <w:highlight w:val="none"/>
          <w:lang w:val="en-US" w:eastAsia="zh-CN"/>
        </w:rPr>
        <w:t>7</w:t>
      </w:r>
      <w:r>
        <w:rPr>
          <w:rFonts w:hint="eastAsia" w:ascii="宋体" w:hAnsi="宋体" w:eastAsia="宋体" w:cs="宋体"/>
          <w:sz w:val="24"/>
          <w:szCs w:val="24"/>
          <w:highlight w:val="none"/>
          <w:lang w:val="en-US"/>
        </w:rPr>
        <w:t>、若有不称职的保安人员经采购人教育后仍不改正，采购人有权要求供应商予以更换，供应商应在5日内无条件选派更有经验和培训经历且符合约定要求</w:t>
      </w:r>
      <w:r>
        <w:rPr>
          <w:rFonts w:hint="eastAsia" w:ascii="宋体" w:hAnsi="宋体" w:eastAsia="宋体" w:cs="宋体"/>
          <w:color w:val="auto"/>
          <w:sz w:val="24"/>
          <w:szCs w:val="24"/>
          <w:highlight w:val="none"/>
          <w:lang w:val="en-US"/>
        </w:rPr>
        <w:t>的人来替换。</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default" w:ascii="宋体" w:hAnsi="宋体" w:eastAsia="宋体" w:cs="宋体"/>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rPr>
        <w:t>▲</w:t>
      </w:r>
      <w:r>
        <w:rPr>
          <w:rFonts w:hint="eastAsia" w:ascii="微软雅黑" w:hAnsi="微软雅黑" w:eastAsia="微软雅黑" w:cs="微软雅黑"/>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、承诺中标后提供入园保安的核酸报告。</w:t>
      </w:r>
      <w:r>
        <w:rPr>
          <w:rFonts w:hint="eastAsia" w:ascii="宋体" w:hAnsi="宋体" w:eastAsia="宋体" w:cs="宋体"/>
          <w:color w:val="auto"/>
          <w:sz w:val="24"/>
          <w:szCs w:val="24"/>
          <w:highlight w:val="none"/>
          <w:lang w:val="en-US"/>
        </w:rPr>
        <w:t>（提供承诺函）</w:t>
      </w:r>
    </w:p>
    <w:p>
      <w:pPr>
        <w:pStyle w:val="2"/>
        <w:ind w:firstLine="960" w:firstLineChars="400"/>
        <w:rPr>
          <w:rFonts w:hint="default" w:ascii="宋体" w:hAnsi="宋体" w:cs="宋体"/>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rPr>
        <w:t>▲</w:t>
      </w:r>
      <w:r>
        <w:rPr>
          <w:rFonts w:hint="eastAsia" w:ascii="微软雅黑" w:hAnsi="微软雅黑" w:eastAsia="微软雅黑" w:cs="微软雅黑"/>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highlight w:val="none"/>
        </w:rPr>
        <w:t>每个园区</w:t>
      </w:r>
      <w:r>
        <w:rPr>
          <w:rFonts w:hint="eastAsia" w:ascii="宋体" w:hAnsi="宋体" w:cs="宋体"/>
          <w:sz w:val="24"/>
          <w:szCs w:val="24"/>
          <w:highlight w:val="none"/>
          <w:lang w:val="en-US" w:eastAsia="zh-CN"/>
        </w:rPr>
        <w:t>拟投入</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名保安人员，共需</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人</w:t>
      </w:r>
      <w:r>
        <w:rPr>
          <w:rFonts w:hint="eastAsia" w:ascii="宋体" w:hAnsi="宋体" w:cs="宋体"/>
          <w:color w:val="auto"/>
          <w:sz w:val="24"/>
          <w:szCs w:val="24"/>
          <w:highlight w:val="none"/>
          <w:lang w:val="en-US" w:eastAsia="zh-CN"/>
        </w:rPr>
        <w:t>本</w:t>
      </w:r>
      <w:r>
        <w:rPr>
          <w:rFonts w:hint="eastAsia" w:ascii="宋体" w:hAnsi="宋体" w:eastAsia="宋体" w:cs="宋体"/>
          <w:color w:val="auto"/>
          <w:sz w:val="24"/>
          <w:highlight w:val="none"/>
        </w:rPr>
        <w:t>项目</w:t>
      </w:r>
      <w:r>
        <w:rPr>
          <w:rFonts w:hint="eastAsia" w:ascii="宋体" w:hAnsi="宋体" w:eastAsia="宋体" w:cs="宋体"/>
          <w:color w:val="auto"/>
          <w:sz w:val="24"/>
          <w:highlight w:val="none"/>
          <w:lang w:val="en-US" w:eastAsia="zh-CN"/>
        </w:rPr>
        <w:t>服务期限</w:t>
      </w:r>
      <w:r>
        <w:rPr>
          <w:rFonts w:hint="eastAsia" w:ascii="宋体" w:hAnsi="宋体" w:cs="宋体"/>
          <w:color w:val="auto"/>
          <w:sz w:val="24"/>
          <w:highlight w:val="none"/>
          <w:lang w:val="en-US" w:eastAsia="zh-CN"/>
        </w:rPr>
        <w:t>内</w:t>
      </w:r>
      <w:r>
        <w:rPr>
          <w:rFonts w:hint="eastAsia" w:ascii="宋体" w:hAnsi="宋体" w:cs="宋体"/>
          <w:color w:val="auto"/>
          <w:sz w:val="24"/>
          <w:szCs w:val="24"/>
          <w:highlight w:val="none"/>
          <w:lang w:val="en-US" w:eastAsia="zh-CN"/>
        </w:rPr>
        <w:t>人员的一切安全事故产生的费用由成交供应商承担。</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（四）设施设备配置要求：</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▲1、供应商派驻幼儿园的保安人员在执勤期间应身着供应商统一配备的保安制服。</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▲2、</w:t>
      </w:r>
      <w:r>
        <w:rPr>
          <w:rFonts w:hint="eastAsia" w:hAnsi="宋体" w:cs="宋体"/>
          <w:sz w:val="24"/>
          <w:szCs w:val="24"/>
          <w:highlight w:val="none"/>
          <w:lang w:val="en-US" w:eastAsia="zh-CN"/>
        </w:rPr>
        <w:t>供应商</w:t>
      </w:r>
      <w:r>
        <w:rPr>
          <w:rFonts w:hint="eastAsia" w:ascii="宋体" w:hAnsi="宋体" w:eastAsia="宋体" w:cs="宋体"/>
          <w:sz w:val="24"/>
          <w:szCs w:val="24"/>
          <w:highlight w:val="none"/>
          <w:lang w:val="en-US"/>
        </w:rPr>
        <w:t>按照《中共成都市委  成都市人民政府关于加强学校安全风险体系建设的意见》（成委发〔2021〕16号）和《成都市中小学、幼儿园安全防范标准》（成教安〔2017〕4号）文件要求配足安保技术装备。配备防暴头盔、对讲器、强光手电、安全钢叉、防刺背心、防割手套、橡胶警棍、自卫喷雾剂、防护盾牌、手持式金属探测仪等物防设备</w:t>
      </w:r>
      <w:r>
        <w:rPr>
          <w:rFonts w:hint="eastAsia" w:ascii="宋体" w:hAnsi="宋体" w:eastAsia="宋体" w:cs="宋体"/>
          <w:sz w:val="24"/>
          <w:szCs w:val="24"/>
          <w:highlight w:val="none"/>
          <w:lang w:val="en-US" w:eastAsia="zh-CN"/>
        </w:rPr>
        <w:t>按照人头进行标准配置，保安巡逻云系统按照园区配置</w:t>
      </w:r>
      <w:r>
        <w:rPr>
          <w:rFonts w:hint="eastAsia" w:ascii="宋体" w:hAnsi="宋体" w:eastAsia="宋体" w:cs="宋体"/>
          <w:sz w:val="24"/>
          <w:szCs w:val="24"/>
          <w:highlight w:val="none"/>
          <w:lang w:val="en-US"/>
        </w:rPr>
        <w:t>。</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highlight w:val="none"/>
          <w:lang w:val="en-US"/>
        </w:rPr>
      </w:pPr>
      <w:r>
        <w:rPr>
          <w:rFonts w:hint="eastAsia" w:ascii="宋体" w:hAnsi="宋体" w:eastAsia="宋体" w:cs="宋体"/>
          <w:sz w:val="24"/>
          <w:szCs w:val="24"/>
          <w:highlight w:val="none"/>
          <w:lang w:val="en-US"/>
        </w:rPr>
        <w:t>▲</w:t>
      </w:r>
      <w:r>
        <w:rPr>
          <w:rFonts w:hint="eastAsia" w:ascii="宋体" w:hAnsi="宋体" w:eastAsia="宋体" w:cs="宋体"/>
          <w:sz w:val="24"/>
          <w:szCs w:val="24"/>
          <w:highlight w:val="none"/>
          <w:lang w:val="en-US" w:eastAsia="zh-CN"/>
        </w:rPr>
        <w:t>3、设施设备配置由供应商自行提供。</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（五）其他要求：</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1、供应商应为该项目组建专职的、高素质的项目管理服务人员，应保证项目管理服务人员的相对稳定。</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2、供应商应负责保安人员社会保险、住房公积金和劳动合同权利、纠纷、疑问及相关事项。</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3、供应商</w:t>
      </w:r>
      <w:r>
        <w:rPr>
          <w:rFonts w:hint="eastAsia" w:ascii="宋体" w:hAnsi="宋体" w:eastAsia="宋体" w:cs="宋体"/>
          <w:sz w:val="24"/>
          <w:szCs w:val="24"/>
          <w:highlight w:val="none"/>
          <w:lang w:val="en-US" w:eastAsia="zh-CN"/>
        </w:rPr>
        <w:t>拟投入</w:t>
      </w:r>
      <w:r>
        <w:rPr>
          <w:rFonts w:hint="eastAsia" w:ascii="宋体" w:hAnsi="宋体" w:eastAsia="宋体" w:cs="宋体"/>
          <w:sz w:val="24"/>
          <w:szCs w:val="24"/>
          <w:highlight w:val="none"/>
          <w:lang w:val="en-US"/>
        </w:rPr>
        <w:t>的保安工作人员服从采购人的统一指挥、安排和调度。</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4、供应商</w:t>
      </w:r>
      <w:r>
        <w:rPr>
          <w:rFonts w:hint="eastAsia" w:ascii="宋体" w:hAnsi="宋体" w:eastAsia="宋体" w:cs="宋体"/>
          <w:sz w:val="24"/>
          <w:szCs w:val="24"/>
          <w:highlight w:val="none"/>
          <w:lang w:val="en-US" w:eastAsia="zh-CN"/>
        </w:rPr>
        <w:t>拟投入</w:t>
      </w:r>
      <w:r>
        <w:rPr>
          <w:rFonts w:hint="eastAsia" w:ascii="宋体" w:hAnsi="宋体" w:eastAsia="宋体" w:cs="宋体"/>
          <w:sz w:val="24"/>
          <w:szCs w:val="24"/>
          <w:highlight w:val="none"/>
          <w:lang w:val="en-US"/>
        </w:rPr>
        <w:t>的保安工作人员在国家法定假日期间上班的奖金、加班费由供应商自理。</w:t>
      </w:r>
    </w:p>
    <w:p>
      <w:pPr>
        <w:keepNext w:val="0"/>
        <w:keepLines w:val="0"/>
        <w:pageBreakBefore w:val="0"/>
        <w:widowControl w:val="0"/>
        <w:kinsoku/>
        <w:wordWrap/>
        <w:overflowPunct/>
        <w:topLinePunct w:val="0"/>
        <w:bidi w:val="0"/>
        <w:snapToGrid/>
        <w:spacing w:before="48" w:beforeLines="20" w:after="48" w:afterLines="20" w:line="440" w:lineRule="exact"/>
        <w:ind w:left="510" w:leftChars="150" w:right="510" w:rightChars="150" w:firstLine="480" w:firstLineChars="200"/>
        <w:textAlignment w:val="auto"/>
        <w:rPr>
          <w:rFonts w:hint="eastAsia" w:ascii="宋体" w:hAnsi="宋体" w:eastAsia="宋体" w:cs="宋体"/>
          <w:b/>
          <w:sz w:val="24"/>
          <w:szCs w:val="24"/>
          <w:highlight w:val="none"/>
        </w:rPr>
      </w:pPr>
      <w:r>
        <w:rPr>
          <w:rFonts w:hint="eastAsia" w:ascii="宋体" w:hAnsi="宋体" w:eastAsia="宋体" w:cs="宋体"/>
          <w:sz w:val="24"/>
          <w:szCs w:val="24"/>
          <w:highlight w:val="none"/>
          <w:lang w:val="en-US"/>
        </w:rPr>
        <w:t>5、幼儿园接收供应商所派保安人员时验其在有效期内的健康证。（提供有效期内的健康证）</w:t>
      </w:r>
    </w:p>
    <w:p>
      <w:pPr>
        <w:spacing w:after="120" w:afterLines="50" w:line="360" w:lineRule="auto"/>
        <w:ind w:right="1870" w:rightChars="550"/>
        <w:rPr>
          <w:rFonts w:hint="eastAsia" w:ascii="宋体" w:hAnsi="宋体" w:eastAsia="宋体" w:cs="宋体"/>
          <w:b/>
          <w:bCs/>
          <w:sz w:val="24"/>
          <w:szCs w:val="24"/>
          <w:highlight w:val="none"/>
        </w:rPr>
      </w:pPr>
    </w:p>
    <w:p>
      <w:pPr>
        <w:spacing w:after="120" w:afterLines="50" w:line="360" w:lineRule="auto"/>
        <w:ind w:right="1870" w:rightChars="55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w:t>
      </w:r>
      <w:r>
        <w:rPr>
          <w:rFonts w:hint="eastAsia" w:ascii="宋体" w:hAnsi="宋体" w:cs="宋体"/>
          <w:b/>
          <w:bCs/>
          <w:sz w:val="24"/>
          <w:szCs w:val="24"/>
          <w:highlight w:val="none"/>
          <w:lang w:val="en-US" w:eastAsia="zh-CN"/>
        </w:rPr>
        <w:t>三</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rPr>
        <w:t>商务要求</w:t>
      </w:r>
    </w:p>
    <w:p>
      <w:pPr>
        <w:pStyle w:val="8"/>
        <w:spacing w:line="360" w:lineRule="auto"/>
        <w:ind w:firstLine="480"/>
        <w:rPr>
          <w:rFonts w:hint="eastAsia" w:ascii="宋体" w:hAnsi="宋体" w:eastAsia="宋体" w:cs="宋体"/>
          <w:sz w:val="24"/>
          <w:highlight w:val="none"/>
          <w:lang w:val="en-US" w:eastAsia="zh-CN"/>
        </w:rPr>
      </w:pPr>
      <w:r>
        <w:rPr>
          <w:rFonts w:hint="eastAsia" w:ascii="宋体" w:hAnsi="宋体" w:eastAsia="宋体" w:cs="宋体"/>
          <w:sz w:val="24"/>
          <w:highlight w:val="none"/>
        </w:rPr>
        <w:t>1</w:t>
      </w:r>
      <w:r>
        <w:rPr>
          <w:rFonts w:hint="eastAsia" w:ascii="宋体" w:hAnsi="宋体" w:eastAsia="宋体" w:cs="宋体"/>
          <w:sz w:val="24"/>
          <w:highlight w:val="none"/>
          <w:lang w:eastAsia="zh-CN"/>
        </w:rPr>
        <w:t>、</w:t>
      </w:r>
      <w:r>
        <w:rPr>
          <w:rFonts w:hint="eastAsia" w:ascii="宋体" w:hAnsi="宋体" w:eastAsia="宋体" w:cs="宋体"/>
          <w:sz w:val="24"/>
          <w:highlight w:val="none"/>
        </w:rPr>
        <w:t>项目</w:t>
      </w:r>
      <w:r>
        <w:rPr>
          <w:rFonts w:hint="eastAsia" w:ascii="宋体" w:hAnsi="宋体" w:eastAsia="宋体" w:cs="宋体"/>
          <w:sz w:val="24"/>
          <w:highlight w:val="none"/>
          <w:lang w:val="en-US" w:eastAsia="zh-CN"/>
        </w:rPr>
        <w:t>服务期限</w:t>
      </w:r>
      <w:r>
        <w:rPr>
          <w:rFonts w:hint="eastAsia" w:ascii="宋体" w:hAnsi="宋体" w:eastAsia="宋体" w:cs="宋体"/>
          <w:sz w:val="24"/>
          <w:highlight w:val="none"/>
        </w:rPr>
        <w:t>：</w:t>
      </w:r>
      <w:r>
        <w:rPr>
          <w:rFonts w:hint="eastAsia" w:hAnsi="宋体" w:cs="宋体"/>
          <w:sz w:val="24"/>
          <w:highlight w:val="none"/>
          <w:lang w:val="en-US" w:eastAsia="zh-CN"/>
        </w:rPr>
        <w:t>服务期限为</w:t>
      </w:r>
      <w:r>
        <w:rPr>
          <w:rFonts w:hint="eastAsia" w:ascii="宋体" w:hAnsi="宋体" w:eastAsia="宋体" w:cs="宋体"/>
          <w:sz w:val="24"/>
          <w:highlight w:val="none"/>
          <w:lang w:val="en-US" w:eastAsia="zh-CN"/>
        </w:rPr>
        <w:t>三年，</w:t>
      </w:r>
      <w:r>
        <w:rPr>
          <w:rFonts w:hint="eastAsia" w:hAnsi="宋体" w:cs="宋体"/>
          <w:sz w:val="24"/>
          <w:highlight w:val="none"/>
        </w:rPr>
        <w:t>合同</w:t>
      </w:r>
      <w:r>
        <w:rPr>
          <w:rFonts w:hint="eastAsia" w:hAnsi="宋体" w:cs="宋体"/>
          <w:sz w:val="24"/>
          <w:highlight w:val="none"/>
          <w:lang w:val="en-US" w:eastAsia="zh-CN"/>
        </w:rPr>
        <w:t>一年一签</w:t>
      </w:r>
      <w:r>
        <w:rPr>
          <w:rFonts w:hint="eastAsia" w:ascii="宋体" w:hAnsi="宋体" w:eastAsia="宋体" w:cs="宋体"/>
          <w:sz w:val="24"/>
          <w:highlight w:val="none"/>
          <w:lang w:val="en-US" w:eastAsia="zh-CN"/>
        </w:rPr>
        <w:t>；</w:t>
      </w:r>
    </w:p>
    <w:p>
      <w:pPr>
        <w:pStyle w:val="8"/>
        <w:spacing w:line="360" w:lineRule="auto"/>
        <w:ind w:firstLine="48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2、付款方式：合同签订后</w:t>
      </w:r>
      <w:r>
        <w:rPr>
          <w:rFonts w:hint="eastAsia" w:ascii="宋体" w:hAnsi="宋体" w:cs="宋体"/>
          <w:sz w:val="24"/>
          <w:highlight w:val="none"/>
          <w:lang w:val="en-US" w:eastAsia="zh-CN"/>
        </w:rPr>
        <w:t>采购人</w:t>
      </w:r>
      <w:r>
        <w:rPr>
          <w:rFonts w:hint="eastAsia" w:ascii="宋体" w:hAnsi="宋体" w:eastAsia="宋体" w:cs="宋体"/>
          <w:sz w:val="24"/>
          <w:highlight w:val="none"/>
          <w:lang w:val="en-US" w:eastAsia="zh-CN"/>
        </w:rPr>
        <w:t>服务费</w:t>
      </w:r>
      <w:r>
        <w:rPr>
          <w:rFonts w:hint="eastAsia" w:ascii="宋体" w:hAnsi="宋体" w:cs="宋体"/>
          <w:sz w:val="24"/>
          <w:highlight w:val="none"/>
          <w:lang w:val="en-US" w:eastAsia="zh-CN"/>
        </w:rPr>
        <w:t>按</w:t>
      </w:r>
      <w:r>
        <w:rPr>
          <w:rFonts w:hint="eastAsia" w:hAnsi="宋体" w:cs="宋体"/>
          <w:sz w:val="24"/>
          <w:highlight w:val="none"/>
          <w:lang w:val="en-US" w:eastAsia="zh-CN"/>
        </w:rPr>
        <w:t>季度</w:t>
      </w:r>
      <w:r>
        <w:rPr>
          <w:rFonts w:hint="eastAsia" w:ascii="宋体" w:hAnsi="宋体" w:cs="宋体"/>
          <w:sz w:val="24"/>
          <w:highlight w:val="none"/>
          <w:lang w:val="en-US" w:eastAsia="zh-CN"/>
        </w:rPr>
        <w:t>支付。采购人</w:t>
      </w:r>
      <w:r>
        <w:rPr>
          <w:rFonts w:hint="eastAsia" w:ascii="宋体" w:hAnsi="宋体" w:eastAsia="宋体" w:cs="宋体"/>
          <w:sz w:val="24"/>
          <w:highlight w:val="none"/>
          <w:lang w:val="en-US" w:eastAsia="zh-CN"/>
        </w:rPr>
        <w:t>按照考核标准，每</w:t>
      </w:r>
      <w:r>
        <w:rPr>
          <w:rFonts w:hint="eastAsia" w:ascii="宋体" w:hAnsi="宋体" w:cs="宋体"/>
          <w:sz w:val="24"/>
          <w:highlight w:val="none"/>
          <w:lang w:val="en-US" w:eastAsia="zh-CN"/>
        </w:rPr>
        <w:t>季度</w:t>
      </w:r>
      <w:r>
        <w:rPr>
          <w:rFonts w:hint="eastAsia" w:ascii="宋体" w:hAnsi="宋体" w:eastAsia="宋体" w:cs="宋体"/>
          <w:sz w:val="24"/>
          <w:highlight w:val="none"/>
          <w:lang w:val="en-US" w:eastAsia="zh-CN"/>
        </w:rPr>
        <w:t>对乙方进行考核，并根据</w:t>
      </w:r>
      <w:r>
        <w:rPr>
          <w:rFonts w:hint="eastAsia" w:ascii="宋体" w:hAnsi="宋体" w:cs="宋体"/>
          <w:sz w:val="24"/>
          <w:highlight w:val="none"/>
          <w:lang w:val="en-US" w:eastAsia="zh-CN"/>
        </w:rPr>
        <w:t>上季度</w:t>
      </w:r>
      <w:r>
        <w:rPr>
          <w:rFonts w:hint="eastAsia" w:ascii="宋体" w:hAnsi="宋体" w:eastAsia="宋体" w:cs="宋体"/>
          <w:sz w:val="24"/>
          <w:highlight w:val="none"/>
          <w:lang w:val="en-US" w:eastAsia="zh-CN"/>
        </w:rPr>
        <w:t>考核结果</w:t>
      </w:r>
      <w:r>
        <w:rPr>
          <w:rFonts w:hint="eastAsia" w:ascii="宋体" w:hAnsi="宋体" w:cs="宋体"/>
          <w:sz w:val="24"/>
          <w:highlight w:val="none"/>
          <w:lang w:val="en-US" w:eastAsia="zh-CN"/>
        </w:rPr>
        <w:t>，当月在收到供应商等额</w:t>
      </w:r>
      <w:r>
        <w:rPr>
          <w:rFonts w:hint="eastAsia" w:ascii="宋体" w:hAnsi="宋体" w:eastAsia="宋体" w:cs="宋体"/>
          <w:sz w:val="24"/>
          <w:highlight w:val="none"/>
          <w:lang w:val="en-US" w:eastAsia="zh-CN"/>
        </w:rPr>
        <w:t>增值税普通发票</w:t>
      </w:r>
      <w:r>
        <w:rPr>
          <w:rFonts w:hint="eastAsia" w:ascii="宋体" w:hAnsi="宋体" w:cs="宋体"/>
          <w:sz w:val="24"/>
          <w:highlight w:val="none"/>
          <w:lang w:val="en-US" w:eastAsia="zh-CN"/>
        </w:rPr>
        <w:t>后十五日内支</w:t>
      </w:r>
      <w:r>
        <w:rPr>
          <w:rFonts w:hint="eastAsia" w:ascii="宋体" w:hAnsi="宋体" w:eastAsia="宋体" w:cs="宋体"/>
          <w:sz w:val="24"/>
          <w:highlight w:val="none"/>
          <w:lang w:val="en-US" w:eastAsia="zh-CN"/>
        </w:rPr>
        <w:t>付服务费用。</w:t>
      </w:r>
    </w:p>
    <w:p>
      <w:pPr>
        <w:pStyle w:val="8"/>
        <w:spacing w:line="360" w:lineRule="auto"/>
        <w:ind w:firstLine="48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3、地点：采购人指定地点。</w:t>
      </w:r>
    </w:p>
    <w:p>
      <w:pPr>
        <w:pStyle w:val="8"/>
        <w:spacing w:line="360" w:lineRule="auto"/>
        <w:ind w:firstLine="48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4.考核管理</w:t>
      </w:r>
    </w:p>
    <w:p>
      <w:pPr>
        <w:pStyle w:val="8"/>
        <w:spacing w:line="360" w:lineRule="auto"/>
        <w:ind w:firstLine="48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（1）采购人对保安服务质量实行全程监控。采购人发现到岗保安人员数与招标要求人数不一致的按实际保安在岗人数支付当</w:t>
      </w:r>
      <w:r>
        <w:rPr>
          <w:rFonts w:hint="eastAsia" w:ascii="宋体" w:hAnsi="宋体" w:cs="宋体"/>
          <w:sz w:val="24"/>
          <w:highlight w:val="none"/>
          <w:lang w:val="en-US" w:eastAsia="zh-CN"/>
        </w:rPr>
        <w:t>季度</w:t>
      </w:r>
      <w:r>
        <w:rPr>
          <w:rFonts w:hint="eastAsia" w:ascii="宋体" w:hAnsi="宋体" w:eastAsia="宋体" w:cs="宋体"/>
          <w:sz w:val="24"/>
          <w:highlight w:val="none"/>
          <w:lang w:val="en-US" w:eastAsia="zh-CN"/>
        </w:rPr>
        <w:t>服务费，采购人两次督察发现到岗保安人数与招标要求人数不一致的单方面有权解除合同，因解除合同而造成的损失全部由供应商承担。保安在工作中不履职、不按合同规定执行和违规行为的都将按违规处理，并作为考核的依据或经济处罚。</w:t>
      </w:r>
    </w:p>
    <w:p>
      <w:pPr>
        <w:pStyle w:val="8"/>
        <w:spacing w:line="360" w:lineRule="auto"/>
        <w:ind w:firstLine="48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 xml:space="preserve"> （2）采购人每季度对保安服务质量征求</w:t>
      </w:r>
      <w:r>
        <w:rPr>
          <w:rFonts w:hint="eastAsia" w:ascii="宋体" w:hAnsi="宋体" w:cs="宋体"/>
          <w:sz w:val="24"/>
          <w:highlight w:val="none"/>
          <w:lang w:val="en-US" w:eastAsia="zh-CN"/>
        </w:rPr>
        <w:t>幼儿园</w:t>
      </w:r>
      <w:r>
        <w:rPr>
          <w:rFonts w:hint="eastAsia" w:ascii="宋体" w:hAnsi="宋体" w:eastAsia="宋体" w:cs="宋体"/>
          <w:sz w:val="24"/>
          <w:highlight w:val="none"/>
          <w:lang w:val="en-US" w:eastAsia="zh-CN"/>
        </w:rPr>
        <w:t>意见，综合满意率必须达到80%以上，</w:t>
      </w:r>
      <w:r>
        <w:rPr>
          <w:rFonts w:hint="eastAsia" w:ascii="宋体" w:hAnsi="宋体" w:cs="宋体"/>
          <w:sz w:val="24"/>
          <w:highlight w:val="none"/>
          <w:lang w:val="en-US" w:eastAsia="zh-CN"/>
        </w:rPr>
        <w:t>采购人</w:t>
      </w:r>
      <w:r>
        <w:rPr>
          <w:rFonts w:hint="eastAsia" w:ascii="宋体" w:hAnsi="宋体" w:eastAsia="宋体" w:cs="宋体"/>
          <w:sz w:val="24"/>
          <w:highlight w:val="none"/>
          <w:lang w:val="en-US" w:eastAsia="zh-CN"/>
        </w:rPr>
        <w:t>对保安每</w:t>
      </w:r>
      <w:r>
        <w:rPr>
          <w:rFonts w:hint="eastAsia" w:ascii="宋体" w:hAnsi="宋体" w:cs="宋体"/>
          <w:sz w:val="24"/>
          <w:highlight w:val="none"/>
          <w:lang w:val="en-US" w:eastAsia="zh-CN"/>
        </w:rPr>
        <w:t>季度</w:t>
      </w:r>
      <w:r>
        <w:rPr>
          <w:rFonts w:hint="eastAsia" w:ascii="宋体" w:hAnsi="宋体" w:eastAsia="宋体" w:cs="宋体"/>
          <w:sz w:val="24"/>
          <w:highlight w:val="none"/>
          <w:lang w:val="en-US" w:eastAsia="zh-CN"/>
        </w:rPr>
        <w:t>进行一次考核，考核90分以上为合格，低于90分受到处罚，每低一个百分点扣1000元，当考核低于80分的扣当</w:t>
      </w:r>
      <w:r>
        <w:rPr>
          <w:rFonts w:hint="eastAsia" w:ascii="宋体" w:hAnsi="宋体" w:cs="宋体"/>
          <w:sz w:val="24"/>
          <w:highlight w:val="none"/>
          <w:lang w:val="en-US" w:eastAsia="zh-CN"/>
        </w:rPr>
        <w:t>季度</w:t>
      </w:r>
      <w:r>
        <w:rPr>
          <w:rFonts w:hint="eastAsia" w:ascii="宋体" w:hAnsi="宋体" w:eastAsia="宋体" w:cs="宋体"/>
          <w:sz w:val="24"/>
          <w:highlight w:val="none"/>
          <w:lang w:val="en-US" w:eastAsia="zh-CN"/>
        </w:rPr>
        <w:t>保安服务费总额的10%，同时要有改进措施交采购人；连续考核二次低于80分的，</w:t>
      </w:r>
      <w:r>
        <w:rPr>
          <w:rFonts w:hint="eastAsia" w:ascii="宋体" w:hAnsi="宋体" w:cs="宋体"/>
          <w:sz w:val="24"/>
          <w:highlight w:val="none"/>
          <w:lang w:val="en-US" w:eastAsia="zh-CN"/>
        </w:rPr>
        <w:t>采购人</w:t>
      </w:r>
      <w:r>
        <w:rPr>
          <w:rFonts w:hint="eastAsia" w:ascii="宋体" w:hAnsi="宋体" w:eastAsia="宋体" w:cs="宋体"/>
          <w:sz w:val="24"/>
          <w:highlight w:val="none"/>
          <w:lang w:val="en-US" w:eastAsia="zh-CN"/>
        </w:rPr>
        <w:t>有权单方面解除合同，并要求中标人承担两个月合同总额20%的违约金。</w:t>
      </w:r>
    </w:p>
    <w:p>
      <w:pPr>
        <w:pStyle w:val="8"/>
        <w:spacing w:line="360" w:lineRule="auto"/>
        <w:ind w:firstLine="48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 xml:space="preserve"> （3）中标人违反国家相关法规，与聘用人员发生劳动争议、工伤纠纷或其他纠纷，均由中标人负责调解与处理，采购人不承担任何责任。</w:t>
      </w:r>
    </w:p>
    <w:p>
      <w:pPr>
        <w:pStyle w:val="8"/>
        <w:spacing w:line="360" w:lineRule="auto"/>
        <w:ind w:firstLine="48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 xml:space="preserve"> （4）在保安责任内发生的失窃事件，由保安公司承担相应责任和经济赔偿。</w:t>
      </w:r>
    </w:p>
    <w:p>
      <w:pPr>
        <w:pStyle w:val="8"/>
        <w:spacing w:line="360" w:lineRule="auto"/>
        <w:ind w:firstLine="48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 xml:space="preserve"> （5）保安人员在采购人管辖内发生的一切违法后果由中标人承担责任，并负责合法处理。</w:t>
      </w:r>
    </w:p>
    <w:p>
      <w:pPr>
        <w:pStyle w:val="8"/>
        <w:spacing w:line="360" w:lineRule="auto"/>
        <w:ind w:firstLine="720" w:firstLineChars="3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（6）考核表</w:t>
      </w:r>
    </w:p>
    <w:tbl>
      <w:tblPr>
        <w:tblStyle w:val="24"/>
        <w:tblW w:w="8674" w:type="dxa"/>
        <w:jc w:val="center"/>
        <w:tblLayout w:type="fixed"/>
        <w:tblCellMar>
          <w:top w:w="0" w:type="dxa"/>
          <w:left w:w="10" w:type="dxa"/>
          <w:bottom w:w="0" w:type="dxa"/>
          <w:right w:w="10" w:type="dxa"/>
        </w:tblCellMar>
      </w:tblPr>
      <w:tblGrid>
        <w:gridCol w:w="1608"/>
        <w:gridCol w:w="6264"/>
        <w:gridCol w:w="802"/>
      </w:tblGrid>
      <w:tr>
        <w:tblPrEx>
          <w:tblCellMar>
            <w:top w:w="0" w:type="dxa"/>
            <w:left w:w="10" w:type="dxa"/>
            <w:bottom w:w="0" w:type="dxa"/>
            <w:right w:w="10" w:type="dxa"/>
          </w:tblCellMar>
        </w:tblPrEx>
        <w:trPr>
          <w:trHeight w:val="480" w:hRule="exact"/>
          <w:jc w:val="center"/>
        </w:trPr>
        <w:tc>
          <w:tcPr>
            <w:tcW w:w="16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sz w:val="18"/>
                <w:szCs w:val="18"/>
                <w:highlight w:val="none"/>
                <w:lang w:val="en-US" w:eastAsia="zh-CN"/>
              </w:rPr>
            </w:pPr>
            <w:r>
              <w:rPr>
                <w:rFonts w:hint="eastAsia" w:ascii="宋体" w:hAnsi="宋体" w:eastAsia="宋体" w:cs="Times New Roman"/>
                <w:sz w:val="18"/>
                <w:szCs w:val="18"/>
                <w:highlight w:val="none"/>
                <w:lang w:val="en-US" w:eastAsia="zh-CN"/>
              </w:rPr>
              <w:t>考核事项</w:t>
            </w:r>
          </w:p>
        </w:tc>
        <w:tc>
          <w:tcPr>
            <w:tcW w:w="62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sz w:val="18"/>
                <w:szCs w:val="18"/>
                <w:highlight w:val="none"/>
                <w:lang w:val="en-US" w:eastAsia="zh-CN"/>
              </w:rPr>
            </w:pPr>
            <w:r>
              <w:rPr>
                <w:rFonts w:hint="eastAsia" w:ascii="宋体" w:hAnsi="宋体" w:eastAsia="宋体" w:cs="Times New Roman"/>
                <w:sz w:val="18"/>
                <w:szCs w:val="18"/>
                <w:highlight w:val="none"/>
                <w:lang w:val="en-US" w:eastAsia="zh-CN"/>
              </w:rPr>
              <w:t>考核内容</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sz w:val="18"/>
                <w:szCs w:val="18"/>
                <w:highlight w:val="none"/>
              </w:rPr>
            </w:pPr>
            <w:r>
              <w:rPr>
                <w:color w:val="000000"/>
                <w:spacing w:val="0"/>
                <w:w w:val="100"/>
                <w:position w:val="0"/>
                <w:sz w:val="18"/>
                <w:szCs w:val="18"/>
                <w:highlight w:val="none"/>
              </w:rPr>
              <w:t>分值</w:t>
            </w:r>
          </w:p>
        </w:tc>
      </w:tr>
      <w:tr>
        <w:tblPrEx>
          <w:tblCellMar>
            <w:top w:w="0" w:type="dxa"/>
            <w:left w:w="10" w:type="dxa"/>
            <w:bottom w:w="0" w:type="dxa"/>
            <w:right w:w="10" w:type="dxa"/>
          </w:tblCellMar>
        </w:tblPrEx>
        <w:trPr>
          <w:trHeight w:val="950" w:hRule="exact"/>
          <w:jc w:val="center"/>
        </w:trPr>
        <w:tc>
          <w:tcPr>
            <w:tcW w:w="16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sz w:val="18"/>
                <w:szCs w:val="18"/>
                <w:highlight w:val="none"/>
                <w:lang w:val="en-US" w:eastAsia="zh-CN"/>
              </w:rPr>
            </w:pPr>
            <w:r>
              <w:rPr>
                <w:rFonts w:hint="eastAsia" w:ascii="宋体" w:hAnsi="宋体" w:eastAsia="宋体" w:cs="Times New Roman"/>
                <w:sz w:val="18"/>
                <w:szCs w:val="18"/>
                <w:highlight w:val="none"/>
                <w:lang w:val="en-US" w:eastAsia="zh-CN"/>
              </w:rPr>
              <w:t>着装要求</w:t>
            </w:r>
          </w:p>
        </w:tc>
        <w:tc>
          <w:tcPr>
            <w:tcW w:w="62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sz w:val="18"/>
                <w:szCs w:val="18"/>
                <w:highlight w:val="none"/>
                <w:lang w:val="en-US" w:eastAsia="zh-CN"/>
              </w:rPr>
            </w:pPr>
            <w:r>
              <w:rPr>
                <w:rFonts w:hint="eastAsia" w:ascii="宋体" w:hAnsi="宋体" w:eastAsia="宋体" w:cs="Times New Roman"/>
                <w:sz w:val="18"/>
                <w:szCs w:val="18"/>
                <w:highlight w:val="none"/>
                <w:lang w:val="en-US" w:eastAsia="zh-CN"/>
              </w:rPr>
              <w:t>上班期间统一着装，并且按反恐防暴工作规定全副武装，随时应急。发现一次问题扣1分</w:t>
            </w:r>
            <w:r>
              <w:rPr>
                <w:rFonts w:hint="eastAsia" w:ascii="宋体" w:hAnsi="宋体" w:cs="Times New Roman"/>
                <w:sz w:val="18"/>
                <w:szCs w:val="18"/>
                <w:highlight w:val="none"/>
                <w:lang w:val="en-US" w:eastAsia="zh-CN"/>
              </w:rPr>
              <w:t>（10分）</w:t>
            </w:r>
            <w:r>
              <w:rPr>
                <w:rFonts w:hint="eastAsia" w:ascii="宋体" w:hAnsi="宋体" w:eastAsia="宋体" w:cs="Times New Roman"/>
                <w:sz w:val="18"/>
                <w:szCs w:val="18"/>
                <w:highlight w:val="none"/>
                <w:lang w:val="en-US" w:eastAsia="zh-CN"/>
              </w:rPr>
              <w:t>。</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sz w:val="18"/>
                <w:szCs w:val="18"/>
                <w:highlight w:val="none"/>
              </w:rPr>
            </w:pPr>
            <w:r>
              <w:rPr>
                <w:rFonts w:hint="eastAsia"/>
                <w:color w:val="000000"/>
                <w:spacing w:val="0"/>
                <w:w w:val="100"/>
                <w:position w:val="0"/>
                <w:sz w:val="18"/>
                <w:szCs w:val="18"/>
                <w:highlight w:val="none"/>
                <w:lang w:val="en-US" w:eastAsia="zh-CN"/>
              </w:rPr>
              <w:t>10</w:t>
            </w:r>
            <w:r>
              <w:rPr>
                <w:color w:val="000000"/>
                <w:spacing w:val="0"/>
                <w:w w:val="100"/>
                <w:position w:val="0"/>
                <w:sz w:val="18"/>
                <w:szCs w:val="18"/>
                <w:highlight w:val="none"/>
              </w:rPr>
              <w:t>分</w:t>
            </w:r>
          </w:p>
        </w:tc>
      </w:tr>
      <w:tr>
        <w:tblPrEx>
          <w:tblCellMar>
            <w:top w:w="0" w:type="dxa"/>
            <w:left w:w="10" w:type="dxa"/>
            <w:bottom w:w="0" w:type="dxa"/>
            <w:right w:w="10" w:type="dxa"/>
          </w:tblCellMar>
        </w:tblPrEx>
        <w:trPr>
          <w:trHeight w:val="941" w:hRule="exact"/>
          <w:jc w:val="center"/>
        </w:trPr>
        <w:tc>
          <w:tcPr>
            <w:tcW w:w="1608"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sz w:val="18"/>
                <w:szCs w:val="18"/>
                <w:highlight w:val="none"/>
                <w:lang w:val="en-US" w:eastAsia="zh-CN"/>
              </w:rPr>
            </w:pPr>
            <w:r>
              <w:rPr>
                <w:rFonts w:hint="eastAsia" w:ascii="宋体" w:hAnsi="宋体" w:eastAsia="宋体" w:cs="Times New Roman"/>
                <w:sz w:val="18"/>
                <w:szCs w:val="18"/>
                <w:highlight w:val="none"/>
                <w:lang w:val="en-US" w:eastAsia="zh-CN"/>
              </w:rPr>
              <w:t>上岗情况</w:t>
            </w:r>
          </w:p>
        </w:tc>
        <w:tc>
          <w:tcPr>
            <w:tcW w:w="62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sz w:val="18"/>
                <w:szCs w:val="18"/>
                <w:highlight w:val="none"/>
                <w:lang w:val="en-US" w:eastAsia="zh-CN"/>
              </w:rPr>
            </w:pPr>
            <w:r>
              <w:rPr>
                <w:rFonts w:hint="eastAsia" w:ascii="宋体" w:hAnsi="宋体" w:eastAsia="宋体" w:cs="Times New Roman"/>
                <w:sz w:val="18"/>
                <w:szCs w:val="18"/>
                <w:highlight w:val="none"/>
                <w:lang w:val="en-US" w:eastAsia="zh-CN"/>
              </w:rPr>
              <w:t>(1)按规定值班，无脱岗、漏岗或未经同意代岗的现象。发现一 次问题扣</w:t>
            </w:r>
            <w:r>
              <w:rPr>
                <w:rFonts w:hint="eastAsia" w:ascii="宋体" w:hAnsi="宋体" w:cs="Times New Roman"/>
                <w:sz w:val="18"/>
                <w:szCs w:val="18"/>
                <w:highlight w:val="none"/>
                <w:lang w:val="en-US" w:eastAsia="zh-CN"/>
              </w:rPr>
              <w:t>1</w:t>
            </w:r>
            <w:r>
              <w:rPr>
                <w:rFonts w:hint="eastAsia" w:ascii="宋体" w:hAnsi="宋体" w:eastAsia="宋体" w:cs="Times New Roman"/>
                <w:sz w:val="18"/>
                <w:szCs w:val="18"/>
                <w:highlight w:val="none"/>
                <w:lang w:val="en-US" w:eastAsia="zh-CN"/>
              </w:rPr>
              <w:t>分(</w:t>
            </w:r>
            <w:r>
              <w:rPr>
                <w:rFonts w:hint="eastAsia" w:ascii="宋体" w:hAnsi="宋体" w:cs="Times New Roman"/>
                <w:sz w:val="18"/>
                <w:szCs w:val="18"/>
                <w:highlight w:val="none"/>
                <w:lang w:val="en-US" w:eastAsia="zh-CN"/>
              </w:rPr>
              <w:t>5</w:t>
            </w:r>
            <w:r>
              <w:rPr>
                <w:rFonts w:hint="eastAsia" w:ascii="宋体" w:hAnsi="宋体" w:eastAsia="宋体" w:cs="Times New Roman"/>
                <w:sz w:val="18"/>
                <w:szCs w:val="18"/>
                <w:highlight w:val="none"/>
                <w:lang w:val="en-US" w:eastAsia="zh-CN"/>
              </w:rPr>
              <w:t>分)</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sz w:val="18"/>
                <w:szCs w:val="18"/>
                <w:highlight w:val="none"/>
              </w:rPr>
            </w:pPr>
            <w:r>
              <w:rPr>
                <w:rFonts w:hint="eastAsia" w:ascii="Times New Roman" w:hAnsi="Times New Roman" w:cs="Times New Roman"/>
                <w:color w:val="000000"/>
                <w:spacing w:val="0"/>
                <w:w w:val="100"/>
                <w:position w:val="0"/>
                <w:sz w:val="18"/>
                <w:szCs w:val="18"/>
                <w:highlight w:val="none"/>
                <w:lang w:val="en-US" w:eastAsia="zh-CN"/>
              </w:rPr>
              <w:t>1</w:t>
            </w:r>
            <w:r>
              <w:rPr>
                <w:rFonts w:ascii="Times New Roman" w:hAnsi="Times New Roman" w:eastAsia="Times New Roman" w:cs="Times New Roman"/>
                <w:color w:val="000000"/>
                <w:spacing w:val="0"/>
                <w:w w:val="100"/>
                <w:position w:val="0"/>
                <w:sz w:val="18"/>
                <w:szCs w:val="18"/>
                <w:highlight w:val="none"/>
              </w:rPr>
              <w:t>0</w:t>
            </w:r>
            <w:r>
              <w:rPr>
                <w:color w:val="000000"/>
                <w:spacing w:val="0"/>
                <w:w w:val="100"/>
                <w:position w:val="0"/>
                <w:sz w:val="18"/>
                <w:szCs w:val="18"/>
                <w:highlight w:val="none"/>
              </w:rPr>
              <w:t>分</w:t>
            </w:r>
          </w:p>
        </w:tc>
      </w:tr>
      <w:tr>
        <w:tblPrEx>
          <w:tblCellMar>
            <w:top w:w="0" w:type="dxa"/>
            <w:left w:w="10" w:type="dxa"/>
            <w:bottom w:w="0" w:type="dxa"/>
            <w:right w:w="10" w:type="dxa"/>
          </w:tblCellMar>
        </w:tblPrEx>
        <w:trPr>
          <w:trHeight w:val="1421" w:hRule="exact"/>
          <w:jc w:val="center"/>
        </w:trPr>
        <w:tc>
          <w:tcPr>
            <w:tcW w:w="160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sz w:val="18"/>
                <w:szCs w:val="18"/>
                <w:highlight w:val="none"/>
                <w:lang w:val="en-US" w:eastAsia="zh-CN"/>
              </w:rPr>
            </w:pPr>
          </w:p>
        </w:tc>
        <w:tc>
          <w:tcPr>
            <w:tcW w:w="62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sz w:val="18"/>
                <w:szCs w:val="18"/>
                <w:highlight w:val="none"/>
                <w:lang w:val="en-US" w:eastAsia="zh-CN"/>
              </w:rPr>
            </w:pPr>
            <w:r>
              <w:rPr>
                <w:rFonts w:hint="eastAsia" w:ascii="宋体" w:hAnsi="宋体" w:eastAsia="宋体" w:cs="Times New Roman"/>
                <w:sz w:val="18"/>
                <w:szCs w:val="18"/>
                <w:highlight w:val="none"/>
                <w:lang w:val="en-US" w:eastAsia="zh-CN"/>
              </w:rPr>
              <w:t>(2)不得酒后上班和上班喝酒，不得嬉笑打闹，不得看书报杂志，不得玩手机，吃东西、睡觉或做其他与工作无关的事。发现一次问题扣</w:t>
            </w:r>
            <w:r>
              <w:rPr>
                <w:rFonts w:hint="eastAsia" w:ascii="宋体" w:hAnsi="宋体" w:cs="Times New Roman"/>
                <w:sz w:val="18"/>
                <w:szCs w:val="18"/>
                <w:highlight w:val="none"/>
                <w:lang w:val="en-US" w:eastAsia="zh-CN"/>
              </w:rPr>
              <w:t>1</w:t>
            </w:r>
            <w:r>
              <w:rPr>
                <w:rFonts w:hint="eastAsia" w:ascii="宋体" w:hAnsi="宋体" w:eastAsia="宋体" w:cs="Times New Roman"/>
                <w:sz w:val="18"/>
                <w:szCs w:val="18"/>
                <w:highlight w:val="none"/>
                <w:lang w:val="en-US" w:eastAsia="zh-CN"/>
              </w:rPr>
              <w:t>分(</w:t>
            </w:r>
            <w:r>
              <w:rPr>
                <w:rFonts w:hint="eastAsia" w:ascii="宋体" w:hAnsi="宋体" w:cs="Times New Roman"/>
                <w:sz w:val="18"/>
                <w:szCs w:val="18"/>
                <w:highlight w:val="none"/>
                <w:lang w:val="en-US" w:eastAsia="zh-CN"/>
              </w:rPr>
              <w:t>5</w:t>
            </w:r>
            <w:r>
              <w:rPr>
                <w:rFonts w:hint="eastAsia" w:ascii="宋体" w:hAnsi="宋体" w:eastAsia="宋体" w:cs="Times New Roman"/>
                <w:sz w:val="18"/>
                <w:szCs w:val="18"/>
                <w:highlight w:val="none"/>
                <w:lang w:val="en-US" w:eastAsia="zh-CN"/>
              </w:rPr>
              <w:t>分)</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sz w:val="18"/>
                <w:szCs w:val="18"/>
                <w:highlight w:val="none"/>
              </w:rPr>
            </w:pPr>
          </w:p>
        </w:tc>
      </w:tr>
      <w:tr>
        <w:tblPrEx>
          <w:tblCellMar>
            <w:top w:w="0" w:type="dxa"/>
            <w:left w:w="10" w:type="dxa"/>
            <w:bottom w:w="0" w:type="dxa"/>
            <w:right w:w="10" w:type="dxa"/>
          </w:tblCellMar>
        </w:tblPrEx>
        <w:trPr>
          <w:trHeight w:val="996" w:hRule="exact"/>
          <w:jc w:val="center"/>
        </w:trPr>
        <w:tc>
          <w:tcPr>
            <w:tcW w:w="1608"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sz w:val="18"/>
                <w:szCs w:val="18"/>
                <w:highlight w:val="none"/>
                <w:lang w:val="en-US" w:eastAsia="zh-CN"/>
              </w:rPr>
            </w:pPr>
            <w:r>
              <w:rPr>
                <w:rFonts w:hint="eastAsia" w:ascii="宋体" w:hAnsi="宋体" w:eastAsia="宋体" w:cs="Times New Roman"/>
                <w:sz w:val="18"/>
                <w:szCs w:val="18"/>
                <w:highlight w:val="none"/>
                <w:lang w:val="en-US" w:eastAsia="zh-CN"/>
              </w:rPr>
              <w:t>形象要求</w:t>
            </w:r>
          </w:p>
        </w:tc>
        <w:tc>
          <w:tcPr>
            <w:tcW w:w="62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sz w:val="18"/>
                <w:szCs w:val="18"/>
                <w:highlight w:val="none"/>
                <w:lang w:val="en-US" w:eastAsia="zh-CN"/>
              </w:rPr>
            </w:pPr>
            <w:r>
              <w:rPr>
                <w:rFonts w:hint="eastAsia" w:ascii="宋体" w:hAnsi="宋体" w:eastAsia="宋体" w:cs="Times New Roman"/>
                <w:sz w:val="18"/>
                <w:szCs w:val="18"/>
                <w:highlight w:val="none"/>
                <w:lang w:val="en-US" w:eastAsia="zh-CN"/>
              </w:rPr>
              <w:t>(1)精神饱满，语言文明、形象好。岗位操作时应使用</w:t>
            </w:r>
            <w:r>
              <w:rPr>
                <w:rFonts w:hint="eastAsia" w:ascii="宋体" w:hAnsi="宋体" w:eastAsia="宋体" w:cs="Times New Roman"/>
                <w:sz w:val="18"/>
                <w:szCs w:val="18"/>
                <w:highlight w:val="none"/>
                <w:lang w:val="zh-CN" w:eastAsia="zh-CN"/>
              </w:rPr>
              <w:t>“您</w:t>
            </w:r>
            <w:r>
              <w:rPr>
                <w:rFonts w:hint="eastAsia" w:ascii="宋体" w:hAnsi="宋体" w:eastAsia="宋体" w:cs="Times New Roman"/>
                <w:sz w:val="18"/>
                <w:szCs w:val="18"/>
                <w:highlight w:val="none"/>
                <w:lang w:val="en-US" w:eastAsia="zh-CN"/>
              </w:rPr>
              <w:t>好， 请，对不起，不客气，谢谢”等礼貌用语。引起一次投诉扣</w:t>
            </w:r>
            <w:r>
              <w:rPr>
                <w:rFonts w:hint="eastAsia" w:ascii="宋体" w:hAnsi="宋体" w:cs="Times New Roman"/>
                <w:sz w:val="18"/>
                <w:szCs w:val="18"/>
                <w:highlight w:val="none"/>
                <w:lang w:val="en-US" w:eastAsia="zh-CN"/>
              </w:rPr>
              <w:t>1</w:t>
            </w:r>
            <w:r>
              <w:rPr>
                <w:rFonts w:hint="eastAsia" w:ascii="宋体" w:hAnsi="宋体" w:eastAsia="宋体" w:cs="Times New Roman"/>
                <w:sz w:val="18"/>
                <w:szCs w:val="18"/>
                <w:highlight w:val="none"/>
                <w:lang w:val="en-US" w:eastAsia="zh-CN"/>
              </w:rPr>
              <w:t>分。(</w:t>
            </w:r>
            <w:r>
              <w:rPr>
                <w:rFonts w:hint="eastAsia" w:ascii="宋体" w:hAnsi="宋体" w:cs="Times New Roman"/>
                <w:sz w:val="18"/>
                <w:szCs w:val="18"/>
                <w:highlight w:val="none"/>
                <w:lang w:val="en-US" w:eastAsia="zh-CN"/>
              </w:rPr>
              <w:t>3</w:t>
            </w:r>
            <w:r>
              <w:rPr>
                <w:rFonts w:hint="eastAsia" w:ascii="宋体" w:hAnsi="宋体" w:eastAsia="宋体" w:cs="Times New Roman"/>
                <w:sz w:val="18"/>
                <w:szCs w:val="18"/>
                <w:highlight w:val="none"/>
                <w:lang w:val="en-US" w:eastAsia="zh-CN"/>
              </w:rPr>
              <w:t>分)</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sz w:val="18"/>
                <w:szCs w:val="18"/>
                <w:highlight w:val="none"/>
              </w:rPr>
            </w:pPr>
            <w:r>
              <w:rPr>
                <w:rFonts w:hint="eastAsia" w:ascii="Times New Roman" w:hAnsi="Times New Roman" w:cs="Times New Roman"/>
                <w:color w:val="000000"/>
                <w:spacing w:val="0"/>
                <w:w w:val="100"/>
                <w:position w:val="0"/>
                <w:sz w:val="18"/>
                <w:szCs w:val="18"/>
                <w:highlight w:val="none"/>
                <w:lang w:val="en-US" w:eastAsia="zh-CN"/>
              </w:rPr>
              <w:t>1</w:t>
            </w:r>
            <w:r>
              <w:rPr>
                <w:rFonts w:ascii="Times New Roman" w:hAnsi="Times New Roman" w:eastAsia="Times New Roman" w:cs="Times New Roman"/>
                <w:color w:val="000000"/>
                <w:spacing w:val="0"/>
                <w:w w:val="100"/>
                <w:position w:val="0"/>
                <w:sz w:val="18"/>
                <w:szCs w:val="18"/>
                <w:highlight w:val="none"/>
              </w:rPr>
              <w:t>0</w:t>
            </w:r>
            <w:r>
              <w:rPr>
                <w:color w:val="000000"/>
                <w:spacing w:val="0"/>
                <w:w w:val="100"/>
                <w:position w:val="0"/>
                <w:sz w:val="18"/>
                <w:szCs w:val="18"/>
                <w:highlight w:val="none"/>
              </w:rPr>
              <w:t>分</w:t>
            </w:r>
          </w:p>
        </w:tc>
      </w:tr>
      <w:tr>
        <w:tblPrEx>
          <w:tblCellMar>
            <w:top w:w="0" w:type="dxa"/>
            <w:left w:w="10" w:type="dxa"/>
            <w:bottom w:w="0" w:type="dxa"/>
            <w:right w:w="10" w:type="dxa"/>
          </w:tblCellMar>
        </w:tblPrEx>
        <w:trPr>
          <w:trHeight w:val="941" w:hRule="exact"/>
          <w:jc w:val="center"/>
        </w:trPr>
        <w:tc>
          <w:tcPr>
            <w:tcW w:w="160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sz w:val="18"/>
                <w:szCs w:val="18"/>
                <w:highlight w:val="none"/>
                <w:lang w:val="en-US" w:eastAsia="zh-CN"/>
              </w:rPr>
            </w:pPr>
          </w:p>
        </w:tc>
        <w:tc>
          <w:tcPr>
            <w:tcW w:w="62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sz w:val="18"/>
                <w:szCs w:val="18"/>
                <w:highlight w:val="none"/>
                <w:lang w:val="en-US" w:eastAsia="zh-CN"/>
              </w:rPr>
            </w:pPr>
            <w:r>
              <w:rPr>
                <w:rFonts w:hint="eastAsia" w:ascii="宋体" w:hAnsi="宋体" w:eastAsia="宋体" w:cs="Times New Roman"/>
                <w:sz w:val="18"/>
                <w:szCs w:val="18"/>
                <w:highlight w:val="none"/>
                <w:lang w:val="en-US" w:eastAsia="zh-CN"/>
              </w:rPr>
              <w:t>(2)保持办公地点卫生、整洁，不得随地吐痰，乱扔纸屑和乱写 乱画，物品摆放有序，不私拉乱接。发现一处问题扣</w:t>
            </w:r>
            <w:r>
              <w:rPr>
                <w:rFonts w:hint="eastAsia" w:ascii="宋体" w:hAnsi="宋体" w:cs="Times New Roman"/>
                <w:sz w:val="18"/>
                <w:szCs w:val="18"/>
                <w:highlight w:val="none"/>
                <w:lang w:val="en-US" w:eastAsia="zh-CN"/>
              </w:rPr>
              <w:t>1</w:t>
            </w:r>
            <w:r>
              <w:rPr>
                <w:rFonts w:hint="eastAsia" w:ascii="宋体" w:hAnsi="宋体" w:eastAsia="宋体" w:cs="Times New Roman"/>
                <w:sz w:val="18"/>
                <w:szCs w:val="18"/>
                <w:highlight w:val="none"/>
                <w:lang w:val="en-US" w:eastAsia="zh-CN"/>
              </w:rPr>
              <w:t>分。(</w:t>
            </w:r>
            <w:r>
              <w:rPr>
                <w:rFonts w:hint="eastAsia" w:ascii="宋体" w:hAnsi="宋体" w:cs="Times New Roman"/>
                <w:sz w:val="18"/>
                <w:szCs w:val="18"/>
                <w:highlight w:val="none"/>
                <w:lang w:val="en-US" w:eastAsia="zh-CN"/>
              </w:rPr>
              <w:t>4</w:t>
            </w:r>
            <w:r>
              <w:rPr>
                <w:rFonts w:hint="eastAsia" w:ascii="宋体" w:hAnsi="宋体" w:eastAsia="宋体" w:cs="Times New Roman"/>
                <w:sz w:val="18"/>
                <w:szCs w:val="18"/>
                <w:highlight w:val="none"/>
                <w:lang w:val="en-US" w:eastAsia="zh-CN"/>
              </w:rPr>
              <w:t>分)</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sz w:val="18"/>
                <w:szCs w:val="18"/>
                <w:highlight w:val="none"/>
              </w:rPr>
            </w:pPr>
          </w:p>
        </w:tc>
      </w:tr>
      <w:tr>
        <w:tblPrEx>
          <w:tblCellMar>
            <w:top w:w="0" w:type="dxa"/>
            <w:left w:w="10" w:type="dxa"/>
            <w:bottom w:w="0" w:type="dxa"/>
            <w:right w:w="10" w:type="dxa"/>
          </w:tblCellMar>
        </w:tblPrEx>
        <w:trPr>
          <w:trHeight w:val="946" w:hRule="exact"/>
          <w:jc w:val="center"/>
        </w:trPr>
        <w:tc>
          <w:tcPr>
            <w:tcW w:w="160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sz w:val="18"/>
                <w:szCs w:val="18"/>
                <w:highlight w:val="none"/>
                <w:lang w:val="en-US" w:eastAsia="zh-CN"/>
              </w:rPr>
            </w:pPr>
          </w:p>
        </w:tc>
        <w:tc>
          <w:tcPr>
            <w:tcW w:w="62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sz w:val="18"/>
                <w:szCs w:val="18"/>
                <w:highlight w:val="none"/>
                <w:lang w:val="en-US" w:eastAsia="zh-CN"/>
              </w:rPr>
            </w:pPr>
            <w:r>
              <w:rPr>
                <w:rFonts w:hint="eastAsia" w:ascii="宋体" w:hAnsi="宋体" w:eastAsia="宋体" w:cs="Times New Roman"/>
                <w:sz w:val="18"/>
                <w:szCs w:val="18"/>
                <w:highlight w:val="none"/>
                <w:lang w:val="en-US" w:eastAsia="zh-CN"/>
              </w:rPr>
              <w:t>(3)做好校门周边20米范围内的清洁卫生。发现一次问题扣</w:t>
            </w:r>
            <w:r>
              <w:rPr>
                <w:rFonts w:hint="eastAsia" w:ascii="宋体" w:hAnsi="宋体" w:cs="Times New Roman"/>
                <w:sz w:val="18"/>
                <w:szCs w:val="18"/>
                <w:highlight w:val="none"/>
                <w:lang w:val="en-US" w:eastAsia="zh-CN"/>
              </w:rPr>
              <w:t>1</w:t>
            </w:r>
            <w:r>
              <w:rPr>
                <w:rFonts w:hint="eastAsia" w:ascii="宋体" w:hAnsi="宋体" w:eastAsia="宋体" w:cs="Times New Roman"/>
                <w:sz w:val="18"/>
                <w:szCs w:val="18"/>
                <w:highlight w:val="none"/>
                <w:lang w:val="en-US" w:eastAsia="zh-CN"/>
              </w:rPr>
              <w:t>分。(</w:t>
            </w:r>
            <w:r>
              <w:rPr>
                <w:rFonts w:hint="eastAsia" w:ascii="宋体" w:hAnsi="宋体" w:cs="Times New Roman"/>
                <w:sz w:val="18"/>
                <w:szCs w:val="18"/>
                <w:highlight w:val="none"/>
                <w:lang w:val="en-US" w:eastAsia="zh-CN"/>
              </w:rPr>
              <w:t>3</w:t>
            </w:r>
            <w:r>
              <w:rPr>
                <w:rFonts w:hint="eastAsia" w:ascii="宋体" w:hAnsi="宋体" w:eastAsia="宋体" w:cs="Times New Roman"/>
                <w:sz w:val="18"/>
                <w:szCs w:val="18"/>
                <w:highlight w:val="none"/>
                <w:lang w:val="en-US" w:eastAsia="zh-CN"/>
              </w:rPr>
              <w:t>分)</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sz w:val="18"/>
                <w:szCs w:val="18"/>
                <w:highlight w:val="none"/>
              </w:rPr>
            </w:pPr>
          </w:p>
        </w:tc>
      </w:tr>
      <w:tr>
        <w:tblPrEx>
          <w:tblCellMar>
            <w:top w:w="0" w:type="dxa"/>
            <w:left w:w="10" w:type="dxa"/>
            <w:bottom w:w="0" w:type="dxa"/>
            <w:right w:w="10" w:type="dxa"/>
          </w:tblCellMar>
        </w:tblPrEx>
        <w:trPr>
          <w:trHeight w:val="1416" w:hRule="exact"/>
          <w:jc w:val="center"/>
        </w:trPr>
        <w:tc>
          <w:tcPr>
            <w:tcW w:w="1608"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sz w:val="18"/>
                <w:szCs w:val="18"/>
                <w:highlight w:val="none"/>
                <w:lang w:val="en-US" w:eastAsia="zh-CN"/>
              </w:rPr>
            </w:pPr>
            <w:r>
              <w:rPr>
                <w:rFonts w:hint="eastAsia" w:ascii="宋体" w:hAnsi="宋体" w:eastAsia="宋体" w:cs="Times New Roman"/>
                <w:sz w:val="18"/>
                <w:szCs w:val="18"/>
                <w:highlight w:val="none"/>
                <w:lang w:val="en-US" w:eastAsia="zh-CN"/>
              </w:rPr>
              <w:t>工作要求</w:t>
            </w:r>
          </w:p>
        </w:tc>
        <w:tc>
          <w:tcPr>
            <w:tcW w:w="62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sz w:val="18"/>
                <w:szCs w:val="18"/>
                <w:highlight w:val="none"/>
                <w:lang w:val="en-US" w:eastAsia="zh-CN"/>
              </w:rPr>
            </w:pPr>
            <w:r>
              <w:rPr>
                <w:rFonts w:hint="eastAsia" w:ascii="宋体" w:hAnsi="宋体" w:eastAsia="宋体" w:cs="Times New Roman"/>
                <w:sz w:val="18"/>
                <w:szCs w:val="18"/>
                <w:highlight w:val="none"/>
                <w:lang w:val="en-US" w:eastAsia="zh-CN"/>
              </w:rPr>
              <w:t>(1)做好交接班工作，接班人员至少提前10分钟到校，巡视检查一遍校园后，进行交接，发现问题立即上报和处置。发现一次问题扣</w:t>
            </w:r>
            <w:r>
              <w:rPr>
                <w:rFonts w:hint="eastAsia" w:ascii="宋体" w:hAnsi="宋体" w:cs="Times New Roman"/>
                <w:sz w:val="18"/>
                <w:szCs w:val="18"/>
                <w:highlight w:val="none"/>
                <w:lang w:val="en-US" w:eastAsia="zh-CN"/>
              </w:rPr>
              <w:t>2</w:t>
            </w:r>
            <w:r>
              <w:rPr>
                <w:rFonts w:hint="eastAsia" w:ascii="宋体" w:hAnsi="宋体" w:eastAsia="宋体" w:cs="Times New Roman"/>
                <w:sz w:val="18"/>
                <w:szCs w:val="18"/>
                <w:highlight w:val="none"/>
                <w:lang w:val="en-US" w:eastAsia="zh-CN"/>
              </w:rPr>
              <w:t>分。(</w:t>
            </w:r>
            <w:r>
              <w:rPr>
                <w:rFonts w:hint="eastAsia" w:ascii="宋体" w:hAnsi="宋体" w:cs="Times New Roman"/>
                <w:sz w:val="18"/>
                <w:szCs w:val="18"/>
                <w:highlight w:val="none"/>
                <w:lang w:val="en-US" w:eastAsia="zh-CN"/>
              </w:rPr>
              <w:t>10</w:t>
            </w:r>
            <w:r>
              <w:rPr>
                <w:rFonts w:hint="eastAsia" w:ascii="宋体" w:hAnsi="宋体" w:eastAsia="宋体" w:cs="Times New Roman"/>
                <w:sz w:val="18"/>
                <w:szCs w:val="18"/>
                <w:highlight w:val="none"/>
                <w:lang w:val="en-US" w:eastAsia="zh-CN"/>
              </w:rPr>
              <w:t>分)</w:t>
            </w:r>
          </w:p>
        </w:tc>
        <w:tc>
          <w:tcPr>
            <w:tcW w:w="0" w:type="auto"/>
            <w:vMerge w:val="restart"/>
            <w:tcBorders>
              <w:top w:val="single" w:color="auto" w:sz="4" w:space="0"/>
              <w:left w:val="single" w:color="auto" w:sz="4" w:space="0"/>
              <w:right w:val="single" w:color="auto" w:sz="4" w:space="0"/>
            </w:tcBorders>
            <w:shd w:val="clear" w:color="auto" w:fill="FFFFFF"/>
            <w:noWrap w:val="0"/>
            <w:vAlign w:val="center"/>
          </w:tcPr>
          <w:p>
            <w:pPr>
              <w:pStyle w:val="8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sz w:val="18"/>
                <w:szCs w:val="18"/>
                <w:highlight w:val="none"/>
              </w:rPr>
            </w:pPr>
            <w:r>
              <w:rPr>
                <w:rFonts w:ascii="Times New Roman" w:hAnsi="Times New Roman" w:eastAsia="Times New Roman" w:cs="Times New Roman"/>
                <w:color w:val="000000"/>
                <w:spacing w:val="0"/>
                <w:w w:val="100"/>
                <w:position w:val="0"/>
                <w:sz w:val="18"/>
                <w:szCs w:val="18"/>
                <w:highlight w:val="none"/>
              </w:rPr>
              <w:t>70</w:t>
            </w:r>
            <w:r>
              <w:rPr>
                <w:color w:val="000000"/>
                <w:spacing w:val="0"/>
                <w:w w:val="100"/>
                <w:position w:val="0"/>
                <w:sz w:val="18"/>
                <w:szCs w:val="18"/>
                <w:highlight w:val="none"/>
              </w:rPr>
              <w:t>分</w:t>
            </w:r>
          </w:p>
        </w:tc>
      </w:tr>
      <w:tr>
        <w:tblPrEx>
          <w:tblCellMar>
            <w:top w:w="0" w:type="dxa"/>
            <w:left w:w="10" w:type="dxa"/>
            <w:bottom w:w="0" w:type="dxa"/>
            <w:right w:w="10" w:type="dxa"/>
          </w:tblCellMar>
        </w:tblPrEx>
        <w:trPr>
          <w:trHeight w:val="1560" w:hRule="exact"/>
          <w:jc w:val="center"/>
        </w:trPr>
        <w:tc>
          <w:tcPr>
            <w:tcW w:w="1608"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sz w:val="18"/>
                <w:szCs w:val="18"/>
                <w:highlight w:val="none"/>
                <w:lang w:val="en-US" w:eastAsia="zh-CN"/>
              </w:rPr>
            </w:pPr>
          </w:p>
        </w:tc>
        <w:tc>
          <w:tcPr>
            <w:tcW w:w="62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sz w:val="18"/>
                <w:szCs w:val="18"/>
                <w:highlight w:val="none"/>
                <w:lang w:val="en-US" w:eastAsia="zh-CN"/>
              </w:rPr>
            </w:pPr>
            <w:r>
              <w:rPr>
                <w:rFonts w:hint="eastAsia" w:ascii="宋体" w:hAnsi="宋体" w:eastAsia="宋体" w:cs="Times New Roman"/>
                <w:sz w:val="18"/>
                <w:szCs w:val="18"/>
                <w:highlight w:val="none"/>
                <w:lang w:val="en-US" w:eastAsia="zh-CN"/>
              </w:rPr>
              <w:t>(2)上放学前，提前30分钟设置好警戒线和防冲撞装置等，并劝 离规定范围内的家长及其车辆，保持校门口交通秩序畅通，并注意 巡视校园周边治安秩序，发现可疑情况立即处置并上报</w:t>
            </w:r>
            <w:r>
              <w:rPr>
                <w:rFonts w:hint="eastAsia" w:ascii="宋体" w:hAnsi="宋体" w:cs="Times New Roman"/>
                <w:sz w:val="18"/>
                <w:szCs w:val="18"/>
                <w:highlight w:val="none"/>
                <w:lang w:val="en-US" w:eastAsia="zh-CN"/>
              </w:rPr>
              <w:t>幼儿园</w:t>
            </w:r>
            <w:r>
              <w:rPr>
                <w:rFonts w:hint="eastAsia" w:ascii="宋体" w:hAnsi="宋体" w:eastAsia="宋体" w:cs="Times New Roman"/>
                <w:sz w:val="18"/>
                <w:szCs w:val="18"/>
                <w:highlight w:val="none"/>
                <w:lang w:val="en-US" w:eastAsia="zh-CN"/>
              </w:rPr>
              <w:t>。发现 一次问题扣</w:t>
            </w:r>
            <w:r>
              <w:rPr>
                <w:rFonts w:hint="eastAsia" w:ascii="宋体" w:hAnsi="宋体" w:cs="Times New Roman"/>
                <w:sz w:val="18"/>
                <w:szCs w:val="18"/>
                <w:highlight w:val="none"/>
                <w:lang w:val="en-US" w:eastAsia="zh-CN"/>
              </w:rPr>
              <w:t>2</w:t>
            </w:r>
            <w:r>
              <w:rPr>
                <w:rFonts w:hint="eastAsia" w:ascii="宋体" w:hAnsi="宋体" w:eastAsia="宋体" w:cs="Times New Roman"/>
                <w:sz w:val="18"/>
                <w:szCs w:val="18"/>
                <w:highlight w:val="none"/>
                <w:lang w:val="en-US" w:eastAsia="zh-CN"/>
              </w:rPr>
              <w:t>分。(</w:t>
            </w:r>
            <w:r>
              <w:rPr>
                <w:rFonts w:hint="eastAsia" w:ascii="宋体" w:hAnsi="宋体" w:cs="Times New Roman"/>
                <w:sz w:val="18"/>
                <w:szCs w:val="18"/>
                <w:highlight w:val="none"/>
                <w:lang w:val="en-US" w:eastAsia="zh-CN"/>
              </w:rPr>
              <w:t>10</w:t>
            </w:r>
            <w:r>
              <w:rPr>
                <w:rFonts w:hint="eastAsia" w:ascii="宋体" w:hAnsi="宋体" w:eastAsia="宋体" w:cs="Times New Roman"/>
                <w:sz w:val="18"/>
                <w:szCs w:val="18"/>
                <w:highlight w:val="none"/>
                <w:lang w:val="en-US" w:eastAsia="zh-CN"/>
              </w:rPr>
              <w:t>分)</w:t>
            </w:r>
          </w:p>
        </w:tc>
        <w:tc>
          <w:tcPr>
            <w:tcW w:w="0" w:type="auto"/>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sz w:val="18"/>
                <w:szCs w:val="18"/>
                <w:highlight w:val="none"/>
              </w:rPr>
            </w:pPr>
          </w:p>
        </w:tc>
      </w:tr>
      <w:tr>
        <w:tblPrEx>
          <w:tblCellMar>
            <w:top w:w="0" w:type="dxa"/>
            <w:left w:w="10" w:type="dxa"/>
            <w:bottom w:w="0" w:type="dxa"/>
            <w:right w:w="10" w:type="dxa"/>
          </w:tblCellMar>
        </w:tblPrEx>
        <w:trPr>
          <w:trHeight w:val="806" w:hRule="exact"/>
          <w:jc w:val="center"/>
        </w:trPr>
        <w:tc>
          <w:tcPr>
            <w:tcW w:w="1608"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sz w:val="18"/>
                <w:szCs w:val="18"/>
                <w:highlight w:val="none"/>
                <w:lang w:val="en-US" w:eastAsia="zh-CN"/>
              </w:rPr>
            </w:pPr>
          </w:p>
        </w:tc>
        <w:tc>
          <w:tcPr>
            <w:tcW w:w="62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sz w:val="18"/>
                <w:szCs w:val="18"/>
                <w:highlight w:val="none"/>
                <w:lang w:val="en-US" w:eastAsia="zh-CN"/>
              </w:rPr>
            </w:pPr>
            <w:r>
              <w:rPr>
                <w:rFonts w:hint="eastAsia" w:ascii="宋体" w:hAnsi="宋体" w:eastAsia="宋体" w:cs="Times New Roman"/>
                <w:sz w:val="18"/>
                <w:szCs w:val="18"/>
                <w:highlight w:val="none"/>
                <w:lang w:val="en-US" w:eastAsia="zh-CN"/>
              </w:rPr>
              <w:t>(3)上放学期间，按规定站位，维护好校门周边交通、治安秩序。 发现一次问题扣</w:t>
            </w:r>
            <w:r>
              <w:rPr>
                <w:rFonts w:hint="eastAsia" w:ascii="宋体" w:hAnsi="宋体" w:cs="Times New Roman"/>
                <w:sz w:val="18"/>
                <w:szCs w:val="18"/>
                <w:highlight w:val="none"/>
                <w:lang w:val="en-US" w:eastAsia="zh-CN"/>
              </w:rPr>
              <w:t>2</w:t>
            </w:r>
            <w:r>
              <w:rPr>
                <w:rFonts w:hint="eastAsia" w:ascii="宋体" w:hAnsi="宋体" w:eastAsia="宋体" w:cs="Times New Roman"/>
                <w:sz w:val="18"/>
                <w:szCs w:val="18"/>
                <w:highlight w:val="none"/>
                <w:lang w:val="en-US" w:eastAsia="zh-CN"/>
              </w:rPr>
              <w:t>分。(</w:t>
            </w:r>
            <w:r>
              <w:rPr>
                <w:rFonts w:hint="eastAsia" w:ascii="宋体" w:hAnsi="宋体" w:cs="Times New Roman"/>
                <w:sz w:val="18"/>
                <w:szCs w:val="18"/>
                <w:highlight w:val="none"/>
                <w:lang w:val="en-US" w:eastAsia="zh-CN"/>
              </w:rPr>
              <w:t>10</w:t>
            </w:r>
            <w:r>
              <w:rPr>
                <w:rFonts w:hint="eastAsia" w:ascii="宋体" w:hAnsi="宋体" w:eastAsia="宋体" w:cs="Times New Roman"/>
                <w:sz w:val="18"/>
                <w:szCs w:val="18"/>
                <w:highlight w:val="none"/>
                <w:lang w:val="en-US" w:eastAsia="zh-CN"/>
              </w:rPr>
              <w:t>分)</w:t>
            </w:r>
          </w:p>
        </w:tc>
        <w:tc>
          <w:tcPr>
            <w:tcW w:w="0" w:type="auto"/>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sz w:val="18"/>
                <w:szCs w:val="18"/>
                <w:highlight w:val="none"/>
              </w:rPr>
            </w:pPr>
          </w:p>
        </w:tc>
      </w:tr>
      <w:tr>
        <w:tblPrEx>
          <w:tblCellMar>
            <w:top w:w="0" w:type="dxa"/>
            <w:left w:w="10" w:type="dxa"/>
            <w:bottom w:w="0" w:type="dxa"/>
            <w:right w:w="10" w:type="dxa"/>
          </w:tblCellMar>
        </w:tblPrEx>
        <w:trPr>
          <w:trHeight w:val="1405" w:hRule="exact"/>
          <w:jc w:val="center"/>
        </w:trPr>
        <w:tc>
          <w:tcPr>
            <w:tcW w:w="1608"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sz w:val="18"/>
                <w:szCs w:val="18"/>
                <w:highlight w:val="none"/>
                <w:lang w:val="en-US" w:eastAsia="zh-CN"/>
              </w:rPr>
            </w:pPr>
          </w:p>
        </w:tc>
        <w:tc>
          <w:tcPr>
            <w:tcW w:w="62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sz w:val="18"/>
                <w:szCs w:val="18"/>
                <w:highlight w:val="none"/>
              </w:rPr>
            </w:pPr>
            <w:r>
              <w:rPr>
                <w:rFonts w:hint="eastAsia"/>
                <w:sz w:val="18"/>
                <w:szCs w:val="18"/>
                <w:highlight w:val="none"/>
                <w:lang w:val="en-US" w:eastAsia="zh-CN"/>
              </w:rPr>
              <w:t>(4)</w:t>
            </w:r>
            <w:r>
              <w:rPr>
                <w:rFonts w:hint="eastAsia" w:ascii="宋体" w:hAnsi="宋体" w:eastAsia="宋体" w:cs="Times New Roman"/>
                <w:sz w:val="18"/>
                <w:szCs w:val="18"/>
                <w:highlight w:val="none"/>
                <w:lang w:val="en-US" w:eastAsia="zh-CN"/>
              </w:rPr>
              <w:t>上课期间，</w:t>
            </w:r>
            <w:r>
              <w:rPr>
                <w:rFonts w:hint="eastAsia" w:ascii="宋体" w:hAnsi="宋体" w:cs="Times New Roman"/>
                <w:sz w:val="18"/>
                <w:szCs w:val="18"/>
                <w:highlight w:val="none"/>
                <w:lang w:val="en-US" w:eastAsia="zh-CN"/>
              </w:rPr>
              <w:t>幼儿园</w:t>
            </w:r>
            <w:r>
              <w:rPr>
                <w:rFonts w:hint="eastAsia" w:ascii="宋体" w:hAnsi="宋体" w:eastAsia="宋体" w:cs="Times New Roman"/>
                <w:sz w:val="18"/>
                <w:szCs w:val="18"/>
                <w:highlight w:val="none"/>
                <w:lang w:val="en-US" w:eastAsia="zh-CN"/>
              </w:rPr>
              <w:t>实行全封闭管理，安保人员必须在校门处设立的登记岗上对进出人员和车辆进行盘查、登记；学生请销假外出，必须认真检查并做好登记。发现一次问题扣1分。（5</w:t>
            </w:r>
            <w:r>
              <w:rPr>
                <w:color w:val="000000"/>
                <w:spacing w:val="0"/>
                <w:w w:val="100"/>
                <w:position w:val="0"/>
                <w:sz w:val="18"/>
                <w:szCs w:val="18"/>
                <w:highlight w:val="none"/>
              </w:rPr>
              <w:t>分）</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18"/>
                <w:szCs w:val="18"/>
                <w:highlight w:val="none"/>
                <w:lang w:val="en-US" w:eastAsia="zh-CN"/>
              </w:rPr>
            </w:pPr>
          </w:p>
        </w:tc>
        <w:tc>
          <w:tcPr>
            <w:tcW w:w="0" w:type="auto"/>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sz w:val="18"/>
                <w:szCs w:val="18"/>
                <w:highlight w:val="none"/>
              </w:rPr>
            </w:pPr>
          </w:p>
        </w:tc>
      </w:tr>
      <w:tr>
        <w:tblPrEx>
          <w:tblCellMar>
            <w:top w:w="0" w:type="dxa"/>
            <w:left w:w="10" w:type="dxa"/>
            <w:bottom w:w="0" w:type="dxa"/>
            <w:right w:w="10" w:type="dxa"/>
          </w:tblCellMar>
        </w:tblPrEx>
        <w:trPr>
          <w:trHeight w:val="1795" w:hRule="exact"/>
          <w:jc w:val="center"/>
        </w:trPr>
        <w:tc>
          <w:tcPr>
            <w:tcW w:w="1608"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sz w:val="18"/>
                <w:szCs w:val="18"/>
                <w:highlight w:val="none"/>
                <w:lang w:val="en-US" w:eastAsia="zh-CN"/>
              </w:rPr>
            </w:pPr>
          </w:p>
        </w:tc>
        <w:tc>
          <w:tcPr>
            <w:tcW w:w="62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sz w:val="18"/>
                <w:szCs w:val="18"/>
                <w:highlight w:val="none"/>
                <w:lang w:val="en-US" w:eastAsia="zh-CN"/>
              </w:rPr>
            </w:pPr>
            <w:bookmarkStart w:id="90" w:name="bookmark137"/>
            <w:r>
              <w:rPr>
                <w:rFonts w:hint="eastAsia" w:ascii="Times New Roman" w:hAnsi="Times New Roman" w:cs="Times New Roman"/>
                <w:sz w:val="18"/>
                <w:szCs w:val="18"/>
                <w:highlight w:val="none"/>
                <w:lang w:val="en-US" w:eastAsia="zh-CN"/>
              </w:rPr>
              <w:t>（</w:t>
            </w:r>
            <w:bookmarkEnd w:id="90"/>
            <w:r>
              <w:rPr>
                <w:rFonts w:hint="eastAsia" w:ascii="Times New Roman" w:hAnsi="Times New Roman" w:cs="Times New Roman"/>
                <w:sz w:val="18"/>
                <w:szCs w:val="18"/>
                <w:highlight w:val="none"/>
                <w:lang w:val="en-US" w:eastAsia="zh-CN"/>
              </w:rPr>
              <w:t>5）上班期间，昼夜24小时值班及重点部位巡查。对</w:t>
            </w:r>
            <w:r>
              <w:rPr>
                <w:rFonts w:hint="eastAsia" w:cs="Times New Roman"/>
                <w:sz w:val="18"/>
                <w:szCs w:val="18"/>
                <w:highlight w:val="none"/>
                <w:lang w:val="en-US" w:eastAsia="zh-CN"/>
              </w:rPr>
              <w:t>幼儿园</w:t>
            </w:r>
            <w:r>
              <w:rPr>
                <w:rFonts w:hint="eastAsia" w:ascii="Times New Roman" w:hAnsi="Times New Roman" w:cs="Times New Roman"/>
                <w:sz w:val="18"/>
                <w:szCs w:val="18"/>
                <w:highlight w:val="none"/>
                <w:lang w:val="en-US" w:eastAsia="zh-CN"/>
              </w:rPr>
              <w:t>围墙周边及</w:t>
            </w:r>
            <w:r>
              <w:rPr>
                <w:rFonts w:hint="eastAsia" w:cs="Times New Roman"/>
                <w:sz w:val="18"/>
                <w:szCs w:val="18"/>
                <w:highlight w:val="none"/>
                <w:lang w:val="en-US" w:eastAsia="zh-CN"/>
              </w:rPr>
              <w:t>幼儿园</w:t>
            </w:r>
            <w:r>
              <w:rPr>
                <w:rFonts w:hint="eastAsia" w:ascii="Times New Roman" w:hAnsi="Times New Roman" w:cs="Times New Roman"/>
                <w:sz w:val="18"/>
                <w:szCs w:val="18"/>
                <w:highlight w:val="none"/>
                <w:lang w:val="en-US" w:eastAsia="zh-CN"/>
              </w:rPr>
              <w:t>规定的重点部位至少每两小时巡查一次，并做好巡查记 录。发生突发情况及时报告、协助处置，确保师生生命和公共财产 安全。发现一次问题扣2分。（10分）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sz w:val="18"/>
                <w:szCs w:val="18"/>
                <w:highlight w:val="none"/>
                <w:lang w:val="en-US" w:eastAsia="zh-CN"/>
              </w:rPr>
            </w:pPr>
          </w:p>
        </w:tc>
        <w:tc>
          <w:tcPr>
            <w:tcW w:w="0" w:type="auto"/>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sz w:val="18"/>
                <w:szCs w:val="18"/>
                <w:highlight w:val="none"/>
              </w:rPr>
            </w:pPr>
          </w:p>
        </w:tc>
      </w:tr>
      <w:tr>
        <w:tblPrEx>
          <w:tblCellMar>
            <w:top w:w="0" w:type="dxa"/>
            <w:left w:w="10" w:type="dxa"/>
            <w:bottom w:w="0" w:type="dxa"/>
            <w:right w:w="10" w:type="dxa"/>
          </w:tblCellMar>
        </w:tblPrEx>
        <w:trPr>
          <w:trHeight w:val="3146" w:hRule="exact"/>
          <w:jc w:val="center"/>
        </w:trPr>
        <w:tc>
          <w:tcPr>
            <w:tcW w:w="1608"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sz w:val="18"/>
                <w:szCs w:val="18"/>
                <w:highlight w:val="none"/>
                <w:lang w:val="en-US" w:eastAsia="zh-CN"/>
              </w:rPr>
            </w:pPr>
          </w:p>
        </w:tc>
        <w:tc>
          <w:tcPr>
            <w:tcW w:w="62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sz w:val="18"/>
                <w:szCs w:val="18"/>
                <w:highlight w:val="none"/>
                <w:lang w:val="en-US" w:eastAsia="zh-CN"/>
              </w:rPr>
            </w:pPr>
            <w:bookmarkStart w:id="91" w:name="bookmark138"/>
            <w:r>
              <w:rPr>
                <w:rFonts w:hint="eastAsia" w:ascii="Times New Roman" w:hAnsi="Times New Roman" w:cs="Times New Roman"/>
                <w:sz w:val="18"/>
                <w:szCs w:val="18"/>
                <w:highlight w:val="none"/>
                <w:lang w:val="en-US" w:eastAsia="zh-CN"/>
              </w:rPr>
              <w:t>（</w:t>
            </w:r>
            <w:bookmarkEnd w:id="91"/>
            <w:r>
              <w:rPr>
                <w:rFonts w:hint="eastAsia" w:ascii="Times New Roman" w:hAnsi="Times New Roman" w:cs="Times New Roman"/>
                <w:sz w:val="18"/>
                <w:szCs w:val="18"/>
                <w:highlight w:val="none"/>
                <w:lang w:val="en-US" w:eastAsia="zh-CN"/>
              </w:rPr>
              <w:t>6）财产保护。保护</w:t>
            </w:r>
            <w:r>
              <w:rPr>
                <w:rFonts w:hint="eastAsia" w:cs="Times New Roman"/>
                <w:sz w:val="18"/>
                <w:szCs w:val="18"/>
                <w:highlight w:val="none"/>
                <w:lang w:val="en-US" w:eastAsia="zh-CN"/>
              </w:rPr>
              <w:t>幼儿园</w:t>
            </w:r>
            <w:r>
              <w:rPr>
                <w:rFonts w:hint="eastAsia" w:ascii="Times New Roman" w:hAnsi="Times New Roman" w:cs="Times New Roman"/>
                <w:sz w:val="18"/>
                <w:szCs w:val="18"/>
                <w:highlight w:val="none"/>
                <w:lang w:val="en-US" w:eastAsia="zh-CN"/>
              </w:rPr>
              <w:t>公共财产，巡查发现师生个人财产存在 遗失风险或被他人非法侵占要主动制止、报告和采取防范措施。严 防偷盗财物等行为的发生。每天放学后或晚自习后，要对校内有关 区域进行巡查，对不应逗留的人员，要劝其离开。检查</w:t>
            </w:r>
            <w:r>
              <w:rPr>
                <w:rFonts w:hint="eastAsia" w:cs="Times New Roman"/>
                <w:sz w:val="18"/>
                <w:szCs w:val="18"/>
                <w:highlight w:val="none"/>
                <w:lang w:val="en-US" w:eastAsia="zh-CN"/>
              </w:rPr>
              <w:t>幼儿园</w:t>
            </w:r>
            <w:r>
              <w:rPr>
                <w:rFonts w:hint="eastAsia" w:ascii="Times New Roman" w:hAnsi="Times New Roman" w:cs="Times New Roman"/>
                <w:sz w:val="18"/>
                <w:szCs w:val="18"/>
                <w:highlight w:val="none"/>
                <w:lang w:val="en-US" w:eastAsia="zh-CN"/>
              </w:rPr>
              <w:t>、办公 室内电灯、电脑、门窗等是否关好，发现未关，应及时妥善处理汇 报。夜间巡逻区域覆盖整个校园，发现情况，及时向有关部门、领 导汇报。每次巡逻后，及时、准确填写巡逻信息记录。做好周末和 节假日的安全巡逻保卫工作，防止一切破坏活动。发现一次问题扣 2分。发生财产被盗一次扣</w:t>
            </w:r>
            <w:r>
              <w:rPr>
                <w:rFonts w:hint="eastAsia" w:ascii="Times New Roman" w:hAnsi="Times New Roman" w:cs="Times New Roman"/>
                <w:sz w:val="18"/>
                <w:szCs w:val="18"/>
                <w:highlight w:val="none"/>
                <w:lang w:val="en-US" w:eastAsia="en-US"/>
              </w:rPr>
              <w:t xml:space="preserve"> </w:t>
            </w:r>
            <w:r>
              <w:rPr>
                <w:rFonts w:hint="eastAsia" w:ascii="Times New Roman" w:hAnsi="Times New Roman" w:cs="Times New Roman"/>
                <w:sz w:val="18"/>
                <w:szCs w:val="18"/>
                <w:highlight w:val="none"/>
                <w:lang w:val="en-US" w:eastAsia="zh-CN"/>
              </w:rPr>
              <w:t>5分。（10分）</w:t>
            </w:r>
          </w:p>
        </w:tc>
        <w:tc>
          <w:tcPr>
            <w:tcW w:w="0" w:type="auto"/>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sz w:val="18"/>
                <w:szCs w:val="18"/>
                <w:highlight w:val="none"/>
              </w:rPr>
            </w:pPr>
          </w:p>
        </w:tc>
      </w:tr>
      <w:tr>
        <w:tblPrEx>
          <w:tblCellMar>
            <w:top w:w="0" w:type="dxa"/>
            <w:left w:w="10" w:type="dxa"/>
            <w:bottom w:w="0" w:type="dxa"/>
            <w:right w:w="10" w:type="dxa"/>
          </w:tblCellMar>
        </w:tblPrEx>
        <w:trPr>
          <w:trHeight w:val="2750" w:hRule="exact"/>
          <w:jc w:val="center"/>
        </w:trPr>
        <w:tc>
          <w:tcPr>
            <w:tcW w:w="1608"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sz w:val="18"/>
                <w:szCs w:val="18"/>
                <w:highlight w:val="none"/>
                <w:lang w:val="en-US" w:eastAsia="zh-CN"/>
              </w:rPr>
            </w:pPr>
          </w:p>
        </w:tc>
        <w:tc>
          <w:tcPr>
            <w:tcW w:w="62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6"/>
              <w:keepNext w:val="0"/>
              <w:keepLines w:val="0"/>
              <w:pageBreakBefore w:val="0"/>
              <w:widowControl w:val="0"/>
              <w:shd w:val="clear" w:color="auto" w:fill="auto"/>
              <w:tabs>
                <w:tab w:val="left" w:pos="2192"/>
              </w:tabs>
              <w:kinsoku/>
              <w:wordWrap/>
              <w:overflowPunct/>
              <w:topLinePunct w:val="0"/>
              <w:autoSpaceDE/>
              <w:autoSpaceDN/>
              <w:bidi w:val="0"/>
              <w:adjustRightInd/>
              <w:snapToGrid/>
              <w:spacing w:before="0" w:after="60" w:line="360" w:lineRule="auto"/>
              <w:ind w:left="0" w:leftChars="0" w:right="0" w:firstLine="0" w:firstLineChars="0"/>
              <w:jc w:val="both"/>
              <w:textAlignment w:val="auto"/>
              <w:rPr>
                <w:rFonts w:hint="eastAsia" w:ascii="Times New Roman" w:hAnsi="Times New Roman" w:eastAsia="宋体" w:cs="Times New Roman"/>
                <w:kern w:val="2"/>
                <w:sz w:val="18"/>
                <w:szCs w:val="18"/>
                <w:highlight w:val="none"/>
                <w:u w:val="none"/>
                <w:shd w:val="clear" w:color="auto" w:fill="auto"/>
                <w:lang w:val="en-US" w:eastAsia="zh-CN" w:bidi="ar-SA"/>
              </w:rPr>
            </w:pPr>
            <w:bookmarkStart w:id="92" w:name="bookmark139"/>
            <w:r>
              <w:rPr>
                <w:rFonts w:hint="eastAsia" w:ascii="Times New Roman" w:hAnsi="Times New Roman" w:eastAsia="宋体" w:cs="Times New Roman"/>
                <w:kern w:val="2"/>
                <w:sz w:val="18"/>
                <w:szCs w:val="18"/>
                <w:highlight w:val="none"/>
                <w:u w:val="none"/>
                <w:shd w:val="clear" w:color="auto" w:fill="auto"/>
                <w:lang w:val="en-US" w:eastAsia="zh-CN" w:bidi="ar-SA"/>
              </w:rPr>
              <w:t>（</w:t>
            </w:r>
            <w:bookmarkEnd w:id="92"/>
            <w:r>
              <w:rPr>
                <w:rFonts w:hint="eastAsia" w:ascii="Times New Roman" w:hAnsi="Times New Roman" w:eastAsia="宋体" w:cs="Times New Roman"/>
                <w:kern w:val="2"/>
                <w:sz w:val="18"/>
                <w:szCs w:val="18"/>
                <w:highlight w:val="none"/>
                <w:u w:val="none"/>
                <w:shd w:val="clear" w:color="auto" w:fill="auto"/>
                <w:lang w:val="en-US" w:eastAsia="zh-CN" w:bidi="ar-SA"/>
              </w:rPr>
              <w:t>7）监控值守。熟练掌握</w:t>
            </w:r>
            <w:r>
              <w:rPr>
                <w:rFonts w:hint="eastAsia" w:ascii="Times New Roman" w:hAnsi="Times New Roman" w:cs="Times New Roman"/>
                <w:kern w:val="2"/>
                <w:sz w:val="18"/>
                <w:szCs w:val="18"/>
                <w:highlight w:val="none"/>
                <w:u w:val="none"/>
                <w:shd w:val="clear" w:color="auto" w:fill="auto"/>
                <w:lang w:val="en-US" w:eastAsia="zh-CN" w:bidi="ar-SA"/>
              </w:rPr>
              <w:t>幼儿园</w:t>
            </w:r>
            <w:r>
              <w:rPr>
                <w:rFonts w:hint="eastAsia" w:ascii="Times New Roman" w:hAnsi="Times New Roman" w:eastAsia="宋体" w:cs="Times New Roman"/>
                <w:kern w:val="2"/>
                <w:sz w:val="18"/>
                <w:szCs w:val="18"/>
                <w:highlight w:val="none"/>
                <w:u w:val="none"/>
                <w:shd w:val="clear" w:color="auto" w:fill="auto"/>
                <w:lang w:val="en-US" w:eastAsia="zh-CN" w:bidi="ar-SA"/>
              </w:rPr>
              <w:t>监控系统的基本操作方法并规范使 用。监控室实行24小时值班，执勤人员要认真履职，严禁睡觉， 密切注视校园各监控点情况。在监控中如若发现有异常现象，应迅 速处置，及时上报相关部门和</w:t>
            </w:r>
            <w:r>
              <w:rPr>
                <w:rFonts w:hint="eastAsia" w:ascii="Times New Roman" w:hAnsi="Times New Roman" w:cs="Times New Roman"/>
                <w:kern w:val="2"/>
                <w:sz w:val="18"/>
                <w:szCs w:val="18"/>
                <w:highlight w:val="none"/>
                <w:u w:val="none"/>
                <w:shd w:val="clear" w:color="auto" w:fill="auto"/>
                <w:lang w:val="en-US" w:eastAsia="zh-CN" w:bidi="ar-SA"/>
              </w:rPr>
              <w:t>幼儿园</w:t>
            </w:r>
            <w:r>
              <w:rPr>
                <w:rFonts w:hint="eastAsia" w:ascii="Times New Roman" w:hAnsi="Times New Roman" w:eastAsia="宋体" w:cs="Times New Roman"/>
                <w:kern w:val="2"/>
                <w:sz w:val="18"/>
                <w:szCs w:val="18"/>
                <w:highlight w:val="none"/>
                <w:u w:val="none"/>
                <w:shd w:val="clear" w:color="auto" w:fill="auto"/>
                <w:lang w:val="en-US" w:eastAsia="zh-CN" w:bidi="ar-SA"/>
              </w:rPr>
              <w:t>领导，对相关录像资料进行有效 保存，认真做好执勤记录。监控系统监控范围、时段和录像资料均 属保密内容，不得擅自传播监控中发现的各种情况，特别是他人隐 私。不损害他人声誉，不泄露录像内容。严禁闲杂人员进入监控室， 禁止吸烟，禁止做与工作无关的事，保持室内及设备的卫生整洁。 发现设备不能正常使用、运行时，应及时上报。发现一次问题扣2 分。（10分）</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kern w:val="2"/>
                <w:sz w:val="18"/>
                <w:szCs w:val="18"/>
                <w:highlight w:val="none"/>
                <w:u w:val="none"/>
                <w:shd w:val="clear" w:color="auto" w:fill="auto"/>
                <w:lang w:val="en-US" w:eastAsia="zh-CN" w:bidi="ar-SA"/>
              </w:rPr>
            </w:pPr>
          </w:p>
        </w:tc>
        <w:tc>
          <w:tcPr>
            <w:tcW w:w="0" w:type="auto"/>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kern w:val="2"/>
                <w:sz w:val="18"/>
                <w:szCs w:val="18"/>
                <w:highlight w:val="none"/>
                <w:u w:val="none"/>
                <w:shd w:val="clear" w:color="auto" w:fill="auto"/>
                <w:lang w:val="en-US" w:eastAsia="zh-CN" w:bidi="ar-SA"/>
              </w:rPr>
            </w:pPr>
          </w:p>
        </w:tc>
      </w:tr>
      <w:tr>
        <w:tblPrEx>
          <w:tblCellMar>
            <w:top w:w="0" w:type="dxa"/>
            <w:left w:w="10" w:type="dxa"/>
            <w:bottom w:w="0" w:type="dxa"/>
            <w:right w:w="10" w:type="dxa"/>
          </w:tblCellMar>
        </w:tblPrEx>
        <w:trPr>
          <w:trHeight w:val="686" w:hRule="exact"/>
          <w:jc w:val="center"/>
        </w:trPr>
        <w:tc>
          <w:tcPr>
            <w:tcW w:w="16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sz w:val="18"/>
                <w:szCs w:val="18"/>
                <w:highlight w:val="none"/>
                <w:lang w:val="en-US" w:eastAsia="zh-CN"/>
              </w:rPr>
            </w:pPr>
          </w:p>
        </w:tc>
        <w:tc>
          <w:tcPr>
            <w:tcW w:w="62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kern w:val="2"/>
                <w:sz w:val="18"/>
                <w:szCs w:val="18"/>
                <w:highlight w:val="none"/>
                <w:u w:val="none"/>
                <w:shd w:val="clear" w:color="auto" w:fill="auto"/>
                <w:lang w:val="en-US" w:eastAsia="zh-CN" w:bidi="ar-SA"/>
              </w:rPr>
            </w:pPr>
            <w:bookmarkStart w:id="93" w:name="bookmark140"/>
            <w:r>
              <w:rPr>
                <w:rFonts w:hint="eastAsia" w:ascii="Times New Roman" w:hAnsi="Times New Roman" w:eastAsia="宋体" w:cs="Times New Roman"/>
                <w:kern w:val="2"/>
                <w:sz w:val="18"/>
                <w:szCs w:val="18"/>
                <w:highlight w:val="none"/>
                <w:u w:val="none"/>
                <w:shd w:val="clear" w:color="auto" w:fill="auto"/>
                <w:lang w:val="en-US" w:eastAsia="zh-CN" w:bidi="ar-SA"/>
              </w:rPr>
              <w:t>（</w:t>
            </w:r>
            <w:bookmarkEnd w:id="93"/>
            <w:r>
              <w:rPr>
                <w:rFonts w:hint="eastAsia" w:ascii="Times New Roman" w:hAnsi="Times New Roman" w:eastAsia="宋体" w:cs="Times New Roman"/>
                <w:kern w:val="2"/>
                <w:sz w:val="18"/>
                <w:szCs w:val="18"/>
                <w:highlight w:val="none"/>
                <w:u w:val="none"/>
                <w:shd w:val="clear" w:color="auto" w:fill="auto"/>
                <w:lang w:val="en-US" w:eastAsia="zh-CN" w:bidi="ar-SA"/>
              </w:rPr>
              <w:t>8）应急处置。协助</w:t>
            </w:r>
            <w:r>
              <w:rPr>
                <w:rFonts w:hint="eastAsia" w:cs="Times New Roman"/>
                <w:kern w:val="2"/>
                <w:sz w:val="18"/>
                <w:szCs w:val="18"/>
                <w:highlight w:val="none"/>
                <w:u w:val="none"/>
                <w:shd w:val="clear" w:color="auto" w:fill="auto"/>
                <w:lang w:val="en-US" w:eastAsia="zh-CN" w:bidi="ar-SA"/>
              </w:rPr>
              <w:t>幼儿园</w:t>
            </w:r>
            <w:r>
              <w:rPr>
                <w:rFonts w:hint="eastAsia" w:ascii="Times New Roman" w:hAnsi="Times New Roman" w:eastAsia="宋体" w:cs="Times New Roman"/>
                <w:kern w:val="2"/>
                <w:sz w:val="18"/>
                <w:szCs w:val="18"/>
                <w:highlight w:val="none"/>
                <w:u w:val="none"/>
                <w:shd w:val="clear" w:color="auto" w:fill="auto"/>
                <w:lang w:val="en-US" w:eastAsia="zh-CN" w:bidi="ar-SA"/>
              </w:rPr>
              <w:t>公共突发事件处置及维护校园及周边治 安、交通等秩序，保障师生安全。发现一次问题扣</w:t>
            </w:r>
            <w:r>
              <w:rPr>
                <w:rFonts w:hint="eastAsia" w:ascii="Times New Roman" w:hAnsi="Times New Roman" w:cs="Times New Roman"/>
                <w:kern w:val="2"/>
                <w:sz w:val="18"/>
                <w:szCs w:val="18"/>
                <w:highlight w:val="none"/>
                <w:u w:val="none"/>
                <w:shd w:val="clear" w:color="auto" w:fill="auto"/>
                <w:lang w:val="en-US" w:eastAsia="zh-CN" w:bidi="ar-SA"/>
              </w:rPr>
              <w:t>1</w:t>
            </w:r>
            <w:r>
              <w:rPr>
                <w:rFonts w:hint="eastAsia" w:ascii="Times New Roman" w:hAnsi="Times New Roman" w:eastAsia="宋体" w:cs="Times New Roman"/>
                <w:kern w:val="2"/>
                <w:sz w:val="18"/>
                <w:szCs w:val="18"/>
                <w:highlight w:val="none"/>
                <w:u w:val="none"/>
                <w:shd w:val="clear" w:color="auto" w:fill="auto"/>
                <w:lang w:val="en-US" w:eastAsia="zh-CN" w:bidi="ar-SA"/>
              </w:rPr>
              <w:t>分。（</w:t>
            </w:r>
            <w:r>
              <w:rPr>
                <w:rFonts w:hint="eastAsia" w:ascii="Times New Roman" w:hAnsi="Times New Roman" w:cs="Times New Roman"/>
                <w:kern w:val="2"/>
                <w:sz w:val="18"/>
                <w:szCs w:val="18"/>
                <w:highlight w:val="none"/>
                <w:u w:val="none"/>
                <w:shd w:val="clear" w:color="auto" w:fill="auto"/>
                <w:lang w:val="en-US" w:eastAsia="zh-CN" w:bidi="ar-SA"/>
              </w:rPr>
              <w:t>5</w:t>
            </w:r>
            <w:r>
              <w:rPr>
                <w:rFonts w:hint="eastAsia" w:ascii="Times New Roman" w:hAnsi="Times New Roman" w:eastAsia="宋体" w:cs="Times New Roman"/>
                <w:kern w:val="2"/>
                <w:sz w:val="18"/>
                <w:szCs w:val="18"/>
                <w:highlight w:val="none"/>
                <w:u w:val="none"/>
                <w:shd w:val="clear" w:color="auto" w:fill="auto"/>
                <w:lang w:val="en-US" w:eastAsia="zh-CN" w:bidi="ar-SA"/>
              </w:rPr>
              <w:t>分）</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kern w:val="2"/>
                <w:sz w:val="18"/>
                <w:szCs w:val="18"/>
                <w:highlight w:val="none"/>
                <w:u w:val="none"/>
                <w:shd w:val="clear" w:color="auto" w:fill="auto"/>
                <w:lang w:val="en-US" w:eastAsia="zh-CN" w:bidi="ar-SA"/>
              </w:rPr>
            </w:pPr>
          </w:p>
        </w:tc>
        <w:tc>
          <w:tcPr>
            <w:tcW w:w="0" w:type="auto"/>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kern w:val="2"/>
                <w:sz w:val="18"/>
                <w:szCs w:val="18"/>
                <w:highlight w:val="none"/>
                <w:u w:val="none"/>
                <w:shd w:val="clear" w:color="auto" w:fill="auto"/>
                <w:lang w:val="en-US" w:eastAsia="zh-CN" w:bidi="ar-SA"/>
              </w:rPr>
            </w:pPr>
          </w:p>
        </w:tc>
      </w:tr>
    </w:tbl>
    <w:p>
      <w:pPr>
        <w:pStyle w:val="8"/>
        <w:spacing w:line="360" w:lineRule="auto"/>
        <w:ind w:firstLine="720" w:firstLineChars="300"/>
        <w:rPr>
          <w:rFonts w:hint="eastAsia" w:ascii="宋体" w:hAnsi="宋体" w:eastAsia="宋体" w:cs="宋体"/>
          <w:sz w:val="24"/>
          <w:highlight w:val="none"/>
          <w:lang w:val="en-US" w:eastAsia="zh-CN"/>
        </w:rPr>
      </w:pPr>
    </w:p>
    <w:p>
      <w:pPr>
        <w:pStyle w:val="8"/>
        <w:spacing w:line="360" w:lineRule="auto"/>
        <w:ind w:left="0" w:leftChars="0" w:firstLine="0" w:firstLineChars="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5、验收标准：</w:t>
      </w:r>
    </w:p>
    <w:p>
      <w:pPr>
        <w:pStyle w:val="8"/>
        <w:spacing w:line="360" w:lineRule="auto"/>
        <w:ind w:firstLine="48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（1）供应商与采购人应严格按照《财政部关于进一步加强政府采购需求和履约验收管理的指导意见》(财库〔2016〕205 号)及其他相关法律法规进行验收；</w:t>
      </w:r>
    </w:p>
    <w:p>
      <w:pPr>
        <w:pStyle w:val="8"/>
        <w:spacing w:line="360" w:lineRule="auto"/>
        <w:ind w:firstLine="480"/>
        <w:rPr>
          <w:rFonts w:hint="eastAsia" w:ascii="宋体" w:hAnsi="宋体" w:eastAsia="宋体" w:cs="宋体"/>
          <w:color w:val="000000"/>
          <w:kern w:val="0"/>
          <w:sz w:val="24"/>
          <w:highlight w:val="none"/>
          <w:lang w:val="en-US" w:eastAsia="zh-CN"/>
        </w:rPr>
      </w:pPr>
      <w:r>
        <w:rPr>
          <w:rFonts w:hint="eastAsia" w:ascii="宋体" w:hAnsi="宋体" w:eastAsia="宋体" w:cs="宋体"/>
          <w:sz w:val="24"/>
          <w:highlight w:val="none"/>
          <w:lang w:val="en-US" w:eastAsia="zh-CN"/>
        </w:rPr>
        <w:t>（2）按国家有关规定以及本项目磋商文件的质量要求和技术指标或者成交供应商的响应文件及承诺等进行验收。</w:t>
      </w:r>
    </w:p>
    <w:p>
      <w:pPr>
        <w:pStyle w:val="2"/>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lang w:val="en-US" w:eastAsia="zh-CN"/>
        </w:rPr>
        <w:t>6</w:t>
      </w:r>
      <w:r>
        <w:rPr>
          <w:rFonts w:hint="eastAsia" w:ascii="宋体" w:hAnsi="宋体" w:eastAsia="宋体" w:cs="宋体"/>
          <w:color w:val="000000"/>
          <w:kern w:val="0"/>
          <w:sz w:val="24"/>
          <w:highlight w:val="none"/>
        </w:rPr>
        <w:t>、合同实质性条款：甲乙双方应根据本采购项目的特点，在不违背</w:t>
      </w:r>
      <w:r>
        <w:rPr>
          <w:rFonts w:hint="eastAsia" w:hAnsi="宋体" w:cs="宋体"/>
          <w:color w:val="000000"/>
          <w:kern w:val="0"/>
          <w:sz w:val="24"/>
          <w:highlight w:val="none"/>
          <w:lang w:val="en-US" w:eastAsia="zh-CN"/>
        </w:rPr>
        <w:t>磋商</w:t>
      </w:r>
      <w:r>
        <w:rPr>
          <w:rFonts w:hint="eastAsia" w:ascii="宋体" w:hAnsi="宋体" w:eastAsia="宋体" w:cs="宋体"/>
          <w:color w:val="000000"/>
          <w:kern w:val="0"/>
          <w:sz w:val="24"/>
          <w:highlight w:val="none"/>
          <w:lang w:val="en-US" w:eastAsia="zh-CN"/>
        </w:rPr>
        <w:t>文件</w:t>
      </w:r>
      <w:r>
        <w:rPr>
          <w:rFonts w:hint="eastAsia" w:ascii="宋体" w:hAnsi="宋体" w:eastAsia="宋体" w:cs="宋体"/>
          <w:color w:val="000000"/>
          <w:kern w:val="0"/>
          <w:sz w:val="24"/>
          <w:highlight w:val="none"/>
        </w:rPr>
        <w:t>的要求、磋商承诺的原则下，就具体条款进行修改和增减。</w:t>
      </w:r>
    </w:p>
    <w:p>
      <w:pPr>
        <w:pStyle w:val="22"/>
        <w:rPr>
          <w:rFonts w:hint="eastAsia"/>
          <w:highlight w:val="none"/>
          <w:lang w:val="en-US" w:eastAsia="zh-CN"/>
        </w:rPr>
      </w:pPr>
    </w:p>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t>注：</w:t>
      </w:r>
      <w:r>
        <w:rPr>
          <w:rFonts w:hint="eastAsia" w:ascii="宋体" w:hAnsi="宋体" w:cs="宋体"/>
          <w:b/>
          <w:sz w:val="24"/>
          <w:szCs w:val="24"/>
          <w:highlight w:val="none"/>
          <w:lang w:val="en-US" w:eastAsia="zh-CN"/>
        </w:rPr>
        <w:t>1.</w:t>
      </w:r>
      <w:r>
        <w:rPr>
          <w:rFonts w:hint="eastAsia" w:ascii="宋体" w:hAnsi="宋体" w:eastAsia="宋体" w:cs="宋体"/>
          <w:b/>
          <w:sz w:val="24"/>
          <w:szCs w:val="24"/>
          <w:highlight w:val="none"/>
        </w:rPr>
        <w:t>标注“</w:t>
      </w:r>
      <w:r>
        <w:rPr>
          <w:rFonts w:hint="eastAsia" w:ascii="宋体" w:hAnsi="宋体" w:eastAsia="宋体" w:cs="宋体"/>
          <w:sz w:val="24"/>
          <w:szCs w:val="24"/>
          <w:highlight w:val="none"/>
        </w:rPr>
        <w:t>▲</w:t>
      </w:r>
      <w:r>
        <w:rPr>
          <w:rFonts w:hint="eastAsia" w:ascii="宋体" w:hAnsi="宋体" w:eastAsia="宋体" w:cs="宋体"/>
          <w:b/>
          <w:sz w:val="24"/>
          <w:szCs w:val="24"/>
          <w:highlight w:val="none"/>
        </w:rPr>
        <w:t>号”的为本次采购项目的实质性要求，不允许有负偏离，否则作无效投标处理。</w:t>
      </w:r>
    </w:p>
    <w:p>
      <w:pPr>
        <w:ind w:firstLine="482" w:firstLineChars="200"/>
        <w:rPr>
          <w:rFonts w:hint="eastAsia" w:ascii="宋体" w:hAnsi="宋体" w:eastAsia="宋体" w:cs="宋体"/>
          <w:highlight w:val="none"/>
          <w:lang w:val="en-US" w:eastAsia="zh-CN"/>
        </w:rPr>
      </w:pPr>
      <w:r>
        <w:rPr>
          <w:rFonts w:hint="eastAsia" w:ascii="宋体" w:hAnsi="宋体" w:eastAsia="宋体" w:cs="宋体"/>
          <w:b/>
          <w:sz w:val="24"/>
          <w:szCs w:val="24"/>
          <w:highlight w:val="none"/>
        </w:rPr>
        <w:t>2.标注“★”为重要参数，不满足作扣分处理。</w:t>
      </w:r>
    </w:p>
    <w:p>
      <w:pPr>
        <w:rPr>
          <w:rFonts w:hint="eastAsia" w:ascii="宋体" w:hAnsi="宋体" w:eastAsia="宋体" w:cs="宋体"/>
          <w:sz w:val="36"/>
          <w:szCs w:val="16"/>
          <w:highlight w:val="none"/>
        </w:rPr>
      </w:pPr>
      <w:r>
        <w:rPr>
          <w:rFonts w:hint="eastAsia" w:ascii="宋体" w:hAnsi="宋体" w:eastAsia="宋体" w:cs="宋体"/>
          <w:sz w:val="36"/>
          <w:szCs w:val="16"/>
          <w:highlight w:val="none"/>
        </w:rPr>
        <w:br w:type="page"/>
      </w:r>
    </w:p>
    <w:p>
      <w:pPr>
        <w:pStyle w:val="4"/>
        <w:bidi w:val="0"/>
        <w:ind w:left="0" w:leftChars="0" w:firstLine="0" w:firstLineChars="0"/>
        <w:jc w:val="center"/>
        <w:rPr>
          <w:rFonts w:hint="eastAsia" w:ascii="宋体" w:hAnsi="宋体" w:eastAsia="宋体" w:cs="宋体"/>
          <w:sz w:val="36"/>
          <w:szCs w:val="16"/>
          <w:highlight w:val="none"/>
        </w:rPr>
      </w:pPr>
      <w:r>
        <w:rPr>
          <w:rFonts w:hint="eastAsia" w:ascii="宋体" w:hAnsi="宋体" w:eastAsia="宋体" w:cs="宋体"/>
          <w:sz w:val="36"/>
          <w:szCs w:val="16"/>
          <w:highlight w:val="none"/>
        </w:rPr>
        <w:t xml:space="preserve">第六章 </w:t>
      </w:r>
      <w:r>
        <w:rPr>
          <w:rFonts w:hint="eastAsia" w:ascii="宋体" w:hAnsi="宋体" w:eastAsia="宋体" w:cs="宋体"/>
          <w:sz w:val="36"/>
          <w:szCs w:val="16"/>
          <w:highlight w:val="none"/>
          <w:lang w:val="en-US" w:eastAsia="zh-CN"/>
        </w:rPr>
        <w:t xml:space="preserve">  </w:t>
      </w:r>
      <w:r>
        <w:rPr>
          <w:rFonts w:hint="eastAsia" w:ascii="宋体" w:hAnsi="宋体" w:eastAsia="宋体" w:cs="宋体"/>
          <w:sz w:val="36"/>
          <w:szCs w:val="16"/>
          <w:highlight w:val="none"/>
        </w:rPr>
        <w:t>磋商内容、磋商过程中可实质性变动的内容</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针对第五章、第九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spacing w:line="360" w:lineRule="auto"/>
        <w:ind w:firstLine="480" w:firstLineChars="200"/>
        <w:rPr>
          <w:rFonts w:hint="eastAsia" w:ascii="宋体" w:hAnsi="宋体" w:eastAsia="宋体" w:cs="宋体"/>
          <w:kern w:val="2"/>
          <w:sz w:val="24"/>
          <w:szCs w:val="24"/>
          <w:highlight w:val="none"/>
        </w:rPr>
      </w:pPr>
    </w:p>
    <w:p>
      <w:pPr>
        <w:tabs>
          <w:tab w:val="left" w:pos="7665"/>
        </w:tabs>
        <w:ind w:firstLine="643"/>
        <w:jc w:val="center"/>
        <w:rPr>
          <w:rFonts w:hint="eastAsia" w:ascii="宋体" w:hAnsi="宋体" w:eastAsia="宋体" w:cs="宋体"/>
          <w:b/>
          <w:bCs/>
          <w:sz w:val="32"/>
          <w:szCs w:val="32"/>
          <w:highlight w:val="none"/>
        </w:rPr>
      </w:pPr>
    </w:p>
    <w:p>
      <w:pPr>
        <w:tabs>
          <w:tab w:val="left" w:pos="7665"/>
        </w:tabs>
        <w:ind w:firstLine="643"/>
        <w:jc w:val="center"/>
        <w:rPr>
          <w:rFonts w:hint="eastAsia" w:ascii="宋体" w:hAnsi="宋体" w:eastAsia="宋体" w:cs="宋体"/>
          <w:b/>
          <w:bCs/>
          <w:sz w:val="32"/>
          <w:szCs w:val="32"/>
          <w:highlight w:val="none"/>
        </w:rPr>
      </w:pPr>
    </w:p>
    <w:p>
      <w:pPr>
        <w:tabs>
          <w:tab w:val="left" w:pos="7665"/>
        </w:tabs>
        <w:ind w:firstLine="643"/>
        <w:jc w:val="center"/>
        <w:rPr>
          <w:rFonts w:hint="eastAsia" w:ascii="宋体" w:hAnsi="宋体" w:eastAsia="宋体" w:cs="宋体"/>
          <w:b/>
          <w:bCs/>
          <w:sz w:val="32"/>
          <w:szCs w:val="32"/>
          <w:highlight w:val="none"/>
        </w:rPr>
      </w:pPr>
    </w:p>
    <w:p>
      <w:pPr>
        <w:tabs>
          <w:tab w:val="left" w:pos="7665"/>
        </w:tabs>
        <w:ind w:firstLine="480"/>
        <w:rPr>
          <w:rFonts w:hint="eastAsia" w:ascii="宋体" w:hAnsi="宋体" w:eastAsia="宋体" w:cs="宋体"/>
          <w:bCs/>
          <w:highlight w:val="none"/>
        </w:rPr>
      </w:pPr>
    </w:p>
    <w:p>
      <w:pPr>
        <w:tabs>
          <w:tab w:val="left" w:pos="7665"/>
        </w:tabs>
        <w:ind w:firstLine="643"/>
        <w:rPr>
          <w:rFonts w:hint="eastAsia" w:ascii="宋体" w:hAnsi="宋体" w:eastAsia="宋体" w:cs="宋体"/>
          <w:b/>
          <w:bCs/>
          <w:sz w:val="32"/>
          <w:szCs w:val="32"/>
          <w:highlight w:val="none"/>
        </w:rPr>
      </w:pPr>
    </w:p>
    <w:p>
      <w:pPr>
        <w:tabs>
          <w:tab w:val="left" w:pos="7665"/>
        </w:tabs>
        <w:ind w:firstLine="643"/>
        <w:rPr>
          <w:rFonts w:hint="eastAsia" w:ascii="宋体" w:hAnsi="宋体" w:eastAsia="宋体" w:cs="宋体"/>
          <w:b/>
          <w:bCs/>
          <w:sz w:val="32"/>
          <w:szCs w:val="32"/>
          <w:highlight w:val="none"/>
        </w:rPr>
      </w:pPr>
    </w:p>
    <w:p>
      <w:pPr>
        <w:pStyle w:val="20"/>
        <w:ind w:firstLine="643"/>
        <w:rPr>
          <w:rFonts w:hint="eastAsia" w:ascii="宋体" w:hAnsi="宋体" w:eastAsia="宋体" w:cs="宋体"/>
          <w:bCs w:val="0"/>
          <w:kern w:val="44"/>
          <w:sz w:val="44"/>
          <w:szCs w:val="22"/>
          <w:highlight w:val="none"/>
        </w:rPr>
      </w:pPr>
      <w:r>
        <w:rPr>
          <w:rFonts w:hint="eastAsia" w:ascii="宋体" w:hAnsi="宋体" w:eastAsia="宋体" w:cs="宋体"/>
          <w:highlight w:val="none"/>
        </w:rPr>
        <w:br w:type="page"/>
      </w:r>
      <w:bookmarkStart w:id="94" w:name="_Toc509579146"/>
      <w:bookmarkStart w:id="95" w:name="_Toc511289486"/>
      <w:r>
        <w:rPr>
          <w:rFonts w:hint="eastAsia" w:ascii="宋体" w:hAnsi="宋体" w:eastAsia="宋体" w:cs="宋体"/>
          <w:bCs w:val="0"/>
          <w:kern w:val="44"/>
          <w:sz w:val="36"/>
          <w:szCs w:val="36"/>
          <w:highlight w:val="none"/>
        </w:rPr>
        <w:t>第七章  响应文件格式</w:t>
      </w:r>
      <w:bookmarkEnd w:id="94"/>
      <w:bookmarkEnd w:id="95"/>
    </w:p>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宋体" w:hAnsi="宋体" w:eastAsia="宋体" w:cs="宋体"/>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50" w:line="360" w:lineRule="auto"/>
        <w:ind w:firstLine="482"/>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一、本章所制投标文件格式，除格式中明确将该格式作为实质性要求的，一律不具有强制性。</w:t>
      </w:r>
    </w:p>
    <w:p>
      <w:pPr>
        <w:keepNext w:val="0"/>
        <w:keepLines w:val="0"/>
        <w:pageBreakBefore w:val="0"/>
        <w:widowControl w:val="0"/>
        <w:kinsoku/>
        <w:wordWrap/>
        <w:overflowPunct/>
        <w:topLinePunct w:val="0"/>
        <w:autoSpaceDE/>
        <w:autoSpaceDN/>
        <w:bidi w:val="0"/>
        <w:adjustRightInd/>
        <w:snapToGrid/>
        <w:spacing w:after="50" w:line="360" w:lineRule="auto"/>
        <w:ind w:firstLine="482"/>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二、本章所制投标文件格式有关表格中的备注栏，由投标人根据自身投标情况作解释性说明，不作为必填项。（如果投标人投标文件中已经去掉备注而无其他解释性说明，则视为完全理解并同意备注中的要求）</w:t>
      </w:r>
    </w:p>
    <w:p>
      <w:pPr>
        <w:keepNext w:val="0"/>
        <w:keepLines w:val="0"/>
        <w:pageBreakBefore w:val="0"/>
        <w:widowControl w:val="0"/>
        <w:kinsoku/>
        <w:wordWrap/>
        <w:overflowPunct/>
        <w:topLinePunct w:val="0"/>
        <w:autoSpaceDE/>
        <w:autoSpaceDN/>
        <w:bidi w:val="0"/>
        <w:adjustRightInd/>
        <w:snapToGrid/>
        <w:spacing w:after="50" w:line="360" w:lineRule="auto"/>
        <w:ind w:firstLine="482"/>
        <w:jc w:val="both"/>
        <w:textAlignment w:val="auto"/>
        <w:rPr>
          <w:rFonts w:hint="eastAsia" w:ascii="宋体" w:hAnsi="宋体" w:eastAsia="宋体" w:cs="宋体"/>
          <w:b/>
          <w:sz w:val="32"/>
          <w:szCs w:val="32"/>
          <w:highlight w:val="none"/>
        </w:rPr>
      </w:pPr>
      <w:r>
        <w:rPr>
          <w:rFonts w:hint="eastAsia" w:ascii="宋体" w:hAnsi="宋体" w:eastAsia="宋体" w:cs="宋体"/>
          <w:sz w:val="24"/>
          <w:szCs w:val="24"/>
          <w:highlight w:val="none"/>
          <w:lang w:val="en-US" w:eastAsia="zh-CN"/>
        </w:rPr>
        <w:t>三、本章所制投标文件格式中需要填写的相关内容事项，可能会与本采购项目无关，在不改变投标文件原义、不影响本项目采购需求的情况下，投标人可以不予填写，但应当注明。</w:t>
      </w:r>
      <w:r>
        <w:rPr>
          <w:rFonts w:hint="eastAsia" w:ascii="宋体" w:hAnsi="宋体" w:eastAsia="宋体" w:cs="宋体"/>
          <w:b/>
          <w:sz w:val="32"/>
          <w:szCs w:val="32"/>
          <w:highlight w:val="none"/>
        </w:rPr>
        <w:br w:type="page"/>
      </w:r>
      <w:r>
        <w:rPr>
          <w:rFonts w:hint="eastAsia" w:ascii="宋体" w:hAnsi="宋体" w:eastAsia="宋体" w:cs="宋体"/>
          <w:b/>
          <w:sz w:val="32"/>
          <w:highlight w:val="none"/>
        </w:rPr>
        <w:t>第一部分     “资格性响应文件”格式</w:t>
      </w:r>
    </w:p>
    <w:p>
      <w:pPr>
        <w:ind w:firstLine="562"/>
        <w:rPr>
          <w:rFonts w:hint="eastAsia" w:ascii="宋体" w:hAnsi="宋体" w:eastAsia="宋体" w:cs="宋体"/>
          <w:b/>
          <w:sz w:val="28"/>
          <w:szCs w:val="28"/>
          <w:highlight w:val="none"/>
        </w:rPr>
      </w:pPr>
      <w:r>
        <w:rPr>
          <w:rFonts w:hint="eastAsia" w:ascii="宋体" w:hAnsi="宋体" w:eastAsia="宋体" w:cs="宋体"/>
          <w:b/>
          <w:sz w:val="28"/>
          <w:szCs w:val="28"/>
          <w:highlight w:val="none"/>
        </w:rPr>
        <w:t>格式1-1</w:t>
      </w:r>
    </w:p>
    <w:p>
      <w:pPr>
        <w:ind w:firstLine="643"/>
        <w:jc w:val="center"/>
        <w:rPr>
          <w:rFonts w:hint="eastAsia" w:ascii="宋体" w:hAnsi="宋体" w:eastAsia="宋体" w:cs="宋体"/>
          <w:b/>
          <w:sz w:val="32"/>
          <w:szCs w:val="32"/>
          <w:highlight w:val="none"/>
        </w:rPr>
      </w:pPr>
    </w:p>
    <w:p>
      <w:pPr>
        <w:ind w:firstLine="723"/>
        <w:jc w:val="right"/>
        <w:rPr>
          <w:rFonts w:hint="eastAsia" w:ascii="宋体" w:hAnsi="宋体" w:eastAsia="宋体" w:cs="宋体"/>
          <w:b/>
          <w:sz w:val="36"/>
          <w:highlight w:val="none"/>
        </w:rPr>
      </w:pPr>
      <w:r>
        <w:rPr>
          <w:rFonts w:hint="eastAsia" w:ascii="宋体" w:hAnsi="宋体" w:eastAsia="宋体" w:cs="宋体"/>
          <w:b/>
          <w:sz w:val="36"/>
          <w:highlight w:val="none"/>
        </w:rPr>
        <w:t>（正本/副本）</w:t>
      </w:r>
    </w:p>
    <w:p>
      <w:pPr>
        <w:ind w:firstLine="803"/>
        <w:jc w:val="center"/>
        <w:rPr>
          <w:rFonts w:hint="eastAsia" w:ascii="宋体" w:hAnsi="宋体" w:eastAsia="宋体" w:cs="宋体"/>
          <w:b/>
          <w:sz w:val="40"/>
          <w:szCs w:val="48"/>
          <w:highlight w:val="none"/>
          <w:u w:val="single"/>
        </w:rPr>
      </w:pPr>
    </w:p>
    <w:p>
      <w:pPr>
        <w:ind w:firstLine="803"/>
        <w:jc w:val="center"/>
        <w:rPr>
          <w:rFonts w:hint="eastAsia" w:ascii="宋体" w:hAnsi="宋体" w:eastAsia="宋体" w:cs="宋体"/>
          <w:b/>
          <w:sz w:val="72"/>
          <w:highlight w:val="none"/>
        </w:rPr>
      </w:pPr>
      <w:r>
        <w:rPr>
          <w:rFonts w:hint="eastAsia" w:ascii="宋体" w:hAnsi="宋体" w:eastAsia="宋体" w:cs="宋体"/>
          <w:b/>
          <w:sz w:val="40"/>
          <w:szCs w:val="48"/>
          <w:highlight w:val="none"/>
          <w:u w:val="single"/>
        </w:rPr>
        <w:t>XX</w:t>
      </w:r>
      <w:r>
        <w:rPr>
          <w:rFonts w:hint="eastAsia" w:ascii="宋体" w:hAnsi="宋体" w:eastAsia="宋体" w:cs="宋体"/>
          <w:b/>
          <w:sz w:val="40"/>
          <w:szCs w:val="48"/>
          <w:highlight w:val="none"/>
        </w:rPr>
        <w:t>项目</w:t>
      </w:r>
    </w:p>
    <w:p>
      <w:pPr>
        <w:ind w:firstLine="1044"/>
        <w:rPr>
          <w:rFonts w:hint="eastAsia" w:ascii="宋体" w:hAnsi="宋体" w:eastAsia="宋体" w:cs="宋体"/>
          <w:b/>
          <w:sz w:val="52"/>
          <w:szCs w:val="52"/>
          <w:highlight w:val="none"/>
        </w:rPr>
      </w:pPr>
    </w:p>
    <w:p>
      <w:pPr>
        <w:pStyle w:val="2"/>
        <w:rPr>
          <w:rFonts w:hint="eastAsia" w:ascii="宋体" w:hAnsi="宋体" w:eastAsia="宋体" w:cs="宋体"/>
          <w:highlight w:val="none"/>
        </w:rPr>
      </w:pPr>
    </w:p>
    <w:p>
      <w:pPr>
        <w:pStyle w:val="22"/>
        <w:ind w:firstLine="340"/>
        <w:rPr>
          <w:rFonts w:hint="eastAsia" w:ascii="宋体" w:hAnsi="宋体" w:eastAsia="宋体" w:cs="宋体"/>
          <w:highlight w:val="none"/>
        </w:rPr>
      </w:pPr>
    </w:p>
    <w:p>
      <w:pPr>
        <w:ind w:firstLine="1044"/>
        <w:jc w:val="center"/>
        <w:rPr>
          <w:rFonts w:hint="eastAsia" w:ascii="宋体" w:hAnsi="宋体" w:eastAsia="宋体" w:cs="宋体"/>
          <w:b/>
          <w:sz w:val="32"/>
          <w:szCs w:val="32"/>
          <w:highlight w:val="none"/>
        </w:rPr>
      </w:pPr>
      <w:r>
        <w:rPr>
          <w:rFonts w:hint="eastAsia" w:ascii="宋体" w:hAnsi="宋体" w:eastAsia="宋体" w:cs="宋体"/>
          <w:b/>
          <w:sz w:val="52"/>
          <w:szCs w:val="52"/>
          <w:highlight w:val="none"/>
        </w:rPr>
        <w:t>资格性响应文件</w:t>
      </w:r>
    </w:p>
    <w:p>
      <w:pPr>
        <w:ind w:firstLine="723"/>
        <w:rPr>
          <w:rFonts w:hint="eastAsia" w:ascii="宋体" w:hAnsi="宋体" w:eastAsia="宋体" w:cs="宋体"/>
          <w:b/>
          <w:sz w:val="36"/>
          <w:highlight w:val="none"/>
        </w:rPr>
      </w:pPr>
    </w:p>
    <w:p>
      <w:pPr>
        <w:pStyle w:val="2"/>
        <w:rPr>
          <w:rFonts w:hint="eastAsia" w:ascii="宋体" w:hAnsi="宋体" w:eastAsia="宋体" w:cs="宋体"/>
          <w:b/>
          <w:sz w:val="36"/>
          <w:highlight w:val="none"/>
        </w:rPr>
      </w:pPr>
    </w:p>
    <w:p>
      <w:pPr>
        <w:pStyle w:val="22"/>
        <w:ind w:firstLine="340"/>
        <w:rPr>
          <w:rFonts w:hint="eastAsia" w:ascii="宋体" w:hAnsi="宋体" w:eastAsia="宋体" w:cs="宋体"/>
          <w:highlight w:val="none"/>
        </w:rPr>
      </w:pPr>
    </w:p>
    <w:p>
      <w:pPr>
        <w:ind w:firstLine="723"/>
        <w:rPr>
          <w:rFonts w:hint="eastAsia" w:ascii="宋体" w:hAnsi="宋体" w:eastAsia="宋体" w:cs="宋体"/>
          <w:b/>
          <w:sz w:val="36"/>
          <w:highlight w:val="none"/>
        </w:rPr>
      </w:pPr>
    </w:p>
    <w:p>
      <w:pPr>
        <w:pStyle w:val="2"/>
        <w:rPr>
          <w:rFonts w:hint="eastAsia" w:ascii="宋体" w:hAnsi="宋体" w:eastAsia="宋体" w:cs="宋体"/>
          <w:highlight w:val="none"/>
        </w:rPr>
      </w:pPr>
    </w:p>
    <w:p>
      <w:pPr>
        <w:spacing w:line="360" w:lineRule="auto"/>
        <w:ind w:firstLine="643" w:firstLineChars="200"/>
        <w:jc w:val="left"/>
        <w:rPr>
          <w:rFonts w:hint="eastAsia" w:ascii="宋体" w:hAnsi="宋体" w:eastAsia="宋体" w:cs="宋体"/>
          <w:b/>
          <w:kern w:val="2"/>
          <w:sz w:val="32"/>
          <w:szCs w:val="24"/>
          <w:highlight w:val="none"/>
        </w:rPr>
      </w:pPr>
      <w:r>
        <w:rPr>
          <w:rFonts w:hint="eastAsia" w:ascii="宋体" w:hAnsi="宋体" w:eastAsia="宋体" w:cs="宋体"/>
          <w:b/>
          <w:kern w:val="2"/>
          <w:sz w:val="32"/>
          <w:szCs w:val="24"/>
          <w:highlight w:val="none"/>
        </w:rPr>
        <w:t>供 应 商名称：</w:t>
      </w:r>
    </w:p>
    <w:p>
      <w:pPr>
        <w:spacing w:line="360" w:lineRule="auto"/>
        <w:ind w:firstLine="643" w:firstLineChars="200"/>
        <w:jc w:val="left"/>
        <w:rPr>
          <w:rFonts w:hint="eastAsia" w:ascii="宋体" w:hAnsi="宋体" w:eastAsia="宋体" w:cs="宋体"/>
          <w:b/>
          <w:kern w:val="2"/>
          <w:sz w:val="32"/>
          <w:szCs w:val="24"/>
          <w:highlight w:val="none"/>
        </w:rPr>
      </w:pPr>
      <w:r>
        <w:rPr>
          <w:rFonts w:hint="eastAsia" w:ascii="宋体" w:hAnsi="宋体" w:eastAsia="宋体" w:cs="宋体"/>
          <w:b/>
          <w:kern w:val="2"/>
          <w:sz w:val="32"/>
          <w:szCs w:val="24"/>
          <w:highlight w:val="none"/>
        </w:rPr>
        <w:t>采购项目编号：</w:t>
      </w:r>
    </w:p>
    <w:p>
      <w:pPr>
        <w:spacing w:line="360" w:lineRule="auto"/>
        <w:ind w:firstLine="643" w:firstLineChars="200"/>
        <w:jc w:val="left"/>
        <w:rPr>
          <w:rFonts w:hint="eastAsia" w:ascii="宋体" w:hAnsi="宋体" w:eastAsia="宋体" w:cs="宋体"/>
          <w:b/>
          <w:kern w:val="2"/>
          <w:sz w:val="32"/>
          <w:szCs w:val="24"/>
          <w:highlight w:val="none"/>
        </w:rPr>
      </w:pPr>
      <w:r>
        <w:rPr>
          <w:rFonts w:hint="eastAsia" w:ascii="宋体" w:hAnsi="宋体" w:eastAsia="宋体" w:cs="宋体"/>
          <w:b/>
          <w:kern w:val="2"/>
          <w:sz w:val="32"/>
          <w:szCs w:val="24"/>
          <w:highlight w:val="none"/>
        </w:rPr>
        <w:t>包        号：</w:t>
      </w:r>
    </w:p>
    <w:p>
      <w:pPr>
        <w:ind w:firstLine="723"/>
        <w:jc w:val="center"/>
        <w:rPr>
          <w:rFonts w:hint="eastAsia" w:ascii="宋体" w:hAnsi="宋体" w:eastAsia="宋体" w:cs="宋体"/>
          <w:b/>
          <w:sz w:val="36"/>
          <w:highlight w:val="none"/>
        </w:rPr>
      </w:pPr>
    </w:p>
    <w:p>
      <w:pPr>
        <w:ind w:firstLine="723"/>
        <w:jc w:val="center"/>
        <w:rPr>
          <w:rFonts w:hint="eastAsia" w:ascii="宋体" w:hAnsi="宋体" w:eastAsia="宋体" w:cs="宋体"/>
          <w:b/>
          <w:sz w:val="36"/>
          <w:highlight w:val="none"/>
        </w:rPr>
      </w:pPr>
    </w:p>
    <w:p>
      <w:pPr>
        <w:ind w:firstLine="643"/>
        <w:jc w:val="center"/>
        <w:rPr>
          <w:rFonts w:hint="eastAsia" w:ascii="宋体" w:hAnsi="宋体" w:eastAsia="宋体" w:cs="宋体"/>
          <w:b/>
          <w:bCs/>
          <w:sz w:val="32"/>
          <w:szCs w:val="32"/>
          <w:highlight w:val="none"/>
        </w:rPr>
      </w:pPr>
      <w:r>
        <w:rPr>
          <w:rFonts w:hint="eastAsia" w:ascii="宋体" w:hAnsi="宋体" w:eastAsia="宋体" w:cs="宋体"/>
          <w:b/>
          <w:sz w:val="32"/>
          <w:highlight w:val="none"/>
        </w:rPr>
        <w:t>202</w:t>
      </w:r>
      <w:r>
        <w:rPr>
          <w:rFonts w:hint="eastAsia" w:ascii="宋体" w:hAnsi="宋体" w:eastAsia="宋体" w:cs="宋体"/>
          <w:b/>
          <w:sz w:val="32"/>
          <w:highlight w:val="none"/>
          <w:lang w:val="en-US" w:eastAsia="zh-CN"/>
        </w:rPr>
        <w:t>1</w:t>
      </w:r>
      <w:r>
        <w:rPr>
          <w:rFonts w:hint="eastAsia" w:ascii="宋体" w:hAnsi="宋体" w:eastAsia="宋体" w:cs="宋体"/>
          <w:b/>
          <w:sz w:val="32"/>
          <w:highlight w:val="none"/>
        </w:rPr>
        <w:t>年XX月XX日</w:t>
      </w:r>
    </w:p>
    <w:p>
      <w:pPr>
        <w:widowControl/>
        <w:ind w:firstLine="643"/>
        <w:jc w:val="left"/>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p>
    <w:p>
      <w:pPr>
        <w:ind w:firstLine="562"/>
        <w:rPr>
          <w:rFonts w:hint="eastAsia" w:ascii="宋体" w:hAnsi="宋体" w:eastAsia="宋体" w:cs="宋体"/>
          <w:b/>
          <w:sz w:val="28"/>
          <w:szCs w:val="28"/>
          <w:highlight w:val="none"/>
        </w:rPr>
      </w:pPr>
      <w:r>
        <w:rPr>
          <w:rFonts w:hint="eastAsia" w:ascii="宋体" w:hAnsi="宋体" w:eastAsia="宋体" w:cs="宋体"/>
          <w:b/>
          <w:sz w:val="28"/>
          <w:szCs w:val="28"/>
          <w:highlight w:val="none"/>
        </w:rPr>
        <w:t>格式1-2</w:t>
      </w:r>
    </w:p>
    <w:p>
      <w:pPr>
        <w:spacing w:line="360" w:lineRule="auto"/>
        <w:ind w:firstLine="643" w:firstLineChars="200"/>
        <w:jc w:val="center"/>
        <w:rPr>
          <w:rFonts w:hint="eastAsia" w:ascii="宋体" w:hAnsi="宋体" w:eastAsia="宋体" w:cs="宋体"/>
          <w:b/>
          <w:bCs/>
          <w:kern w:val="2"/>
          <w:sz w:val="32"/>
          <w:szCs w:val="32"/>
          <w:highlight w:val="none"/>
        </w:rPr>
      </w:pPr>
      <w:r>
        <w:rPr>
          <w:rFonts w:hint="eastAsia" w:ascii="宋体" w:hAnsi="宋体" w:eastAsia="宋体" w:cs="宋体"/>
          <w:b/>
          <w:bCs/>
          <w:kern w:val="2"/>
          <w:sz w:val="32"/>
          <w:szCs w:val="32"/>
          <w:highlight w:val="none"/>
        </w:rPr>
        <w:t>一、法定代表人/单位负责人授权书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XXXXXXXX（采购代理机构名称）：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特此声明。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法定代表人/单位负责人（委托人）签字或加盖个人印章：XXXX。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授权代表（被授权人）签字：XXXX。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供应商名称：XXXX（单位盖章）。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日    期：XXXX。</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highlight w:val="none"/>
        </w:rPr>
      </w:pPr>
      <w:bookmarkStart w:id="96" w:name="_Toc21744608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1、供应商为法人单位时提供“法定代表人授权书”，供应商为其他组织时提供“单位负责人授权书”，供应商为自然人时提供“自然人身份证明材料”。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2、应附法定代表人/单位负责人身份证明材料复印件和授权代表身份证明材料复印件。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3、身份证明材料包括居民身份证或户口本或军官证或护照等。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4、身份证明材料应同时提供其在有效期的材料，如居民身份证正、反面复印件。</w:t>
      </w:r>
    </w:p>
    <w:bookmarkEnd w:id="96"/>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32"/>
          <w:szCs w:val="32"/>
          <w:highlight w:val="none"/>
        </w:rPr>
      </w:pPr>
      <w:r>
        <w:rPr>
          <w:rFonts w:hint="eastAsia" w:ascii="宋体" w:hAnsi="宋体" w:eastAsia="宋体" w:cs="宋体"/>
          <w:b/>
          <w:sz w:val="24"/>
          <w:szCs w:val="24"/>
          <w:highlight w:val="none"/>
        </w:rPr>
        <w:br w:type="page"/>
      </w:r>
      <w:r>
        <w:rPr>
          <w:rFonts w:hint="eastAsia" w:ascii="宋体" w:hAnsi="宋体" w:eastAsia="宋体" w:cs="宋体"/>
          <w:b/>
          <w:sz w:val="28"/>
          <w:szCs w:val="28"/>
          <w:highlight w:val="none"/>
        </w:rPr>
        <w:t>格式1-3</w:t>
      </w:r>
    </w:p>
    <w:p>
      <w:pPr>
        <w:ind w:firstLine="643"/>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二、承诺函</w:t>
      </w:r>
    </w:p>
    <w:p>
      <w:pPr>
        <w:ind w:firstLine="480"/>
        <w:rPr>
          <w:rFonts w:hint="eastAsia" w:ascii="宋体" w:hAnsi="宋体" w:eastAsia="宋体" w:cs="宋体"/>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XXXX（采购代理机构名称）：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我单位作为本次采购项目的供应商，根据磋商文件要求，现郑重承诺如下：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一、具备《中华人民共和国政府采购法》第二十二条第一款和本项目规定的条件：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（一）具有独立承担民事责任的能力；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（六）法律、行政法规规定的其他条件；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（七）根据采购项目提出的特殊条件。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二、截至响应文件递交截止日未被列入失信被执行人、重大税收违法案件当事人名单、政府采购严重违法失信行为记录名单。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三、我单位及其现任法定代表人、主要负责人不具有行贿犯罪记录。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本单位对上述承诺的内容事项真实性负责。如经查实上述承诺的内容事项存在虚假，我单位愿意接受以提供虚假材料谋取成交追究法律责任。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供应商名称：XXXX（单位公章）。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法定代表人/单位负责人或授权代表（签字或加盖个人印章）：XXXX。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日    期：XXXX。</w:t>
      </w:r>
    </w:p>
    <w:p>
      <w:pPr>
        <w:spacing w:line="360" w:lineRule="auto"/>
        <w:ind w:firstLine="480" w:firstLineChars="200"/>
        <w:rPr>
          <w:rFonts w:hint="eastAsia" w:ascii="宋体" w:hAnsi="宋体" w:eastAsia="宋体" w:cs="宋体"/>
          <w:b/>
          <w:sz w:val="32"/>
          <w:szCs w:val="32"/>
          <w:highlight w:val="none"/>
        </w:rPr>
      </w:pPr>
      <w:r>
        <w:rPr>
          <w:rFonts w:hint="eastAsia" w:ascii="宋体" w:hAnsi="宋体" w:eastAsia="宋体" w:cs="宋体"/>
          <w:kern w:val="2"/>
          <w:sz w:val="24"/>
          <w:szCs w:val="24"/>
          <w:highlight w:val="none"/>
        </w:rPr>
        <w:br w:type="page"/>
      </w:r>
      <w:r>
        <w:rPr>
          <w:rFonts w:hint="eastAsia" w:ascii="宋体" w:hAnsi="宋体" w:eastAsia="宋体" w:cs="宋体"/>
          <w:b/>
          <w:sz w:val="28"/>
          <w:szCs w:val="28"/>
          <w:highlight w:val="none"/>
        </w:rPr>
        <w:t>格式1-4</w:t>
      </w:r>
    </w:p>
    <w:p>
      <w:pPr>
        <w:spacing w:line="360" w:lineRule="auto"/>
        <w:ind w:firstLine="643" w:firstLineChars="200"/>
        <w:jc w:val="center"/>
        <w:rPr>
          <w:rFonts w:hint="eastAsia" w:ascii="宋体" w:hAnsi="宋体" w:eastAsia="宋体" w:cs="宋体"/>
          <w:b/>
          <w:bCs/>
          <w:kern w:val="2"/>
          <w:sz w:val="32"/>
          <w:szCs w:val="32"/>
          <w:highlight w:val="none"/>
        </w:rPr>
      </w:pPr>
      <w:r>
        <w:rPr>
          <w:rFonts w:hint="eastAsia" w:ascii="宋体" w:hAnsi="宋体" w:eastAsia="宋体" w:cs="宋体"/>
          <w:b/>
          <w:bCs/>
          <w:sz w:val="32"/>
          <w:szCs w:val="32"/>
          <w:highlight w:val="none"/>
        </w:rPr>
        <w:t>三、</w:t>
      </w:r>
      <w:r>
        <w:rPr>
          <w:rFonts w:hint="eastAsia" w:ascii="宋体" w:hAnsi="宋体" w:eastAsia="宋体" w:cs="宋体"/>
          <w:b/>
          <w:bCs/>
          <w:kern w:val="2"/>
          <w:sz w:val="32"/>
          <w:szCs w:val="32"/>
          <w:highlight w:val="none"/>
        </w:rPr>
        <w:t>投标人单位及其现任法定代表人、主要负责人不得具有行贿犯罪记录的承诺函</w:t>
      </w:r>
    </w:p>
    <w:p>
      <w:pPr>
        <w:pStyle w:val="2"/>
        <w:rPr>
          <w:rFonts w:hint="eastAsia" w:ascii="宋体" w:hAnsi="宋体" w:eastAsia="宋体" w:cs="宋体"/>
          <w:highlight w:val="none"/>
        </w:rPr>
      </w:pPr>
    </w:p>
    <w:p>
      <w:pPr>
        <w:ind w:firstLine="480"/>
        <w:jc w:val="left"/>
        <w:rPr>
          <w:rFonts w:hint="eastAsia" w:ascii="宋体" w:hAnsi="宋体" w:eastAsia="宋体" w:cs="宋体"/>
          <w:highlight w:val="none"/>
        </w:rPr>
      </w:pPr>
    </w:p>
    <w:p>
      <w:pPr>
        <w:spacing w:line="360" w:lineRule="auto"/>
        <w:ind w:firstLine="480" w:firstLineChars="200"/>
        <w:jc w:val="left"/>
        <w:rPr>
          <w:rFonts w:hint="eastAsia" w:ascii="宋体" w:hAnsi="宋体" w:eastAsia="宋体" w:cs="宋体"/>
          <w:kern w:val="2"/>
          <w:sz w:val="24"/>
          <w:szCs w:val="32"/>
          <w:highlight w:val="none"/>
        </w:rPr>
      </w:pPr>
      <w:r>
        <w:rPr>
          <w:rFonts w:hint="eastAsia" w:ascii="宋体" w:hAnsi="宋体" w:eastAsia="宋体" w:cs="宋体"/>
          <w:kern w:val="2"/>
          <w:sz w:val="24"/>
          <w:szCs w:val="32"/>
          <w:highlight w:val="none"/>
        </w:rPr>
        <w:t>XXXX（采购代理机构名称）：</w:t>
      </w:r>
    </w:p>
    <w:p>
      <w:pPr>
        <w:spacing w:line="360" w:lineRule="auto"/>
        <w:ind w:firstLine="480" w:firstLineChars="200"/>
        <w:jc w:val="left"/>
        <w:rPr>
          <w:rFonts w:hint="eastAsia" w:ascii="宋体" w:hAnsi="宋体" w:eastAsia="宋体" w:cs="宋体"/>
          <w:kern w:val="2"/>
          <w:sz w:val="24"/>
          <w:szCs w:val="32"/>
          <w:highlight w:val="none"/>
        </w:rPr>
      </w:pPr>
      <w:r>
        <w:rPr>
          <w:rFonts w:hint="eastAsia" w:ascii="宋体" w:hAnsi="宋体" w:eastAsia="宋体" w:cs="宋体"/>
          <w:kern w:val="2"/>
          <w:sz w:val="24"/>
          <w:szCs w:val="32"/>
          <w:highlight w:val="none"/>
        </w:rPr>
        <w:t xml:space="preserve">    本单位 </w:t>
      </w:r>
      <w:r>
        <w:rPr>
          <w:rFonts w:hint="eastAsia" w:ascii="宋体" w:hAnsi="宋体" w:eastAsia="宋体" w:cs="宋体"/>
          <w:kern w:val="2"/>
          <w:sz w:val="24"/>
          <w:szCs w:val="32"/>
          <w:highlight w:val="none"/>
          <w:u w:val="single"/>
        </w:rPr>
        <w:t xml:space="preserve">                  （供应商名称）</w:t>
      </w:r>
      <w:r>
        <w:rPr>
          <w:rFonts w:hint="eastAsia" w:ascii="宋体" w:hAnsi="宋体" w:eastAsia="宋体" w:cs="宋体"/>
          <w:kern w:val="2"/>
          <w:sz w:val="24"/>
          <w:szCs w:val="32"/>
          <w:highlight w:val="none"/>
        </w:rPr>
        <w:t>参加</w:t>
      </w:r>
      <w:r>
        <w:rPr>
          <w:rFonts w:hint="eastAsia" w:ascii="宋体" w:hAnsi="宋体" w:eastAsia="宋体" w:cs="宋体"/>
          <w:kern w:val="2"/>
          <w:sz w:val="24"/>
          <w:szCs w:val="32"/>
          <w:highlight w:val="none"/>
          <w:u w:val="single"/>
        </w:rPr>
        <w:t xml:space="preserve">                 （项目名称）</w:t>
      </w:r>
      <w:r>
        <w:rPr>
          <w:rFonts w:hint="eastAsia" w:ascii="宋体" w:hAnsi="宋体" w:eastAsia="宋体" w:cs="宋体"/>
          <w:kern w:val="2"/>
          <w:sz w:val="24"/>
          <w:szCs w:val="32"/>
          <w:highlight w:val="none"/>
        </w:rPr>
        <w:t>的磋商活动，现进行如下承诺：</w:t>
      </w:r>
    </w:p>
    <w:p>
      <w:pPr>
        <w:spacing w:line="360" w:lineRule="auto"/>
        <w:ind w:firstLine="480" w:firstLineChars="200"/>
        <w:jc w:val="left"/>
        <w:rPr>
          <w:rFonts w:hint="eastAsia" w:ascii="宋体" w:hAnsi="宋体" w:eastAsia="宋体" w:cs="宋体"/>
          <w:kern w:val="2"/>
          <w:sz w:val="24"/>
          <w:szCs w:val="32"/>
          <w:highlight w:val="none"/>
        </w:rPr>
      </w:pPr>
    </w:p>
    <w:p>
      <w:pPr>
        <w:spacing w:line="360" w:lineRule="auto"/>
        <w:ind w:firstLine="480" w:firstLineChars="200"/>
        <w:jc w:val="left"/>
        <w:rPr>
          <w:rFonts w:hint="eastAsia" w:ascii="宋体" w:hAnsi="宋体" w:eastAsia="宋体" w:cs="宋体"/>
          <w:kern w:val="2"/>
          <w:sz w:val="24"/>
          <w:szCs w:val="32"/>
          <w:highlight w:val="none"/>
        </w:rPr>
      </w:pPr>
      <w:r>
        <w:rPr>
          <w:rFonts w:hint="eastAsia" w:ascii="宋体" w:hAnsi="宋体" w:eastAsia="宋体" w:cs="宋体"/>
          <w:kern w:val="2"/>
          <w:sz w:val="24"/>
          <w:szCs w:val="32"/>
          <w:highlight w:val="none"/>
        </w:rPr>
        <w:t>我单位及其现任法定代表人、主要负责人不具有行贿犯罪记录。</w:t>
      </w:r>
    </w:p>
    <w:p>
      <w:pPr>
        <w:spacing w:line="360" w:lineRule="auto"/>
        <w:ind w:firstLine="480" w:firstLineChars="200"/>
        <w:jc w:val="left"/>
        <w:rPr>
          <w:rFonts w:hint="eastAsia" w:ascii="宋体" w:hAnsi="宋体" w:eastAsia="宋体" w:cs="宋体"/>
          <w:kern w:val="2"/>
          <w:sz w:val="24"/>
          <w:szCs w:val="32"/>
          <w:highlight w:val="none"/>
        </w:rPr>
      </w:pPr>
    </w:p>
    <w:p>
      <w:pPr>
        <w:spacing w:line="360" w:lineRule="auto"/>
        <w:ind w:firstLine="480" w:firstLineChars="200"/>
        <w:jc w:val="left"/>
        <w:rPr>
          <w:rFonts w:hint="eastAsia" w:ascii="宋体" w:hAnsi="宋体" w:eastAsia="宋体" w:cs="宋体"/>
          <w:kern w:val="2"/>
          <w:sz w:val="24"/>
          <w:szCs w:val="32"/>
          <w:highlight w:val="none"/>
        </w:rPr>
      </w:pPr>
    </w:p>
    <w:p>
      <w:pPr>
        <w:spacing w:line="360" w:lineRule="auto"/>
        <w:ind w:firstLine="480" w:firstLineChars="200"/>
        <w:jc w:val="left"/>
        <w:rPr>
          <w:rFonts w:hint="eastAsia" w:ascii="宋体" w:hAnsi="宋体" w:eastAsia="宋体" w:cs="宋体"/>
          <w:kern w:val="2"/>
          <w:sz w:val="24"/>
          <w:szCs w:val="32"/>
          <w:highlight w:val="none"/>
        </w:rPr>
      </w:pPr>
      <w:r>
        <w:rPr>
          <w:rFonts w:hint="eastAsia" w:ascii="宋体" w:hAnsi="宋体" w:eastAsia="宋体" w:cs="宋体"/>
          <w:kern w:val="2"/>
          <w:sz w:val="24"/>
          <w:szCs w:val="32"/>
          <w:highlight w:val="none"/>
        </w:rPr>
        <w:t>供应商名称：XXXX（单位公章）。</w:t>
      </w:r>
    </w:p>
    <w:p>
      <w:pPr>
        <w:spacing w:line="360" w:lineRule="auto"/>
        <w:ind w:firstLine="480" w:firstLineChars="200"/>
        <w:jc w:val="left"/>
        <w:rPr>
          <w:rFonts w:hint="eastAsia" w:ascii="宋体" w:hAnsi="宋体" w:eastAsia="宋体" w:cs="宋体"/>
          <w:kern w:val="2"/>
          <w:sz w:val="24"/>
          <w:szCs w:val="32"/>
          <w:highlight w:val="none"/>
        </w:rPr>
      </w:pPr>
      <w:r>
        <w:rPr>
          <w:rFonts w:hint="eastAsia" w:ascii="宋体" w:hAnsi="宋体" w:eastAsia="宋体" w:cs="宋体"/>
          <w:kern w:val="2"/>
          <w:sz w:val="24"/>
          <w:szCs w:val="32"/>
          <w:highlight w:val="none"/>
        </w:rPr>
        <w:t>法定代表人/单位负责人或授权代表（签字或加盖个人印章）：XXXX。</w:t>
      </w:r>
    </w:p>
    <w:p>
      <w:pPr>
        <w:spacing w:line="360" w:lineRule="auto"/>
        <w:ind w:firstLine="480" w:firstLineChars="200"/>
        <w:jc w:val="left"/>
        <w:rPr>
          <w:rFonts w:hint="eastAsia" w:ascii="宋体" w:hAnsi="宋体" w:eastAsia="宋体" w:cs="宋体"/>
          <w:kern w:val="2"/>
          <w:sz w:val="24"/>
          <w:szCs w:val="32"/>
          <w:highlight w:val="none"/>
        </w:rPr>
      </w:pPr>
      <w:r>
        <w:rPr>
          <w:rFonts w:hint="eastAsia" w:ascii="宋体" w:hAnsi="宋体" w:eastAsia="宋体" w:cs="宋体"/>
          <w:kern w:val="2"/>
          <w:sz w:val="24"/>
          <w:szCs w:val="32"/>
          <w:highlight w:val="none"/>
        </w:rPr>
        <w:t>日    期：XXXX。</w:t>
      </w:r>
    </w:p>
    <w:p>
      <w:pPr>
        <w:spacing w:line="360" w:lineRule="auto"/>
        <w:ind w:firstLine="480" w:firstLineChars="200"/>
        <w:jc w:val="left"/>
        <w:rPr>
          <w:rFonts w:hint="eastAsia" w:ascii="宋体" w:hAnsi="宋体" w:eastAsia="宋体" w:cs="宋体"/>
          <w:b/>
          <w:sz w:val="28"/>
          <w:szCs w:val="28"/>
          <w:highlight w:val="none"/>
        </w:rPr>
      </w:pPr>
      <w:r>
        <w:rPr>
          <w:rFonts w:hint="eastAsia" w:ascii="宋体" w:hAnsi="宋体" w:eastAsia="宋体" w:cs="宋体"/>
          <w:kern w:val="2"/>
          <w:sz w:val="24"/>
          <w:szCs w:val="32"/>
          <w:highlight w:val="none"/>
        </w:rPr>
        <w:br w:type="page"/>
      </w:r>
      <w:r>
        <w:rPr>
          <w:rFonts w:hint="eastAsia" w:ascii="宋体" w:hAnsi="宋体" w:eastAsia="宋体" w:cs="宋体"/>
          <w:b/>
          <w:sz w:val="28"/>
          <w:szCs w:val="28"/>
          <w:highlight w:val="none"/>
        </w:rPr>
        <w:t>格式1-5</w:t>
      </w:r>
    </w:p>
    <w:p>
      <w:pPr>
        <w:spacing w:line="360" w:lineRule="auto"/>
        <w:jc w:val="center"/>
        <w:outlineLvl w:val="1"/>
        <w:rPr>
          <w:rFonts w:hint="eastAsia" w:ascii="宋体" w:hAnsi="宋体" w:cs="宋体"/>
          <w:kern w:val="0"/>
          <w:sz w:val="24"/>
          <w:highlight w:val="none"/>
          <w:lang w:bidi="ar"/>
        </w:rPr>
      </w:pPr>
      <w:r>
        <w:rPr>
          <w:rFonts w:hint="eastAsia" w:ascii="宋体" w:hAnsi="宋体" w:eastAsia="宋体" w:cs="宋体"/>
          <w:b/>
          <w:bCs/>
          <w:kern w:val="2"/>
          <w:sz w:val="32"/>
          <w:szCs w:val="32"/>
          <w:highlight w:val="none"/>
        </w:rPr>
        <w:t>四、</w:t>
      </w:r>
      <w:r>
        <w:rPr>
          <w:rFonts w:hint="eastAsia" w:ascii="宋体" w:hAnsi="宋体" w:cs="宋体"/>
          <w:b/>
          <w:sz w:val="32"/>
          <w:szCs w:val="32"/>
          <w:highlight w:val="none"/>
        </w:rPr>
        <w:t>中小企业（</w:t>
      </w:r>
      <w:r>
        <w:rPr>
          <w:rFonts w:hint="eastAsia" w:ascii="宋体" w:hAnsi="宋体" w:cs="宋体"/>
          <w:b/>
          <w:sz w:val="32"/>
          <w:szCs w:val="32"/>
          <w:highlight w:val="none"/>
          <w:lang w:val="en-US" w:eastAsia="zh-CN"/>
        </w:rPr>
        <w:t>工程、服务</w:t>
      </w:r>
      <w:r>
        <w:rPr>
          <w:rFonts w:hint="eastAsia" w:ascii="宋体" w:hAnsi="宋体" w:cs="宋体"/>
          <w:b/>
          <w:sz w:val="32"/>
          <w:szCs w:val="32"/>
          <w:highlight w:val="none"/>
        </w:rPr>
        <w:t>）声明函</w:t>
      </w:r>
      <w:r>
        <w:rPr>
          <w:rFonts w:ascii="宋体" w:hAnsi="宋体" w:cs="宋体"/>
          <w:kern w:val="0"/>
          <w:sz w:val="24"/>
          <w:highlight w:val="none"/>
          <w:lang w:bidi="ar"/>
        </w:rPr>
        <w:br w:type="textWrapping"/>
      </w:r>
      <w:r>
        <w:rPr>
          <w:rFonts w:hint="eastAsia" w:ascii="宋体" w:hAnsi="宋体" w:cs="宋体"/>
          <w:kern w:val="0"/>
          <w:sz w:val="24"/>
          <w:highlight w:val="none"/>
          <w:lang w:bidi="ar"/>
        </w:rPr>
        <w:t xml:space="preserve">    </w:t>
      </w:r>
    </w:p>
    <w:p>
      <w:pPr>
        <w:pStyle w:val="69"/>
        <w:spacing w:line="360" w:lineRule="auto"/>
        <w:ind w:firstLine="480" w:firstLineChars="200"/>
        <w:rPr>
          <w:rFonts w:hint="eastAsia" w:ascii="宋体" w:hAnsi="宋体" w:eastAsia="宋体" w:cs="宋体"/>
          <w:highlight w:val="none"/>
        </w:rPr>
      </w:pPr>
      <w:r>
        <w:rPr>
          <w:rFonts w:hint="eastAsia" w:ascii="宋体" w:hAnsi="宋体" w:cs="宋体"/>
          <w:kern w:val="0"/>
          <w:sz w:val="24"/>
          <w:highlight w:val="none"/>
          <w:lang w:bidi="ar"/>
        </w:rPr>
        <w:t xml:space="preserve">    </w:t>
      </w:r>
      <w:r>
        <w:rPr>
          <w:rFonts w:hint="eastAsia" w:ascii="宋体" w:hAnsi="宋体" w:eastAsia="宋体" w:cs="宋体"/>
          <w:highlight w:val="none"/>
        </w:rPr>
        <w:t>本公司郑重声明，根据《政府采购促进中小企业发展管理办法》（财库﹝2020﹞46 号）的规定，本公司参加</w:t>
      </w:r>
      <w:r>
        <w:rPr>
          <w:rFonts w:hint="eastAsia" w:ascii="宋体" w:hAnsi="宋体" w:eastAsia="宋体" w:cs="宋体"/>
          <w:highlight w:val="none"/>
          <w:u w:val="single"/>
        </w:rPr>
        <w:t xml:space="preserve">     （单位名称） </w:t>
      </w:r>
      <w:r>
        <w:rPr>
          <w:rFonts w:hint="eastAsia" w:ascii="宋体" w:hAnsi="宋体" w:eastAsia="宋体" w:cs="宋体"/>
          <w:highlight w:val="none"/>
        </w:rPr>
        <w:t>的</w:t>
      </w:r>
      <w:r>
        <w:rPr>
          <w:rFonts w:hint="eastAsia" w:ascii="宋体" w:hAnsi="宋体" w:eastAsia="宋体" w:cs="宋体"/>
          <w:highlight w:val="none"/>
          <w:u w:val="single"/>
        </w:rPr>
        <w:t xml:space="preserve">     （项目名称） </w:t>
      </w:r>
      <w:r>
        <w:rPr>
          <w:rFonts w:hint="eastAsia" w:ascii="宋体" w:hAnsi="宋体" w:eastAsia="宋体" w:cs="宋体"/>
          <w:highlight w:val="none"/>
        </w:rPr>
        <w:t xml:space="preserve">采购活动，服务全部由符合政策要求的中小企业承接。相关企业（含联合体中的中小企业、签订分包意向协议的中小企业）的具体情况如下： </w:t>
      </w:r>
    </w:p>
    <w:p>
      <w:pPr>
        <w:pStyle w:val="69"/>
        <w:numPr>
          <w:ilvl w:val="0"/>
          <w:numId w:val="3"/>
        </w:numPr>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u w:val="single"/>
        </w:rPr>
        <w:t xml:space="preserve">          （项目名称） </w:t>
      </w:r>
      <w:r>
        <w:rPr>
          <w:rFonts w:hint="eastAsia" w:ascii="宋体" w:hAnsi="宋体" w:eastAsia="宋体" w:cs="宋体"/>
          <w:highlight w:val="none"/>
        </w:rPr>
        <w:t>，属于</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磋商</w:t>
      </w:r>
      <w:r>
        <w:rPr>
          <w:rFonts w:hint="eastAsia" w:ascii="宋体" w:hAnsi="宋体" w:eastAsia="宋体" w:cs="宋体"/>
          <w:highlight w:val="none"/>
          <w:u w:val="single"/>
        </w:rPr>
        <w:t>文件中明确的所属行业）</w:t>
      </w:r>
      <w:r>
        <w:rPr>
          <w:rFonts w:hint="eastAsia" w:ascii="宋体" w:hAnsi="宋体" w:eastAsia="宋体" w:cs="宋体"/>
          <w:highlight w:val="none"/>
        </w:rPr>
        <w:t>； 承建（承接）企业为</w:t>
      </w:r>
      <w:r>
        <w:rPr>
          <w:rFonts w:hint="eastAsia" w:ascii="宋体" w:hAnsi="宋体" w:eastAsia="宋体" w:cs="宋体"/>
          <w:highlight w:val="none"/>
          <w:u w:val="single"/>
        </w:rPr>
        <w:t xml:space="preserve">       （企业名称）</w:t>
      </w:r>
      <w:r>
        <w:rPr>
          <w:rFonts w:hint="eastAsia" w:ascii="宋体" w:hAnsi="宋体" w:eastAsia="宋体" w:cs="宋体"/>
          <w:highlight w:val="none"/>
        </w:rPr>
        <w:t>，从业人员</w:t>
      </w:r>
      <w:r>
        <w:rPr>
          <w:rFonts w:hint="eastAsia" w:ascii="宋体" w:hAnsi="宋体" w:eastAsia="宋体" w:cs="宋体"/>
          <w:highlight w:val="none"/>
          <w:u w:val="single"/>
        </w:rPr>
        <w:t xml:space="preserve">           </w:t>
      </w:r>
      <w:r>
        <w:rPr>
          <w:rFonts w:hint="eastAsia" w:ascii="宋体" w:hAnsi="宋体" w:eastAsia="宋体" w:cs="宋体"/>
          <w:highlight w:val="none"/>
        </w:rPr>
        <w:t>人，营业收入为</w:t>
      </w:r>
      <w:r>
        <w:rPr>
          <w:rFonts w:hint="eastAsia" w:ascii="宋体" w:hAnsi="宋体" w:eastAsia="宋体" w:cs="宋体"/>
          <w:highlight w:val="none"/>
          <w:u w:val="single"/>
        </w:rPr>
        <w:t xml:space="preserve">           </w:t>
      </w:r>
      <w:r>
        <w:rPr>
          <w:rFonts w:hint="eastAsia" w:ascii="宋体" w:hAnsi="宋体" w:eastAsia="宋体" w:cs="宋体"/>
          <w:highlight w:val="none"/>
        </w:rPr>
        <w:t>万元，资产总额为</w:t>
      </w:r>
      <w:r>
        <w:rPr>
          <w:rFonts w:hint="eastAsia" w:ascii="宋体" w:hAnsi="宋体" w:eastAsia="宋体" w:cs="宋体"/>
          <w:highlight w:val="none"/>
          <w:u w:val="single"/>
        </w:rPr>
        <w:t xml:space="preserve">          </w:t>
      </w:r>
      <w:r>
        <w:rPr>
          <w:rFonts w:hint="eastAsia" w:ascii="宋体" w:hAnsi="宋体" w:eastAsia="宋体" w:cs="宋体"/>
          <w:highlight w:val="none"/>
        </w:rPr>
        <w:t>万元 ，属于</w:t>
      </w:r>
      <w:r>
        <w:rPr>
          <w:rFonts w:hint="eastAsia" w:ascii="宋体" w:hAnsi="宋体" w:eastAsia="宋体" w:cs="宋体"/>
          <w:highlight w:val="none"/>
          <w:u w:val="single"/>
        </w:rPr>
        <w:t xml:space="preserve">   （中型企业、 小型企业、微型企业）</w:t>
      </w:r>
      <w:r>
        <w:rPr>
          <w:rFonts w:hint="eastAsia" w:ascii="宋体" w:hAnsi="宋体" w:eastAsia="宋体" w:cs="宋体"/>
          <w:highlight w:val="none"/>
        </w:rPr>
        <w:t xml:space="preserve">； </w:t>
      </w:r>
    </w:p>
    <w:p>
      <w:pPr>
        <w:pStyle w:val="69"/>
        <w:spacing w:line="360" w:lineRule="auto"/>
        <w:ind w:firstLine="480" w:firstLineChars="200"/>
        <w:rPr>
          <w:rFonts w:hint="eastAsia" w:ascii="宋体" w:hAnsi="宋体" w:eastAsia="宋体" w:cs="宋体"/>
          <w:highlight w:val="none"/>
        </w:rPr>
      </w:pPr>
    </w:p>
    <w:p>
      <w:pPr>
        <w:pStyle w:val="69"/>
        <w:spacing w:line="360" w:lineRule="auto"/>
        <w:ind w:firstLine="480" w:firstLineChars="200"/>
        <w:rPr>
          <w:rFonts w:hint="eastAsia" w:ascii="宋体" w:hAnsi="宋体" w:eastAsia="宋体" w:cs="宋体"/>
          <w:highlight w:val="none"/>
        </w:rPr>
      </w:pPr>
    </w:p>
    <w:p>
      <w:pPr>
        <w:pStyle w:val="69"/>
        <w:spacing w:line="360" w:lineRule="auto"/>
        <w:ind w:firstLine="480" w:firstLineChars="200"/>
        <w:rPr>
          <w:rFonts w:hint="eastAsia" w:ascii="宋体" w:hAnsi="宋体" w:eastAsia="宋体" w:cs="宋体"/>
          <w:color w:val="auto"/>
          <w:highlight w:val="none"/>
        </w:rPr>
      </w:pPr>
      <w:r>
        <w:rPr>
          <w:rFonts w:hint="eastAsia" w:ascii="宋体" w:hAnsi="宋体" w:eastAsia="宋体" w:cs="宋体"/>
          <w:highlight w:val="none"/>
        </w:rPr>
        <w:t>以上企业，不属于大企业的分支机构，不存在控股股东为大企业的情形，也不存在与大企</w:t>
      </w:r>
      <w:r>
        <w:rPr>
          <w:rFonts w:hint="eastAsia" w:ascii="宋体" w:hAnsi="宋体" w:eastAsia="宋体" w:cs="宋体"/>
          <w:color w:val="auto"/>
          <w:highlight w:val="none"/>
        </w:rPr>
        <w:t>业的负责人为同一人的情形。</w:t>
      </w:r>
    </w:p>
    <w:p>
      <w:pPr>
        <w:pStyle w:val="69"/>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本企业对上述声明内容的真实性负责。如有虚假，将依法承担相应责任。 </w:t>
      </w:r>
    </w:p>
    <w:p>
      <w:pPr>
        <w:pStyle w:val="69"/>
        <w:spacing w:line="360" w:lineRule="auto"/>
        <w:ind w:firstLine="480" w:firstLineChars="200"/>
        <w:rPr>
          <w:rFonts w:hint="eastAsia" w:ascii="宋体" w:hAnsi="宋体" w:eastAsia="宋体" w:cs="宋体"/>
          <w:color w:val="auto"/>
          <w:highlight w:val="none"/>
        </w:rPr>
      </w:pPr>
    </w:p>
    <w:p>
      <w:pPr>
        <w:pStyle w:val="69"/>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企业</w:t>
      </w:r>
      <w:r>
        <w:rPr>
          <w:rFonts w:hint="eastAsia" w:ascii="宋体" w:hAnsi="宋体" w:eastAsia="宋体" w:cs="宋体"/>
          <w:color w:val="auto"/>
          <w:highlight w:val="none"/>
          <w:lang w:val="zh-CN"/>
        </w:rPr>
        <w:t>名称</w:t>
      </w:r>
      <w:r>
        <w:rPr>
          <w:rFonts w:hint="eastAsia" w:ascii="宋体" w:hAnsi="宋体" w:eastAsia="宋体" w:cs="宋体"/>
          <w:color w:val="auto"/>
          <w:highlight w:val="none"/>
        </w:rPr>
        <w:t xml:space="preserve">（盖章）： </w:t>
      </w:r>
    </w:p>
    <w:p>
      <w:pPr>
        <w:spacing w:line="360" w:lineRule="auto"/>
        <w:ind w:firstLine="480" w:firstLineChars="200"/>
        <w:rPr>
          <w:rFonts w:hint="eastAsia" w:ascii="宋体" w:hAnsi="宋体"/>
          <w:highlight w:val="none"/>
        </w:rPr>
      </w:pPr>
      <w:r>
        <w:rPr>
          <w:rFonts w:hint="eastAsia" w:ascii="宋体" w:hAnsi="宋体"/>
          <w:sz w:val="24"/>
          <w:highlight w:val="none"/>
        </w:rPr>
        <w:t>日    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ind w:firstLine="506"/>
        <w:rPr>
          <w:rFonts w:hint="eastAsia" w:ascii="宋体" w:hAnsi="宋体" w:cs="宋体"/>
          <w:b/>
          <w:bCs/>
          <w:color w:val="000000"/>
          <w:spacing w:val="6"/>
          <w:highlight w:val="none"/>
        </w:rPr>
      </w:pPr>
    </w:p>
    <w:p>
      <w:pPr>
        <w:pStyle w:val="69"/>
        <w:spacing w:line="360" w:lineRule="auto"/>
        <w:ind w:firstLine="482" w:firstLineChars="200"/>
        <w:rPr>
          <w:rFonts w:hint="eastAsia" w:ascii="宋体" w:hAnsi="宋体" w:eastAsia="宋体" w:cs="宋体"/>
          <w:color w:val="auto"/>
          <w:highlight w:val="none"/>
        </w:rPr>
      </w:pPr>
      <w:r>
        <w:rPr>
          <w:rFonts w:hint="eastAsia" w:ascii="宋体" w:hAnsi="宋体" w:eastAsia="宋体" w:cs="宋体"/>
          <w:b/>
          <w:bCs/>
          <w:color w:val="auto"/>
          <w:highlight w:val="none"/>
        </w:rPr>
        <w:t>说明：</w:t>
      </w:r>
      <w:r>
        <w:rPr>
          <w:rFonts w:hint="eastAsia" w:ascii="宋体" w:hAnsi="宋体" w:eastAsia="宋体" w:cs="宋体"/>
          <w:color w:val="auto"/>
          <w:highlight w:val="none"/>
        </w:rPr>
        <w:t>注： 1. 从业人员、营业收入、资产总额填报上一年度数据，无上一年度数据的新成立企业可不填报。</w:t>
      </w:r>
    </w:p>
    <w:p>
      <w:pPr>
        <w:widowControl/>
        <w:jc w:val="left"/>
        <w:rPr>
          <w:rFonts w:ascii="宋体" w:hAnsi="宋体"/>
          <w:b/>
          <w:sz w:val="24"/>
          <w:highlight w:val="none"/>
        </w:rPr>
      </w:pPr>
    </w:p>
    <w:p>
      <w:pPr>
        <w:rPr>
          <w:rFonts w:hint="eastAsia" w:ascii="宋体" w:hAnsi="宋体" w:cs="宋体"/>
          <w:b/>
          <w:sz w:val="28"/>
          <w:szCs w:val="28"/>
          <w:highlight w:val="none"/>
          <w:lang w:val="en-US" w:eastAsia="zh-CN"/>
        </w:rPr>
      </w:pPr>
      <w:r>
        <w:rPr>
          <w:rFonts w:hint="eastAsia" w:ascii="宋体" w:hAnsi="宋体" w:cs="宋体"/>
          <w:b/>
          <w:sz w:val="28"/>
          <w:szCs w:val="28"/>
          <w:highlight w:val="none"/>
          <w:lang w:val="en-US" w:eastAsia="zh-CN"/>
        </w:rPr>
        <w:br w:type="page"/>
      </w:r>
      <w:r>
        <w:rPr>
          <w:rFonts w:hint="eastAsia" w:ascii="宋体" w:hAnsi="宋体" w:cs="宋体"/>
          <w:b/>
          <w:sz w:val="28"/>
          <w:szCs w:val="28"/>
          <w:highlight w:val="none"/>
          <w:lang w:val="en-US" w:eastAsia="zh-CN"/>
        </w:rPr>
        <w:t>附件：</w:t>
      </w:r>
    </w:p>
    <w:p>
      <w:pPr>
        <w:spacing w:line="360" w:lineRule="auto"/>
        <w:jc w:val="center"/>
        <w:rPr>
          <w:rFonts w:hint="eastAsia" w:ascii="宋体" w:hAnsi="宋体" w:eastAsia="宋体" w:cs="宋体"/>
          <w:b/>
          <w:bCs/>
          <w:sz w:val="30"/>
          <w:szCs w:val="30"/>
          <w:highlight w:val="none"/>
        </w:rPr>
      </w:pPr>
      <w:r>
        <w:rPr>
          <w:rFonts w:hint="eastAsia" w:ascii="宋体" w:hAnsi="宋体" w:eastAsia="宋体" w:cs="宋体"/>
          <w:b/>
          <w:bCs/>
          <w:sz w:val="30"/>
          <w:szCs w:val="30"/>
          <w:highlight w:val="none"/>
        </w:rPr>
        <w:t>中小企业划型标准规定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一、根据《中华人民共和国中小企业促进法》和《国务院关于进一步促进中小企业发展的若干意见》(国发〔2009)36号)，制定本规定。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二、中小企业划分为中型、小型、微型三种类型，具体标准根据企业从业人员、营业收入、资产总额等指标，结合行业特点制定。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w:t>
      </w:r>
      <w:r>
        <w:rPr>
          <w:rFonts w:hint="eastAsia" w:ascii="宋体" w:hAnsi="宋体" w:eastAsia="宋体" w:cs="宋体"/>
          <w:b/>
          <w:bCs/>
          <w:sz w:val="24"/>
          <w:szCs w:val="24"/>
          <w:highlight w:val="none"/>
        </w:rPr>
        <w:t>其他未列明行业（包括科学研究和技术服务业，水利、环境和公共设施管理业，居民服务、修理和其他服务业，社会工作，文化、体育和娱乐业</w:t>
      </w:r>
      <w:r>
        <w:rPr>
          <w:rFonts w:hint="eastAsia" w:ascii="宋体" w:hAnsi="宋体" w:eastAsia="宋体" w:cs="宋体"/>
          <w:sz w:val="24"/>
          <w:szCs w:val="24"/>
          <w:highlight w:val="none"/>
        </w:rPr>
        <w:t>等）。</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四、各行业划型标准为: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(一）</w:t>
      </w:r>
      <w:r>
        <w:rPr>
          <w:rFonts w:hint="eastAsia" w:ascii="宋体" w:hAnsi="宋体" w:eastAsia="宋体" w:cs="宋体"/>
          <w:b/>
          <w:bCs/>
          <w:sz w:val="24"/>
          <w:szCs w:val="24"/>
          <w:highlight w:val="none"/>
        </w:rPr>
        <w:t>农、林、牧、渔业</w:t>
      </w:r>
      <w:r>
        <w:rPr>
          <w:rFonts w:hint="eastAsia" w:ascii="宋体" w:hAnsi="宋体" w:eastAsia="宋体" w:cs="宋体"/>
          <w:sz w:val="24"/>
          <w:szCs w:val="24"/>
          <w:highlight w:val="none"/>
        </w:rPr>
        <w:t>。营业收入20000万元以下的为中小微型企业。其中，营业收入500万元及以上的为中型企业，营业收入50万元及以上的为小型企业，营业收入50万元以下的为微型企业。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w:t>
      </w:r>
      <w:r>
        <w:rPr>
          <w:rFonts w:hint="eastAsia" w:ascii="宋体" w:hAnsi="宋体" w:eastAsia="宋体" w:cs="宋体"/>
          <w:b/>
          <w:bCs/>
          <w:sz w:val="24"/>
          <w:szCs w:val="24"/>
          <w:highlight w:val="none"/>
        </w:rPr>
        <w:t>工业</w:t>
      </w:r>
      <w:r>
        <w:rPr>
          <w:rFonts w:hint="eastAsia" w:ascii="宋体" w:hAnsi="宋体" w:eastAsia="宋体" w:cs="宋体"/>
          <w:sz w:val="24"/>
          <w:szCs w:val="24"/>
          <w:highlight w:val="none"/>
        </w:rPr>
        <w:t>。从业人员1000人以下或营业收入40000万元以下的为中小微型企业。其中，从业人员300人及以上，且营业收入2000万元及以上的为中型企业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从业人员20人及以上，且营业收入300万元及以上的为小型企业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从业人员20人以下或营业收入300万元以下的为微型企业。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(三)</w:t>
      </w:r>
      <w:r>
        <w:rPr>
          <w:rFonts w:hint="eastAsia" w:ascii="宋体" w:hAnsi="宋体" w:eastAsia="宋体" w:cs="宋体"/>
          <w:b/>
          <w:bCs/>
          <w:sz w:val="24"/>
          <w:szCs w:val="24"/>
          <w:highlight w:val="none"/>
        </w:rPr>
        <w:t>建筑业</w:t>
      </w:r>
      <w:r>
        <w:rPr>
          <w:rFonts w:hint="eastAsia" w:ascii="宋体" w:hAnsi="宋体" w:eastAsia="宋体" w:cs="宋体"/>
          <w:sz w:val="24"/>
          <w:szCs w:val="24"/>
          <w:highlight w:val="none"/>
        </w:rPr>
        <w:t>。营业收入80000万元以下或资产总额80000万元以下的为中小微型企业。其中，营业收入6000万元及以上，且资产总额5000万元及以上的为中型企业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营业收入300万元及以上，且资产总额300万元及以上的为小型企业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营业收入300万元以下或资产总额300万元以下的为微型企业。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(四)</w:t>
      </w:r>
      <w:r>
        <w:rPr>
          <w:rFonts w:hint="eastAsia" w:ascii="宋体" w:hAnsi="宋体" w:eastAsia="宋体" w:cs="宋体"/>
          <w:b/>
          <w:bCs/>
          <w:sz w:val="24"/>
          <w:szCs w:val="24"/>
          <w:highlight w:val="none"/>
        </w:rPr>
        <w:t>批发业</w:t>
      </w:r>
      <w:r>
        <w:rPr>
          <w:rFonts w:hint="eastAsia" w:ascii="宋体" w:hAnsi="宋体" w:eastAsia="宋体" w:cs="宋体"/>
          <w:sz w:val="24"/>
          <w:szCs w:val="24"/>
          <w:highlight w:val="none"/>
        </w:rPr>
        <w:t>。从业人员200人以下或营业收入40000万元以下的为中小微型企业。其中，从业人员20人及以上，且营业收入5000万元及以上的为中型企业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从业人员5人及以上，且营业收入1000万元及以上的为小型企业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从业人员5人以下或营业收入1000万元以下的为微型企业。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(五)</w:t>
      </w:r>
      <w:r>
        <w:rPr>
          <w:rFonts w:hint="eastAsia" w:ascii="宋体" w:hAnsi="宋体" w:eastAsia="宋体" w:cs="宋体"/>
          <w:b/>
          <w:bCs/>
          <w:sz w:val="24"/>
          <w:szCs w:val="24"/>
          <w:highlight w:val="none"/>
        </w:rPr>
        <w:t>零售业</w:t>
      </w:r>
      <w:r>
        <w:rPr>
          <w:rFonts w:hint="eastAsia" w:ascii="宋体" w:hAnsi="宋体" w:eastAsia="宋体" w:cs="宋体"/>
          <w:sz w:val="24"/>
          <w:szCs w:val="24"/>
          <w:highlight w:val="none"/>
        </w:rPr>
        <w:t>。从业人员300人以下或营业收入20000万元以下的为中小微型企业。其中，从业人员50人及以上，且营业收入500万元及以上的为中型企业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从业人员10人及以上，且营业收入100万元及以上的为小型企业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从业人员10人以下或营业收入100万元以下的为微型企业。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(六)</w:t>
      </w:r>
      <w:r>
        <w:rPr>
          <w:rFonts w:hint="eastAsia" w:ascii="宋体" w:hAnsi="宋体" w:eastAsia="宋体" w:cs="宋体"/>
          <w:b/>
          <w:bCs/>
          <w:sz w:val="24"/>
          <w:szCs w:val="24"/>
          <w:highlight w:val="none"/>
        </w:rPr>
        <w:t>交通运输业</w:t>
      </w:r>
      <w:r>
        <w:rPr>
          <w:rFonts w:hint="eastAsia" w:ascii="宋体" w:hAnsi="宋体" w:eastAsia="宋体" w:cs="宋体"/>
          <w:sz w:val="24"/>
          <w:szCs w:val="24"/>
          <w:highlight w:val="none"/>
        </w:rPr>
        <w:t>。从业人员1000人以下或营业收入30000万元以下的为中小微型企业。其中，从业人员300人及以上，且营业收入3000万元及以上的为中型企业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从业人员20人及以上，且营业收入200万元及以上的为小型企业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从业人员20人以下或营业收入200万元以下的为微型企业。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(七)</w:t>
      </w:r>
      <w:r>
        <w:rPr>
          <w:rFonts w:hint="eastAsia" w:ascii="宋体" w:hAnsi="宋体" w:eastAsia="宋体" w:cs="宋体"/>
          <w:b/>
          <w:bCs/>
          <w:sz w:val="24"/>
          <w:szCs w:val="24"/>
          <w:highlight w:val="none"/>
        </w:rPr>
        <w:t>仓储业</w:t>
      </w:r>
      <w:r>
        <w:rPr>
          <w:rFonts w:hint="eastAsia" w:ascii="宋体" w:hAnsi="宋体" w:eastAsia="宋体" w:cs="宋体"/>
          <w:sz w:val="24"/>
          <w:szCs w:val="24"/>
          <w:highlight w:val="none"/>
        </w:rPr>
        <w:t>。从业人员200人以下或营业收入30000万元以下的为中小微型企业。其中，从业人员100人及以上，且营业收入1000万元及以上的为中型企业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从业人员20人及以上，且营业收入100万元及以上的为小型企业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从业人员20人以下或营业收入100万元以下的为微型企业。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(八）</w:t>
      </w:r>
      <w:r>
        <w:rPr>
          <w:rFonts w:hint="eastAsia" w:ascii="宋体" w:hAnsi="宋体" w:eastAsia="宋体" w:cs="宋体"/>
          <w:b/>
          <w:bCs/>
          <w:sz w:val="24"/>
          <w:szCs w:val="24"/>
          <w:highlight w:val="none"/>
        </w:rPr>
        <w:t>邮政业</w:t>
      </w:r>
      <w:r>
        <w:rPr>
          <w:rFonts w:hint="eastAsia" w:ascii="宋体" w:hAnsi="宋体" w:eastAsia="宋体" w:cs="宋体"/>
          <w:sz w:val="24"/>
          <w:szCs w:val="24"/>
          <w:highlight w:val="none"/>
        </w:rPr>
        <w:t>。从业人员1000人以下或营业收入30000万元以下的为中小微型企业。其中，从业人员300人及以上，且营业收入2000万元及以上的为中型企业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从业人员20人及以上，且营业收入100万元及以上的为小型企业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从业人员20人以下或营业收入100万元以下的为微型企业。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(九)</w:t>
      </w:r>
      <w:r>
        <w:rPr>
          <w:rFonts w:hint="eastAsia" w:ascii="宋体" w:hAnsi="宋体" w:eastAsia="宋体" w:cs="宋体"/>
          <w:b/>
          <w:bCs/>
          <w:sz w:val="24"/>
          <w:szCs w:val="24"/>
          <w:highlight w:val="none"/>
        </w:rPr>
        <w:t>住宿业</w:t>
      </w:r>
      <w:r>
        <w:rPr>
          <w:rFonts w:hint="eastAsia" w:ascii="宋体" w:hAnsi="宋体" w:eastAsia="宋体" w:cs="宋体"/>
          <w:sz w:val="24"/>
          <w:szCs w:val="24"/>
          <w:highlight w:val="none"/>
        </w:rPr>
        <w:t>。从业人员300人以下或营业收入10000万元以下的为中小微型企业。其中，从业人员100人及以上，且营业收入2000万元及以上的为中型企业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从业人员10人及以上，且营业收入100万元及以上的为小型企业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从业人员10人以下或营业收入100万元以下的为微型企业。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(十)</w:t>
      </w:r>
      <w:r>
        <w:rPr>
          <w:rFonts w:hint="eastAsia" w:ascii="宋体" w:hAnsi="宋体" w:eastAsia="宋体" w:cs="宋体"/>
          <w:b/>
          <w:bCs/>
          <w:sz w:val="24"/>
          <w:szCs w:val="24"/>
          <w:highlight w:val="none"/>
        </w:rPr>
        <w:t>餐饮业</w:t>
      </w:r>
      <w:r>
        <w:rPr>
          <w:rFonts w:hint="eastAsia" w:ascii="宋体" w:hAnsi="宋体" w:eastAsia="宋体" w:cs="宋体"/>
          <w:sz w:val="24"/>
          <w:szCs w:val="24"/>
          <w:highlight w:val="none"/>
        </w:rPr>
        <w:t>。从业人员300人以下或营业收入10000万元以下的为中小微型企业。其中，从业人员100人及以上，且营业收入2000万元及以上的为中型企业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从业人员10人及以上，且营业收入100万元及以上的为小型企业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从业人员10人以下或营业收入100万元以下的为微型企业。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(十一)</w:t>
      </w:r>
      <w:r>
        <w:rPr>
          <w:rFonts w:hint="eastAsia" w:ascii="宋体" w:hAnsi="宋体" w:eastAsia="宋体" w:cs="宋体"/>
          <w:b/>
          <w:bCs/>
          <w:sz w:val="24"/>
          <w:szCs w:val="24"/>
          <w:highlight w:val="none"/>
        </w:rPr>
        <w:t>信息传输业</w:t>
      </w:r>
      <w:r>
        <w:rPr>
          <w:rFonts w:hint="eastAsia" w:ascii="宋体" w:hAnsi="宋体" w:eastAsia="宋体" w:cs="宋体"/>
          <w:sz w:val="24"/>
          <w:szCs w:val="24"/>
          <w:highlight w:val="none"/>
        </w:rPr>
        <w:t>。从业人员2000人以下或营业收入100000万元以下的为中小微型企业。其中，从业人员100人及以上，且营业收入1000万元及以上的为中型企业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从业人员10人及以上，且营业收入100万元及以上的为小型企业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从业人员10人以下或营业收入100万元以下的为微型企业。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(十二)</w:t>
      </w:r>
      <w:r>
        <w:rPr>
          <w:rFonts w:hint="eastAsia" w:ascii="宋体" w:hAnsi="宋体" w:eastAsia="宋体" w:cs="宋体"/>
          <w:b/>
          <w:bCs/>
          <w:sz w:val="24"/>
          <w:szCs w:val="24"/>
          <w:highlight w:val="none"/>
        </w:rPr>
        <w:t>软件和信息技术服务业</w:t>
      </w:r>
      <w:r>
        <w:rPr>
          <w:rFonts w:hint="eastAsia" w:ascii="宋体" w:hAnsi="宋体" w:eastAsia="宋体" w:cs="宋体"/>
          <w:sz w:val="24"/>
          <w:szCs w:val="24"/>
          <w:highlight w:val="none"/>
        </w:rPr>
        <w:t>。从业人员300人以下或营业收入10000万元以下的为中小微型企业.其中,从业人员100人及以上，且营业收入1000万元及以上的为中型企业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从业人员10人及以上，且营业收入50万元及以上的为小型企业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从业人员10人以下或营业收入50万元以下的为微型企业。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(十三)</w:t>
      </w:r>
      <w:r>
        <w:rPr>
          <w:rFonts w:hint="eastAsia" w:ascii="宋体" w:hAnsi="宋体" w:eastAsia="宋体" w:cs="宋体"/>
          <w:b/>
          <w:bCs/>
          <w:sz w:val="24"/>
          <w:szCs w:val="24"/>
          <w:highlight w:val="none"/>
        </w:rPr>
        <w:t>房地产开发经营</w:t>
      </w:r>
      <w:r>
        <w:rPr>
          <w:rFonts w:hint="eastAsia" w:ascii="宋体" w:hAnsi="宋体" w:eastAsia="宋体" w:cs="宋体"/>
          <w:sz w:val="24"/>
          <w:szCs w:val="24"/>
          <w:highlight w:val="none"/>
        </w:rPr>
        <w:t>。营业收入200000万元以下或资产总额10000万元以下的为中小微型企业。其中，营业收入1000万元及以上，且资产总额5000万元及以上的为中型企业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营业收入100万元及以上，且资产总额2000万元及以上的为小型企业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营业收入100万元以下或资产总额2000万元以下的为微型企业。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(十四)</w:t>
      </w:r>
      <w:r>
        <w:rPr>
          <w:rFonts w:hint="eastAsia" w:ascii="宋体" w:hAnsi="宋体" w:eastAsia="宋体" w:cs="宋体"/>
          <w:b/>
          <w:bCs/>
          <w:sz w:val="24"/>
          <w:szCs w:val="24"/>
          <w:highlight w:val="none"/>
        </w:rPr>
        <w:t>物业管理</w:t>
      </w:r>
      <w:r>
        <w:rPr>
          <w:rFonts w:hint="eastAsia" w:ascii="宋体" w:hAnsi="宋体" w:eastAsia="宋体" w:cs="宋体"/>
          <w:sz w:val="24"/>
          <w:szCs w:val="24"/>
          <w:highlight w:val="none"/>
        </w:rPr>
        <w:t>。从业人员1000人以下或营业收入5000万元以下的为中小微型企业。其中，从业人员300人及以上，且营业收入1000万元及以上的为中型企业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从业人员100人及以上，且营业收入500万元及以上的为小型企业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从业人员100人以下或营业收入500万元以下的为微型企业。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(十五）</w:t>
      </w:r>
      <w:r>
        <w:rPr>
          <w:rFonts w:hint="eastAsia" w:ascii="宋体" w:hAnsi="宋体" w:eastAsia="宋体" w:cs="宋体"/>
          <w:b/>
          <w:bCs/>
          <w:sz w:val="24"/>
          <w:szCs w:val="24"/>
          <w:highlight w:val="none"/>
        </w:rPr>
        <w:t>租赁和商务服务业</w:t>
      </w:r>
      <w:r>
        <w:rPr>
          <w:rFonts w:hint="eastAsia" w:ascii="宋体" w:hAnsi="宋体" w:eastAsia="宋体" w:cs="宋体"/>
          <w:sz w:val="24"/>
          <w:szCs w:val="24"/>
          <w:highlight w:val="none"/>
        </w:rPr>
        <w:t>。从业人员300人以下或资产总额120000万元以下的为中小微型企业。其中，从业人员100人及以上，且资产总额8000万元及以上的为中型企业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从业人员10人及以上，且资产总额100万元及以上的为小型企业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从业人员10人以下或资产总额100万元以下的为微型企业。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(十六)</w:t>
      </w:r>
      <w:r>
        <w:rPr>
          <w:rFonts w:hint="eastAsia" w:ascii="宋体" w:hAnsi="宋体" w:eastAsia="宋体" w:cs="宋体"/>
          <w:b/>
          <w:bCs/>
          <w:sz w:val="24"/>
          <w:szCs w:val="24"/>
          <w:highlight w:val="none"/>
        </w:rPr>
        <w:t>其他未列明行业</w:t>
      </w:r>
      <w:r>
        <w:rPr>
          <w:rFonts w:hint="eastAsia" w:ascii="宋体" w:hAnsi="宋体" w:eastAsia="宋体" w:cs="宋体"/>
          <w:sz w:val="24"/>
          <w:szCs w:val="24"/>
          <w:highlight w:val="none"/>
        </w:rPr>
        <w:t>。从业人员300人以下的为中小微型企业。其中，从业人员100人及以上的为中型企业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从业人员10人及以上的为小型企业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从业人员10人以下的为微型企业。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五、企业类型的划分以统计部门的统计数据为依据。</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六、本规定适用于在中华人民共和国境内依法设立的各类所有制和各种组织形式的企业。个体工商户和本规定以外的行业，参照本规定进行划型。</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八、本规定由工业和信息化部、国家统计局会同有关部门根据《国民经济行业分类》修订情况和企业发展变化情况适时修订。</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九、本规定由工业和信息化部、国家统计局会同有关部门负责解释。</w:t>
      </w:r>
    </w:p>
    <w:p>
      <w:pPr>
        <w:spacing w:line="360" w:lineRule="auto"/>
        <w:ind w:firstLine="480" w:firstLineChars="200"/>
        <w:jc w:val="center"/>
        <w:rPr>
          <w:rFonts w:hint="eastAsia" w:ascii="宋体" w:hAnsi="宋体"/>
          <w:b/>
          <w:sz w:val="32"/>
          <w:szCs w:val="32"/>
          <w:highlight w:val="none"/>
        </w:rPr>
      </w:pPr>
      <w:r>
        <w:rPr>
          <w:rFonts w:hint="eastAsia" w:ascii="宋体" w:hAnsi="宋体" w:eastAsia="宋体" w:cs="宋体"/>
          <w:sz w:val="24"/>
          <w:szCs w:val="24"/>
          <w:highlight w:val="none"/>
        </w:rPr>
        <w:t>十、本规定自发布之日起执行，原国家经贸委、原国家计委、财政部和国家统计局20</w:t>
      </w:r>
      <w:r>
        <w:rPr>
          <w:rFonts w:hint="eastAsia" w:ascii="宋体" w:hAnsi="宋体" w:eastAsia="宋体" w:cs="宋体"/>
          <w:sz w:val="24"/>
          <w:szCs w:val="24"/>
          <w:highlight w:val="none"/>
          <w:lang w:val="en-US" w:eastAsia="zh-CN"/>
        </w:rPr>
        <w:t>03</w:t>
      </w:r>
      <w:r>
        <w:rPr>
          <w:rFonts w:hint="eastAsia" w:ascii="宋体" w:hAnsi="宋体" w:eastAsia="宋体" w:cs="宋体"/>
          <w:sz w:val="24"/>
          <w:szCs w:val="24"/>
          <w:highlight w:val="none"/>
        </w:rPr>
        <w:t>年颁布的《中小企业标准暂行规定》同时废止。</w:t>
      </w:r>
      <w:r>
        <w:rPr>
          <w:rFonts w:hint="eastAsia" w:ascii="宋体" w:hAnsi="宋体" w:eastAsia="宋体" w:cs="宋体"/>
          <w:sz w:val="24"/>
          <w:szCs w:val="24"/>
          <w:highlight w:val="none"/>
          <w:lang w:val="en-US" w:eastAsia="zh-CN"/>
        </w:rPr>
        <w:br w:type="page"/>
      </w:r>
      <w:r>
        <w:rPr>
          <w:rFonts w:hint="eastAsia" w:hAnsi="宋体"/>
          <w:b/>
          <w:sz w:val="32"/>
          <w:szCs w:val="32"/>
          <w:highlight w:val="none"/>
          <w:lang w:val="en-US" w:eastAsia="zh-CN"/>
        </w:rPr>
        <w:t>五</w:t>
      </w:r>
      <w:r>
        <w:rPr>
          <w:rFonts w:hint="eastAsia" w:ascii="宋体" w:hAnsi="宋体"/>
          <w:b/>
          <w:sz w:val="32"/>
          <w:szCs w:val="32"/>
          <w:highlight w:val="none"/>
        </w:rPr>
        <w:t>、</w:t>
      </w:r>
      <w:bookmarkStart w:id="97" w:name="OLE_LINK14"/>
      <w:bookmarkStart w:id="98" w:name="OLE_LINK13"/>
      <w:r>
        <w:rPr>
          <w:rFonts w:hint="eastAsia" w:ascii="宋体" w:hAnsi="宋体"/>
          <w:b/>
          <w:sz w:val="32"/>
          <w:szCs w:val="32"/>
          <w:highlight w:val="none"/>
        </w:rPr>
        <w:t>残疾人福利性单位声明函</w:t>
      </w:r>
    </w:p>
    <w:bookmarkEnd w:id="97"/>
    <w:bookmarkEnd w:id="98"/>
    <w:p>
      <w:pPr>
        <w:spacing w:line="360" w:lineRule="auto"/>
        <w:rPr>
          <w:rFonts w:hint="eastAsia" w:ascii="宋体" w:hAnsi="宋体"/>
          <w:b/>
          <w:spacing w:val="6"/>
          <w:sz w:val="28"/>
          <w:szCs w:val="28"/>
          <w:highlight w:val="none"/>
        </w:rPr>
      </w:pPr>
    </w:p>
    <w:p>
      <w:pPr>
        <w:spacing w:line="360" w:lineRule="auto"/>
        <w:ind w:firstLine="504"/>
        <w:rPr>
          <w:rFonts w:hint="eastAsia" w:ascii="宋体" w:hAnsi="宋体" w:cs="宋体"/>
          <w:spacing w:val="6"/>
          <w:sz w:val="24"/>
          <w:szCs w:val="24"/>
          <w:highlight w:val="none"/>
        </w:rPr>
      </w:pPr>
      <w:r>
        <w:rPr>
          <w:rFonts w:hint="eastAsia" w:ascii="宋体" w:hAnsi="宋体" w:cs="宋体"/>
          <w:spacing w:val="6"/>
          <w:sz w:val="24"/>
          <w:szCs w:val="24"/>
          <w:highlight w:val="none"/>
        </w:rPr>
        <w:t>本单位郑重声明，根据《财政部 民政部 中国残疾人联合会关于促进残疾人就业政府采购政策的通知》（财库</w:t>
      </w:r>
      <w:r>
        <w:rPr>
          <w:rFonts w:hint="eastAsia" w:ascii="宋体" w:hAnsi="宋体" w:cs="宋体"/>
          <w:sz w:val="24"/>
          <w:szCs w:val="24"/>
          <w:highlight w:val="none"/>
        </w:rPr>
        <w:t>〔2017〕 141</w:t>
      </w:r>
      <w:r>
        <w:rPr>
          <w:rFonts w:hint="eastAsia" w:ascii="宋体" w:hAnsi="宋体" w:cs="宋体"/>
          <w:spacing w:val="6"/>
          <w:sz w:val="24"/>
          <w:szCs w:val="24"/>
          <w:highlight w:val="none"/>
        </w:rPr>
        <w:t>号）的规定，本单位为</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w:t>
      </w:r>
      <w:r>
        <w:rPr>
          <w:rFonts w:hint="eastAsia" w:ascii="宋体" w:hAnsi="宋体" w:cs="宋体"/>
          <w:spacing w:val="6"/>
          <w:sz w:val="24"/>
          <w:szCs w:val="24"/>
          <w:highlight w:val="none"/>
        </w:rPr>
        <w:t>符合/不符合）条件的残疾人福利性单位，且本单位参加</w:t>
      </w:r>
      <w:r>
        <w:rPr>
          <w:rFonts w:hint="eastAsia" w:ascii="宋体" w:hAnsi="宋体" w:cs="宋体"/>
          <w:sz w:val="24"/>
          <w:szCs w:val="24"/>
          <w:highlight w:val="none"/>
          <w:u w:val="single"/>
          <w:lang w:val="en-US" w:eastAsia="zh-CN"/>
        </w:rPr>
        <w:t xml:space="preserve">       </w:t>
      </w:r>
      <w:r>
        <w:rPr>
          <w:rFonts w:hint="eastAsia" w:ascii="宋体" w:hAnsi="宋体" w:cs="宋体"/>
          <w:spacing w:val="6"/>
          <w:sz w:val="24"/>
          <w:szCs w:val="24"/>
          <w:highlight w:val="none"/>
        </w:rPr>
        <w:t>单位的</w:t>
      </w:r>
      <w:r>
        <w:rPr>
          <w:rFonts w:hint="eastAsia" w:ascii="宋体" w:hAnsi="宋体" w:cs="宋体"/>
          <w:sz w:val="24"/>
          <w:szCs w:val="24"/>
          <w:highlight w:val="none"/>
          <w:u w:val="single"/>
          <w:lang w:val="en-US" w:eastAsia="zh-CN"/>
        </w:rPr>
        <w:t xml:space="preserve">      </w:t>
      </w:r>
      <w:r>
        <w:rPr>
          <w:rFonts w:hint="eastAsia" w:ascii="宋体" w:hAnsi="宋体" w:cs="宋体"/>
          <w:spacing w:val="6"/>
          <w:sz w:val="24"/>
          <w:szCs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rPr>
          <w:rFonts w:hint="eastAsia" w:ascii="宋体" w:hAnsi="宋体" w:cs="宋体"/>
          <w:spacing w:val="6"/>
          <w:sz w:val="24"/>
          <w:szCs w:val="24"/>
          <w:highlight w:val="none"/>
        </w:rPr>
      </w:pPr>
      <w:r>
        <w:rPr>
          <w:rFonts w:hint="eastAsia" w:ascii="宋体" w:hAnsi="宋体" w:cs="宋体"/>
          <w:spacing w:val="6"/>
          <w:sz w:val="24"/>
          <w:szCs w:val="24"/>
          <w:highlight w:val="none"/>
        </w:rPr>
        <w:t>本单位对上述声明的真实性负责。如有虚假，将依法承担相应责任。</w:t>
      </w:r>
    </w:p>
    <w:p>
      <w:pPr>
        <w:spacing w:line="360" w:lineRule="auto"/>
        <w:ind w:firstLine="480"/>
        <w:jc w:val="left"/>
        <w:rPr>
          <w:rFonts w:hint="eastAsia" w:ascii="宋体" w:hAnsi="宋体" w:cs="宋体"/>
          <w:sz w:val="24"/>
          <w:szCs w:val="24"/>
          <w:highlight w:val="none"/>
        </w:rPr>
      </w:pPr>
    </w:p>
    <w:p>
      <w:pPr>
        <w:spacing w:line="360" w:lineRule="auto"/>
        <w:ind w:firstLine="480"/>
        <w:jc w:val="left"/>
        <w:rPr>
          <w:rFonts w:hint="eastAsia" w:ascii="宋体" w:hAnsi="宋体" w:cs="宋体"/>
          <w:sz w:val="24"/>
          <w:szCs w:val="24"/>
          <w:highlight w:val="none"/>
        </w:rPr>
      </w:pPr>
    </w:p>
    <w:p>
      <w:pPr>
        <w:spacing w:line="360" w:lineRule="auto"/>
        <w:ind w:firstLine="480"/>
        <w:jc w:val="left"/>
        <w:rPr>
          <w:rFonts w:hint="eastAsia" w:ascii="宋体" w:hAnsi="宋体" w:cs="宋体"/>
          <w:sz w:val="24"/>
          <w:szCs w:val="24"/>
          <w:highlight w:val="none"/>
        </w:rPr>
      </w:pPr>
      <w:r>
        <w:rPr>
          <w:rFonts w:hint="eastAsia" w:ascii="宋体" w:hAnsi="宋体" w:cs="宋体"/>
          <w:sz w:val="24"/>
          <w:szCs w:val="24"/>
          <w:highlight w:val="none"/>
        </w:rPr>
        <w:t>单位名称：</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（盖单位公章）</w:t>
      </w:r>
    </w:p>
    <w:p>
      <w:pPr>
        <w:spacing w:line="360" w:lineRule="auto"/>
        <w:ind w:firstLine="480"/>
        <w:jc w:val="left"/>
        <w:rPr>
          <w:rFonts w:hint="eastAsia" w:ascii="宋体" w:hAnsi="宋体" w:cs="宋体"/>
          <w:sz w:val="24"/>
          <w:szCs w:val="24"/>
          <w:highlight w:val="none"/>
        </w:rPr>
      </w:pPr>
      <w:r>
        <w:rPr>
          <w:rFonts w:hint="eastAsia" w:ascii="宋体" w:hAnsi="宋体" w:cs="宋体"/>
          <w:sz w:val="24"/>
          <w:szCs w:val="24"/>
          <w:highlight w:val="none"/>
        </w:rPr>
        <w:t>法定代表人/单位负责人或授权代表（签字或加盖个人印章）：</w:t>
      </w:r>
      <w:r>
        <w:rPr>
          <w:rFonts w:hint="eastAsia" w:ascii="宋体" w:hAnsi="宋体" w:cs="宋体"/>
          <w:sz w:val="24"/>
          <w:szCs w:val="24"/>
          <w:highlight w:val="none"/>
          <w:u w:val="single"/>
          <w:lang w:val="en-US" w:eastAsia="zh-CN"/>
        </w:rPr>
        <w:t xml:space="preserve">          </w:t>
      </w:r>
    </w:p>
    <w:p>
      <w:pPr>
        <w:spacing w:line="360" w:lineRule="auto"/>
        <w:ind w:firstLine="480"/>
        <w:jc w:val="left"/>
        <w:rPr>
          <w:rFonts w:hint="eastAsia" w:ascii="宋体" w:hAnsi="宋体" w:cs="宋体"/>
          <w:sz w:val="24"/>
          <w:szCs w:val="24"/>
          <w:highlight w:val="none"/>
        </w:rPr>
      </w:pPr>
      <w:r>
        <w:rPr>
          <w:rFonts w:hint="eastAsia" w:ascii="宋体" w:hAnsi="宋体" w:cs="宋体"/>
          <w:sz w:val="24"/>
          <w:szCs w:val="24"/>
          <w:highlight w:val="none"/>
        </w:rPr>
        <w:t>日期：</w:t>
      </w:r>
      <w:r>
        <w:rPr>
          <w:rFonts w:hint="eastAsia" w:ascii="宋体" w:hAnsi="宋体" w:cs="宋体"/>
          <w:sz w:val="24"/>
          <w:szCs w:val="24"/>
          <w:highlight w:val="none"/>
          <w:u w:val="single"/>
          <w:lang w:val="en-US" w:eastAsia="zh-CN"/>
        </w:rPr>
        <w:t xml:space="preserve">          </w:t>
      </w:r>
    </w:p>
    <w:p>
      <w:pPr>
        <w:spacing w:line="360" w:lineRule="auto"/>
        <w:ind w:firstLine="504"/>
        <w:rPr>
          <w:rFonts w:hint="eastAsia" w:ascii="宋体" w:hAnsi="宋体" w:cs="宋体"/>
          <w:spacing w:val="6"/>
          <w:sz w:val="24"/>
          <w:szCs w:val="24"/>
          <w:highlight w:val="none"/>
        </w:rPr>
      </w:pPr>
    </w:p>
    <w:p>
      <w:pPr>
        <w:spacing w:line="360" w:lineRule="auto"/>
        <w:ind w:firstLine="504"/>
        <w:rPr>
          <w:rFonts w:hint="eastAsia" w:ascii="宋体" w:hAnsi="宋体" w:cs="宋体"/>
          <w:spacing w:val="6"/>
          <w:sz w:val="24"/>
          <w:szCs w:val="24"/>
          <w:highlight w:val="none"/>
        </w:rPr>
      </w:pPr>
    </w:p>
    <w:p>
      <w:pPr>
        <w:spacing w:line="360" w:lineRule="auto"/>
        <w:ind w:firstLine="504"/>
        <w:rPr>
          <w:rFonts w:hint="eastAsia" w:ascii="宋体" w:hAnsi="宋体" w:cs="宋体"/>
          <w:spacing w:val="6"/>
          <w:sz w:val="24"/>
          <w:szCs w:val="24"/>
          <w:highlight w:val="none"/>
        </w:rPr>
      </w:pPr>
      <w:r>
        <w:rPr>
          <w:rFonts w:hint="eastAsia" w:ascii="宋体" w:hAnsi="宋体" w:cs="宋体"/>
          <w:spacing w:val="6"/>
          <w:sz w:val="24"/>
          <w:szCs w:val="24"/>
          <w:highlight w:val="none"/>
        </w:rPr>
        <w:t>注：1.残疾人福利性单位视同小型、微型企业，享受预留份额、评审中价格扣除等促进中小企业发展的政府采购政策。残疾人福利性单位属于小型、微型企业的，不重复享受政策。</w:t>
      </w:r>
    </w:p>
    <w:p>
      <w:pPr>
        <w:spacing w:line="360" w:lineRule="auto"/>
        <w:ind w:firstLine="504" w:firstLineChars="200"/>
        <w:jc w:val="center"/>
        <w:rPr>
          <w:rFonts w:hint="eastAsia" w:ascii="宋体" w:hAnsi="宋体" w:eastAsia="宋体" w:cs="宋体"/>
          <w:b/>
          <w:bCs/>
          <w:kern w:val="2"/>
          <w:sz w:val="32"/>
          <w:szCs w:val="32"/>
          <w:highlight w:val="none"/>
        </w:rPr>
      </w:pPr>
      <w:r>
        <w:rPr>
          <w:rFonts w:hint="eastAsia" w:ascii="宋体" w:hAnsi="宋体" w:cs="宋体"/>
          <w:spacing w:val="6"/>
          <w:sz w:val="24"/>
          <w:szCs w:val="24"/>
          <w:highlight w:val="none"/>
        </w:rPr>
        <w:t>2.</w:t>
      </w:r>
      <w:r>
        <w:rPr>
          <w:rFonts w:hint="eastAsia" w:ascii="宋体" w:hAnsi="宋体" w:cs="宋体"/>
          <w:spacing w:val="6"/>
          <w:sz w:val="24"/>
          <w:szCs w:val="24"/>
          <w:highlight w:val="none"/>
          <w:lang w:eastAsia="zh-CN"/>
        </w:rPr>
        <w:t>投标人</w:t>
      </w:r>
      <w:r>
        <w:rPr>
          <w:rFonts w:hint="eastAsia" w:ascii="宋体" w:hAnsi="宋体" w:cs="宋体"/>
          <w:spacing w:val="6"/>
          <w:sz w:val="24"/>
          <w:szCs w:val="24"/>
          <w:highlight w:val="none"/>
        </w:rPr>
        <w:t>为非残疾人福利性单位的，可不提供此声明。</w:t>
      </w:r>
    </w:p>
    <w:p>
      <w:pPr>
        <w:rPr>
          <w:rFonts w:hint="eastAsia" w:hAnsi="宋体" w:cs="宋体"/>
          <w:b/>
          <w:bCs/>
          <w:kern w:val="2"/>
          <w:sz w:val="32"/>
          <w:szCs w:val="32"/>
          <w:highlight w:val="none"/>
          <w:lang w:val="en-US" w:eastAsia="zh-CN"/>
        </w:rPr>
      </w:pPr>
      <w:r>
        <w:rPr>
          <w:rFonts w:hint="eastAsia" w:hAnsi="宋体" w:cs="宋体"/>
          <w:b/>
          <w:bCs/>
          <w:kern w:val="2"/>
          <w:sz w:val="32"/>
          <w:szCs w:val="32"/>
          <w:highlight w:val="none"/>
          <w:lang w:val="en-US" w:eastAsia="zh-CN"/>
        </w:rPr>
        <w:br w:type="page"/>
      </w:r>
    </w:p>
    <w:p>
      <w:pPr>
        <w:spacing w:line="360" w:lineRule="auto"/>
        <w:ind w:firstLine="643" w:firstLineChars="200"/>
        <w:jc w:val="center"/>
        <w:rPr>
          <w:rFonts w:hint="eastAsia" w:ascii="宋体" w:hAnsi="宋体" w:eastAsia="宋体" w:cs="宋体"/>
          <w:b/>
          <w:bCs/>
          <w:kern w:val="2"/>
          <w:sz w:val="32"/>
          <w:szCs w:val="32"/>
          <w:highlight w:val="none"/>
        </w:rPr>
      </w:pPr>
      <w:r>
        <w:rPr>
          <w:rFonts w:hint="eastAsia" w:hAnsi="宋体" w:cs="宋体"/>
          <w:b/>
          <w:bCs/>
          <w:kern w:val="2"/>
          <w:sz w:val="32"/>
          <w:szCs w:val="32"/>
          <w:highlight w:val="none"/>
          <w:lang w:val="en-US" w:eastAsia="zh-CN"/>
        </w:rPr>
        <w:t>六、</w:t>
      </w:r>
      <w:r>
        <w:rPr>
          <w:rFonts w:hint="eastAsia" w:ascii="宋体" w:hAnsi="宋体" w:eastAsia="宋体" w:cs="宋体"/>
          <w:b/>
          <w:bCs/>
          <w:kern w:val="2"/>
          <w:sz w:val="32"/>
          <w:szCs w:val="32"/>
          <w:highlight w:val="none"/>
        </w:rPr>
        <w:t>其他资格、资质性及其他类似效力要求的相关证明材料</w:t>
      </w:r>
    </w:p>
    <w:p>
      <w:pPr>
        <w:spacing w:line="360" w:lineRule="auto"/>
        <w:ind w:firstLine="480" w:firstLineChars="200"/>
        <w:rPr>
          <w:rFonts w:hint="eastAsia" w:ascii="宋体" w:hAnsi="宋体" w:eastAsia="宋体" w:cs="宋体"/>
          <w:bCs/>
          <w:kern w:val="2"/>
          <w:sz w:val="24"/>
          <w:szCs w:val="24"/>
          <w:highlight w:val="none"/>
        </w:rPr>
      </w:pPr>
      <w:r>
        <w:rPr>
          <w:rFonts w:hint="eastAsia" w:ascii="宋体" w:hAnsi="宋体" w:eastAsia="宋体" w:cs="宋体"/>
          <w:bCs/>
          <w:kern w:val="2"/>
          <w:sz w:val="24"/>
          <w:szCs w:val="24"/>
          <w:highlight w:val="none"/>
        </w:rPr>
        <w:t>注：供应商应按磋商文件第四章相关要求提供佐证材料，有格式要求的从其要求，无格式要求的格式自拟。</w:t>
      </w:r>
    </w:p>
    <w:p>
      <w:pPr>
        <w:widowControl/>
        <w:ind w:firstLine="480"/>
        <w:jc w:val="left"/>
        <w:rPr>
          <w:rFonts w:hint="eastAsia" w:ascii="宋体" w:hAnsi="宋体" w:eastAsia="宋体" w:cs="宋体"/>
          <w:bCs/>
          <w:highlight w:val="none"/>
        </w:rPr>
      </w:pPr>
      <w:r>
        <w:rPr>
          <w:rFonts w:hint="eastAsia" w:ascii="宋体" w:hAnsi="宋体" w:eastAsia="宋体" w:cs="宋体"/>
          <w:bCs/>
          <w:highlight w:val="none"/>
        </w:rPr>
        <w:br w:type="page"/>
      </w:r>
    </w:p>
    <w:p>
      <w:pPr>
        <w:tabs>
          <w:tab w:val="left" w:pos="900"/>
        </w:tabs>
        <w:jc w:val="center"/>
        <w:rPr>
          <w:rFonts w:hint="eastAsia" w:ascii="宋体" w:hAnsi="宋体" w:eastAsia="宋体" w:cs="宋体"/>
          <w:b/>
          <w:sz w:val="32"/>
          <w:highlight w:val="none"/>
        </w:rPr>
      </w:pPr>
      <w:r>
        <w:rPr>
          <w:rFonts w:hint="eastAsia" w:ascii="宋体" w:hAnsi="宋体" w:eastAsia="宋体" w:cs="宋体"/>
          <w:b/>
          <w:sz w:val="32"/>
          <w:highlight w:val="none"/>
        </w:rPr>
        <w:t>第二部分     “其他响应文件”格式</w:t>
      </w:r>
    </w:p>
    <w:p>
      <w:pPr>
        <w:ind w:firstLine="562"/>
        <w:rPr>
          <w:rFonts w:hint="eastAsia" w:ascii="宋体" w:hAnsi="宋体" w:eastAsia="宋体" w:cs="宋体"/>
          <w:b/>
          <w:sz w:val="28"/>
          <w:szCs w:val="28"/>
          <w:highlight w:val="none"/>
        </w:rPr>
      </w:pPr>
      <w:r>
        <w:rPr>
          <w:rFonts w:hint="eastAsia" w:ascii="宋体" w:hAnsi="宋体" w:eastAsia="宋体" w:cs="宋体"/>
          <w:b/>
          <w:sz w:val="28"/>
          <w:szCs w:val="28"/>
          <w:highlight w:val="none"/>
        </w:rPr>
        <w:t>格式2-1</w:t>
      </w:r>
    </w:p>
    <w:p>
      <w:pPr>
        <w:ind w:firstLine="643"/>
        <w:rPr>
          <w:rFonts w:hint="eastAsia" w:ascii="宋体" w:hAnsi="宋体" w:eastAsia="宋体" w:cs="宋体"/>
          <w:b/>
          <w:sz w:val="32"/>
          <w:szCs w:val="32"/>
          <w:highlight w:val="none"/>
        </w:rPr>
      </w:pPr>
    </w:p>
    <w:p>
      <w:pPr>
        <w:ind w:firstLine="643"/>
        <w:rPr>
          <w:rFonts w:hint="eastAsia" w:ascii="宋体" w:hAnsi="宋体" w:eastAsia="宋体" w:cs="宋体"/>
          <w:b/>
          <w:sz w:val="32"/>
          <w:szCs w:val="32"/>
          <w:highlight w:val="none"/>
        </w:rPr>
      </w:pPr>
    </w:p>
    <w:p>
      <w:pPr>
        <w:ind w:firstLine="643"/>
        <w:rPr>
          <w:rFonts w:hint="eastAsia" w:ascii="宋体" w:hAnsi="宋体" w:eastAsia="宋体" w:cs="宋体"/>
          <w:b/>
          <w:sz w:val="32"/>
          <w:szCs w:val="32"/>
          <w:highlight w:val="none"/>
        </w:rPr>
      </w:pPr>
    </w:p>
    <w:p>
      <w:pPr>
        <w:ind w:firstLine="643"/>
        <w:rPr>
          <w:rFonts w:hint="eastAsia" w:ascii="宋体" w:hAnsi="宋体" w:eastAsia="宋体" w:cs="宋体"/>
          <w:b/>
          <w:sz w:val="32"/>
          <w:szCs w:val="32"/>
          <w:highlight w:val="none"/>
        </w:rPr>
      </w:pPr>
      <w:r>
        <w:rPr>
          <w:rFonts w:hint="eastAsia" w:ascii="宋体" w:hAnsi="宋体" w:eastAsia="宋体" w:cs="宋体"/>
          <w:b/>
          <w:sz w:val="32"/>
          <w:szCs w:val="32"/>
          <w:highlight w:val="none"/>
        </w:rPr>
        <w:t>封面：</w:t>
      </w:r>
    </w:p>
    <w:p>
      <w:pPr>
        <w:ind w:firstLine="723"/>
        <w:jc w:val="right"/>
        <w:rPr>
          <w:rFonts w:hint="eastAsia" w:ascii="宋体" w:hAnsi="宋体" w:eastAsia="宋体" w:cs="宋体"/>
          <w:b/>
          <w:sz w:val="36"/>
          <w:highlight w:val="none"/>
        </w:rPr>
      </w:pPr>
    </w:p>
    <w:p>
      <w:pPr>
        <w:ind w:firstLine="723"/>
        <w:jc w:val="right"/>
        <w:rPr>
          <w:rFonts w:hint="eastAsia" w:ascii="宋体" w:hAnsi="宋体" w:eastAsia="宋体" w:cs="宋体"/>
          <w:b/>
          <w:sz w:val="36"/>
          <w:highlight w:val="none"/>
        </w:rPr>
      </w:pPr>
      <w:r>
        <w:rPr>
          <w:rFonts w:hint="eastAsia" w:ascii="宋体" w:hAnsi="宋体" w:eastAsia="宋体" w:cs="宋体"/>
          <w:b/>
          <w:sz w:val="36"/>
          <w:highlight w:val="none"/>
        </w:rPr>
        <w:t>（正本/副本）</w:t>
      </w:r>
    </w:p>
    <w:p>
      <w:pPr>
        <w:ind w:firstLine="643"/>
        <w:rPr>
          <w:rFonts w:hint="eastAsia" w:ascii="宋体" w:hAnsi="宋体" w:eastAsia="宋体" w:cs="宋体"/>
          <w:b/>
          <w:sz w:val="32"/>
          <w:szCs w:val="32"/>
          <w:highlight w:val="none"/>
        </w:rPr>
      </w:pPr>
    </w:p>
    <w:p>
      <w:pPr>
        <w:ind w:firstLine="803"/>
        <w:jc w:val="center"/>
        <w:rPr>
          <w:rFonts w:hint="eastAsia" w:ascii="宋体" w:hAnsi="宋体" w:eastAsia="宋体" w:cs="宋体"/>
          <w:b/>
          <w:sz w:val="40"/>
          <w:szCs w:val="48"/>
          <w:highlight w:val="none"/>
        </w:rPr>
      </w:pPr>
    </w:p>
    <w:p>
      <w:pPr>
        <w:ind w:firstLine="803"/>
        <w:jc w:val="center"/>
        <w:rPr>
          <w:rFonts w:hint="eastAsia" w:ascii="宋体" w:hAnsi="宋体" w:eastAsia="宋体" w:cs="宋体"/>
          <w:b/>
          <w:sz w:val="40"/>
          <w:szCs w:val="48"/>
          <w:highlight w:val="none"/>
        </w:rPr>
      </w:pPr>
    </w:p>
    <w:p>
      <w:pPr>
        <w:ind w:firstLine="803"/>
        <w:jc w:val="center"/>
        <w:rPr>
          <w:rFonts w:hint="eastAsia" w:ascii="宋体" w:hAnsi="宋体" w:eastAsia="宋体" w:cs="宋体"/>
          <w:b/>
          <w:sz w:val="72"/>
          <w:highlight w:val="none"/>
        </w:rPr>
      </w:pPr>
      <w:r>
        <w:rPr>
          <w:rFonts w:hint="eastAsia" w:ascii="宋体" w:hAnsi="宋体" w:eastAsia="宋体" w:cs="宋体"/>
          <w:b/>
          <w:sz w:val="40"/>
          <w:szCs w:val="48"/>
          <w:highlight w:val="none"/>
        </w:rPr>
        <w:t>XX项目</w:t>
      </w:r>
    </w:p>
    <w:p>
      <w:pPr>
        <w:ind w:firstLine="1044"/>
        <w:rPr>
          <w:rFonts w:hint="eastAsia" w:ascii="宋体" w:hAnsi="宋体" w:eastAsia="宋体" w:cs="宋体"/>
          <w:b/>
          <w:sz w:val="52"/>
          <w:szCs w:val="52"/>
          <w:highlight w:val="none"/>
        </w:rPr>
      </w:pPr>
    </w:p>
    <w:p>
      <w:pPr>
        <w:pStyle w:val="2"/>
        <w:rPr>
          <w:rFonts w:hint="eastAsia" w:ascii="宋体" w:hAnsi="宋体" w:eastAsia="宋体" w:cs="宋体"/>
          <w:b/>
          <w:sz w:val="52"/>
          <w:szCs w:val="52"/>
          <w:highlight w:val="none"/>
        </w:rPr>
      </w:pPr>
    </w:p>
    <w:p>
      <w:pPr>
        <w:pStyle w:val="22"/>
        <w:ind w:firstLine="340"/>
        <w:rPr>
          <w:rFonts w:hint="eastAsia" w:ascii="宋体" w:hAnsi="宋体" w:eastAsia="宋体" w:cs="宋体"/>
          <w:highlight w:val="none"/>
        </w:rPr>
      </w:pPr>
    </w:p>
    <w:p>
      <w:pPr>
        <w:ind w:firstLine="1044"/>
        <w:jc w:val="center"/>
        <w:rPr>
          <w:rFonts w:hint="eastAsia" w:ascii="宋体" w:hAnsi="宋体" w:eastAsia="宋体" w:cs="宋体"/>
          <w:b/>
          <w:sz w:val="32"/>
          <w:szCs w:val="32"/>
          <w:highlight w:val="none"/>
        </w:rPr>
      </w:pPr>
      <w:r>
        <w:rPr>
          <w:rFonts w:hint="eastAsia" w:ascii="宋体" w:hAnsi="宋体" w:eastAsia="宋体" w:cs="宋体"/>
          <w:b/>
          <w:sz w:val="52"/>
          <w:szCs w:val="52"/>
          <w:highlight w:val="none"/>
        </w:rPr>
        <w:t>其他响应文件</w:t>
      </w:r>
    </w:p>
    <w:p>
      <w:pPr>
        <w:ind w:firstLine="723"/>
        <w:rPr>
          <w:rFonts w:hint="eastAsia" w:ascii="宋体" w:hAnsi="宋体" w:eastAsia="宋体" w:cs="宋体"/>
          <w:b/>
          <w:sz w:val="36"/>
          <w:highlight w:val="none"/>
        </w:rPr>
      </w:pPr>
    </w:p>
    <w:p>
      <w:pPr>
        <w:pStyle w:val="2"/>
        <w:rPr>
          <w:rFonts w:hint="eastAsia" w:ascii="宋体" w:hAnsi="宋体" w:eastAsia="宋体" w:cs="宋体"/>
          <w:highlight w:val="none"/>
        </w:rPr>
      </w:pPr>
    </w:p>
    <w:p>
      <w:pPr>
        <w:ind w:firstLine="723"/>
        <w:rPr>
          <w:rFonts w:hint="eastAsia" w:ascii="宋体" w:hAnsi="宋体" w:eastAsia="宋体" w:cs="宋体"/>
          <w:b/>
          <w:sz w:val="36"/>
          <w:highlight w:val="none"/>
        </w:rPr>
      </w:pPr>
    </w:p>
    <w:p>
      <w:pPr>
        <w:spacing w:line="360" w:lineRule="auto"/>
        <w:ind w:firstLine="643" w:firstLineChars="200"/>
        <w:jc w:val="left"/>
        <w:rPr>
          <w:rFonts w:hint="eastAsia" w:ascii="宋体" w:hAnsi="宋体" w:eastAsia="宋体" w:cs="宋体"/>
          <w:b/>
          <w:kern w:val="2"/>
          <w:sz w:val="32"/>
          <w:szCs w:val="24"/>
          <w:highlight w:val="none"/>
        </w:rPr>
      </w:pPr>
      <w:r>
        <w:rPr>
          <w:rFonts w:hint="eastAsia" w:ascii="宋体" w:hAnsi="宋体" w:eastAsia="宋体" w:cs="宋体"/>
          <w:b/>
          <w:kern w:val="2"/>
          <w:sz w:val="32"/>
          <w:szCs w:val="24"/>
          <w:highlight w:val="none"/>
        </w:rPr>
        <w:t>供 应 商名称：</w:t>
      </w:r>
    </w:p>
    <w:p>
      <w:pPr>
        <w:spacing w:line="360" w:lineRule="auto"/>
        <w:ind w:firstLine="643" w:firstLineChars="200"/>
        <w:jc w:val="left"/>
        <w:rPr>
          <w:rFonts w:hint="eastAsia" w:ascii="宋体" w:hAnsi="宋体" w:eastAsia="宋体" w:cs="宋体"/>
          <w:b/>
          <w:kern w:val="2"/>
          <w:sz w:val="32"/>
          <w:szCs w:val="24"/>
          <w:highlight w:val="none"/>
        </w:rPr>
      </w:pPr>
      <w:r>
        <w:rPr>
          <w:rFonts w:hint="eastAsia" w:ascii="宋体" w:hAnsi="宋体" w:eastAsia="宋体" w:cs="宋体"/>
          <w:b/>
          <w:kern w:val="2"/>
          <w:sz w:val="32"/>
          <w:szCs w:val="24"/>
          <w:highlight w:val="none"/>
        </w:rPr>
        <w:t>采购项目编号：</w:t>
      </w:r>
    </w:p>
    <w:p>
      <w:pPr>
        <w:spacing w:line="360" w:lineRule="auto"/>
        <w:ind w:firstLine="643" w:firstLineChars="200"/>
        <w:jc w:val="left"/>
        <w:rPr>
          <w:rFonts w:hint="eastAsia" w:ascii="宋体" w:hAnsi="宋体" w:eastAsia="宋体" w:cs="宋体"/>
          <w:b/>
          <w:kern w:val="2"/>
          <w:sz w:val="32"/>
          <w:szCs w:val="24"/>
          <w:highlight w:val="none"/>
        </w:rPr>
      </w:pPr>
      <w:r>
        <w:rPr>
          <w:rFonts w:hint="eastAsia" w:ascii="宋体" w:hAnsi="宋体" w:eastAsia="宋体" w:cs="宋体"/>
          <w:b/>
          <w:kern w:val="2"/>
          <w:sz w:val="32"/>
          <w:szCs w:val="24"/>
          <w:highlight w:val="none"/>
        </w:rPr>
        <w:t>包        号：</w:t>
      </w:r>
    </w:p>
    <w:p>
      <w:pPr>
        <w:ind w:firstLine="790" w:firstLineChars="246"/>
        <w:jc w:val="center"/>
        <w:rPr>
          <w:rFonts w:hint="eastAsia" w:ascii="宋体" w:hAnsi="宋体" w:eastAsia="宋体" w:cs="宋体"/>
          <w:b/>
          <w:sz w:val="32"/>
          <w:highlight w:val="none"/>
        </w:rPr>
      </w:pPr>
    </w:p>
    <w:p>
      <w:pPr>
        <w:ind w:firstLine="790" w:firstLineChars="246"/>
        <w:jc w:val="center"/>
        <w:rPr>
          <w:rFonts w:hint="eastAsia" w:ascii="宋体" w:hAnsi="宋体" w:eastAsia="宋体" w:cs="宋体"/>
          <w:b/>
          <w:sz w:val="32"/>
          <w:highlight w:val="none"/>
        </w:rPr>
      </w:pPr>
      <w:r>
        <w:rPr>
          <w:rFonts w:hint="eastAsia" w:ascii="宋体" w:hAnsi="宋体" w:eastAsia="宋体" w:cs="宋体"/>
          <w:b/>
          <w:sz w:val="32"/>
          <w:highlight w:val="none"/>
        </w:rPr>
        <w:t>202</w:t>
      </w:r>
      <w:r>
        <w:rPr>
          <w:rFonts w:hint="eastAsia" w:ascii="宋体" w:hAnsi="宋体" w:eastAsia="宋体" w:cs="宋体"/>
          <w:b/>
          <w:sz w:val="32"/>
          <w:highlight w:val="none"/>
          <w:lang w:val="en-US" w:eastAsia="zh-CN"/>
        </w:rPr>
        <w:t>1</w:t>
      </w:r>
      <w:r>
        <w:rPr>
          <w:rFonts w:hint="eastAsia" w:ascii="宋体" w:hAnsi="宋体" w:eastAsia="宋体" w:cs="宋体"/>
          <w:b/>
          <w:sz w:val="32"/>
          <w:highlight w:val="none"/>
        </w:rPr>
        <w:t>年XX月XX日</w:t>
      </w:r>
    </w:p>
    <w:p>
      <w:pPr>
        <w:ind w:firstLine="643"/>
        <w:rPr>
          <w:rFonts w:hint="eastAsia" w:ascii="宋体" w:hAnsi="宋体" w:eastAsia="宋体" w:cs="宋体"/>
          <w:b/>
          <w:sz w:val="32"/>
          <w:szCs w:val="32"/>
          <w:highlight w:val="none"/>
        </w:rPr>
      </w:pPr>
      <w:r>
        <w:rPr>
          <w:rFonts w:hint="eastAsia" w:ascii="宋体" w:hAnsi="宋体" w:eastAsia="宋体" w:cs="宋体"/>
          <w:b/>
          <w:sz w:val="32"/>
          <w:highlight w:val="none"/>
        </w:rPr>
        <w:br w:type="page"/>
      </w:r>
      <w:r>
        <w:rPr>
          <w:rFonts w:hint="eastAsia" w:ascii="宋体" w:hAnsi="宋体" w:eastAsia="宋体" w:cs="宋体"/>
          <w:b/>
          <w:sz w:val="28"/>
          <w:szCs w:val="28"/>
          <w:highlight w:val="none"/>
        </w:rPr>
        <w:t>格式2-2</w:t>
      </w:r>
    </w:p>
    <w:p>
      <w:pPr>
        <w:spacing w:line="360" w:lineRule="auto"/>
        <w:ind w:firstLine="643" w:firstLineChars="200"/>
        <w:jc w:val="center"/>
        <w:rPr>
          <w:rFonts w:hint="eastAsia" w:ascii="宋体" w:hAnsi="宋体" w:eastAsia="宋体" w:cs="宋体"/>
          <w:b/>
          <w:bCs/>
          <w:kern w:val="2"/>
          <w:sz w:val="32"/>
          <w:szCs w:val="32"/>
          <w:highlight w:val="none"/>
        </w:rPr>
      </w:pPr>
      <w:bookmarkStart w:id="99" w:name="_Toc308164824"/>
      <w:r>
        <w:rPr>
          <w:rFonts w:hint="eastAsia" w:ascii="宋体" w:hAnsi="宋体" w:eastAsia="宋体" w:cs="宋体"/>
          <w:b/>
          <w:bCs/>
          <w:kern w:val="2"/>
          <w:sz w:val="32"/>
          <w:szCs w:val="32"/>
          <w:highlight w:val="none"/>
        </w:rPr>
        <w:t>一、报价函</w:t>
      </w: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XXXXXXX（采购代理机构名称）: </w:t>
      </w: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1．我方己仔细研究了</w:t>
      </w:r>
      <w:r>
        <w:rPr>
          <w:rFonts w:hint="eastAsia" w:ascii="宋体" w:hAnsi="宋体" w:eastAsia="宋体" w:cs="宋体"/>
          <w:kern w:val="2"/>
          <w:sz w:val="24"/>
          <w:szCs w:val="24"/>
          <w:highlight w:val="none"/>
          <w:u w:val="single"/>
        </w:rPr>
        <w:t xml:space="preserve">            </w:t>
      </w:r>
      <w:r>
        <w:rPr>
          <w:rFonts w:hint="eastAsia" w:ascii="宋体" w:hAnsi="宋体" w:eastAsia="宋体" w:cs="宋体"/>
          <w:kern w:val="2"/>
          <w:sz w:val="24"/>
          <w:szCs w:val="24"/>
          <w:highlight w:val="none"/>
        </w:rPr>
        <w:t>（项目名称）磋商文件的全部内容，总报价为人民币（大写）</w:t>
      </w:r>
      <w:r>
        <w:rPr>
          <w:rFonts w:hint="eastAsia" w:ascii="宋体" w:hAnsi="宋体" w:eastAsia="宋体" w:cs="宋体"/>
          <w:kern w:val="2"/>
          <w:sz w:val="24"/>
          <w:szCs w:val="24"/>
          <w:highlight w:val="none"/>
          <w:u w:val="single"/>
        </w:rPr>
        <w:t xml:space="preserve">            </w:t>
      </w:r>
      <w:r>
        <w:rPr>
          <w:rFonts w:hint="eastAsia" w:ascii="宋体" w:hAnsi="宋体" w:eastAsia="宋体" w:cs="宋体"/>
          <w:kern w:val="2"/>
          <w:sz w:val="24"/>
          <w:szCs w:val="24"/>
          <w:highlight w:val="none"/>
        </w:rPr>
        <w:t>（￥</w:t>
      </w:r>
      <w:r>
        <w:rPr>
          <w:rFonts w:hint="eastAsia" w:ascii="宋体" w:hAnsi="宋体" w:eastAsia="宋体" w:cs="宋体"/>
          <w:kern w:val="2"/>
          <w:sz w:val="24"/>
          <w:szCs w:val="24"/>
          <w:highlight w:val="none"/>
          <w:u w:val="single"/>
        </w:rPr>
        <w:t xml:space="preserve">        </w:t>
      </w:r>
      <w:r>
        <w:rPr>
          <w:rFonts w:hint="eastAsia" w:ascii="宋体" w:hAnsi="宋体" w:eastAsia="宋体" w:cs="宋体"/>
          <w:kern w:val="2"/>
          <w:sz w:val="24"/>
          <w:szCs w:val="24"/>
          <w:highlight w:val="none"/>
        </w:rPr>
        <w:t>元</w:t>
      </w:r>
      <w:r>
        <w:rPr>
          <w:rFonts w:hint="eastAsia" w:hAnsi="宋体" w:cs="宋体"/>
          <w:kern w:val="2"/>
          <w:sz w:val="24"/>
          <w:szCs w:val="24"/>
          <w:highlight w:val="none"/>
          <w:lang w:val="en-US" w:eastAsia="zh-CN"/>
        </w:rPr>
        <w:t>/年</w:t>
      </w:r>
      <w:r>
        <w:rPr>
          <w:rFonts w:hint="eastAsia" w:ascii="宋体" w:hAnsi="宋体" w:eastAsia="宋体" w:cs="宋体"/>
          <w:kern w:val="2"/>
          <w:sz w:val="24"/>
          <w:szCs w:val="24"/>
          <w:highlight w:val="none"/>
        </w:rPr>
        <w:t>）。</w:t>
      </w: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2．我方承诺在响应文件有效期   90  天内不修改、撤销响应文件。</w:t>
      </w: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3．如我方成交：</w:t>
      </w: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(l）我方承诺在收到成交通知书后，在规定的期限内与采购人签订合同。</w:t>
      </w: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（2）我方承诺按照磋商文件规定向采购人递交履约担保。</w:t>
      </w: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（3）我方将严格履行政府采购合同规定的责任和义务。</w:t>
      </w: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（4）我方愿意提供贵单位可能另外要求的，与磋商报价有关的文件资料，并保证我方已提供和将要提供的文件资料是真实、准确的。</w:t>
      </w: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w:t>
      </w:r>
      <w:r>
        <w:rPr>
          <w:rFonts w:hint="eastAsia" w:ascii="宋体" w:hAnsi="宋体" w:eastAsia="宋体" w:cs="宋体"/>
          <w:kern w:val="2"/>
          <w:sz w:val="24"/>
          <w:szCs w:val="24"/>
          <w:highlight w:val="none"/>
          <w:lang w:val="en-US" w:eastAsia="zh-CN"/>
        </w:rPr>
        <w:t>5</w:t>
      </w:r>
      <w:r>
        <w:rPr>
          <w:rFonts w:hint="eastAsia" w:ascii="宋体" w:hAnsi="宋体" w:eastAsia="宋体" w:cs="宋体"/>
          <w:kern w:val="2"/>
          <w:sz w:val="24"/>
          <w:szCs w:val="24"/>
          <w:highlight w:val="none"/>
        </w:rPr>
        <w:t xml:space="preserve">） </w:t>
      </w:r>
      <w:r>
        <w:rPr>
          <w:rFonts w:hint="eastAsia" w:ascii="宋体" w:hAnsi="宋体" w:eastAsia="宋体" w:cs="宋体"/>
          <w:kern w:val="2"/>
          <w:sz w:val="24"/>
          <w:szCs w:val="24"/>
          <w:highlight w:val="none"/>
          <w:u w:val="single"/>
        </w:rPr>
        <w:t xml:space="preserve">                          （其他补充说明）</w:t>
      </w:r>
      <w:r>
        <w:rPr>
          <w:rFonts w:hint="eastAsia" w:ascii="宋体" w:hAnsi="宋体" w:eastAsia="宋体" w:cs="宋体"/>
          <w:kern w:val="2"/>
          <w:sz w:val="24"/>
          <w:szCs w:val="24"/>
          <w:highlight w:val="none"/>
        </w:rPr>
        <w:t>。</w:t>
      </w:r>
    </w:p>
    <w:p>
      <w:pPr>
        <w:spacing w:line="360" w:lineRule="auto"/>
        <w:ind w:firstLine="480" w:firstLineChars="200"/>
        <w:rPr>
          <w:rFonts w:hint="eastAsia" w:ascii="宋体" w:hAnsi="宋体" w:eastAsia="宋体" w:cs="宋体"/>
          <w:kern w:val="2"/>
          <w:sz w:val="24"/>
          <w:szCs w:val="24"/>
          <w:highlight w:val="none"/>
        </w:rPr>
      </w:pP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供应商名称：XXX（盖单位公章）</w:t>
      </w: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法定代表人/单位负责人或授权代表（签字或加盖个人印章）：XXX</w:t>
      </w: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通讯地址：XXX</w:t>
      </w: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邮政编码：XXX</w:t>
      </w: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联系电话：XXX</w:t>
      </w: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传    真：XXX</w:t>
      </w:r>
    </w:p>
    <w:p>
      <w:pPr>
        <w:spacing w:line="360" w:lineRule="auto"/>
        <w:ind w:firstLine="480" w:firstLineChars="200"/>
        <w:rPr>
          <w:rFonts w:hint="eastAsia" w:ascii="宋体" w:hAnsi="宋体" w:eastAsia="宋体" w:cs="宋体"/>
          <w:b/>
          <w:sz w:val="32"/>
          <w:szCs w:val="32"/>
          <w:highlight w:val="none"/>
        </w:rPr>
      </w:pPr>
      <w:r>
        <w:rPr>
          <w:rFonts w:hint="eastAsia" w:ascii="宋体" w:hAnsi="宋体" w:eastAsia="宋体" w:cs="宋体"/>
          <w:kern w:val="2"/>
          <w:sz w:val="24"/>
          <w:szCs w:val="24"/>
          <w:highlight w:val="none"/>
        </w:rPr>
        <w:t>日    期：XXX年XXX月XXX日</w:t>
      </w:r>
      <w:r>
        <w:rPr>
          <w:rFonts w:hint="eastAsia" w:ascii="宋体" w:hAnsi="宋体" w:eastAsia="宋体" w:cs="宋体"/>
          <w:kern w:val="2"/>
          <w:sz w:val="24"/>
          <w:szCs w:val="24"/>
          <w:highlight w:val="none"/>
        </w:rPr>
        <w:br w:type="page"/>
      </w:r>
      <w:r>
        <w:rPr>
          <w:rFonts w:hint="eastAsia" w:ascii="宋体" w:hAnsi="宋体" w:eastAsia="宋体" w:cs="宋体"/>
          <w:b/>
          <w:sz w:val="28"/>
          <w:szCs w:val="28"/>
          <w:highlight w:val="none"/>
        </w:rPr>
        <w:t>格式2-3</w:t>
      </w:r>
    </w:p>
    <w:p>
      <w:pPr>
        <w:spacing w:line="360" w:lineRule="auto"/>
        <w:ind w:firstLine="643" w:firstLineChars="200"/>
        <w:jc w:val="center"/>
        <w:rPr>
          <w:rFonts w:hint="eastAsia" w:ascii="宋体" w:hAnsi="宋体" w:eastAsia="宋体" w:cs="宋体"/>
          <w:b/>
          <w:bCs/>
          <w:kern w:val="2"/>
          <w:sz w:val="32"/>
          <w:szCs w:val="32"/>
          <w:highlight w:val="none"/>
        </w:rPr>
      </w:pPr>
      <w:r>
        <w:rPr>
          <w:rFonts w:hint="eastAsia" w:ascii="宋体" w:hAnsi="宋体" w:eastAsia="宋体" w:cs="宋体"/>
          <w:b/>
          <w:bCs/>
          <w:kern w:val="2"/>
          <w:sz w:val="32"/>
          <w:szCs w:val="32"/>
          <w:highlight w:val="none"/>
        </w:rPr>
        <w:t>二、承诺函</w:t>
      </w:r>
    </w:p>
    <w:p>
      <w:pPr>
        <w:ind w:firstLine="480"/>
        <w:rPr>
          <w:rFonts w:hint="eastAsia" w:ascii="宋体" w:hAnsi="宋体" w:eastAsia="宋体" w:cs="宋体"/>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XXX（采购代理机构名称）：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我公司作为本次采购项目的供应商，根据磋商文件要求，现郑重承诺如下：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一、具备《中华人民共和国政府采购法》第二十二条第一款和本项目规定的条件：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（一）具有独立承担民事责任的能力；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（六）法律、行政法规规定的其他条件；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（七）根据采购项目提出的特殊条件。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二、完全接受和满足本项目磋商文件中规定的实质性要求（如采购预算、最高限价、低于成本价不正当竞争预防措施、国家规定的强制采购范围、合格供应商、充分、公平竞争保障措施、磋商保证金、响应文件有效期、知识产权、响应文件的组成、响应文件的语言、计量单位、报价货币、合同分包、合同转包等实质性要求），如对磋商文件有异议，已经在递交响应文件截止时间届满前依法进行维权救济，不存在对磋商文件有异议的同时又参加磋商以求侥幸成交或者为实现其他非法目的的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三、在参加本次采购活动中，不存在与单位负责人为同一人或者存在直接控股、管理关系的其他供应商参与同一合同项下的政府采购活动的行为。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四、在参加本次采购活动中，不存在和其他供应商在同一合同项下的采购项目中，同时委托同一个自然人、同一家庭的人员、同一单位的人员作为代理人的行为。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五、响应文件中提供的任何资料和技术、服务、商务等响应承诺情况都是真实的、有效的、合法的。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rPr>
        <w:t>六</w:t>
      </w:r>
      <w:r>
        <w:rPr>
          <w:rFonts w:hint="eastAsia" w:ascii="宋体" w:hAnsi="宋体" w:eastAsia="宋体" w:cs="宋体"/>
          <w:kern w:val="2"/>
          <w:sz w:val="24"/>
          <w:szCs w:val="24"/>
          <w:highlight w:val="none"/>
        </w:rPr>
        <w:t>、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rPr>
        <w:t>六</w:t>
      </w:r>
      <w:r>
        <w:rPr>
          <w:rFonts w:hint="eastAsia" w:ascii="宋体" w:hAnsi="宋体" w:eastAsia="宋体" w:cs="宋体"/>
          <w:kern w:val="2"/>
          <w:sz w:val="24"/>
          <w:szCs w:val="24"/>
          <w:highlight w:val="none"/>
        </w:rPr>
        <w:t>、我们已详细阅读全部</w:t>
      </w:r>
      <w:r>
        <w:rPr>
          <w:rFonts w:hint="eastAsia" w:hAnsi="宋体" w:cs="宋体"/>
          <w:kern w:val="2"/>
          <w:sz w:val="24"/>
          <w:szCs w:val="24"/>
          <w:highlight w:val="none"/>
          <w:lang w:val="en-US" w:eastAsia="zh-CN"/>
        </w:rPr>
        <w:t>磋商</w:t>
      </w:r>
      <w:r>
        <w:rPr>
          <w:rFonts w:hint="eastAsia" w:ascii="宋体" w:hAnsi="宋体" w:eastAsia="宋体" w:cs="宋体"/>
          <w:kern w:val="2"/>
          <w:sz w:val="24"/>
          <w:szCs w:val="24"/>
          <w:highlight w:val="none"/>
        </w:rPr>
        <w:t>文件，包括文件修改书(如有)，参考资料及有关附件，我们完全理解并放弃提出含糊不清或误解的问题的权利。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本公司对上述承诺的内容事项真实性负责。如经查实上述承诺的内容事项存在虚假，我公司愿意接受以提供虚假材料谋取成交的法律责任。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法定代表人/单位负责人签字或加盖个人印章：XXXX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授权代表签字：XXXX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供应商名称：XXXX（盖章）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日    期：XXX年XXX月XXX日</w:t>
      </w:r>
    </w:p>
    <w:p>
      <w:pPr>
        <w:spacing w:line="360" w:lineRule="auto"/>
        <w:ind w:firstLine="480" w:firstLineChars="200"/>
        <w:rPr>
          <w:rFonts w:hint="eastAsia" w:ascii="宋体" w:hAnsi="宋体" w:eastAsia="宋体" w:cs="宋体"/>
          <w:kern w:val="2"/>
          <w:sz w:val="24"/>
          <w:szCs w:val="24"/>
          <w:highlight w:val="none"/>
        </w:rPr>
      </w:pPr>
    </w:p>
    <w:p>
      <w:pPr>
        <w:spacing w:line="360" w:lineRule="auto"/>
        <w:ind w:firstLine="480" w:firstLineChars="200"/>
        <w:rPr>
          <w:rFonts w:hint="eastAsia" w:ascii="宋体" w:hAnsi="宋体" w:eastAsia="宋体" w:cs="宋体"/>
          <w:b/>
          <w:sz w:val="32"/>
          <w:szCs w:val="32"/>
          <w:highlight w:val="none"/>
        </w:rPr>
      </w:pPr>
      <w:r>
        <w:rPr>
          <w:rFonts w:hint="eastAsia" w:ascii="宋体" w:hAnsi="宋体" w:eastAsia="宋体" w:cs="宋体"/>
          <w:kern w:val="2"/>
          <w:sz w:val="24"/>
          <w:szCs w:val="24"/>
          <w:highlight w:val="none"/>
        </w:rPr>
        <w:br w:type="page"/>
      </w:r>
      <w:bookmarkEnd w:id="99"/>
      <w:bookmarkStart w:id="100" w:name="_Toc217446087"/>
      <w:r>
        <w:rPr>
          <w:rFonts w:hint="eastAsia" w:ascii="宋体" w:hAnsi="宋体" w:eastAsia="宋体" w:cs="宋体"/>
          <w:b/>
          <w:sz w:val="28"/>
          <w:szCs w:val="28"/>
          <w:highlight w:val="none"/>
        </w:rPr>
        <w:t>格式2-4</w:t>
      </w:r>
    </w:p>
    <w:p>
      <w:pPr>
        <w:spacing w:line="400" w:lineRule="exact"/>
        <w:ind w:firstLine="643" w:firstLineChars="200"/>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lang w:val="en-US" w:eastAsia="zh-CN"/>
        </w:rPr>
        <w:t>三、</w:t>
      </w:r>
      <w:r>
        <w:rPr>
          <w:rFonts w:hint="eastAsia" w:ascii="宋体" w:hAnsi="宋体" w:eastAsia="宋体" w:cs="宋体"/>
          <w:b/>
          <w:bCs/>
          <w:sz w:val="32"/>
          <w:szCs w:val="32"/>
          <w:highlight w:val="none"/>
        </w:rPr>
        <w:t>报价表</w:t>
      </w:r>
    </w:p>
    <w:p>
      <w:pPr>
        <w:pStyle w:val="16"/>
        <w:pBdr>
          <w:bottom w:val="none" w:color="auto" w:sz="0" w:space="0"/>
        </w:pBdr>
        <w:tabs>
          <w:tab w:val="clear" w:pos="4153"/>
          <w:tab w:val="clear" w:pos="8306"/>
        </w:tabs>
        <w:snapToGrid/>
        <w:ind w:firstLine="480"/>
        <w:jc w:val="both"/>
        <w:rPr>
          <w:rFonts w:hint="eastAsia" w:ascii="宋体" w:hAnsi="宋体" w:eastAsia="宋体" w:cs="宋体"/>
          <w:sz w:val="28"/>
          <w:szCs w:val="28"/>
          <w:highlight w:val="none"/>
        </w:rPr>
      </w:pPr>
      <w:r>
        <w:rPr>
          <w:rFonts w:hint="eastAsia" w:ascii="宋体" w:hAnsi="宋体" w:eastAsia="宋体" w:cs="宋体"/>
          <w:sz w:val="24"/>
          <w:szCs w:val="24"/>
          <w:highlight w:val="none"/>
        </w:rPr>
        <w:t>第XX包</w:t>
      </w:r>
    </w:p>
    <w:tbl>
      <w:tblPr>
        <w:tblStyle w:val="24"/>
        <w:tblW w:w="9422" w:type="dxa"/>
        <w:tblInd w:w="-2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2561"/>
        <w:gridCol w:w="686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881" w:hRule="atLeast"/>
        </w:trPr>
        <w:tc>
          <w:tcPr>
            <w:tcW w:w="2561" w:type="dxa"/>
            <w:tcBorders>
              <w:top w:val="single" w:color="auto" w:sz="4" w:space="0"/>
            </w:tcBorders>
            <w:vAlign w:val="center"/>
          </w:tcPr>
          <w:p>
            <w:pPr>
              <w:keepNext w:val="0"/>
              <w:keepLines w:val="0"/>
              <w:pageBreakBefore w:val="0"/>
              <w:tabs>
                <w:tab w:val="left" w:pos="8364"/>
              </w:tabs>
              <w:kinsoku/>
              <w:wordWrap/>
              <w:overflowPunct/>
              <w:topLinePunct w:val="0"/>
              <w:bidi w:val="0"/>
              <w:snapToGrid w:val="0"/>
              <w:spacing w:line="360" w:lineRule="auto"/>
              <w:ind w:right="-58" w:firstLine="0" w:firstLineChars="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采购项目名称</w:t>
            </w:r>
          </w:p>
        </w:tc>
        <w:tc>
          <w:tcPr>
            <w:tcW w:w="6861" w:type="dxa"/>
            <w:tcBorders>
              <w:top w:val="single" w:color="auto" w:sz="4" w:space="0"/>
            </w:tcBorders>
            <w:vAlign w:val="center"/>
          </w:tcPr>
          <w:p>
            <w:pPr>
              <w:keepNext w:val="0"/>
              <w:keepLines w:val="0"/>
              <w:pageBreakBefore w:val="0"/>
              <w:tabs>
                <w:tab w:val="left" w:pos="8364"/>
              </w:tabs>
              <w:kinsoku/>
              <w:wordWrap/>
              <w:overflowPunct/>
              <w:topLinePunct w:val="0"/>
              <w:bidi w:val="0"/>
              <w:snapToGrid w:val="0"/>
              <w:spacing w:line="360" w:lineRule="auto"/>
              <w:ind w:right="-58" w:firstLine="482"/>
              <w:jc w:val="center"/>
              <w:textAlignment w:val="auto"/>
              <w:rPr>
                <w:rFonts w:hint="eastAsia" w:ascii="宋体" w:hAnsi="宋体" w:eastAsia="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738" w:hRule="atLeast"/>
        </w:trPr>
        <w:tc>
          <w:tcPr>
            <w:tcW w:w="2561" w:type="dxa"/>
            <w:vMerge w:val="restart"/>
            <w:vAlign w:val="center"/>
          </w:tcPr>
          <w:p>
            <w:pPr>
              <w:keepNext w:val="0"/>
              <w:keepLines w:val="0"/>
              <w:pageBreakBefore w:val="0"/>
              <w:widowControl/>
              <w:kinsoku/>
              <w:wordWrap/>
              <w:overflowPunct/>
              <w:topLinePunct w:val="0"/>
              <w:bidi w:val="0"/>
              <w:spacing w:line="360" w:lineRule="auto"/>
              <w:ind w:firstLine="0" w:firstLineChars="0"/>
              <w:textAlignment w:val="auto"/>
              <w:rPr>
                <w:rFonts w:hint="eastAsia" w:ascii="宋体" w:hAnsi="宋体" w:eastAsia="宋体" w:cs="宋体"/>
                <w:b/>
                <w:bCs/>
                <w:sz w:val="24"/>
                <w:szCs w:val="24"/>
                <w:highlight w:val="none"/>
              </w:rPr>
            </w:pPr>
            <w:r>
              <w:rPr>
                <w:rFonts w:hint="eastAsia" w:hAnsi="宋体" w:cs="宋体"/>
                <w:b/>
                <w:bCs/>
                <w:sz w:val="24"/>
                <w:szCs w:val="24"/>
                <w:highlight w:val="none"/>
                <w:lang w:val="en-US" w:eastAsia="zh-CN"/>
              </w:rPr>
              <w:t>总</w:t>
            </w:r>
            <w:r>
              <w:rPr>
                <w:rFonts w:hint="eastAsia" w:ascii="宋体" w:hAnsi="宋体" w:cs="宋体"/>
                <w:b/>
                <w:bCs/>
                <w:sz w:val="24"/>
                <w:szCs w:val="24"/>
                <w:highlight w:val="none"/>
                <w:lang w:val="en-US" w:eastAsia="zh-CN"/>
              </w:rPr>
              <w:t>报价（单位：元</w:t>
            </w:r>
            <w:r>
              <w:rPr>
                <w:rFonts w:hint="eastAsia" w:hAnsi="宋体" w:cs="宋体"/>
                <w:b/>
                <w:bCs/>
                <w:sz w:val="24"/>
                <w:szCs w:val="24"/>
                <w:highlight w:val="none"/>
                <w:lang w:val="en-US" w:eastAsia="zh-CN"/>
              </w:rPr>
              <w:t>/年</w:t>
            </w:r>
            <w:r>
              <w:rPr>
                <w:rFonts w:hint="eastAsia" w:ascii="宋体" w:hAnsi="宋体" w:cs="宋体"/>
                <w:b/>
                <w:bCs/>
                <w:sz w:val="24"/>
                <w:szCs w:val="24"/>
                <w:highlight w:val="none"/>
                <w:lang w:val="en-US" w:eastAsia="zh-CN"/>
              </w:rPr>
              <w:t>）</w:t>
            </w:r>
          </w:p>
        </w:tc>
        <w:tc>
          <w:tcPr>
            <w:tcW w:w="6861" w:type="dxa"/>
            <w:tcBorders>
              <w:bottom w:val="single" w:color="auto" w:sz="4" w:space="0"/>
            </w:tcBorders>
            <w:vAlign w:val="center"/>
          </w:tcPr>
          <w:p>
            <w:pPr>
              <w:keepNext w:val="0"/>
              <w:keepLines w:val="0"/>
              <w:pageBreakBefore w:val="0"/>
              <w:widowControl/>
              <w:kinsoku/>
              <w:wordWrap/>
              <w:overflowPunct/>
              <w:topLinePunct w:val="0"/>
              <w:bidi w:val="0"/>
              <w:spacing w:line="360" w:lineRule="auto"/>
              <w:ind w:firstLine="0" w:firstLineChars="0"/>
              <w:jc w:val="left"/>
              <w:textAlignment w:val="auto"/>
              <w:rPr>
                <w:rFonts w:hint="default" w:ascii="宋体" w:hAnsi="宋体" w:eastAsia="宋体" w:cs="宋体"/>
                <w:sz w:val="24"/>
                <w:szCs w:val="24"/>
                <w:highlight w:val="none"/>
                <w:lang w:val="en-US" w:eastAsia="zh-CN"/>
              </w:rPr>
            </w:pPr>
            <w:r>
              <w:rPr>
                <w:rFonts w:hint="eastAsia" w:ascii="宋体" w:hAnsi="宋体" w:eastAsia="宋体" w:cs="宋体"/>
                <w:b/>
                <w:bCs/>
                <w:sz w:val="24"/>
                <w:szCs w:val="24"/>
                <w:highlight w:val="none"/>
              </w:rPr>
              <w:t>小写：</w:t>
            </w:r>
            <w:r>
              <w:rPr>
                <w:rFonts w:hint="eastAsia" w:ascii="宋体" w:hAnsi="宋体" w:cs="宋体"/>
                <w:b/>
                <w:bCs/>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771" w:hRule="atLeast"/>
        </w:trPr>
        <w:tc>
          <w:tcPr>
            <w:tcW w:w="2561" w:type="dxa"/>
            <w:vMerge w:val="continue"/>
            <w:tcBorders>
              <w:bottom w:val="single" w:color="auto" w:sz="4" w:space="0"/>
            </w:tcBorders>
            <w:vAlign w:val="center"/>
          </w:tcPr>
          <w:p>
            <w:pPr>
              <w:keepNext w:val="0"/>
              <w:keepLines w:val="0"/>
              <w:pageBreakBefore w:val="0"/>
              <w:widowControl/>
              <w:kinsoku/>
              <w:wordWrap/>
              <w:overflowPunct/>
              <w:topLinePunct w:val="0"/>
              <w:bidi w:val="0"/>
              <w:spacing w:line="360" w:lineRule="auto"/>
              <w:ind w:firstLine="0" w:firstLineChars="0"/>
              <w:textAlignment w:val="auto"/>
              <w:rPr>
                <w:rFonts w:hint="eastAsia" w:ascii="宋体" w:hAnsi="宋体" w:cs="宋体"/>
                <w:b/>
                <w:bCs/>
                <w:sz w:val="24"/>
                <w:szCs w:val="24"/>
                <w:highlight w:val="none"/>
                <w:lang w:val="en-US" w:eastAsia="zh-CN"/>
              </w:rPr>
            </w:pPr>
          </w:p>
        </w:tc>
        <w:tc>
          <w:tcPr>
            <w:tcW w:w="6861" w:type="dxa"/>
            <w:tcBorders>
              <w:top w:val="single" w:color="auto" w:sz="4" w:space="0"/>
              <w:bottom w:val="single" w:color="auto" w:sz="4" w:space="0"/>
            </w:tcBorders>
            <w:vAlign w:val="center"/>
          </w:tcPr>
          <w:p>
            <w:pPr>
              <w:keepNext w:val="0"/>
              <w:keepLines w:val="0"/>
              <w:pageBreakBefore w:val="0"/>
              <w:widowControl/>
              <w:kinsoku/>
              <w:wordWrap/>
              <w:overflowPunct/>
              <w:topLinePunct w:val="0"/>
              <w:bidi w:val="0"/>
              <w:spacing w:line="360" w:lineRule="auto"/>
              <w:ind w:firstLine="0" w:firstLineChars="0"/>
              <w:jc w:val="left"/>
              <w:textAlignment w:val="auto"/>
              <w:rPr>
                <w:rFonts w:hint="eastAsia" w:ascii="宋体" w:hAnsi="宋体" w:eastAsia="宋体" w:cs="宋体"/>
                <w:b/>
                <w:bCs/>
                <w:sz w:val="24"/>
                <w:szCs w:val="24"/>
                <w:highlight w:val="none"/>
              </w:rPr>
            </w:pPr>
            <w:r>
              <w:rPr>
                <w:rFonts w:hint="eastAsia" w:ascii="宋体" w:hAnsi="宋体" w:cs="宋体"/>
                <w:b/>
                <w:bCs/>
                <w:sz w:val="24"/>
                <w:szCs w:val="24"/>
                <w:highlight w:val="none"/>
                <w:u w:val="none"/>
                <w:lang w:val="en-US" w:eastAsia="zh-CN"/>
              </w:rPr>
              <w:t>大写</w:t>
            </w:r>
            <w:r>
              <w:rPr>
                <w:rFonts w:hint="eastAsia" w:ascii="宋体" w:hAnsi="宋体" w:cs="宋体"/>
                <w:sz w:val="24"/>
                <w:szCs w:val="24"/>
                <w:highlight w:val="none"/>
                <w:u w:val="none"/>
                <w:lang w:val="en-US" w:eastAsia="zh-CN"/>
              </w:rPr>
              <w:t xml:space="preserve">：              </w:t>
            </w:r>
          </w:p>
        </w:tc>
      </w:tr>
    </w:tbl>
    <w:p>
      <w:pPr>
        <w:tabs>
          <w:tab w:val="left" w:pos="4305"/>
          <w:tab w:val="left" w:pos="8364"/>
        </w:tabs>
        <w:snapToGrid w:val="0"/>
        <w:spacing w:line="360" w:lineRule="auto"/>
        <w:ind w:right="-57" w:firstLine="480" w:firstLineChars="200"/>
        <w:rPr>
          <w:rFonts w:hint="eastAsia" w:ascii="宋体" w:hAnsi="宋体" w:eastAsia="宋体" w:cs="宋体"/>
          <w:kern w:val="2"/>
          <w:sz w:val="24"/>
          <w:szCs w:val="24"/>
          <w:highlight w:val="none"/>
        </w:rPr>
      </w:pPr>
    </w:p>
    <w:p>
      <w:pPr>
        <w:tabs>
          <w:tab w:val="left" w:pos="4305"/>
          <w:tab w:val="left" w:pos="8364"/>
        </w:tabs>
        <w:snapToGrid w:val="0"/>
        <w:spacing w:line="360" w:lineRule="auto"/>
        <w:ind w:right="-57"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注：1.供应商须按要求填写所有信息，不得随意更改本表格式。</w:t>
      </w:r>
    </w:p>
    <w:p>
      <w:pPr>
        <w:tabs>
          <w:tab w:val="left" w:pos="4305"/>
          <w:tab w:val="left" w:pos="8364"/>
        </w:tabs>
        <w:snapToGrid w:val="0"/>
        <w:spacing w:line="360" w:lineRule="auto"/>
        <w:ind w:right="-57"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2.此表是响应文件的必要文件，是响应文件的组成部分。</w:t>
      </w:r>
    </w:p>
    <w:p>
      <w:pPr>
        <w:tabs>
          <w:tab w:val="left" w:pos="4305"/>
          <w:tab w:val="left" w:pos="8364"/>
        </w:tabs>
        <w:snapToGrid w:val="0"/>
        <w:spacing w:line="360" w:lineRule="auto"/>
        <w:ind w:right="-57"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3.报价应是最终用户验收合格后的该项目或者该包总价，包括运输、保险、代理、安装调试、培训、税费、系统集成费用和磋商文件规定的其他费用。所有价格均应予人民币报价，金额单位为元。</w:t>
      </w:r>
    </w:p>
    <w:p>
      <w:pPr>
        <w:tabs>
          <w:tab w:val="left" w:pos="4305"/>
          <w:tab w:val="left" w:pos="8364"/>
        </w:tabs>
        <w:snapToGrid w:val="0"/>
        <w:spacing w:line="360" w:lineRule="auto"/>
        <w:ind w:right="-57" w:firstLine="480" w:firstLineChars="200"/>
        <w:rPr>
          <w:rFonts w:hint="eastAsia" w:ascii="宋体" w:hAnsi="宋体" w:eastAsia="宋体" w:cs="宋体"/>
          <w:kern w:val="2"/>
          <w:sz w:val="24"/>
          <w:szCs w:val="24"/>
          <w:highlight w:val="none"/>
        </w:rPr>
      </w:pPr>
    </w:p>
    <w:p>
      <w:pPr>
        <w:tabs>
          <w:tab w:val="left" w:pos="4305"/>
          <w:tab w:val="left" w:pos="8364"/>
        </w:tabs>
        <w:snapToGrid w:val="0"/>
        <w:spacing w:line="360" w:lineRule="auto"/>
        <w:ind w:right="-57"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供应商名称：XXXX（盖单位公章）</w:t>
      </w:r>
    </w:p>
    <w:p>
      <w:pPr>
        <w:tabs>
          <w:tab w:val="left" w:pos="4305"/>
          <w:tab w:val="left" w:pos="8364"/>
        </w:tabs>
        <w:snapToGrid w:val="0"/>
        <w:spacing w:line="360" w:lineRule="auto"/>
        <w:ind w:right="-57"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法定代表人/单位负责人或授权代表（签字或加盖个人印章）：XXXX</w:t>
      </w:r>
    </w:p>
    <w:p>
      <w:pPr>
        <w:tabs>
          <w:tab w:val="left" w:pos="4305"/>
          <w:tab w:val="left" w:pos="8364"/>
        </w:tabs>
        <w:snapToGrid w:val="0"/>
        <w:spacing w:line="360" w:lineRule="auto"/>
        <w:ind w:right="-57"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日期：XXXX</w:t>
      </w:r>
    </w:p>
    <w:p>
      <w:pPr>
        <w:tabs>
          <w:tab w:val="left" w:pos="4305"/>
          <w:tab w:val="left" w:pos="8364"/>
        </w:tabs>
        <w:snapToGrid w:val="0"/>
        <w:spacing w:line="360" w:lineRule="auto"/>
        <w:ind w:right="-57"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br w:type="page"/>
      </w:r>
    </w:p>
    <w:p>
      <w:pPr>
        <w:spacing w:line="360" w:lineRule="auto"/>
        <w:ind w:firstLine="562" w:firstLineChars="200"/>
        <w:rPr>
          <w:rFonts w:hint="eastAsia" w:ascii="宋体" w:hAnsi="宋体" w:eastAsia="宋体" w:cs="宋体"/>
          <w:b/>
          <w:sz w:val="32"/>
          <w:szCs w:val="32"/>
          <w:highlight w:val="none"/>
          <w:lang w:eastAsia="zh-CN"/>
        </w:rPr>
      </w:pPr>
      <w:r>
        <w:rPr>
          <w:rFonts w:hint="eastAsia" w:ascii="宋体" w:hAnsi="宋体" w:eastAsia="宋体" w:cs="宋体"/>
          <w:b/>
          <w:sz w:val="28"/>
          <w:szCs w:val="28"/>
          <w:highlight w:val="none"/>
        </w:rPr>
        <w:t>格式2-4</w:t>
      </w:r>
      <w:r>
        <w:rPr>
          <w:rFonts w:hint="eastAsia" w:ascii="宋体" w:hAnsi="宋体" w:eastAsia="宋体" w:cs="宋体"/>
          <w:b/>
          <w:sz w:val="28"/>
          <w:szCs w:val="28"/>
          <w:highlight w:val="none"/>
          <w:lang w:eastAsia="zh-CN"/>
        </w:rPr>
        <w:t>（</w:t>
      </w:r>
      <w:r>
        <w:rPr>
          <w:rFonts w:hint="eastAsia" w:ascii="宋体" w:hAnsi="宋体" w:eastAsia="宋体" w:cs="宋体"/>
          <w:b/>
          <w:sz w:val="28"/>
          <w:szCs w:val="28"/>
          <w:highlight w:val="none"/>
          <w:lang w:val="en-US" w:eastAsia="zh-CN"/>
        </w:rPr>
        <w:t>2</w:t>
      </w:r>
      <w:r>
        <w:rPr>
          <w:rFonts w:hint="eastAsia" w:ascii="宋体" w:hAnsi="宋体" w:eastAsia="宋体" w:cs="宋体"/>
          <w:b/>
          <w:sz w:val="28"/>
          <w:szCs w:val="28"/>
          <w:highlight w:val="none"/>
          <w:lang w:eastAsia="zh-CN"/>
        </w:rPr>
        <w:t>）</w:t>
      </w:r>
    </w:p>
    <w:p>
      <w:pPr>
        <w:spacing w:line="360" w:lineRule="auto"/>
        <w:rPr>
          <w:rFonts w:hint="eastAsia" w:ascii="宋体" w:hAnsi="宋体" w:eastAsia="宋体" w:cs="宋体"/>
          <w:kern w:val="2"/>
          <w:sz w:val="24"/>
          <w:szCs w:val="24"/>
          <w:highlight w:val="none"/>
        </w:rPr>
      </w:pPr>
    </w:p>
    <w:p>
      <w:pPr>
        <w:keepNext w:val="0"/>
        <w:keepLines w:val="0"/>
        <w:pageBreakBefore w:val="0"/>
        <w:kinsoku/>
        <w:wordWrap/>
        <w:overflowPunct/>
        <w:topLinePunct w:val="0"/>
        <w:bidi w:val="0"/>
        <w:spacing w:line="360" w:lineRule="auto"/>
        <w:ind w:firstLine="562"/>
        <w:jc w:val="center"/>
        <w:textAlignment w:val="auto"/>
        <w:rPr>
          <w:rFonts w:hint="eastAsia" w:ascii="宋体" w:hAnsi="宋体" w:eastAsia="宋体" w:cs="宋体"/>
          <w:b/>
          <w:bCs/>
          <w:color w:val="FF0000"/>
          <w:sz w:val="28"/>
          <w:szCs w:val="28"/>
          <w:highlight w:val="none"/>
          <w:lang w:eastAsia="zh-CN"/>
        </w:rPr>
      </w:pPr>
      <w:r>
        <w:rPr>
          <w:rFonts w:hint="eastAsia" w:ascii="宋体" w:hAnsi="宋体" w:eastAsia="宋体" w:cs="宋体"/>
          <w:b/>
          <w:bCs/>
          <w:sz w:val="28"/>
          <w:szCs w:val="28"/>
          <w:highlight w:val="none"/>
        </w:rPr>
        <w:t>分项报价明细表</w:t>
      </w:r>
    </w:p>
    <w:p>
      <w:pPr>
        <w:pStyle w:val="16"/>
        <w:keepNext w:val="0"/>
        <w:keepLines w:val="0"/>
        <w:pageBreakBefore w:val="0"/>
        <w:pBdr>
          <w:bottom w:val="none" w:color="auto" w:sz="0" w:space="0"/>
        </w:pBdr>
        <w:tabs>
          <w:tab w:val="clear" w:pos="4153"/>
          <w:tab w:val="clear" w:pos="8306"/>
        </w:tabs>
        <w:kinsoku/>
        <w:wordWrap/>
        <w:overflowPunct/>
        <w:topLinePunct w:val="0"/>
        <w:bidi w:val="0"/>
        <w:snapToGrid/>
        <w:spacing w:line="360" w:lineRule="auto"/>
        <w:ind w:firstLine="480"/>
        <w:jc w:val="both"/>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第XX包</w:t>
      </w:r>
      <w:r>
        <w:rPr>
          <w:rFonts w:hint="eastAsia" w:ascii="宋体" w:hAnsi="宋体" w:eastAsia="宋体" w:cs="宋体"/>
          <w:sz w:val="24"/>
          <w:szCs w:val="24"/>
          <w:highlight w:val="none"/>
        </w:rPr>
        <w:tab/>
      </w:r>
      <w:r>
        <w:rPr>
          <w:rFonts w:hint="eastAsia" w:ascii="宋体" w:hAnsi="宋体" w:eastAsia="宋体" w:cs="宋体"/>
          <w:sz w:val="24"/>
          <w:szCs w:val="24"/>
          <w:highlight w:val="none"/>
        </w:rPr>
        <w:t xml:space="preserve">                                     </w:t>
      </w:r>
    </w:p>
    <w:tbl>
      <w:tblPr>
        <w:tblStyle w:val="24"/>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190"/>
        <w:gridCol w:w="3556"/>
      </w:tblGrid>
      <w:tr>
        <w:tblPrEx>
          <w:tblCellMar>
            <w:top w:w="0" w:type="dxa"/>
            <w:left w:w="108" w:type="dxa"/>
            <w:bottom w:w="0" w:type="dxa"/>
            <w:right w:w="108" w:type="dxa"/>
          </w:tblCellMar>
        </w:tblPrEx>
        <w:trPr>
          <w:jc w:val="center"/>
        </w:trPr>
        <w:tc>
          <w:tcPr>
            <w:tcW w:w="958" w:type="dxa"/>
            <w:noWrap w:val="0"/>
            <w:vAlign w:val="center"/>
          </w:tcPr>
          <w:p>
            <w:pPr>
              <w:keepNext w:val="0"/>
              <w:keepLines w:val="0"/>
              <w:pageBreakBefore w:val="0"/>
              <w:tabs>
                <w:tab w:val="left" w:pos="8364"/>
              </w:tabs>
              <w:kinsoku/>
              <w:wordWrap/>
              <w:overflowPunct/>
              <w:topLinePunct w:val="0"/>
              <w:bidi w:val="0"/>
              <w:snapToGrid w:val="0"/>
              <w:spacing w:line="360" w:lineRule="auto"/>
              <w:ind w:right="-58" w:firstLine="0" w:firstLineChars="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4190" w:type="dxa"/>
            <w:noWrap w:val="0"/>
            <w:vAlign w:val="center"/>
          </w:tcPr>
          <w:p>
            <w:pPr>
              <w:keepNext w:val="0"/>
              <w:keepLines w:val="0"/>
              <w:pageBreakBefore w:val="0"/>
              <w:tabs>
                <w:tab w:val="left" w:pos="8364"/>
              </w:tabs>
              <w:kinsoku/>
              <w:wordWrap/>
              <w:overflowPunct/>
              <w:topLinePunct w:val="0"/>
              <w:bidi w:val="0"/>
              <w:snapToGrid w:val="0"/>
              <w:spacing w:line="360" w:lineRule="auto"/>
              <w:ind w:right="-58" w:firstLine="0" w:firstLineChars="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服务内容</w:t>
            </w:r>
          </w:p>
        </w:tc>
        <w:tc>
          <w:tcPr>
            <w:tcW w:w="3556" w:type="dxa"/>
            <w:noWrap w:val="0"/>
            <w:vAlign w:val="center"/>
          </w:tcPr>
          <w:p>
            <w:pPr>
              <w:keepNext w:val="0"/>
              <w:keepLines w:val="0"/>
              <w:pageBreakBefore w:val="0"/>
              <w:tabs>
                <w:tab w:val="left" w:pos="8364"/>
              </w:tabs>
              <w:kinsoku/>
              <w:wordWrap/>
              <w:overflowPunct/>
              <w:topLinePunct w:val="0"/>
              <w:bidi w:val="0"/>
              <w:snapToGrid w:val="0"/>
              <w:spacing w:line="360" w:lineRule="auto"/>
              <w:ind w:right="-58" w:firstLine="0" w:firstLineChars="0"/>
              <w:textAlignment w:val="auto"/>
              <w:rPr>
                <w:rFonts w:hint="eastAsia" w:ascii="宋体" w:hAnsi="宋体" w:eastAsia="宋体" w:cs="宋体"/>
                <w:b/>
                <w:bCs/>
                <w:sz w:val="24"/>
                <w:szCs w:val="24"/>
                <w:highlight w:val="none"/>
              </w:rPr>
            </w:pPr>
            <w:r>
              <w:rPr>
                <w:rFonts w:hint="eastAsia" w:hAnsi="宋体" w:cs="宋体"/>
                <w:b/>
                <w:bCs/>
                <w:sz w:val="24"/>
                <w:szCs w:val="24"/>
                <w:highlight w:val="none"/>
                <w:lang w:val="en-US" w:eastAsia="zh-CN"/>
              </w:rPr>
              <w:t>总</w:t>
            </w:r>
            <w:r>
              <w:rPr>
                <w:rFonts w:hint="eastAsia" w:ascii="宋体" w:hAnsi="宋体" w:eastAsia="宋体" w:cs="宋体"/>
                <w:b/>
                <w:bCs/>
                <w:sz w:val="24"/>
                <w:szCs w:val="24"/>
                <w:highlight w:val="none"/>
              </w:rPr>
              <w:t>价格（单位：元</w:t>
            </w:r>
            <w:r>
              <w:rPr>
                <w:rFonts w:hint="eastAsia" w:hAnsi="宋体" w:cs="宋体"/>
                <w:b/>
                <w:bCs/>
                <w:sz w:val="24"/>
                <w:szCs w:val="24"/>
                <w:highlight w:val="none"/>
                <w:lang w:val="en-US" w:eastAsia="zh-CN"/>
              </w:rPr>
              <w:t>/年</w:t>
            </w:r>
            <w:r>
              <w:rPr>
                <w:rFonts w:hint="eastAsia" w:ascii="宋体" w:hAnsi="宋体" w:eastAsia="宋体" w:cs="宋体"/>
                <w:b/>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keepNext w:val="0"/>
              <w:keepLines w:val="0"/>
              <w:pageBreakBefore w:val="0"/>
              <w:tabs>
                <w:tab w:val="left" w:pos="8364"/>
              </w:tabs>
              <w:kinsoku/>
              <w:wordWrap/>
              <w:overflowPunct/>
              <w:topLinePunct w:val="0"/>
              <w:bidi w:val="0"/>
              <w:snapToGrid w:val="0"/>
              <w:spacing w:line="360" w:lineRule="auto"/>
              <w:ind w:right="-58" w:firstLine="0" w:firstLineChars="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w:t>
            </w:r>
          </w:p>
        </w:tc>
        <w:tc>
          <w:tcPr>
            <w:tcW w:w="4190" w:type="dxa"/>
            <w:noWrap w:val="0"/>
            <w:vAlign w:val="center"/>
          </w:tcPr>
          <w:p>
            <w:pPr>
              <w:keepNext w:val="0"/>
              <w:keepLines w:val="0"/>
              <w:pageBreakBefore w:val="0"/>
              <w:tabs>
                <w:tab w:val="left" w:pos="8364"/>
              </w:tabs>
              <w:kinsoku/>
              <w:wordWrap/>
              <w:overflowPunct/>
              <w:topLinePunct w:val="0"/>
              <w:bidi w:val="0"/>
              <w:snapToGrid w:val="0"/>
              <w:spacing w:line="360" w:lineRule="auto"/>
              <w:ind w:right="-58" w:firstLine="0" w:firstLineChars="0"/>
              <w:textAlignment w:val="auto"/>
              <w:rPr>
                <w:rFonts w:hint="eastAsia" w:ascii="宋体" w:hAnsi="宋体" w:eastAsia="宋体" w:cs="宋体"/>
                <w:b/>
                <w:bCs/>
                <w:sz w:val="24"/>
                <w:szCs w:val="24"/>
                <w:highlight w:val="none"/>
              </w:rPr>
            </w:pPr>
          </w:p>
        </w:tc>
        <w:tc>
          <w:tcPr>
            <w:tcW w:w="3556" w:type="dxa"/>
            <w:noWrap w:val="0"/>
            <w:vAlign w:val="center"/>
          </w:tcPr>
          <w:p>
            <w:pPr>
              <w:keepNext w:val="0"/>
              <w:keepLines w:val="0"/>
              <w:pageBreakBefore w:val="0"/>
              <w:tabs>
                <w:tab w:val="left" w:pos="8364"/>
              </w:tabs>
              <w:kinsoku/>
              <w:wordWrap/>
              <w:overflowPunct/>
              <w:topLinePunct w:val="0"/>
              <w:bidi w:val="0"/>
              <w:snapToGrid w:val="0"/>
              <w:spacing w:line="360" w:lineRule="auto"/>
              <w:ind w:right="-58" w:firstLine="0" w:firstLineChars="0"/>
              <w:textAlignment w:val="auto"/>
              <w:rPr>
                <w:rFonts w:hint="eastAsia" w:ascii="宋体" w:hAnsi="宋体" w:eastAsia="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keepNext w:val="0"/>
              <w:keepLines w:val="0"/>
              <w:pageBreakBefore w:val="0"/>
              <w:tabs>
                <w:tab w:val="left" w:pos="8364"/>
              </w:tabs>
              <w:kinsoku/>
              <w:wordWrap/>
              <w:overflowPunct/>
              <w:topLinePunct w:val="0"/>
              <w:bidi w:val="0"/>
              <w:snapToGrid w:val="0"/>
              <w:spacing w:line="360" w:lineRule="auto"/>
              <w:ind w:right="-58" w:firstLine="0" w:firstLineChars="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w:t>
            </w:r>
          </w:p>
        </w:tc>
        <w:tc>
          <w:tcPr>
            <w:tcW w:w="4190" w:type="dxa"/>
            <w:noWrap w:val="0"/>
            <w:vAlign w:val="center"/>
          </w:tcPr>
          <w:p>
            <w:pPr>
              <w:keepNext w:val="0"/>
              <w:keepLines w:val="0"/>
              <w:pageBreakBefore w:val="0"/>
              <w:tabs>
                <w:tab w:val="left" w:pos="8364"/>
              </w:tabs>
              <w:kinsoku/>
              <w:wordWrap/>
              <w:overflowPunct/>
              <w:topLinePunct w:val="0"/>
              <w:bidi w:val="0"/>
              <w:snapToGrid w:val="0"/>
              <w:spacing w:line="360" w:lineRule="auto"/>
              <w:ind w:right="-58" w:firstLine="0" w:firstLineChars="0"/>
              <w:textAlignment w:val="auto"/>
              <w:rPr>
                <w:rFonts w:hint="eastAsia" w:ascii="宋体" w:hAnsi="宋体" w:eastAsia="宋体" w:cs="宋体"/>
                <w:b/>
                <w:bCs/>
                <w:sz w:val="24"/>
                <w:szCs w:val="24"/>
                <w:highlight w:val="none"/>
              </w:rPr>
            </w:pPr>
          </w:p>
        </w:tc>
        <w:tc>
          <w:tcPr>
            <w:tcW w:w="3556" w:type="dxa"/>
            <w:noWrap w:val="0"/>
            <w:vAlign w:val="center"/>
          </w:tcPr>
          <w:p>
            <w:pPr>
              <w:keepNext w:val="0"/>
              <w:keepLines w:val="0"/>
              <w:pageBreakBefore w:val="0"/>
              <w:tabs>
                <w:tab w:val="left" w:pos="8364"/>
              </w:tabs>
              <w:kinsoku/>
              <w:wordWrap/>
              <w:overflowPunct/>
              <w:topLinePunct w:val="0"/>
              <w:bidi w:val="0"/>
              <w:snapToGrid w:val="0"/>
              <w:spacing w:line="360" w:lineRule="auto"/>
              <w:ind w:right="-58" w:firstLine="0" w:firstLineChars="0"/>
              <w:textAlignment w:val="auto"/>
              <w:rPr>
                <w:rFonts w:hint="eastAsia" w:ascii="宋体" w:hAnsi="宋体" w:eastAsia="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58" w:type="dxa"/>
            <w:noWrap w:val="0"/>
            <w:vAlign w:val="center"/>
          </w:tcPr>
          <w:p>
            <w:pPr>
              <w:keepNext w:val="0"/>
              <w:keepLines w:val="0"/>
              <w:pageBreakBefore w:val="0"/>
              <w:tabs>
                <w:tab w:val="left" w:pos="8364"/>
              </w:tabs>
              <w:kinsoku/>
              <w:wordWrap/>
              <w:overflowPunct/>
              <w:topLinePunct w:val="0"/>
              <w:bidi w:val="0"/>
              <w:snapToGrid w:val="0"/>
              <w:spacing w:line="360" w:lineRule="auto"/>
              <w:ind w:right="-58" w:firstLine="0" w:firstLineChars="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w:t>
            </w:r>
          </w:p>
        </w:tc>
        <w:tc>
          <w:tcPr>
            <w:tcW w:w="4190" w:type="dxa"/>
            <w:noWrap w:val="0"/>
            <w:vAlign w:val="center"/>
          </w:tcPr>
          <w:p>
            <w:pPr>
              <w:keepNext w:val="0"/>
              <w:keepLines w:val="0"/>
              <w:pageBreakBefore w:val="0"/>
              <w:tabs>
                <w:tab w:val="left" w:pos="8364"/>
              </w:tabs>
              <w:kinsoku/>
              <w:wordWrap/>
              <w:overflowPunct/>
              <w:topLinePunct w:val="0"/>
              <w:bidi w:val="0"/>
              <w:snapToGrid w:val="0"/>
              <w:spacing w:line="360" w:lineRule="auto"/>
              <w:ind w:right="-58" w:firstLine="0" w:firstLineChars="0"/>
              <w:textAlignment w:val="auto"/>
              <w:rPr>
                <w:rFonts w:hint="eastAsia" w:ascii="宋体" w:hAnsi="宋体" w:eastAsia="宋体" w:cs="宋体"/>
                <w:b/>
                <w:bCs/>
                <w:sz w:val="24"/>
                <w:szCs w:val="24"/>
                <w:highlight w:val="none"/>
              </w:rPr>
            </w:pPr>
          </w:p>
        </w:tc>
        <w:tc>
          <w:tcPr>
            <w:tcW w:w="3556" w:type="dxa"/>
            <w:noWrap w:val="0"/>
            <w:vAlign w:val="center"/>
          </w:tcPr>
          <w:p>
            <w:pPr>
              <w:keepNext w:val="0"/>
              <w:keepLines w:val="0"/>
              <w:pageBreakBefore w:val="0"/>
              <w:tabs>
                <w:tab w:val="left" w:pos="8364"/>
              </w:tabs>
              <w:kinsoku/>
              <w:wordWrap/>
              <w:overflowPunct/>
              <w:topLinePunct w:val="0"/>
              <w:bidi w:val="0"/>
              <w:snapToGrid w:val="0"/>
              <w:spacing w:line="360" w:lineRule="auto"/>
              <w:ind w:right="-58" w:firstLine="0" w:firstLineChars="0"/>
              <w:textAlignment w:val="auto"/>
              <w:rPr>
                <w:rFonts w:hint="eastAsia" w:ascii="宋体" w:hAnsi="宋体" w:eastAsia="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4" w:type="dxa"/>
            <w:gridSpan w:val="3"/>
            <w:noWrap w:val="0"/>
            <w:vAlign w:val="center"/>
          </w:tcPr>
          <w:p>
            <w:pPr>
              <w:keepNext w:val="0"/>
              <w:keepLines w:val="0"/>
              <w:pageBreakBefore w:val="0"/>
              <w:tabs>
                <w:tab w:val="left" w:pos="8364"/>
              </w:tabs>
              <w:kinsoku/>
              <w:wordWrap/>
              <w:overflowPunct/>
              <w:topLinePunct w:val="0"/>
              <w:bidi w:val="0"/>
              <w:snapToGrid w:val="0"/>
              <w:spacing w:line="360" w:lineRule="auto"/>
              <w:ind w:right="-58" w:firstLine="0" w:firstLineChars="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本项目总报价(元</w:t>
            </w:r>
            <w:r>
              <w:rPr>
                <w:rFonts w:hint="eastAsia" w:hAnsi="宋体" w:cs="宋体"/>
                <w:b/>
                <w:bCs/>
                <w:sz w:val="24"/>
                <w:szCs w:val="24"/>
                <w:highlight w:val="none"/>
                <w:lang w:val="en-US" w:eastAsia="zh-CN"/>
              </w:rPr>
              <w:t>/年</w:t>
            </w:r>
            <w:r>
              <w:rPr>
                <w:rFonts w:hint="eastAsia" w:ascii="宋体" w:hAnsi="宋体" w:eastAsia="宋体" w:cs="宋体"/>
                <w:b/>
                <w:bCs/>
                <w:sz w:val="24"/>
                <w:szCs w:val="24"/>
                <w:highlight w:val="none"/>
              </w:rPr>
              <w:t xml:space="preserve">)： 大写：      </w:t>
            </w:r>
            <w:r>
              <w:rPr>
                <w:rFonts w:hint="eastAsia" w:ascii="宋体" w:hAnsi="宋体" w:eastAsia="宋体" w:cs="宋体"/>
                <w:b/>
                <w:bCs/>
                <w:sz w:val="24"/>
                <w:szCs w:val="24"/>
                <w:highlight w:val="none"/>
                <w:lang w:val="en-US" w:eastAsia="zh-CN"/>
              </w:rPr>
              <w:t xml:space="preserve">        </w:t>
            </w:r>
            <w:r>
              <w:rPr>
                <w:rFonts w:hint="eastAsia" w:ascii="宋体" w:hAnsi="宋体" w:eastAsia="宋体" w:cs="宋体"/>
                <w:b/>
                <w:bCs/>
                <w:sz w:val="24"/>
                <w:szCs w:val="24"/>
                <w:highlight w:val="none"/>
              </w:rPr>
              <w:t xml:space="preserve">       小写：</w:t>
            </w:r>
          </w:p>
        </w:tc>
      </w:tr>
    </w:tbl>
    <w:p>
      <w:pPr>
        <w:keepNext w:val="0"/>
        <w:keepLines w:val="0"/>
        <w:pageBreakBefore w:val="0"/>
        <w:kinsoku/>
        <w:wordWrap/>
        <w:overflowPunct/>
        <w:topLinePunct w:val="0"/>
        <w:bidi w:val="0"/>
        <w:spacing w:line="360" w:lineRule="auto"/>
        <w:ind w:left="843" w:hanging="843" w:hangingChars="350"/>
        <w:textAlignment w:val="auto"/>
        <w:rPr>
          <w:rFonts w:hint="eastAsia" w:ascii="宋体" w:hAnsi="宋体" w:eastAsia="宋体" w:cs="宋体"/>
          <w:b/>
          <w:bCs/>
          <w:sz w:val="24"/>
          <w:szCs w:val="24"/>
          <w:highlight w:val="none"/>
        </w:rPr>
      </w:pPr>
    </w:p>
    <w:p>
      <w:pPr>
        <w:keepNext w:val="0"/>
        <w:keepLines w:val="0"/>
        <w:pageBreakBefore w:val="0"/>
        <w:kinsoku/>
        <w:wordWrap/>
        <w:overflowPunct/>
        <w:topLinePunct w:val="0"/>
        <w:bidi w:val="0"/>
        <w:spacing w:line="360" w:lineRule="auto"/>
        <w:ind w:firstLine="482"/>
        <w:textAlignment w:val="auto"/>
        <w:rPr>
          <w:rFonts w:hint="eastAsia" w:ascii="宋体" w:hAnsi="宋体" w:eastAsia="宋体" w:cs="宋体"/>
          <w:bCs/>
          <w:sz w:val="24"/>
          <w:szCs w:val="24"/>
          <w:highlight w:val="none"/>
        </w:rPr>
      </w:pPr>
      <w:r>
        <w:rPr>
          <w:rFonts w:hint="eastAsia" w:ascii="宋体" w:hAnsi="宋体" w:eastAsia="宋体" w:cs="宋体"/>
          <w:b/>
          <w:bCs/>
          <w:sz w:val="24"/>
          <w:szCs w:val="24"/>
          <w:highlight w:val="none"/>
        </w:rPr>
        <w:t>注：</w:t>
      </w:r>
      <w:r>
        <w:rPr>
          <w:rFonts w:hint="eastAsia" w:ascii="宋体" w:hAnsi="宋体" w:eastAsia="宋体" w:cs="宋体"/>
          <w:sz w:val="24"/>
          <w:szCs w:val="24"/>
          <w:highlight w:val="none"/>
        </w:rPr>
        <w:t>1、供应商必须按“</w:t>
      </w:r>
      <w:r>
        <w:rPr>
          <w:rFonts w:hint="eastAsia" w:ascii="宋体" w:hAnsi="宋体" w:eastAsia="宋体" w:cs="宋体"/>
          <w:bCs/>
          <w:sz w:val="24"/>
          <w:szCs w:val="24"/>
          <w:highlight w:val="none"/>
        </w:rPr>
        <w:t>分项报价明细表”的内容</w:t>
      </w:r>
      <w:r>
        <w:rPr>
          <w:rFonts w:hint="eastAsia" w:ascii="宋体" w:hAnsi="宋体" w:eastAsia="宋体" w:cs="宋体"/>
          <w:sz w:val="24"/>
          <w:szCs w:val="24"/>
          <w:highlight w:val="none"/>
        </w:rPr>
        <w:t>详细报出总价的组成部分的报价，</w:t>
      </w:r>
      <w:r>
        <w:rPr>
          <w:rFonts w:hint="eastAsia" w:ascii="宋体" w:hAnsi="宋体" w:eastAsia="宋体" w:cs="宋体"/>
          <w:b/>
          <w:bCs/>
          <w:sz w:val="24"/>
          <w:szCs w:val="24"/>
          <w:highlight w:val="none"/>
        </w:rPr>
        <w:t>格式可自拟</w:t>
      </w:r>
      <w:r>
        <w:rPr>
          <w:rFonts w:hint="eastAsia" w:ascii="宋体" w:hAnsi="宋体" w:eastAsia="宋体" w:cs="宋体"/>
          <w:sz w:val="24"/>
          <w:szCs w:val="24"/>
          <w:highlight w:val="none"/>
        </w:rPr>
        <w:t>。</w:t>
      </w: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2、</w:t>
      </w:r>
      <w:r>
        <w:rPr>
          <w:rFonts w:hint="eastAsia" w:ascii="宋体" w:hAnsi="宋体" w:eastAsia="宋体" w:cs="宋体"/>
          <w:sz w:val="24"/>
          <w:szCs w:val="24"/>
          <w:highlight w:val="none"/>
        </w:rPr>
        <w:t>“</w:t>
      </w:r>
      <w:r>
        <w:rPr>
          <w:rFonts w:hint="eastAsia" w:ascii="宋体" w:hAnsi="宋体" w:eastAsia="宋体" w:cs="宋体"/>
          <w:bCs/>
          <w:sz w:val="24"/>
          <w:szCs w:val="24"/>
          <w:highlight w:val="none"/>
        </w:rPr>
        <w:t>分项报价明细表”各分项报价合计应当与“报价表”报价合计相等。</w:t>
      </w:r>
    </w:p>
    <w:p>
      <w:pPr>
        <w:keepNext w:val="0"/>
        <w:keepLines w:val="0"/>
        <w:pageBreakBefore w:val="0"/>
        <w:widowControl/>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bCs/>
          <w:sz w:val="24"/>
          <w:szCs w:val="24"/>
          <w:highlight w:val="none"/>
        </w:rPr>
        <w:t>、</w:t>
      </w:r>
      <w:r>
        <w:rPr>
          <w:rFonts w:hint="eastAsia" w:ascii="宋体" w:hAnsi="宋体" w:eastAsia="宋体" w:cs="宋体"/>
          <w:sz w:val="24"/>
          <w:szCs w:val="24"/>
          <w:highlight w:val="none"/>
        </w:rPr>
        <w:t>各单价不得低于成本报价，合计金额报价不得高于最高限价。</w:t>
      </w:r>
    </w:p>
    <w:p>
      <w:pPr>
        <w:rPr>
          <w:rFonts w:hint="default"/>
          <w:highlight w:val="none"/>
          <w:lang w:val="en-US" w:eastAsia="zh-CN"/>
        </w:rPr>
      </w:pPr>
    </w:p>
    <w:p>
      <w:pPr>
        <w:pStyle w:val="2"/>
        <w:rPr>
          <w:rFonts w:hint="default"/>
          <w:highlight w:val="none"/>
          <w:lang w:val="en-US" w:eastAsia="zh-CN"/>
        </w:rPr>
      </w:pP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供应商名称：XXXX（盖单位公章）</w:t>
      </w: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r>
        <w:rPr>
          <w:rFonts w:hint="eastAsia" w:ascii="宋体" w:hAnsi="宋体" w:cs="宋体"/>
          <w:sz w:val="24"/>
          <w:szCs w:val="24"/>
          <w:highlight w:val="none"/>
          <w:lang w:eastAsia="zh-CN"/>
        </w:rPr>
        <w:t>主要负责人</w:t>
      </w:r>
      <w:r>
        <w:rPr>
          <w:rFonts w:hint="eastAsia" w:ascii="宋体" w:hAnsi="宋体" w:eastAsia="宋体" w:cs="宋体"/>
          <w:sz w:val="24"/>
          <w:szCs w:val="24"/>
          <w:highlight w:val="none"/>
        </w:rPr>
        <w:t>或授权代表（签字或加盖个人印章）：XXXX</w:t>
      </w:r>
    </w:p>
    <w:p>
      <w:pPr>
        <w:keepNext w:val="0"/>
        <w:keepLines w:val="0"/>
        <w:pageBreakBefore w:val="0"/>
        <w:kinsoku/>
        <w:wordWrap/>
        <w:overflowPunct/>
        <w:topLinePunct w:val="0"/>
        <w:bidi w:val="0"/>
        <w:spacing w:line="360" w:lineRule="auto"/>
        <w:ind w:firstLine="48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日期：XXXX</w:t>
      </w:r>
    </w:p>
    <w:p>
      <w:pPr>
        <w:pStyle w:val="2"/>
        <w:rPr>
          <w:rFonts w:hint="eastAsia"/>
          <w:highlight w:val="none"/>
        </w:rPr>
      </w:pPr>
    </w:p>
    <w:p>
      <w:pP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br w:type="page"/>
      </w:r>
    </w:p>
    <w:p>
      <w:pPr>
        <w:spacing w:line="360" w:lineRule="auto"/>
        <w:rPr>
          <w:rFonts w:hint="eastAsia" w:ascii="宋体" w:hAnsi="宋体" w:eastAsia="宋体" w:cs="宋体"/>
          <w:b/>
          <w:bCs/>
          <w:kern w:val="2"/>
          <w:sz w:val="32"/>
          <w:szCs w:val="32"/>
          <w:highlight w:val="none"/>
        </w:rPr>
      </w:pPr>
      <w:r>
        <w:rPr>
          <w:rFonts w:hint="eastAsia" w:ascii="宋体" w:hAnsi="宋体" w:eastAsia="宋体" w:cs="宋体"/>
          <w:kern w:val="2"/>
          <w:sz w:val="24"/>
          <w:szCs w:val="24"/>
          <w:highlight w:val="none"/>
        </w:rPr>
        <w:t>格式2-5</w:t>
      </w:r>
    </w:p>
    <w:p>
      <w:pPr>
        <w:spacing w:line="360" w:lineRule="auto"/>
        <w:ind w:firstLine="643" w:firstLineChars="200"/>
        <w:jc w:val="center"/>
        <w:rPr>
          <w:rFonts w:hint="eastAsia" w:ascii="宋体" w:hAnsi="宋体" w:eastAsia="宋体" w:cs="宋体"/>
          <w:b/>
          <w:bCs/>
          <w:kern w:val="2"/>
          <w:sz w:val="32"/>
          <w:szCs w:val="32"/>
          <w:highlight w:val="none"/>
        </w:rPr>
      </w:pPr>
      <w:r>
        <w:rPr>
          <w:rFonts w:hint="eastAsia" w:ascii="宋体" w:hAnsi="宋体" w:eastAsia="宋体" w:cs="宋体"/>
          <w:b/>
          <w:bCs/>
          <w:kern w:val="2"/>
          <w:sz w:val="32"/>
          <w:szCs w:val="32"/>
          <w:highlight w:val="none"/>
        </w:rPr>
        <w:t>四、供应商基本情况表</w:t>
      </w:r>
    </w:p>
    <w:tbl>
      <w:tblPr>
        <w:tblStyle w:val="2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供应商名称</w:t>
            </w:r>
          </w:p>
        </w:tc>
        <w:tc>
          <w:tcPr>
            <w:tcW w:w="7560" w:type="dxa"/>
            <w:gridSpan w:val="11"/>
            <w:vAlign w:val="center"/>
          </w:tcPr>
          <w:p>
            <w:pPr>
              <w:spacing w:line="360" w:lineRule="auto"/>
              <w:rPr>
                <w:rFonts w:hint="eastAsia" w:ascii="宋体" w:hAnsi="宋体" w:eastAsia="宋体" w:cs="宋体"/>
                <w:bCs/>
                <w:kern w:val="2"/>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注册地址</w:t>
            </w:r>
          </w:p>
        </w:tc>
        <w:tc>
          <w:tcPr>
            <w:tcW w:w="4680" w:type="dxa"/>
            <w:gridSpan w:val="6"/>
            <w:vAlign w:val="center"/>
          </w:tcPr>
          <w:p>
            <w:pPr>
              <w:spacing w:line="360" w:lineRule="auto"/>
              <w:rPr>
                <w:rFonts w:hint="eastAsia" w:ascii="宋体" w:hAnsi="宋体" w:eastAsia="宋体" w:cs="宋体"/>
                <w:bCs/>
                <w:kern w:val="2"/>
                <w:sz w:val="24"/>
                <w:szCs w:val="21"/>
                <w:highlight w:val="none"/>
              </w:rPr>
            </w:pPr>
          </w:p>
        </w:tc>
        <w:tc>
          <w:tcPr>
            <w:tcW w:w="1260" w:type="dxa"/>
            <w:gridSpan w:val="3"/>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邮政编码</w:t>
            </w:r>
          </w:p>
        </w:tc>
        <w:tc>
          <w:tcPr>
            <w:tcW w:w="1620" w:type="dxa"/>
            <w:gridSpan w:val="2"/>
            <w:vAlign w:val="center"/>
          </w:tcPr>
          <w:p>
            <w:pPr>
              <w:spacing w:line="360" w:lineRule="auto"/>
              <w:rPr>
                <w:rFonts w:hint="eastAsia" w:ascii="宋体" w:hAnsi="宋体" w:eastAsia="宋体" w:cs="宋体"/>
                <w:bCs/>
                <w:kern w:val="2"/>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联系方式</w:t>
            </w:r>
          </w:p>
        </w:tc>
        <w:tc>
          <w:tcPr>
            <w:tcW w:w="1080" w:type="dxa"/>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联系人</w:t>
            </w:r>
          </w:p>
        </w:tc>
        <w:tc>
          <w:tcPr>
            <w:tcW w:w="3600" w:type="dxa"/>
            <w:gridSpan w:val="5"/>
            <w:vAlign w:val="center"/>
          </w:tcPr>
          <w:p>
            <w:pPr>
              <w:spacing w:line="360" w:lineRule="auto"/>
              <w:rPr>
                <w:rFonts w:hint="eastAsia" w:ascii="宋体" w:hAnsi="宋体" w:eastAsia="宋体" w:cs="宋体"/>
                <w:bCs/>
                <w:kern w:val="2"/>
                <w:sz w:val="24"/>
                <w:szCs w:val="21"/>
                <w:highlight w:val="none"/>
              </w:rPr>
            </w:pPr>
          </w:p>
        </w:tc>
        <w:tc>
          <w:tcPr>
            <w:tcW w:w="1260" w:type="dxa"/>
            <w:gridSpan w:val="3"/>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联系电话</w:t>
            </w:r>
          </w:p>
        </w:tc>
        <w:tc>
          <w:tcPr>
            <w:tcW w:w="1620" w:type="dxa"/>
            <w:gridSpan w:val="2"/>
            <w:vAlign w:val="center"/>
          </w:tcPr>
          <w:p>
            <w:pPr>
              <w:spacing w:line="360" w:lineRule="auto"/>
              <w:rPr>
                <w:rFonts w:hint="eastAsia" w:ascii="宋体" w:hAnsi="宋体" w:eastAsia="宋体" w:cs="宋体"/>
                <w:bCs/>
                <w:kern w:val="2"/>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spacing w:line="360" w:lineRule="auto"/>
              <w:rPr>
                <w:rFonts w:hint="eastAsia" w:ascii="宋体" w:hAnsi="宋体" w:eastAsia="宋体" w:cs="宋体"/>
                <w:bCs/>
                <w:kern w:val="2"/>
                <w:sz w:val="24"/>
                <w:szCs w:val="21"/>
                <w:highlight w:val="none"/>
              </w:rPr>
            </w:pPr>
          </w:p>
        </w:tc>
        <w:tc>
          <w:tcPr>
            <w:tcW w:w="1080" w:type="dxa"/>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传真</w:t>
            </w:r>
          </w:p>
        </w:tc>
        <w:tc>
          <w:tcPr>
            <w:tcW w:w="3600" w:type="dxa"/>
            <w:gridSpan w:val="5"/>
            <w:vAlign w:val="center"/>
          </w:tcPr>
          <w:p>
            <w:pPr>
              <w:spacing w:line="360" w:lineRule="auto"/>
              <w:rPr>
                <w:rFonts w:hint="eastAsia" w:ascii="宋体" w:hAnsi="宋体" w:eastAsia="宋体" w:cs="宋体"/>
                <w:bCs/>
                <w:kern w:val="2"/>
                <w:sz w:val="24"/>
                <w:szCs w:val="21"/>
                <w:highlight w:val="none"/>
              </w:rPr>
            </w:pPr>
          </w:p>
        </w:tc>
        <w:tc>
          <w:tcPr>
            <w:tcW w:w="1260" w:type="dxa"/>
            <w:gridSpan w:val="3"/>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网址</w:t>
            </w:r>
          </w:p>
        </w:tc>
        <w:tc>
          <w:tcPr>
            <w:tcW w:w="1620" w:type="dxa"/>
            <w:gridSpan w:val="2"/>
            <w:vAlign w:val="center"/>
          </w:tcPr>
          <w:p>
            <w:pPr>
              <w:spacing w:line="360" w:lineRule="auto"/>
              <w:rPr>
                <w:rFonts w:hint="eastAsia" w:ascii="宋体" w:hAnsi="宋体" w:eastAsia="宋体" w:cs="宋体"/>
                <w:bCs/>
                <w:kern w:val="2"/>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组织结构</w:t>
            </w:r>
          </w:p>
        </w:tc>
        <w:tc>
          <w:tcPr>
            <w:tcW w:w="7560" w:type="dxa"/>
            <w:gridSpan w:val="11"/>
            <w:vAlign w:val="center"/>
          </w:tcPr>
          <w:p>
            <w:pPr>
              <w:spacing w:line="360" w:lineRule="auto"/>
              <w:rPr>
                <w:rFonts w:hint="eastAsia" w:ascii="宋体" w:hAnsi="宋体" w:eastAsia="宋体" w:cs="宋体"/>
                <w:bCs/>
                <w:kern w:val="2"/>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法定代表人/单位负责人</w:t>
            </w:r>
          </w:p>
        </w:tc>
        <w:tc>
          <w:tcPr>
            <w:tcW w:w="1260" w:type="dxa"/>
            <w:gridSpan w:val="2"/>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姓名</w:t>
            </w:r>
          </w:p>
        </w:tc>
        <w:tc>
          <w:tcPr>
            <w:tcW w:w="1260" w:type="dxa"/>
            <w:vAlign w:val="center"/>
          </w:tcPr>
          <w:p>
            <w:pPr>
              <w:spacing w:line="360" w:lineRule="auto"/>
              <w:rPr>
                <w:rFonts w:hint="eastAsia" w:ascii="宋体" w:hAnsi="宋体" w:eastAsia="宋体" w:cs="宋体"/>
                <w:bCs/>
                <w:kern w:val="2"/>
                <w:sz w:val="24"/>
                <w:szCs w:val="21"/>
                <w:highlight w:val="none"/>
              </w:rPr>
            </w:pPr>
          </w:p>
        </w:tc>
        <w:tc>
          <w:tcPr>
            <w:tcW w:w="1260" w:type="dxa"/>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技术职称</w:t>
            </w:r>
          </w:p>
        </w:tc>
        <w:tc>
          <w:tcPr>
            <w:tcW w:w="1260" w:type="dxa"/>
            <w:gridSpan w:val="3"/>
            <w:vAlign w:val="center"/>
          </w:tcPr>
          <w:p>
            <w:pPr>
              <w:spacing w:line="360" w:lineRule="auto"/>
              <w:rPr>
                <w:rFonts w:hint="eastAsia" w:ascii="宋体" w:hAnsi="宋体" w:eastAsia="宋体" w:cs="宋体"/>
                <w:bCs/>
                <w:kern w:val="2"/>
                <w:sz w:val="24"/>
                <w:szCs w:val="21"/>
                <w:highlight w:val="none"/>
              </w:rPr>
            </w:pPr>
          </w:p>
        </w:tc>
        <w:tc>
          <w:tcPr>
            <w:tcW w:w="1260" w:type="dxa"/>
            <w:gridSpan w:val="3"/>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联系电话</w:t>
            </w:r>
          </w:p>
        </w:tc>
        <w:tc>
          <w:tcPr>
            <w:tcW w:w="1260" w:type="dxa"/>
            <w:vAlign w:val="center"/>
          </w:tcPr>
          <w:p>
            <w:pPr>
              <w:spacing w:line="360" w:lineRule="auto"/>
              <w:rPr>
                <w:rFonts w:hint="eastAsia" w:ascii="宋体" w:hAnsi="宋体" w:eastAsia="宋体" w:cs="宋体"/>
                <w:bCs/>
                <w:kern w:val="2"/>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技术负责人</w:t>
            </w:r>
          </w:p>
        </w:tc>
        <w:tc>
          <w:tcPr>
            <w:tcW w:w="1260" w:type="dxa"/>
            <w:gridSpan w:val="2"/>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姓名</w:t>
            </w:r>
          </w:p>
        </w:tc>
        <w:tc>
          <w:tcPr>
            <w:tcW w:w="1260" w:type="dxa"/>
            <w:vAlign w:val="center"/>
          </w:tcPr>
          <w:p>
            <w:pPr>
              <w:spacing w:line="360" w:lineRule="auto"/>
              <w:rPr>
                <w:rFonts w:hint="eastAsia" w:ascii="宋体" w:hAnsi="宋体" w:eastAsia="宋体" w:cs="宋体"/>
                <w:bCs/>
                <w:kern w:val="2"/>
                <w:sz w:val="24"/>
                <w:szCs w:val="21"/>
                <w:highlight w:val="none"/>
              </w:rPr>
            </w:pPr>
          </w:p>
        </w:tc>
        <w:tc>
          <w:tcPr>
            <w:tcW w:w="1260" w:type="dxa"/>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技术职称</w:t>
            </w:r>
          </w:p>
        </w:tc>
        <w:tc>
          <w:tcPr>
            <w:tcW w:w="1260" w:type="dxa"/>
            <w:gridSpan w:val="3"/>
            <w:vAlign w:val="center"/>
          </w:tcPr>
          <w:p>
            <w:pPr>
              <w:spacing w:line="360" w:lineRule="auto"/>
              <w:rPr>
                <w:rFonts w:hint="eastAsia" w:ascii="宋体" w:hAnsi="宋体" w:eastAsia="宋体" w:cs="宋体"/>
                <w:bCs/>
                <w:kern w:val="2"/>
                <w:sz w:val="24"/>
                <w:szCs w:val="21"/>
                <w:highlight w:val="none"/>
              </w:rPr>
            </w:pPr>
          </w:p>
        </w:tc>
        <w:tc>
          <w:tcPr>
            <w:tcW w:w="1260" w:type="dxa"/>
            <w:gridSpan w:val="3"/>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联系电话</w:t>
            </w:r>
          </w:p>
        </w:tc>
        <w:tc>
          <w:tcPr>
            <w:tcW w:w="1260" w:type="dxa"/>
            <w:vAlign w:val="center"/>
          </w:tcPr>
          <w:p>
            <w:pPr>
              <w:spacing w:line="360" w:lineRule="auto"/>
              <w:rPr>
                <w:rFonts w:hint="eastAsia" w:ascii="宋体" w:hAnsi="宋体" w:eastAsia="宋体" w:cs="宋体"/>
                <w:bCs/>
                <w:kern w:val="2"/>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成立时间</w:t>
            </w:r>
          </w:p>
        </w:tc>
        <w:tc>
          <w:tcPr>
            <w:tcW w:w="2520" w:type="dxa"/>
            <w:gridSpan w:val="3"/>
            <w:vAlign w:val="center"/>
          </w:tcPr>
          <w:p>
            <w:pPr>
              <w:spacing w:line="360" w:lineRule="auto"/>
              <w:rPr>
                <w:rFonts w:hint="eastAsia" w:ascii="宋体" w:hAnsi="宋体" w:eastAsia="宋体" w:cs="宋体"/>
                <w:bCs/>
                <w:kern w:val="2"/>
                <w:sz w:val="24"/>
                <w:szCs w:val="21"/>
                <w:highlight w:val="none"/>
              </w:rPr>
            </w:pPr>
          </w:p>
        </w:tc>
        <w:tc>
          <w:tcPr>
            <w:tcW w:w="5040" w:type="dxa"/>
            <w:gridSpan w:val="8"/>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企业资质等级</w:t>
            </w:r>
          </w:p>
        </w:tc>
        <w:tc>
          <w:tcPr>
            <w:tcW w:w="2520" w:type="dxa"/>
            <w:gridSpan w:val="3"/>
            <w:vAlign w:val="center"/>
          </w:tcPr>
          <w:p>
            <w:pPr>
              <w:spacing w:line="360" w:lineRule="auto"/>
              <w:rPr>
                <w:rFonts w:hint="eastAsia" w:ascii="宋体" w:hAnsi="宋体" w:eastAsia="宋体" w:cs="宋体"/>
                <w:bCs/>
                <w:kern w:val="2"/>
                <w:sz w:val="24"/>
                <w:szCs w:val="21"/>
                <w:highlight w:val="none"/>
              </w:rPr>
            </w:pPr>
          </w:p>
        </w:tc>
        <w:tc>
          <w:tcPr>
            <w:tcW w:w="1680" w:type="dxa"/>
            <w:gridSpan w:val="2"/>
            <w:vMerge w:val="restart"/>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其中</w:t>
            </w:r>
          </w:p>
        </w:tc>
        <w:tc>
          <w:tcPr>
            <w:tcW w:w="1680" w:type="dxa"/>
            <w:gridSpan w:val="3"/>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项目经理</w:t>
            </w:r>
          </w:p>
        </w:tc>
        <w:tc>
          <w:tcPr>
            <w:tcW w:w="1680" w:type="dxa"/>
            <w:gridSpan w:val="3"/>
            <w:vAlign w:val="center"/>
          </w:tcPr>
          <w:p>
            <w:pPr>
              <w:spacing w:line="360" w:lineRule="auto"/>
              <w:rPr>
                <w:rFonts w:hint="eastAsia" w:ascii="宋体" w:hAnsi="宋体" w:eastAsia="宋体" w:cs="宋体"/>
                <w:bCs/>
                <w:kern w:val="2"/>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营业执照号</w:t>
            </w:r>
          </w:p>
        </w:tc>
        <w:tc>
          <w:tcPr>
            <w:tcW w:w="2520" w:type="dxa"/>
            <w:gridSpan w:val="3"/>
            <w:vAlign w:val="center"/>
          </w:tcPr>
          <w:p>
            <w:pPr>
              <w:spacing w:line="360" w:lineRule="auto"/>
              <w:rPr>
                <w:rFonts w:hint="eastAsia" w:ascii="宋体" w:hAnsi="宋体" w:eastAsia="宋体" w:cs="宋体"/>
                <w:bCs/>
                <w:kern w:val="2"/>
                <w:sz w:val="24"/>
                <w:szCs w:val="21"/>
                <w:highlight w:val="none"/>
              </w:rPr>
            </w:pPr>
          </w:p>
        </w:tc>
        <w:tc>
          <w:tcPr>
            <w:tcW w:w="1680" w:type="dxa"/>
            <w:gridSpan w:val="2"/>
            <w:vMerge w:val="continue"/>
            <w:vAlign w:val="center"/>
          </w:tcPr>
          <w:p>
            <w:pPr>
              <w:spacing w:line="360" w:lineRule="auto"/>
              <w:rPr>
                <w:rFonts w:hint="eastAsia" w:ascii="宋体" w:hAnsi="宋体" w:eastAsia="宋体" w:cs="宋体"/>
                <w:bCs/>
                <w:kern w:val="2"/>
                <w:sz w:val="24"/>
                <w:szCs w:val="21"/>
                <w:highlight w:val="none"/>
              </w:rPr>
            </w:pPr>
          </w:p>
        </w:tc>
        <w:tc>
          <w:tcPr>
            <w:tcW w:w="1680" w:type="dxa"/>
            <w:gridSpan w:val="3"/>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高级职称人员</w:t>
            </w:r>
          </w:p>
        </w:tc>
        <w:tc>
          <w:tcPr>
            <w:tcW w:w="1680" w:type="dxa"/>
            <w:gridSpan w:val="3"/>
            <w:vAlign w:val="center"/>
          </w:tcPr>
          <w:p>
            <w:pPr>
              <w:spacing w:line="360" w:lineRule="auto"/>
              <w:rPr>
                <w:rFonts w:hint="eastAsia" w:ascii="宋体" w:hAnsi="宋体" w:eastAsia="宋体" w:cs="宋体"/>
                <w:bCs/>
                <w:kern w:val="2"/>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注册资金</w:t>
            </w:r>
          </w:p>
        </w:tc>
        <w:tc>
          <w:tcPr>
            <w:tcW w:w="2520" w:type="dxa"/>
            <w:gridSpan w:val="3"/>
            <w:vAlign w:val="center"/>
          </w:tcPr>
          <w:p>
            <w:pPr>
              <w:spacing w:line="360" w:lineRule="auto"/>
              <w:rPr>
                <w:rFonts w:hint="eastAsia" w:ascii="宋体" w:hAnsi="宋体" w:eastAsia="宋体" w:cs="宋体"/>
                <w:bCs/>
                <w:kern w:val="2"/>
                <w:sz w:val="24"/>
                <w:szCs w:val="21"/>
                <w:highlight w:val="none"/>
              </w:rPr>
            </w:pPr>
          </w:p>
        </w:tc>
        <w:tc>
          <w:tcPr>
            <w:tcW w:w="1680" w:type="dxa"/>
            <w:gridSpan w:val="2"/>
            <w:vMerge w:val="continue"/>
            <w:vAlign w:val="center"/>
          </w:tcPr>
          <w:p>
            <w:pPr>
              <w:spacing w:line="360" w:lineRule="auto"/>
              <w:rPr>
                <w:rFonts w:hint="eastAsia" w:ascii="宋体" w:hAnsi="宋体" w:eastAsia="宋体" w:cs="宋体"/>
                <w:bCs/>
                <w:kern w:val="2"/>
                <w:sz w:val="24"/>
                <w:szCs w:val="21"/>
                <w:highlight w:val="none"/>
              </w:rPr>
            </w:pPr>
          </w:p>
        </w:tc>
        <w:tc>
          <w:tcPr>
            <w:tcW w:w="1680" w:type="dxa"/>
            <w:gridSpan w:val="3"/>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中级职称人员</w:t>
            </w:r>
          </w:p>
        </w:tc>
        <w:tc>
          <w:tcPr>
            <w:tcW w:w="1680" w:type="dxa"/>
            <w:gridSpan w:val="3"/>
            <w:vAlign w:val="center"/>
          </w:tcPr>
          <w:p>
            <w:pPr>
              <w:spacing w:line="360" w:lineRule="auto"/>
              <w:rPr>
                <w:rFonts w:hint="eastAsia" w:ascii="宋体" w:hAnsi="宋体" w:eastAsia="宋体" w:cs="宋体"/>
                <w:bCs/>
                <w:kern w:val="2"/>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开户银行</w:t>
            </w:r>
          </w:p>
        </w:tc>
        <w:tc>
          <w:tcPr>
            <w:tcW w:w="2520" w:type="dxa"/>
            <w:gridSpan w:val="3"/>
            <w:vAlign w:val="center"/>
          </w:tcPr>
          <w:p>
            <w:pPr>
              <w:spacing w:line="360" w:lineRule="auto"/>
              <w:rPr>
                <w:rFonts w:hint="eastAsia" w:ascii="宋体" w:hAnsi="宋体" w:eastAsia="宋体" w:cs="宋体"/>
                <w:bCs/>
                <w:kern w:val="2"/>
                <w:sz w:val="24"/>
                <w:szCs w:val="21"/>
                <w:highlight w:val="none"/>
              </w:rPr>
            </w:pPr>
          </w:p>
        </w:tc>
        <w:tc>
          <w:tcPr>
            <w:tcW w:w="1680" w:type="dxa"/>
            <w:gridSpan w:val="2"/>
            <w:vMerge w:val="continue"/>
            <w:vAlign w:val="center"/>
          </w:tcPr>
          <w:p>
            <w:pPr>
              <w:spacing w:line="360" w:lineRule="auto"/>
              <w:rPr>
                <w:rFonts w:hint="eastAsia" w:ascii="宋体" w:hAnsi="宋体" w:eastAsia="宋体" w:cs="宋体"/>
                <w:bCs/>
                <w:kern w:val="2"/>
                <w:sz w:val="24"/>
                <w:szCs w:val="21"/>
                <w:highlight w:val="none"/>
              </w:rPr>
            </w:pPr>
          </w:p>
        </w:tc>
        <w:tc>
          <w:tcPr>
            <w:tcW w:w="1680" w:type="dxa"/>
            <w:gridSpan w:val="3"/>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初级职称人员</w:t>
            </w:r>
          </w:p>
        </w:tc>
        <w:tc>
          <w:tcPr>
            <w:tcW w:w="1680" w:type="dxa"/>
            <w:gridSpan w:val="3"/>
            <w:vAlign w:val="center"/>
          </w:tcPr>
          <w:p>
            <w:pPr>
              <w:spacing w:line="360" w:lineRule="auto"/>
              <w:rPr>
                <w:rFonts w:hint="eastAsia" w:ascii="宋体" w:hAnsi="宋体" w:eastAsia="宋体" w:cs="宋体"/>
                <w:bCs/>
                <w:kern w:val="2"/>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账号</w:t>
            </w:r>
          </w:p>
        </w:tc>
        <w:tc>
          <w:tcPr>
            <w:tcW w:w="2520" w:type="dxa"/>
            <w:gridSpan w:val="3"/>
            <w:vAlign w:val="center"/>
          </w:tcPr>
          <w:p>
            <w:pPr>
              <w:spacing w:line="360" w:lineRule="auto"/>
              <w:rPr>
                <w:rFonts w:hint="eastAsia" w:ascii="宋体" w:hAnsi="宋体" w:eastAsia="宋体" w:cs="宋体"/>
                <w:bCs/>
                <w:kern w:val="2"/>
                <w:sz w:val="24"/>
                <w:szCs w:val="21"/>
                <w:highlight w:val="none"/>
              </w:rPr>
            </w:pPr>
          </w:p>
        </w:tc>
        <w:tc>
          <w:tcPr>
            <w:tcW w:w="1680" w:type="dxa"/>
            <w:gridSpan w:val="2"/>
            <w:vMerge w:val="continue"/>
            <w:vAlign w:val="center"/>
          </w:tcPr>
          <w:p>
            <w:pPr>
              <w:spacing w:line="360" w:lineRule="auto"/>
              <w:rPr>
                <w:rFonts w:hint="eastAsia" w:ascii="宋体" w:hAnsi="宋体" w:eastAsia="宋体" w:cs="宋体"/>
                <w:bCs/>
                <w:kern w:val="2"/>
                <w:sz w:val="24"/>
                <w:szCs w:val="21"/>
                <w:highlight w:val="none"/>
              </w:rPr>
            </w:pPr>
          </w:p>
        </w:tc>
        <w:tc>
          <w:tcPr>
            <w:tcW w:w="1680" w:type="dxa"/>
            <w:gridSpan w:val="3"/>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技工</w:t>
            </w:r>
          </w:p>
        </w:tc>
        <w:tc>
          <w:tcPr>
            <w:tcW w:w="1680" w:type="dxa"/>
            <w:gridSpan w:val="3"/>
            <w:vAlign w:val="center"/>
          </w:tcPr>
          <w:p>
            <w:pPr>
              <w:spacing w:line="360" w:lineRule="auto"/>
              <w:rPr>
                <w:rFonts w:hint="eastAsia" w:ascii="宋体" w:hAnsi="宋体" w:eastAsia="宋体" w:cs="宋体"/>
                <w:bCs/>
                <w:kern w:val="2"/>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1620" w:type="dxa"/>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经营范围</w:t>
            </w:r>
          </w:p>
        </w:tc>
        <w:tc>
          <w:tcPr>
            <w:tcW w:w="7560" w:type="dxa"/>
            <w:gridSpan w:val="11"/>
            <w:vAlign w:val="center"/>
          </w:tcPr>
          <w:p>
            <w:pPr>
              <w:spacing w:line="360" w:lineRule="auto"/>
              <w:rPr>
                <w:rFonts w:hint="eastAsia" w:ascii="宋体" w:hAnsi="宋体" w:eastAsia="宋体" w:cs="宋体"/>
                <w:bCs/>
                <w:kern w:val="2"/>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spacing w:line="360" w:lineRule="auto"/>
              <w:rPr>
                <w:rFonts w:hint="eastAsia" w:ascii="宋体" w:hAnsi="宋体" w:eastAsia="宋体" w:cs="宋体"/>
                <w:bCs/>
                <w:kern w:val="2"/>
                <w:sz w:val="24"/>
                <w:szCs w:val="21"/>
                <w:highlight w:val="none"/>
              </w:rPr>
            </w:pPr>
            <w:r>
              <w:rPr>
                <w:rFonts w:hint="eastAsia" w:ascii="宋体" w:hAnsi="宋体" w:eastAsia="宋体" w:cs="宋体"/>
                <w:bCs/>
                <w:kern w:val="2"/>
                <w:sz w:val="24"/>
                <w:szCs w:val="21"/>
                <w:highlight w:val="none"/>
              </w:rPr>
              <w:t>备注</w:t>
            </w:r>
          </w:p>
        </w:tc>
        <w:tc>
          <w:tcPr>
            <w:tcW w:w="7560" w:type="dxa"/>
            <w:gridSpan w:val="11"/>
            <w:vAlign w:val="center"/>
          </w:tcPr>
          <w:p>
            <w:pPr>
              <w:spacing w:line="360" w:lineRule="auto"/>
              <w:rPr>
                <w:rFonts w:hint="eastAsia" w:ascii="宋体" w:hAnsi="宋体" w:eastAsia="宋体" w:cs="宋体"/>
                <w:bCs/>
                <w:kern w:val="2"/>
                <w:sz w:val="24"/>
                <w:szCs w:val="21"/>
                <w:highlight w:val="none"/>
              </w:rPr>
            </w:pPr>
          </w:p>
        </w:tc>
      </w:tr>
    </w:tbl>
    <w:p>
      <w:pPr>
        <w:adjustRightInd w:val="0"/>
        <w:ind w:firstLine="480"/>
        <w:jc w:val="left"/>
        <w:rPr>
          <w:rFonts w:hint="eastAsia" w:ascii="宋体" w:hAnsi="宋体" w:eastAsia="宋体" w:cs="宋体"/>
          <w:highlight w:val="none"/>
        </w:rPr>
      </w:pPr>
    </w:p>
    <w:p>
      <w:pPr>
        <w:adjustRightInd w:val="0"/>
        <w:spacing w:line="360" w:lineRule="auto"/>
        <w:ind w:firstLine="480" w:firstLineChars="200"/>
        <w:jc w:val="left"/>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供应商名称：XXX（盖单位公章）</w:t>
      </w:r>
    </w:p>
    <w:p>
      <w:pPr>
        <w:adjustRightInd w:val="0"/>
        <w:spacing w:line="360" w:lineRule="auto"/>
        <w:ind w:firstLine="480" w:firstLineChars="200"/>
        <w:jc w:val="left"/>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法定代表人/单位负责人或授权代表（签字或加盖个人印章）：XXX</w:t>
      </w:r>
    </w:p>
    <w:p>
      <w:pPr>
        <w:adjustRightInd w:val="0"/>
        <w:spacing w:line="360" w:lineRule="auto"/>
        <w:ind w:firstLine="480" w:firstLineChars="200"/>
        <w:jc w:val="left"/>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日  期：XXX年XXX月XXX日</w:t>
      </w:r>
    </w:p>
    <w:p>
      <w:pPr>
        <w:widowControl/>
        <w:ind w:firstLine="562"/>
        <w:jc w:val="left"/>
        <w:rPr>
          <w:rFonts w:hint="eastAsia" w:ascii="宋体" w:hAnsi="宋体" w:eastAsia="宋体" w:cs="宋体"/>
          <w:b/>
          <w:sz w:val="28"/>
          <w:szCs w:val="28"/>
          <w:highlight w:val="none"/>
        </w:rPr>
      </w:pPr>
    </w:p>
    <w:p>
      <w:pPr>
        <w:ind w:firstLine="562"/>
        <w:rPr>
          <w:rFonts w:hint="eastAsia" w:ascii="宋体" w:hAnsi="宋体" w:eastAsia="宋体" w:cs="宋体"/>
          <w:b/>
          <w:sz w:val="28"/>
          <w:szCs w:val="28"/>
          <w:highlight w:val="none"/>
        </w:rPr>
      </w:pPr>
    </w:p>
    <w:p>
      <w:pPr>
        <w:ind w:firstLine="562"/>
        <w:rPr>
          <w:rFonts w:hint="eastAsia" w:ascii="宋体" w:hAnsi="宋体" w:eastAsia="宋体" w:cs="宋体"/>
          <w:b/>
          <w:sz w:val="28"/>
          <w:szCs w:val="28"/>
          <w:highlight w:val="none"/>
        </w:rPr>
      </w:pPr>
    </w:p>
    <w:p>
      <w:pPr>
        <w:spacing w:line="360" w:lineRule="auto"/>
        <w:ind w:firstLine="562" w:firstLineChars="200"/>
        <w:rPr>
          <w:rFonts w:hint="eastAsia" w:ascii="宋体" w:hAnsi="宋体" w:eastAsia="宋体" w:cs="宋体"/>
          <w:b/>
          <w:kern w:val="2"/>
          <w:sz w:val="28"/>
          <w:szCs w:val="28"/>
          <w:highlight w:val="none"/>
        </w:rPr>
      </w:pPr>
      <w:r>
        <w:rPr>
          <w:rFonts w:hint="eastAsia" w:ascii="宋体" w:hAnsi="宋体" w:eastAsia="宋体" w:cs="宋体"/>
          <w:b/>
          <w:kern w:val="2"/>
          <w:sz w:val="28"/>
          <w:szCs w:val="28"/>
          <w:highlight w:val="none"/>
        </w:rPr>
        <w:t>格式2-6</w:t>
      </w:r>
    </w:p>
    <w:p>
      <w:pPr>
        <w:spacing w:line="360" w:lineRule="auto"/>
        <w:ind w:firstLine="643" w:firstLineChars="200"/>
        <w:jc w:val="center"/>
        <w:rPr>
          <w:rFonts w:hint="eastAsia" w:ascii="宋体" w:hAnsi="宋体" w:eastAsia="宋体" w:cs="宋体"/>
          <w:b/>
          <w:bCs/>
          <w:kern w:val="2"/>
          <w:sz w:val="32"/>
          <w:szCs w:val="32"/>
          <w:highlight w:val="none"/>
        </w:rPr>
      </w:pPr>
      <w:r>
        <w:rPr>
          <w:rFonts w:hint="eastAsia" w:ascii="宋体" w:hAnsi="宋体" w:eastAsia="宋体" w:cs="宋体"/>
          <w:b/>
          <w:bCs/>
          <w:kern w:val="2"/>
          <w:sz w:val="32"/>
          <w:szCs w:val="32"/>
          <w:highlight w:val="none"/>
          <w:lang w:val="en-US" w:eastAsia="zh-CN"/>
        </w:rPr>
        <w:t>五</w:t>
      </w:r>
      <w:r>
        <w:rPr>
          <w:rFonts w:hint="eastAsia" w:ascii="宋体" w:hAnsi="宋体" w:eastAsia="宋体" w:cs="宋体"/>
          <w:b/>
          <w:bCs/>
          <w:kern w:val="2"/>
          <w:sz w:val="32"/>
          <w:szCs w:val="32"/>
          <w:highlight w:val="none"/>
        </w:rPr>
        <w:t>、</w:t>
      </w:r>
      <w:r>
        <w:rPr>
          <w:rFonts w:hint="eastAsia" w:ascii="宋体" w:hAnsi="宋体" w:eastAsia="宋体" w:cs="宋体"/>
          <w:b/>
          <w:bCs/>
          <w:kern w:val="2"/>
          <w:sz w:val="32"/>
          <w:szCs w:val="32"/>
          <w:highlight w:val="none"/>
          <w:lang w:val="en-US" w:eastAsia="zh-CN"/>
        </w:rPr>
        <w:t>产品技术参数</w:t>
      </w:r>
      <w:r>
        <w:rPr>
          <w:rFonts w:hint="eastAsia" w:ascii="宋体" w:hAnsi="宋体" w:eastAsia="宋体" w:cs="宋体"/>
          <w:b/>
          <w:bCs/>
          <w:kern w:val="2"/>
          <w:sz w:val="32"/>
          <w:szCs w:val="32"/>
          <w:highlight w:val="none"/>
        </w:rPr>
        <w:t>应答表</w:t>
      </w:r>
    </w:p>
    <w:p>
      <w:pPr>
        <w:pStyle w:val="16"/>
        <w:pBdr>
          <w:bottom w:val="none" w:color="auto" w:sz="0" w:space="0"/>
        </w:pBdr>
        <w:tabs>
          <w:tab w:val="clear" w:pos="4153"/>
          <w:tab w:val="clear" w:pos="8306"/>
        </w:tabs>
        <w:snapToGrid/>
        <w:ind w:firstLine="480"/>
        <w:jc w:val="both"/>
        <w:rPr>
          <w:rFonts w:hint="eastAsia" w:ascii="宋体" w:hAnsi="宋体" w:eastAsia="宋体" w:cs="宋体"/>
          <w:sz w:val="24"/>
          <w:szCs w:val="24"/>
          <w:highlight w:val="none"/>
        </w:rPr>
      </w:pPr>
    </w:p>
    <w:p>
      <w:pPr>
        <w:pStyle w:val="16"/>
        <w:pBdr>
          <w:bottom w:val="none" w:color="auto" w:sz="0" w:space="0"/>
        </w:pBdr>
        <w:tabs>
          <w:tab w:val="clear" w:pos="4153"/>
          <w:tab w:val="clear" w:pos="8306"/>
        </w:tabs>
        <w:snapToGrid/>
        <w:ind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第XX包</w:t>
      </w:r>
    </w:p>
    <w:tbl>
      <w:tblPr>
        <w:tblStyle w:val="24"/>
        <w:tblW w:w="10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3626"/>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spacing w:line="360" w:lineRule="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序号</w:t>
            </w:r>
          </w:p>
        </w:tc>
        <w:tc>
          <w:tcPr>
            <w:tcW w:w="3626" w:type="dxa"/>
            <w:vAlign w:val="center"/>
          </w:tcPr>
          <w:p>
            <w:pPr>
              <w:spacing w:line="360" w:lineRule="auto"/>
              <w:ind w:firstLine="480" w:firstLineChars="200"/>
              <w:jc w:val="center"/>
              <w:rPr>
                <w:rFonts w:hint="eastAsia" w:ascii="宋体" w:hAnsi="宋体" w:eastAsia="宋体" w:cs="宋体"/>
                <w:kern w:val="2"/>
                <w:sz w:val="24"/>
                <w:szCs w:val="24"/>
                <w:highlight w:val="none"/>
              </w:rPr>
            </w:pPr>
            <w:r>
              <w:rPr>
                <w:rFonts w:hint="eastAsia" w:hAnsi="宋体" w:cs="宋体"/>
                <w:kern w:val="2"/>
                <w:sz w:val="24"/>
                <w:szCs w:val="24"/>
                <w:highlight w:val="none"/>
                <w:lang w:val="en-US" w:eastAsia="zh-CN"/>
              </w:rPr>
              <w:t>磋商</w:t>
            </w:r>
            <w:r>
              <w:rPr>
                <w:rFonts w:hint="eastAsia" w:ascii="宋体" w:hAnsi="宋体" w:eastAsia="宋体" w:cs="宋体"/>
                <w:kern w:val="2"/>
                <w:sz w:val="24"/>
                <w:szCs w:val="24"/>
                <w:highlight w:val="none"/>
              </w:rPr>
              <w:t>文件要求</w:t>
            </w:r>
          </w:p>
        </w:tc>
        <w:tc>
          <w:tcPr>
            <w:tcW w:w="2795" w:type="dxa"/>
            <w:vAlign w:val="center"/>
          </w:tcPr>
          <w:p>
            <w:pPr>
              <w:spacing w:line="360" w:lineRule="auto"/>
              <w:ind w:firstLine="480" w:firstLineChars="200"/>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响应文件响应</w:t>
            </w:r>
          </w:p>
        </w:tc>
        <w:tc>
          <w:tcPr>
            <w:tcW w:w="2795" w:type="dxa"/>
            <w:vAlign w:val="center"/>
          </w:tcPr>
          <w:p>
            <w:pPr>
              <w:spacing w:line="360" w:lineRule="auto"/>
              <w:ind w:firstLine="480" w:firstLineChars="200"/>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pacing w:line="360" w:lineRule="auto"/>
              <w:ind w:firstLine="480" w:firstLineChars="200"/>
              <w:jc w:val="center"/>
              <w:rPr>
                <w:rFonts w:hint="eastAsia" w:ascii="宋体" w:hAnsi="宋体" w:eastAsia="宋体" w:cs="宋体"/>
                <w:kern w:val="2"/>
                <w:sz w:val="24"/>
                <w:szCs w:val="24"/>
                <w:highlight w:val="none"/>
              </w:rPr>
            </w:pPr>
          </w:p>
        </w:tc>
        <w:tc>
          <w:tcPr>
            <w:tcW w:w="3626" w:type="dxa"/>
          </w:tcPr>
          <w:p>
            <w:pPr>
              <w:spacing w:line="360" w:lineRule="auto"/>
              <w:ind w:firstLine="480" w:firstLineChars="200"/>
              <w:jc w:val="center"/>
              <w:rPr>
                <w:rFonts w:hint="eastAsia" w:ascii="宋体" w:hAnsi="宋体" w:eastAsia="宋体" w:cs="宋体"/>
                <w:kern w:val="2"/>
                <w:sz w:val="24"/>
                <w:szCs w:val="24"/>
                <w:highlight w:val="none"/>
              </w:rPr>
            </w:pPr>
          </w:p>
        </w:tc>
        <w:tc>
          <w:tcPr>
            <w:tcW w:w="2795" w:type="dxa"/>
          </w:tcPr>
          <w:p>
            <w:pPr>
              <w:spacing w:line="360" w:lineRule="auto"/>
              <w:ind w:firstLine="480" w:firstLineChars="200"/>
              <w:jc w:val="center"/>
              <w:rPr>
                <w:rFonts w:hint="eastAsia" w:ascii="宋体" w:hAnsi="宋体" w:eastAsia="宋体" w:cs="宋体"/>
                <w:kern w:val="2"/>
                <w:sz w:val="24"/>
                <w:szCs w:val="24"/>
                <w:highlight w:val="none"/>
              </w:rPr>
            </w:pPr>
          </w:p>
        </w:tc>
        <w:tc>
          <w:tcPr>
            <w:tcW w:w="2795" w:type="dxa"/>
          </w:tcPr>
          <w:p>
            <w:pPr>
              <w:spacing w:line="360" w:lineRule="auto"/>
              <w:ind w:firstLine="480" w:firstLineChars="200"/>
              <w:jc w:val="center"/>
              <w:rPr>
                <w:rFonts w:hint="eastAsia"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pacing w:line="360" w:lineRule="auto"/>
              <w:ind w:firstLine="480" w:firstLineChars="200"/>
              <w:jc w:val="center"/>
              <w:rPr>
                <w:rFonts w:hint="eastAsia" w:ascii="宋体" w:hAnsi="宋体" w:eastAsia="宋体" w:cs="宋体"/>
                <w:kern w:val="2"/>
                <w:sz w:val="24"/>
                <w:szCs w:val="24"/>
                <w:highlight w:val="none"/>
              </w:rPr>
            </w:pPr>
          </w:p>
        </w:tc>
        <w:tc>
          <w:tcPr>
            <w:tcW w:w="3626" w:type="dxa"/>
          </w:tcPr>
          <w:p>
            <w:pPr>
              <w:spacing w:line="360" w:lineRule="auto"/>
              <w:ind w:firstLine="480" w:firstLineChars="200"/>
              <w:jc w:val="center"/>
              <w:rPr>
                <w:rFonts w:hint="eastAsia" w:ascii="宋体" w:hAnsi="宋体" w:eastAsia="宋体" w:cs="宋体"/>
                <w:kern w:val="2"/>
                <w:sz w:val="24"/>
                <w:szCs w:val="24"/>
                <w:highlight w:val="none"/>
              </w:rPr>
            </w:pPr>
          </w:p>
        </w:tc>
        <w:tc>
          <w:tcPr>
            <w:tcW w:w="2795" w:type="dxa"/>
          </w:tcPr>
          <w:p>
            <w:pPr>
              <w:spacing w:line="360" w:lineRule="auto"/>
              <w:ind w:firstLine="480" w:firstLineChars="200"/>
              <w:jc w:val="center"/>
              <w:rPr>
                <w:rFonts w:hint="eastAsia" w:ascii="宋体" w:hAnsi="宋体" w:eastAsia="宋体" w:cs="宋体"/>
                <w:kern w:val="2"/>
                <w:sz w:val="24"/>
                <w:szCs w:val="24"/>
                <w:highlight w:val="none"/>
              </w:rPr>
            </w:pPr>
          </w:p>
        </w:tc>
        <w:tc>
          <w:tcPr>
            <w:tcW w:w="2795" w:type="dxa"/>
          </w:tcPr>
          <w:p>
            <w:pPr>
              <w:spacing w:line="360" w:lineRule="auto"/>
              <w:ind w:firstLine="480" w:firstLineChars="200"/>
              <w:jc w:val="center"/>
              <w:rPr>
                <w:rFonts w:hint="eastAsia"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pacing w:line="360" w:lineRule="auto"/>
              <w:ind w:firstLine="480" w:firstLineChars="200"/>
              <w:jc w:val="center"/>
              <w:rPr>
                <w:rFonts w:hint="eastAsia" w:ascii="宋体" w:hAnsi="宋体" w:eastAsia="宋体" w:cs="宋体"/>
                <w:kern w:val="2"/>
                <w:sz w:val="24"/>
                <w:szCs w:val="24"/>
                <w:highlight w:val="none"/>
              </w:rPr>
            </w:pPr>
          </w:p>
        </w:tc>
        <w:tc>
          <w:tcPr>
            <w:tcW w:w="3626" w:type="dxa"/>
          </w:tcPr>
          <w:p>
            <w:pPr>
              <w:spacing w:line="360" w:lineRule="auto"/>
              <w:ind w:firstLine="480" w:firstLineChars="200"/>
              <w:jc w:val="center"/>
              <w:rPr>
                <w:rFonts w:hint="eastAsia" w:ascii="宋体" w:hAnsi="宋体" w:eastAsia="宋体" w:cs="宋体"/>
                <w:kern w:val="2"/>
                <w:sz w:val="24"/>
                <w:szCs w:val="24"/>
                <w:highlight w:val="none"/>
              </w:rPr>
            </w:pPr>
          </w:p>
        </w:tc>
        <w:tc>
          <w:tcPr>
            <w:tcW w:w="2795" w:type="dxa"/>
          </w:tcPr>
          <w:p>
            <w:pPr>
              <w:spacing w:line="360" w:lineRule="auto"/>
              <w:ind w:firstLine="480" w:firstLineChars="200"/>
              <w:jc w:val="center"/>
              <w:rPr>
                <w:rFonts w:hint="eastAsia" w:ascii="宋体" w:hAnsi="宋体" w:eastAsia="宋体" w:cs="宋体"/>
                <w:kern w:val="2"/>
                <w:sz w:val="24"/>
                <w:szCs w:val="24"/>
                <w:highlight w:val="none"/>
              </w:rPr>
            </w:pPr>
          </w:p>
        </w:tc>
        <w:tc>
          <w:tcPr>
            <w:tcW w:w="2795" w:type="dxa"/>
          </w:tcPr>
          <w:p>
            <w:pPr>
              <w:spacing w:line="360" w:lineRule="auto"/>
              <w:ind w:firstLine="480" w:firstLineChars="200"/>
              <w:jc w:val="center"/>
              <w:rPr>
                <w:rFonts w:hint="eastAsia"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pacing w:line="360" w:lineRule="auto"/>
              <w:ind w:firstLine="480" w:firstLineChars="200"/>
              <w:jc w:val="center"/>
              <w:rPr>
                <w:rFonts w:hint="eastAsia" w:ascii="宋体" w:hAnsi="宋体" w:eastAsia="宋体" w:cs="宋体"/>
                <w:kern w:val="2"/>
                <w:sz w:val="24"/>
                <w:szCs w:val="24"/>
                <w:highlight w:val="none"/>
              </w:rPr>
            </w:pPr>
          </w:p>
        </w:tc>
        <w:tc>
          <w:tcPr>
            <w:tcW w:w="3626" w:type="dxa"/>
          </w:tcPr>
          <w:p>
            <w:pPr>
              <w:spacing w:line="360" w:lineRule="auto"/>
              <w:ind w:firstLine="480" w:firstLineChars="200"/>
              <w:jc w:val="center"/>
              <w:rPr>
                <w:rFonts w:hint="eastAsia" w:ascii="宋体" w:hAnsi="宋体" w:eastAsia="宋体" w:cs="宋体"/>
                <w:kern w:val="2"/>
                <w:sz w:val="24"/>
                <w:szCs w:val="24"/>
                <w:highlight w:val="none"/>
              </w:rPr>
            </w:pPr>
          </w:p>
        </w:tc>
        <w:tc>
          <w:tcPr>
            <w:tcW w:w="2795" w:type="dxa"/>
          </w:tcPr>
          <w:p>
            <w:pPr>
              <w:spacing w:line="360" w:lineRule="auto"/>
              <w:ind w:firstLine="480" w:firstLineChars="200"/>
              <w:jc w:val="center"/>
              <w:rPr>
                <w:rFonts w:hint="eastAsia" w:ascii="宋体" w:hAnsi="宋体" w:eastAsia="宋体" w:cs="宋体"/>
                <w:kern w:val="2"/>
                <w:sz w:val="24"/>
                <w:szCs w:val="24"/>
                <w:highlight w:val="none"/>
              </w:rPr>
            </w:pPr>
          </w:p>
        </w:tc>
        <w:tc>
          <w:tcPr>
            <w:tcW w:w="2795" w:type="dxa"/>
          </w:tcPr>
          <w:p>
            <w:pPr>
              <w:spacing w:line="360" w:lineRule="auto"/>
              <w:ind w:firstLine="480" w:firstLineChars="200"/>
              <w:jc w:val="center"/>
              <w:rPr>
                <w:rFonts w:hint="eastAsia" w:ascii="宋体" w:hAnsi="宋体" w:eastAsia="宋体" w:cs="宋体"/>
                <w:kern w:val="2"/>
                <w:sz w:val="24"/>
                <w:szCs w:val="24"/>
                <w:highlight w:val="none"/>
              </w:rPr>
            </w:pPr>
          </w:p>
        </w:tc>
      </w:tr>
    </w:tbl>
    <w:p>
      <w:pPr>
        <w:spacing w:line="360" w:lineRule="auto"/>
        <w:ind w:firstLine="480" w:firstLineChars="200"/>
        <w:jc w:val="center"/>
        <w:rPr>
          <w:rFonts w:hint="eastAsia" w:ascii="宋体" w:hAnsi="宋体" w:eastAsia="宋体" w:cs="宋体"/>
          <w:kern w:val="2"/>
          <w:sz w:val="24"/>
          <w:szCs w:val="24"/>
          <w:highlight w:val="none"/>
        </w:rPr>
      </w:pP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注：供应商根据磋商文件要求据实填写，不得虚假响应，虚假响应的，其响应文件无效并按规定追究其相关责任。</w:t>
      </w: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供应商必须把磋商项目的</w:t>
      </w:r>
      <w:r>
        <w:rPr>
          <w:rFonts w:hint="eastAsia" w:ascii="宋体" w:hAnsi="宋体" w:eastAsia="宋体" w:cs="宋体"/>
          <w:kern w:val="2"/>
          <w:sz w:val="24"/>
          <w:szCs w:val="24"/>
          <w:highlight w:val="none"/>
          <w:lang w:val="en-US" w:eastAsia="zh-CN"/>
        </w:rPr>
        <w:t>第五章、二技术服务要求</w:t>
      </w:r>
      <w:r>
        <w:rPr>
          <w:rFonts w:hint="eastAsia" w:ascii="宋体" w:hAnsi="宋体" w:eastAsia="宋体" w:cs="宋体"/>
          <w:kern w:val="2"/>
          <w:sz w:val="24"/>
          <w:szCs w:val="24"/>
          <w:highlight w:val="none"/>
        </w:rPr>
        <w:t>列入此表，</w:t>
      </w:r>
      <w:r>
        <w:rPr>
          <w:rFonts w:hint="eastAsia" w:ascii="宋体" w:hAnsi="宋体" w:eastAsia="宋体" w:cs="宋体"/>
          <w:b/>
          <w:bCs/>
          <w:kern w:val="2"/>
          <w:sz w:val="24"/>
          <w:szCs w:val="24"/>
          <w:highlight w:val="none"/>
        </w:rPr>
        <w:t>未列入的视为负偏离</w:t>
      </w:r>
      <w:r>
        <w:rPr>
          <w:rFonts w:hint="eastAsia" w:ascii="宋体" w:hAnsi="宋体" w:eastAsia="宋体" w:cs="宋体"/>
          <w:kern w:val="2"/>
          <w:sz w:val="24"/>
          <w:szCs w:val="24"/>
          <w:highlight w:val="none"/>
        </w:rPr>
        <w:t>。</w:t>
      </w:r>
    </w:p>
    <w:p>
      <w:pPr>
        <w:spacing w:line="360" w:lineRule="auto"/>
        <w:ind w:firstLine="480" w:firstLineChars="200"/>
        <w:rPr>
          <w:rFonts w:hint="eastAsia" w:ascii="宋体" w:hAnsi="宋体" w:eastAsia="宋体" w:cs="宋体"/>
          <w:kern w:val="2"/>
          <w:sz w:val="24"/>
          <w:szCs w:val="24"/>
          <w:highlight w:val="none"/>
        </w:rPr>
      </w:pP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单位名称：XXXX（盖单位公章）</w:t>
      </w: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法定代表人/单位负责人或授权代表（签字或加盖个人印章）：XXXX</w:t>
      </w: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日期：XXXX</w:t>
      </w:r>
    </w:p>
    <w:p>
      <w:pPr>
        <w:spacing w:line="360" w:lineRule="auto"/>
        <w:ind w:firstLine="480" w:firstLineChars="200"/>
        <w:rPr>
          <w:rFonts w:hint="eastAsia" w:ascii="宋体" w:hAnsi="宋体" w:eastAsia="宋体" w:cs="宋体"/>
          <w:b/>
          <w:sz w:val="28"/>
          <w:szCs w:val="28"/>
          <w:highlight w:val="none"/>
        </w:rPr>
      </w:pPr>
      <w:r>
        <w:rPr>
          <w:rFonts w:hint="eastAsia" w:ascii="宋体" w:hAnsi="宋体" w:eastAsia="宋体" w:cs="宋体"/>
          <w:kern w:val="2"/>
          <w:sz w:val="24"/>
          <w:szCs w:val="24"/>
          <w:highlight w:val="none"/>
        </w:rPr>
        <w:br w:type="page"/>
      </w:r>
      <w:r>
        <w:rPr>
          <w:rFonts w:hint="eastAsia" w:ascii="宋体" w:hAnsi="宋体" w:eastAsia="宋体" w:cs="宋体"/>
          <w:b/>
          <w:kern w:val="2"/>
          <w:sz w:val="28"/>
          <w:szCs w:val="28"/>
          <w:highlight w:val="none"/>
        </w:rPr>
        <w:t>格式2-</w:t>
      </w:r>
      <w:r>
        <w:rPr>
          <w:rFonts w:hint="eastAsia" w:hAnsi="宋体" w:cs="宋体"/>
          <w:b/>
          <w:kern w:val="2"/>
          <w:sz w:val="28"/>
          <w:szCs w:val="28"/>
          <w:highlight w:val="none"/>
          <w:lang w:val="en-US" w:eastAsia="zh-CN"/>
        </w:rPr>
        <w:t>7</w:t>
      </w:r>
    </w:p>
    <w:p>
      <w:pPr>
        <w:pStyle w:val="13"/>
        <w:tabs>
          <w:tab w:val="left" w:pos="0"/>
        </w:tabs>
        <w:ind w:left="680" w:firstLine="3213" w:firstLineChars="1000"/>
        <w:jc w:val="both"/>
        <w:rPr>
          <w:rFonts w:hint="eastAsia" w:ascii="宋体" w:hAnsi="宋体" w:eastAsia="宋体" w:cs="宋体"/>
          <w:b/>
          <w:sz w:val="32"/>
          <w:szCs w:val="32"/>
          <w:highlight w:val="none"/>
        </w:rPr>
      </w:pPr>
      <w:r>
        <w:rPr>
          <w:rFonts w:hint="eastAsia" w:ascii="宋体" w:hAnsi="宋体" w:eastAsia="宋体" w:cs="宋体"/>
          <w:b/>
          <w:sz w:val="32"/>
          <w:szCs w:val="32"/>
          <w:highlight w:val="none"/>
        </w:rPr>
        <w:t>商务应答表</w:t>
      </w:r>
    </w:p>
    <w:p>
      <w:pPr>
        <w:pStyle w:val="16"/>
        <w:pBdr>
          <w:bottom w:val="none" w:color="auto" w:sz="0" w:space="0"/>
        </w:pBdr>
        <w:tabs>
          <w:tab w:val="clear" w:pos="4153"/>
          <w:tab w:val="clear" w:pos="8306"/>
        </w:tabs>
        <w:snapToGrid/>
        <w:ind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第XX包</w:t>
      </w:r>
    </w:p>
    <w:tbl>
      <w:tblPr>
        <w:tblStyle w:val="24"/>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spacing w:line="360" w:lineRule="auto"/>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序号</w:t>
            </w:r>
          </w:p>
        </w:tc>
        <w:tc>
          <w:tcPr>
            <w:tcW w:w="2795" w:type="dxa"/>
            <w:vAlign w:val="center"/>
          </w:tcPr>
          <w:p>
            <w:pPr>
              <w:spacing w:line="360" w:lineRule="auto"/>
              <w:ind w:firstLine="480" w:firstLineChars="200"/>
              <w:jc w:val="center"/>
              <w:rPr>
                <w:rFonts w:hint="eastAsia" w:ascii="宋体" w:hAnsi="宋体" w:eastAsia="宋体" w:cs="宋体"/>
                <w:kern w:val="2"/>
                <w:sz w:val="24"/>
                <w:szCs w:val="24"/>
                <w:highlight w:val="none"/>
              </w:rPr>
            </w:pPr>
            <w:r>
              <w:rPr>
                <w:rFonts w:hint="eastAsia" w:hAnsi="宋体" w:cs="宋体"/>
                <w:kern w:val="2"/>
                <w:sz w:val="24"/>
                <w:szCs w:val="24"/>
                <w:highlight w:val="none"/>
                <w:lang w:val="en-US" w:eastAsia="zh-CN"/>
              </w:rPr>
              <w:t>磋商</w:t>
            </w:r>
            <w:r>
              <w:rPr>
                <w:rFonts w:hint="eastAsia" w:ascii="宋体" w:hAnsi="宋体" w:eastAsia="宋体" w:cs="宋体"/>
                <w:kern w:val="2"/>
                <w:sz w:val="24"/>
                <w:szCs w:val="24"/>
                <w:highlight w:val="none"/>
              </w:rPr>
              <w:t>文件要求</w:t>
            </w:r>
          </w:p>
        </w:tc>
        <w:tc>
          <w:tcPr>
            <w:tcW w:w="2795" w:type="dxa"/>
            <w:vAlign w:val="center"/>
          </w:tcPr>
          <w:p>
            <w:pPr>
              <w:spacing w:line="360" w:lineRule="auto"/>
              <w:ind w:firstLine="480" w:firstLineChars="200"/>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响应文件响应</w:t>
            </w:r>
          </w:p>
        </w:tc>
        <w:tc>
          <w:tcPr>
            <w:tcW w:w="2795" w:type="dxa"/>
            <w:vAlign w:val="center"/>
          </w:tcPr>
          <w:p>
            <w:pPr>
              <w:spacing w:line="360" w:lineRule="auto"/>
              <w:ind w:firstLine="480" w:firstLineChars="200"/>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pacing w:line="360" w:lineRule="auto"/>
              <w:ind w:firstLine="480" w:firstLineChars="200"/>
              <w:jc w:val="center"/>
              <w:rPr>
                <w:rFonts w:hint="eastAsia" w:ascii="宋体" w:hAnsi="宋体" w:eastAsia="宋体" w:cs="宋体"/>
                <w:kern w:val="2"/>
                <w:sz w:val="24"/>
                <w:szCs w:val="24"/>
                <w:highlight w:val="none"/>
              </w:rPr>
            </w:pPr>
          </w:p>
        </w:tc>
        <w:tc>
          <w:tcPr>
            <w:tcW w:w="2795" w:type="dxa"/>
          </w:tcPr>
          <w:p>
            <w:pPr>
              <w:spacing w:line="360" w:lineRule="auto"/>
              <w:ind w:firstLine="480" w:firstLineChars="200"/>
              <w:jc w:val="center"/>
              <w:rPr>
                <w:rFonts w:hint="eastAsia" w:ascii="宋体" w:hAnsi="宋体" w:eastAsia="宋体" w:cs="宋体"/>
                <w:kern w:val="2"/>
                <w:sz w:val="24"/>
                <w:szCs w:val="24"/>
                <w:highlight w:val="none"/>
              </w:rPr>
            </w:pPr>
          </w:p>
        </w:tc>
        <w:tc>
          <w:tcPr>
            <w:tcW w:w="2795" w:type="dxa"/>
          </w:tcPr>
          <w:p>
            <w:pPr>
              <w:spacing w:line="360" w:lineRule="auto"/>
              <w:ind w:firstLine="480" w:firstLineChars="200"/>
              <w:jc w:val="center"/>
              <w:rPr>
                <w:rFonts w:hint="eastAsia" w:ascii="宋体" w:hAnsi="宋体" w:eastAsia="宋体" w:cs="宋体"/>
                <w:kern w:val="2"/>
                <w:sz w:val="24"/>
                <w:szCs w:val="24"/>
                <w:highlight w:val="none"/>
              </w:rPr>
            </w:pPr>
          </w:p>
        </w:tc>
        <w:tc>
          <w:tcPr>
            <w:tcW w:w="2795" w:type="dxa"/>
          </w:tcPr>
          <w:p>
            <w:pPr>
              <w:spacing w:line="360" w:lineRule="auto"/>
              <w:ind w:firstLine="480" w:firstLineChars="200"/>
              <w:jc w:val="center"/>
              <w:rPr>
                <w:rFonts w:hint="eastAsia"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pacing w:line="360" w:lineRule="auto"/>
              <w:ind w:firstLine="480" w:firstLineChars="200"/>
              <w:jc w:val="center"/>
              <w:rPr>
                <w:rFonts w:hint="eastAsia" w:ascii="宋体" w:hAnsi="宋体" w:eastAsia="宋体" w:cs="宋体"/>
                <w:kern w:val="2"/>
                <w:sz w:val="24"/>
                <w:szCs w:val="24"/>
                <w:highlight w:val="none"/>
              </w:rPr>
            </w:pPr>
          </w:p>
        </w:tc>
        <w:tc>
          <w:tcPr>
            <w:tcW w:w="2795" w:type="dxa"/>
          </w:tcPr>
          <w:p>
            <w:pPr>
              <w:spacing w:line="360" w:lineRule="auto"/>
              <w:ind w:firstLine="480" w:firstLineChars="200"/>
              <w:jc w:val="center"/>
              <w:rPr>
                <w:rFonts w:hint="eastAsia" w:ascii="宋体" w:hAnsi="宋体" w:eastAsia="宋体" w:cs="宋体"/>
                <w:kern w:val="2"/>
                <w:sz w:val="24"/>
                <w:szCs w:val="24"/>
                <w:highlight w:val="none"/>
              </w:rPr>
            </w:pPr>
          </w:p>
        </w:tc>
        <w:tc>
          <w:tcPr>
            <w:tcW w:w="2795" w:type="dxa"/>
          </w:tcPr>
          <w:p>
            <w:pPr>
              <w:spacing w:line="360" w:lineRule="auto"/>
              <w:ind w:firstLine="480" w:firstLineChars="200"/>
              <w:jc w:val="center"/>
              <w:rPr>
                <w:rFonts w:hint="eastAsia" w:ascii="宋体" w:hAnsi="宋体" w:eastAsia="宋体" w:cs="宋体"/>
                <w:kern w:val="2"/>
                <w:sz w:val="24"/>
                <w:szCs w:val="24"/>
                <w:highlight w:val="none"/>
              </w:rPr>
            </w:pPr>
          </w:p>
        </w:tc>
        <w:tc>
          <w:tcPr>
            <w:tcW w:w="2795" w:type="dxa"/>
          </w:tcPr>
          <w:p>
            <w:pPr>
              <w:spacing w:line="360" w:lineRule="auto"/>
              <w:ind w:firstLine="480" w:firstLineChars="200"/>
              <w:jc w:val="center"/>
              <w:rPr>
                <w:rFonts w:hint="eastAsia"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pacing w:line="360" w:lineRule="auto"/>
              <w:ind w:firstLine="480" w:firstLineChars="200"/>
              <w:jc w:val="center"/>
              <w:rPr>
                <w:rFonts w:hint="eastAsia" w:ascii="宋体" w:hAnsi="宋体" w:eastAsia="宋体" w:cs="宋体"/>
                <w:kern w:val="2"/>
                <w:sz w:val="24"/>
                <w:szCs w:val="24"/>
                <w:highlight w:val="none"/>
              </w:rPr>
            </w:pPr>
          </w:p>
        </w:tc>
        <w:tc>
          <w:tcPr>
            <w:tcW w:w="2795" w:type="dxa"/>
          </w:tcPr>
          <w:p>
            <w:pPr>
              <w:spacing w:line="360" w:lineRule="auto"/>
              <w:ind w:firstLine="480" w:firstLineChars="200"/>
              <w:jc w:val="center"/>
              <w:rPr>
                <w:rFonts w:hint="eastAsia" w:ascii="宋体" w:hAnsi="宋体" w:eastAsia="宋体" w:cs="宋体"/>
                <w:kern w:val="2"/>
                <w:sz w:val="24"/>
                <w:szCs w:val="24"/>
                <w:highlight w:val="none"/>
              </w:rPr>
            </w:pPr>
          </w:p>
        </w:tc>
        <w:tc>
          <w:tcPr>
            <w:tcW w:w="2795" w:type="dxa"/>
          </w:tcPr>
          <w:p>
            <w:pPr>
              <w:spacing w:line="360" w:lineRule="auto"/>
              <w:ind w:firstLine="480" w:firstLineChars="200"/>
              <w:jc w:val="center"/>
              <w:rPr>
                <w:rFonts w:hint="eastAsia" w:ascii="宋体" w:hAnsi="宋体" w:eastAsia="宋体" w:cs="宋体"/>
                <w:kern w:val="2"/>
                <w:sz w:val="24"/>
                <w:szCs w:val="24"/>
                <w:highlight w:val="none"/>
              </w:rPr>
            </w:pPr>
          </w:p>
        </w:tc>
        <w:tc>
          <w:tcPr>
            <w:tcW w:w="2795" w:type="dxa"/>
          </w:tcPr>
          <w:p>
            <w:pPr>
              <w:spacing w:line="360" w:lineRule="auto"/>
              <w:ind w:firstLine="480" w:firstLineChars="200"/>
              <w:jc w:val="center"/>
              <w:rPr>
                <w:rFonts w:hint="eastAsia"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pacing w:line="360" w:lineRule="auto"/>
              <w:ind w:firstLine="480" w:firstLineChars="200"/>
              <w:jc w:val="center"/>
              <w:rPr>
                <w:rFonts w:hint="eastAsia" w:ascii="宋体" w:hAnsi="宋体" w:eastAsia="宋体" w:cs="宋体"/>
                <w:kern w:val="2"/>
                <w:sz w:val="24"/>
                <w:szCs w:val="24"/>
                <w:highlight w:val="none"/>
              </w:rPr>
            </w:pPr>
          </w:p>
        </w:tc>
        <w:tc>
          <w:tcPr>
            <w:tcW w:w="2795" w:type="dxa"/>
          </w:tcPr>
          <w:p>
            <w:pPr>
              <w:spacing w:line="360" w:lineRule="auto"/>
              <w:ind w:firstLine="480" w:firstLineChars="200"/>
              <w:jc w:val="center"/>
              <w:rPr>
                <w:rFonts w:hint="eastAsia" w:ascii="宋体" w:hAnsi="宋体" w:eastAsia="宋体" w:cs="宋体"/>
                <w:kern w:val="2"/>
                <w:sz w:val="24"/>
                <w:szCs w:val="24"/>
                <w:highlight w:val="none"/>
              </w:rPr>
            </w:pPr>
          </w:p>
        </w:tc>
        <w:tc>
          <w:tcPr>
            <w:tcW w:w="2795" w:type="dxa"/>
          </w:tcPr>
          <w:p>
            <w:pPr>
              <w:spacing w:line="360" w:lineRule="auto"/>
              <w:ind w:firstLine="480" w:firstLineChars="200"/>
              <w:jc w:val="center"/>
              <w:rPr>
                <w:rFonts w:hint="eastAsia" w:ascii="宋体" w:hAnsi="宋体" w:eastAsia="宋体" w:cs="宋体"/>
                <w:kern w:val="2"/>
                <w:sz w:val="24"/>
                <w:szCs w:val="24"/>
                <w:highlight w:val="none"/>
              </w:rPr>
            </w:pPr>
          </w:p>
        </w:tc>
        <w:tc>
          <w:tcPr>
            <w:tcW w:w="2795" w:type="dxa"/>
          </w:tcPr>
          <w:p>
            <w:pPr>
              <w:spacing w:line="360" w:lineRule="auto"/>
              <w:ind w:firstLine="480" w:firstLineChars="200"/>
              <w:jc w:val="center"/>
              <w:rPr>
                <w:rFonts w:hint="eastAsia" w:ascii="宋体" w:hAnsi="宋体" w:eastAsia="宋体" w:cs="宋体"/>
                <w:kern w:val="2"/>
                <w:sz w:val="24"/>
                <w:szCs w:val="24"/>
                <w:highlight w:val="none"/>
              </w:rPr>
            </w:pPr>
          </w:p>
        </w:tc>
      </w:tr>
    </w:tbl>
    <w:p>
      <w:pPr>
        <w:ind w:firstLine="482"/>
        <w:rPr>
          <w:rFonts w:hint="eastAsia" w:ascii="宋体" w:hAnsi="宋体" w:eastAsia="宋体" w:cs="宋体"/>
          <w:b/>
          <w:highlight w:val="none"/>
        </w:rPr>
      </w:pP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注意：供应商必须据实填写，不得虚假响应，虚假响应的，其响应文件无效并按规定追究其相关责任。</w:t>
      </w: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供应商必须把磋商项目的全部</w:t>
      </w:r>
      <w:r>
        <w:rPr>
          <w:rFonts w:hint="eastAsia" w:ascii="宋体" w:hAnsi="宋体" w:eastAsia="宋体" w:cs="宋体"/>
          <w:kern w:val="2"/>
          <w:sz w:val="24"/>
          <w:szCs w:val="24"/>
          <w:highlight w:val="none"/>
          <w:lang w:val="en-US" w:eastAsia="zh-CN"/>
        </w:rPr>
        <w:t>商务要求</w:t>
      </w:r>
      <w:r>
        <w:rPr>
          <w:rFonts w:hint="eastAsia" w:ascii="宋体" w:hAnsi="宋体" w:eastAsia="宋体" w:cs="宋体"/>
          <w:kern w:val="2"/>
          <w:sz w:val="24"/>
          <w:szCs w:val="24"/>
          <w:highlight w:val="none"/>
          <w:lang w:eastAsia="zh-CN"/>
        </w:rPr>
        <w:t>（</w:t>
      </w:r>
      <w:r>
        <w:rPr>
          <w:rFonts w:hint="eastAsia" w:ascii="宋体" w:hAnsi="宋体" w:eastAsia="宋体" w:cs="宋体"/>
          <w:kern w:val="2"/>
          <w:sz w:val="24"/>
          <w:szCs w:val="24"/>
          <w:highlight w:val="none"/>
          <w:lang w:val="en-US" w:eastAsia="zh-CN"/>
        </w:rPr>
        <w:t>第五章、三商务要求</w:t>
      </w:r>
      <w:r>
        <w:rPr>
          <w:rFonts w:hint="eastAsia" w:ascii="宋体" w:hAnsi="宋体" w:eastAsia="宋体" w:cs="宋体"/>
          <w:kern w:val="2"/>
          <w:sz w:val="24"/>
          <w:szCs w:val="24"/>
          <w:highlight w:val="none"/>
          <w:lang w:eastAsia="zh-CN"/>
        </w:rPr>
        <w:t>）</w:t>
      </w:r>
      <w:r>
        <w:rPr>
          <w:rFonts w:hint="eastAsia" w:ascii="宋体" w:hAnsi="宋体" w:eastAsia="宋体" w:cs="宋体"/>
          <w:kern w:val="2"/>
          <w:sz w:val="24"/>
          <w:szCs w:val="24"/>
          <w:highlight w:val="none"/>
        </w:rPr>
        <w:t>列入此表，</w:t>
      </w:r>
      <w:r>
        <w:rPr>
          <w:rFonts w:hint="eastAsia" w:ascii="宋体" w:hAnsi="宋体" w:eastAsia="宋体" w:cs="宋体"/>
          <w:b/>
          <w:bCs/>
          <w:kern w:val="2"/>
          <w:sz w:val="24"/>
          <w:szCs w:val="24"/>
          <w:highlight w:val="none"/>
        </w:rPr>
        <w:t>未列入的视为负偏离</w:t>
      </w:r>
      <w:r>
        <w:rPr>
          <w:rFonts w:hint="eastAsia" w:ascii="宋体" w:hAnsi="宋体" w:eastAsia="宋体" w:cs="宋体"/>
          <w:kern w:val="2"/>
          <w:sz w:val="24"/>
          <w:szCs w:val="24"/>
          <w:highlight w:val="none"/>
        </w:rPr>
        <w:t>。</w:t>
      </w:r>
    </w:p>
    <w:p>
      <w:pPr>
        <w:spacing w:line="360" w:lineRule="auto"/>
        <w:ind w:firstLine="480" w:firstLineChars="200"/>
        <w:rPr>
          <w:rFonts w:hint="eastAsia" w:ascii="宋体" w:hAnsi="宋体" w:eastAsia="宋体" w:cs="宋体"/>
          <w:kern w:val="2"/>
          <w:sz w:val="24"/>
          <w:szCs w:val="24"/>
          <w:highlight w:val="none"/>
        </w:rPr>
      </w:pPr>
    </w:p>
    <w:p>
      <w:pPr>
        <w:spacing w:line="360" w:lineRule="auto"/>
        <w:ind w:firstLine="480" w:firstLineChars="200"/>
        <w:rPr>
          <w:rFonts w:hint="eastAsia" w:ascii="宋体" w:hAnsi="宋体" w:eastAsia="宋体" w:cs="宋体"/>
          <w:kern w:val="2"/>
          <w:sz w:val="24"/>
          <w:szCs w:val="24"/>
          <w:highlight w:val="none"/>
        </w:rPr>
      </w:pP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供应商人名称：XXX（盖单位公章）</w:t>
      </w: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法定代表人或授权代表（签字或盖章）：XXX</w:t>
      </w: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日  期：XXX年XXX月XXX日</w:t>
      </w:r>
    </w:p>
    <w:p>
      <w:pPr>
        <w:widowControl/>
        <w:ind w:firstLine="562"/>
        <w:jc w:val="left"/>
        <w:rPr>
          <w:rFonts w:hint="eastAsia" w:ascii="宋体" w:hAnsi="宋体" w:eastAsia="宋体" w:cs="宋体"/>
          <w:b/>
          <w:sz w:val="28"/>
          <w:szCs w:val="28"/>
          <w:highlight w:val="none"/>
        </w:rPr>
      </w:pPr>
    </w:p>
    <w:p>
      <w:pPr>
        <w:ind w:firstLine="562"/>
        <w:rPr>
          <w:rFonts w:hint="eastAsia" w:ascii="宋体" w:hAnsi="宋体" w:eastAsia="宋体" w:cs="宋体"/>
          <w:b/>
          <w:sz w:val="28"/>
          <w:szCs w:val="28"/>
          <w:highlight w:val="none"/>
          <w:lang w:eastAsia="zh-CN"/>
        </w:rPr>
      </w:pPr>
      <w:r>
        <w:rPr>
          <w:rFonts w:hint="eastAsia" w:ascii="宋体" w:hAnsi="宋体" w:eastAsia="宋体" w:cs="宋体"/>
          <w:b/>
          <w:sz w:val="28"/>
          <w:szCs w:val="28"/>
          <w:highlight w:val="none"/>
        </w:rPr>
        <w:br w:type="page"/>
      </w:r>
      <w:r>
        <w:rPr>
          <w:rFonts w:hint="eastAsia" w:ascii="宋体" w:hAnsi="宋体" w:eastAsia="宋体" w:cs="宋体"/>
          <w:b/>
          <w:sz w:val="28"/>
          <w:szCs w:val="28"/>
          <w:highlight w:val="none"/>
        </w:rPr>
        <w:t>格式2-</w:t>
      </w:r>
      <w:r>
        <w:rPr>
          <w:rFonts w:hint="eastAsia" w:hAnsi="宋体" w:cs="宋体"/>
          <w:b/>
          <w:sz w:val="28"/>
          <w:szCs w:val="28"/>
          <w:highlight w:val="none"/>
          <w:lang w:val="en-US" w:eastAsia="zh-CN"/>
        </w:rPr>
        <w:t>8</w:t>
      </w:r>
    </w:p>
    <w:p>
      <w:pPr>
        <w:spacing w:line="360" w:lineRule="auto"/>
        <w:ind w:firstLine="643" w:firstLineChars="200"/>
        <w:jc w:val="center"/>
        <w:rPr>
          <w:rFonts w:hint="eastAsia" w:ascii="宋体" w:hAnsi="宋体" w:eastAsia="宋体" w:cs="宋体"/>
          <w:b/>
          <w:bCs/>
          <w:kern w:val="2"/>
          <w:sz w:val="32"/>
          <w:szCs w:val="32"/>
          <w:highlight w:val="none"/>
        </w:rPr>
      </w:pPr>
      <w:r>
        <w:rPr>
          <w:rFonts w:hint="eastAsia" w:ascii="宋体" w:hAnsi="宋体" w:eastAsia="宋体" w:cs="宋体"/>
          <w:b/>
          <w:bCs/>
          <w:kern w:val="2"/>
          <w:sz w:val="32"/>
          <w:szCs w:val="32"/>
          <w:highlight w:val="none"/>
        </w:rPr>
        <w:t>八、商务、技术、服务应答附表</w:t>
      </w:r>
    </w:p>
    <w:p>
      <w:pPr>
        <w:spacing w:line="360" w:lineRule="auto"/>
        <w:ind w:firstLine="643" w:firstLineChars="200"/>
        <w:jc w:val="center"/>
        <w:rPr>
          <w:rFonts w:hint="eastAsia" w:ascii="宋体" w:hAnsi="宋体" w:eastAsia="宋体" w:cs="宋体"/>
          <w:b/>
          <w:bCs/>
          <w:kern w:val="2"/>
          <w:sz w:val="32"/>
          <w:szCs w:val="32"/>
          <w:highlight w:val="none"/>
        </w:rPr>
      </w:pPr>
      <w:r>
        <w:rPr>
          <w:rFonts w:hint="eastAsia" w:ascii="宋体" w:hAnsi="宋体" w:eastAsia="宋体" w:cs="宋体"/>
          <w:b/>
          <w:bCs/>
          <w:kern w:val="2"/>
          <w:sz w:val="32"/>
          <w:szCs w:val="32"/>
          <w:highlight w:val="none"/>
        </w:rPr>
        <w:t>（仅用于成交结果公告，此表不作为评审内容）</w:t>
      </w:r>
    </w:p>
    <w:p>
      <w:pPr>
        <w:ind w:firstLine="480"/>
        <w:rPr>
          <w:rFonts w:hint="eastAsia" w:ascii="宋体" w:hAnsi="宋体" w:eastAsia="宋体" w:cs="宋体"/>
          <w:bCs/>
          <w:highlight w:val="none"/>
        </w:rPr>
      </w:pPr>
      <w:r>
        <w:rPr>
          <w:rFonts w:hint="eastAsia" w:ascii="宋体" w:hAnsi="宋体" w:eastAsia="宋体" w:cs="宋体"/>
          <w:bCs/>
          <w:highlight w:val="none"/>
        </w:rPr>
        <w:t xml:space="preserve">    </w:t>
      </w:r>
      <w:r>
        <w:rPr>
          <w:rFonts w:hint="eastAsia" w:ascii="宋体" w:hAnsi="宋体" w:eastAsia="宋体" w:cs="宋体"/>
          <w:bCs/>
          <w:kern w:val="2"/>
          <w:sz w:val="24"/>
          <w:szCs w:val="24"/>
          <w:highlight w:val="none"/>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Style w:val="24"/>
        <w:tblW w:w="8215"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278"/>
        <w:gridCol w:w="463"/>
        <w:gridCol w:w="1635"/>
        <w:gridCol w:w="275"/>
        <w:gridCol w:w="1075"/>
        <w:gridCol w:w="30"/>
        <w:gridCol w:w="1529"/>
        <w:gridCol w:w="31"/>
        <w:gridCol w:w="189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215" w:type="dxa"/>
            <w:gridSpan w:val="9"/>
            <w:tcBorders>
              <w:top w:val="single" w:color="auto" w:sz="18" w:space="0"/>
            </w:tcBorders>
            <w:vAlign w:val="center"/>
          </w:tcPr>
          <w:p>
            <w:pPr>
              <w:ind w:firstLine="482"/>
              <w:jc w:val="center"/>
              <w:outlineLvl w:val="1"/>
              <w:rPr>
                <w:rFonts w:hint="eastAsia" w:ascii="宋体" w:hAnsi="宋体" w:eastAsia="宋体" w:cs="宋体"/>
                <w:highlight w:val="none"/>
              </w:rPr>
            </w:pPr>
            <w:r>
              <w:rPr>
                <w:rFonts w:hint="eastAsia" w:ascii="宋体" w:hAnsi="宋体" w:eastAsia="宋体" w:cs="宋体"/>
                <w:b/>
                <w:kern w:val="2"/>
                <w:sz w:val="24"/>
                <w:szCs w:val="24"/>
                <w:highlight w:val="none"/>
              </w:rPr>
              <w:t>中标（成交）供应商的相关信息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41" w:type="dxa"/>
            <w:gridSpan w:val="2"/>
            <w:vAlign w:val="center"/>
          </w:tcPr>
          <w:p>
            <w:pPr>
              <w:spacing w:line="360" w:lineRule="auto"/>
              <w:outlineLvl w:val="1"/>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*项目名称</w:t>
            </w:r>
          </w:p>
        </w:tc>
        <w:tc>
          <w:tcPr>
            <w:tcW w:w="6474" w:type="dxa"/>
            <w:gridSpan w:val="7"/>
            <w:vAlign w:val="center"/>
          </w:tcPr>
          <w:p>
            <w:pPr>
              <w:spacing w:line="360" w:lineRule="auto"/>
              <w:outlineLvl w:val="1"/>
              <w:rPr>
                <w:rFonts w:hint="eastAsia" w:ascii="宋体" w:hAnsi="宋体" w:eastAsia="宋体" w:cs="宋体"/>
                <w:kern w:val="2"/>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41" w:type="dxa"/>
            <w:gridSpan w:val="2"/>
            <w:vAlign w:val="center"/>
          </w:tcPr>
          <w:p>
            <w:pPr>
              <w:spacing w:line="360" w:lineRule="auto"/>
              <w:outlineLvl w:val="1"/>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*供应商名称</w:t>
            </w:r>
          </w:p>
        </w:tc>
        <w:tc>
          <w:tcPr>
            <w:tcW w:w="6474" w:type="dxa"/>
            <w:gridSpan w:val="7"/>
            <w:vAlign w:val="center"/>
          </w:tcPr>
          <w:p>
            <w:pPr>
              <w:spacing w:line="360" w:lineRule="auto"/>
              <w:outlineLvl w:val="1"/>
              <w:rPr>
                <w:rFonts w:hint="eastAsia" w:ascii="宋体" w:hAnsi="宋体" w:eastAsia="宋体" w:cs="宋体"/>
                <w:kern w:val="2"/>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41" w:type="dxa"/>
            <w:gridSpan w:val="2"/>
            <w:vAlign w:val="center"/>
          </w:tcPr>
          <w:p>
            <w:pPr>
              <w:spacing w:line="360" w:lineRule="auto"/>
              <w:outlineLvl w:val="1"/>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*注册地址</w:t>
            </w:r>
          </w:p>
        </w:tc>
        <w:tc>
          <w:tcPr>
            <w:tcW w:w="2985" w:type="dxa"/>
            <w:gridSpan w:val="3"/>
            <w:tcBorders>
              <w:right w:val="single" w:color="auto" w:sz="4" w:space="0"/>
            </w:tcBorders>
            <w:vAlign w:val="center"/>
          </w:tcPr>
          <w:p>
            <w:pPr>
              <w:spacing w:line="360" w:lineRule="auto"/>
              <w:outlineLvl w:val="1"/>
              <w:rPr>
                <w:rFonts w:hint="eastAsia" w:ascii="宋体" w:hAnsi="宋体" w:eastAsia="宋体" w:cs="宋体"/>
                <w:kern w:val="2"/>
                <w:sz w:val="24"/>
                <w:szCs w:val="24"/>
                <w:highlight w:val="none"/>
              </w:rPr>
            </w:pPr>
          </w:p>
        </w:tc>
        <w:tc>
          <w:tcPr>
            <w:tcW w:w="1590" w:type="dxa"/>
            <w:gridSpan w:val="3"/>
            <w:tcBorders>
              <w:left w:val="single" w:color="auto" w:sz="4" w:space="0"/>
              <w:right w:val="single" w:color="auto" w:sz="4" w:space="0"/>
            </w:tcBorders>
            <w:vAlign w:val="center"/>
          </w:tcPr>
          <w:p>
            <w:pPr>
              <w:spacing w:line="360" w:lineRule="auto"/>
              <w:outlineLvl w:val="1"/>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*行政区域</w:t>
            </w:r>
          </w:p>
        </w:tc>
        <w:tc>
          <w:tcPr>
            <w:tcW w:w="1899" w:type="dxa"/>
            <w:tcBorders>
              <w:left w:val="single" w:color="auto" w:sz="4" w:space="0"/>
            </w:tcBorders>
            <w:vAlign w:val="center"/>
          </w:tcPr>
          <w:p>
            <w:pPr>
              <w:spacing w:line="360" w:lineRule="auto"/>
              <w:outlineLvl w:val="1"/>
              <w:rPr>
                <w:rFonts w:hint="eastAsia" w:ascii="宋体" w:hAnsi="宋体" w:eastAsia="宋体" w:cs="宋体"/>
                <w:kern w:val="2"/>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41" w:type="dxa"/>
            <w:gridSpan w:val="2"/>
            <w:vAlign w:val="center"/>
          </w:tcPr>
          <w:p>
            <w:pPr>
              <w:spacing w:line="360" w:lineRule="auto"/>
              <w:outlineLvl w:val="1"/>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*供应商规模</w:t>
            </w:r>
          </w:p>
        </w:tc>
        <w:tc>
          <w:tcPr>
            <w:tcW w:w="6474" w:type="dxa"/>
            <w:gridSpan w:val="7"/>
            <w:vAlign w:val="center"/>
          </w:tcPr>
          <w:p>
            <w:pPr>
              <w:spacing w:line="360" w:lineRule="auto"/>
              <w:outlineLvl w:val="1"/>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□大型企业   □中型企业   □小微型企业（对应处打“√”）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41" w:type="dxa"/>
            <w:gridSpan w:val="2"/>
            <w:vMerge w:val="restart"/>
            <w:vAlign w:val="center"/>
          </w:tcPr>
          <w:p>
            <w:pPr>
              <w:spacing w:line="360" w:lineRule="auto"/>
              <w:outlineLvl w:val="1"/>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*单位联系方式</w:t>
            </w:r>
          </w:p>
        </w:tc>
        <w:tc>
          <w:tcPr>
            <w:tcW w:w="1635" w:type="dxa"/>
            <w:vAlign w:val="center"/>
          </w:tcPr>
          <w:p>
            <w:pPr>
              <w:spacing w:line="360" w:lineRule="auto"/>
              <w:outlineLvl w:val="1"/>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*单位联系人</w:t>
            </w:r>
          </w:p>
        </w:tc>
        <w:tc>
          <w:tcPr>
            <w:tcW w:w="1380" w:type="dxa"/>
            <w:gridSpan w:val="3"/>
            <w:vAlign w:val="center"/>
          </w:tcPr>
          <w:p>
            <w:pPr>
              <w:spacing w:line="360" w:lineRule="auto"/>
              <w:outlineLvl w:val="1"/>
              <w:rPr>
                <w:rFonts w:hint="eastAsia" w:ascii="宋体" w:hAnsi="宋体" w:eastAsia="宋体" w:cs="宋体"/>
                <w:kern w:val="2"/>
                <w:sz w:val="24"/>
                <w:szCs w:val="24"/>
                <w:highlight w:val="none"/>
              </w:rPr>
            </w:pPr>
          </w:p>
        </w:tc>
        <w:tc>
          <w:tcPr>
            <w:tcW w:w="1529" w:type="dxa"/>
            <w:vAlign w:val="center"/>
          </w:tcPr>
          <w:p>
            <w:pPr>
              <w:spacing w:line="360" w:lineRule="auto"/>
              <w:outlineLvl w:val="1"/>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*单位电话</w:t>
            </w:r>
          </w:p>
        </w:tc>
        <w:tc>
          <w:tcPr>
            <w:tcW w:w="1930" w:type="dxa"/>
            <w:gridSpan w:val="2"/>
            <w:vAlign w:val="center"/>
          </w:tcPr>
          <w:p>
            <w:pPr>
              <w:spacing w:line="360" w:lineRule="auto"/>
              <w:outlineLvl w:val="1"/>
              <w:rPr>
                <w:rFonts w:hint="eastAsia" w:ascii="宋体" w:hAnsi="宋体" w:eastAsia="宋体" w:cs="宋体"/>
                <w:kern w:val="2"/>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741" w:type="dxa"/>
            <w:gridSpan w:val="2"/>
            <w:vMerge w:val="continue"/>
            <w:vAlign w:val="center"/>
          </w:tcPr>
          <w:p>
            <w:pPr>
              <w:spacing w:line="360" w:lineRule="auto"/>
              <w:outlineLvl w:val="1"/>
              <w:rPr>
                <w:rFonts w:hint="eastAsia" w:ascii="宋体" w:hAnsi="宋体" w:eastAsia="宋体" w:cs="宋体"/>
                <w:kern w:val="2"/>
                <w:sz w:val="24"/>
                <w:szCs w:val="24"/>
                <w:highlight w:val="none"/>
              </w:rPr>
            </w:pPr>
          </w:p>
        </w:tc>
        <w:tc>
          <w:tcPr>
            <w:tcW w:w="1635" w:type="dxa"/>
            <w:vAlign w:val="center"/>
          </w:tcPr>
          <w:p>
            <w:pPr>
              <w:spacing w:line="360" w:lineRule="auto"/>
              <w:outlineLvl w:val="1"/>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*单位邮箱</w:t>
            </w:r>
          </w:p>
        </w:tc>
        <w:tc>
          <w:tcPr>
            <w:tcW w:w="4839" w:type="dxa"/>
            <w:gridSpan w:val="6"/>
            <w:vAlign w:val="center"/>
          </w:tcPr>
          <w:p>
            <w:pPr>
              <w:spacing w:line="360" w:lineRule="auto"/>
              <w:outlineLvl w:val="1"/>
              <w:rPr>
                <w:rFonts w:hint="eastAsia" w:ascii="宋体" w:hAnsi="宋体" w:eastAsia="宋体" w:cs="宋体"/>
                <w:kern w:val="2"/>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8215" w:type="dxa"/>
            <w:gridSpan w:val="9"/>
            <w:vAlign w:val="center"/>
          </w:tcPr>
          <w:p>
            <w:pPr>
              <w:ind w:firstLine="472" w:firstLineChars="196"/>
              <w:outlineLvl w:val="1"/>
              <w:rPr>
                <w:rFonts w:hint="eastAsia" w:ascii="宋体" w:hAnsi="宋体" w:eastAsia="宋体" w:cs="宋体"/>
                <w:highlight w:val="none"/>
              </w:rPr>
            </w:pPr>
            <w:r>
              <w:rPr>
                <w:rFonts w:hint="eastAsia" w:ascii="宋体" w:hAnsi="宋体" w:eastAsia="宋体" w:cs="宋体"/>
                <w:b/>
                <w:kern w:val="2"/>
                <w:sz w:val="24"/>
                <w:szCs w:val="24"/>
                <w:highlight w:val="none"/>
              </w:rPr>
              <w:t>注：以上*号项信息供应商须如实填写，信息将录入四川省政府采购计划执行系统，若因供应商提供错误信息造成的问题，由其自身承担。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75" w:hRule="atLeast"/>
          <w:jc w:val="center"/>
        </w:trPr>
        <w:tc>
          <w:tcPr>
            <w:tcW w:w="1278" w:type="dxa"/>
            <w:vMerge w:val="restart"/>
            <w:tcBorders>
              <w:right w:val="single" w:color="auto" w:sz="4" w:space="0"/>
            </w:tcBorders>
            <w:vAlign w:val="center"/>
          </w:tcPr>
          <w:p>
            <w:pPr>
              <w:outlineLvl w:val="1"/>
              <w:rPr>
                <w:rFonts w:hint="eastAsia" w:ascii="宋体" w:hAnsi="宋体" w:eastAsia="宋体" w:cs="宋体"/>
                <w:b/>
                <w:bCs/>
                <w:highlight w:val="none"/>
              </w:rPr>
            </w:pPr>
            <w:r>
              <w:rPr>
                <w:rFonts w:hint="eastAsia" w:ascii="宋体" w:hAnsi="宋体" w:eastAsia="宋体" w:cs="宋体"/>
                <w:b/>
                <w:kern w:val="2"/>
                <w:sz w:val="24"/>
                <w:szCs w:val="24"/>
                <w:highlight w:val="none"/>
              </w:rPr>
              <w:t>供应商应答“</w:t>
            </w:r>
            <w:r>
              <w:rPr>
                <w:rFonts w:hint="eastAsia" w:hAnsi="宋体" w:cs="宋体"/>
                <w:b/>
                <w:kern w:val="2"/>
                <w:sz w:val="24"/>
                <w:szCs w:val="24"/>
                <w:highlight w:val="none"/>
                <w:lang w:val="en-US" w:eastAsia="zh-CN"/>
              </w:rPr>
              <w:t>磋商</w:t>
            </w:r>
            <w:r>
              <w:rPr>
                <w:rFonts w:hint="eastAsia" w:ascii="宋体" w:hAnsi="宋体" w:eastAsia="宋体" w:cs="宋体"/>
                <w:b/>
                <w:kern w:val="2"/>
                <w:sz w:val="24"/>
                <w:szCs w:val="24"/>
                <w:highlight w:val="none"/>
              </w:rPr>
              <w:t>文件”的主要内容</w:t>
            </w:r>
          </w:p>
        </w:tc>
        <w:tc>
          <w:tcPr>
            <w:tcW w:w="2373" w:type="dxa"/>
            <w:gridSpan w:val="3"/>
            <w:tcBorders>
              <w:left w:val="single" w:color="auto" w:sz="4" w:space="0"/>
              <w:right w:val="single" w:color="auto" w:sz="4" w:space="0"/>
            </w:tcBorders>
            <w:vAlign w:val="center"/>
          </w:tcPr>
          <w:p>
            <w:pPr>
              <w:spacing w:line="360" w:lineRule="auto"/>
              <w:outlineLvl w:val="1"/>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主要中标或者成交标的的名称</w:t>
            </w:r>
          </w:p>
        </w:tc>
        <w:tc>
          <w:tcPr>
            <w:tcW w:w="4564" w:type="dxa"/>
            <w:gridSpan w:val="5"/>
            <w:tcBorders>
              <w:left w:val="single" w:color="auto" w:sz="4" w:space="0"/>
            </w:tcBorders>
            <w:vAlign w:val="center"/>
          </w:tcPr>
          <w:p>
            <w:pPr>
              <w:ind w:firstLine="482"/>
              <w:rPr>
                <w:rFonts w:hint="eastAsia" w:ascii="宋体" w:hAnsi="宋体" w:eastAsia="宋体" w:cs="宋体"/>
                <w:b/>
                <w:bCs/>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278" w:type="dxa"/>
            <w:vMerge w:val="continue"/>
            <w:tcBorders>
              <w:right w:val="single" w:color="auto" w:sz="4" w:space="0"/>
            </w:tcBorders>
            <w:vAlign w:val="center"/>
          </w:tcPr>
          <w:p>
            <w:pPr>
              <w:ind w:firstLine="669" w:firstLineChars="196"/>
              <w:outlineLvl w:val="1"/>
              <w:rPr>
                <w:rFonts w:hint="eastAsia" w:ascii="宋体" w:hAnsi="宋体" w:eastAsia="宋体" w:cs="宋体"/>
                <w:b/>
                <w:bCs/>
                <w:highlight w:val="none"/>
              </w:rPr>
            </w:pPr>
          </w:p>
        </w:tc>
        <w:tc>
          <w:tcPr>
            <w:tcW w:w="2373" w:type="dxa"/>
            <w:gridSpan w:val="3"/>
            <w:tcBorders>
              <w:left w:val="single" w:color="auto" w:sz="4" w:space="0"/>
              <w:right w:val="single" w:color="auto" w:sz="4" w:space="0"/>
            </w:tcBorders>
            <w:vAlign w:val="center"/>
          </w:tcPr>
          <w:p>
            <w:pPr>
              <w:spacing w:line="360" w:lineRule="auto"/>
              <w:outlineLvl w:val="1"/>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主要中标或者成交标的的规格型号</w:t>
            </w:r>
          </w:p>
        </w:tc>
        <w:tc>
          <w:tcPr>
            <w:tcW w:w="4564" w:type="dxa"/>
            <w:gridSpan w:val="5"/>
            <w:tcBorders>
              <w:left w:val="single" w:color="auto" w:sz="4" w:space="0"/>
            </w:tcBorders>
            <w:vAlign w:val="center"/>
          </w:tcPr>
          <w:p>
            <w:pPr>
              <w:ind w:firstLine="482"/>
              <w:rPr>
                <w:rFonts w:hint="eastAsia" w:ascii="宋体" w:hAnsi="宋体" w:eastAsia="宋体" w:cs="宋体"/>
                <w:b/>
                <w:bCs/>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278" w:type="dxa"/>
            <w:vMerge w:val="continue"/>
            <w:tcBorders>
              <w:right w:val="single" w:color="auto" w:sz="4" w:space="0"/>
            </w:tcBorders>
            <w:vAlign w:val="center"/>
          </w:tcPr>
          <w:p>
            <w:pPr>
              <w:ind w:firstLine="669" w:firstLineChars="196"/>
              <w:outlineLvl w:val="1"/>
              <w:rPr>
                <w:rFonts w:hint="eastAsia" w:ascii="宋体" w:hAnsi="宋体" w:eastAsia="宋体" w:cs="宋体"/>
                <w:b/>
                <w:bCs/>
                <w:highlight w:val="none"/>
              </w:rPr>
            </w:pPr>
          </w:p>
        </w:tc>
        <w:tc>
          <w:tcPr>
            <w:tcW w:w="2373" w:type="dxa"/>
            <w:gridSpan w:val="3"/>
            <w:tcBorders>
              <w:left w:val="single" w:color="auto" w:sz="4" w:space="0"/>
              <w:right w:val="single" w:color="auto" w:sz="4" w:space="0"/>
            </w:tcBorders>
            <w:vAlign w:val="center"/>
          </w:tcPr>
          <w:p>
            <w:pPr>
              <w:spacing w:line="360" w:lineRule="auto"/>
              <w:outlineLvl w:val="1"/>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主要中标或者成交标的的数量</w:t>
            </w:r>
          </w:p>
        </w:tc>
        <w:tc>
          <w:tcPr>
            <w:tcW w:w="4564" w:type="dxa"/>
            <w:gridSpan w:val="5"/>
            <w:tcBorders>
              <w:left w:val="single" w:color="auto" w:sz="4" w:space="0"/>
            </w:tcBorders>
            <w:vAlign w:val="center"/>
          </w:tcPr>
          <w:p>
            <w:pPr>
              <w:ind w:firstLine="482"/>
              <w:rPr>
                <w:rFonts w:hint="eastAsia" w:ascii="宋体" w:hAnsi="宋体" w:eastAsia="宋体" w:cs="宋体"/>
                <w:b/>
                <w:bCs/>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278" w:type="dxa"/>
            <w:vMerge w:val="continue"/>
            <w:tcBorders>
              <w:right w:val="single" w:color="auto" w:sz="4" w:space="0"/>
            </w:tcBorders>
            <w:vAlign w:val="center"/>
          </w:tcPr>
          <w:p>
            <w:pPr>
              <w:ind w:firstLine="669" w:firstLineChars="196"/>
              <w:outlineLvl w:val="1"/>
              <w:rPr>
                <w:rFonts w:hint="eastAsia" w:ascii="宋体" w:hAnsi="宋体" w:eastAsia="宋体" w:cs="宋体"/>
                <w:b/>
                <w:bCs/>
                <w:highlight w:val="none"/>
              </w:rPr>
            </w:pPr>
          </w:p>
        </w:tc>
        <w:tc>
          <w:tcPr>
            <w:tcW w:w="2373" w:type="dxa"/>
            <w:gridSpan w:val="3"/>
            <w:tcBorders>
              <w:left w:val="single" w:color="auto" w:sz="4" w:space="0"/>
              <w:right w:val="single" w:color="auto" w:sz="4" w:space="0"/>
            </w:tcBorders>
            <w:vAlign w:val="center"/>
          </w:tcPr>
          <w:p>
            <w:pPr>
              <w:spacing w:line="360" w:lineRule="auto"/>
              <w:outlineLvl w:val="1"/>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主要中标或者成交标的的单价</w:t>
            </w:r>
          </w:p>
        </w:tc>
        <w:tc>
          <w:tcPr>
            <w:tcW w:w="4564" w:type="dxa"/>
            <w:gridSpan w:val="5"/>
            <w:tcBorders>
              <w:left w:val="single" w:color="auto" w:sz="4" w:space="0"/>
            </w:tcBorders>
            <w:vAlign w:val="center"/>
          </w:tcPr>
          <w:p>
            <w:pPr>
              <w:ind w:firstLine="482"/>
              <w:rPr>
                <w:rFonts w:hint="eastAsia" w:ascii="宋体" w:hAnsi="宋体" w:eastAsia="宋体" w:cs="宋体"/>
                <w:b/>
                <w:bCs/>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278" w:type="dxa"/>
            <w:vMerge w:val="continue"/>
            <w:tcBorders>
              <w:bottom w:val="single" w:color="auto" w:sz="18" w:space="0"/>
              <w:right w:val="single" w:color="auto" w:sz="4" w:space="0"/>
            </w:tcBorders>
            <w:vAlign w:val="center"/>
          </w:tcPr>
          <w:p>
            <w:pPr>
              <w:ind w:firstLine="669" w:firstLineChars="196"/>
              <w:outlineLvl w:val="1"/>
              <w:rPr>
                <w:rFonts w:hint="eastAsia" w:ascii="宋体" w:hAnsi="宋体" w:eastAsia="宋体" w:cs="宋体"/>
                <w:b/>
                <w:bCs/>
                <w:highlight w:val="none"/>
              </w:rPr>
            </w:pPr>
          </w:p>
        </w:tc>
        <w:tc>
          <w:tcPr>
            <w:tcW w:w="2373" w:type="dxa"/>
            <w:gridSpan w:val="3"/>
            <w:tcBorders>
              <w:left w:val="single" w:color="auto" w:sz="4" w:space="0"/>
              <w:bottom w:val="single" w:color="auto" w:sz="18" w:space="0"/>
              <w:right w:val="single" w:color="auto" w:sz="4" w:space="0"/>
            </w:tcBorders>
            <w:vAlign w:val="center"/>
          </w:tcPr>
          <w:p>
            <w:pPr>
              <w:spacing w:line="360" w:lineRule="auto"/>
              <w:outlineLvl w:val="1"/>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主要中标或者成交标的的服务要求（如：交货期、质保期、售后服务等等）</w:t>
            </w:r>
          </w:p>
        </w:tc>
        <w:tc>
          <w:tcPr>
            <w:tcW w:w="4564" w:type="dxa"/>
            <w:gridSpan w:val="5"/>
            <w:tcBorders>
              <w:left w:val="single" w:color="auto" w:sz="4" w:space="0"/>
              <w:bottom w:val="single" w:color="auto" w:sz="18" w:space="0"/>
            </w:tcBorders>
            <w:vAlign w:val="center"/>
          </w:tcPr>
          <w:p>
            <w:pPr>
              <w:spacing w:line="360" w:lineRule="auto"/>
              <w:outlineLvl w:val="1"/>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w:t>
            </w:r>
          </w:p>
          <w:p>
            <w:pPr>
              <w:spacing w:line="360" w:lineRule="auto"/>
              <w:outlineLvl w:val="1"/>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w:t>
            </w:r>
          </w:p>
          <w:p>
            <w:pPr>
              <w:spacing w:line="360" w:lineRule="auto"/>
              <w:outlineLvl w:val="1"/>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w:t>
            </w:r>
          </w:p>
          <w:p>
            <w:pPr>
              <w:spacing w:line="360" w:lineRule="auto"/>
              <w:outlineLvl w:val="1"/>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w:t>
            </w:r>
          </w:p>
        </w:tc>
      </w:tr>
    </w:tbl>
    <w:p>
      <w:pPr>
        <w:widowControl/>
        <w:numPr>
          <w:ilvl w:val="0"/>
          <w:numId w:val="4"/>
        </w:numPr>
        <w:spacing w:line="360" w:lineRule="auto"/>
        <w:ind w:firstLine="480" w:firstLineChars="200"/>
        <w:jc w:val="left"/>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注：</w:t>
      </w:r>
    </w:p>
    <w:p>
      <w:pPr>
        <w:widowControl/>
        <w:numPr>
          <w:ilvl w:val="0"/>
          <w:numId w:val="4"/>
        </w:numPr>
        <w:spacing w:line="360" w:lineRule="auto"/>
        <w:ind w:firstLine="480" w:firstLineChars="200"/>
        <w:jc w:val="left"/>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供应商需如实完善表格内容。</w:t>
      </w:r>
    </w:p>
    <w:p>
      <w:pPr>
        <w:widowControl/>
        <w:numPr>
          <w:ilvl w:val="0"/>
          <w:numId w:val="4"/>
        </w:numPr>
        <w:spacing w:line="360" w:lineRule="auto"/>
        <w:ind w:firstLine="480" w:firstLineChars="200"/>
        <w:jc w:val="left"/>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供应商应答的主要内容应与响应文件一致，可以进行简要概括性表述。</w:t>
      </w:r>
    </w:p>
    <w:p>
      <w:pPr>
        <w:widowControl/>
        <w:numPr>
          <w:ilvl w:val="0"/>
          <w:numId w:val="4"/>
        </w:numPr>
        <w:spacing w:line="360" w:lineRule="auto"/>
        <w:ind w:firstLine="480" w:firstLineChars="200"/>
        <w:jc w:val="left"/>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供应商应答的主要内容仅用于结果公告，供应商自行完善的内容视为不涉及供应商商业秘密。若供应商没有填写或没有递交此表，视为允许采购代理机构将供应商响应文件中所有相关的应答内容进行公告。</w:t>
      </w:r>
    </w:p>
    <w:p>
      <w:pPr>
        <w:widowControl/>
        <w:numPr>
          <w:ilvl w:val="0"/>
          <w:numId w:val="4"/>
        </w:numPr>
        <w:spacing w:line="360" w:lineRule="auto"/>
        <w:ind w:firstLine="480" w:firstLineChars="200"/>
        <w:jc w:val="left"/>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供应商名称：         （盖章）</w:t>
      </w:r>
    </w:p>
    <w:p>
      <w:pPr>
        <w:widowControl/>
        <w:numPr>
          <w:ilvl w:val="0"/>
          <w:numId w:val="4"/>
        </w:numPr>
        <w:spacing w:line="360" w:lineRule="auto"/>
        <w:ind w:firstLine="480" w:firstLineChars="200"/>
        <w:jc w:val="left"/>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法定代表人/单位负责人或授权代表（签字或加盖个人印章）：</w:t>
      </w:r>
    </w:p>
    <w:p>
      <w:pPr>
        <w:widowControl/>
        <w:numPr>
          <w:ilvl w:val="0"/>
          <w:numId w:val="4"/>
        </w:numPr>
        <w:spacing w:line="360" w:lineRule="auto"/>
        <w:ind w:firstLine="480" w:firstLineChars="200"/>
        <w:jc w:val="left"/>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报价日期:</w:t>
      </w:r>
    </w:p>
    <w:p>
      <w:pPr>
        <w:widowControl/>
        <w:numPr>
          <w:ilvl w:val="0"/>
          <w:numId w:val="4"/>
        </w:numPr>
        <w:spacing w:line="360" w:lineRule="auto"/>
        <w:ind w:firstLine="480" w:firstLineChars="200"/>
        <w:jc w:val="left"/>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br w:type="page"/>
      </w:r>
    </w:p>
    <w:p>
      <w:pPr>
        <w:ind w:firstLine="562"/>
        <w:rPr>
          <w:rFonts w:hint="eastAsia" w:ascii="宋体" w:hAnsi="宋体" w:eastAsia="宋体" w:cs="宋体"/>
          <w:b/>
          <w:sz w:val="28"/>
          <w:szCs w:val="28"/>
          <w:highlight w:val="none"/>
          <w:lang w:val="en-US" w:eastAsia="zh-CN"/>
        </w:rPr>
      </w:pPr>
      <w:r>
        <w:rPr>
          <w:rFonts w:hint="eastAsia" w:ascii="宋体" w:hAnsi="宋体" w:eastAsia="宋体" w:cs="宋体"/>
          <w:b/>
          <w:sz w:val="28"/>
          <w:szCs w:val="28"/>
          <w:highlight w:val="none"/>
        </w:rPr>
        <w:t>格式2-</w:t>
      </w:r>
      <w:r>
        <w:rPr>
          <w:rFonts w:hint="eastAsia" w:hAnsi="宋体" w:cs="宋体"/>
          <w:b/>
          <w:sz w:val="28"/>
          <w:szCs w:val="28"/>
          <w:highlight w:val="none"/>
          <w:lang w:val="en-US" w:eastAsia="zh-CN"/>
        </w:rPr>
        <w:t>9</w:t>
      </w:r>
    </w:p>
    <w:p>
      <w:pPr>
        <w:spacing w:line="360" w:lineRule="auto"/>
        <w:ind w:firstLine="643" w:firstLineChars="200"/>
        <w:jc w:val="center"/>
        <w:rPr>
          <w:rFonts w:hint="eastAsia" w:ascii="宋体" w:hAnsi="宋体" w:eastAsia="宋体" w:cs="宋体"/>
          <w:b/>
          <w:bCs/>
          <w:kern w:val="2"/>
          <w:sz w:val="32"/>
          <w:szCs w:val="32"/>
          <w:highlight w:val="none"/>
        </w:rPr>
      </w:pPr>
      <w:r>
        <w:rPr>
          <w:rFonts w:hint="eastAsia" w:ascii="宋体" w:hAnsi="宋体" w:eastAsia="宋体" w:cs="宋体"/>
          <w:b/>
          <w:bCs/>
          <w:kern w:val="2"/>
          <w:sz w:val="32"/>
          <w:szCs w:val="32"/>
          <w:highlight w:val="none"/>
        </w:rPr>
        <w:t>九、供应商类似项目业绩一览表</w:t>
      </w:r>
    </w:p>
    <w:p>
      <w:pPr>
        <w:ind w:firstLine="480"/>
        <w:rPr>
          <w:rFonts w:hint="eastAsia" w:ascii="宋体" w:hAnsi="宋体" w:eastAsia="宋体" w:cs="宋体"/>
          <w:highlight w:val="none"/>
        </w:rPr>
      </w:pPr>
    </w:p>
    <w:tbl>
      <w:tblPr>
        <w:tblStyle w:val="24"/>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rPr>
                <w:rFonts w:hint="eastAsia" w:ascii="宋体" w:hAnsi="宋体" w:eastAsia="宋体" w:cs="宋体"/>
                <w:b/>
                <w:kern w:val="2"/>
                <w:sz w:val="24"/>
                <w:szCs w:val="24"/>
                <w:highlight w:val="none"/>
              </w:rPr>
            </w:pPr>
            <w:r>
              <w:rPr>
                <w:rFonts w:hint="eastAsia" w:ascii="宋体" w:hAnsi="宋体" w:eastAsia="宋体" w:cs="宋体"/>
                <w:b/>
                <w:kern w:val="2"/>
                <w:sz w:val="24"/>
                <w:szCs w:val="24"/>
                <w:highlight w:val="none"/>
              </w:rPr>
              <w:t>年份</w:t>
            </w:r>
          </w:p>
        </w:tc>
        <w:tc>
          <w:tcPr>
            <w:tcW w:w="1439" w:type="dxa"/>
            <w:tcBorders>
              <w:top w:val="single" w:color="auto" w:sz="4" w:space="0"/>
            </w:tcBorders>
            <w:vAlign w:val="center"/>
          </w:tcPr>
          <w:p>
            <w:pPr>
              <w:spacing w:line="400" w:lineRule="exact"/>
              <w:rPr>
                <w:rFonts w:hint="eastAsia" w:ascii="宋体" w:hAnsi="宋体" w:eastAsia="宋体" w:cs="宋体"/>
                <w:b/>
                <w:kern w:val="2"/>
                <w:sz w:val="24"/>
                <w:szCs w:val="24"/>
                <w:highlight w:val="none"/>
              </w:rPr>
            </w:pPr>
            <w:r>
              <w:rPr>
                <w:rFonts w:hint="eastAsia" w:ascii="宋体" w:hAnsi="宋体" w:eastAsia="宋体" w:cs="宋体"/>
                <w:b/>
                <w:kern w:val="2"/>
                <w:sz w:val="24"/>
                <w:szCs w:val="24"/>
                <w:highlight w:val="none"/>
              </w:rPr>
              <w:t>用户名称</w:t>
            </w:r>
          </w:p>
        </w:tc>
        <w:tc>
          <w:tcPr>
            <w:tcW w:w="1319" w:type="dxa"/>
            <w:tcBorders>
              <w:top w:val="single" w:color="auto" w:sz="4" w:space="0"/>
            </w:tcBorders>
            <w:vAlign w:val="center"/>
          </w:tcPr>
          <w:p>
            <w:pPr>
              <w:spacing w:line="400" w:lineRule="exact"/>
              <w:rPr>
                <w:rFonts w:hint="eastAsia" w:ascii="宋体" w:hAnsi="宋体" w:eastAsia="宋体" w:cs="宋体"/>
                <w:b/>
                <w:kern w:val="2"/>
                <w:sz w:val="24"/>
                <w:szCs w:val="24"/>
                <w:highlight w:val="none"/>
              </w:rPr>
            </w:pPr>
            <w:r>
              <w:rPr>
                <w:rFonts w:hint="eastAsia" w:ascii="宋体" w:hAnsi="宋体" w:eastAsia="宋体" w:cs="宋体"/>
                <w:b/>
                <w:kern w:val="2"/>
                <w:sz w:val="24"/>
                <w:szCs w:val="24"/>
                <w:highlight w:val="none"/>
              </w:rPr>
              <w:t>项目名称</w:t>
            </w:r>
          </w:p>
        </w:tc>
        <w:tc>
          <w:tcPr>
            <w:tcW w:w="1160" w:type="dxa"/>
            <w:tcBorders>
              <w:top w:val="single" w:color="auto" w:sz="4" w:space="0"/>
            </w:tcBorders>
            <w:vAlign w:val="center"/>
          </w:tcPr>
          <w:p>
            <w:pPr>
              <w:spacing w:line="400" w:lineRule="exact"/>
              <w:rPr>
                <w:rFonts w:hint="eastAsia" w:ascii="宋体" w:hAnsi="宋体" w:eastAsia="宋体" w:cs="宋体"/>
                <w:b/>
                <w:kern w:val="2"/>
                <w:sz w:val="24"/>
                <w:szCs w:val="24"/>
                <w:highlight w:val="none"/>
              </w:rPr>
            </w:pPr>
            <w:r>
              <w:rPr>
                <w:rFonts w:hint="eastAsia" w:ascii="宋体" w:hAnsi="宋体" w:eastAsia="宋体" w:cs="宋体"/>
                <w:b/>
                <w:kern w:val="2"/>
                <w:sz w:val="24"/>
                <w:szCs w:val="24"/>
                <w:highlight w:val="none"/>
              </w:rPr>
              <w:t>完成时间</w:t>
            </w:r>
          </w:p>
        </w:tc>
        <w:tc>
          <w:tcPr>
            <w:tcW w:w="1421" w:type="dxa"/>
            <w:gridSpan w:val="2"/>
            <w:tcBorders>
              <w:top w:val="single" w:color="auto" w:sz="4" w:space="0"/>
            </w:tcBorders>
            <w:vAlign w:val="center"/>
          </w:tcPr>
          <w:p>
            <w:pPr>
              <w:spacing w:line="400" w:lineRule="exact"/>
              <w:rPr>
                <w:rFonts w:hint="eastAsia" w:ascii="宋体" w:hAnsi="宋体" w:eastAsia="宋体" w:cs="宋体"/>
                <w:b/>
                <w:kern w:val="2"/>
                <w:sz w:val="24"/>
                <w:szCs w:val="24"/>
                <w:highlight w:val="none"/>
              </w:rPr>
            </w:pPr>
            <w:r>
              <w:rPr>
                <w:rFonts w:hint="eastAsia" w:ascii="宋体" w:hAnsi="宋体" w:eastAsia="宋体" w:cs="宋体"/>
                <w:b/>
                <w:kern w:val="2"/>
                <w:sz w:val="24"/>
                <w:szCs w:val="24"/>
                <w:highlight w:val="none"/>
              </w:rPr>
              <w:t>合同金额</w:t>
            </w:r>
          </w:p>
        </w:tc>
        <w:tc>
          <w:tcPr>
            <w:tcW w:w="1614" w:type="dxa"/>
            <w:gridSpan w:val="2"/>
            <w:tcBorders>
              <w:top w:val="single" w:color="auto" w:sz="4" w:space="0"/>
              <w:right w:val="single" w:color="auto" w:sz="4" w:space="0"/>
            </w:tcBorders>
            <w:vAlign w:val="center"/>
          </w:tcPr>
          <w:p>
            <w:pPr>
              <w:spacing w:line="400" w:lineRule="exact"/>
              <w:rPr>
                <w:rFonts w:hint="eastAsia" w:ascii="宋体" w:hAnsi="宋体" w:eastAsia="宋体" w:cs="宋体"/>
                <w:b/>
                <w:kern w:val="2"/>
                <w:sz w:val="24"/>
                <w:szCs w:val="24"/>
                <w:highlight w:val="none"/>
              </w:rPr>
            </w:pPr>
            <w:r>
              <w:rPr>
                <w:rFonts w:hint="eastAsia" w:ascii="宋体" w:hAnsi="宋体" w:eastAsia="宋体" w:cs="宋体"/>
                <w:b/>
                <w:kern w:val="2"/>
                <w:sz w:val="24"/>
                <w:szCs w:val="24"/>
                <w:highlight w:val="none"/>
              </w:rPr>
              <w:t>是否通过验收</w:t>
            </w:r>
          </w:p>
        </w:tc>
        <w:tc>
          <w:tcPr>
            <w:tcW w:w="1387" w:type="dxa"/>
            <w:gridSpan w:val="2"/>
            <w:tcBorders>
              <w:top w:val="single" w:color="auto" w:sz="4" w:space="0"/>
              <w:left w:val="single" w:color="auto" w:sz="4" w:space="0"/>
            </w:tcBorders>
            <w:vAlign w:val="center"/>
          </w:tcPr>
          <w:p>
            <w:pPr>
              <w:spacing w:line="400" w:lineRule="exact"/>
              <w:rPr>
                <w:rFonts w:hint="eastAsia" w:ascii="宋体" w:hAnsi="宋体" w:eastAsia="宋体" w:cs="宋体"/>
                <w:b/>
                <w:kern w:val="2"/>
                <w:sz w:val="24"/>
                <w:szCs w:val="24"/>
                <w:highlight w:val="none"/>
              </w:rPr>
            </w:pPr>
            <w:r>
              <w:rPr>
                <w:rFonts w:hint="eastAsia" w:ascii="宋体" w:hAnsi="宋体" w:eastAsia="宋体" w:cs="宋体"/>
                <w:b/>
                <w:kern w:val="2"/>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hint="eastAsia" w:ascii="宋体" w:hAnsi="宋体" w:eastAsia="宋体" w:cs="宋体"/>
                <w:b/>
                <w:kern w:val="2"/>
                <w:sz w:val="24"/>
                <w:szCs w:val="24"/>
                <w:highlight w:val="none"/>
              </w:rPr>
            </w:pPr>
          </w:p>
        </w:tc>
        <w:tc>
          <w:tcPr>
            <w:tcW w:w="1439" w:type="dxa"/>
            <w:vAlign w:val="center"/>
          </w:tcPr>
          <w:p>
            <w:pPr>
              <w:spacing w:line="400" w:lineRule="exact"/>
              <w:rPr>
                <w:rFonts w:hint="eastAsia" w:ascii="宋体" w:hAnsi="宋体" w:eastAsia="宋体" w:cs="宋体"/>
                <w:b/>
                <w:kern w:val="2"/>
                <w:sz w:val="24"/>
                <w:szCs w:val="24"/>
                <w:highlight w:val="none"/>
              </w:rPr>
            </w:pPr>
          </w:p>
        </w:tc>
        <w:tc>
          <w:tcPr>
            <w:tcW w:w="1319" w:type="dxa"/>
            <w:vAlign w:val="center"/>
          </w:tcPr>
          <w:p>
            <w:pPr>
              <w:spacing w:line="400" w:lineRule="exact"/>
              <w:rPr>
                <w:rFonts w:hint="eastAsia" w:ascii="宋体" w:hAnsi="宋体" w:eastAsia="宋体" w:cs="宋体"/>
                <w:b/>
                <w:kern w:val="2"/>
                <w:sz w:val="24"/>
                <w:szCs w:val="24"/>
                <w:highlight w:val="none"/>
              </w:rPr>
            </w:pPr>
          </w:p>
        </w:tc>
        <w:tc>
          <w:tcPr>
            <w:tcW w:w="1160" w:type="dxa"/>
            <w:vAlign w:val="center"/>
          </w:tcPr>
          <w:p>
            <w:pPr>
              <w:spacing w:line="400" w:lineRule="exact"/>
              <w:rPr>
                <w:rFonts w:hint="eastAsia" w:ascii="宋体" w:hAnsi="宋体" w:eastAsia="宋体" w:cs="宋体"/>
                <w:b/>
                <w:kern w:val="2"/>
                <w:sz w:val="24"/>
                <w:szCs w:val="24"/>
                <w:highlight w:val="none"/>
              </w:rPr>
            </w:pPr>
          </w:p>
        </w:tc>
        <w:tc>
          <w:tcPr>
            <w:tcW w:w="1421" w:type="dxa"/>
            <w:gridSpan w:val="2"/>
            <w:vAlign w:val="center"/>
          </w:tcPr>
          <w:p>
            <w:pPr>
              <w:spacing w:line="400" w:lineRule="exact"/>
              <w:rPr>
                <w:rFonts w:hint="eastAsia" w:ascii="宋体" w:hAnsi="宋体" w:eastAsia="宋体" w:cs="宋体"/>
                <w:b/>
                <w:kern w:val="2"/>
                <w:sz w:val="24"/>
                <w:szCs w:val="24"/>
                <w:highlight w:val="none"/>
              </w:rPr>
            </w:pPr>
          </w:p>
        </w:tc>
        <w:tc>
          <w:tcPr>
            <w:tcW w:w="1614" w:type="dxa"/>
            <w:gridSpan w:val="2"/>
            <w:tcBorders>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387" w:type="dxa"/>
            <w:gridSpan w:val="2"/>
            <w:tcBorders>
              <w:left w:val="single" w:color="auto" w:sz="4" w:space="0"/>
            </w:tcBorders>
            <w:vAlign w:val="center"/>
          </w:tcPr>
          <w:p>
            <w:pPr>
              <w:spacing w:line="400" w:lineRule="exact"/>
              <w:rPr>
                <w:rFonts w:hint="eastAsia" w:ascii="宋体" w:hAnsi="宋体" w:eastAsia="宋体" w:cs="宋体"/>
                <w:b/>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hint="eastAsia" w:ascii="宋体" w:hAnsi="宋体" w:eastAsia="宋体" w:cs="宋体"/>
                <w:b/>
                <w:kern w:val="2"/>
                <w:sz w:val="24"/>
                <w:szCs w:val="24"/>
                <w:highlight w:val="none"/>
              </w:rPr>
            </w:pPr>
          </w:p>
        </w:tc>
        <w:tc>
          <w:tcPr>
            <w:tcW w:w="1439" w:type="dxa"/>
            <w:vAlign w:val="center"/>
          </w:tcPr>
          <w:p>
            <w:pPr>
              <w:spacing w:line="400" w:lineRule="exact"/>
              <w:rPr>
                <w:rFonts w:hint="eastAsia" w:ascii="宋体" w:hAnsi="宋体" w:eastAsia="宋体" w:cs="宋体"/>
                <w:b/>
                <w:kern w:val="2"/>
                <w:sz w:val="24"/>
                <w:szCs w:val="24"/>
                <w:highlight w:val="none"/>
              </w:rPr>
            </w:pPr>
          </w:p>
        </w:tc>
        <w:tc>
          <w:tcPr>
            <w:tcW w:w="1319" w:type="dxa"/>
            <w:vAlign w:val="center"/>
          </w:tcPr>
          <w:p>
            <w:pPr>
              <w:spacing w:line="400" w:lineRule="exact"/>
              <w:rPr>
                <w:rFonts w:hint="eastAsia" w:ascii="宋体" w:hAnsi="宋体" w:eastAsia="宋体" w:cs="宋体"/>
                <w:b/>
                <w:kern w:val="2"/>
                <w:sz w:val="24"/>
                <w:szCs w:val="24"/>
                <w:highlight w:val="none"/>
              </w:rPr>
            </w:pPr>
          </w:p>
        </w:tc>
        <w:tc>
          <w:tcPr>
            <w:tcW w:w="1160" w:type="dxa"/>
            <w:vAlign w:val="center"/>
          </w:tcPr>
          <w:p>
            <w:pPr>
              <w:spacing w:line="400" w:lineRule="exact"/>
              <w:rPr>
                <w:rFonts w:hint="eastAsia" w:ascii="宋体" w:hAnsi="宋体" w:eastAsia="宋体" w:cs="宋体"/>
                <w:b/>
                <w:kern w:val="2"/>
                <w:sz w:val="24"/>
                <w:szCs w:val="24"/>
                <w:highlight w:val="none"/>
              </w:rPr>
            </w:pPr>
          </w:p>
        </w:tc>
        <w:tc>
          <w:tcPr>
            <w:tcW w:w="1421" w:type="dxa"/>
            <w:gridSpan w:val="2"/>
            <w:vAlign w:val="center"/>
          </w:tcPr>
          <w:p>
            <w:pPr>
              <w:spacing w:line="400" w:lineRule="exact"/>
              <w:rPr>
                <w:rFonts w:hint="eastAsia" w:ascii="宋体" w:hAnsi="宋体" w:eastAsia="宋体" w:cs="宋体"/>
                <w:b/>
                <w:kern w:val="2"/>
                <w:sz w:val="24"/>
                <w:szCs w:val="24"/>
                <w:highlight w:val="none"/>
              </w:rPr>
            </w:pPr>
          </w:p>
        </w:tc>
        <w:tc>
          <w:tcPr>
            <w:tcW w:w="1614" w:type="dxa"/>
            <w:gridSpan w:val="2"/>
            <w:tcBorders>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387" w:type="dxa"/>
            <w:gridSpan w:val="2"/>
            <w:tcBorders>
              <w:left w:val="single" w:color="auto" w:sz="4" w:space="0"/>
            </w:tcBorders>
            <w:vAlign w:val="center"/>
          </w:tcPr>
          <w:p>
            <w:pPr>
              <w:spacing w:line="400" w:lineRule="exact"/>
              <w:rPr>
                <w:rFonts w:hint="eastAsia" w:ascii="宋体" w:hAnsi="宋体" w:eastAsia="宋体" w:cs="宋体"/>
                <w:b/>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hint="eastAsia" w:ascii="宋体" w:hAnsi="宋体" w:eastAsia="宋体" w:cs="宋体"/>
                <w:b/>
                <w:kern w:val="2"/>
                <w:sz w:val="24"/>
                <w:szCs w:val="24"/>
                <w:highlight w:val="none"/>
              </w:rPr>
            </w:pPr>
          </w:p>
        </w:tc>
        <w:tc>
          <w:tcPr>
            <w:tcW w:w="1439" w:type="dxa"/>
            <w:vAlign w:val="center"/>
          </w:tcPr>
          <w:p>
            <w:pPr>
              <w:spacing w:line="400" w:lineRule="exact"/>
              <w:rPr>
                <w:rFonts w:hint="eastAsia" w:ascii="宋体" w:hAnsi="宋体" w:eastAsia="宋体" w:cs="宋体"/>
                <w:b/>
                <w:kern w:val="2"/>
                <w:sz w:val="24"/>
                <w:szCs w:val="24"/>
                <w:highlight w:val="none"/>
              </w:rPr>
            </w:pPr>
          </w:p>
        </w:tc>
        <w:tc>
          <w:tcPr>
            <w:tcW w:w="1319" w:type="dxa"/>
            <w:vAlign w:val="center"/>
          </w:tcPr>
          <w:p>
            <w:pPr>
              <w:spacing w:line="400" w:lineRule="exact"/>
              <w:rPr>
                <w:rFonts w:hint="eastAsia" w:ascii="宋体" w:hAnsi="宋体" w:eastAsia="宋体" w:cs="宋体"/>
                <w:b/>
                <w:kern w:val="2"/>
                <w:sz w:val="24"/>
                <w:szCs w:val="24"/>
                <w:highlight w:val="none"/>
              </w:rPr>
            </w:pPr>
          </w:p>
        </w:tc>
        <w:tc>
          <w:tcPr>
            <w:tcW w:w="1160" w:type="dxa"/>
            <w:vAlign w:val="center"/>
          </w:tcPr>
          <w:p>
            <w:pPr>
              <w:spacing w:line="400" w:lineRule="exact"/>
              <w:rPr>
                <w:rFonts w:hint="eastAsia" w:ascii="宋体" w:hAnsi="宋体" w:eastAsia="宋体" w:cs="宋体"/>
                <w:b/>
                <w:kern w:val="2"/>
                <w:sz w:val="24"/>
                <w:szCs w:val="24"/>
                <w:highlight w:val="none"/>
              </w:rPr>
            </w:pPr>
          </w:p>
        </w:tc>
        <w:tc>
          <w:tcPr>
            <w:tcW w:w="1421" w:type="dxa"/>
            <w:gridSpan w:val="2"/>
            <w:vAlign w:val="center"/>
          </w:tcPr>
          <w:p>
            <w:pPr>
              <w:spacing w:line="400" w:lineRule="exact"/>
              <w:rPr>
                <w:rFonts w:hint="eastAsia" w:ascii="宋体" w:hAnsi="宋体" w:eastAsia="宋体" w:cs="宋体"/>
                <w:b/>
                <w:kern w:val="2"/>
                <w:sz w:val="24"/>
                <w:szCs w:val="24"/>
                <w:highlight w:val="none"/>
              </w:rPr>
            </w:pPr>
          </w:p>
        </w:tc>
        <w:tc>
          <w:tcPr>
            <w:tcW w:w="1614" w:type="dxa"/>
            <w:gridSpan w:val="2"/>
            <w:tcBorders>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387" w:type="dxa"/>
            <w:gridSpan w:val="2"/>
            <w:tcBorders>
              <w:left w:val="single" w:color="auto" w:sz="4" w:space="0"/>
            </w:tcBorders>
            <w:vAlign w:val="center"/>
          </w:tcPr>
          <w:p>
            <w:pPr>
              <w:spacing w:line="400" w:lineRule="exact"/>
              <w:rPr>
                <w:rFonts w:hint="eastAsia" w:ascii="宋体" w:hAnsi="宋体" w:eastAsia="宋体" w:cs="宋体"/>
                <w:b/>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hint="eastAsia" w:ascii="宋体" w:hAnsi="宋体" w:eastAsia="宋体" w:cs="宋体"/>
                <w:b/>
                <w:kern w:val="2"/>
                <w:sz w:val="24"/>
                <w:szCs w:val="24"/>
                <w:highlight w:val="none"/>
              </w:rPr>
            </w:pPr>
          </w:p>
        </w:tc>
        <w:tc>
          <w:tcPr>
            <w:tcW w:w="1439" w:type="dxa"/>
            <w:tcBorders>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319" w:type="dxa"/>
            <w:tcBorders>
              <w:lef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160" w:type="dxa"/>
            <w:vAlign w:val="center"/>
          </w:tcPr>
          <w:p>
            <w:pPr>
              <w:spacing w:line="400" w:lineRule="exact"/>
              <w:rPr>
                <w:rFonts w:hint="eastAsia" w:ascii="宋体" w:hAnsi="宋体" w:eastAsia="宋体" w:cs="宋体"/>
                <w:b/>
                <w:kern w:val="2"/>
                <w:sz w:val="24"/>
                <w:szCs w:val="24"/>
                <w:highlight w:val="none"/>
              </w:rPr>
            </w:pPr>
          </w:p>
        </w:tc>
        <w:tc>
          <w:tcPr>
            <w:tcW w:w="1421" w:type="dxa"/>
            <w:gridSpan w:val="2"/>
            <w:vAlign w:val="center"/>
          </w:tcPr>
          <w:p>
            <w:pPr>
              <w:spacing w:line="400" w:lineRule="exact"/>
              <w:rPr>
                <w:rFonts w:hint="eastAsia" w:ascii="宋体" w:hAnsi="宋体" w:eastAsia="宋体" w:cs="宋体"/>
                <w:b/>
                <w:kern w:val="2"/>
                <w:sz w:val="24"/>
                <w:szCs w:val="24"/>
                <w:highlight w:val="none"/>
              </w:rPr>
            </w:pPr>
          </w:p>
        </w:tc>
        <w:tc>
          <w:tcPr>
            <w:tcW w:w="1614" w:type="dxa"/>
            <w:gridSpan w:val="2"/>
            <w:tcBorders>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387" w:type="dxa"/>
            <w:gridSpan w:val="2"/>
            <w:tcBorders>
              <w:left w:val="single" w:color="auto" w:sz="4" w:space="0"/>
            </w:tcBorders>
            <w:vAlign w:val="center"/>
          </w:tcPr>
          <w:p>
            <w:pPr>
              <w:spacing w:line="400" w:lineRule="exact"/>
              <w:rPr>
                <w:rFonts w:hint="eastAsia" w:ascii="宋体" w:hAnsi="宋体" w:eastAsia="宋体" w:cs="宋体"/>
                <w:b/>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439" w:type="dxa"/>
            <w:tcBorders>
              <w:left w:val="single" w:color="auto" w:sz="4" w:space="0"/>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319" w:type="dxa"/>
            <w:tcBorders>
              <w:left w:val="single" w:color="auto" w:sz="4" w:space="0"/>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160" w:type="dxa"/>
            <w:tcBorders>
              <w:left w:val="single" w:color="auto" w:sz="4" w:space="0"/>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415" w:type="dxa"/>
            <w:tcBorders>
              <w:left w:val="single" w:color="auto" w:sz="4" w:space="0"/>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605" w:type="dxa"/>
            <w:gridSpan w:val="2"/>
            <w:tcBorders>
              <w:left w:val="single" w:color="auto" w:sz="4" w:space="0"/>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392" w:type="dxa"/>
            <w:gridSpan w:val="2"/>
            <w:tcBorders>
              <w:left w:val="single" w:color="auto" w:sz="4" w:space="0"/>
            </w:tcBorders>
            <w:vAlign w:val="center"/>
          </w:tcPr>
          <w:p>
            <w:pPr>
              <w:spacing w:line="400" w:lineRule="exact"/>
              <w:rPr>
                <w:rFonts w:hint="eastAsia" w:ascii="宋体" w:hAnsi="宋体" w:eastAsia="宋体" w:cs="宋体"/>
                <w:b/>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hint="eastAsia" w:ascii="宋体" w:hAnsi="宋体" w:eastAsia="宋体" w:cs="宋体"/>
                <w:b/>
                <w:kern w:val="2"/>
                <w:sz w:val="24"/>
                <w:szCs w:val="24"/>
                <w:highlight w:val="none"/>
              </w:rPr>
            </w:pPr>
          </w:p>
        </w:tc>
        <w:tc>
          <w:tcPr>
            <w:tcW w:w="1439" w:type="dxa"/>
            <w:vAlign w:val="center"/>
          </w:tcPr>
          <w:p>
            <w:pPr>
              <w:spacing w:line="400" w:lineRule="exact"/>
              <w:rPr>
                <w:rFonts w:hint="eastAsia" w:ascii="宋体" w:hAnsi="宋体" w:eastAsia="宋体" w:cs="宋体"/>
                <w:b/>
                <w:kern w:val="2"/>
                <w:sz w:val="24"/>
                <w:szCs w:val="24"/>
                <w:highlight w:val="none"/>
              </w:rPr>
            </w:pPr>
          </w:p>
        </w:tc>
        <w:tc>
          <w:tcPr>
            <w:tcW w:w="1319" w:type="dxa"/>
            <w:vAlign w:val="center"/>
          </w:tcPr>
          <w:p>
            <w:pPr>
              <w:spacing w:line="400" w:lineRule="exact"/>
              <w:rPr>
                <w:rFonts w:hint="eastAsia" w:ascii="宋体" w:hAnsi="宋体" w:eastAsia="宋体" w:cs="宋体"/>
                <w:b/>
                <w:kern w:val="2"/>
                <w:sz w:val="24"/>
                <w:szCs w:val="24"/>
                <w:highlight w:val="none"/>
              </w:rPr>
            </w:pPr>
          </w:p>
        </w:tc>
        <w:tc>
          <w:tcPr>
            <w:tcW w:w="1160" w:type="dxa"/>
            <w:vAlign w:val="center"/>
          </w:tcPr>
          <w:p>
            <w:pPr>
              <w:spacing w:line="400" w:lineRule="exact"/>
              <w:rPr>
                <w:rFonts w:hint="eastAsia" w:ascii="宋体" w:hAnsi="宋体" w:eastAsia="宋体" w:cs="宋体"/>
                <w:b/>
                <w:kern w:val="2"/>
                <w:sz w:val="24"/>
                <w:szCs w:val="24"/>
                <w:highlight w:val="none"/>
              </w:rPr>
            </w:pPr>
          </w:p>
        </w:tc>
        <w:tc>
          <w:tcPr>
            <w:tcW w:w="1421" w:type="dxa"/>
            <w:gridSpan w:val="2"/>
            <w:tcBorders>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614" w:type="dxa"/>
            <w:gridSpan w:val="2"/>
            <w:tcBorders>
              <w:left w:val="single" w:color="auto" w:sz="4" w:space="0"/>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387" w:type="dxa"/>
            <w:gridSpan w:val="2"/>
            <w:tcBorders>
              <w:left w:val="single" w:color="auto" w:sz="4" w:space="0"/>
            </w:tcBorders>
            <w:vAlign w:val="center"/>
          </w:tcPr>
          <w:p>
            <w:pPr>
              <w:spacing w:line="400" w:lineRule="exact"/>
              <w:rPr>
                <w:rFonts w:hint="eastAsia" w:ascii="宋体" w:hAnsi="宋体" w:eastAsia="宋体" w:cs="宋体"/>
                <w:b/>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hint="eastAsia" w:ascii="宋体" w:hAnsi="宋体" w:eastAsia="宋体" w:cs="宋体"/>
                <w:b/>
                <w:kern w:val="2"/>
                <w:sz w:val="24"/>
                <w:szCs w:val="24"/>
                <w:highlight w:val="none"/>
              </w:rPr>
            </w:pPr>
          </w:p>
        </w:tc>
        <w:tc>
          <w:tcPr>
            <w:tcW w:w="1439" w:type="dxa"/>
            <w:vAlign w:val="center"/>
          </w:tcPr>
          <w:p>
            <w:pPr>
              <w:spacing w:line="400" w:lineRule="exact"/>
              <w:rPr>
                <w:rFonts w:hint="eastAsia" w:ascii="宋体" w:hAnsi="宋体" w:eastAsia="宋体" w:cs="宋体"/>
                <w:b/>
                <w:kern w:val="2"/>
                <w:sz w:val="24"/>
                <w:szCs w:val="24"/>
                <w:highlight w:val="none"/>
              </w:rPr>
            </w:pPr>
          </w:p>
        </w:tc>
        <w:tc>
          <w:tcPr>
            <w:tcW w:w="1319" w:type="dxa"/>
            <w:vAlign w:val="center"/>
          </w:tcPr>
          <w:p>
            <w:pPr>
              <w:spacing w:line="400" w:lineRule="exact"/>
              <w:rPr>
                <w:rFonts w:hint="eastAsia" w:ascii="宋体" w:hAnsi="宋体" w:eastAsia="宋体" w:cs="宋体"/>
                <w:b/>
                <w:kern w:val="2"/>
                <w:sz w:val="24"/>
                <w:szCs w:val="24"/>
                <w:highlight w:val="none"/>
              </w:rPr>
            </w:pPr>
          </w:p>
        </w:tc>
        <w:tc>
          <w:tcPr>
            <w:tcW w:w="1160" w:type="dxa"/>
            <w:vAlign w:val="center"/>
          </w:tcPr>
          <w:p>
            <w:pPr>
              <w:spacing w:line="400" w:lineRule="exact"/>
              <w:rPr>
                <w:rFonts w:hint="eastAsia" w:ascii="宋体" w:hAnsi="宋体" w:eastAsia="宋体" w:cs="宋体"/>
                <w:b/>
                <w:kern w:val="2"/>
                <w:sz w:val="24"/>
                <w:szCs w:val="24"/>
                <w:highlight w:val="none"/>
              </w:rPr>
            </w:pPr>
          </w:p>
        </w:tc>
        <w:tc>
          <w:tcPr>
            <w:tcW w:w="1421" w:type="dxa"/>
            <w:gridSpan w:val="2"/>
            <w:tcBorders>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614" w:type="dxa"/>
            <w:gridSpan w:val="2"/>
            <w:tcBorders>
              <w:left w:val="single" w:color="auto" w:sz="4" w:space="0"/>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387" w:type="dxa"/>
            <w:gridSpan w:val="2"/>
            <w:tcBorders>
              <w:left w:val="single" w:color="auto" w:sz="4" w:space="0"/>
            </w:tcBorders>
            <w:vAlign w:val="center"/>
          </w:tcPr>
          <w:p>
            <w:pPr>
              <w:spacing w:line="400" w:lineRule="exact"/>
              <w:rPr>
                <w:rFonts w:hint="eastAsia" w:ascii="宋体" w:hAnsi="宋体" w:eastAsia="宋体" w:cs="宋体"/>
                <w:b/>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hint="eastAsia" w:ascii="宋体" w:hAnsi="宋体" w:eastAsia="宋体" w:cs="宋体"/>
                <w:b/>
                <w:kern w:val="2"/>
                <w:sz w:val="24"/>
                <w:szCs w:val="24"/>
                <w:highlight w:val="none"/>
              </w:rPr>
            </w:pPr>
          </w:p>
        </w:tc>
        <w:tc>
          <w:tcPr>
            <w:tcW w:w="1439" w:type="dxa"/>
            <w:vAlign w:val="center"/>
          </w:tcPr>
          <w:p>
            <w:pPr>
              <w:spacing w:line="400" w:lineRule="exact"/>
              <w:rPr>
                <w:rFonts w:hint="eastAsia" w:ascii="宋体" w:hAnsi="宋体" w:eastAsia="宋体" w:cs="宋体"/>
                <w:b/>
                <w:kern w:val="2"/>
                <w:sz w:val="24"/>
                <w:szCs w:val="24"/>
                <w:highlight w:val="none"/>
              </w:rPr>
            </w:pPr>
          </w:p>
        </w:tc>
        <w:tc>
          <w:tcPr>
            <w:tcW w:w="1319" w:type="dxa"/>
            <w:vAlign w:val="center"/>
          </w:tcPr>
          <w:p>
            <w:pPr>
              <w:spacing w:line="400" w:lineRule="exact"/>
              <w:rPr>
                <w:rFonts w:hint="eastAsia" w:ascii="宋体" w:hAnsi="宋体" w:eastAsia="宋体" w:cs="宋体"/>
                <w:b/>
                <w:kern w:val="2"/>
                <w:sz w:val="24"/>
                <w:szCs w:val="24"/>
                <w:highlight w:val="none"/>
              </w:rPr>
            </w:pPr>
          </w:p>
        </w:tc>
        <w:tc>
          <w:tcPr>
            <w:tcW w:w="1160" w:type="dxa"/>
            <w:vAlign w:val="center"/>
          </w:tcPr>
          <w:p>
            <w:pPr>
              <w:spacing w:line="400" w:lineRule="exact"/>
              <w:rPr>
                <w:rFonts w:hint="eastAsia" w:ascii="宋体" w:hAnsi="宋体" w:eastAsia="宋体" w:cs="宋体"/>
                <w:b/>
                <w:kern w:val="2"/>
                <w:sz w:val="24"/>
                <w:szCs w:val="24"/>
                <w:highlight w:val="none"/>
              </w:rPr>
            </w:pPr>
          </w:p>
        </w:tc>
        <w:tc>
          <w:tcPr>
            <w:tcW w:w="1421" w:type="dxa"/>
            <w:gridSpan w:val="2"/>
            <w:tcBorders>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614" w:type="dxa"/>
            <w:gridSpan w:val="2"/>
            <w:tcBorders>
              <w:left w:val="single" w:color="auto" w:sz="4" w:space="0"/>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387" w:type="dxa"/>
            <w:gridSpan w:val="2"/>
            <w:tcBorders>
              <w:left w:val="single" w:color="auto" w:sz="4" w:space="0"/>
            </w:tcBorders>
            <w:vAlign w:val="center"/>
          </w:tcPr>
          <w:p>
            <w:pPr>
              <w:spacing w:line="400" w:lineRule="exact"/>
              <w:rPr>
                <w:rFonts w:hint="eastAsia" w:ascii="宋体" w:hAnsi="宋体" w:eastAsia="宋体" w:cs="宋体"/>
                <w:b/>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439" w:type="dxa"/>
            <w:tcBorders>
              <w:bottom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319" w:type="dxa"/>
            <w:tcBorders>
              <w:bottom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160" w:type="dxa"/>
            <w:tcBorders>
              <w:bottom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421" w:type="dxa"/>
            <w:gridSpan w:val="2"/>
            <w:tcBorders>
              <w:bottom w:val="single" w:color="auto" w:sz="4" w:space="0"/>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387" w:type="dxa"/>
            <w:gridSpan w:val="2"/>
            <w:tcBorders>
              <w:left w:val="single" w:color="auto" w:sz="4" w:space="0"/>
              <w:bottom w:val="single" w:color="auto" w:sz="4" w:space="0"/>
            </w:tcBorders>
            <w:vAlign w:val="center"/>
          </w:tcPr>
          <w:p>
            <w:pPr>
              <w:spacing w:line="400" w:lineRule="exact"/>
              <w:rPr>
                <w:rFonts w:hint="eastAsia" w:ascii="宋体" w:hAnsi="宋体" w:eastAsia="宋体" w:cs="宋体"/>
                <w:b/>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439" w:type="dxa"/>
            <w:tcBorders>
              <w:top w:val="single" w:color="auto" w:sz="4" w:space="0"/>
              <w:bottom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319" w:type="dxa"/>
            <w:tcBorders>
              <w:top w:val="single" w:color="auto" w:sz="4" w:space="0"/>
              <w:bottom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160" w:type="dxa"/>
            <w:tcBorders>
              <w:top w:val="single" w:color="auto" w:sz="4" w:space="0"/>
              <w:bottom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421" w:type="dxa"/>
            <w:gridSpan w:val="2"/>
            <w:tcBorders>
              <w:top w:val="single" w:color="auto" w:sz="4" w:space="0"/>
              <w:bottom w:val="single" w:color="auto" w:sz="4" w:space="0"/>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387" w:type="dxa"/>
            <w:gridSpan w:val="2"/>
            <w:tcBorders>
              <w:top w:val="single" w:color="auto" w:sz="4" w:space="0"/>
              <w:left w:val="single" w:color="auto" w:sz="4" w:space="0"/>
              <w:bottom w:val="single" w:color="auto" w:sz="4" w:space="0"/>
            </w:tcBorders>
            <w:vAlign w:val="center"/>
          </w:tcPr>
          <w:p>
            <w:pPr>
              <w:spacing w:line="400" w:lineRule="exact"/>
              <w:rPr>
                <w:rFonts w:hint="eastAsia" w:ascii="宋体" w:hAnsi="宋体" w:eastAsia="宋体" w:cs="宋体"/>
                <w:b/>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439" w:type="dxa"/>
            <w:tcBorders>
              <w:top w:val="single" w:color="auto" w:sz="4" w:space="0"/>
              <w:bottom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319" w:type="dxa"/>
            <w:tcBorders>
              <w:top w:val="single" w:color="auto" w:sz="4" w:space="0"/>
              <w:bottom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160" w:type="dxa"/>
            <w:tcBorders>
              <w:top w:val="single" w:color="auto" w:sz="4" w:space="0"/>
              <w:bottom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421" w:type="dxa"/>
            <w:gridSpan w:val="2"/>
            <w:tcBorders>
              <w:top w:val="single" w:color="auto" w:sz="4" w:space="0"/>
              <w:bottom w:val="single" w:color="auto" w:sz="4" w:space="0"/>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387" w:type="dxa"/>
            <w:gridSpan w:val="2"/>
            <w:tcBorders>
              <w:top w:val="single" w:color="auto" w:sz="4" w:space="0"/>
              <w:left w:val="single" w:color="auto" w:sz="4" w:space="0"/>
              <w:bottom w:val="single" w:color="auto" w:sz="4" w:space="0"/>
            </w:tcBorders>
            <w:vAlign w:val="center"/>
          </w:tcPr>
          <w:p>
            <w:pPr>
              <w:spacing w:line="400" w:lineRule="exact"/>
              <w:rPr>
                <w:rFonts w:hint="eastAsia" w:ascii="宋体" w:hAnsi="宋体" w:eastAsia="宋体" w:cs="宋体"/>
                <w:b/>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439" w:type="dxa"/>
            <w:tcBorders>
              <w:top w:val="single" w:color="auto" w:sz="4" w:space="0"/>
              <w:bottom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319" w:type="dxa"/>
            <w:tcBorders>
              <w:top w:val="single" w:color="auto" w:sz="4" w:space="0"/>
              <w:bottom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160" w:type="dxa"/>
            <w:tcBorders>
              <w:top w:val="single" w:color="auto" w:sz="4" w:space="0"/>
              <w:bottom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421" w:type="dxa"/>
            <w:gridSpan w:val="2"/>
            <w:tcBorders>
              <w:top w:val="single" w:color="auto" w:sz="4" w:space="0"/>
              <w:bottom w:val="single" w:color="auto" w:sz="4" w:space="0"/>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387" w:type="dxa"/>
            <w:gridSpan w:val="2"/>
            <w:tcBorders>
              <w:top w:val="single" w:color="auto" w:sz="4" w:space="0"/>
              <w:left w:val="single" w:color="auto" w:sz="4" w:space="0"/>
              <w:bottom w:val="single" w:color="auto" w:sz="4" w:space="0"/>
            </w:tcBorders>
            <w:vAlign w:val="center"/>
          </w:tcPr>
          <w:p>
            <w:pPr>
              <w:spacing w:line="400" w:lineRule="exact"/>
              <w:rPr>
                <w:rFonts w:hint="eastAsia" w:ascii="宋体" w:hAnsi="宋体" w:eastAsia="宋体" w:cs="宋体"/>
                <w:b/>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bottom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439" w:type="dxa"/>
            <w:tcBorders>
              <w:top w:val="single" w:color="auto" w:sz="4" w:space="0"/>
              <w:bottom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319" w:type="dxa"/>
            <w:tcBorders>
              <w:top w:val="single" w:color="auto" w:sz="4" w:space="0"/>
              <w:bottom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160" w:type="dxa"/>
            <w:tcBorders>
              <w:top w:val="single" w:color="auto" w:sz="4" w:space="0"/>
              <w:bottom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421" w:type="dxa"/>
            <w:gridSpan w:val="2"/>
            <w:tcBorders>
              <w:top w:val="single" w:color="auto" w:sz="4" w:space="0"/>
              <w:bottom w:val="single" w:color="auto" w:sz="4" w:space="0"/>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b/>
                <w:kern w:val="2"/>
                <w:sz w:val="24"/>
                <w:szCs w:val="24"/>
                <w:highlight w:val="none"/>
              </w:rPr>
            </w:pPr>
          </w:p>
        </w:tc>
        <w:tc>
          <w:tcPr>
            <w:tcW w:w="1387" w:type="dxa"/>
            <w:gridSpan w:val="2"/>
            <w:tcBorders>
              <w:top w:val="single" w:color="auto" w:sz="4" w:space="0"/>
              <w:left w:val="single" w:color="auto" w:sz="4" w:space="0"/>
              <w:bottom w:val="single" w:color="auto" w:sz="4" w:space="0"/>
            </w:tcBorders>
            <w:vAlign w:val="center"/>
          </w:tcPr>
          <w:p>
            <w:pPr>
              <w:spacing w:line="400" w:lineRule="exact"/>
              <w:rPr>
                <w:rFonts w:hint="eastAsia" w:ascii="宋体" w:hAnsi="宋体" w:eastAsia="宋体" w:cs="宋体"/>
                <w:b/>
                <w:kern w:val="2"/>
                <w:sz w:val="24"/>
                <w:szCs w:val="24"/>
                <w:highlight w:val="none"/>
              </w:rPr>
            </w:pPr>
          </w:p>
        </w:tc>
      </w:tr>
    </w:tbl>
    <w:p>
      <w:pPr>
        <w:spacing w:line="360" w:lineRule="auto"/>
        <w:ind w:firstLine="480" w:firstLineChars="200"/>
        <w:rPr>
          <w:rFonts w:hint="eastAsia" w:ascii="宋体" w:hAnsi="宋体" w:eastAsia="宋体" w:cs="宋体"/>
          <w:kern w:val="2"/>
          <w:sz w:val="24"/>
          <w:szCs w:val="24"/>
          <w:highlight w:val="none"/>
        </w:rPr>
      </w:pP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注：以上项目业绩需提供磋商文件要求的有关书面证明材料。</w:t>
      </w:r>
    </w:p>
    <w:p>
      <w:pPr>
        <w:spacing w:line="360" w:lineRule="auto"/>
        <w:ind w:firstLine="480" w:firstLineChars="200"/>
        <w:rPr>
          <w:rFonts w:hint="eastAsia" w:ascii="宋体" w:hAnsi="宋体" w:eastAsia="宋体" w:cs="宋体"/>
          <w:kern w:val="2"/>
          <w:sz w:val="24"/>
          <w:szCs w:val="24"/>
          <w:highlight w:val="none"/>
        </w:rPr>
      </w:pPr>
    </w:p>
    <w:p>
      <w:pPr>
        <w:spacing w:line="360" w:lineRule="auto"/>
        <w:ind w:firstLine="480" w:firstLineChars="200"/>
        <w:rPr>
          <w:rFonts w:hint="eastAsia" w:ascii="宋体" w:hAnsi="宋体" w:eastAsia="宋体" w:cs="宋体"/>
          <w:kern w:val="2"/>
          <w:sz w:val="24"/>
          <w:szCs w:val="24"/>
          <w:highlight w:val="none"/>
        </w:rPr>
      </w:pP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供应商名称：XXXX（盖单位公章）</w:t>
      </w: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法定代表人/单位负责人或授权代表（签字或加盖个人印章）：XXXX</w:t>
      </w:r>
    </w:p>
    <w:p>
      <w:pPr>
        <w:spacing w:line="360" w:lineRule="auto"/>
        <w:ind w:firstLine="480" w:firstLineChars="200"/>
        <w:rPr>
          <w:rFonts w:hint="eastAsia" w:ascii="宋体" w:hAnsi="宋体" w:eastAsia="宋体" w:cs="宋体"/>
          <w:b/>
          <w:sz w:val="32"/>
          <w:szCs w:val="32"/>
          <w:highlight w:val="none"/>
        </w:rPr>
      </w:pPr>
      <w:r>
        <w:rPr>
          <w:rFonts w:hint="eastAsia" w:ascii="宋体" w:hAnsi="宋体" w:eastAsia="宋体" w:cs="宋体"/>
          <w:kern w:val="2"/>
          <w:sz w:val="24"/>
          <w:szCs w:val="24"/>
          <w:highlight w:val="none"/>
        </w:rPr>
        <w:t>日期: XXXX</w:t>
      </w:r>
      <w:r>
        <w:rPr>
          <w:rFonts w:hint="eastAsia" w:ascii="宋体" w:hAnsi="宋体" w:eastAsia="宋体" w:cs="宋体"/>
          <w:b/>
          <w:sz w:val="32"/>
          <w:szCs w:val="32"/>
          <w:highlight w:val="none"/>
        </w:rPr>
        <w:br w:type="page"/>
      </w:r>
    </w:p>
    <w:p>
      <w:pPr>
        <w:ind w:firstLine="562"/>
        <w:rPr>
          <w:rFonts w:hint="eastAsia" w:ascii="宋体" w:hAnsi="宋体" w:eastAsia="宋体" w:cs="宋体"/>
          <w:b/>
          <w:sz w:val="28"/>
          <w:szCs w:val="28"/>
          <w:highlight w:val="none"/>
          <w:lang w:eastAsia="zh-CN"/>
        </w:rPr>
      </w:pPr>
      <w:r>
        <w:rPr>
          <w:rFonts w:hint="eastAsia" w:ascii="宋体" w:hAnsi="宋体" w:eastAsia="宋体" w:cs="宋体"/>
          <w:b/>
          <w:sz w:val="28"/>
          <w:szCs w:val="28"/>
          <w:highlight w:val="none"/>
        </w:rPr>
        <w:t>格式2-1</w:t>
      </w:r>
      <w:r>
        <w:rPr>
          <w:rFonts w:hint="eastAsia" w:hAnsi="宋体" w:cs="宋体"/>
          <w:b/>
          <w:sz w:val="28"/>
          <w:szCs w:val="28"/>
          <w:highlight w:val="none"/>
          <w:lang w:val="en-US" w:eastAsia="zh-CN"/>
        </w:rPr>
        <w:t>0</w:t>
      </w:r>
    </w:p>
    <w:p>
      <w:pPr>
        <w:spacing w:line="360" w:lineRule="auto"/>
        <w:ind w:firstLine="643" w:firstLineChars="200"/>
        <w:jc w:val="center"/>
        <w:rPr>
          <w:rFonts w:hint="eastAsia" w:ascii="宋体" w:hAnsi="宋体" w:eastAsia="宋体" w:cs="宋体"/>
          <w:b/>
          <w:bCs/>
          <w:kern w:val="2"/>
          <w:sz w:val="32"/>
          <w:szCs w:val="32"/>
          <w:highlight w:val="none"/>
        </w:rPr>
      </w:pPr>
    </w:p>
    <w:p>
      <w:pPr>
        <w:spacing w:line="360" w:lineRule="auto"/>
        <w:ind w:firstLine="643" w:firstLineChars="200"/>
        <w:jc w:val="center"/>
        <w:rPr>
          <w:rFonts w:hint="eastAsia" w:ascii="宋体" w:hAnsi="宋体" w:eastAsia="宋体" w:cs="宋体"/>
          <w:b/>
          <w:bCs/>
          <w:kern w:val="2"/>
          <w:sz w:val="32"/>
          <w:szCs w:val="32"/>
          <w:highlight w:val="none"/>
        </w:rPr>
      </w:pPr>
      <w:r>
        <w:rPr>
          <w:rFonts w:hint="eastAsia" w:ascii="宋体" w:hAnsi="宋体" w:eastAsia="宋体" w:cs="宋体"/>
          <w:b/>
          <w:bCs/>
          <w:kern w:val="2"/>
          <w:sz w:val="32"/>
          <w:szCs w:val="32"/>
          <w:highlight w:val="none"/>
        </w:rPr>
        <w:t>十、供应商本项目管理、技术、服务人员情况表</w:t>
      </w:r>
    </w:p>
    <w:p>
      <w:pPr>
        <w:spacing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采购编号：</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类别</w:t>
            </w:r>
          </w:p>
        </w:tc>
        <w:tc>
          <w:tcPr>
            <w:tcW w:w="947" w:type="dxa"/>
            <w:vMerge w:val="restart"/>
            <w:vAlign w:val="center"/>
          </w:tcPr>
          <w:p>
            <w:pPr>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职务</w:t>
            </w:r>
          </w:p>
        </w:tc>
        <w:tc>
          <w:tcPr>
            <w:tcW w:w="947" w:type="dxa"/>
            <w:vMerge w:val="restart"/>
            <w:vAlign w:val="center"/>
          </w:tcPr>
          <w:p>
            <w:pPr>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姓名</w:t>
            </w:r>
          </w:p>
        </w:tc>
        <w:tc>
          <w:tcPr>
            <w:tcW w:w="947" w:type="dxa"/>
            <w:vMerge w:val="restart"/>
            <w:vAlign w:val="center"/>
          </w:tcPr>
          <w:p>
            <w:pPr>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职称</w:t>
            </w:r>
          </w:p>
        </w:tc>
        <w:tc>
          <w:tcPr>
            <w:tcW w:w="947" w:type="dxa"/>
            <w:vMerge w:val="restart"/>
            <w:vAlign w:val="center"/>
          </w:tcPr>
          <w:p>
            <w:pPr>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常住地</w:t>
            </w:r>
          </w:p>
        </w:tc>
        <w:tc>
          <w:tcPr>
            <w:tcW w:w="3788" w:type="dxa"/>
            <w:gridSpan w:val="4"/>
            <w:vAlign w:val="center"/>
          </w:tcPr>
          <w:p>
            <w:pPr>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spacing w:line="360" w:lineRule="auto"/>
              <w:jc w:val="center"/>
              <w:rPr>
                <w:rFonts w:hint="eastAsia" w:ascii="宋体" w:hAnsi="宋体" w:eastAsia="宋体" w:cs="宋体"/>
                <w:kern w:val="2"/>
                <w:sz w:val="24"/>
                <w:szCs w:val="24"/>
                <w:highlight w:val="none"/>
              </w:rPr>
            </w:pPr>
          </w:p>
        </w:tc>
        <w:tc>
          <w:tcPr>
            <w:tcW w:w="947" w:type="dxa"/>
            <w:vMerge w:val="continue"/>
            <w:vAlign w:val="center"/>
          </w:tcPr>
          <w:p>
            <w:pPr>
              <w:spacing w:line="360" w:lineRule="auto"/>
              <w:jc w:val="center"/>
              <w:rPr>
                <w:rFonts w:hint="eastAsia" w:ascii="宋体" w:hAnsi="宋体" w:eastAsia="宋体" w:cs="宋体"/>
                <w:kern w:val="2"/>
                <w:sz w:val="24"/>
                <w:szCs w:val="24"/>
                <w:highlight w:val="none"/>
              </w:rPr>
            </w:pPr>
          </w:p>
        </w:tc>
        <w:tc>
          <w:tcPr>
            <w:tcW w:w="947" w:type="dxa"/>
            <w:vMerge w:val="continue"/>
            <w:vAlign w:val="center"/>
          </w:tcPr>
          <w:p>
            <w:pPr>
              <w:spacing w:line="360" w:lineRule="auto"/>
              <w:jc w:val="center"/>
              <w:rPr>
                <w:rFonts w:hint="eastAsia" w:ascii="宋体" w:hAnsi="宋体" w:eastAsia="宋体" w:cs="宋体"/>
                <w:kern w:val="2"/>
                <w:sz w:val="24"/>
                <w:szCs w:val="24"/>
                <w:highlight w:val="none"/>
              </w:rPr>
            </w:pPr>
          </w:p>
        </w:tc>
        <w:tc>
          <w:tcPr>
            <w:tcW w:w="947" w:type="dxa"/>
            <w:vMerge w:val="continue"/>
            <w:vAlign w:val="center"/>
          </w:tcPr>
          <w:p>
            <w:pPr>
              <w:spacing w:line="360" w:lineRule="auto"/>
              <w:jc w:val="center"/>
              <w:rPr>
                <w:rFonts w:hint="eastAsia" w:ascii="宋体" w:hAnsi="宋体" w:eastAsia="宋体" w:cs="宋体"/>
                <w:kern w:val="2"/>
                <w:sz w:val="24"/>
                <w:szCs w:val="24"/>
                <w:highlight w:val="none"/>
              </w:rPr>
            </w:pPr>
          </w:p>
        </w:tc>
        <w:tc>
          <w:tcPr>
            <w:tcW w:w="947" w:type="dxa"/>
            <w:vMerge w:val="continue"/>
            <w:vAlign w:val="center"/>
          </w:tcPr>
          <w:p>
            <w:pPr>
              <w:spacing w:line="360" w:lineRule="auto"/>
              <w:jc w:val="center"/>
              <w:rPr>
                <w:rFonts w:hint="eastAsia" w:ascii="宋体" w:hAnsi="宋体" w:eastAsia="宋体" w:cs="宋体"/>
                <w:kern w:val="2"/>
                <w:sz w:val="24"/>
                <w:szCs w:val="24"/>
                <w:highlight w:val="none"/>
              </w:rPr>
            </w:pPr>
          </w:p>
        </w:tc>
        <w:tc>
          <w:tcPr>
            <w:tcW w:w="947" w:type="dxa"/>
            <w:vAlign w:val="center"/>
          </w:tcPr>
          <w:p>
            <w:pPr>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证书</w:t>
            </w:r>
          </w:p>
          <w:p>
            <w:pPr>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名称</w:t>
            </w:r>
          </w:p>
        </w:tc>
        <w:tc>
          <w:tcPr>
            <w:tcW w:w="947" w:type="dxa"/>
            <w:vAlign w:val="center"/>
          </w:tcPr>
          <w:p>
            <w:pPr>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级别</w:t>
            </w:r>
          </w:p>
        </w:tc>
        <w:tc>
          <w:tcPr>
            <w:tcW w:w="947" w:type="dxa"/>
            <w:vAlign w:val="center"/>
          </w:tcPr>
          <w:p>
            <w:pPr>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证号</w:t>
            </w:r>
          </w:p>
        </w:tc>
        <w:tc>
          <w:tcPr>
            <w:tcW w:w="947" w:type="dxa"/>
            <w:vAlign w:val="center"/>
          </w:tcPr>
          <w:p>
            <w:pPr>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管理</w:t>
            </w:r>
          </w:p>
          <w:p>
            <w:pPr>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人员</w:t>
            </w: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技术</w:t>
            </w:r>
          </w:p>
          <w:p>
            <w:pPr>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人员</w:t>
            </w: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售后服务人员</w:t>
            </w: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c>
          <w:tcPr>
            <w:tcW w:w="947" w:type="dxa"/>
          </w:tcPr>
          <w:p>
            <w:pPr>
              <w:spacing w:line="360" w:lineRule="auto"/>
              <w:jc w:val="center"/>
              <w:rPr>
                <w:rFonts w:hint="eastAsia" w:ascii="宋体" w:hAnsi="宋体" w:eastAsia="宋体" w:cs="宋体"/>
                <w:kern w:val="2"/>
                <w:sz w:val="24"/>
                <w:szCs w:val="24"/>
                <w:highlight w:val="none"/>
              </w:rPr>
            </w:pPr>
          </w:p>
        </w:tc>
      </w:tr>
    </w:tbl>
    <w:p>
      <w:pPr>
        <w:widowControl/>
        <w:ind w:firstLine="480"/>
        <w:jc w:val="left"/>
        <w:rPr>
          <w:rFonts w:hint="eastAsia" w:ascii="宋体" w:hAnsi="宋体" w:eastAsia="宋体" w:cs="宋体"/>
          <w:highlight w:val="none"/>
        </w:rPr>
      </w:pPr>
    </w:p>
    <w:p>
      <w:pPr>
        <w:widowControl/>
        <w:ind w:firstLine="480"/>
        <w:jc w:val="left"/>
        <w:rPr>
          <w:rFonts w:hint="eastAsia" w:ascii="宋体" w:hAnsi="宋体" w:eastAsia="宋体" w:cs="宋体"/>
          <w:highlight w:val="none"/>
        </w:rPr>
      </w:pPr>
    </w:p>
    <w:p>
      <w:pPr>
        <w:widowControl/>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注：1、投标人根据自身实际情况填写，若无涉及可不填写此项或“/”。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2、以上表格格式行、列可增减。 </w:t>
      </w:r>
    </w:p>
    <w:p>
      <w:pPr>
        <w:widowControl/>
        <w:spacing w:line="360" w:lineRule="auto"/>
        <w:ind w:firstLine="480" w:firstLineChars="200"/>
        <w:jc w:val="left"/>
        <w:rPr>
          <w:rFonts w:hint="eastAsia" w:ascii="宋体" w:hAnsi="宋体" w:eastAsia="宋体" w:cs="宋体"/>
          <w:sz w:val="24"/>
          <w:szCs w:val="24"/>
          <w:highlight w:val="none"/>
        </w:rPr>
      </w:pPr>
    </w:p>
    <w:p>
      <w:pPr>
        <w:widowControl/>
        <w:spacing w:line="360" w:lineRule="auto"/>
        <w:ind w:firstLine="480" w:firstLineChars="200"/>
        <w:jc w:val="left"/>
        <w:rPr>
          <w:rFonts w:hint="eastAsia" w:ascii="宋体" w:hAnsi="宋体" w:eastAsia="宋体" w:cs="宋体"/>
          <w:sz w:val="24"/>
          <w:szCs w:val="24"/>
          <w:highlight w:val="none"/>
        </w:rPr>
      </w:pPr>
    </w:p>
    <w:p>
      <w:pPr>
        <w:widowControl/>
        <w:spacing w:line="360" w:lineRule="auto"/>
        <w:ind w:firstLine="480" w:firstLineChars="200"/>
        <w:jc w:val="left"/>
        <w:rPr>
          <w:rFonts w:hint="eastAsia" w:ascii="宋体" w:hAnsi="宋体" w:eastAsia="宋体" w:cs="宋体"/>
          <w:sz w:val="24"/>
          <w:szCs w:val="24"/>
          <w:highlight w:val="none"/>
        </w:rPr>
      </w:pPr>
    </w:p>
    <w:p>
      <w:pPr>
        <w:widowControl/>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供应商名称：XXX（盖单位公章）</w:t>
      </w:r>
    </w:p>
    <w:p>
      <w:pPr>
        <w:widowControl/>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法定代表人或授权代表（签字）：XXX</w:t>
      </w:r>
    </w:p>
    <w:p>
      <w:pPr>
        <w:widowControl/>
        <w:spacing w:line="360" w:lineRule="auto"/>
        <w:ind w:firstLine="480" w:firstLineChars="200"/>
        <w:jc w:val="left"/>
        <w:rPr>
          <w:rFonts w:hint="eastAsia" w:ascii="宋体" w:hAnsi="宋体" w:eastAsia="宋体" w:cs="宋体"/>
          <w:b/>
          <w:sz w:val="28"/>
          <w:szCs w:val="28"/>
          <w:highlight w:val="none"/>
        </w:rPr>
      </w:pPr>
      <w:r>
        <w:rPr>
          <w:rFonts w:hint="eastAsia" w:ascii="宋体" w:hAnsi="宋体" w:eastAsia="宋体" w:cs="宋体"/>
          <w:sz w:val="24"/>
          <w:szCs w:val="24"/>
          <w:highlight w:val="none"/>
        </w:rPr>
        <w:t>日      期：XXX</w:t>
      </w:r>
      <w:bookmarkEnd w:id="100"/>
    </w:p>
    <w:p>
      <w:pPr>
        <w:ind w:firstLine="562"/>
        <w:rPr>
          <w:rFonts w:hint="eastAsia" w:ascii="宋体" w:hAnsi="宋体" w:eastAsia="宋体" w:cs="宋体"/>
          <w:b/>
          <w:sz w:val="28"/>
          <w:szCs w:val="28"/>
          <w:highlight w:val="none"/>
        </w:rPr>
      </w:pPr>
    </w:p>
    <w:p>
      <w:pPr>
        <w:ind w:firstLine="562"/>
        <w:rPr>
          <w:rFonts w:hint="eastAsia" w:ascii="宋体" w:hAnsi="宋体" w:eastAsia="宋体" w:cs="宋体"/>
          <w:b/>
          <w:sz w:val="28"/>
          <w:szCs w:val="28"/>
          <w:highlight w:val="none"/>
        </w:rPr>
      </w:pPr>
    </w:p>
    <w:p>
      <w:pPr>
        <w:ind w:firstLine="562"/>
        <w:rPr>
          <w:rFonts w:hint="eastAsia" w:ascii="宋体" w:hAnsi="宋体" w:eastAsia="宋体" w:cs="宋体"/>
          <w:b/>
          <w:sz w:val="28"/>
          <w:szCs w:val="28"/>
          <w:highlight w:val="none"/>
        </w:rPr>
      </w:pPr>
    </w:p>
    <w:p>
      <w:pPr>
        <w:ind w:firstLine="562"/>
        <w:rPr>
          <w:rFonts w:hint="eastAsia" w:ascii="宋体" w:hAnsi="宋体" w:eastAsia="宋体" w:cs="宋体"/>
          <w:b/>
          <w:sz w:val="28"/>
          <w:szCs w:val="28"/>
          <w:highlight w:val="none"/>
        </w:rPr>
      </w:pPr>
    </w:p>
    <w:p>
      <w:pPr>
        <w:ind w:firstLine="562"/>
        <w:rPr>
          <w:rFonts w:hint="eastAsia" w:ascii="宋体" w:hAnsi="宋体" w:eastAsia="宋体" w:cs="宋体"/>
          <w:b/>
          <w:sz w:val="28"/>
          <w:szCs w:val="28"/>
          <w:highlight w:val="none"/>
        </w:rPr>
      </w:pPr>
    </w:p>
    <w:p>
      <w:pPr>
        <w:spacing w:line="360" w:lineRule="auto"/>
        <w:ind w:firstLine="643" w:firstLineChars="200"/>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十</w:t>
      </w:r>
      <w:r>
        <w:rPr>
          <w:rFonts w:hint="eastAsia" w:ascii="宋体" w:hAnsi="宋体" w:eastAsia="宋体" w:cs="宋体"/>
          <w:b/>
          <w:bCs/>
          <w:sz w:val="32"/>
          <w:szCs w:val="32"/>
          <w:highlight w:val="none"/>
          <w:lang w:val="en-US" w:eastAsia="zh-CN"/>
        </w:rPr>
        <w:t>一</w:t>
      </w:r>
      <w:r>
        <w:rPr>
          <w:rFonts w:hint="eastAsia" w:ascii="宋体" w:hAnsi="宋体" w:eastAsia="宋体" w:cs="宋体"/>
          <w:b/>
          <w:bCs/>
          <w:sz w:val="32"/>
          <w:szCs w:val="32"/>
          <w:highlight w:val="none"/>
        </w:rPr>
        <w:t>、服务方案</w:t>
      </w:r>
    </w:p>
    <w:p>
      <w:pPr>
        <w:spacing w:line="360" w:lineRule="auto"/>
        <w:ind w:firstLine="482" w:firstLineChars="200"/>
        <w:jc w:val="center"/>
        <w:rPr>
          <w:rFonts w:hint="eastAsia" w:ascii="宋体" w:hAnsi="宋体" w:eastAsia="宋体" w:cs="宋体"/>
          <w:b/>
          <w:bCs/>
          <w:kern w:val="2"/>
          <w:sz w:val="24"/>
          <w:szCs w:val="24"/>
          <w:highlight w:val="none"/>
        </w:rPr>
      </w:pPr>
      <w:r>
        <w:rPr>
          <w:rFonts w:hint="eastAsia" w:ascii="宋体" w:hAnsi="宋体" w:eastAsia="宋体" w:cs="宋体"/>
          <w:b/>
          <w:bCs/>
          <w:kern w:val="2"/>
          <w:sz w:val="24"/>
          <w:szCs w:val="24"/>
          <w:highlight w:val="none"/>
        </w:rPr>
        <w:t>(仅作为评委评审打分时的依据，不作为响应无效处理)</w:t>
      </w:r>
    </w:p>
    <w:p>
      <w:pPr>
        <w:pStyle w:val="13"/>
        <w:ind w:left="680" w:firstLine="400" w:firstLineChars="200"/>
        <w:rPr>
          <w:rFonts w:hint="eastAsia" w:ascii="宋体" w:hAnsi="宋体" w:eastAsia="宋体" w:cs="宋体"/>
          <w:sz w:val="20"/>
          <w:szCs w:val="24"/>
          <w:highlight w:val="none"/>
        </w:rPr>
      </w:pPr>
      <w:r>
        <w:rPr>
          <w:rFonts w:hint="eastAsia" w:ascii="宋体" w:hAnsi="宋体" w:eastAsia="宋体" w:cs="宋体"/>
          <w:sz w:val="20"/>
          <w:szCs w:val="24"/>
          <w:highlight w:val="none"/>
        </w:rPr>
        <w:t>供应商应根据评分细则要求内容自行编制。</w:t>
      </w:r>
    </w:p>
    <w:p>
      <w:pPr>
        <w:pStyle w:val="13"/>
        <w:ind w:left="680" w:firstLine="400"/>
        <w:rPr>
          <w:rFonts w:hint="eastAsia" w:ascii="宋体" w:hAnsi="宋体" w:eastAsia="宋体" w:cs="宋体"/>
          <w:bCs/>
          <w:highlight w:val="none"/>
        </w:rPr>
      </w:pPr>
      <w:r>
        <w:rPr>
          <w:rFonts w:hint="eastAsia" w:ascii="宋体" w:hAnsi="宋体" w:eastAsia="宋体" w:cs="宋体"/>
          <w:highlight w:val="none"/>
        </w:rPr>
        <w:br w:type="page"/>
      </w:r>
      <w:r>
        <w:rPr>
          <w:rFonts w:hint="eastAsia" w:ascii="宋体" w:hAnsi="宋体" w:eastAsia="宋体" w:cs="宋体"/>
          <w:highlight w:val="none"/>
        </w:rPr>
        <w:t xml:space="preserve">               </w:t>
      </w:r>
      <w:r>
        <w:rPr>
          <w:rFonts w:hint="eastAsia" w:ascii="宋体" w:hAnsi="宋体" w:eastAsia="宋体" w:cs="宋体"/>
          <w:b/>
          <w:bCs/>
          <w:sz w:val="32"/>
          <w:szCs w:val="32"/>
          <w:highlight w:val="none"/>
        </w:rPr>
        <w:t>十</w:t>
      </w:r>
      <w:r>
        <w:rPr>
          <w:rFonts w:hint="eastAsia" w:ascii="宋体" w:hAnsi="宋体" w:eastAsia="宋体" w:cs="宋体"/>
          <w:b/>
          <w:bCs/>
          <w:sz w:val="32"/>
          <w:szCs w:val="32"/>
          <w:highlight w:val="none"/>
          <w:lang w:val="en-US" w:eastAsia="zh-CN"/>
        </w:rPr>
        <w:t>二</w:t>
      </w:r>
      <w:r>
        <w:rPr>
          <w:rFonts w:hint="eastAsia" w:ascii="宋体" w:hAnsi="宋体" w:eastAsia="宋体" w:cs="宋体"/>
          <w:b/>
          <w:bCs/>
          <w:sz w:val="32"/>
          <w:szCs w:val="32"/>
          <w:highlight w:val="none"/>
        </w:rPr>
        <w:t>、其他资料内容</w:t>
      </w:r>
    </w:p>
    <w:p>
      <w:pPr>
        <w:ind w:firstLine="480"/>
        <w:jc w:val="center"/>
        <w:outlineLvl w:val="1"/>
        <w:rPr>
          <w:rFonts w:hint="eastAsia" w:ascii="宋体" w:hAnsi="宋体" w:eastAsia="宋体" w:cs="宋体"/>
          <w:b/>
          <w:sz w:val="32"/>
          <w:szCs w:val="32"/>
          <w:highlight w:val="none"/>
        </w:rPr>
      </w:pPr>
      <w:r>
        <w:rPr>
          <w:rFonts w:hint="eastAsia" w:ascii="宋体" w:hAnsi="宋体" w:eastAsia="宋体" w:cs="宋体"/>
          <w:highlight w:val="none"/>
        </w:rPr>
        <w:br w:type="page"/>
      </w:r>
      <w:bookmarkStart w:id="101" w:name="_Toc509579147"/>
      <w:bookmarkStart w:id="102" w:name="_Toc511289487"/>
      <w:r>
        <w:rPr>
          <w:rFonts w:hint="eastAsia" w:ascii="宋体" w:hAnsi="宋体" w:eastAsia="宋体" w:cs="宋体"/>
          <w:b/>
          <w:kern w:val="2"/>
          <w:sz w:val="32"/>
          <w:szCs w:val="32"/>
          <w:highlight w:val="none"/>
        </w:rPr>
        <w:t>十四、知识产权声明函</w:t>
      </w:r>
    </w:p>
    <w:p>
      <w:pPr>
        <w:spacing w:line="480" w:lineRule="auto"/>
        <w:ind w:firstLine="566" w:firstLineChars="236"/>
        <w:rPr>
          <w:rFonts w:hint="eastAsia" w:ascii="宋体" w:hAnsi="宋体" w:eastAsia="宋体" w:cs="宋体"/>
          <w:kern w:val="2"/>
          <w:sz w:val="24"/>
          <w:szCs w:val="24"/>
          <w:highlight w:val="none"/>
        </w:rPr>
      </w:pPr>
    </w:p>
    <w:p>
      <w:pPr>
        <w:spacing w:line="480" w:lineRule="auto"/>
        <w:ind w:firstLine="566" w:firstLineChars="236"/>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根据《商标法》、《专利法》、《著作权法》和《反不正当竞争法》等法律法规文件的相关规定，本公司郑重声明：</w:t>
      </w:r>
    </w:p>
    <w:p>
      <w:pPr>
        <w:spacing w:line="480" w:lineRule="auto"/>
        <w:ind w:firstLine="566" w:firstLineChars="236"/>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一、我公司保证在本项目使用的任何产品和服务（包括部分使用）时，不会产生因第三方提出侵犯其专利权、商标权或其它知识产权而引起的法律和经济纠纷，如因专利权、商标权或其它知识产权而引起法律和经济纠纷，由我司承担所有相关责任。</w:t>
      </w:r>
    </w:p>
    <w:p>
      <w:pPr>
        <w:spacing w:line="480" w:lineRule="auto"/>
        <w:ind w:firstLine="566" w:firstLineChars="236"/>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二、采购人享有本项目实施过程中产生的知识成果及知识产权。</w:t>
      </w:r>
    </w:p>
    <w:p>
      <w:pPr>
        <w:spacing w:line="480" w:lineRule="auto"/>
        <w:ind w:firstLine="566" w:firstLineChars="236"/>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三、我司若在项目实施过程中采用自有知识成果，则会在磋商文件中特别声明，并提供相关知识产权证明文件。同时承诺，我司使用该知识成果后，将会提供开发接口和开发手册等技术文档，并承诺提供无限期技术支持，采购人享有永久使用权（含采购人委托第三方在该项目后续开发的使用权）。</w:t>
      </w:r>
    </w:p>
    <w:p>
      <w:pPr>
        <w:spacing w:line="480" w:lineRule="auto"/>
        <w:ind w:firstLine="566" w:firstLineChars="236"/>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四、如我司采用了非我司的知识产权，则投标报价中已包括合法获取该知识产权的相关费用。</w:t>
      </w:r>
    </w:p>
    <w:p>
      <w:pPr>
        <w:spacing w:line="480" w:lineRule="auto"/>
        <w:ind w:firstLine="566" w:firstLineChars="236"/>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本公司对上述声明的真实性负责。如有虚假，将按照提供虚假投标材料处理。</w:t>
      </w:r>
    </w:p>
    <w:p>
      <w:pPr>
        <w:spacing w:line="480" w:lineRule="auto"/>
        <w:ind w:firstLine="566" w:firstLineChars="236"/>
        <w:rPr>
          <w:rFonts w:hint="eastAsia" w:ascii="宋体" w:hAnsi="宋体" w:eastAsia="宋体" w:cs="宋体"/>
          <w:kern w:val="2"/>
          <w:sz w:val="24"/>
          <w:szCs w:val="24"/>
          <w:highlight w:val="none"/>
        </w:rPr>
      </w:pPr>
    </w:p>
    <w:p>
      <w:pPr>
        <w:spacing w:line="480" w:lineRule="auto"/>
        <w:ind w:firstLine="566" w:firstLineChars="236"/>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投标人名称：            （加盖公章)</w:t>
      </w:r>
    </w:p>
    <w:p>
      <w:pPr>
        <w:spacing w:line="480" w:lineRule="auto"/>
        <w:ind w:firstLine="566" w:firstLineChars="236"/>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日  期：      年   月   日</w:t>
      </w:r>
    </w:p>
    <w:p>
      <w:pPr>
        <w:spacing w:line="480" w:lineRule="auto"/>
        <w:ind w:firstLine="566" w:firstLineChars="236"/>
        <w:rPr>
          <w:rFonts w:hint="eastAsia" w:ascii="宋体" w:hAnsi="宋体" w:eastAsia="宋体" w:cs="宋体"/>
          <w:kern w:val="2"/>
          <w:sz w:val="24"/>
          <w:szCs w:val="24"/>
          <w:highlight w:val="none"/>
        </w:rPr>
      </w:pPr>
    </w:p>
    <w:p>
      <w:pPr>
        <w:pStyle w:val="20"/>
        <w:ind w:firstLine="643"/>
        <w:rPr>
          <w:rFonts w:hint="eastAsia" w:ascii="宋体" w:hAnsi="宋体" w:eastAsia="宋体" w:cs="宋体"/>
          <w:highlight w:val="none"/>
        </w:rPr>
      </w:pPr>
    </w:p>
    <w:p>
      <w:pPr>
        <w:pStyle w:val="20"/>
        <w:ind w:firstLine="643"/>
        <w:rPr>
          <w:rFonts w:hint="eastAsia" w:ascii="宋体" w:hAnsi="宋体" w:eastAsia="宋体" w:cs="宋体"/>
          <w:highlight w:val="none"/>
        </w:rPr>
      </w:pPr>
    </w:p>
    <w:p>
      <w:pPr>
        <w:pStyle w:val="20"/>
        <w:rPr>
          <w:rFonts w:hint="eastAsia" w:ascii="宋体" w:hAnsi="宋体" w:eastAsia="宋体" w:cs="宋体"/>
          <w:highlight w:val="none"/>
        </w:rPr>
      </w:pPr>
      <w:r>
        <w:rPr>
          <w:rFonts w:hint="eastAsia" w:ascii="宋体" w:hAnsi="宋体" w:eastAsia="宋体" w:cs="宋体"/>
          <w:highlight w:val="none"/>
        </w:rPr>
        <w:br w:type="page"/>
      </w:r>
      <w:r>
        <w:rPr>
          <w:rFonts w:hint="eastAsia" w:ascii="宋体" w:hAnsi="宋体" w:eastAsia="宋体" w:cs="宋体"/>
          <w:highlight w:val="none"/>
        </w:rPr>
        <w:t>第八章  评审方法</w:t>
      </w:r>
      <w:bookmarkEnd w:id="101"/>
      <w:bookmarkEnd w:id="102"/>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1.总则</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 根据《中华人民共和国政府采购法》、《中华人民共和国政府采购法实施条例》、《政府采购竞争性磋商采购方式管理暂行办法》等法律制度，结合本采购项目特点制定本磋商方法。</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 磋商工作由采购代理机构负责组织，具体磋商由采购代理机构依法组建的磋商小组负责。</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 磋商工作应遵循公平、公正、科学及择优的原则，并以相同的磋商程序和标准对待所有的供应商。</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 磋商小组按照磋商文件规定的磋商程序、评分方法和标准进行评审，并独立履行下列职责：</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（一）熟悉和理解磋商文件，确定磋商文件内容是否违反国家有关强制性规定或者磋商文件存在歧义、重大缺陷，根据需要书面要求采购人、采购代理机构对磋商文件作出解释；</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（二）审查供应商响应文件是否满足磋商文件要求，并作出公正评价；</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（三）根据需要要求供应商对响应文件中含义不明确、同类问题表述不一致或者有明显文字和计算错误的内容等作出必要的澄清、说明或者更正；</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（四）推荐成交供应商，或者受采购人委托确定成交供应商；</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（五）起草评审报告并进行签署；</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（六）向采购人/采购代理机构、财政部门或者其他监督部门报告非法干预评审工作的行为；</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（七）法律、法规和规章规定的其他职责。</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1.5磋商过程独立、保密。供应商非法干预磋商过程的，其响应文件作无效处理。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rPr>
      </w:pP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2.磋商程序</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2.1审查磋商文件和停止评审。</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2.1.2 本磋商文件有下列情形之一的，磋商小组应当停止评审：</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（1）磋商文件的规定存在歧义、重大缺陷的；</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（2）磋商文件明显以不合理条件对供应商实行差别待遇或者歧视待遇的；</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（3）采购项目属于国家规定的优先、强制采购范围，但是磋商文件未依法体现优先、强制采购相关规定的；</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（4）采购项目属于政府采购促进中小企业发展的范围，但是磋商文件未依法体现促进中小企业发展相关规定的；</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（5）磋商文件将供应商的资格条件列为评分因素的；</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（6）磋商文件载明的成交原则不合法的；</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（7）磋商文件有违反国家其他有关强制性规定的情形。</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2.1.3 出现本条2.1.2规定应当停止评审情形的，磋商小组应当向采购组织单位书面书面说明情况。除本条规定的情形外，磋商小组不得以任何方式和理由停止评审。</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2.2资格性审查。</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2.2.1本项目需要磋商小组进行资格性检查。</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磋商小组应依据法律法规和磋商文件的规定，对响应文件是否按照规定要求提供资格性证明材料、是否属于禁止参加磋商的供应商等进行审查，以确定供应商是否具备磋商资格。</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2.2.2资格性审查结束后，磋商小组应当出具资格性审查报告，没有通过资格审查的供应商，磋商小组应当在资格审查报告中说明原因。</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2.2.3磋商小组应依据磋商文件规定的实质性要求，对符合资格的响应文件进行有效性、完整性和响应程度审查，以确定参加磋商的供应商名单。</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2.2.4采购人或者采购代理机构宣布未通过资格性审查的供应商名单时，应当告知供应商未通过审查的原因。</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 通过资格性审查的供应商不足3家的（本章2.3.1的情况除外），终止本次采购活动，并发布终止采购活动公告。</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en-US" w:eastAsia="zh-CN"/>
        </w:rPr>
        <w:t>2.3.1</w:t>
      </w:r>
      <w:r>
        <w:rPr>
          <w:rFonts w:hint="eastAsia" w:ascii="宋体" w:hAnsi="宋体" w:eastAsia="宋体" w:cs="宋体"/>
          <w:sz w:val="24"/>
          <w:szCs w:val="24"/>
          <w:highlight w:val="none"/>
          <w:lang w:val="zh-CN" w:eastAsia="zh-CN"/>
        </w:rPr>
        <w:t>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2.4磋商。</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2.4.2每轮磋商开始前，磋商小组应根据磋商文件的规定，并结合各供应商的响应文件拟定磋商内容。</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2.4.3在磋商过程中，磋商小组可以根据磋商文件和磋商情况实质性变动磋商文件的技术、服务要求以及合同草案条款，但不得变动磋商文件中的其他内容。实质性变动的内容，须经采购人代表书面确认。</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2.4.4对磋商文件作出的实质性变动是磋商文件的有效组成部分，磋商小组应当及时以书面形式同时通知所有参加磋商的供应商。</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注：仅针对竞争性磋商文件的技术、服务要求以及合同草案条款，供应商可以自行决定变更其响应文件），磋商小组不得拒绝，并应当给予供应商必要的时间，但是供应商变更其响应文件，应当以有利于满足磋商文件要求为原则，不得变更为不利于满足磋商文件规定，否则，其响应文件作为无效处理。</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2.4.6磋商过程中，磋商的任何一方不得透露与磋商有关的其他供应商的技术资料、价格和其他信息。</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2.4.7磋商过程中，磋商小组发现或者知晓供应商存在违法、违纪行为的，磋商小组应当将该供应商响应文件作无效处理，不允许其提交最后报价。</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2.4.8磋商完成后，磋商小组应出具磋商情况记录表，磋商情况记录表需包含磋商内容、磋商意见、实质性变动内容等。</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2.5最后报价</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2.5.1除首次响应文件中的报价以外，供应商报价采用现场报价，参与报价的供应商按磋商小组要求进行报价。报价超过竞争性磋商文件规定的政府采购预算（或最高限价）或者相关报价不符合</w:t>
      </w:r>
      <w:r>
        <w:rPr>
          <w:rFonts w:hint="eastAsia" w:hAnsi="宋体" w:cs="宋体"/>
          <w:sz w:val="24"/>
          <w:szCs w:val="24"/>
          <w:highlight w:val="none"/>
          <w:lang w:val="en-US" w:eastAsia="zh-CN"/>
        </w:rPr>
        <w:t>磋商</w:t>
      </w:r>
      <w:r>
        <w:rPr>
          <w:rFonts w:hint="eastAsia" w:ascii="宋体" w:hAnsi="宋体" w:eastAsia="宋体" w:cs="宋体"/>
          <w:sz w:val="24"/>
          <w:szCs w:val="24"/>
          <w:highlight w:val="none"/>
          <w:lang w:val="en-US" w:eastAsia="zh-CN"/>
        </w:rPr>
        <w:t>文件其他的报价规定的，应按照无效响应文件处理。</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2.5.2供应商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2.5.3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2.5.4磋商文件能够详细列明采购标的的技术、服务要求的，磋商结束后，磋商小组应当要求所有实质性响应的供应商在规定时间内提交最后报价，提交最后报价的供应商不得少于3家（本章2.3.1和2.5.5的情况除外）。或磋商文件不能详细列明采购标的的技术、服务要求，需经磋商由供应商提供最终设计方案或解决方案的，磋商结束后，磋商小组应当按照少数服从多数的原则投票推荐3家以上（本章2.3.1和2.5.5的情况除外）供应商的设计方案或者解决方案，并要求其在规定时间内提交最后报价。</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2.5.5符合</w:t>
      </w:r>
      <w:bookmarkStart w:id="103" w:name="_Toc30986"/>
      <w:r>
        <w:rPr>
          <w:rFonts w:hint="eastAsia" w:ascii="宋体" w:hAnsi="宋体" w:eastAsia="宋体" w:cs="宋体"/>
          <w:sz w:val="24"/>
          <w:szCs w:val="24"/>
          <w:highlight w:val="none"/>
          <w:lang w:val="en-US" w:eastAsia="zh-CN"/>
        </w:rPr>
        <w:t>《政府采购竞争性磋商采购方式管理暂行办法财库》〔2014〕214号</w:t>
      </w:r>
      <w:bookmarkEnd w:id="103"/>
      <w:r>
        <w:rPr>
          <w:rFonts w:hint="eastAsia" w:ascii="宋体" w:hAnsi="宋体" w:eastAsia="宋体" w:cs="宋体"/>
          <w:sz w:val="24"/>
          <w:szCs w:val="24"/>
          <w:highlight w:val="none"/>
          <w:lang w:val="en-US" w:eastAsia="zh-CN"/>
        </w:rPr>
        <w:t>第三条第四项情形的，提交最后报价的供应商可以为2家。</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2.5.6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r>
        <w:rPr>
          <w:rFonts w:hint="eastAsia" w:ascii="宋体" w:hAnsi="宋体" w:eastAsia="宋体" w:cs="宋体"/>
          <w:sz w:val="24"/>
          <w:szCs w:val="24"/>
          <w:highlight w:val="none"/>
          <w:lang w:val="zh-CN" w:eastAsia="zh-CN"/>
        </w:rPr>
        <w:t>磋商小组认为供应商最后报价明显低于成本价，在磋商小组发出质询函后供应商未能提供合理的成本分析和价格构成的或对质函询的解释未被磋商小组采信的，应按照无效响应文件处理。</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2.6比较与评价。由磋商小组采用综合评分法对提交最后报价的供应商的响应文件和最后报价进行综合评分，具体要求详见本章综合评分部分。</w:t>
      </w:r>
    </w:p>
    <w:p>
      <w:pPr>
        <w:pageBreakBefore w:val="0"/>
        <w:kinsoku/>
        <w:wordWrap/>
        <w:overflowPunct/>
        <w:topLinePunct w:val="0"/>
        <w:bidi w:val="0"/>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sz w:val="24"/>
          <w:szCs w:val="24"/>
          <w:highlight w:val="none"/>
          <w:lang w:val="en-US" w:eastAsia="zh-CN"/>
        </w:rPr>
        <w:t>2.7</w:t>
      </w:r>
      <w:r>
        <w:rPr>
          <w:rFonts w:hint="eastAsia" w:ascii="宋体" w:hAnsi="宋体" w:eastAsia="宋体" w:cs="宋体"/>
          <w:color w:val="000000" w:themeColor="text1"/>
          <w:sz w:val="24"/>
          <w:szCs w:val="24"/>
          <w:highlight w:val="none"/>
          <w14:textFill>
            <w14:solidFill>
              <w14:schemeClr w14:val="tx1"/>
            </w14:solidFill>
          </w14:textFill>
        </w:rPr>
        <w:t>2.7推荐成交候选供应商。磋商小组应当根据综合评分情况，按照评审得分由高到低顺序推荐3家以上（本章2.3.1和2.5.2的情况除外）成交候选供应商，并编写磋商报告。得分相同的，优先选择不发达地区和少数民族地区</w:t>
      </w:r>
      <w:r>
        <w:rPr>
          <w:rFonts w:hint="eastAsia" w:ascii="宋体" w:hAnsi="宋体" w:eastAsia="宋体" w:cs="宋体"/>
          <w:color w:val="000000" w:themeColor="text1"/>
          <w:sz w:val="24"/>
          <w:szCs w:val="24"/>
          <w:highlight w:val="none"/>
          <w:lang w:val="en-US" w:eastAsia="zh-CN"/>
          <w14:textFill>
            <w14:solidFill>
              <w14:schemeClr w14:val="tx1"/>
            </w14:solidFill>
          </w14:textFill>
        </w:rPr>
        <w:t>投标人（不发达地区或少数民族地区的供应商需提供属于不发达地区或少数民族地区企业的相关证明材料，或供应商注册地为少数民族地区。）</w:t>
      </w:r>
      <w:r>
        <w:rPr>
          <w:rFonts w:hint="eastAsia" w:ascii="宋体" w:hAnsi="宋体" w:eastAsia="宋体" w:cs="宋体"/>
          <w:color w:val="000000" w:themeColor="text1"/>
          <w:sz w:val="24"/>
          <w:szCs w:val="24"/>
          <w:highlight w:val="none"/>
          <w14:textFill>
            <w14:solidFill>
              <w14:schemeClr w14:val="tx1"/>
            </w14:solidFill>
          </w14:textFill>
        </w:rPr>
        <w:t>评审得分且最后报价相同的，按照技术指标优劣顺序推荐。评审得分且最后报价且技术指标分项得分均相同的，成交候选供应商并列。</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2.8磋商小组复核。磋商小组评分汇总结束后，磋商小组应当进行评审复核，对拟推荐为成交候选供应商的、报价最低的、供应商资格审查未通过的、供应商响应文件作无效处理的重点复核。</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2.9采购组织单位现场复核评审结果。</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（1）资格性审查认定错误的；</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（2）分值汇总计算错误的；</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（3）分项评分超出评分标准范围的；</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（4）客观评分不一致的。</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采购代理机构复核过程中，磋商小组成员不得离开评审现场。</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2.9.2有下列情形之一的，不得现场修改评审结果：</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（1）磋商小组已经出具磋商报告并且离开评审现场的；</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（2）采购代理机构现场复核时，复核工作人员数量不足的；</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（3）采购代理机构现场复核时，没有采购监督人员现场监督的；</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（4）采购代理机构现场复核内容超出规定范围的；</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（5）采购代理机构未提供书面建议的。</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2.10编写磋商报告。磋商小组推荐成交候选供应商后，应向采购代理机构出具磋商报告。磋商报告应当包括以下主要内容：</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（1）邀请供应商参加采购活动的具体方式和相关情况；</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（2）响应文件开启日期和地点；</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（3）获取磋商文件的供应商名单和磋商小组成员名单；</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（4）评审情况记录和说明，包括对供应商的资格审查情况、供应商响应文件审查情况、磋商情况、报价情况等；</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（5）提出的成交候选供应商的排序名单及理由。</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2.12供应商澄清、说明</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2.12.2磋商小组要求供应商澄清、说明或者更正响应文件应当以书面形式作出。供应商的澄清、说明或者更正应当由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2.13终止磋商采购活动。</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出现下列情形之一的，采购人或者采购代理机构应当终止竞争性磋商采购活动，发布项目终止公告并说明原因，重新开展采购活动：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（1）因情况变化，不再符合规定的竞争性磋商采购方式适用情形的；</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（2）出现影响采购公正的违法、违规行为的；</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（3）除本章2.3.1和2.5.5的情况外，在采购过程中符合要求的供应商或者报价未超过采购预算的供应商不足3家的。</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3.综合评分</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3.1本次综合评分的因素详3.3.3综合评分明细表。</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 除价格因素外，磋商小组成员应当根据自身专业情况独立对每个有效供应商的响应文件进行评价、打分。采购人代表原则上对技术、与技术有关的服务及其他技术类评分因素独立评分。价格及其他不能明确区分的评分因素由磋商小组成员共同评分。</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3.3综合评分明细表</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3.3.1综合评分明细表的制定以科学合理、降低评委会自由裁量权为原则。</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3.3.2 综合评分明细表中的报价应先按供应商须知附表中的相关要求进行价格调整，再进行报价评分。</w:t>
      </w:r>
    </w:p>
    <w:p>
      <w:pPr>
        <w:keepNext w:val="0"/>
        <w:keepLines w:val="0"/>
        <w:pageBreakBefore w:val="0"/>
        <w:widowControl w:val="0"/>
        <w:kinsoku/>
        <w:wordWrap/>
        <w:overflowPunct/>
        <w:topLinePunct w:val="0"/>
        <w:autoSpaceDE/>
        <w:autoSpaceDN/>
        <w:bidi w:val="0"/>
        <w:adjustRightInd/>
        <w:snapToGrid/>
        <w:spacing w:after="50"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3.3.3综合评分明细表</w:t>
      </w:r>
    </w:p>
    <w:tbl>
      <w:tblPr>
        <w:tblStyle w:val="24"/>
        <w:tblW w:w="9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170"/>
        <w:gridCol w:w="1025"/>
        <w:gridCol w:w="5325"/>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宋体" w:hAnsi="宋体" w:eastAsia="宋体" w:cs="宋体"/>
                <w:sz w:val="22"/>
                <w:szCs w:val="22"/>
                <w:highlight w:val="none"/>
                <w:lang w:val="en-US" w:eastAsia="zh-CN"/>
              </w:rPr>
            </w:pPr>
            <w:bookmarkStart w:id="104" w:name="PO_默认文件内容_27"/>
            <w:r>
              <w:rPr>
                <w:rFonts w:hint="eastAsia" w:ascii="宋体" w:hAnsi="宋体" w:eastAsia="宋体" w:cs="宋体"/>
                <w:sz w:val="22"/>
                <w:szCs w:val="22"/>
                <w:highlight w:val="none"/>
                <w:lang w:val="en-US" w:eastAsia="zh-CN"/>
              </w:rPr>
              <w:t>序号</w:t>
            </w: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评分因素及权重</w:t>
            </w: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分值</w:t>
            </w:r>
          </w:p>
        </w:tc>
        <w:tc>
          <w:tcPr>
            <w:tcW w:w="5325"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ind w:firstLine="440" w:firstLineChars="200"/>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评分标准</w:t>
            </w:r>
          </w:p>
        </w:tc>
        <w:tc>
          <w:tcPr>
            <w:tcW w:w="1789"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w:t>
            </w: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价格 （10%）</w:t>
            </w: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10分</w:t>
            </w:r>
          </w:p>
        </w:tc>
        <w:tc>
          <w:tcPr>
            <w:tcW w:w="5325"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ind w:firstLine="440" w:firstLineChars="200"/>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满足</w:t>
            </w:r>
            <w:r>
              <w:rPr>
                <w:rFonts w:hint="eastAsia" w:hAnsi="宋体" w:cs="宋体"/>
                <w:sz w:val="22"/>
                <w:szCs w:val="22"/>
                <w:highlight w:val="none"/>
                <w:lang w:val="en-US" w:eastAsia="zh-CN"/>
              </w:rPr>
              <w:t>磋商</w:t>
            </w:r>
            <w:r>
              <w:rPr>
                <w:rFonts w:hint="eastAsia" w:ascii="宋体" w:hAnsi="宋体" w:eastAsia="宋体" w:cs="宋体"/>
                <w:sz w:val="22"/>
                <w:szCs w:val="22"/>
                <w:highlight w:val="none"/>
                <w:lang w:val="en-US" w:eastAsia="zh-CN"/>
              </w:rPr>
              <w:t>文件要求且</w:t>
            </w:r>
            <w:r>
              <w:rPr>
                <w:rFonts w:hint="eastAsia" w:hAnsi="宋体" w:cs="宋体"/>
                <w:sz w:val="22"/>
                <w:szCs w:val="22"/>
                <w:highlight w:val="none"/>
                <w:lang w:val="en-US" w:eastAsia="zh-CN"/>
              </w:rPr>
              <w:t>磋商</w:t>
            </w:r>
            <w:r>
              <w:rPr>
                <w:rFonts w:hint="eastAsia" w:ascii="宋体" w:hAnsi="宋体" w:eastAsia="宋体" w:cs="宋体"/>
                <w:sz w:val="22"/>
                <w:szCs w:val="22"/>
                <w:highlight w:val="none"/>
                <w:lang w:val="en-US" w:eastAsia="zh-CN"/>
              </w:rPr>
              <w:t>价格最低的</w:t>
            </w:r>
            <w:r>
              <w:rPr>
                <w:rFonts w:hint="eastAsia" w:hAnsi="宋体" w:cs="宋体"/>
                <w:sz w:val="22"/>
                <w:szCs w:val="22"/>
                <w:highlight w:val="none"/>
                <w:lang w:val="en-US" w:eastAsia="zh-CN"/>
              </w:rPr>
              <w:t>磋商</w:t>
            </w:r>
            <w:r>
              <w:rPr>
                <w:rFonts w:hint="eastAsia" w:ascii="宋体" w:hAnsi="宋体" w:eastAsia="宋体" w:cs="宋体"/>
                <w:sz w:val="22"/>
                <w:szCs w:val="22"/>
                <w:highlight w:val="none"/>
                <w:lang w:val="en-US" w:eastAsia="zh-CN"/>
              </w:rPr>
              <w:t>报价为评</w:t>
            </w:r>
            <w:r>
              <w:rPr>
                <w:rFonts w:hint="eastAsia" w:hAnsi="宋体" w:cs="宋体"/>
                <w:sz w:val="22"/>
                <w:szCs w:val="22"/>
                <w:highlight w:val="none"/>
                <w:lang w:val="en-US" w:eastAsia="zh-CN"/>
              </w:rPr>
              <w:t>审</w:t>
            </w:r>
            <w:r>
              <w:rPr>
                <w:rFonts w:hint="eastAsia" w:ascii="宋体" w:hAnsi="宋体" w:eastAsia="宋体" w:cs="宋体"/>
                <w:sz w:val="22"/>
                <w:szCs w:val="22"/>
                <w:highlight w:val="none"/>
                <w:lang w:val="en-US" w:eastAsia="zh-CN"/>
              </w:rPr>
              <w:t>基准价，其价格分为满分。其他供应商的价格分统一按照下列公式计算：</w:t>
            </w:r>
            <w:r>
              <w:rPr>
                <w:rFonts w:hint="eastAsia" w:hAnsi="宋体" w:cs="宋体"/>
                <w:sz w:val="22"/>
                <w:szCs w:val="22"/>
                <w:highlight w:val="none"/>
                <w:lang w:val="en-US" w:eastAsia="zh-CN"/>
              </w:rPr>
              <w:t>磋商</w:t>
            </w:r>
            <w:r>
              <w:rPr>
                <w:rFonts w:hint="eastAsia" w:ascii="宋体" w:hAnsi="宋体" w:eastAsia="宋体" w:cs="宋体"/>
                <w:sz w:val="22"/>
                <w:szCs w:val="22"/>
                <w:highlight w:val="none"/>
                <w:lang w:val="en-US" w:eastAsia="zh-CN"/>
              </w:rPr>
              <w:t>报价得分＝(基准价／</w:t>
            </w:r>
            <w:r>
              <w:rPr>
                <w:rFonts w:hint="eastAsia" w:hAnsi="宋体" w:cs="宋体"/>
                <w:sz w:val="22"/>
                <w:szCs w:val="22"/>
                <w:highlight w:val="none"/>
                <w:lang w:val="en-US" w:eastAsia="zh-CN"/>
              </w:rPr>
              <w:t>磋商</w:t>
            </w:r>
            <w:r>
              <w:rPr>
                <w:rFonts w:hint="eastAsia" w:ascii="宋体" w:hAnsi="宋体" w:eastAsia="宋体" w:cs="宋体"/>
                <w:sz w:val="22"/>
                <w:szCs w:val="22"/>
                <w:highlight w:val="none"/>
                <w:lang w:val="en-US" w:eastAsia="zh-CN"/>
              </w:rPr>
              <w:t>报价)×价格权重×100</w:t>
            </w:r>
          </w:p>
        </w:tc>
        <w:tc>
          <w:tcPr>
            <w:tcW w:w="1789"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宋体" w:hAnsi="宋体" w:eastAsia="宋体" w:cs="宋体"/>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w:t>
            </w: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服务要求（18%）</w:t>
            </w: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18分</w:t>
            </w:r>
          </w:p>
        </w:tc>
        <w:tc>
          <w:tcPr>
            <w:tcW w:w="5325"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ind w:firstLine="440" w:firstLineChars="200"/>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完全满足</w:t>
            </w:r>
            <w:r>
              <w:rPr>
                <w:rFonts w:hint="eastAsia" w:hAnsi="宋体" w:cs="宋体"/>
                <w:sz w:val="22"/>
                <w:szCs w:val="22"/>
                <w:highlight w:val="none"/>
                <w:lang w:val="en-US" w:eastAsia="zh-CN"/>
              </w:rPr>
              <w:t>磋商</w:t>
            </w:r>
            <w:r>
              <w:rPr>
                <w:rFonts w:hint="eastAsia" w:ascii="宋体" w:hAnsi="宋体" w:eastAsia="宋体" w:cs="宋体"/>
                <w:sz w:val="22"/>
                <w:szCs w:val="22"/>
                <w:highlight w:val="none"/>
                <w:lang w:val="en-US" w:eastAsia="zh-CN"/>
              </w:rPr>
              <w:t>文件技术服务要求没有负偏离得18分，每有一条负偏离扣,0.5分。扣完为止。</w:t>
            </w:r>
          </w:p>
        </w:tc>
        <w:tc>
          <w:tcPr>
            <w:tcW w:w="1789"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▲实质性要求除外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3" w:hRule="atLeast"/>
          <w:jc w:val="center"/>
        </w:trPr>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w:t>
            </w: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履约能力（14%）</w:t>
            </w: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14分</w:t>
            </w:r>
          </w:p>
        </w:tc>
        <w:tc>
          <w:tcPr>
            <w:tcW w:w="5325"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ind w:firstLine="440" w:firstLineChars="200"/>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1、供应商 2018 年 1 月 1 日至今每有1个类似业绩（类似业绩指：保安服务），得 1分，最多得 6分。</w:t>
            </w:r>
          </w:p>
          <w:p>
            <w:pPr>
              <w:keepNext w:val="0"/>
              <w:keepLines w:val="0"/>
              <w:pageBreakBefore w:val="0"/>
              <w:widowControl w:val="0"/>
              <w:kinsoku/>
              <w:wordWrap/>
              <w:overflowPunct/>
              <w:topLinePunct w:val="0"/>
              <w:autoSpaceDE/>
              <w:autoSpaceDN/>
              <w:bidi w:val="0"/>
              <w:adjustRightInd/>
              <w:snapToGrid/>
              <w:spacing w:after="50" w:line="360" w:lineRule="auto"/>
              <w:ind w:firstLine="440" w:firstLineChars="200"/>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注：时间以签订合同时间为准。提供合同复印件加盖公章。</w:t>
            </w:r>
          </w:p>
          <w:p>
            <w:pPr>
              <w:keepNext w:val="0"/>
              <w:keepLines w:val="0"/>
              <w:pageBreakBefore w:val="0"/>
              <w:widowControl w:val="0"/>
              <w:kinsoku/>
              <w:wordWrap/>
              <w:overflowPunct/>
              <w:topLinePunct w:val="0"/>
              <w:autoSpaceDE/>
              <w:autoSpaceDN/>
              <w:bidi w:val="0"/>
              <w:adjustRightInd/>
              <w:snapToGrid/>
              <w:spacing w:after="50" w:line="360" w:lineRule="auto"/>
              <w:ind w:firstLine="440" w:firstLineChars="200"/>
              <w:jc w:val="both"/>
              <w:textAlignment w:val="auto"/>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2、供应商为本项目配置的保安人员中，每有一名退伍军（警）人员得1分,最高得8分。（提供退伍证）</w:t>
            </w:r>
          </w:p>
        </w:tc>
        <w:tc>
          <w:tcPr>
            <w:tcW w:w="1789"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ind w:firstLine="440" w:firstLineChars="200"/>
              <w:jc w:val="both"/>
              <w:textAlignment w:val="auto"/>
              <w:rPr>
                <w:rFonts w:hint="eastAsia" w:ascii="宋体" w:hAnsi="宋体" w:eastAsia="宋体" w:cs="宋体"/>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7" w:hRule="atLeast"/>
          <w:jc w:val="center"/>
        </w:trPr>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4</w:t>
            </w: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宋体" w:hAnsi="宋体" w:eastAsia="宋体" w:cs="宋体"/>
                <w:sz w:val="22"/>
                <w:szCs w:val="22"/>
                <w:highlight w:val="none"/>
                <w:lang w:val="en-US" w:eastAsia="zh-CN"/>
              </w:rPr>
            </w:pPr>
            <w:r>
              <w:rPr>
                <w:rFonts w:hint="eastAsia" w:hAnsi="宋体" w:cs="宋体"/>
                <w:sz w:val="22"/>
                <w:szCs w:val="22"/>
                <w:highlight w:val="none"/>
                <w:lang w:val="en-US" w:eastAsia="zh-CN"/>
              </w:rPr>
              <w:t>服务</w:t>
            </w:r>
            <w:r>
              <w:rPr>
                <w:rFonts w:hint="eastAsia" w:ascii="宋体" w:hAnsi="宋体" w:eastAsia="宋体" w:cs="宋体"/>
                <w:sz w:val="22"/>
                <w:szCs w:val="22"/>
                <w:highlight w:val="none"/>
                <w:lang w:val="en-US" w:eastAsia="zh-CN"/>
              </w:rPr>
              <w:t>方案（24%）</w:t>
            </w: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24分</w:t>
            </w:r>
          </w:p>
        </w:tc>
        <w:tc>
          <w:tcPr>
            <w:tcW w:w="5325"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ind w:firstLine="440" w:firstLineChars="200"/>
              <w:jc w:val="both"/>
              <w:textAlignment w:val="auto"/>
              <w:rPr>
                <w:rFonts w:hint="eastAsia" w:ascii="宋体" w:hAnsi="宋体" w:eastAsia="宋体" w:cs="宋体"/>
                <w:sz w:val="22"/>
                <w:szCs w:val="22"/>
                <w:highlight w:val="none"/>
                <w:lang w:val="en-US" w:eastAsia="zh-CN"/>
              </w:rPr>
            </w:pPr>
            <w:r>
              <w:rPr>
                <w:rFonts w:hint="eastAsia" w:hAnsi="宋体" w:cs="宋体"/>
                <w:sz w:val="22"/>
                <w:szCs w:val="22"/>
                <w:highlight w:val="none"/>
                <w:lang w:val="en-US" w:eastAsia="zh-CN"/>
              </w:rPr>
              <w:t>方案</w:t>
            </w:r>
            <w:r>
              <w:rPr>
                <w:rFonts w:hint="eastAsia" w:ascii="宋体" w:hAnsi="宋体" w:eastAsia="宋体" w:cs="宋体"/>
                <w:sz w:val="22"/>
                <w:szCs w:val="22"/>
                <w:highlight w:val="none"/>
                <w:lang w:val="en-US" w:eastAsia="zh-CN"/>
              </w:rPr>
              <w:t>内容</w:t>
            </w:r>
            <w:r>
              <w:rPr>
                <w:rFonts w:hint="eastAsia" w:hAnsi="宋体" w:cs="宋体"/>
                <w:sz w:val="22"/>
                <w:szCs w:val="22"/>
                <w:highlight w:val="none"/>
                <w:lang w:val="en-US" w:eastAsia="zh-CN"/>
              </w:rPr>
              <w:t>包含：</w:t>
            </w:r>
            <w:r>
              <w:rPr>
                <w:rFonts w:hint="eastAsia" w:ascii="宋体" w:hAnsi="宋体" w:eastAsia="宋体" w:cs="宋体"/>
                <w:sz w:val="22"/>
                <w:szCs w:val="22"/>
                <w:highlight w:val="none"/>
                <w:lang w:val="en-US" w:eastAsia="zh-CN"/>
              </w:rPr>
              <w:t>①针对学校</w:t>
            </w:r>
            <w:r>
              <w:rPr>
                <w:rFonts w:hint="eastAsia" w:hAnsi="宋体" w:cs="宋体"/>
                <w:sz w:val="22"/>
                <w:szCs w:val="22"/>
                <w:highlight w:val="none"/>
                <w:lang w:val="en-US" w:eastAsia="zh-CN"/>
              </w:rPr>
              <w:t>项目的</w:t>
            </w:r>
            <w:r>
              <w:rPr>
                <w:rFonts w:hint="eastAsia" w:ascii="宋体" w:hAnsi="宋体" w:eastAsia="宋体" w:cs="宋体"/>
                <w:sz w:val="22"/>
                <w:szCs w:val="22"/>
                <w:highlight w:val="none"/>
                <w:lang w:val="en-US" w:eastAsia="zh-CN"/>
              </w:rPr>
              <w:t>运营目标及管理方式、②学校安保工作管理的核心机制、③服务运营管理策略、④人员招聘、⑤人员培训、⑥职责分工、方案内容齐全且内容完全满足本项目需求的得24分，每缺少一项内容扣4分，每有一项内容描述有缺陷或未完全响应本项目实际要求的扣2分，未提供的不得分。</w:t>
            </w:r>
          </w:p>
        </w:tc>
        <w:tc>
          <w:tcPr>
            <w:tcW w:w="1789"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每有一项内容存在缺陷（缺陷是指：分析内容与实际情况不符或内容前后不一致或前后逻辑错误或过于简略或不符合采购需求等）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7" w:hRule="atLeast"/>
          <w:jc w:val="center"/>
        </w:trPr>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5</w:t>
            </w: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项目实施方案（28%）</w:t>
            </w: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28分</w:t>
            </w:r>
          </w:p>
        </w:tc>
        <w:tc>
          <w:tcPr>
            <w:tcW w:w="5325"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ind w:firstLine="440" w:firstLineChars="200"/>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方案内容包含 ①工作时间节点安排、②排班计划、③工作部署、 ④巡查方案、⑤安全保障措施、⑥反恐演练、⑦防暴演练、⑧消防演练、⑨应急事件处理方案、⑩疫情突发防控；方案内容齐全且内容完全满足本项目需求的得28分，每缺少一项内容扣2.8分，每有一项内容描述有缺陷或未完全响应本项目实际要求的扣1.4，未提供的不得分。</w:t>
            </w:r>
          </w:p>
        </w:tc>
        <w:tc>
          <w:tcPr>
            <w:tcW w:w="1789"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每有一项内容存在缺陷（缺陷是指：分析内容与实际情况不符或内容前后不一致或前后逻辑错误或过于简略或不符合采购需求等）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6</w:t>
            </w: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企业信誉（6%）</w:t>
            </w: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6分</w:t>
            </w:r>
          </w:p>
        </w:tc>
        <w:tc>
          <w:tcPr>
            <w:tcW w:w="5325"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ind w:firstLine="440" w:firstLineChars="200"/>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供应商具备有效的质量管理体系、环境管理体系、职业健康安全管理体系认证书；每具备一项得 2 分，共计 6 分。</w:t>
            </w:r>
          </w:p>
          <w:p>
            <w:pPr>
              <w:keepNext w:val="0"/>
              <w:keepLines w:val="0"/>
              <w:pageBreakBefore w:val="0"/>
              <w:widowControl w:val="0"/>
              <w:kinsoku/>
              <w:wordWrap/>
              <w:overflowPunct/>
              <w:topLinePunct w:val="0"/>
              <w:autoSpaceDE/>
              <w:autoSpaceDN/>
              <w:bidi w:val="0"/>
              <w:adjustRightInd/>
              <w:snapToGrid/>
              <w:spacing w:after="50" w:line="360" w:lineRule="auto"/>
              <w:ind w:firstLine="440" w:firstLineChars="200"/>
              <w:jc w:val="both"/>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注：证书能在中国国家认证认可监督管理委员会官方网站查询得到，否则无效。提供相关证书复印件加盖供应商公章，并同时提供在中国国家认证认可监督管理委员会官方网站查询的截图，否则不予采信。</w:t>
            </w:r>
          </w:p>
        </w:tc>
        <w:tc>
          <w:tcPr>
            <w:tcW w:w="1789" w:type="dxa"/>
            <w:noWrap w:val="0"/>
            <w:vAlign w:val="center"/>
          </w:tcPr>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提供相关证书复印件加盖公章</w:t>
            </w:r>
          </w:p>
        </w:tc>
      </w:tr>
    </w:tbl>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注： 评分的取值按四舍五入法，保留小数点后两位。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p>
    <w:bookmarkEnd w:id="85"/>
    <w:bookmarkEnd w:id="86"/>
    <w:bookmarkEnd w:id="87"/>
    <w:bookmarkEnd w:id="88"/>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4.磋商纪律及注意事项</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4.1磋商小组内部讨论的情况和意见必须保密，任何人不得以任何形式透露给供应商或与供应商有关的单位或个人。</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4.2在磋商过程中，供应商不得以任何形式对磋商小组成员进行旨在影响磋商结果的私下接触，否则将取消其参与磋商的资格。</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4.3对各供应商的商业秘密，磋商小组成员应予以保密，不得泄露给其他供应商。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4.4 磋商小组独立评判，推荐成交候选人，并写出书面报告。</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4.5 磋商小组可根据需要对供应商进行实地考察。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sz w:val="24"/>
          <w:szCs w:val="24"/>
          <w:highlight w:val="none"/>
        </w:rPr>
      </w:pPr>
      <w:r>
        <w:rPr>
          <w:rFonts w:hint="eastAsia" w:ascii="宋体" w:hAnsi="宋体" w:eastAsia="宋体" w:cs="宋体"/>
          <w:sz w:val="24"/>
          <w:szCs w:val="24"/>
          <w:highlight w:val="none"/>
        </w:rPr>
        <w:t>5.</w:t>
      </w:r>
      <w:bookmarkEnd w:id="89"/>
      <w:r>
        <w:rPr>
          <w:rFonts w:hint="eastAsia" w:ascii="宋体" w:hAnsi="宋体" w:eastAsia="宋体" w:cs="宋体"/>
          <w:b/>
          <w:sz w:val="24"/>
          <w:szCs w:val="24"/>
          <w:highlight w:val="none"/>
        </w:rPr>
        <w:t>磋商小组在政府采购活动中承担以下义务：</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（一）遵守评审工作纪律；</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（二）按照客观、公正、审慎的原则，根据磋商文件规定的评审程序、评审方法和评审标准进行独立评审；</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（三）不得泄露评审文件、评审情况和在评审过程中获悉的商业秘密；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（四）及时向财政部门报告评审过程中发现的采购人、采购代理机构向评审专家做倾向性、误导性的解释或者说明，以及供应商行贿、提供虚假材料或者串通等违法行为；</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（五）发现磋商文件内容违反国家有关强制性规定或者磋商文件存在歧义、重大缺陷导致评审工作无法进行时，停止评审并向采购人或者采购代理机构书面说明情况；</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（六）及时向财政、监察等部门举报在评审过程中受到非法干预的情况；</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（七）配合答复处理供应商的询问、质疑和投诉等事项；</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（八）法律、法规和规章规定的其他义务。</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6.评审专家在政府采购活动中应当遵守以下工作纪律：</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（一）不得参加与自己有《中华人民共和国政府采购法实施条例》第九条规定的利害关系的政府采购项目的评审活动。发现参加了与自己有利害关系的评审活动，须主动提出回避，退出评审；</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（二）评审前，应当将通讯工具或者相关电子设备交由采购代理机构统一保管；</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（三）评审过程中，不得与外界联系，因发生不可预见情况，确实需要与外界联系的，应当在监督人员监督之下办理；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（五）在评审过程中和评审结束后，不得记录、复制或带走任何评审资料，不得向外界透露评审内容；</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（六）评审现场服从采购代理机构工作人员的管理，接受现场监督人员的合法监督；</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（七）遵守有关廉洁自律规定，不得私下接触供应商，不得收受供应商及有关业务单位和个人的财物或好处，不得接受采购代理机构的请托。</w:t>
      </w:r>
    </w:p>
    <w:p>
      <w:pPr>
        <w:spacing w:line="360" w:lineRule="auto"/>
        <w:rPr>
          <w:rFonts w:hint="eastAsia" w:ascii="宋体" w:hAnsi="宋体" w:eastAsia="宋体" w:cs="宋体"/>
          <w:highlight w:val="none"/>
        </w:rPr>
      </w:pPr>
    </w:p>
    <w:p>
      <w:pPr>
        <w:spacing w:line="350" w:lineRule="exact"/>
        <w:jc w:val="center"/>
        <w:rPr>
          <w:rFonts w:hint="eastAsia" w:ascii="宋体" w:hAnsi="宋体" w:eastAsia="宋体" w:cs="宋体"/>
          <w:highlight w:val="none"/>
        </w:rPr>
      </w:pPr>
      <w:r>
        <w:rPr>
          <w:rFonts w:hint="eastAsia" w:ascii="宋体" w:hAnsi="宋体" w:eastAsia="宋体" w:cs="宋体"/>
          <w:highlight w:val="none"/>
        </w:rPr>
        <w:br w:type="page"/>
      </w:r>
      <w:bookmarkEnd w:id="80"/>
      <w:bookmarkEnd w:id="81"/>
      <w:bookmarkEnd w:id="82"/>
      <w:bookmarkEnd w:id="104"/>
      <w:bookmarkStart w:id="105" w:name="_Toc470509911"/>
    </w:p>
    <w:p>
      <w:pPr>
        <w:spacing w:line="350" w:lineRule="exact"/>
        <w:jc w:val="center"/>
        <w:rPr>
          <w:rFonts w:hint="eastAsia" w:ascii="宋体" w:hAnsi="宋体" w:eastAsia="宋体" w:cs="宋体"/>
          <w:highlight w:val="none"/>
        </w:rPr>
      </w:pPr>
    </w:p>
    <w:p>
      <w:pPr>
        <w:spacing w:line="350" w:lineRule="exact"/>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 xml:space="preserve">第八章  </w:t>
      </w:r>
      <w:bookmarkEnd w:id="105"/>
      <w:r>
        <w:rPr>
          <w:rFonts w:hint="eastAsia" w:ascii="宋体" w:hAnsi="宋体" w:eastAsia="宋体" w:cs="宋体"/>
          <w:b/>
          <w:sz w:val="36"/>
          <w:szCs w:val="36"/>
          <w:highlight w:val="none"/>
        </w:rPr>
        <w:t xml:space="preserve"> 政府采购合同（参考格式）</w:t>
      </w:r>
    </w:p>
    <w:p>
      <w:pPr>
        <w:spacing w:line="350" w:lineRule="exact"/>
        <w:ind w:firstLine="680" w:firstLineChars="200"/>
        <w:rPr>
          <w:rFonts w:hint="eastAsia" w:ascii="宋体" w:hAnsi="宋体" w:eastAsia="宋体" w:cs="宋体"/>
          <w:highlight w:val="none"/>
        </w:rPr>
      </w:pPr>
    </w:p>
    <w:p>
      <w:pPr>
        <w:rPr>
          <w:rFonts w:hint="eastAsia" w:ascii="宋体" w:hAnsi="宋体" w:eastAsia="宋体" w:cs="宋体"/>
          <w:highlight w:val="none"/>
        </w:rPr>
      </w:pPr>
    </w:p>
    <w:p>
      <w:pPr>
        <w:autoSpaceDE w:val="0"/>
        <w:autoSpaceDN w:val="0"/>
        <w:adjustRightInd w:val="0"/>
        <w:snapToGrid w:val="0"/>
        <w:spacing w:line="312" w:lineRule="auto"/>
        <w:jc w:val="center"/>
        <w:rPr>
          <w:rFonts w:hint="eastAsia" w:ascii="宋体" w:hAnsi="宋体" w:eastAsia="宋体" w:cs="宋体"/>
          <w:b/>
          <w:bCs/>
          <w:kern w:val="0"/>
          <w:sz w:val="21"/>
          <w:szCs w:val="21"/>
          <w:highlight w:val="none"/>
          <w:lang w:val="zh-CN"/>
        </w:rPr>
      </w:pPr>
      <w:r>
        <w:rPr>
          <w:rFonts w:hint="eastAsia" w:ascii="宋体" w:hAnsi="宋体" w:eastAsia="宋体" w:cs="宋体"/>
          <w:kern w:val="0"/>
          <w:sz w:val="21"/>
          <w:szCs w:val="21"/>
          <w:highlight w:val="none"/>
        </w:rPr>
        <w:t>（可根据项目具体情况科学合理调整）</w:t>
      </w:r>
    </w:p>
    <w:p>
      <w:pPr>
        <w:spacing w:line="5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合同编号：XXXX。</w:t>
      </w:r>
    </w:p>
    <w:p>
      <w:pPr>
        <w:spacing w:line="5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签订地点：XXXX。</w:t>
      </w:r>
    </w:p>
    <w:p>
      <w:pPr>
        <w:spacing w:line="5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签订时间：XXXX年XX月XX日。</w:t>
      </w:r>
    </w:p>
    <w:p>
      <w:pPr>
        <w:spacing w:line="5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采购人（甲方）：                              </w:t>
      </w:r>
    </w:p>
    <w:p>
      <w:pPr>
        <w:spacing w:line="560" w:lineRule="exact"/>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 xml:space="preserve">（乙方）：                                                                     </w:t>
      </w:r>
    </w:p>
    <w:p>
      <w:pPr>
        <w:spacing w:line="560" w:lineRule="exact"/>
        <w:ind w:firstLine="480" w:firstLineChars="200"/>
        <w:rPr>
          <w:rFonts w:hint="eastAsia" w:ascii="宋体" w:hAnsi="宋体" w:eastAsia="宋体" w:cs="宋体"/>
          <w:sz w:val="24"/>
          <w:szCs w:val="24"/>
          <w:highlight w:val="none"/>
        </w:rPr>
      </w:pPr>
      <w:bookmarkStart w:id="106" w:name="_Toc217446107"/>
      <w:bookmarkStart w:id="107" w:name="_Toc475862324"/>
      <w:bookmarkStart w:id="108" w:name="_Toc475862571"/>
      <w:bookmarkStart w:id="109" w:name="_Toc17359"/>
      <w:bookmarkStart w:id="110" w:name="_Toc475862815"/>
      <w:r>
        <w:rPr>
          <w:rFonts w:hint="eastAsia" w:ascii="宋体" w:hAnsi="宋体" w:eastAsia="宋体" w:cs="宋体"/>
          <w:sz w:val="24"/>
          <w:szCs w:val="24"/>
          <w:highlight w:val="none"/>
          <w:lang w:eastAsia="zh-CN"/>
        </w:rPr>
        <w:t>根据《中华人民共和国政府采购法》、《中华人民共和国</w:t>
      </w:r>
      <w:r>
        <w:rPr>
          <w:rFonts w:hint="eastAsia" w:ascii="宋体" w:hAnsi="宋体" w:eastAsia="宋体" w:cs="宋体"/>
          <w:sz w:val="24"/>
          <w:szCs w:val="24"/>
          <w:highlight w:val="none"/>
          <w:lang w:val="en-US" w:eastAsia="zh-CN"/>
        </w:rPr>
        <w:t>民法典</w:t>
      </w:r>
      <w:r>
        <w:rPr>
          <w:rFonts w:hint="eastAsia" w:ascii="宋体" w:hAnsi="宋体" w:eastAsia="宋体" w:cs="宋体"/>
          <w:sz w:val="24"/>
          <w:szCs w:val="24"/>
          <w:highlight w:val="none"/>
          <w:lang w:eastAsia="zh-CN"/>
        </w:rPr>
        <w:t>》及</w:t>
      </w:r>
      <w:r>
        <w:rPr>
          <w:rFonts w:hint="eastAsia" w:hAnsi="宋体" w:cs="宋体"/>
          <w:sz w:val="24"/>
          <w:szCs w:val="24"/>
          <w:highlight w:val="none"/>
          <w:lang w:val="en-US" w:eastAsia="zh-CN"/>
        </w:rPr>
        <w:t>本项目</w:t>
      </w:r>
      <w:r>
        <w:rPr>
          <w:rFonts w:hint="eastAsia" w:ascii="宋体" w:hAnsi="宋体" w:eastAsia="宋体" w:cs="宋体"/>
          <w:sz w:val="24"/>
          <w:szCs w:val="24"/>
          <w:highlight w:val="none"/>
          <w:lang w:eastAsia="zh-CN"/>
        </w:rPr>
        <w:t>的</w:t>
      </w:r>
      <w:r>
        <w:rPr>
          <w:rFonts w:hint="eastAsia" w:hAnsi="宋体" w:cs="宋体"/>
          <w:sz w:val="24"/>
          <w:szCs w:val="24"/>
          <w:highlight w:val="none"/>
          <w:lang w:val="en-US" w:eastAsia="zh-CN"/>
        </w:rPr>
        <w:t>磋商</w:t>
      </w:r>
      <w:r>
        <w:rPr>
          <w:rFonts w:hint="eastAsia" w:ascii="宋体" w:hAnsi="宋体" w:eastAsia="宋体" w:cs="宋体"/>
          <w:sz w:val="24"/>
          <w:szCs w:val="24"/>
          <w:highlight w:val="none"/>
          <w:lang w:eastAsia="zh-CN"/>
        </w:rPr>
        <w:t>文件、乙方的《响应文件》及《成交通知书》，甲、乙双方同意签订本合同。详细技术说明及其他有关合同项目的特定信息由合同附件予以说明，合同附件及本项目的</w:t>
      </w:r>
      <w:r>
        <w:rPr>
          <w:rFonts w:hint="eastAsia" w:hAnsi="宋体" w:cs="宋体"/>
          <w:sz w:val="24"/>
          <w:szCs w:val="24"/>
          <w:highlight w:val="none"/>
          <w:lang w:val="en-US" w:eastAsia="zh-CN"/>
        </w:rPr>
        <w:t>磋商</w:t>
      </w:r>
      <w:r>
        <w:rPr>
          <w:rFonts w:hint="eastAsia" w:ascii="宋体" w:hAnsi="宋体" w:eastAsia="宋体" w:cs="宋体"/>
          <w:sz w:val="24"/>
          <w:szCs w:val="24"/>
          <w:highlight w:val="none"/>
          <w:lang w:eastAsia="zh-CN"/>
        </w:rPr>
        <w:t>文件、响应文件、《成交通知书》等均为本合同不可分割的部分。</w:t>
      </w:r>
      <w:r>
        <w:rPr>
          <w:rFonts w:hint="eastAsia" w:ascii="宋体" w:hAnsi="宋体" w:eastAsia="宋体" w:cs="宋体"/>
          <w:sz w:val="24"/>
          <w:szCs w:val="24"/>
          <w:highlight w:val="none"/>
        </w:rPr>
        <w:t>双方同意共同遵守如下条款：</w:t>
      </w:r>
    </w:p>
    <w:bookmarkEnd w:id="106"/>
    <w:bookmarkEnd w:id="107"/>
    <w:bookmarkEnd w:id="108"/>
    <w:bookmarkEnd w:id="109"/>
    <w:bookmarkEnd w:id="110"/>
    <w:p>
      <w:pPr>
        <w:numPr>
          <w:ilvl w:val="0"/>
          <w:numId w:val="5"/>
        </w:numPr>
        <w:spacing w:line="360" w:lineRule="auto"/>
        <w:rPr>
          <w:rFonts w:hint="eastAsia" w:ascii="宋体" w:hAnsi="宋体" w:eastAsia="宋体" w:cs="宋体"/>
          <w:b/>
          <w:sz w:val="24"/>
          <w:szCs w:val="24"/>
          <w:highlight w:val="none"/>
        </w:rPr>
      </w:pPr>
      <w:bookmarkStart w:id="111" w:name="_Toc217446115"/>
      <w:r>
        <w:rPr>
          <w:rFonts w:hint="eastAsia" w:ascii="宋体" w:hAnsi="宋体" w:eastAsia="宋体" w:cs="宋体"/>
          <w:b/>
          <w:sz w:val="24"/>
          <w:szCs w:val="24"/>
          <w:highlight w:val="none"/>
        </w:rPr>
        <w:t>项目基本情况</w:t>
      </w:r>
    </w:p>
    <w:p>
      <w:pPr>
        <w:numPr>
          <w:ilvl w:val="0"/>
          <w:numId w:val="5"/>
        </w:numPr>
        <w:spacing w:line="360" w:lineRule="auto"/>
        <w:rPr>
          <w:rFonts w:hint="eastAsia" w:ascii="宋体" w:hAnsi="宋体" w:eastAsia="宋体" w:cs="宋体"/>
          <w:sz w:val="24"/>
          <w:szCs w:val="24"/>
          <w:highlight w:val="none"/>
        </w:rPr>
      </w:pPr>
      <w:r>
        <w:rPr>
          <w:rFonts w:hint="eastAsia" w:ascii="宋体" w:hAnsi="宋体" w:eastAsia="宋体" w:cs="宋体"/>
          <w:b/>
          <w:sz w:val="24"/>
          <w:szCs w:val="24"/>
          <w:highlight w:val="none"/>
        </w:rPr>
        <w:t>合同期限</w:t>
      </w:r>
    </w:p>
    <w:p>
      <w:pPr>
        <w:numPr>
          <w:ilvl w:val="0"/>
          <w:numId w:val="5"/>
        </w:numPr>
        <w:spacing w:line="360" w:lineRule="auto"/>
        <w:rPr>
          <w:rFonts w:hint="eastAsia" w:ascii="宋体" w:hAnsi="宋体" w:eastAsia="宋体" w:cs="宋体"/>
          <w:b/>
          <w:sz w:val="24"/>
          <w:szCs w:val="24"/>
          <w:highlight w:val="none"/>
        </w:rPr>
      </w:pPr>
      <w:bookmarkStart w:id="112" w:name="_Toc239568418"/>
      <w:bookmarkStart w:id="113" w:name="_Toc241833903"/>
      <w:bookmarkStart w:id="114" w:name="_Toc211854449"/>
      <w:bookmarkStart w:id="115" w:name="_Toc211911348"/>
      <w:bookmarkStart w:id="116" w:name="_Toc282696226"/>
      <w:bookmarkStart w:id="117" w:name="_Toc286993786"/>
      <w:bookmarkStart w:id="118" w:name="_Toc247334841"/>
      <w:bookmarkStart w:id="119" w:name="_Toc239233914"/>
      <w:bookmarkStart w:id="120" w:name="_Toc225670751"/>
      <w:bookmarkStart w:id="121" w:name="_Toc251768862"/>
      <w:bookmarkStart w:id="122" w:name="_Toc225654644"/>
      <w:bookmarkStart w:id="123" w:name="_Toc237145406"/>
      <w:bookmarkStart w:id="124" w:name="_Toc212019594"/>
      <w:bookmarkStart w:id="125" w:name="_Toc283019214"/>
      <w:bookmarkStart w:id="126" w:name="_Toc238984975"/>
      <w:bookmarkStart w:id="127" w:name="_Toc225244852"/>
      <w:bookmarkStart w:id="128" w:name="_Toc232492928"/>
      <w:bookmarkStart w:id="129" w:name="_Toc185395249"/>
      <w:r>
        <w:rPr>
          <w:rFonts w:hint="eastAsia" w:ascii="宋体" w:hAnsi="宋体" w:eastAsia="宋体" w:cs="宋体"/>
          <w:b/>
          <w:sz w:val="24"/>
          <w:szCs w:val="24"/>
          <w:highlight w:val="none"/>
        </w:rPr>
        <w:t>服务内容与质量标准</w:t>
      </w:r>
    </w:p>
    <w:p>
      <w:pPr>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w:t>
      </w:r>
    </w:p>
    <w:p>
      <w:pPr>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w:t>
      </w:r>
    </w:p>
    <w:p>
      <w:pPr>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w:t>
      </w:r>
    </w:p>
    <w:p>
      <w:pPr>
        <w:spacing w:line="360" w:lineRule="auto"/>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w:t>
      </w:r>
    </w:p>
    <w:p>
      <w:pPr>
        <w:numPr>
          <w:ilvl w:val="0"/>
          <w:numId w:val="5"/>
        </w:num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服务费用及支付方式</w:t>
      </w:r>
    </w:p>
    <w:p>
      <w:pPr>
        <w:numPr>
          <w:ilvl w:val="0"/>
          <w:numId w:val="6"/>
        </w:numPr>
        <w:spacing w:line="360" w:lineRule="auto"/>
        <w:ind w:left="0" w:firstLine="567"/>
        <w:rPr>
          <w:rFonts w:hint="eastAsia" w:ascii="宋体" w:hAnsi="宋体" w:eastAsia="宋体" w:cs="宋体"/>
          <w:b/>
          <w:sz w:val="24"/>
          <w:szCs w:val="24"/>
          <w:highlight w:val="none"/>
        </w:rPr>
      </w:pPr>
      <w:r>
        <w:rPr>
          <w:rFonts w:hint="eastAsia" w:ascii="宋体" w:hAnsi="宋体" w:eastAsia="宋体" w:cs="宋体"/>
          <w:b/>
          <w:sz w:val="24"/>
          <w:szCs w:val="24"/>
          <w:highlight w:val="none"/>
        </w:rPr>
        <w:t>本项目服务费用由以下组成：</w:t>
      </w:r>
    </w:p>
    <w:p>
      <w:pPr>
        <w:numPr>
          <w:ilvl w:val="0"/>
          <w:numId w:val="7"/>
        </w:num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万元；</w:t>
      </w:r>
    </w:p>
    <w:p>
      <w:pPr>
        <w:numPr>
          <w:ilvl w:val="0"/>
          <w:numId w:val="7"/>
        </w:num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万元；</w:t>
      </w:r>
    </w:p>
    <w:p>
      <w:pPr>
        <w:numPr>
          <w:ilvl w:val="0"/>
          <w:numId w:val="7"/>
        </w:num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万元。</w:t>
      </w:r>
    </w:p>
    <w:p>
      <w:pPr>
        <w:numPr>
          <w:ilvl w:val="0"/>
          <w:numId w:val="6"/>
        </w:numPr>
        <w:tabs>
          <w:tab w:val="left" w:pos="780"/>
        </w:tabs>
        <w:spacing w:line="360" w:lineRule="auto"/>
        <w:ind w:left="0" w:firstLine="567"/>
        <w:rPr>
          <w:rFonts w:hint="eastAsia" w:ascii="宋体" w:hAnsi="宋体" w:eastAsia="宋体" w:cs="宋体"/>
          <w:b/>
          <w:sz w:val="24"/>
          <w:szCs w:val="24"/>
          <w:highlight w:val="none"/>
        </w:rPr>
      </w:pPr>
      <w:r>
        <w:rPr>
          <w:rFonts w:hint="eastAsia" w:ascii="宋体" w:hAnsi="宋体" w:eastAsia="宋体" w:cs="宋体"/>
          <w:b/>
          <w:sz w:val="24"/>
          <w:szCs w:val="24"/>
          <w:highlight w:val="none"/>
        </w:rPr>
        <w:t>服务费支付方式：</w:t>
      </w:r>
    </w:p>
    <w:p>
      <w:pPr>
        <w:pStyle w:val="2"/>
        <w:spacing w:line="360" w:lineRule="auto"/>
        <w:ind w:firstLine="240" w:firstLineChars="100"/>
        <w:rPr>
          <w:rFonts w:hint="eastAsia" w:ascii="宋体" w:hAnsi="宋体" w:eastAsia="宋体" w:cs="宋体"/>
          <w:bCs/>
          <w:kern w:val="0"/>
          <w:sz w:val="24"/>
          <w:szCs w:val="24"/>
          <w:highlight w:val="none"/>
        </w:rPr>
      </w:pPr>
      <w:r>
        <w:rPr>
          <w:rFonts w:hint="eastAsia" w:ascii="宋体" w:hAnsi="宋体" w:eastAsia="宋体" w:cs="宋体"/>
          <w:sz w:val="24"/>
          <w:szCs w:val="24"/>
          <w:highlight w:val="none"/>
        </w:rPr>
        <w:t>付款方式：</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w:t>
      </w:r>
      <w:r>
        <w:rPr>
          <w:rFonts w:hint="eastAsia" w:ascii="宋体" w:hAnsi="宋体" w:eastAsia="宋体" w:cs="宋体"/>
          <w:bCs/>
          <w:kern w:val="0"/>
          <w:sz w:val="24"/>
          <w:szCs w:val="24"/>
          <w:highlight w:val="none"/>
        </w:rPr>
        <w:t xml:space="preserve">  </w:t>
      </w: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知识产权</w:t>
      </w:r>
    </w:p>
    <w:p>
      <w:pPr>
        <w:tabs>
          <w:tab w:val="left" w:pos="1440"/>
        </w:tabs>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乙方应保证所提供的服务或其任何一部分均不会侵犯任何第三方的专利权、商标权或著作权。</w:t>
      </w:r>
    </w:p>
    <w:p>
      <w:pPr>
        <w:numPr>
          <w:ilvl w:val="0"/>
          <w:numId w:val="5"/>
        </w:num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无产权瑕疵条款</w:t>
      </w:r>
    </w:p>
    <w:p>
      <w:pPr>
        <w:tabs>
          <w:tab w:val="left" w:pos="1440"/>
        </w:tabs>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sz w:val="24"/>
          <w:szCs w:val="24"/>
          <w:highlight w:val="none"/>
        </w:rPr>
        <w:t>乙方保证所提供的服务的所有权完全属于乙方且无任何抵押、查封等产权瑕疵。如有产权瑕疵的，视为乙方违约。乙方应负担由此而产生的一切</w:t>
      </w:r>
      <w:r>
        <w:rPr>
          <w:rFonts w:hint="eastAsia" w:ascii="宋体" w:hAnsi="宋体" w:eastAsia="宋体" w:cs="宋体"/>
          <w:color w:val="000000"/>
          <w:sz w:val="24"/>
          <w:szCs w:val="24"/>
          <w:highlight w:val="none"/>
        </w:rPr>
        <w:t>损失。</w:t>
      </w:r>
    </w:p>
    <w:p>
      <w:pPr>
        <w:numPr>
          <w:ilvl w:val="0"/>
          <w:numId w:val="5"/>
        </w:numPr>
        <w:spacing w:line="360" w:lineRule="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履约保证金</w:t>
      </w:r>
    </w:p>
    <w:p>
      <w:pPr>
        <w:pStyle w:val="12"/>
        <w:numPr>
          <w:ilvl w:val="0"/>
          <w:numId w:val="8"/>
        </w:numPr>
        <w:spacing w:line="360" w:lineRule="auto"/>
        <w:ind w:firstLine="567"/>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乙方交纳人民币</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元作为本合同的履约保证金。</w:t>
      </w:r>
    </w:p>
    <w:p>
      <w:pPr>
        <w:pStyle w:val="12"/>
        <w:numPr>
          <w:ilvl w:val="0"/>
          <w:numId w:val="8"/>
        </w:numPr>
        <w:spacing w:line="360" w:lineRule="auto"/>
        <w:ind w:firstLine="567"/>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履约保证金作为违约金的一部分及用于补偿甲方因乙方不能履行合同义务而蒙受的损失。</w:t>
      </w:r>
    </w:p>
    <w:p>
      <w:pPr>
        <w:numPr>
          <w:ilvl w:val="0"/>
          <w:numId w:val="5"/>
        </w:numPr>
        <w:spacing w:line="360" w:lineRule="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甲方的权利和义务</w:t>
      </w:r>
    </w:p>
    <w:p>
      <w:pPr>
        <w:numPr>
          <w:ilvl w:val="0"/>
          <w:numId w:val="9"/>
        </w:numPr>
        <w:tabs>
          <w:tab w:val="left" w:pos="1440"/>
        </w:tabs>
        <w:adjustRightInd w:val="0"/>
        <w:spacing w:line="360" w:lineRule="auto"/>
        <w:ind w:left="0" w:firstLine="420"/>
        <w:jc w:val="left"/>
        <w:textAlignment w:val="baseline"/>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甲方有权对合同规定范围内乙方的服务行为进行监督和检查，拥有监管权。有权定期核对乙方提供服务所配备的人员数量。对甲方认为不合理的部分有权下达整改通知书，并要求乙方限期整改。</w:t>
      </w:r>
    </w:p>
    <w:p>
      <w:pPr>
        <w:numPr>
          <w:ilvl w:val="0"/>
          <w:numId w:val="9"/>
        </w:numPr>
        <w:tabs>
          <w:tab w:val="left" w:pos="1440"/>
        </w:tabs>
        <w:adjustRightInd w:val="0"/>
        <w:spacing w:line="360" w:lineRule="auto"/>
        <w:ind w:left="0" w:firstLine="420"/>
        <w:jc w:val="left"/>
        <w:textAlignment w:val="baseline"/>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甲方有权依据双方签订的考评办法对乙方提供的服务进行定期考评。当考评结果未达到标准时，有权依据考评办法约定的数额扣除履约保证金。</w:t>
      </w:r>
    </w:p>
    <w:p>
      <w:pPr>
        <w:numPr>
          <w:ilvl w:val="0"/>
          <w:numId w:val="9"/>
        </w:numPr>
        <w:tabs>
          <w:tab w:val="left" w:pos="1440"/>
        </w:tabs>
        <w:adjustRightInd w:val="0"/>
        <w:spacing w:line="360" w:lineRule="auto"/>
        <w:ind w:left="0" w:firstLine="420"/>
        <w:jc w:val="left"/>
        <w:textAlignment w:val="baseline"/>
        <w:rPr>
          <w:rFonts w:hint="eastAsia" w:ascii="宋体" w:hAnsi="宋体" w:eastAsia="宋体" w:cs="宋体"/>
          <w:bCs/>
          <w:sz w:val="24"/>
          <w:szCs w:val="24"/>
          <w:highlight w:val="none"/>
        </w:rPr>
      </w:pPr>
      <w:r>
        <w:rPr>
          <w:rFonts w:hint="eastAsia" w:ascii="宋体" w:hAnsi="宋体" w:eastAsia="宋体" w:cs="宋体"/>
          <w:bCs/>
          <w:sz w:val="24"/>
          <w:szCs w:val="24"/>
          <w:highlight w:val="none"/>
        </w:rPr>
        <w:t>负责检查监督乙方管理工作的实施及制度的执行情况。</w:t>
      </w:r>
    </w:p>
    <w:p>
      <w:pPr>
        <w:numPr>
          <w:ilvl w:val="0"/>
          <w:numId w:val="9"/>
        </w:numPr>
        <w:tabs>
          <w:tab w:val="left" w:pos="1440"/>
        </w:tabs>
        <w:adjustRightInd w:val="0"/>
        <w:spacing w:line="360" w:lineRule="auto"/>
        <w:ind w:left="0" w:firstLine="420"/>
        <w:jc w:val="left"/>
        <w:textAlignment w:val="baseline"/>
        <w:rPr>
          <w:rFonts w:hint="eastAsia" w:ascii="宋体" w:hAnsi="宋体" w:eastAsia="宋体" w:cs="宋体"/>
          <w:bCs/>
          <w:sz w:val="24"/>
          <w:szCs w:val="24"/>
          <w:highlight w:val="none"/>
        </w:rPr>
      </w:pPr>
      <w:r>
        <w:rPr>
          <w:rFonts w:hint="eastAsia" w:ascii="宋体" w:hAnsi="宋体" w:eastAsia="宋体" w:cs="宋体"/>
          <w:bCs/>
          <w:sz w:val="24"/>
          <w:szCs w:val="24"/>
          <w:highlight w:val="none"/>
        </w:rPr>
        <w:t>根据本合同规定，按时向乙方支付应付服务费用。</w:t>
      </w:r>
    </w:p>
    <w:p>
      <w:pPr>
        <w:numPr>
          <w:ilvl w:val="0"/>
          <w:numId w:val="9"/>
        </w:numPr>
        <w:tabs>
          <w:tab w:val="left" w:pos="1440"/>
        </w:tabs>
        <w:adjustRightInd w:val="0"/>
        <w:spacing w:line="360" w:lineRule="auto"/>
        <w:ind w:left="0" w:firstLine="420"/>
        <w:jc w:val="left"/>
        <w:textAlignment w:val="baseline"/>
        <w:rPr>
          <w:rFonts w:hint="eastAsia" w:ascii="宋体" w:hAnsi="宋体" w:eastAsia="宋体" w:cs="宋体"/>
          <w:bCs/>
          <w:sz w:val="24"/>
          <w:szCs w:val="24"/>
          <w:highlight w:val="none"/>
        </w:rPr>
      </w:pPr>
      <w:r>
        <w:rPr>
          <w:rFonts w:hint="eastAsia" w:ascii="宋体" w:hAnsi="宋体" w:eastAsia="宋体" w:cs="宋体"/>
          <w:bCs/>
          <w:sz w:val="24"/>
          <w:szCs w:val="24"/>
          <w:highlight w:val="none"/>
        </w:rPr>
        <w:t>国家法律、法规所规定由甲方承担的其它责任。</w:t>
      </w:r>
    </w:p>
    <w:p>
      <w:pPr>
        <w:numPr>
          <w:ilvl w:val="0"/>
          <w:numId w:val="5"/>
        </w:num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乙方的权利和义务</w:t>
      </w:r>
    </w:p>
    <w:p>
      <w:pPr>
        <w:adjustRightInd w:val="0"/>
        <w:spacing w:line="360" w:lineRule="auto"/>
        <w:ind w:left="567"/>
        <w:textAlignment w:val="baseline"/>
        <w:rPr>
          <w:rFonts w:hint="eastAsia" w:ascii="宋体" w:hAnsi="宋体" w:eastAsia="宋体" w:cs="宋体"/>
          <w:bCs/>
          <w:sz w:val="24"/>
          <w:szCs w:val="24"/>
          <w:highlight w:val="none"/>
        </w:rPr>
      </w:pPr>
      <w:r>
        <w:rPr>
          <w:rFonts w:hint="eastAsia" w:ascii="宋体" w:hAnsi="宋体" w:eastAsia="宋体" w:cs="宋体"/>
          <w:bCs/>
          <w:sz w:val="24"/>
          <w:szCs w:val="24"/>
          <w:highlight w:val="none"/>
        </w:rPr>
        <w:t>1.对本合同规定的委托服务范围内的项目享有管理权及服务义务。</w:t>
      </w:r>
    </w:p>
    <w:p>
      <w:pPr>
        <w:adjustRightInd w:val="0"/>
        <w:spacing w:line="360" w:lineRule="auto"/>
        <w:ind w:left="567"/>
        <w:textAlignment w:val="baseline"/>
        <w:rPr>
          <w:rFonts w:hint="eastAsia" w:ascii="宋体" w:hAnsi="宋体" w:eastAsia="宋体" w:cs="宋体"/>
          <w:bCs/>
          <w:sz w:val="24"/>
          <w:szCs w:val="24"/>
          <w:highlight w:val="none"/>
        </w:rPr>
      </w:pPr>
      <w:r>
        <w:rPr>
          <w:rFonts w:hint="eastAsia" w:ascii="宋体" w:hAnsi="宋体" w:eastAsia="宋体" w:cs="宋体"/>
          <w:bCs/>
          <w:sz w:val="24"/>
          <w:szCs w:val="24"/>
          <w:highlight w:val="none"/>
        </w:rPr>
        <w:t>2.根据本合同的规定向甲方收取相关服务费用，并有权在本项目管理范围内管理及合理使用。</w:t>
      </w:r>
    </w:p>
    <w:p>
      <w:pPr>
        <w:adjustRightInd w:val="0"/>
        <w:spacing w:line="360" w:lineRule="auto"/>
        <w:ind w:left="567"/>
        <w:textAlignment w:val="baseline"/>
        <w:rPr>
          <w:rFonts w:hint="eastAsia" w:ascii="宋体" w:hAnsi="宋体" w:eastAsia="宋体" w:cs="宋体"/>
          <w:bCs/>
          <w:sz w:val="24"/>
          <w:szCs w:val="24"/>
          <w:highlight w:val="none"/>
        </w:rPr>
      </w:pPr>
      <w:r>
        <w:rPr>
          <w:rFonts w:hint="eastAsia" w:ascii="宋体" w:hAnsi="宋体" w:eastAsia="宋体" w:cs="宋体"/>
          <w:sz w:val="24"/>
          <w:szCs w:val="24"/>
          <w:highlight w:val="none"/>
        </w:rPr>
        <w:t>3.及时向甲方通告本项目服务范围内有关服务的重大事项，及时配合处理投诉。</w:t>
      </w:r>
    </w:p>
    <w:p>
      <w:pPr>
        <w:adjustRightInd w:val="0"/>
        <w:spacing w:line="360" w:lineRule="auto"/>
        <w:ind w:left="567"/>
        <w:textAlignment w:val="baseline"/>
        <w:rPr>
          <w:rFonts w:hint="eastAsia" w:ascii="宋体" w:hAnsi="宋体" w:eastAsia="宋体" w:cs="宋体"/>
          <w:bCs/>
          <w:sz w:val="24"/>
          <w:szCs w:val="24"/>
          <w:highlight w:val="none"/>
        </w:rPr>
      </w:pPr>
      <w:r>
        <w:rPr>
          <w:rFonts w:hint="eastAsia" w:ascii="宋体" w:hAnsi="宋体" w:eastAsia="宋体" w:cs="宋体"/>
          <w:bCs/>
          <w:sz w:val="24"/>
          <w:szCs w:val="24"/>
          <w:highlight w:val="none"/>
        </w:rPr>
        <w:t>4.接受项目行业管理部门及政府有关部门的指导，接受甲方的监督。国家法律、法规所规定由乙方承担的其它责任。</w:t>
      </w:r>
    </w:p>
    <w:p>
      <w:pPr>
        <w:numPr>
          <w:ilvl w:val="0"/>
          <w:numId w:val="5"/>
        </w:num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违约责任</w:t>
      </w:r>
    </w:p>
    <w:p>
      <w:pPr>
        <w:numPr>
          <w:ilvl w:val="0"/>
          <w:numId w:val="10"/>
        </w:numPr>
        <w:adjustRightInd w:val="0"/>
        <w:spacing w:line="360" w:lineRule="auto"/>
        <w:ind w:firstLine="567"/>
        <w:jc w:val="left"/>
        <w:textAlignment w:val="baseline"/>
        <w:rPr>
          <w:rFonts w:hint="eastAsia" w:ascii="宋体" w:hAnsi="宋体" w:eastAsia="宋体" w:cs="宋体"/>
          <w:bCs/>
          <w:sz w:val="24"/>
          <w:szCs w:val="24"/>
          <w:highlight w:val="none"/>
        </w:rPr>
      </w:pPr>
      <w:r>
        <w:rPr>
          <w:rFonts w:hint="eastAsia" w:ascii="宋体" w:hAnsi="宋体" w:eastAsia="宋体" w:cs="宋体"/>
          <w:bCs/>
          <w:sz w:val="24"/>
          <w:szCs w:val="24"/>
          <w:highlight w:val="none"/>
        </w:rPr>
        <w:t>甲乙双方必须遵守本合同并执行合同中的各项规定，保证本合同的正常履行。</w:t>
      </w:r>
    </w:p>
    <w:p>
      <w:pPr>
        <w:numPr>
          <w:ilvl w:val="0"/>
          <w:numId w:val="10"/>
        </w:numPr>
        <w:adjustRightInd w:val="0"/>
        <w:spacing w:line="360" w:lineRule="auto"/>
        <w:ind w:firstLine="567"/>
        <w:jc w:val="left"/>
        <w:textAlignment w:val="baseline"/>
        <w:rPr>
          <w:rFonts w:hint="eastAsia" w:ascii="宋体" w:hAnsi="宋体" w:eastAsia="宋体" w:cs="宋体"/>
          <w:bCs/>
          <w:sz w:val="24"/>
          <w:szCs w:val="24"/>
          <w:highlight w:val="none"/>
        </w:rPr>
      </w:pPr>
      <w:r>
        <w:rPr>
          <w:rFonts w:hint="eastAsia" w:ascii="宋体" w:hAnsi="宋体" w:eastAsia="宋体" w:cs="宋体"/>
          <w:bCs/>
          <w:sz w:val="24"/>
          <w:szCs w:val="24"/>
          <w:highlight w:val="none"/>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5"/>
        </w:num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不可抗力事件处理</w:t>
      </w:r>
    </w:p>
    <w:p>
      <w:pPr>
        <w:numPr>
          <w:ilvl w:val="0"/>
          <w:numId w:val="11"/>
        </w:numPr>
        <w:tabs>
          <w:tab w:val="left" w:pos="0"/>
        </w:tabs>
        <w:spacing w:line="360" w:lineRule="auto"/>
        <w:ind w:left="0" w:firstLine="567"/>
        <w:rPr>
          <w:rFonts w:hint="eastAsia" w:ascii="宋体" w:hAnsi="宋体" w:eastAsia="宋体" w:cs="宋体"/>
          <w:sz w:val="24"/>
          <w:szCs w:val="24"/>
          <w:highlight w:val="none"/>
        </w:rPr>
      </w:pPr>
      <w:r>
        <w:rPr>
          <w:rFonts w:hint="eastAsia" w:ascii="宋体" w:hAnsi="宋体" w:eastAsia="宋体" w:cs="宋体"/>
          <w:sz w:val="24"/>
          <w:szCs w:val="24"/>
          <w:highlight w:val="none"/>
        </w:rPr>
        <w:t>在合同有效期内，任何一方因不可抗力事件导致不能履行合同，则合同履行期可延长，其延长期与不可抗力影响期相同。</w:t>
      </w:r>
    </w:p>
    <w:p>
      <w:pPr>
        <w:numPr>
          <w:ilvl w:val="0"/>
          <w:numId w:val="11"/>
        </w:numPr>
        <w:tabs>
          <w:tab w:val="left" w:pos="0"/>
        </w:tabs>
        <w:spacing w:line="360" w:lineRule="auto"/>
        <w:ind w:left="0" w:firstLine="567"/>
        <w:rPr>
          <w:rFonts w:hint="eastAsia" w:ascii="宋体" w:hAnsi="宋体" w:eastAsia="宋体" w:cs="宋体"/>
          <w:sz w:val="24"/>
          <w:szCs w:val="24"/>
          <w:highlight w:val="none"/>
        </w:rPr>
      </w:pPr>
      <w:r>
        <w:rPr>
          <w:rFonts w:hint="eastAsia" w:ascii="宋体" w:hAnsi="宋体" w:eastAsia="宋体" w:cs="宋体"/>
          <w:sz w:val="24"/>
          <w:szCs w:val="24"/>
          <w:highlight w:val="none"/>
        </w:rPr>
        <w:t>不可抗力事件发生后，应立即通知对方，并寄送有关权威机构出具的证明。</w:t>
      </w:r>
    </w:p>
    <w:p>
      <w:pPr>
        <w:numPr>
          <w:ilvl w:val="0"/>
          <w:numId w:val="11"/>
        </w:numPr>
        <w:tabs>
          <w:tab w:val="left" w:pos="0"/>
        </w:tabs>
        <w:spacing w:line="360" w:lineRule="auto"/>
        <w:ind w:left="0" w:firstLine="567"/>
        <w:rPr>
          <w:rFonts w:hint="eastAsia" w:ascii="宋体" w:hAnsi="宋体" w:eastAsia="宋体" w:cs="宋体"/>
          <w:sz w:val="24"/>
          <w:szCs w:val="24"/>
          <w:highlight w:val="none"/>
        </w:rPr>
      </w:pPr>
      <w:r>
        <w:rPr>
          <w:rFonts w:hint="eastAsia" w:ascii="宋体" w:hAnsi="宋体" w:eastAsia="宋体" w:cs="宋体"/>
          <w:sz w:val="24"/>
          <w:szCs w:val="24"/>
          <w:highlight w:val="none"/>
        </w:rPr>
        <w:t>不可抗力事件延续120天以上，双方应通过友好协商，确定是否继续履行合同。</w:t>
      </w:r>
    </w:p>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Pr>
        <w:numPr>
          <w:ilvl w:val="0"/>
          <w:numId w:val="5"/>
        </w:numPr>
        <w:spacing w:line="360" w:lineRule="auto"/>
        <w:rPr>
          <w:rFonts w:hint="eastAsia" w:ascii="宋体" w:hAnsi="宋体" w:eastAsia="宋体" w:cs="宋体"/>
          <w:b/>
          <w:sz w:val="24"/>
          <w:szCs w:val="24"/>
          <w:highlight w:val="none"/>
        </w:rPr>
      </w:pPr>
      <w:bookmarkStart w:id="130" w:name="_Toc238984980"/>
      <w:bookmarkStart w:id="131" w:name="_Toc225670756"/>
      <w:bookmarkStart w:id="132" w:name="_Toc225244857"/>
      <w:bookmarkStart w:id="133" w:name="_Toc211854454"/>
      <w:bookmarkStart w:id="134" w:name="_Toc251768867"/>
      <w:bookmarkStart w:id="135" w:name="_Toc232492933"/>
      <w:bookmarkStart w:id="136" w:name="_Toc225654649"/>
      <w:bookmarkStart w:id="137" w:name="_Toc241833908"/>
      <w:bookmarkStart w:id="138" w:name="_Toc239233919"/>
      <w:bookmarkStart w:id="139" w:name="_Toc247334846"/>
      <w:bookmarkStart w:id="140" w:name="_Toc237145411"/>
      <w:bookmarkStart w:id="141" w:name="_Toc185395254"/>
      <w:bookmarkStart w:id="142" w:name="_Toc239568423"/>
      <w:bookmarkStart w:id="143" w:name="_Toc212019599"/>
      <w:bookmarkStart w:id="144" w:name="_Toc211911353"/>
      <w:bookmarkStart w:id="145" w:name="_Toc286993792"/>
      <w:r>
        <w:rPr>
          <w:rFonts w:hint="eastAsia" w:ascii="宋体" w:hAnsi="宋体" w:eastAsia="宋体" w:cs="宋体"/>
          <w:b/>
          <w:sz w:val="24"/>
          <w:szCs w:val="24"/>
          <w:highlight w:val="none"/>
        </w:rPr>
        <w:t>解决合同纠纷的方式</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numPr>
          <w:ilvl w:val="0"/>
          <w:numId w:val="12"/>
        </w:numPr>
        <w:tabs>
          <w:tab w:val="left" w:pos="0"/>
        </w:tabs>
        <w:spacing w:line="360" w:lineRule="auto"/>
        <w:ind w:left="0" w:firstLine="560"/>
        <w:rPr>
          <w:rFonts w:hint="eastAsia" w:ascii="宋体" w:hAnsi="宋体" w:eastAsia="宋体" w:cs="宋体"/>
          <w:sz w:val="24"/>
          <w:szCs w:val="24"/>
          <w:highlight w:val="none"/>
        </w:rPr>
      </w:pPr>
      <w:r>
        <w:rPr>
          <w:rFonts w:hint="eastAsia" w:ascii="宋体" w:hAnsi="宋体" w:eastAsia="宋体" w:cs="宋体"/>
          <w:sz w:val="24"/>
          <w:szCs w:val="24"/>
          <w:highlight w:val="none"/>
        </w:rPr>
        <w:t>在执行本合同中发生的或与本合同有关的争端，双方应通过友好协商解决，经协商在60天内不能达成协议时，应提交成都仲裁委员会仲裁。</w:t>
      </w:r>
    </w:p>
    <w:p>
      <w:pPr>
        <w:numPr>
          <w:ilvl w:val="0"/>
          <w:numId w:val="12"/>
        </w:numPr>
        <w:tabs>
          <w:tab w:val="left" w:pos="0"/>
        </w:tabs>
        <w:spacing w:line="360" w:lineRule="auto"/>
        <w:ind w:left="0" w:firstLine="560"/>
        <w:rPr>
          <w:rFonts w:hint="eastAsia" w:ascii="宋体" w:hAnsi="宋体" w:eastAsia="宋体" w:cs="宋体"/>
          <w:sz w:val="24"/>
          <w:szCs w:val="24"/>
          <w:highlight w:val="none"/>
        </w:rPr>
      </w:pPr>
      <w:r>
        <w:rPr>
          <w:rFonts w:hint="eastAsia" w:ascii="宋体" w:hAnsi="宋体" w:eastAsia="宋体" w:cs="宋体"/>
          <w:sz w:val="24"/>
          <w:szCs w:val="24"/>
          <w:highlight w:val="none"/>
        </w:rPr>
        <w:t>仲裁裁决应为最终决定，并对双方具有约束力。</w:t>
      </w:r>
    </w:p>
    <w:p>
      <w:pPr>
        <w:numPr>
          <w:ilvl w:val="0"/>
          <w:numId w:val="12"/>
        </w:numPr>
        <w:tabs>
          <w:tab w:val="left" w:pos="0"/>
        </w:tabs>
        <w:spacing w:line="360" w:lineRule="auto"/>
        <w:ind w:left="0" w:firstLine="56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除另有裁决外，仲裁费应由败诉方负担。 </w:t>
      </w:r>
    </w:p>
    <w:p>
      <w:pPr>
        <w:numPr>
          <w:ilvl w:val="0"/>
          <w:numId w:val="12"/>
        </w:numPr>
        <w:tabs>
          <w:tab w:val="left" w:pos="0"/>
        </w:tabs>
        <w:spacing w:line="360" w:lineRule="auto"/>
        <w:ind w:left="0" w:firstLine="56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在仲裁期间，除正在进行仲裁部分外，合同其他部分继续执行。  </w:t>
      </w:r>
    </w:p>
    <w:p>
      <w:pPr>
        <w:numPr>
          <w:ilvl w:val="0"/>
          <w:numId w:val="5"/>
        </w:numPr>
        <w:spacing w:line="360" w:lineRule="auto"/>
        <w:rPr>
          <w:rFonts w:hint="eastAsia" w:ascii="宋体" w:hAnsi="宋体" w:eastAsia="宋体" w:cs="宋体"/>
          <w:b/>
          <w:sz w:val="24"/>
          <w:szCs w:val="24"/>
          <w:highlight w:val="none"/>
        </w:rPr>
      </w:pPr>
      <w:bookmarkStart w:id="146" w:name="_Toc225670757"/>
      <w:bookmarkStart w:id="147" w:name="_Toc239233920"/>
      <w:bookmarkStart w:id="148" w:name="_Toc211854455"/>
      <w:bookmarkStart w:id="149" w:name="_Toc232492934"/>
      <w:bookmarkStart w:id="150" w:name="_Toc251768868"/>
      <w:bookmarkStart w:id="151" w:name="_Toc237145412"/>
      <w:bookmarkStart w:id="152" w:name="_Toc239568424"/>
      <w:bookmarkStart w:id="153" w:name="_Toc283019219"/>
      <w:bookmarkStart w:id="154" w:name="_Toc212019600"/>
      <w:bookmarkStart w:id="155" w:name="_Toc185395255"/>
      <w:bookmarkStart w:id="156" w:name="_Toc282696231"/>
      <w:bookmarkStart w:id="157" w:name="_Toc247334847"/>
      <w:bookmarkStart w:id="158" w:name="_Toc238984981"/>
      <w:bookmarkStart w:id="159" w:name="_Toc225244858"/>
      <w:bookmarkStart w:id="160" w:name="_Toc286993793"/>
      <w:bookmarkStart w:id="161" w:name="_Toc211911354"/>
      <w:bookmarkStart w:id="162" w:name="_Toc225654650"/>
      <w:bookmarkStart w:id="163" w:name="_Toc241833909"/>
      <w:r>
        <w:rPr>
          <w:rFonts w:hint="eastAsia" w:ascii="宋体" w:hAnsi="宋体" w:eastAsia="宋体" w:cs="宋体"/>
          <w:b/>
          <w:sz w:val="24"/>
          <w:szCs w:val="24"/>
          <w:highlight w:val="none"/>
        </w:rPr>
        <w:t>合同</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Fonts w:hint="eastAsia" w:ascii="宋体" w:hAnsi="宋体" w:eastAsia="宋体" w:cs="宋体"/>
          <w:b/>
          <w:sz w:val="24"/>
          <w:szCs w:val="24"/>
          <w:highlight w:val="none"/>
        </w:rPr>
        <w:t>生效</w:t>
      </w:r>
    </w:p>
    <w:p>
      <w:pPr>
        <w:pStyle w:val="57"/>
        <w:numPr>
          <w:ilvl w:val="0"/>
          <w:numId w:val="13"/>
        </w:numPr>
        <w:spacing w:line="360" w:lineRule="auto"/>
        <w:ind w:left="0" w:firstLine="63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合同经双方法定代表人/单位负责人或授权委托代理人签字并加盖单位公章后生效。</w:t>
      </w:r>
    </w:p>
    <w:p>
      <w:pPr>
        <w:pStyle w:val="57"/>
        <w:numPr>
          <w:ilvl w:val="0"/>
          <w:numId w:val="13"/>
        </w:numPr>
        <w:spacing w:line="360" w:lineRule="auto"/>
        <w:ind w:left="0" w:firstLine="63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合同执行中涉及采购资金和采购内容修改或补充的，须经政府采购监管部门审批，并签书面补充协议报政府采购监督管理部门备案，方可作为主合同不可分割的一部分。</w:t>
      </w:r>
    </w:p>
    <w:p>
      <w:pPr>
        <w:numPr>
          <w:ilvl w:val="0"/>
          <w:numId w:val="5"/>
        </w:num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附件</w:t>
      </w:r>
    </w:p>
    <w:p>
      <w:pPr>
        <w:pStyle w:val="57"/>
        <w:numPr>
          <w:ilvl w:val="0"/>
          <w:numId w:val="14"/>
        </w:numPr>
        <w:spacing w:line="360" w:lineRule="auto"/>
        <w:ind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项目</w:t>
      </w:r>
      <w:r>
        <w:rPr>
          <w:rFonts w:hint="eastAsia" w:hAnsi="宋体" w:cs="宋体"/>
          <w:sz w:val="24"/>
          <w:szCs w:val="24"/>
          <w:highlight w:val="none"/>
          <w:lang w:val="en-US" w:eastAsia="zh-CN"/>
        </w:rPr>
        <w:t>磋商</w:t>
      </w:r>
      <w:r>
        <w:rPr>
          <w:rFonts w:hint="eastAsia" w:ascii="宋体" w:hAnsi="宋体" w:eastAsia="宋体" w:cs="宋体"/>
          <w:sz w:val="24"/>
          <w:szCs w:val="24"/>
          <w:highlight w:val="none"/>
        </w:rPr>
        <w:t>文件</w:t>
      </w:r>
    </w:p>
    <w:p>
      <w:pPr>
        <w:pStyle w:val="57"/>
        <w:numPr>
          <w:ilvl w:val="0"/>
          <w:numId w:val="14"/>
        </w:numPr>
        <w:spacing w:line="360" w:lineRule="auto"/>
        <w:ind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项目修改澄清文件</w:t>
      </w:r>
    </w:p>
    <w:p>
      <w:pPr>
        <w:pStyle w:val="57"/>
        <w:numPr>
          <w:ilvl w:val="0"/>
          <w:numId w:val="14"/>
        </w:numPr>
        <w:spacing w:line="360" w:lineRule="auto"/>
        <w:ind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项目</w:t>
      </w:r>
      <w:r>
        <w:rPr>
          <w:rFonts w:hint="eastAsia" w:hAnsi="宋体" w:cs="宋体"/>
          <w:sz w:val="24"/>
          <w:szCs w:val="24"/>
          <w:highlight w:val="none"/>
          <w:lang w:val="en-US" w:eastAsia="zh-CN"/>
        </w:rPr>
        <w:t>磋商</w:t>
      </w:r>
      <w:r>
        <w:rPr>
          <w:rFonts w:hint="eastAsia" w:ascii="宋体" w:hAnsi="宋体" w:eastAsia="宋体" w:cs="宋体"/>
          <w:sz w:val="24"/>
          <w:szCs w:val="24"/>
          <w:highlight w:val="none"/>
        </w:rPr>
        <w:t>文件</w:t>
      </w:r>
    </w:p>
    <w:p>
      <w:pPr>
        <w:pStyle w:val="57"/>
        <w:numPr>
          <w:ilvl w:val="0"/>
          <w:numId w:val="14"/>
        </w:numPr>
        <w:spacing w:line="360" w:lineRule="auto"/>
        <w:ind w:firstLineChars="0"/>
        <w:rPr>
          <w:rFonts w:hint="eastAsia" w:ascii="宋体" w:hAnsi="宋体" w:eastAsia="宋体" w:cs="宋体"/>
          <w:sz w:val="24"/>
          <w:szCs w:val="24"/>
          <w:highlight w:val="none"/>
        </w:rPr>
      </w:pPr>
      <w:r>
        <w:rPr>
          <w:rFonts w:hint="eastAsia" w:hAnsi="宋体" w:cs="宋体"/>
          <w:sz w:val="24"/>
          <w:szCs w:val="24"/>
          <w:highlight w:val="none"/>
          <w:lang w:val="en-US" w:eastAsia="zh-CN"/>
        </w:rPr>
        <w:t>成交</w:t>
      </w:r>
      <w:r>
        <w:rPr>
          <w:rFonts w:hint="eastAsia" w:ascii="宋体" w:hAnsi="宋体" w:eastAsia="宋体" w:cs="宋体"/>
          <w:sz w:val="24"/>
          <w:szCs w:val="24"/>
          <w:highlight w:val="none"/>
        </w:rPr>
        <w:t>通知书</w:t>
      </w:r>
    </w:p>
    <w:p>
      <w:pPr>
        <w:pStyle w:val="57"/>
        <w:numPr>
          <w:ilvl w:val="0"/>
          <w:numId w:val="14"/>
        </w:numPr>
        <w:spacing w:line="360" w:lineRule="auto"/>
        <w:ind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其他</w:t>
      </w:r>
    </w:p>
    <w:bookmarkEnd w:id="111"/>
    <w:p>
      <w:pPr>
        <w:numPr>
          <w:ilvl w:val="0"/>
          <w:numId w:val="5"/>
        </w:num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其他</w:t>
      </w:r>
    </w:p>
    <w:p>
      <w:pPr>
        <w:pStyle w:val="56"/>
        <w:spacing w:line="360" w:lineRule="auto"/>
        <w:ind w:firstLine="560"/>
        <w:rPr>
          <w:rFonts w:hint="eastAsia" w:ascii="宋体" w:hAnsi="宋体" w:eastAsia="宋体" w:cs="宋体"/>
          <w:sz w:val="24"/>
          <w:szCs w:val="24"/>
          <w:highlight w:val="none"/>
        </w:rPr>
      </w:pPr>
      <w:r>
        <w:rPr>
          <w:rFonts w:hint="eastAsia" w:ascii="宋体" w:hAnsi="宋体" w:eastAsia="宋体" w:cs="宋体"/>
          <w:sz w:val="24"/>
          <w:szCs w:val="24"/>
          <w:highlight w:val="none"/>
        </w:rPr>
        <w:t>1、如有未尽事宜，由双方依法订立补充合同。</w:t>
      </w:r>
    </w:p>
    <w:p>
      <w:pPr>
        <w:pStyle w:val="56"/>
        <w:spacing w:line="360" w:lineRule="auto"/>
        <w:ind w:firstLine="560"/>
        <w:rPr>
          <w:rFonts w:hint="eastAsia" w:ascii="宋体" w:hAnsi="宋体" w:eastAsia="宋体" w:cs="宋体"/>
          <w:sz w:val="24"/>
          <w:szCs w:val="24"/>
          <w:highlight w:val="none"/>
        </w:rPr>
      </w:pPr>
      <w:r>
        <w:rPr>
          <w:rFonts w:hint="eastAsia" w:ascii="宋体" w:hAnsi="宋体" w:eastAsia="宋体" w:cs="宋体"/>
          <w:sz w:val="24"/>
          <w:szCs w:val="24"/>
          <w:highlight w:val="none"/>
        </w:rPr>
        <w:t>2、本合同一式六份，自双方</w:t>
      </w:r>
      <w:r>
        <w:rPr>
          <w:rFonts w:hint="eastAsia" w:hAnsi="宋体"/>
          <w:szCs w:val="24"/>
          <w:highlight w:val="none"/>
        </w:rPr>
        <w:t>法定代表人或授权代表签字且加盖单位公章之日起生效</w:t>
      </w:r>
      <w:r>
        <w:rPr>
          <w:rFonts w:hint="eastAsia" w:ascii="宋体" w:hAnsi="宋体" w:eastAsia="宋体" w:cs="宋体"/>
          <w:sz w:val="24"/>
          <w:szCs w:val="24"/>
          <w:highlight w:val="none"/>
        </w:rPr>
        <w:t>。甲方三份，乙方二份、采购代理机构各一份。</w:t>
      </w:r>
    </w:p>
    <w:p>
      <w:pPr>
        <w:spacing w:line="360" w:lineRule="auto"/>
        <w:rPr>
          <w:rFonts w:hint="eastAsia" w:ascii="宋体" w:hAnsi="宋体" w:eastAsia="宋体" w:cs="宋体"/>
          <w:sz w:val="24"/>
          <w:szCs w:val="24"/>
          <w:highlight w:val="none"/>
        </w:rPr>
      </w:pP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甲方：   （盖章）   </w:t>
      </w:r>
      <w:r>
        <w:rPr>
          <w:rFonts w:hint="eastAsia" w:ascii="宋体" w:hAnsi="宋体" w:eastAsia="宋体" w:cs="宋体"/>
          <w:sz w:val="24"/>
          <w:szCs w:val="24"/>
          <w:highlight w:val="none"/>
        </w:rPr>
        <w:tab/>
      </w:r>
      <w:r>
        <w:rPr>
          <w:rFonts w:hint="eastAsia" w:ascii="宋体" w:hAnsi="宋体" w:eastAsia="宋体" w:cs="宋体"/>
          <w:sz w:val="24"/>
          <w:szCs w:val="24"/>
          <w:highlight w:val="none"/>
        </w:rPr>
        <w:tab/>
      </w:r>
      <w:r>
        <w:rPr>
          <w:rFonts w:hint="eastAsia" w:ascii="宋体" w:hAnsi="宋体" w:eastAsia="宋体" w:cs="宋体"/>
          <w:sz w:val="24"/>
          <w:szCs w:val="24"/>
          <w:highlight w:val="none"/>
        </w:rPr>
        <w:tab/>
      </w:r>
      <w:r>
        <w:rPr>
          <w:rFonts w:hint="eastAsia" w:ascii="宋体" w:hAnsi="宋体" w:eastAsia="宋体" w:cs="宋体"/>
          <w:sz w:val="24"/>
          <w:szCs w:val="24"/>
          <w:highlight w:val="none"/>
        </w:rPr>
        <w:t xml:space="preserve">        乙方：   （盖章）</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法定代表人/授权代表： </w:t>
      </w:r>
      <w:r>
        <w:rPr>
          <w:rFonts w:hint="eastAsia" w:hAnsi="宋体" w:cs="宋体"/>
          <w:sz w:val="24"/>
          <w:szCs w:val="24"/>
          <w:highlight w:val="none"/>
          <w:lang w:val="en-US" w:eastAsia="zh-CN"/>
        </w:rPr>
        <w:t xml:space="preserve">             </w:t>
      </w:r>
      <w:r>
        <w:rPr>
          <w:rFonts w:hint="eastAsia" w:ascii="宋体" w:hAnsi="宋体" w:eastAsia="宋体" w:cs="宋体"/>
          <w:sz w:val="24"/>
          <w:szCs w:val="24"/>
          <w:highlight w:val="none"/>
        </w:rPr>
        <w:t>法定代表人/授权代表：</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地    址：                         地    址：</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开户银行：                         开户银行：</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账号：                             账号：</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电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话：                         电    话：</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传    真：                         传    真：</w:t>
      </w:r>
    </w:p>
    <w:p>
      <w:pPr>
        <w:pStyle w:val="2"/>
        <w:rPr>
          <w:rFonts w:hint="eastAsia" w:ascii="宋体" w:hAnsi="宋体" w:eastAsia="宋体" w:cs="宋体"/>
          <w:highlight w:val="none"/>
        </w:rPr>
      </w:pPr>
      <w:r>
        <w:rPr>
          <w:rFonts w:hint="eastAsia" w:ascii="宋体" w:hAnsi="宋体" w:eastAsia="宋体" w:cs="宋体"/>
          <w:sz w:val="24"/>
          <w:szCs w:val="24"/>
          <w:highlight w:val="none"/>
        </w:rPr>
        <w:t xml:space="preserve">签约日期：XX年XX月XX日 </w:t>
      </w:r>
      <w:r>
        <w:rPr>
          <w:rFonts w:hint="eastAsia" w:ascii="宋体" w:hAnsi="宋体" w:eastAsia="宋体" w:cs="宋体"/>
          <w:sz w:val="24"/>
          <w:szCs w:val="24"/>
          <w:highlight w:val="none"/>
        </w:rPr>
        <w:tab/>
      </w:r>
      <w:r>
        <w:rPr>
          <w:rFonts w:hint="eastAsia" w:ascii="宋体" w:hAnsi="宋体" w:eastAsia="宋体" w:cs="宋体"/>
          <w:sz w:val="24"/>
          <w:szCs w:val="24"/>
          <w:highlight w:val="none"/>
        </w:rPr>
        <w:tab/>
      </w:r>
      <w:r>
        <w:rPr>
          <w:rFonts w:hint="eastAsia" w:ascii="宋体" w:hAnsi="宋体" w:eastAsia="宋体" w:cs="宋体"/>
          <w:sz w:val="24"/>
          <w:szCs w:val="24"/>
          <w:highlight w:val="none"/>
        </w:rPr>
        <w:tab/>
      </w:r>
      <w:r>
        <w:rPr>
          <w:rFonts w:hint="eastAsia" w:ascii="宋体" w:hAnsi="宋体" w:eastAsia="宋体" w:cs="宋体"/>
          <w:sz w:val="24"/>
          <w:szCs w:val="24"/>
          <w:highlight w:val="none"/>
        </w:rPr>
        <w:t>签约日期：XX年XX月XX日</w:t>
      </w:r>
    </w:p>
    <w:p>
      <w:pPr>
        <w:pStyle w:val="3"/>
        <w:rPr>
          <w:rFonts w:hint="eastAsia" w:ascii="宋体" w:hAnsi="宋体" w:eastAsia="宋体" w:cs="宋体"/>
          <w:highlight w:val="none"/>
        </w:rPr>
      </w:pPr>
    </w:p>
    <w:p>
      <w:pPr>
        <w:rPr>
          <w:rFonts w:hint="eastAsia" w:ascii="宋体" w:hAnsi="宋体" w:eastAsia="宋体" w:cs="宋体"/>
          <w:highlight w:val="none"/>
        </w:rPr>
      </w:pPr>
    </w:p>
    <w:p>
      <w:pPr>
        <w:pStyle w:val="2"/>
        <w:rPr>
          <w:rFonts w:hint="eastAsia" w:ascii="宋体" w:hAnsi="宋体" w:eastAsia="宋体" w:cs="宋体"/>
          <w:highlight w:val="none"/>
        </w:rPr>
      </w:pPr>
    </w:p>
    <w:p>
      <w:pPr>
        <w:pStyle w:val="3"/>
        <w:rPr>
          <w:rFonts w:hint="eastAsia" w:ascii="宋体" w:hAnsi="宋体" w:eastAsia="宋体" w:cs="宋体"/>
          <w:highlight w:val="none"/>
        </w:rPr>
      </w:pPr>
    </w:p>
    <w:p>
      <w:pPr>
        <w:rPr>
          <w:rFonts w:hint="eastAsia" w:ascii="宋体" w:hAnsi="宋体" w:eastAsia="宋体" w:cs="宋体"/>
          <w:highlight w:val="none"/>
        </w:rPr>
      </w:pPr>
    </w:p>
    <w:p>
      <w:pPr>
        <w:rPr>
          <w:rFonts w:hint="eastAsia"/>
          <w:color w:val="auto"/>
          <w:sz w:val="36"/>
          <w:szCs w:val="36"/>
          <w:highlight w:val="none"/>
        </w:rPr>
      </w:pPr>
      <w:r>
        <w:rPr>
          <w:rFonts w:hint="eastAsia"/>
          <w:color w:val="auto"/>
          <w:sz w:val="36"/>
          <w:szCs w:val="36"/>
          <w:highlight w:val="none"/>
        </w:rPr>
        <w:br w:type="page"/>
      </w:r>
    </w:p>
    <w:p>
      <w:pPr>
        <w:pStyle w:val="4"/>
        <w:spacing w:line="400" w:lineRule="exact"/>
        <w:jc w:val="center"/>
        <w:rPr>
          <w:color w:val="auto"/>
          <w:sz w:val="36"/>
          <w:szCs w:val="36"/>
          <w:highlight w:val="none"/>
        </w:rPr>
      </w:pPr>
      <w:r>
        <w:rPr>
          <w:rFonts w:hint="eastAsia"/>
          <w:color w:val="auto"/>
          <w:sz w:val="36"/>
          <w:szCs w:val="36"/>
          <w:highlight w:val="none"/>
        </w:rPr>
        <w:t>附件三：政府采购云平台使用介绍</w:t>
      </w:r>
    </w:p>
    <w:p>
      <w:pPr>
        <w:rPr>
          <w:rFonts w:ascii="宋体" w:hAnsi="宋体" w:cs="宋体"/>
          <w:b/>
          <w:bCs/>
          <w:color w:val="auto"/>
          <w:sz w:val="24"/>
          <w:szCs w:val="32"/>
          <w:highlight w:val="none"/>
        </w:rPr>
      </w:pPr>
      <w:r>
        <w:rPr>
          <w:rFonts w:hint="eastAsia" w:ascii="宋体" w:hAnsi="宋体" w:cs="宋体"/>
          <w:b/>
          <w:bCs/>
          <w:color w:val="auto"/>
          <w:sz w:val="24"/>
          <w:szCs w:val="32"/>
          <w:highlight w:val="none"/>
        </w:rPr>
        <w:t>1.输入网址：</w:t>
      </w:r>
      <w:r>
        <w:rPr>
          <w:rFonts w:hint="eastAsia" w:ascii="宋体" w:hAnsi="宋体" w:cs="宋体"/>
          <w:b/>
          <w:bCs/>
          <w:color w:val="auto"/>
          <w:sz w:val="24"/>
          <w:szCs w:val="32"/>
          <w:highlight w:val="none"/>
        </w:rPr>
        <w:fldChar w:fldCharType="begin"/>
      </w:r>
      <w:r>
        <w:rPr>
          <w:rFonts w:hint="eastAsia" w:ascii="宋体" w:hAnsi="宋体" w:cs="宋体"/>
          <w:b/>
          <w:bCs/>
          <w:color w:val="auto"/>
          <w:sz w:val="24"/>
          <w:szCs w:val="32"/>
          <w:highlight w:val="none"/>
        </w:rPr>
        <w:instrText xml:space="preserve"> HYPERLINK "https://www.zcygov.cn" </w:instrText>
      </w:r>
      <w:r>
        <w:rPr>
          <w:rFonts w:hint="eastAsia" w:ascii="宋体" w:hAnsi="宋体" w:cs="宋体"/>
          <w:b/>
          <w:bCs/>
          <w:color w:val="auto"/>
          <w:sz w:val="24"/>
          <w:szCs w:val="32"/>
          <w:highlight w:val="none"/>
        </w:rPr>
        <w:fldChar w:fldCharType="separate"/>
      </w:r>
      <w:r>
        <w:rPr>
          <w:rStyle w:val="35"/>
          <w:rFonts w:hint="eastAsia" w:ascii="宋体" w:hAnsi="宋体" w:cs="宋体"/>
          <w:b/>
          <w:bCs/>
          <w:color w:val="auto"/>
          <w:sz w:val="24"/>
          <w:szCs w:val="32"/>
          <w:highlight w:val="none"/>
        </w:rPr>
        <w:t>https://www.zcygov.cn</w:t>
      </w:r>
      <w:r>
        <w:rPr>
          <w:rFonts w:hint="eastAsia" w:ascii="宋体" w:hAnsi="宋体" w:cs="宋体"/>
          <w:b/>
          <w:bCs/>
          <w:color w:val="auto"/>
          <w:sz w:val="24"/>
          <w:szCs w:val="32"/>
          <w:highlight w:val="none"/>
        </w:rPr>
        <w:fldChar w:fldCharType="end"/>
      </w:r>
    </w:p>
    <w:p>
      <w:pPr>
        <w:rPr>
          <w:rFonts w:ascii="宋体" w:hAnsi="宋体" w:cs="宋体"/>
          <w:b/>
          <w:bCs/>
          <w:color w:val="auto"/>
          <w:sz w:val="24"/>
          <w:szCs w:val="32"/>
          <w:highlight w:val="none"/>
        </w:rPr>
      </w:pPr>
      <w:r>
        <w:rPr>
          <w:rFonts w:hint="eastAsia" w:ascii="宋体" w:hAnsi="宋体" w:cs="宋体"/>
          <w:b/>
          <w:bCs/>
          <w:color w:val="auto"/>
          <w:sz w:val="24"/>
          <w:szCs w:val="32"/>
          <w:highlight w:val="none"/>
        </w:rPr>
        <w:t>2.选择与项目对应的行政区域如：四川省-成都市-成都市本级</w:t>
      </w:r>
    </w:p>
    <w:p>
      <w:pPr>
        <w:rPr>
          <w:color w:val="auto"/>
          <w:highlight w:val="none"/>
        </w:rPr>
      </w:pPr>
      <w:r>
        <w:rPr>
          <w:color w:val="auto"/>
          <w:highlight w:val="none"/>
        </w:rPr>
        <w:drawing>
          <wp:inline distT="0" distB="0" distL="114300" distR="114300">
            <wp:extent cx="4646930" cy="2899410"/>
            <wp:effectExtent l="0" t="0" r="1270" b="1524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4646930" cy="2899410"/>
                    </a:xfrm>
                    <a:prstGeom prst="rect">
                      <a:avLst/>
                    </a:prstGeom>
                    <a:noFill/>
                    <a:ln>
                      <a:noFill/>
                    </a:ln>
                  </pic:spPr>
                </pic:pic>
              </a:graphicData>
            </a:graphic>
          </wp:inline>
        </w:drawing>
      </w:r>
    </w:p>
    <w:p>
      <w:pPr>
        <w:rPr>
          <w:color w:val="auto"/>
          <w:highlight w:val="none"/>
        </w:rPr>
      </w:pPr>
    </w:p>
    <w:p>
      <w:pPr>
        <w:numPr>
          <w:ilvl w:val="0"/>
          <w:numId w:val="15"/>
        </w:numPr>
        <w:spacing w:after="160" w:line="259"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点击操作指南-供应商</w:t>
      </w:r>
    </w:p>
    <w:p>
      <w:pPr>
        <w:rPr>
          <w:color w:val="auto"/>
          <w:highlight w:val="none"/>
        </w:rPr>
      </w:pPr>
      <w:r>
        <w:rPr>
          <w:color w:val="auto"/>
          <w:highlight w:val="none"/>
        </w:rPr>
        <w:drawing>
          <wp:anchor distT="0" distB="0" distL="114300" distR="114300" simplePos="0" relativeHeight="251659264" behindDoc="0" locked="0" layoutInCell="1" allowOverlap="1">
            <wp:simplePos x="0" y="0"/>
            <wp:positionH relativeFrom="column">
              <wp:posOffset>-321310</wp:posOffset>
            </wp:positionH>
            <wp:positionV relativeFrom="paragraph">
              <wp:posOffset>635635</wp:posOffset>
            </wp:positionV>
            <wp:extent cx="6241415" cy="3228340"/>
            <wp:effectExtent l="0" t="0" r="6985" b="10160"/>
            <wp:wrapSquare wrapText="bothSides"/>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stretch>
                      <a:fillRect/>
                    </a:stretch>
                  </pic:blipFill>
                  <pic:spPr>
                    <a:xfrm>
                      <a:off x="0" y="0"/>
                      <a:ext cx="6241415" cy="3228340"/>
                    </a:xfrm>
                    <a:prstGeom prst="rect">
                      <a:avLst/>
                    </a:prstGeom>
                    <a:noFill/>
                    <a:ln>
                      <a:noFill/>
                    </a:ln>
                  </pic:spPr>
                </pic:pic>
              </a:graphicData>
            </a:graphic>
          </wp:anchor>
        </w:drawing>
      </w:r>
      <w:r>
        <w:rPr>
          <w:color w:val="auto"/>
          <w:highlight w:val="none"/>
        </w:rPr>
        <w:br w:type="page"/>
      </w:r>
    </w:p>
    <w:p>
      <w:pPr>
        <w:rPr>
          <w:b/>
          <w:bCs/>
          <w:color w:val="auto"/>
          <w:highlight w:val="none"/>
        </w:rPr>
      </w:pPr>
      <w:r>
        <w:rPr>
          <w:rFonts w:hint="eastAsia" w:ascii="宋体" w:hAnsi="宋体" w:cs="宋体"/>
          <w:b/>
          <w:bCs/>
          <w:color w:val="auto"/>
          <w:sz w:val="24"/>
          <w:szCs w:val="32"/>
          <w:highlight w:val="none"/>
        </w:rPr>
        <w:t>4.进入政采云供应商学习专题页面</w:t>
      </w:r>
      <w:r>
        <w:rPr>
          <w:rFonts w:hint="eastAsia"/>
          <w:b/>
          <w:bCs/>
          <w:color w:val="auto"/>
          <w:highlight w:val="none"/>
        </w:rPr>
        <w:t>（https://edu.zcygov.cn/luban/xxzt-chengdu-gys?utm=a0017.b1347.cl50.5.0917bc90b7bb11eb807c353645758db6）</w:t>
      </w:r>
    </w:p>
    <w:p>
      <w:pPr>
        <w:rPr>
          <w:color w:val="auto"/>
          <w:highlight w:val="none"/>
        </w:rPr>
      </w:pPr>
      <w:r>
        <w:rPr>
          <w:color w:val="auto"/>
          <w:highlight w:val="none"/>
        </w:rPr>
        <w:drawing>
          <wp:inline distT="0" distB="0" distL="114300" distR="114300">
            <wp:extent cx="6214745" cy="3098800"/>
            <wp:effectExtent l="0" t="0" r="14605" b="635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1"/>
                    <a:stretch>
                      <a:fillRect/>
                    </a:stretch>
                  </pic:blipFill>
                  <pic:spPr>
                    <a:xfrm>
                      <a:off x="0" y="0"/>
                      <a:ext cx="6214745" cy="3098800"/>
                    </a:xfrm>
                    <a:prstGeom prst="rect">
                      <a:avLst/>
                    </a:prstGeom>
                    <a:noFill/>
                    <a:ln>
                      <a:noFill/>
                    </a:ln>
                  </pic:spPr>
                </pic:pic>
              </a:graphicData>
            </a:graphic>
          </wp:inline>
        </w:drawing>
      </w:r>
    </w:p>
    <w:p>
      <w:pPr>
        <w:rPr>
          <w:rFonts w:ascii="宋体" w:hAnsi="宋体" w:cs="宋体"/>
          <w:b/>
          <w:bCs/>
          <w:color w:val="auto"/>
          <w:sz w:val="24"/>
          <w:szCs w:val="32"/>
          <w:highlight w:val="none"/>
        </w:rPr>
      </w:pPr>
      <w:r>
        <w:rPr>
          <w:rFonts w:hint="eastAsia"/>
          <w:color w:val="auto"/>
          <w:highlight w:val="none"/>
        </w:rPr>
        <w:br w:type="page"/>
      </w:r>
      <w:r>
        <w:rPr>
          <w:rFonts w:hint="eastAsia" w:ascii="宋体" w:hAnsi="宋体" w:cs="宋体"/>
          <w:b/>
          <w:bCs/>
          <w:color w:val="auto"/>
          <w:sz w:val="24"/>
          <w:szCs w:val="32"/>
          <w:highlight w:val="none"/>
        </w:rPr>
        <w:t>5.供应商资讯服务渠道</w:t>
      </w:r>
    </w:p>
    <w:p>
      <w:pPr>
        <w:rPr>
          <w:color w:val="auto"/>
          <w:highlight w:val="none"/>
        </w:rPr>
      </w:pPr>
      <w:r>
        <w:rPr>
          <w:color w:val="auto"/>
          <w:highlight w:val="none"/>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706360" cy="2759075"/>
            <wp:effectExtent l="0" t="0" r="8890" b="3175"/>
            <wp:wrapSquare wrapText="bothSides"/>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2"/>
                    <a:stretch>
                      <a:fillRect/>
                    </a:stretch>
                  </pic:blipFill>
                  <pic:spPr>
                    <a:xfrm>
                      <a:off x="0" y="0"/>
                      <a:ext cx="7706360" cy="2759075"/>
                    </a:xfrm>
                    <a:prstGeom prst="rect">
                      <a:avLst/>
                    </a:prstGeom>
                    <a:noFill/>
                    <a:ln>
                      <a:noFill/>
                    </a:ln>
                  </pic:spPr>
                </pic:pic>
              </a:graphicData>
            </a:graphic>
          </wp:anchor>
        </w:drawing>
      </w:r>
    </w:p>
    <w:p>
      <w:pPr>
        <w:rPr>
          <w:color w:val="auto"/>
          <w:highlight w:val="none"/>
        </w:rPr>
      </w:pPr>
      <w:r>
        <w:rPr>
          <w:color w:val="auto"/>
          <w:highlight w:val="none"/>
        </w:rPr>
        <w:br w:type="page"/>
      </w:r>
      <w:r>
        <w:rPr>
          <w:rFonts w:hint="eastAsia" w:ascii="宋体" w:hAnsi="宋体" w:cs="宋体"/>
          <w:b/>
          <w:bCs/>
          <w:color w:val="auto"/>
          <w:sz w:val="24"/>
          <w:szCs w:val="32"/>
          <w:highlight w:val="none"/>
        </w:rPr>
        <w:t>6.入驻政府采购云平台（注册）</w:t>
      </w:r>
    </w:p>
    <w:p>
      <w:pPr>
        <w:rPr>
          <w:color w:val="auto"/>
          <w:highlight w:val="none"/>
        </w:rPr>
      </w:pPr>
      <w:r>
        <w:rPr>
          <w:color w:val="auto"/>
          <w:highlight w:val="none"/>
        </w:rPr>
        <w:drawing>
          <wp:anchor distT="0" distB="0" distL="114300" distR="114300" simplePos="0" relativeHeight="251662336" behindDoc="0" locked="0" layoutInCell="1" allowOverlap="1">
            <wp:simplePos x="0" y="0"/>
            <wp:positionH relativeFrom="column">
              <wp:posOffset>-216535</wp:posOffset>
            </wp:positionH>
            <wp:positionV relativeFrom="paragraph">
              <wp:posOffset>138430</wp:posOffset>
            </wp:positionV>
            <wp:extent cx="6261100" cy="2548890"/>
            <wp:effectExtent l="0" t="0" r="6350" b="3810"/>
            <wp:wrapSquare wrapText="bothSides"/>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3"/>
                    <a:stretch>
                      <a:fillRect/>
                    </a:stretch>
                  </pic:blipFill>
                  <pic:spPr>
                    <a:xfrm>
                      <a:off x="0" y="0"/>
                      <a:ext cx="6261100" cy="2548890"/>
                    </a:xfrm>
                    <a:prstGeom prst="rect">
                      <a:avLst/>
                    </a:prstGeom>
                    <a:noFill/>
                    <a:ln>
                      <a:noFill/>
                    </a:ln>
                  </pic:spPr>
                </pic:pic>
              </a:graphicData>
            </a:graphic>
          </wp:anchor>
        </w:drawing>
      </w:r>
    </w:p>
    <w:p>
      <w:pPr>
        <w:rPr>
          <w:color w:val="auto"/>
          <w:highlight w:val="none"/>
        </w:rPr>
      </w:pPr>
      <w:r>
        <w:rPr>
          <w:color w:val="auto"/>
          <w:highlight w:val="none"/>
        </w:rPr>
        <w:br w:type="page"/>
      </w:r>
      <w:r>
        <w:rPr>
          <w:rFonts w:hint="eastAsia" w:ascii="宋体" w:hAnsi="宋体" w:cs="宋体"/>
          <w:b/>
          <w:bCs/>
          <w:color w:val="auto"/>
          <w:sz w:val="24"/>
          <w:szCs w:val="32"/>
          <w:highlight w:val="none"/>
        </w:rPr>
        <w:t>7.下载《供应商政府采购项目电子交易操作指南》</w:t>
      </w:r>
    </w:p>
    <w:p>
      <w:pPr>
        <w:keepNext w:val="0"/>
        <w:keepLines w:val="0"/>
        <w:pageBreakBefore w:val="0"/>
        <w:widowControl w:val="0"/>
        <w:kinsoku/>
        <w:wordWrap/>
        <w:overflowPunct/>
        <w:topLinePunct w:val="0"/>
        <w:autoSpaceDE/>
        <w:autoSpaceDN/>
        <w:bidi w:val="0"/>
        <w:adjustRightInd/>
        <w:snapToGrid/>
        <w:spacing w:line="240" w:lineRule="auto"/>
        <w:ind w:firstLine="1020" w:firstLineChars="300"/>
        <w:jc w:val="both"/>
        <w:textAlignment w:val="auto"/>
        <w:rPr>
          <w:rFonts w:hint="eastAsia" w:eastAsia="宋体"/>
          <w:highlight w:val="none"/>
          <w:lang w:val="en-US" w:eastAsia="zh-CN"/>
        </w:rPr>
      </w:pPr>
    </w:p>
    <w:p>
      <w:pPr>
        <w:pStyle w:val="7"/>
        <w:rPr>
          <w:rFonts w:hint="eastAsia"/>
          <w:highlight w:val="none"/>
        </w:rPr>
      </w:pPr>
      <w:r>
        <w:rPr>
          <w:color w:val="auto"/>
          <w:highlight w:val="none"/>
        </w:rPr>
        <w:drawing>
          <wp:anchor distT="0" distB="0" distL="114300" distR="114300" simplePos="0" relativeHeight="251661312" behindDoc="0" locked="0" layoutInCell="1" allowOverlap="1">
            <wp:simplePos x="0" y="0"/>
            <wp:positionH relativeFrom="column">
              <wp:posOffset>132080</wp:posOffset>
            </wp:positionH>
            <wp:positionV relativeFrom="paragraph">
              <wp:posOffset>3175</wp:posOffset>
            </wp:positionV>
            <wp:extent cx="5815330" cy="3209925"/>
            <wp:effectExtent l="0" t="0" r="13970" b="9525"/>
            <wp:wrapSquare wrapText="bothSides"/>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4"/>
                    <a:stretch>
                      <a:fillRect/>
                    </a:stretch>
                  </pic:blipFill>
                  <pic:spPr>
                    <a:xfrm>
                      <a:off x="0" y="0"/>
                      <a:ext cx="5815330" cy="3209925"/>
                    </a:xfrm>
                    <a:prstGeom prst="rect">
                      <a:avLst/>
                    </a:prstGeom>
                    <a:noFill/>
                    <a:ln>
                      <a:noFill/>
                    </a:ln>
                  </pic:spPr>
                </pic:pic>
              </a:graphicData>
            </a:graphic>
          </wp:anchor>
        </w:drawing>
      </w:r>
    </w:p>
    <w:p>
      <w:pPr>
        <w:pStyle w:val="2"/>
        <w:rPr>
          <w:rFonts w:hint="eastAsia"/>
          <w:highlight w:val="none"/>
        </w:rPr>
      </w:pPr>
    </w:p>
    <w:p>
      <w:pPr>
        <w:rPr>
          <w:rFonts w:hint="eastAsia"/>
          <w:b/>
          <w:sz w:val="21"/>
          <w:szCs w:val="21"/>
          <w:highlight w:val="none"/>
        </w:rPr>
      </w:pPr>
    </w:p>
    <w:p>
      <w:pPr>
        <w:jc w:val="center"/>
        <w:rPr>
          <w:rFonts w:hint="eastAsia"/>
          <w:b/>
          <w:sz w:val="22"/>
          <w:szCs w:val="22"/>
          <w:highlight w:val="none"/>
        </w:rPr>
      </w:pPr>
    </w:p>
    <w:p>
      <w:pPr>
        <w:jc w:val="center"/>
        <w:rPr>
          <w:rFonts w:hint="eastAsia"/>
          <w:b/>
          <w:sz w:val="22"/>
          <w:szCs w:val="22"/>
          <w:highlight w:val="none"/>
        </w:rPr>
      </w:pPr>
    </w:p>
    <w:p>
      <w:pPr>
        <w:pStyle w:val="2"/>
        <w:rPr>
          <w:rFonts w:hint="default"/>
          <w:highlight w:val="none"/>
          <w:lang w:val="en-US" w:eastAsia="zh-CN"/>
        </w:rPr>
      </w:pPr>
    </w:p>
    <w:p>
      <w:pPr>
        <w:pStyle w:val="2"/>
        <w:rPr>
          <w:rFonts w:hint="eastAsia"/>
          <w:highlight w:val="none"/>
        </w:rPr>
      </w:pPr>
    </w:p>
    <w:sectPr>
      <w:headerReference r:id="rId6" w:type="default"/>
      <w:footerReference r:id="rId7" w:type="default"/>
      <w:pgSz w:w="11907" w:h="16840"/>
      <w:pgMar w:top="1134" w:right="1418" w:bottom="1134" w:left="1418"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ms Rmn">
    <w:altName w:val="Segoe Print"/>
    <w:panose1 w:val="02020603040505020304"/>
    <w:charset w:val="4D"/>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0" w:leftChars="0" w:firstLine="0" w:firstLineChars="0"/>
    </w:pPr>
    <w:r>
      <w:rPr>
        <w:rFonts w:hint="eastAsia"/>
        <w:b/>
        <w:bCs/>
      </w:rPr>
      <w:t xml:space="preserve">学法于心 </w:t>
    </w:r>
    <w:r>
      <w:rPr>
        <w:rFonts w:hint="eastAsia"/>
        <w:b/>
        <w:bCs/>
        <w:lang w:val="en-US" w:eastAsia="zh-CN"/>
      </w:rPr>
      <w:t xml:space="preserve"> </w:t>
    </w:r>
    <w:r>
      <w:rPr>
        <w:rFonts w:hint="eastAsia"/>
        <w:b/>
        <w:bCs/>
      </w:rPr>
      <w:t xml:space="preserve">尊法于行 </w:t>
    </w:r>
    <w:r>
      <w:rPr>
        <w:rFonts w:hint="eastAsia"/>
        <w:b/>
        <w:bCs/>
        <w:lang w:val="en-US" w:eastAsia="zh-CN"/>
      </w:rPr>
      <w:t xml:space="preserve"> </w:t>
    </w:r>
    <w:r>
      <w:rPr>
        <w:rFonts w:hint="eastAsia"/>
        <w:b/>
        <w:bCs/>
      </w:rPr>
      <w:t xml:space="preserve">守法于念 </w:t>
    </w:r>
    <w:r>
      <w:rPr>
        <w:rFonts w:hint="eastAsia"/>
        <w:b/>
        <w:bCs/>
        <w:lang w:val="en-US" w:eastAsia="zh-CN"/>
      </w:rPr>
      <w:t xml:space="preserve"> </w:t>
    </w:r>
    <w:r>
      <w:rPr>
        <w:rFonts w:hint="eastAsia"/>
        <w:b/>
        <w:bCs/>
      </w:rPr>
      <w:t>用法于理</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b/>
        <w:bCs/>
      </w:rPr>
      <w:t xml:space="preserve">学法于心 </w:t>
    </w:r>
    <w:r>
      <w:rPr>
        <w:rFonts w:hint="eastAsia"/>
        <w:b/>
        <w:bCs/>
        <w:lang w:val="en-US" w:eastAsia="zh-CN"/>
      </w:rPr>
      <w:t xml:space="preserve"> </w:t>
    </w:r>
    <w:r>
      <w:rPr>
        <w:rFonts w:hint="eastAsia"/>
        <w:b/>
        <w:bCs/>
      </w:rPr>
      <w:t xml:space="preserve">尊法于行 </w:t>
    </w:r>
    <w:r>
      <w:rPr>
        <w:rFonts w:hint="eastAsia"/>
        <w:b/>
        <w:bCs/>
        <w:lang w:val="en-US" w:eastAsia="zh-CN"/>
      </w:rPr>
      <w:t xml:space="preserve"> </w:t>
    </w:r>
    <w:r>
      <w:rPr>
        <w:rFonts w:hint="eastAsia"/>
        <w:b/>
        <w:bCs/>
      </w:rPr>
      <w:t xml:space="preserve">守法于念 </w:t>
    </w:r>
    <w:r>
      <w:rPr>
        <w:rFonts w:hint="eastAsia"/>
        <w:b/>
        <w:bCs/>
        <w:lang w:val="en-US" w:eastAsia="zh-CN"/>
      </w:rPr>
      <w:t xml:space="preserve"> </w:t>
    </w:r>
    <w:r>
      <w:rPr>
        <w:rFonts w:hint="eastAsia"/>
        <w:b/>
        <w:bCs/>
      </w:rPr>
      <w:t>用法于理</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53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pPr>
    <w:r>
      <w:rPr>
        <w:rFonts w:hint="eastAsia"/>
        <w:szCs w:val="18"/>
      </w:rPr>
      <w:drawing>
        <wp:inline distT="0" distB="0" distL="114300" distR="114300">
          <wp:extent cx="1657350" cy="198755"/>
          <wp:effectExtent l="0" t="0" r="0" b="10795"/>
          <wp:docPr id="7" name="图片 1" descr="三盈页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三盈页眉2"/>
                  <pic:cNvPicPr>
                    <a:picLocks noChangeAspect="1"/>
                  </pic:cNvPicPr>
                </pic:nvPicPr>
                <pic:blipFill>
                  <a:blip r:embed="rId1"/>
                  <a:stretch>
                    <a:fillRect/>
                  </a:stretch>
                </pic:blipFill>
                <pic:spPr>
                  <a:xfrm>
                    <a:off x="0" y="0"/>
                    <a:ext cx="1657350" cy="198755"/>
                  </a:xfrm>
                  <a:prstGeom prst="rect">
                    <a:avLst/>
                  </a:prstGeom>
                  <a:noFill/>
                  <a:ln>
                    <a:noFill/>
                  </a:ln>
                </pic:spPr>
              </pic:pic>
            </a:graphicData>
          </a:graphic>
        </wp:inline>
      </w:drawing>
    </w:r>
    <w:r>
      <w:rPr>
        <w:rFonts w:hint="eastAsia"/>
        <w:szCs w:val="18"/>
        <w:lang w:val="en-US" w:eastAsia="zh-CN"/>
      </w:rPr>
      <w:t xml:space="preserve">             </w:t>
    </w:r>
    <w:r>
      <w:rPr>
        <w:rFonts w:hint="eastAsia"/>
        <w:sz w:val="15"/>
        <w:szCs w:val="15"/>
        <w:lang w:val="en-US" w:eastAsia="zh-CN"/>
      </w:rPr>
      <w:t xml:space="preserve"> 成都市锦江区三官堂街幼儿园2022-2024年安保服务采购项目（第二次）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rPr>
        <w:sz w:val="15"/>
        <w:szCs w:val="15"/>
      </w:rPr>
    </w:pPr>
    <w:r>
      <w:rPr>
        <w:rFonts w:hint="eastAsia"/>
        <w:szCs w:val="18"/>
      </w:rPr>
      <w:drawing>
        <wp:inline distT="0" distB="0" distL="114300" distR="114300">
          <wp:extent cx="1525905" cy="182880"/>
          <wp:effectExtent l="0" t="0" r="17145" b="7620"/>
          <wp:docPr id="29" name="图片 1" descr="三盈页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descr="三盈页眉2"/>
                  <pic:cNvPicPr>
                    <a:picLocks noChangeAspect="1"/>
                  </pic:cNvPicPr>
                </pic:nvPicPr>
                <pic:blipFill>
                  <a:blip r:embed="rId1"/>
                  <a:stretch>
                    <a:fillRect/>
                  </a:stretch>
                </pic:blipFill>
                <pic:spPr>
                  <a:xfrm>
                    <a:off x="0" y="0"/>
                    <a:ext cx="1525905" cy="182880"/>
                  </a:xfrm>
                  <a:prstGeom prst="rect">
                    <a:avLst/>
                  </a:prstGeom>
                  <a:noFill/>
                  <a:ln>
                    <a:noFill/>
                  </a:ln>
                </pic:spPr>
              </pic:pic>
            </a:graphicData>
          </a:graphic>
        </wp:inline>
      </w:drawing>
    </w:r>
    <w:r>
      <w:rPr>
        <w:rFonts w:hint="eastAsia"/>
        <w:szCs w:val="18"/>
        <w:lang w:val="en-US" w:eastAsia="zh-CN"/>
      </w:rPr>
      <w:t xml:space="preserve">         </w:t>
    </w:r>
    <w:r>
      <w:rPr>
        <w:rFonts w:hint="eastAsia"/>
        <w:sz w:val="15"/>
        <w:szCs w:val="15"/>
        <w:lang w:val="en-US" w:eastAsia="zh-CN"/>
      </w:rPr>
      <w:t xml:space="preserve">    成都市锦江区三官堂街幼儿园2022-2024年安保服务采购项目（第二次）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ACE57"/>
    <w:multiLevelType w:val="singleLevel"/>
    <w:tmpl w:val="831ACE57"/>
    <w:lvl w:ilvl="0" w:tentative="0">
      <w:start w:val="1"/>
      <w:numFmt w:val="decimal"/>
      <w:suff w:val="space"/>
      <w:lvlText w:val="%1."/>
      <w:lvlJc w:val="left"/>
    </w:lvl>
  </w:abstractNum>
  <w:abstractNum w:abstractNumId="1">
    <w:nsid w:val="00000000"/>
    <w:multiLevelType w:val="multilevel"/>
    <w:tmpl w:val="00000000"/>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
    <w:nsid w:val="00000001"/>
    <w:multiLevelType w:val="multilevel"/>
    <w:tmpl w:val="00000001"/>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2"/>
    <w:multiLevelType w:val="multilevel"/>
    <w:tmpl w:val="00000002"/>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00000003"/>
    <w:multiLevelType w:val="singleLevel"/>
    <w:tmpl w:val="00000003"/>
    <w:lvl w:ilvl="0" w:tentative="0">
      <w:start w:val="1"/>
      <w:numFmt w:val="decimal"/>
      <w:suff w:val="nothing"/>
      <w:lvlText w:val="%1、"/>
      <w:lvlJc w:val="left"/>
      <w:rPr>
        <w:rFonts w:cs="Times New Roman"/>
      </w:rPr>
    </w:lvl>
  </w:abstractNum>
  <w:abstractNum w:abstractNumId="5">
    <w:nsid w:val="00000006"/>
    <w:multiLevelType w:val="multilevel"/>
    <w:tmpl w:val="00000006"/>
    <w:lvl w:ilvl="0" w:tentative="0">
      <w:start w:val="1"/>
      <w:numFmt w:val="decimal"/>
      <w:suff w:val="nothing"/>
      <w:lvlText w:val="（%1）"/>
      <w:lvlJc w:val="left"/>
    </w:lvl>
    <w:lvl w:ilvl="1" w:tentative="0">
      <w:start w:val="1"/>
      <w:numFmt w:val="lowerLetter"/>
      <w:lvlText w:val="%2)"/>
      <w:lvlJc w:val="left"/>
      <w:pPr>
        <w:ind w:left="1596" w:hanging="420"/>
      </w:pPr>
    </w:lvl>
    <w:lvl w:ilvl="2" w:tentative="0">
      <w:start w:val="1"/>
      <w:numFmt w:val="lowerRoman"/>
      <w:lvlText w:val="%3."/>
      <w:lvlJc w:val="right"/>
      <w:pPr>
        <w:ind w:left="2016" w:hanging="420"/>
      </w:pPr>
    </w:lvl>
    <w:lvl w:ilvl="3" w:tentative="0">
      <w:start w:val="1"/>
      <w:numFmt w:val="decimal"/>
      <w:lvlText w:val="%4."/>
      <w:lvlJc w:val="left"/>
      <w:pPr>
        <w:ind w:left="2436" w:hanging="420"/>
      </w:pPr>
    </w:lvl>
    <w:lvl w:ilvl="4" w:tentative="0">
      <w:start w:val="1"/>
      <w:numFmt w:val="lowerLetter"/>
      <w:lvlText w:val="%5)"/>
      <w:lvlJc w:val="left"/>
      <w:pPr>
        <w:ind w:left="2856" w:hanging="420"/>
      </w:pPr>
    </w:lvl>
    <w:lvl w:ilvl="5" w:tentative="0">
      <w:start w:val="1"/>
      <w:numFmt w:val="lowerRoman"/>
      <w:lvlText w:val="%6."/>
      <w:lvlJc w:val="right"/>
      <w:pPr>
        <w:ind w:left="3276" w:hanging="420"/>
      </w:pPr>
    </w:lvl>
    <w:lvl w:ilvl="6" w:tentative="0">
      <w:start w:val="1"/>
      <w:numFmt w:val="decimal"/>
      <w:lvlText w:val="%7."/>
      <w:lvlJc w:val="left"/>
      <w:pPr>
        <w:ind w:left="3696" w:hanging="420"/>
      </w:pPr>
    </w:lvl>
    <w:lvl w:ilvl="7" w:tentative="0">
      <w:start w:val="1"/>
      <w:numFmt w:val="lowerLetter"/>
      <w:lvlText w:val="%8)"/>
      <w:lvlJc w:val="left"/>
      <w:pPr>
        <w:ind w:left="4116" w:hanging="420"/>
      </w:pPr>
    </w:lvl>
    <w:lvl w:ilvl="8" w:tentative="0">
      <w:start w:val="1"/>
      <w:numFmt w:val="lowerRoman"/>
      <w:lvlText w:val="%9."/>
      <w:lvlJc w:val="right"/>
      <w:pPr>
        <w:ind w:left="4536" w:hanging="420"/>
      </w:pPr>
    </w:lvl>
  </w:abstractNum>
  <w:abstractNum w:abstractNumId="6">
    <w:nsid w:val="00000007"/>
    <w:multiLevelType w:val="multilevel"/>
    <w:tmpl w:val="00000007"/>
    <w:lvl w:ilvl="0" w:tentative="0">
      <w:start w:val="7"/>
      <w:numFmt w:val="chineseCounting"/>
      <w:suff w:val="nothing"/>
      <w:lvlText w:val="%1、"/>
      <w:lvlJc w:val="left"/>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00000008"/>
    <w:multiLevelType w:val="multilevel"/>
    <w:tmpl w:val="00000008"/>
    <w:lvl w:ilvl="0" w:tentative="0">
      <w:start w:val="1"/>
      <w:numFmt w:val="decimal"/>
      <w:suff w:val="nothing"/>
      <w:lvlText w:val="%1."/>
      <w:lvlJc w:val="left"/>
      <w:pPr>
        <w:ind w:left="42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12"/>
    <w:multiLevelType w:val="multilevel"/>
    <w:tmpl w:val="00000012"/>
    <w:lvl w:ilvl="0" w:tentative="0">
      <w:start w:val="1"/>
      <w:numFmt w:val="japaneseCounting"/>
      <w:lvlText w:val="第%1条"/>
      <w:lvlJc w:val="left"/>
      <w:pPr>
        <w:tabs>
          <w:tab w:val="left" w:pos="1521"/>
        </w:tabs>
        <w:ind w:left="1521" w:hanging="109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13"/>
    <w:multiLevelType w:val="multilevel"/>
    <w:tmpl w:val="00000013"/>
    <w:lvl w:ilvl="0" w:tentative="0">
      <w:start w:val="1"/>
      <w:numFmt w:val="decimal"/>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0">
    <w:nsid w:val="00000014"/>
    <w:multiLevelType w:val="multilevel"/>
    <w:tmpl w:val="00000014"/>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16"/>
    <w:multiLevelType w:val="multilevel"/>
    <w:tmpl w:val="00000016"/>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2">
    <w:nsid w:val="1517B247"/>
    <w:multiLevelType w:val="singleLevel"/>
    <w:tmpl w:val="1517B247"/>
    <w:lvl w:ilvl="0" w:tentative="0">
      <w:start w:val="3"/>
      <w:numFmt w:val="decimal"/>
      <w:lvlText w:val="%1."/>
      <w:lvlJc w:val="left"/>
      <w:pPr>
        <w:tabs>
          <w:tab w:val="left" w:pos="312"/>
        </w:tabs>
      </w:pPr>
    </w:lvl>
  </w:abstractNum>
  <w:abstractNum w:abstractNumId="13">
    <w:nsid w:val="15BA1F1C"/>
    <w:multiLevelType w:val="singleLevel"/>
    <w:tmpl w:val="15BA1F1C"/>
    <w:lvl w:ilvl="0" w:tentative="0">
      <w:start w:val="1"/>
      <w:numFmt w:val="decimal"/>
      <w:suff w:val="nothing"/>
      <w:lvlText w:val="%1、"/>
      <w:lvlJc w:val="left"/>
    </w:lvl>
  </w:abstractNum>
  <w:abstractNum w:abstractNumId="14">
    <w:nsid w:val="1A4908AD"/>
    <w:multiLevelType w:val="multilevel"/>
    <w:tmpl w:val="1A4908AD"/>
    <w:lvl w:ilvl="0" w:tentative="0">
      <w:start w:val="1"/>
      <w:numFmt w:val="decimal"/>
      <w:pStyle w:val="83"/>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4"/>
  </w:num>
  <w:num w:numId="2">
    <w:abstractNumId w:val="13"/>
  </w:num>
  <w:num w:numId="3">
    <w:abstractNumId w:val="0"/>
  </w:num>
  <w:num w:numId="4">
    <w:abstractNumId w:val="4"/>
  </w:num>
  <w:num w:numId="5">
    <w:abstractNumId w:val="8"/>
  </w:num>
  <w:num w:numId="6">
    <w:abstractNumId w:val="10"/>
  </w:num>
  <w:num w:numId="7">
    <w:abstractNumId w:val="9"/>
  </w:num>
  <w:num w:numId="8">
    <w:abstractNumId w:val="5"/>
  </w:num>
  <w:num w:numId="9">
    <w:abstractNumId w:val="2"/>
  </w:num>
  <w:num w:numId="10">
    <w:abstractNumId w:val="6"/>
  </w:num>
  <w:num w:numId="11">
    <w:abstractNumId w:val="7"/>
  </w:num>
  <w:num w:numId="12">
    <w:abstractNumId w:val="3"/>
  </w:num>
  <w:num w:numId="13">
    <w:abstractNumId w:val="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44"/>
    <w:rsid w:val="0003305C"/>
    <w:rsid w:val="0004106C"/>
    <w:rsid w:val="00052355"/>
    <w:rsid w:val="0007388F"/>
    <w:rsid w:val="00074EE0"/>
    <w:rsid w:val="000920A9"/>
    <w:rsid w:val="000A6DDE"/>
    <w:rsid w:val="000D233D"/>
    <w:rsid w:val="000D3B94"/>
    <w:rsid w:val="000E3574"/>
    <w:rsid w:val="000E547B"/>
    <w:rsid w:val="00103897"/>
    <w:rsid w:val="001574F3"/>
    <w:rsid w:val="00172A27"/>
    <w:rsid w:val="00185F74"/>
    <w:rsid w:val="00192DD6"/>
    <w:rsid w:val="001D0FCE"/>
    <w:rsid w:val="001D7AC4"/>
    <w:rsid w:val="002252FD"/>
    <w:rsid w:val="002B690E"/>
    <w:rsid w:val="002D17C0"/>
    <w:rsid w:val="00352252"/>
    <w:rsid w:val="003A2C32"/>
    <w:rsid w:val="003A2C35"/>
    <w:rsid w:val="0042666A"/>
    <w:rsid w:val="00434056"/>
    <w:rsid w:val="00451460"/>
    <w:rsid w:val="004941C2"/>
    <w:rsid w:val="004B65A8"/>
    <w:rsid w:val="004D7896"/>
    <w:rsid w:val="004F5706"/>
    <w:rsid w:val="0050693D"/>
    <w:rsid w:val="00525C61"/>
    <w:rsid w:val="005357B7"/>
    <w:rsid w:val="00562116"/>
    <w:rsid w:val="00591342"/>
    <w:rsid w:val="005F302F"/>
    <w:rsid w:val="00661112"/>
    <w:rsid w:val="00663EC4"/>
    <w:rsid w:val="006E11E3"/>
    <w:rsid w:val="006F2E0A"/>
    <w:rsid w:val="007A3D78"/>
    <w:rsid w:val="007C3E4E"/>
    <w:rsid w:val="008203C9"/>
    <w:rsid w:val="00827AB3"/>
    <w:rsid w:val="00841FD4"/>
    <w:rsid w:val="008616D1"/>
    <w:rsid w:val="00867FE4"/>
    <w:rsid w:val="00885C92"/>
    <w:rsid w:val="008B3AC3"/>
    <w:rsid w:val="008C24F9"/>
    <w:rsid w:val="00910361"/>
    <w:rsid w:val="0092144F"/>
    <w:rsid w:val="00921F54"/>
    <w:rsid w:val="0094027D"/>
    <w:rsid w:val="0094190C"/>
    <w:rsid w:val="00966D25"/>
    <w:rsid w:val="00994616"/>
    <w:rsid w:val="00A55143"/>
    <w:rsid w:val="00AB5AA5"/>
    <w:rsid w:val="00B121E2"/>
    <w:rsid w:val="00B249A8"/>
    <w:rsid w:val="00B42F32"/>
    <w:rsid w:val="00B85994"/>
    <w:rsid w:val="00B923A6"/>
    <w:rsid w:val="00BA76C7"/>
    <w:rsid w:val="00BE352C"/>
    <w:rsid w:val="00C130C2"/>
    <w:rsid w:val="00C20E72"/>
    <w:rsid w:val="00C46D59"/>
    <w:rsid w:val="00C57F09"/>
    <w:rsid w:val="00CD4D33"/>
    <w:rsid w:val="00D2434A"/>
    <w:rsid w:val="00D26363"/>
    <w:rsid w:val="00DC5DEC"/>
    <w:rsid w:val="00DE1B6B"/>
    <w:rsid w:val="00E67710"/>
    <w:rsid w:val="00E8509B"/>
    <w:rsid w:val="00E85410"/>
    <w:rsid w:val="00ED3160"/>
    <w:rsid w:val="00F005B8"/>
    <w:rsid w:val="00F25B60"/>
    <w:rsid w:val="00F32EF0"/>
    <w:rsid w:val="00F42A4D"/>
    <w:rsid w:val="00F444D5"/>
    <w:rsid w:val="00FC7B29"/>
    <w:rsid w:val="00FE047A"/>
    <w:rsid w:val="00FE1C3F"/>
    <w:rsid w:val="0112048F"/>
    <w:rsid w:val="01867705"/>
    <w:rsid w:val="018C4727"/>
    <w:rsid w:val="01B71CA0"/>
    <w:rsid w:val="01BD6A39"/>
    <w:rsid w:val="01D77DE3"/>
    <w:rsid w:val="01E35734"/>
    <w:rsid w:val="022842E5"/>
    <w:rsid w:val="022D1C66"/>
    <w:rsid w:val="022E6B49"/>
    <w:rsid w:val="022F5449"/>
    <w:rsid w:val="024671E3"/>
    <w:rsid w:val="025F6A1A"/>
    <w:rsid w:val="02696B57"/>
    <w:rsid w:val="02856A37"/>
    <w:rsid w:val="02EA698C"/>
    <w:rsid w:val="030C6765"/>
    <w:rsid w:val="031F2E89"/>
    <w:rsid w:val="03411FB9"/>
    <w:rsid w:val="035A0F8B"/>
    <w:rsid w:val="03934D7C"/>
    <w:rsid w:val="03A82D4F"/>
    <w:rsid w:val="03CF77D8"/>
    <w:rsid w:val="03D66DE1"/>
    <w:rsid w:val="03F32427"/>
    <w:rsid w:val="0485128B"/>
    <w:rsid w:val="04B7281D"/>
    <w:rsid w:val="04D3136B"/>
    <w:rsid w:val="04E50031"/>
    <w:rsid w:val="04F55BF8"/>
    <w:rsid w:val="05073F41"/>
    <w:rsid w:val="05823117"/>
    <w:rsid w:val="059D0A95"/>
    <w:rsid w:val="059F0DA4"/>
    <w:rsid w:val="05B76B40"/>
    <w:rsid w:val="05D6798C"/>
    <w:rsid w:val="05E50C0C"/>
    <w:rsid w:val="05E63F95"/>
    <w:rsid w:val="05EF467C"/>
    <w:rsid w:val="05F22212"/>
    <w:rsid w:val="060E2A59"/>
    <w:rsid w:val="06127772"/>
    <w:rsid w:val="062738E0"/>
    <w:rsid w:val="062A02F0"/>
    <w:rsid w:val="06333D57"/>
    <w:rsid w:val="06400A47"/>
    <w:rsid w:val="065B1D84"/>
    <w:rsid w:val="065D1FA5"/>
    <w:rsid w:val="06953862"/>
    <w:rsid w:val="06B07B82"/>
    <w:rsid w:val="06B94059"/>
    <w:rsid w:val="06DE0D00"/>
    <w:rsid w:val="071408A9"/>
    <w:rsid w:val="071A42E4"/>
    <w:rsid w:val="072403CD"/>
    <w:rsid w:val="074C50DD"/>
    <w:rsid w:val="07656229"/>
    <w:rsid w:val="07924BEE"/>
    <w:rsid w:val="079454E2"/>
    <w:rsid w:val="07A55EC5"/>
    <w:rsid w:val="07E44E1E"/>
    <w:rsid w:val="07FF2C6F"/>
    <w:rsid w:val="081B739E"/>
    <w:rsid w:val="08247859"/>
    <w:rsid w:val="082B0BA9"/>
    <w:rsid w:val="084C1D95"/>
    <w:rsid w:val="08561384"/>
    <w:rsid w:val="08726EE2"/>
    <w:rsid w:val="088A12D5"/>
    <w:rsid w:val="08BB491B"/>
    <w:rsid w:val="08BB7980"/>
    <w:rsid w:val="08BF3E40"/>
    <w:rsid w:val="08D520BE"/>
    <w:rsid w:val="09331C82"/>
    <w:rsid w:val="093700E3"/>
    <w:rsid w:val="09B117ED"/>
    <w:rsid w:val="09B654E5"/>
    <w:rsid w:val="0A071D0E"/>
    <w:rsid w:val="0A271EFB"/>
    <w:rsid w:val="0A3807C5"/>
    <w:rsid w:val="0A47358D"/>
    <w:rsid w:val="0A4C3E96"/>
    <w:rsid w:val="0A787CC6"/>
    <w:rsid w:val="0ACA0168"/>
    <w:rsid w:val="0AF346DC"/>
    <w:rsid w:val="0B0050E7"/>
    <w:rsid w:val="0B0A4251"/>
    <w:rsid w:val="0B214170"/>
    <w:rsid w:val="0B252430"/>
    <w:rsid w:val="0B28578A"/>
    <w:rsid w:val="0B3C61FC"/>
    <w:rsid w:val="0B3E7EEC"/>
    <w:rsid w:val="0B4E6A33"/>
    <w:rsid w:val="0B607DEF"/>
    <w:rsid w:val="0B6B38ED"/>
    <w:rsid w:val="0B765AFD"/>
    <w:rsid w:val="0B96239D"/>
    <w:rsid w:val="0BC05036"/>
    <w:rsid w:val="0BDB4E3E"/>
    <w:rsid w:val="0BF34EC6"/>
    <w:rsid w:val="0C244A03"/>
    <w:rsid w:val="0C3D3776"/>
    <w:rsid w:val="0C414240"/>
    <w:rsid w:val="0C6369F9"/>
    <w:rsid w:val="0C703114"/>
    <w:rsid w:val="0C9E3E72"/>
    <w:rsid w:val="0CB521DE"/>
    <w:rsid w:val="0CBF6019"/>
    <w:rsid w:val="0CD76855"/>
    <w:rsid w:val="0CEC3030"/>
    <w:rsid w:val="0D027ECD"/>
    <w:rsid w:val="0D0817E4"/>
    <w:rsid w:val="0D293DB5"/>
    <w:rsid w:val="0D2A1A66"/>
    <w:rsid w:val="0D4F6288"/>
    <w:rsid w:val="0D6E41E3"/>
    <w:rsid w:val="0D7C20B8"/>
    <w:rsid w:val="0D8D319A"/>
    <w:rsid w:val="0D971418"/>
    <w:rsid w:val="0D975FB1"/>
    <w:rsid w:val="0DA26F37"/>
    <w:rsid w:val="0DB45DE9"/>
    <w:rsid w:val="0DC777E7"/>
    <w:rsid w:val="0E0B3339"/>
    <w:rsid w:val="0E143C18"/>
    <w:rsid w:val="0E4A4752"/>
    <w:rsid w:val="0E634136"/>
    <w:rsid w:val="0E64602F"/>
    <w:rsid w:val="0E952285"/>
    <w:rsid w:val="0ECA2672"/>
    <w:rsid w:val="0EDB35AA"/>
    <w:rsid w:val="0EF53720"/>
    <w:rsid w:val="0EF91EEF"/>
    <w:rsid w:val="0F180B8A"/>
    <w:rsid w:val="0F25727E"/>
    <w:rsid w:val="0F4B73E1"/>
    <w:rsid w:val="0F726ABF"/>
    <w:rsid w:val="0F855D98"/>
    <w:rsid w:val="10162048"/>
    <w:rsid w:val="101F797B"/>
    <w:rsid w:val="102621A5"/>
    <w:rsid w:val="10621DF0"/>
    <w:rsid w:val="10737E8B"/>
    <w:rsid w:val="108A773F"/>
    <w:rsid w:val="108F205C"/>
    <w:rsid w:val="10C627A3"/>
    <w:rsid w:val="10C9421A"/>
    <w:rsid w:val="10CB08B3"/>
    <w:rsid w:val="10E22D62"/>
    <w:rsid w:val="10F6409B"/>
    <w:rsid w:val="10FB786F"/>
    <w:rsid w:val="10FD55C8"/>
    <w:rsid w:val="110C6305"/>
    <w:rsid w:val="114240B0"/>
    <w:rsid w:val="11445629"/>
    <w:rsid w:val="115428CD"/>
    <w:rsid w:val="115E2600"/>
    <w:rsid w:val="116246CF"/>
    <w:rsid w:val="11760F92"/>
    <w:rsid w:val="1190453C"/>
    <w:rsid w:val="119C6AE7"/>
    <w:rsid w:val="11D03AD4"/>
    <w:rsid w:val="11F52CE8"/>
    <w:rsid w:val="11F66A51"/>
    <w:rsid w:val="12206E55"/>
    <w:rsid w:val="122C5968"/>
    <w:rsid w:val="122F04B1"/>
    <w:rsid w:val="128223C0"/>
    <w:rsid w:val="12A275D0"/>
    <w:rsid w:val="12B57F07"/>
    <w:rsid w:val="12CC3165"/>
    <w:rsid w:val="12E45BDE"/>
    <w:rsid w:val="12EA72AA"/>
    <w:rsid w:val="12FE6AC8"/>
    <w:rsid w:val="130429F6"/>
    <w:rsid w:val="13076D7C"/>
    <w:rsid w:val="13116DD6"/>
    <w:rsid w:val="13121C8E"/>
    <w:rsid w:val="131976E0"/>
    <w:rsid w:val="13512A8C"/>
    <w:rsid w:val="135665C2"/>
    <w:rsid w:val="13627FEC"/>
    <w:rsid w:val="137B3BB5"/>
    <w:rsid w:val="13824654"/>
    <w:rsid w:val="13A14D58"/>
    <w:rsid w:val="13AF25A4"/>
    <w:rsid w:val="13B240D8"/>
    <w:rsid w:val="13B875EE"/>
    <w:rsid w:val="13E9022F"/>
    <w:rsid w:val="142A7947"/>
    <w:rsid w:val="143B4B09"/>
    <w:rsid w:val="1449162F"/>
    <w:rsid w:val="14AA6DE0"/>
    <w:rsid w:val="14C427EB"/>
    <w:rsid w:val="14C6734C"/>
    <w:rsid w:val="14EC7D41"/>
    <w:rsid w:val="14ED6454"/>
    <w:rsid w:val="14F5475E"/>
    <w:rsid w:val="15346C86"/>
    <w:rsid w:val="154518AD"/>
    <w:rsid w:val="15534D83"/>
    <w:rsid w:val="15845A15"/>
    <w:rsid w:val="158D7E7D"/>
    <w:rsid w:val="15927EB6"/>
    <w:rsid w:val="15A2779B"/>
    <w:rsid w:val="15A30363"/>
    <w:rsid w:val="15A771C1"/>
    <w:rsid w:val="15D639D2"/>
    <w:rsid w:val="15E55147"/>
    <w:rsid w:val="15EA18B5"/>
    <w:rsid w:val="15F430FE"/>
    <w:rsid w:val="16070C5C"/>
    <w:rsid w:val="16082D37"/>
    <w:rsid w:val="1612368E"/>
    <w:rsid w:val="16442EBB"/>
    <w:rsid w:val="16C75EE4"/>
    <w:rsid w:val="16FD2DEE"/>
    <w:rsid w:val="1705445C"/>
    <w:rsid w:val="170B2A29"/>
    <w:rsid w:val="170E489D"/>
    <w:rsid w:val="170E60D7"/>
    <w:rsid w:val="17314006"/>
    <w:rsid w:val="174A3F17"/>
    <w:rsid w:val="177A5C9F"/>
    <w:rsid w:val="178A120B"/>
    <w:rsid w:val="17953F41"/>
    <w:rsid w:val="17A70983"/>
    <w:rsid w:val="17A85D0B"/>
    <w:rsid w:val="17C43505"/>
    <w:rsid w:val="17C56285"/>
    <w:rsid w:val="17C87ED6"/>
    <w:rsid w:val="181A1431"/>
    <w:rsid w:val="182532C9"/>
    <w:rsid w:val="182C799E"/>
    <w:rsid w:val="185C2DF2"/>
    <w:rsid w:val="185E3597"/>
    <w:rsid w:val="18661BCF"/>
    <w:rsid w:val="186B7E69"/>
    <w:rsid w:val="1873281C"/>
    <w:rsid w:val="188438D9"/>
    <w:rsid w:val="18961BBF"/>
    <w:rsid w:val="1896571B"/>
    <w:rsid w:val="189C19A1"/>
    <w:rsid w:val="189E0EFE"/>
    <w:rsid w:val="18EB0F85"/>
    <w:rsid w:val="18F03E97"/>
    <w:rsid w:val="191562FB"/>
    <w:rsid w:val="192B029C"/>
    <w:rsid w:val="192F3432"/>
    <w:rsid w:val="193A2C4A"/>
    <w:rsid w:val="19434DDC"/>
    <w:rsid w:val="194919FD"/>
    <w:rsid w:val="19615B61"/>
    <w:rsid w:val="196B0495"/>
    <w:rsid w:val="197A2120"/>
    <w:rsid w:val="199A7D46"/>
    <w:rsid w:val="19AD34AA"/>
    <w:rsid w:val="19C54691"/>
    <w:rsid w:val="19E51991"/>
    <w:rsid w:val="1A362560"/>
    <w:rsid w:val="1A382548"/>
    <w:rsid w:val="1A6B5DAB"/>
    <w:rsid w:val="1A711B04"/>
    <w:rsid w:val="1A9106DF"/>
    <w:rsid w:val="1AB62AF2"/>
    <w:rsid w:val="1AC93B90"/>
    <w:rsid w:val="1AE12F85"/>
    <w:rsid w:val="1AEF502E"/>
    <w:rsid w:val="1B3913BC"/>
    <w:rsid w:val="1B5B2560"/>
    <w:rsid w:val="1B750D67"/>
    <w:rsid w:val="1B7E5808"/>
    <w:rsid w:val="1BA63FAF"/>
    <w:rsid w:val="1BBA2087"/>
    <w:rsid w:val="1BC07809"/>
    <w:rsid w:val="1BC3749D"/>
    <w:rsid w:val="1BDE73C7"/>
    <w:rsid w:val="1C027948"/>
    <w:rsid w:val="1C18543B"/>
    <w:rsid w:val="1C3D7F79"/>
    <w:rsid w:val="1C4452E5"/>
    <w:rsid w:val="1C6F22CD"/>
    <w:rsid w:val="1C717864"/>
    <w:rsid w:val="1C7F6275"/>
    <w:rsid w:val="1CAE2948"/>
    <w:rsid w:val="1CB9113B"/>
    <w:rsid w:val="1CD85B46"/>
    <w:rsid w:val="1CD93CA3"/>
    <w:rsid w:val="1CE82D40"/>
    <w:rsid w:val="1CE9665C"/>
    <w:rsid w:val="1D150C87"/>
    <w:rsid w:val="1D2669AB"/>
    <w:rsid w:val="1D3D36F5"/>
    <w:rsid w:val="1DDD6B82"/>
    <w:rsid w:val="1DE541A8"/>
    <w:rsid w:val="1E5563EF"/>
    <w:rsid w:val="1E793DD7"/>
    <w:rsid w:val="1EA0309B"/>
    <w:rsid w:val="1EA84A9C"/>
    <w:rsid w:val="1EBA7F95"/>
    <w:rsid w:val="1ED40A1A"/>
    <w:rsid w:val="1ED67C1F"/>
    <w:rsid w:val="1EE25C08"/>
    <w:rsid w:val="1EE76D5F"/>
    <w:rsid w:val="1F035D4D"/>
    <w:rsid w:val="1F1D150B"/>
    <w:rsid w:val="1F3D7F94"/>
    <w:rsid w:val="1FB8048A"/>
    <w:rsid w:val="1FFA217B"/>
    <w:rsid w:val="20041610"/>
    <w:rsid w:val="200F4B1D"/>
    <w:rsid w:val="20146A34"/>
    <w:rsid w:val="20307110"/>
    <w:rsid w:val="20372A2C"/>
    <w:rsid w:val="206A6EA2"/>
    <w:rsid w:val="207806A9"/>
    <w:rsid w:val="20A40BF4"/>
    <w:rsid w:val="20BF1AFD"/>
    <w:rsid w:val="20D05631"/>
    <w:rsid w:val="20DE619D"/>
    <w:rsid w:val="20EC31D8"/>
    <w:rsid w:val="20F8636B"/>
    <w:rsid w:val="211627D8"/>
    <w:rsid w:val="212A11FF"/>
    <w:rsid w:val="212C1D93"/>
    <w:rsid w:val="212C3413"/>
    <w:rsid w:val="21416EC0"/>
    <w:rsid w:val="21465E3A"/>
    <w:rsid w:val="2161104B"/>
    <w:rsid w:val="2161766D"/>
    <w:rsid w:val="217E4989"/>
    <w:rsid w:val="21A76EDA"/>
    <w:rsid w:val="21A91513"/>
    <w:rsid w:val="21C25DD7"/>
    <w:rsid w:val="220156E5"/>
    <w:rsid w:val="220275E0"/>
    <w:rsid w:val="222137E1"/>
    <w:rsid w:val="22314BF6"/>
    <w:rsid w:val="223B6ADD"/>
    <w:rsid w:val="224C1072"/>
    <w:rsid w:val="22645FD1"/>
    <w:rsid w:val="22931588"/>
    <w:rsid w:val="22994597"/>
    <w:rsid w:val="229F4921"/>
    <w:rsid w:val="22C15A4B"/>
    <w:rsid w:val="22C9102A"/>
    <w:rsid w:val="22D80B28"/>
    <w:rsid w:val="22DD2E8F"/>
    <w:rsid w:val="22DF4BA3"/>
    <w:rsid w:val="22EA7443"/>
    <w:rsid w:val="22F4039D"/>
    <w:rsid w:val="23041875"/>
    <w:rsid w:val="232B2EAD"/>
    <w:rsid w:val="233C7160"/>
    <w:rsid w:val="239F05E7"/>
    <w:rsid w:val="23A97DD1"/>
    <w:rsid w:val="23BB099A"/>
    <w:rsid w:val="23CD49CD"/>
    <w:rsid w:val="23E66614"/>
    <w:rsid w:val="242566D9"/>
    <w:rsid w:val="242F7DDA"/>
    <w:rsid w:val="24366EFF"/>
    <w:rsid w:val="243D1D61"/>
    <w:rsid w:val="24450E4B"/>
    <w:rsid w:val="244B15CB"/>
    <w:rsid w:val="246D05D6"/>
    <w:rsid w:val="24783A56"/>
    <w:rsid w:val="24E15FDD"/>
    <w:rsid w:val="250C1CC3"/>
    <w:rsid w:val="253208BF"/>
    <w:rsid w:val="253F0E67"/>
    <w:rsid w:val="25476B1B"/>
    <w:rsid w:val="25574BBA"/>
    <w:rsid w:val="256A7C2B"/>
    <w:rsid w:val="2581360C"/>
    <w:rsid w:val="259068B8"/>
    <w:rsid w:val="25A765AF"/>
    <w:rsid w:val="26341574"/>
    <w:rsid w:val="26386A8A"/>
    <w:rsid w:val="264C4183"/>
    <w:rsid w:val="265870A6"/>
    <w:rsid w:val="268A288A"/>
    <w:rsid w:val="26AB15F7"/>
    <w:rsid w:val="26DD0B00"/>
    <w:rsid w:val="270331EA"/>
    <w:rsid w:val="27094B69"/>
    <w:rsid w:val="273517CD"/>
    <w:rsid w:val="277138AE"/>
    <w:rsid w:val="2771456E"/>
    <w:rsid w:val="278A2473"/>
    <w:rsid w:val="27902D8B"/>
    <w:rsid w:val="27A062C9"/>
    <w:rsid w:val="27FC65BF"/>
    <w:rsid w:val="27FF406E"/>
    <w:rsid w:val="2801162E"/>
    <w:rsid w:val="28161FD1"/>
    <w:rsid w:val="282344EB"/>
    <w:rsid w:val="282B38D6"/>
    <w:rsid w:val="282E0822"/>
    <w:rsid w:val="283478F8"/>
    <w:rsid w:val="2855072D"/>
    <w:rsid w:val="28684DE7"/>
    <w:rsid w:val="28741C86"/>
    <w:rsid w:val="2875584A"/>
    <w:rsid w:val="289B7B41"/>
    <w:rsid w:val="28BF11DA"/>
    <w:rsid w:val="28C840FC"/>
    <w:rsid w:val="290001DE"/>
    <w:rsid w:val="2968155C"/>
    <w:rsid w:val="2979392C"/>
    <w:rsid w:val="29810248"/>
    <w:rsid w:val="29A45316"/>
    <w:rsid w:val="29B55948"/>
    <w:rsid w:val="29CD3486"/>
    <w:rsid w:val="2A060BBE"/>
    <w:rsid w:val="2A076148"/>
    <w:rsid w:val="2A0B0B1C"/>
    <w:rsid w:val="2A4D2946"/>
    <w:rsid w:val="2A583BAE"/>
    <w:rsid w:val="2A59632A"/>
    <w:rsid w:val="2A5E2277"/>
    <w:rsid w:val="2A62064F"/>
    <w:rsid w:val="2ACE77C8"/>
    <w:rsid w:val="2B0C1C5F"/>
    <w:rsid w:val="2B0F3E0F"/>
    <w:rsid w:val="2B2A38B2"/>
    <w:rsid w:val="2B30100A"/>
    <w:rsid w:val="2B3B3915"/>
    <w:rsid w:val="2B631517"/>
    <w:rsid w:val="2B862AC5"/>
    <w:rsid w:val="2BBD45C4"/>
    <w:rsid w:val="2BBF2559"/>
    <w:rsid w:val="2BD5252F"/>
    <w:rsid w:val="2BD97390"/>
    <w:rsid w:val="2BE02A3D"/>
    <w:rsid w:val="2BE21599"/>
    <w:rsid w:val="2BF65B97"/>
    <w:rsid w:val="2BFB62F1"/>
    <w:rsid w:val="2C195D56"/>
    <w:rsid w:val="2C563519"/>
    <w:rsid w:val="2C5843C7"/>
    <w:rsid w:val="2C8342B6"/>
    <w:rsid w:val="2C9936A9"/>
    <w:rsid w:val="2CB3174D"/>
    <w:rsid w:val="2CCA7DCD"/>
    <w:rsid w:val="2CCD5695"/>
    <w:rsid w:val="2CD142B9"/>
    <w:rsid w:val="2CD75A29"/>
    <w:rsid w:val="2CFD2457"/>
    <w:rsid w:val="2D046EA5"/>
    <w:rsid w:val="2D2F79CF"/>
    <w:rsid w:val="2D445F19"/>
    <w:rsid w:val="2D716F00"/>
    <w:rsid w:val="2DB72D11"/>
    <w:rsid w:val="2DBC7D4D"/>
    <w:rsid w:val="2DE008AD"/>
    <w:rsid w:val="2DE42557"/>
    <w:rsid w:val="2DE71DE5"/>
    <w:rsid w:val="2E1A0B7B"/>
    <w:rsid w:val="2E2026CD"/>
    <w:rsid w:val="2E8574C4"/>
    <w:rsid w:val="2E933D08"/>
    <w:rsid w:val="2E9D3440"/>
    <w:rsid w:val="2EB72288"/>
    <w:rsid w:val="2EC13094"/>
    <w:rsid w:val="2ED1579E"/>
    <w:rsid w:val="2EE23AF8"/>
    <w:rsid w:val="2EE718F6"/>
    <w:rsid w:val="2EEA498E"/>
    <w:rsid w:val="2EFE3A10"/>
    <w:rsid w:val="2F236CB9"/>
    <w:rsid w:val="2F4F0B3E"/>
    <w:rsid w:val="2F563791"/>
    <w:rsid w:val="2F966D12"/>
    <w:rsid w:val="2FBC362F"/>
    <w:rsid w:val="2FC00586"/>
    <w:rsid w:val="2FC41531"/>
    <w:rsid w:val="2FD04AB2"/>
    <w:rsid w:val="2FD15ADF"/>
    <w:rsid w:val="2FDC1C98"/>
    <w:rsid w:val="2FE63741"/>
    <w:rsid w:val="301D0413"/>
    <w:rsid w:val="30263E82"/>
    <w:rsid w:val="30322A1C"/>
    <w:rsid w:val="303612A6"/>
    <w:rsid w:val="304876E7"/>
    <w:rsid w:val="305441CD"/>
    <w:rsid w:val="306203E0"/>
    <w:rsid w:val="306C6B4D"/>
    <w:rsid w:val="309E6C7D"/>
    <w:rsid w:val="3123350A"/>
    <w:rsid w:val="31691B42"/>
    <w:rsid w:val="31915AB1"/>
    <w:rsid w:val="31A86B55"/>
    <w:rsid w:val="31FF61F8"/>
    <w:rsid w:val="320E53B4"/>
    <w:rsid w:val="32166B52"/>
    <w:rsid w:val="322013DC"/>
    <w:rsid w:val="323D0C5F"/>
    <w:rsid w:val="324A4DEB"/>
    <w:rsid w:val="32722CEF"/>
    <w:rsid w:val="32760AF5"/>
    <w:rsid w:val="3279171B"/>
    <w:rsid w:val="328F49E0"/>
    <w:rsid w:val="32CB5278"/>
    <w:rsid w:val="33195A75"/>
    <w:rsid w:val="33245424"/>
    <w:rsid w:val="3355302D"/>
    <w:rsid w:val="338C38C5"/>
    <w:rsid w:val="33D82D30"/>
    <w:rsid w:val="33F7293F"/>
    <w:rsid w:val="3403348A"/>
    <w:rsid w:val="34140F34"/>
    <w:rsid w:val="34491324"/>
    <w:rsid w:val="349A40D9"/>
    <w:rsid w:val="34CA639A"/>
    <w:rsid w:val="34E86806"/>
    <w:rsid w:val="3503426B"/>
    <w:rsid w:val="350E2EF5"/>
    <w:rsid w:val="35282A7E"/>
    <w:rsid w:val="352E695C"/>
    <w:rsid w:val="35543BC8"/>
    <w:rsid w:val="35952D04"/>
    <w:rsid w:val="35976065"/>
    <w:rsid w:val="359E716C"/>
    <w:rsid w:val="35A17433"/>
    <w:rsid w:val="35A7358F"/>
    <w:rsid w:val="35BB0423"/>
    <w:rsid w:val="35BC0F52"/>
    <w:rsid w:val="35FD440F"/>
    <w:rsid w:val="361E5C8A"/>
    <w:rsid w:val="36500624"/>
    <w:rsid w:val="36613BEB"/>
    <w:rsid w:val="367852AB"/>
    <w:rsid w:val="36CF20E7"/>
    <w:rsid w:val="36D20A35"/>
    <w:rsid w:val="37056B83"/>
    <w:rsid w:val="370E6285"/>
    <w:rsid w:val="370F0578"/>
    <w:rsid w:val="372B43FE"/>
    <w:rsid w:val="372E1F2B"/>
    <w:rsid w:val="375548C7"/>
    <w:rsid w:val="37833545"/>
    <w:rsid w:val="37964CD9"/>
    <w:rsid w:val="37BB7160"/>
    <w:rsid w:val="381B6F91"/>
    <w:rsid w:val="38240488"/>
    <w:rsid w:val="382D12E7"/>
    <w:rsid w:val="3845560B"/>
    <w:rsid w:val="38810D77"/>
    <w:rsid w:val="38AC120B"/>
    <w:rsid w:val="38B14BFE"/>
    <w:rsid w:val="38D353BE"/>
    <w:rsid w:val="38D43604"/>
    <w:rsid w:val="391F4B99"/>
    <w:rsid w:val="393C3A78"/>
    <w:rsid w:val="3952069A"/>
    <w:rsid w:val="397B7B3F"/>
    <w:rsid w:val="39AC70B2"/>
    <w:rsid w:val="39C75643"/>
    <w:rsid w:val="39D72D57"/>
    <w:rsid w:val="39E419D9"/>
    <w:rsid w:val="39E47431"/>
    <w:rsid w:val="3A3125D7"/>
    <w:rsid w:val="3A844E78"/>
    <w:rsid w:val="3A897B26"/>
    <w:rsid w:val="3A915F55"/>
    <w:rsid w:val="3A9D29C4"/>
    <w:rsid w:val="3AB1604F"/>
    <w:rsid w:val="3AC64BA6"/>
    <w:rsid w:val="3AD22460"/>
    <w:rsid w:val="3ADE1572"/>
    <w:rsid w:val="3AEB5DC2"/>
    <w:rsid w:val="3AED0573"/>
    <w:rsid w:val="3B116BE0"/>
    <w:rsid w:val="3B14453E"/>
    <w:rsid w:val="3B197690"/>
    <w:rsid w:val="3B28539C"/>
    <w:rsid w:val="3B373BD4"/>
    <w:rsid w:val="3B6D7735"/>
    <w:rsid w:val="3B6F4E7C"/>
    <w:rsid w:val="3B7D68F1"/>
    <w:rsid w:val="3B973314"/>
    <w:rsid w:val="3BD40BA6"/>
    <w:rsid w:val="3BF14C7C"/>
    <w:rsid w:val="3BF234BF"/>
    <w:rsid w:val="3C0C3131"/>
    <w:rsid w:val="3C2F0C4A"/>
    <w:rsid w:val="3C333386"/>
    <w:rsid w:val="3C445DC3"/>
    <w:rsid w:val="3C5E2320"/>
    <w:rsid w:val="3CB309E8"/>
    <w:rsid w:val="3CBA123B"/>
    <w:rsid w:val="3CBF7534"/>
    <w:rsid w:val="3D00789E"/>
    <w:rsid w:val="3D216EAB"/>
    <w:rsid w:val="3D223061"/>
    <w:rsid w:val="3D225DF1"/>
    <w:rsid w:val="3D510189"/>
    <w:rsid w:val="3D571AC9"/>
    <w:rsid w:val="3D5A68CF"/>
    <w:rsid w:val="3D880A91"/>
    <w:rsid w:val="3D944831"/>
    <w:rsid w:val="3DA45EA4"/>
    <w:rsid w:val="3DBA4867"/>
    <w:rsid w:val="3DC0544A"/>
    <w:rsid w:val="3DFB0449"/>
    <w:rsid w:val="3E1A2B7B"/>
    <w:rsid w:val="3E35213F"/>
    <w:rsid w:val="3E462B15"/>
    <w:rsid w:val="3E511290"/>
    <w:rsid w:val="3EA449AF"/>
    <w:rsid w:val="3EA51B5C"/>
    <w:rsid w:val="3EA7155B"/>
    <w:rsid w:val="3EBD1D4A"/>
    <w:rsid w:val="3ECB525E"/>
    <w:rsid w:val="3EEF5700"/>
    <w:rsid w:val="3F0E3114"/>
    <w:rsid w:val="3FB1519A"/>
    <w:rsid w:val="3FBC7512"/>
    <w:rsid w:val="4006348B"/>
    <w:rsid w:val="40750F19"/>
    <w:rsid w:val="40813A94"/>
    <w:rsid w:val="4084661F"/>
    <w:rsid w:val="408B2BB5"/>
    <w:rsid w:val="40D972D3"/>
    <w:rsid w:val="40F97772"/>
    <w:rsid w:val="40FD737B"/>
    <w:rsid w:val="40FF3FA4"/>
    <w:rsid w:val="412D5B68"/>
    <w:rsid w:val="41585F94"/>
    <w:rsid w:val="415B1DF5"/>
    <w:rsid w:val="41796BF6"/>
    <w:rsid w:val="417D0384"/>
    <w:rsid w:val="41B3162A"/>
    <w:rsid w:val="41BE1A04"/>
    <w:rsid w:val="421B2C53"/>
    <w:rsid w:val="42276C99"/>
    <w:rsid w:val="422C5D05"/>
    <w:rsid w:val="426E70FC"/>
    <w:rsid w:val="42CE293F"/>
    <w:rsid w:val="42E00B85"/>
    <w:rsid w:val="43085F5F"/>
    <w:rsid w:val="431E5C61"/>
    <w:rsid w:val="43224AA0"/>
    <w:rsid w:val="43365333"/>
    <w:rsid w:val="43444540"/>
    <w:rsid w:val="43515CE6"/>
    <w:rsid w:val="435A5367"/>
    <w:rsid w:val="43600CA1"/>
    <w:rsid w:val="436729B6"/>
    <w:rsid w:val="439E0C47"/>
    <w:rsid w:val="43C47FDF"/>
    <w:rsid w:val="43D37CD9"/>
    <w:rsid w:val="43EF1AF4"/>
    <w:rsid w:val="43F270A0"/>
    <w:rsid w:val="43F9285B"/>
    <w:rsid w:val="441468D4"/>
    <w:rsid w:val="442A7ECC"/>
    <w:rsid w:val="44301A5A"/>
    <w:rsid w:val="4432503B"/>
    <w:rsid w:val="44534527"/>
    <w:rsid w:val="44544D8A"/>
    <w:rsid w:val="4457674E"/>
    <w:rsid w:val="445910BB"/>
    <w:rsid w:val="445E4286"/>
    <w:rsid w:val="447A2D94"/>
    <w:rsid w:val="448911D7"/>
    <w:rsid w:val="448D2DB0"/>
    <w:rsid w:val="449767BD"/>
    <w:rsid w:val="44AE3437"/>
    <w:rsid w:val="44C50FD6"/>
    <w:rsid w:val="451B43DB"/>
    <w:rsid w:val="452411A2"/>
    <w:rsid w:val="456A1703"/>
    <w:rsid w:val="45712D73"/>
    <w:rsid w:val="45B95088"/>
    <w:rsid w:val="45CB1F79"/>
    <w:rsid w:val="45E17879"/>
    <w:rsid w:val="45F432FA"/>
    <w:rsid w:val="45F61526"/>
    <w:rsid w:val="460B7934"/>
    <w:rsid w:val="460C05A8"/>
    <w:rsid w:val="4639036D"/>
    <w:rsid w:val="466B28C6"/>
    <w:rsid w:val="466C59F7"/>
    <w:rsid w:val="468A3CA2"/>
    <w:rsid w:val="46B538CB"/>
    <w:rsid w:val="46B568E5"/>
    <w:rsid w:val="46B63386"/>
    <w:rsid w:val="46BC5D50"/>
    <w:rsid w:val="46DA7DD2"/>
    <w:rsid w:val="47031FCC"/>
    <w:rsid w:val="478C392D"/>
    <w:rsid w:val="479948B6"/>
    <w:rsid w:val="47994DB5"/>
    <w:rsid w:val="47E94B90"/>
    <w:rsid w:val="48034A12"/>
    <w:rsid w:val="4818008B"/>
    <w:rsid w:val="486C127F"/>
    <w:rsid w:val="486E7500"/>
    <w:rsid w:val="48AB63D0"/>
    <w:rsid w:val="48B31581"/>
    <w:rsid w:val="48D0075B"/>
    <w:rsid w:val="48E363DE"/>
    <w:rsid w:val="48EE22D4"/>
    <w:rsid w:val="49322FD3"/>
    <w:rsid w:val="49373A3B"/>
    <w:rsid w:val="49454783"/>
    <w:rsid w:val="497F0572"/>
    <w:rsid w:val="49885EFA"/>
    <w:rsid w:val="498A169C"/>
    <w:rsid w:val="49A17B00"/>
    <w:rsid w:val="49B33820"/>
    <w:rsid w:val="49BF5D58"/>
    <w:rsid w:val="49FA7BFB"/>
    <w:rsid w:val="4A351168"/>
    <w:rsid w:val="4A455B23"/>
    <w:rsid w:val="4A470E62"/>
    <w:rsid w:val="4A754D93"/>
    <w:rsid w:val="4A831F74"/>
    <w:rsid w:val="4AAD4AC1"/>
    <w:rsid w:val="4AB00098"/>
    <w:rsid w:val="4ABE5772"/>
    <w:rsid w:val="4AC640E7"/>
    <w:rsid w:val="4AF36D11"/>
    <w:rsid w:val="4AFC6D19"/>
    <w:rsid w:val="4B1D6EAF"/>
    <w:rsid w:val="4B1E0693"/>
    <w:rsid w:val="4B5778B7"/>
    <w:rsid w:val="4B5C41C7"/>
    <w:rsid w:val="4B8431FC"/>
    <w:rsid w:val="4BE55610"/>
    <w:rsid w:val="4C131E62"/>
    <w:rsid w:val="4C18010D"/>
    <w:rsid w:val="4C484FBB"/>
    <w:rsid w:val="4C51283A"/>
    <w:rsid w:val="4CAB33F9"/>
    <w:rsid w:val="4CBC2401"/>
    <w:rsid w:val="4CF01147"/>
    <w:rsid w:val="4D184B39"/>
    <w:rsid w:val="4D652E32"/>
    <w:rsid w:val="4DD40906"/>
    <w:rsid w:val="4DD50B22"/>
    <w:rsid w:val="4DD63BFC"/>
    <w:rsid w:val="4DDA26C8"/>
    <w:rsid w:val="4DDF6BCA"/>
    <w:rsid w:val="4DE46963"/>
    <w:rsid w:val="4E2A2BF9"/>
    <w:rsid w:val="4E3A1E40"/>
    <w:rsid w:val="4E7A2955"/>
    <w:rsid w:val="4E8C0C87"/>
    <w:rsid w:val="4E992DD0"/>
    <w:rsid w:val="4EC67D91"/>
    <w:rsid w:val="4EEA0AE8"/>
    <w:rsid w:val="4EEF154F"/>
    <w:rsid w:val="4EFB02CD"/>
    <w:rsid w:val="4EFC1C9B"/>
    <w:rsid w:val="4F3D46C8"/>
    <w:rsid w:val="4F401573"/>
    <w:rsid w:val="4F4B7C7D"/>
    <w:rsid w:val="4F75597D"/>
    <w:rsid w:val="4F813ED5"/>
    <w:rsid w:val="4F830B44"/>
    <w:rsid w:val="4F8A64A8"/>
    <w:rsid w:val="4FA36FAC"/>
    <w:rsid w:val="4FDA4358"/>
    <w:rsid w:val="4FE84AD6"/>
    <w:rsid w:val="502C0F25"/>
    <w:rsid w:val="50323279"/>
    <w:rsid w:val="503A78E6"/>
    <w:rsid w:val="5046189F"/>
    <w:rsid w:val="505661F9"/>
    <w:rsid w:val="50630199"/>
    <w:rsid w:val="508305F0"/>
    <w:rsid w:val="509B2728"/>
    <w:rsid w:val="509B2DE3"/>
    <w:rsid w:val="50C13941"/>
    <w:rsid w:val="50D96793"/>
    <w:rsid w:val="50E821AF"/>
    <w:rsid w:val="514F5323"/>
    <w:rsid w:val="518120EA"/>
    <w:rsid w:val="5183749B"/>
    <w:rsid w:val="51973ED6"/>
    <w:rsid w:val="51B000A0"/>
    <w:rsid w:val="51E91D17"/>
    <w:rsid w:val="51FE6D7F"/>
    <w:rsid w:val="521A023A"/>
    <w:rsid w:val="521C7833"/>
    <w:rsid w:val="52225F47"/>
    <w:rsid w:val="523648E5"/>
    <w:rsid w:val="523E560F"/>
    <w:rsid w:val="524720E5"/>
    <w:rsid w:val="525413D3"/>
    <w:rsid w:val="52692886"/>
    <w:rsid w:val="52714C4A"/>
    <w:rsid w:val="52900B84"/>
    <w:rsid w:val="52921D5C"/>
    <w:rsid w:val="52B13BAE"/>
    <w:rsid w:val="52B26C20"/>
    <w:rsid w:val="52CF4D16"/>
    <w:rsid w:val="52D337BE"/>
    <w:rsid w:val="52E53C0E"/>
    <w:rsid w:val="52F274FE"/>
    <w:rsid w:val="53066265"/>
    <w:rsid w:val="530757B3"/>
    <w:rsid w:val="531F1E8C"/>
    <w:rsid w:val="532718A7"/>
    <w:rsid w:val="533C3F3E"/>
    <w:rsid w:val="53434CFE"/>
    <w:rsid w:val="53546002"/>
    <w:rsid w:val="5364549D"/>
    <w:rsid w:val="536D65CE"/>
    <w:rsid w:val="537B768D"/>
    <w:rsid w:val="53A74087"/>
    <w:rsid w:val="53BD6A32"/>
    <w:rsid w:val="53D743BE"/>
    <w:rsid w:val="54260A18"/>
    <w:rsid w:val="54532CAB"/>
    <w:rsid w:val="549A4793"/>
    <w:rsid w:val="54B81659"/>
    <w:rsid w:val="54BC5655"/>
    <w:rsid w:val="54D67765"/>
    <w:rsid w:val="54D84277"/>
    <w:rsid w:val="54F74F68"/>
    <w:rsid w:val="55161DAF"/>
    <w:rsid w:val="557223F0"/>
    <w:rsid w:val="55AD6D3B"/>
    <w:rsid w:val="55B83979"/>
    <w:rsid w:val="55EC5138"/>
    <w:rsid w:val="56142550"/>
    <w:rsid w:val="561E1852"/>
    <w:rsid w:val="56333E47"/>
    <w:rsid w:val="564E1D53"/>
    <w:rsid w:val="566244A9"/>
    <w:rsid w:val="566A5CB2"/>
    <w:rsid w:val="567C28A1"/>
    <w:rsid w:val="569B2939"/>
    <w:rsid w:val="56B8592B"/>
    <w:rsid w:val="56C13372"/>
    <w:rsid w:val="56C35BB4"/>
    <w:rsid w:val="56CE56F4"/>
    <w:rsid w:val="56D952B8"/>
    <w:rsid w:val="56DD0709"/>
    <w:rsid w:val="56DD22EF"/>
    <w:rsid w:val="56F64673"/>
    <w:rsid w:val="57116329"/>
    <w:rsid w:val="571F44C3"/>
    <w:rsid w:val="573007C3"/>
    <w:rsid w:val="57587666"/>
    <w:rsid w:val="57621CB8"/>
    <w:rsid w:val="57753A7F"/>
    <w:rsid w:val="57836DF5"/>
    <w:rsid w:val="578C1ECC"/>
    <w:rsid w:val="57B46DC0"/>
    <w:rsid w:val="57C25845"/>
    <w:rsid w:val="57C3670E"/>
    <w:rsid w:val="57C70585"/>
    <w:rsid w:val="57CE41F7"/>
    <w:rsid w:val="57D24F9E"/>
    <w:rsid w:val="57D76927"/>
    <w:rsid w:val="580B7F52"/>
    <w:rsid w:val="58102A00"/>
    <w:rsid w:val="58361305"/>
    <w:rsid w:val="583A56F1"/>
    <w:rsid w:val="583C5C26"/>
    <w:rsid w:val="584573C0"/>
    <w:rsid w:val="58494072"/>
    <w:rsid w:val="586860A9"/>
    <w:rsid w:val="58A26CFA"/>
    <w:rsid w:val="58B1474A"/>
    <w:rsid w:val="58B357C6"/>
    <w:rsid w:val="58B7276D"/>
    <w:rsid w:val="58CA11B1"/>
    <w:rsid w:val="58D5145B"/>
    <w:rsid w:val="58D74DC2"/>
    <w:rsid w:val="590D43F7"/>
    <w:rsid w:val="590F3F21"/>
    <w:rsid w:val="5914532E"/>
    <w:rsid w:val="591A31C5"/>
    <w:rsid w:val="5939587D"/>
    <w:rsid w:val="594C2083"/>
    <w:rsid w:val="59622975"/>
    <w:rsid w:val="59697B89"/>
    <w:rsid w:val="598321BD"/>
    <w:rsid w:val="599838B0"/>
    <w:rsid w:val="59E27CDC"/>
    <w:rsid w:val="59EB35FC"/>
    <w:rsid w:val="5A2D4398"/>
    <w:rsid w:val="5A6A7382"/>
    <w:rsid w:val="5A900DA1"/>
    <w:rsid w:val="5A95252A"/>
    <w:rsid w:val="5A9D2F36"/>
    <w:rsid w:val="5AC5190A"/>
    <w:rsid w:val="5AE313D1"/>
    <w:rsid w:val="5B013A94"/>
    <w:rsid w:val="5B495A05"/>
    <w:rsid w:val="5B5625B0"/>
    <w:rsid w:val="5B67182F"/>
    <w:rsid w:val="5B76586A"/>
    <w:rsid w:val="5B856154"/>
    <w:rsid w:val="5B8E0630"/>
    <w:rsid w:val="5B9F15F9"/>
    <w:rsid w:val="5BC23293"/>
    <w:rsid w:val="5BD7329C"/>
    <w:rsid w:val="5C1F7066"/>
    <w:rsid w:val="5C214A54"/>
    <w:rsid w:val="5C2164A2"/>
    <w:rsid w:val="5C477B09"/>
    <w:rsid w:val="5C5E44A6"/>
    <w:rsid w:val="5C693EDD"/>
    <w:rsid w:val="5C7871A6"/>
    <w:rsid w:val="5CAD7EC2"/>
    <w:rsid w:val="5CB2320F"/>
    <w:rsid w:val="5CB83DB4"/>
    <w:rsid w:val="5CC5220D"/>
    <w:rsid w:val="5CD03318"/>
    <w:rsid w:val="5CE3624B"/>
    <w:rsid w:val="5CE52A06"/>
    <w:rsid w:val="5D0B2747"/>
    <w:rsid w:val="5D84345D"/>
    <w:rsid w:val="5DB15934"/>
    <w:rsid w:val="5DC81590"/>
    <w:rsid w:val="5DCE7B6A"/>
    <w:rsid w:val="5DE90234"/>
    <w:rsid w:val="5E3E0E83"/>
    <w:rsid w:val="5E9629B1"/>
    <w:rsid w:val="5EA2757A"/>
    <w:rsid w:val="5EA473FC"/>
    <w:rsid w:val="5EAC06A4"/>
    <w:rsid w:val="5EAF7185"/>
    <w:rsid w:val="5EB66DD4"/>
    <w:rsid w:val="5EBE2705"/>
    <w:rsid w:val="5EE739AB"/>
    <w:rsid w:val="5EE83BE6"/>
    <w:rsid w:val="5EED5241"/>
    <w:rsid w:val="5EF45E25"/>
    <w:rsid w:val="5F096500"/>
    <w:rsid w:val="5F161600"/>
    <w:rsid w:val="5F435082"/>
    <w:rsid w:val="5F915BA9"/>
    <w:rsid w:val="5F9C21AF"/>
    <w:rsid w:val="5FA0471D"/>
    <w:rsid w:val="5FA6643A"/>
    <w:rsid w:val="5FA77EC3"/>
    <w:rsid w:val="5FB023F9"/>
    <w:rsid w:val="5FDA260E"/>
    <w:rsid w:val="60090996"/>
    <w:rsid w:val="601F5738"/>
    <w:rsid w:val="602439AC"/>
    <w:rsid w:val="603053F7"/>
    <w:rsid w:val="605F262E"/>
    <w:rsid w:val="605F7F6F"/>
    <w:rsid w:val="60726848"/>
    <w:rsid w:val="607A0BC8"/>
    <w:rsid w:val="609854AC"/>
    <w:rsid w:val="609A6A8F"/>
    <w:rsid w:val="60AB5E43"/>
    <w:rsid w:val="60BF7151"/>
    <w:rsid w:val="60D941C1"/>
    <w:rsid w:val="60DE164D"/>
    <w:rsid w:val="61121168"/>
    <w:rsid w:val="612C6CA1"/>
    <w:rsid w:val="615C206B"/>
    <w:rsid w:val="615F4C5A"/>
    <w:rsid w:val="61655E03"/>
    <w:rsid w:val="61AA3898"/>
    <w:rsid w:val="61CD54AD"/>
    <w:rsid w:val="61D70C94"/>
    <w:rsid w:val="62245C51"/>
    <w:rsid w:val="62430944"/>
    <w:rsid w:val="625141AD"/>
    <w:rsid w:val="625779EA"/>
    <w:rsid w:val="62611892"/>
    <w:rsid w:val="62735583"/>
    <w:rsid w:val="6279189A"/>
    <w:rsid w:val="62BE6A40"/>
    <w:rsid w:val="62C80E4C"/>
    <w:rsid w:val="62CE7BA6"/>
    <w:rsid w:val="63086C83"/>
    <w:rsid w:val="631C592F"/>
    <w:rsid w:val="633F2AF5"/>
    <w:rsid w:val="6342724D"/>
    <w:rsid w:val="634C57E0"/>
    <w:rsid w:val="63502D9E"/>
    <w:rsid w:val="63D04F1C"/>
    <w:rsid w:val="63D74B9E"/>
    <w:rsid w:val="63E40A38"/>
    <w:rsid w:val="640C55D8"/>
    <w:rsid w:val="642A5704"/>
    <w:rsid w:val="6444471B"/>
    <w:rsid w:val="645E1DDB"/>
    <w:rsid w:val="645E434D"/>
    <w:rsid w:val="646C2B07"/>
    <w:rsid w:val="64767E25"/>
    <w:rsid w:val="647763BD"/>
    <w:rsid w:val="647B6F42"/>
    <w:rsid w:val="649A6E3B"/>
    <w:rsid w:val="64A21435"/>
    <w:rsid w:val="64B0621A"/>
    <w:rsid w:val="64E27580"/>
    <w:rsid w:val="64F90556"/>
    <w:rsid w:val="650230BF"/>
    <w:rsid w:val="651948D6"/>
    <w:rsid w:val="65295550"/>
    <w:rsid w:val="6546280D"/>
    <w:rsid w:val="65566B8C"/>
    <w:rsid w:val="656533E1"/>
    <w:rsid w:val="656550A7"/>
    <w:rsid w:val="65727883"/>
    <w:rsid w:val="657A7697"/>
    <w:rsid w:val="65870790"/>
    <w:rsid w:val="658C39ED"/>
    <w:rsid w:val="65C04D8D"/>
    <w:rsid w:val="66270B2D"/>
    <w:rsid w:val="662E460A"/>
    <w:rsid w:val="664F09E5"/>
    <w:rsid w:val="667B178C"/>
    <w:rsid w:val="66950042"/>
    <w:rsid w:val="66C6257D"/>
    <w:rsid w:val="66C62A66"/>
    <w:rsid w:val="66D318C4"/>
    <w:rsid w:val="66F865C5"/>
    <w:rsid w:val="671A5C20"/>
    <w:rsid w:val="67407AA0"/>
    <w:rsid w:val="675C4FA1"/>
    <w:rsid w:val="67A87CAD"/>
    <w:rsid w:val="67C63C90"/>
    <w:rsid w:val="68065DA6"/>
    <w:rsid w:val="68130204"/>
    <w:rsid w:val="681F176F"/>
    <w:rsid w:val="682062BE"/>
    <w:rsid w:val="68560481"/>
    <w:rsid w:val="68983509"/>
    <w:rsid w:val="68A43209"/>
    <w:rsid w:val="68C33625"/>
    <w:rsid w:val="68F11BD9"/>
    <w:rsid w:val="68F47CF2"/>
    <w:rsid w:val="692D3576"/>
    <w:rsid w:val="694D0EBA"/>
    <w:rsid w:val="69695E5F"/>
    <w:rsid w:val="697F2EEB"/>
    <w:rsid w:val="69D31413"/>
    <w:rsid w:val="69DD580C"/>
    <w:rsid w:val="6A037A6B"/>
    <w:rsid w:val="6A494954"/>
    <w:rsid w:val="6A6E7F93"/>
    <w:rsid w:val="6A7C1426"/>
    <w:rsid w:val="6A9453C6"/>
    <w:rsid w:val="6A9E6884"/>
    <w:rsid w:val="6AA7701A"/>
    <w:rsid w:val="6B3B6382"/>
    <w:rsid w:val="6B595AEF"/>
    <w:rsid w:val="6B8C192E"/>
    <w:rsid w:val="6B8D2C94"/>
    <w:rsid w:val="6B911B0F"/>
    <w:rsid w:val="6B95531D"/>
    <w:rsid w:val="6BD60AB7"/>
    <w:rsid w:val="6BD905E5"/>
    <w:rsid w:val="6BF05699"/>
    <w:rsid w:val="6BF40454"/>
    <w:rsid w:val="6C041AA9"/>
    <w:rsid w:val="6C0F3979"/>
    <w:rsid w:val="6C1B627A"/>
    <w:rsid w:val="6C2452A7"/>
    <w:rsid w:val="6C3933CF"/>
    <w:rsid w:val="6C4F30E4"/>
    <w:rsid w:val="6C7F4690"/>
    <w:rsid w:val="6C8B0111"/>
    <w:rsid w:val="6C8E0AE9"/>
    <w:rsid w:val="6C9A421C"/>
    <w:rsid w:val="6CAA538F"/>
    <w:rsid w:val="6CBD1D27"/>
    <w:rsid w:val="6CD72CA5"/>
    <w:rsid w:val="6CDB432B"/>
    <w:rsid w:val="6CEC7FE3"/>
    <w:rsid w:val="6CED7F22"/>
    <w:rsid w:val="6CEF15A2"/>
    <w:rsid w:val="6CFE17F5"/>
    <w:rsid w:val="6D2C4082"/>
    <w:rsid w:val="6D375B13"/>
    <w:rsid w:val="6D3D5CAE"/>
    <w:rsid w:val="6D4A0EB4"/>
    <w:rsid w:val="6D535020"/>
    <w:rsid w:val="6D5F5B58"/>
    <w:rsid w:val="6D613975"/>
    <w:rsid w:val="6DA94571"/>
    <w:rsid w:val="6DCC5977"/>
    <w:rsid w:val="6DD27580"/>
    <w:rsid w:val="6DEA4E65"/>
    <w:rsid w:val="6E007342"/>
    <w:rsid w:val="6E405C31"/>
    <w:rsid w:val="6E4811DF"/>
    <w:rsid w:val="6E4B3648"/>
    <w:rsid w:val="6E6233CD"/>
    <w:rsid w:val="6E74634C"/>
    <w:rsid w:val="6E8E57CF"/>
    <w:rsid w:val="6E8E5FC1"/>
    <w:rsid w:val="6E9E01DE"/>
    <w:rsid w:val="6ECE1ACA"/>
    <w:rsid w:val="6EE10B50"/>
    <w:rsid w:val="6EEC3440"/>
    <w:rsid w:val="6EF248F1"/>
    <w:rsid w:val="6F3500D5"/>
    <w:rsid w:val="6F387B47"/>
    <w:rsid w:val="6F686DDA"/>
    <w:rsid w:val="6F705E79"/>
    <w:rsid w:val="6F767E22"/>
    <w:rsid w:val="6F8531CB"/>
    <w:rsid w:val="6F9C1E72"/>
    <w:rsid w:val="6FA52B3D"/>
    <w:rsid w:val="6FB071D2"/>
    <w:rsid w:val="6FB96D89"/>
    <w:rsid w:val="6FD202D1"/>
    <w:rsid w:val="6FE5151B"/>
    <w:rsid w:val="70047A7F"/>
    <w:rsid w:val="70207E35"/>
    <w:rsid w:val="702A4495"/>
    <w:rsid w:val="7069428B"/>
    <w:rsid w:val="709551AA"/>
    <w:rsid w:val="709B119B"/>
    <w:rsid w:val="70A82CDF"/>
    <w:rsid w:val="70AA7FD2"/>
    <w:rsid w:val="70AB1C6A"/>
    <w:rsid w:val="70B3336B"/>
    <w:rsid w:val="70B80102"/>
    <w:rsid w:val="70BD252F"/>
    <w:rsid w:val="70F42E75"/>
    <w:rsid w:val="70F95F12"/>
    <w:rsid w:val="71142382"/>
    <w:rsid w:val="711772FF"/>
    <w:rsid w:val="712458BE"/>
    <w:rsid w:val="712F3F4B"/>
    <w:rsid w:val="713003C1"/>
    <w:rsid w:val="71371371"/>
    <w:rsid w:val="71377E4A"/>
    <w:rsid w:val="71640C1B"/>
    <w:rsid w:val="7203530D"/>
    <w:rsid w:val="720A17B0"/>
    <w:rsid w:val="72186714"/>
    <w:rsid w:val="7232770D"/>
    <w:rsid w:val="72522531"/>
    <w:rsid w:val="726179BA"/>
    <w:rsid w:val="726524AF"/>
    <w:rsid w:val="72885E83"/>
    <w:rsid w:val="72BD44C7"/>
    <w:rsid w:val="72C66A44"/>
    <w:rsid w:val="72D74CA0"/>
    <w:rsid w:val="72D839FA"/>
    <w:rsid w:val="731F2108"/>
    <w:rsid w:val="732A73C1"/>
    <w:rsid w:val="7348084E"/>
    <w:rsid w:val="7367234A"/>
    <w:rsid w:val="7368602C"/>
    <w:rsid w:val="736B5C05"/>
    <w:rsid w:val="736E3342"/>
    <w:rsid w:val="739528E0"/>
    <w:rsid w:val="73A06C9E"/>
    <w:rsid w:val="73BB2B8F"/>
    <w:rsid w:val="73DA6AB0"/>
    <w:rsid w:val="74066F59"/>
    <w:rsid w:val="740B2D1F"/>
    <w:rsid w:val="740D5716"/>
    <w:rsid w:val="74154D9F"/>
    <w:rsid w:val="743229BC"/>
    <w:rsid w:val="74561A1A"/>
    <w:rsid w:val="746A6C30"/>
    <w:rsid w:val="748D4AA4"/>
    <w:rsid w:val="74E91F77"/>
    <w:rsid w:val="74FB3175"/>
    <w:rsid w:val="75752BD7"/>
    <w:rsid w:val="758B6B17"/>
    <w:rsid w:val="75B370B6"/>
    <w:rsid w:val="75D212D9"/>
    <w:rsid w:val="75F6177C"/>
    <w:rsid w:val="76125E3E"/>
    <w:rsid w:val="761C297E"/>
    <w:rsid w:val="762D4137"/>
    <w:rsid w:val="76440331"/>
    <w:rsid w:val="764F4511"/>
    <w:rsid w:val="76564A5D"/>
    <w:rsid w:val="769907B6"/>
    <w:rsid w:val="76A64DA1"/>
    <w:rsid w:val="76BB0F9F"/>
    <w:rsid w:val="76EF422D"/>
    <w:rsid w:val="76F605C0"/>
    <w:rsid w:val="770B075A"/>
    <w:rsid w:val="772939F0"/>
    <w:rsid w:val="772C4C53"/>
    <w:rsid w:val="77417429"/>
    <w:rsid w:val="774A25C9"/>
    <w:rsid w:val="777142F7"/>
    <w:rsid w:val="77794677"/>
    <w:rsid w:val="777F0C69"/>
    <w:rsid w:val="77984987"/>
    <w:rsid w:val="77A2461B"/>
    <w:rsid w:val="77A61064"/>
    <w:rsid w:val="77A866D6"/>
    <w:rsid w:val="77B26820"/>
    <w:rsid w:val="77B96D1A"/>
    <w:rsid w:val="77E02896"/>
    <w:rsid w:val="783C32B0"/>
    <w:rsid w:val="783E432C"/>
    <w:rsid w:val="785C09E2"/>
    <w:rsid w:val="787F3916"/>
    <w:rsid w:val="788D6CAA"/>
    <w:rsid w:val="78BE66CF"/>
    <w:rsid w:val="78CD2C36"/>
    <w:rsid w:val="78DB5135"/>
    <w:rsid w:val="78E2458A"/>
    <w:rsid w:val="78E82205"/>
    <w:rsid w:val="798D5507"/>
    <w:rsid w:val="799E580C"/>
    <w:rsid w:val="79A37E55"/>
    <w:rsid w:val="7A0529D6"/>
    <w:rsid w:val="7A107809"/>
    <w:rsid w:val="7A125FC8"/>
    <w:rsid w:val="7A20786C"/>
    <w:rsid w:val="7A27259B"/>
    <w:rsid w:val="7A3A50D3"/>
    <w:rsid w:val="7A5573D3"/>
    <w:rsid w:val="7A68540C"/>
    <w:rsid w:val="7A6A449A"/>
    <w:rsid w:val="7A792CA2"/>
    <w:rsid w:val="7A810CEB"/>
    <w:rsid w:val="7A956C3C"/>
    <w:rsid w:val="7AA45E90"/>
    <w:rsid w:val="7AA546C8"/>
    <w:rsid w:val="7ADB45D4"/>
    <w:rsid w:val="7AEC479B"/>
    <w:rsid w:val="7B064085"/>
    <w:rsid w:val="7B0E5729"/>
    <w:rsid w:val="7B202C74"/>
    <w:rsid w:val="7B284F23"/>
    <w:rsid w:val="7B8866CF"/>
    <w:rsid w:val="7BB73998"/>
    <w:rsid w:val="7BCC2EF9"/>
    <w:rsid w:val="7BE40371"/>
    <w:rsid w:val="7BE777F3"/>
    <w:rsid w:val="7BEE7BF2"/>
    <w:rsid w:val="7C042669"/>
    <w:rsid w:val="7C321245"/>
    <w:rsid w:val="7C6406F0"/>
    <w:rsid w:val="7C6427BB"/>
    <w:rsid w:val="7CA92B0A"/>
    <w:rsid w:val="7CA93482"/>
    <w:rsid w:val="7CAE2989"/>
    <w:rsid w:val="7CB342C6"/>
    <w:rsid w:val="7CC64903"/>
    <w:rsid w:val="7CCB2DC7"/>
    <w:rsid w:val="7CD36B4F"/>
    <w:rsid w:val="7CD748DF"/>
    <w:rsid w:val="7CD923E9"/>
    <w:rsid w:val="7D1B7701"/>
    <w:rsid w:val="7D4678C1"/>
    <w:rsid w:val="7D532E20"/>
    <w:rsid w:val="7D5F134C"/>
    <w:rsid w:val="7D60353F"/>
    <w:rsid w:val="7D7D60C7"/>
    <w:rsid w:val="7D9F1909"/>
    <w:rsid w:val="7DBF562B"/>
    <w:rsid w:val="7DC819FB"/>
    <w:rsid w:val="7DD33406"/>
    <w:rsid w:val="7E510636"/>
    <w:rsid w:val="7E9144E2"/>
    <w:rsid w:val="7E966375"/>
    <w:rsid w:val="7E9E256F"/>
    <w:rsid w:val="7EEA25A8"/>
    <w:rsid w:val="7EEA5F12"/>
    <w:rsid w:val="7EFC08D6"/>
    <w:rsid w:val="7F2D6E09"/>
    <w:rsid w:val="7F326329"/>
    <w:rsid w:val="7F3733F7"/>
    <w:rsid w:val="7F3F69EC"/>
    <w:rsid w:val="7F667352"/>
    <w:rsid w:val="7F7717D3"/>
    <w:rsid w:val="7F8E1326"/>
    <w:rsid w:val="7F8E6A24"/>
    <w:rsid w:val="7F95582F"/>
    <w:rsid w:val="7F9E4562"/>
    <w:rsid w:val="7FB45219"/>
    <w:rsid w:val="7FBA1B5D"/>
    <w:rsid w:val="7FBC514B"/>
    <w:rsid w:val="7FC0553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ocked="1"/>
    <w:lsdException w:uiPriority="99" w:name="Salutation"/>
    <w:lsdException w:qFormat="1" w:unhideWhenUsed="0" w:uiPriority="99"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73"/>
    <w:qFormat/>
    <w:locked/>
    <w:uiPriority w:val="0"/>
    <w:pPr>
      <w:keepNext/>
      <w:keepLines/>
      <w:spacing w:before="340" w:after="330" w:line="576" w:lineRule="auto"/>
      <w:outlineLvl w:val="0"/>
    </w:pPr>
    <w:rPr>
      <w:b/>
      <w:kern w:val="44"/>
      <w:sz w:val="44"/>
    </w:rPr>
  </w:style>
  <w:style w:type="paragraph" w:styleId="5">
    <w:name w:val="heading 2"/>
    <w:basedOn w:val="1"/>
    <w:next w:val="1"/>
    <w:link w:val="43"/>
    <w:qFormat/>
    <w:uiPriority w:val="9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44"/>
    <w:qFormat/>
    <w:uiPriority w:val="99"/>
    <w:pPr>
      <w:keepNext/>
      <w:keepLines/>
      <w:spacing w:before="260" w:after="260" w:line="416" w:lineRule="auto"/>
      <w:outlineLvl w:val="2"/>
    </w:pPr>
    <w:rPr>
      <w:b/>
      <w:bCs/>
      <w:sz w:val="32"/>
      <w:szCs w:val="32"/>
    </w:rPr>
  </w:style>
  <w:style w:type="paragraph" w:styleId="7">
    <w:name w:val="heading 4"/>
    <w:basedOn w:val="1"/>
    <w:next w:val="1"/>
    <w:link w:val="45"/>
    <w:qFormat/>
    <w:uiPriority w:val="99"/>
    <w:pPr>
      <w:keepNext/>
      <w:keepLines/>
      <w:spacing w:before="280" w:after="290" w:line="372" w:lineRule="auto"/>
      <w:ind w:firstLine="200" w:firstLineChars="200"/>
      <w:outlineLvl w:val="3"/>
    </w:pPr>
    <w:rPr>
      <w:rFonts w:ascii="Arial" w:hAnsi="Arial" w:eastAsia="黑体"/>
      <w:b/>
      <w:sz w:val="24"/>
    </w:rPr>
  </w:style>
  <w:style w:type="character" w:default="1" w:styleId="26">
    <w:name w:val="Default Paragraph Font"/>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6"/>
    <w:qFormat/>
    <w:uiPriority w:val="99"/>
    <w:pPr>
      <w:spacing w:after="120"/>
    </w:pPr>
  </w:style>
  <w:style w:type="paragraph" w:styleId="3">
    <w:name w:val="Date"/>
    <w:basedOn w:val="1"/>
    <w:next w:val="1"/>
    <w:qFormat/>
    <w:uiPriority w:val="99"/>
    <w:pPr>
      <w:ind w:left="100" w:leftChars="2500"/>
    </w:pPr>
  </w:style>
  <w:style w:type="paragraph" w:styleId="8">
    <w:name w:val="Normal Indent"/>
    <w:basedOn w:val="1"/>
    <w:qFormat/>
    <w:uiPriority w:val="99"/>
    <w:pPr>
      <w:ind w:firstLine="420" w:firstLineChars="200"/>
    </w:pPr>
  </w:style>
  <w:style w:type="paragraph" w:styleId="9">
    <w:name w:val="annotation text"/>
    <w:basedOn w:val="1"/>
    <w:link w:val="71"/>
    <w:semiHidden/>
    <w:unhideWhenUsed/>
    <w:qFormat/>
    <w:uiPriority w:val="99"/>
    <w:pPr>
      <w:jc w:val="left"/>
    </w:pPr>
  </w:style>
  <w:style w:type="paragraph" w:styleId="10">
    <w:name w:val="Body Text Indent"/>
    <w:basedOn w:val="1"/>
    <w:next w:val="1"/>
    <w:link w:val="47"/>
    <w:qFormat/>
    <w:uiPriority w:val="99"/>
    <w:pPr>
      <w:ind w:firstLine="630"/>
    </w:pPr>
    <w:rPr>
      <w:sz w:val="32"/>
    </w:rPr>
  </w:style>
  <w:style w:type="paragraph" w:styleId="11">
    <w:name w:val="Block Text"/>
    <w:basedOn w:val="1"/>
    <w:qFormat/>
    <w:uiPriority w:val="0"/>
    <w:pPr>
      <w:spacing w:after="120"/>
      <w:ind w:left="1440" w:leftChars="700" w:right="700" w:rightChars="700"/>
    </w:pPr>
  </w:style>
  <w:style w:type="paragraph" w:styleId="12">
    <w:name w:val="Plain Text"/>
    <w:basedOn w:val="1"/>
    <w:link w:val="48"/>
    <w:qFormat/>
    <w:uiPriority w:val="99"/>
    <w:pPr>
      <w:autoSpaceDE w:val="0"/>
      <w:autoSpaceDN w:val="0"/>
      <w:adjustRightInd w:val="0"/>
    </w:pPr>
    <w:rPr>
      <w:rFonts w:hAnsi="Tms Rmn"/>
      <w:szCs w:val="22"/>
    </w:rPr>
  </w:style>
  <w:style w:type="paragraph" w:styleId="13">
    <w:name w:val="Body Text Indent 2"/>
    <w:basedOn w:val="1"/>
    <w:link w:val="49"/>
    <w:qFormat/>
    <w:uiPriority w:val="99"/>
    <w:pPr>
      <w:spacing w:after="120" w:line="480" w:lineRule="auto"/>
      <w:ind w:left="420" w:leftChars="200"/>
    </w:pPr>
  </w:style>
  <w:style w:type="paragraph" w:styleId="14">
    <w:name w:val="Balloon Text"/>
    <w:basedOn w:val="1"/>
    <w:link w:val="70"/>
    <w:semiHidden/>
    <w:unhideWhenUsed/>
    <w:qFormat/>
    <w:uiPriority w:val="99"/>
    <w:rPr>
      <w:sz w:val="18"/>
      <w:szCs w:val="18"/>
    </w:rPr>
  </w:style>
  <w:style w:type="paragraph" w:styleId="15">
    <w:name w:val="footer"/>
    <w:basedOn w:val="1"/>
    <w:link w:val="50"/>
    <w:qFormat/>
    <w:uiPriority w:val="99"/>
    <w:pPr>
      <w:tabs>
        <w:tab w:val="center" w:pos="4153"/>
        <w:tab w:val="right" w:pos="8306"/>
      </w:tabs>
      <w:snapToGrid w:val="0"/>
      <w:jc w:val="left"/>
    </w:pPr>
    <w:rPr>
      <w:sz w:val="18"/>
      <w:szCs w:val="18"/>
    </w:rPr>
  </w:style>
  <w:style w:type="paragraph" w:styleId="16">
    <w:name w:val="header"/>
    <w:basedOn w:val="1"/>
    <w:link w:val="51"/>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99"/>
    <w:pPr>
      <w:spacing w:line="480" w:lineRule="auto"/>
    </w:pPr>
    <w:rPr>
      <w:sz w:val="24"/>
    </w:rPr>
  </w:style>
  <w:style w:type="paragraph" w:styleId="18">
    <w:name w:val="Subtitle"/>
    <w:basedOn w:val="1"/>
    <w:next w:val="1"/>
    <w:qFormat/>
    <w:locked/>
    <w:uiPriority w:val="11"/>
    <w:pPr>
      <w:spacing w:before="240" w:after="60" w:line="312" w:lineRule="auto"/>
      <w:jc w:val="center"/>
      <w:outlineLvl w:val="1"/>
    </w:pPr>
    <w:rPr>
      <w:rFonts w:ascii="Cambria" w:hAnsi="Cambria" w:eastAsia="宋体" w:cs="Times New Roman"/>
      <w:b/>
      <w:bCs/>
      <w:kern w:val="28"/>
      <w:sz w:val="32"/>
      <w:szCs w:val="32"/>
    </w:rPr>
  </w:style>
  <w:style w:type="paragraph" w:styleId="19">
    <w:name w:val="Normal (Web)"/>
    <w:basedOn w:val="1"/>
    <w:qFormat/>
    <w:uiPriority w:val="99"/>
    <w:pPr>
      <w:widowControl/>
      <w:spacing w:before="100" w:beforeAutospacing="1" w:after="100" w:afterAutospacing="1"/>
      <w:jc w:val="left"/>
    </w:pPr>
    <w:rPr>
      <w:rFonts w:hAnsi="宋体"/>
      <w:sz w:val="18"/>
      <w:szCs w:val="18"/>
    </w:rPr>
  </w:style>
  <w:style w:type="paragraph" w:styleId="20">
    <w:name w:val="Title"/>
    <w:basedOn w:val="1"/>
    <w:next w:val="1"/>
    <w:link w:val="52"/>
    <w:qFormat/>
    <w:uiPriority w:val="99"/>
    <w:pPr>
      <w:spacing w:before="240" w:after="60"/>
      <w:jc w:val="center"/>
      <w:outlineLvl w:val="0"/>
    </w:pPr>
    <w:rPr>
      <w:rFonts w:ascii="Cambria" w:hAnsi="Cambria"/>
      <w:b/>
      <w:bCs/>
      <w:sz w:val="32"/>
      <w:szCs w:val="32"/>
    </w:rPr>
  </w:style>
  <w:style w:type="paragraph" w:styleId="21">
    <w:name w:val="annotation subject"/>
    <w:basedOn w:val="9"/>
    <w:next w:val="9"/>
    <w:link w:val="72"/>
    <w:semiHidden/>
    <w:unhideWhenUsed/>
    <w:qFormat/>
    <w:uiPriority w:val="99"/>
    <w:rPr>
      <w:b/>
      <w:bCs/>
    </w:rPr>
  </w:style>
  <w:style w:type="paragraph" w:styleId="22">
    <w:name w:val="Body Text First Indent"/>
    <w:basedOn w:val="2"/>
    <w:unhideWhenUsed/>
    <w:qFormat/>
    <w:uiPriority w:val="99"/>
    <w:pPr>
      <w:ind w:firstLine="420" w:firstLineChars="100"/>
    </w:pPr>
    <w:rPr>
      <w:szCs w:val="22"/>
    </w:rPr>
  </w:style>
  <w:style w:type="paragraph" w:styleId="23">
    <w:name w:val="Body Text First Indent 2"/>
    <w:basedOn w:val="10"/>
    <w:qFormat/>
    <w:uiPriority w:val="0"/>
    <w:pPr>
      <w:ind w:firstLine="420" w:firstLineChars="200"/>
    </w:p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7">
    <w:name w:val="Strong"/>
    <w:basedOn w:val="26"/>
    <w:qFormat/>
    <w:locked/>
    <w:uiPriority w:val="0"/>
    <w:rPr>
      <w:b/>
      <w:bCs/>
    </w:rPr>
  </w:style>
  <w:style w:type="character" w:styleId="28">
    <w:name w:val="page number"/>
    <w:basedOn w:val="26"/>
    <w:qFormat/>
    <w:uiPriority w:val="99"/>
    <w:rPr>
      <w:rFonts w:cs="Times New Roman"/>
    </w:rPr>
  </w:style>
  <w:style w:type="character" w:styleId="29">
    <w:name w:val="FollowedHyperlink"/>
    <w:basedOn w:val="26"/>
    <w:semiHidden/>
    <w:unhideWhenUsed/>
    <w:qFormat/>
    <w:uiPriority w:val="99"/>
    <w:rPr>
      <w:color w:val="3D3D3D"/>
      <w:u w:val="none"/>
    </w:rPr>
  </w:style>
  <w:style w:type="character" w:styleId="30">
    <w:name w:val="Emphasis"/>
    <w:basedOn w:val="26"/>
    <w:qFormat/>
    <w:locked/>
    <w:uiPriority w:val="0"/>
    <w:rPr>
      <w:b/>
      <w:bCs/>
    </w:rPr>
  </w:style>
  <w:style w:type="character" w:styleId="31">
    <w:name w:val="HTML Definition"/>
    <w:basedOn w:val="26"/>
    <w:semiHidden/>
    <w:unhideWhenUsed/>
    <w:qFormat/>
    <w:uiPriority w:val="99"/>
  </w:style>
  <w:style w:type="character" w:styleId="32">
    <w:name w:val="HTML Typewriter"/>
    <w:basedOn w:val="26"/>
    <w:semiHidden/>
    <w:unhideWhenUsed/>
    <w:qFormat/>
    <w:uiPriority w:val="99"/>
    <w:rPr>
      <w:rFonts w:hint="default" w:ascii="monospace" w:hAnsi="monospace" w:eastAsia="monospace" w:cs="monospace"/>
      <w:sz w:val="20"/>
    </w:rPr>
  </w:style>
  <w:style w:type="character" w:styleId="33">
    <w:name w:val="HTML Acronym"/>
    <w:basedOn w:val="26"/>
    <w:semiHidden/>
    <w:unhideWhenUsed/>
    <w:qFormat/>
    <w:uiPriority w:val="99"/>
  </w:style>
  <w:style w:type="character" w:styleId="34">
    <w:name w:val="HTML Variable"/>
    <w:basedOn w:val="26"/>
    <w:semiHidden/>
    <w:unhideWhenUsed/>
    <w:qFormat/>
    <w:uiPriority w:val="99"/>
  </w:style>
  <w:style w:type="character" w:styleId="35">
    <w:name w:val="Hyperlink"/>
    <w:basedOn w:val="26"/>
    <w:qFormat/>
    <w:uiPriority w:val="99"/>
    <w:rPr>
      <w:rFonts w:cs="Times New Roman"/>
      <w:color w:val="0000FF"/>
      <w:u w:val="single"/>
    </w:rPr>
  </w:style>
  <w:style w:type="character" w:styleId="36">
    <w:name w:val="HTML Code"/>
    <w:basedOn w:val="26"/>
    <w:semiHidden/>
    <w:unhideWhenUsed/>
    <w:qFormat/>
    <w:uiPriority w:val="99"/>
    <w:rPr>
      <w:rFonts w:ascii="monospace" w:hAnsi="monospace" w:eastAsia="monospace" w:cs="monospace"/>
      <w:sz w:val="20"/>
    </w:rPr>
  </w:style>
  <w:style w:type="character" w:styleId="37">
    <w:name w:val="annotation reference"/>
    <w:basedOn w:val="26"/>
    <w:semiHidden/>
    <w:unhideWhenUsed/>
    <w:qFormat/>
    <w:uiPriority w:val="99"/>
    <w:rPr>
      <w:sz w:val="21"/>
      <w:szCs w:val="21"/>
    </w:rPr>
  </w:style>
  <w:style w:type="character" w:styleId="38">
    <w:name w:val="HTML Cite"/>
    <w:basedOn w:val="26"/>
    <w:semiHidden/>
    <w:unhideWhenUsed/>
    <w:qFormat/>
    <w:uiPriority w:val="99"/>
  </w:style>
  <w:style w:type="character" w:styleId="39">
    <w:name w:val="HTML Keyboard"/>
    <w:basedOn w:val="26"/>
    <w:semiHidden/>
    <w:unhideWhenUsed/>
    <w:qFormat/>
    <w:uiPriority w:val="99"/>
    <w:rPr>
      <w:rFonts w:hint="default" w:ascii="monospace" w:hAnsi="monospace" w:eastAsia="monospace" w:cs="monospace"/>
      <w:sz w:val="20"/>
    </w:rPr>
  </w:style>
  <w:style w:type="character" w:styleId="40">
    <w:name w:val="HTML Sample"/>
    <w:basedOn w:val="26"/>
    <w:semiHidden/>
    <w:unhideWhenUsed/>
    <w:qFormat/>
    <w:uiPriority w:val="99"/>
    <w:rPr>
      <w:rFonts w:hint="default" w:ascii="monospace" w:hAnsi="monospace" w:eastAsia="monospace" w:cs="monospace"/>
    </w:rPr>
  </w:style>
  <w:style w:type="paragraph" w:styleId="41">
    <w:name w:val="Quote"/>
    <w:basedOn w:val="1"/>
    <w:next w:val="1"/>
    <w:qFormat/>
    <w:uiPriority w:val="0"/>
    <w:pPr>
      <w:wordWrap w:val="0"/>
      <w:spacing w:before="200" w:after="160"/>
      <w:ind w:left="864" w:right="864"/>
      <w:jc w:val="center"/>
    </w:pPr>
    <w:rPr>
      <w:i/>
      <w:sz w:val="21"/>
      <w:lang w:val="en-US" w:eastAsia="zh-CN" w:bidi="ar-SA"/>
    </w:rPr>
  </w:style>
  <w:style w:type="paragraph" w:customStyle="1" w:styleId="42">
    <w:name w:val="BodyText"/>
    <w:basedOn w:val="1"/>
    <w:next w:val="1"/>
    <w:qFormat/>
    <w:uiPriority w:val="0"/>
    <w:pPr>
      <w:spacing w:after="120"/>
      <w:textAlignment w:val="baseline"/>
    </w:pPr>
  </w:style>
  <w:style w:type="character" w:customStyle="1" w:styleId="43">
    <w:name w:val="标题 2 字符"/>
    <w:basedOn w:val="26"/>
    <w:link w:val="5"/>
    <w:semiHidden/>
    <w:qFormat/>
    <w:uiPriority w:val="9"/>
    <w:rPr>
      <w:rFonts w:asciiTheme="majorHAnsi" w:hAnsiTheme="majorHAnsi" w:eastAsiaTheme="majorEastAsia" w:cstheme="majorBidi"/>
      <w:b/>
      <w:bCs/>
      <w:sz w:val="32"/>
      <w:szCs w:val="32"/>
    </w:rPr>
  </w:style>
  <w:style w:type="character" w:customStyle="1" w:styleId="44">
    <w:name w:val="标题 3 字符"/>
    <w:basedOn w:val="26"/>
    <w:link w:val="6"/>
    <w:semiHidden/>
    <w:qFormat/>
    <w:uiPriority w:val="9"/>
    <w:rPr>
      <w:b/>
      <w:bCs/>
      <w:sz w:val="32"/>
      <w:szCs w:val="32"/>
    </w:rPr>
  </w:style>
  <w:style w:type="character" w:customStyle="1" w:styleId="45">
    <w:name w:val="标题 4 字符"/>
    <w:basedOn w:val="26"/>
    <w:link w:val="7"/>
    <w:semiHidden/>
    <w:qFormat/>
    <w:uiPriority w:val="9"/>
    <w:rPr>
      <w:rFonts w:asciiTheme="majorHAnsi" w:hAnsiTheme="majorHAnsi" w:eastAsiaTheme="majorEastAsia" w:cstheme="majorBidi"/>
      <w:b/>
      <w:bCs/>
      <w:sz w:val="28"/>
      <w:szCs w:val="28"/>
    </w:rPr>
  </w:style>
  <w:style w:type="character" w:customStyle="1" w:styleId="46">
    <w:name w:val="正文文本 字符"/>
    <w:basedOn w:val="26"/>
    <w:link w:val="2"/>
    <w:semiHidden/>
    <w:qFormat/>
    <w:uiPriority w:val="99"/>
    <w:rPr>
      <w:szCs w:val="24"/>
    </w:rPr>
  </w:style>
  <w:style w:type="character" w:customStyle="1" w:styleId="47">
    <w:name w:val="正文文本缩进 字符"/>
    <w:basedOn w:val="26"/>
    <w:link w:val="10"/>
    <w:semiHidden/>
    <w:qFormat/>
    <w:uiPriority w:val="99"/>
    <w:rPr>
      <w:szCs w:val="24"/>
    </w:rPr>
  </w:style>
  <w:style w:type="character" w:customStyle="1" w:styleId="48">
    <w:name w:val="纯文本 字符"/>
    <w:basedOn w:val="26"/>
    <w:link w:val="12"/>
    <w:semiHidden/>
    <w:qFormat/>
    <w:uiPriority w:val="99"/>
    <w:rPr>
      <w:rFonts w:ascii="宋体" w:hAnsi="Courier New" w:cs="Courier New"/>
      <w:szCs w:val="21"/>
    </w:rPr>
  </w:style>
  <w:style w:type="character" w:customStyle="1" w:styleId="49">
    <w:name w:val="正文文本缩进 2 字符"/>
    <w:basedOn w:val="26"/>
    <w:link w:val="13"/>
    <w:semiHidden/>
    <w:qFormat/>
    <w:uiPriority w:val="99"/>
    <w:rPr>
      <w:szCs w:val="24"/>
    </w:rPr>
  </w:style>
  <w:style w:type="character" w:customStyle="1" w:styleId="50">
    <w:name w:val="页脚 字符"/>
    <w:basedOn w:val="26"/>
    <w:link w:val="15"/>
    <w:semiHidden/>
    <w:qFormat/>
    <w:uiPriority w:val="99"/>
    <w:rPr>
      <w:sz w:val="18"/>
      <w:szCs w:val="18"/>
    </w:rPr>
  </w:style>
  <w:style w:type="character" w:customStyle="1" w:styleId="51">
    <w:name w:val="页眉 字符"/>
    <w:basedOn w:val="26"/>
    <w:link w:val="16"/>
    <w:semiHidden/>
    <w:qFormat/>
    <w:uiPriority w:val="99"/>
    <w:rPr>
      <w:sz w:val="18"/>
      <w:szCs w:val="18"/>
    </w:rPr>
  </w:style>
  <w:style w:type="character" w:customStyle="1" w:styleId="52">
    <w:name w:val="标题 字符"/>
    <w:basedOn w:val="26"/>
    <w:link w:val="20"/>
    <w:qFormat/>
    <w:uiPriority w:val="10"/>
    <w:rPr>
      <w:rFonts w:asciiTheme="majorHAnsi" w:hAnsiTheme="majorHAnsi" w:cstheme="majorBidi"/>
      <w:b/>
      <w:bCs/>
      <w:sz w:val="32"/>
      <w:szCs w:val="32"/>
    </w:rPr>
  </w:style>
  <w:style w:type="paragraph" w:customStyle="1" w:styleId="53">
    <w:name w:val="正文首行缩进两字符"/>
    <w:basedOn w:val="1"/>
    <w:qFormat/>
    <w:uiPriority w:val="99"/>
    <w:pPr>
      <w:spacing w:line="360" w:lineRule="auto"/>
      <w:ind w:firstLine="200" w:firstLineChars="200"/>
    </w:pPr>
  </w:style>
  <w:style w:type="paragraph" w:customStyle="1" w:styleId="54">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55">
    <w:name w:val="正文1"/>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6">
    <w:name w:val="样式 首行缩进:  2 字符"/>
    <w:basedOn w:val="1"/>
    <w:qFormat/>
    <w:uiPriority w:val="99"/>
    <w:pPr>
      <w:spacing w:line="400" w:lineRule="exact"/>
      <w:ind w:firstLine="200" w:firstLineChars="200"/>
    </w:pPr>
    <w:rPr>
      <w:rFonts w:cs="宋体"/>
      <w:sz w:val="24"/>
    </w:rPr>
  </w:style>
  <w:style w:type="paragraph" w:customStyle="1" w:styleId="57">
    <w:name w:val="_Style 2"/>
    <w:basedOn w:val="1"/>
    <w:qFormat/>
    <w:uiPriority w:val="99"/>
    <w:pPr>
      <w:ind w:firstLine="420" w:firstLineChars="200"/>
    </w:pPr>
    <w:rPr>
      <w:sz w:val="18"/>
      <w:szCs w:val="18"/>
    </w:rPr>
  </w:style>
  <w:style w:type="paragraph" w:customStyle="1" w:styleId="58">
    <w:name w:val="列出段落1"/>
    <w:basedOn w:val="1"/>
    <w:qFormat/>
    <w:uiPriority w:val="99"/>
    <w:pPr>
      <w:widowControl/>
      <w:spacing w:before="39" w:after="158" w:line="351" w:lineRule="atLeast"/>
      <w:ind w:firstLine="419"/>
      <w:textAlignment w:val="baseline"/>
    </w:pPr>
    <w:rPr>
      <w:color w:val="000000"/>
      <w:u w:color="000000"/>
    </w:rPr>
  </w:style>
  <w:style w:type="paragraph" w:customStyle="1" w:styleId="59">
    <w:name w:val="List Paragraph1"/>
    <w:basedOn w:val="1"/>
    <w:qFormat/>
    <w:uiPriority w:val="99"/>
    <w:pPr>
      <w:ind w:firstLine="420" w:firstLineChars="200"/>
    </w:pPr>
    <w:rPr>
      <w:rFonts w:ascii="Calibri" w:hAnsi="Calibri"/>
    </w:rPr>
  </w:style>
  <w:style w:type="character" w:customStyle="1" w:styleId="60">
    <w:name w:val="标题 1 字符"/>
    <w:qFormat/>
    <w:uiPriority w:val="0"/>
    <w:rPr>
      <w:b/>
      <w:kern w:val="44"/>
      <w:sz w:val="44"/>
    </w:rPr>
  </w:style>
  <w:style w:type="character" w:customStyle="1" w:styleId="61">
    <w:name w:val="img"/>
    <w:basedOn w:val="26"/>
    <w:qFormat/>
    <w:uiPriority w:val="0"/>
  </w:style>
  <w:style w:type="character" w:customStyle="1" w:styleId="62">
    <w:name w:val="img1"/>
    <w:basedOn w:val="26"/>
    <w:qFormat/>
    <w:uiPriority w:val="0"/>
  </w:style>
  <w:style w:type="paragraph" w:customStyle="1" w:styleId="63">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4">
    <w:name w:val="列出段落2"/>
    <w:basedOn w:val="1"/>
    <w:qFormat/>
    <w:uiPriority w:val="0"/>
    <w:pPr>
      <w:ind w:firstLine="420" w:firstLineChars="200"/>
    </w:pPr>
  </w:style>
  <w:style w:type="paragraph" w:styleId="65">
    <w:name w:val="List Paragraph"/>
    <w:basedOn w:val="1"/>
    <w:qFormat/>
    <w:uiPriority w:val="0"/>
    <w:pPr>
      <w:ind w:firstLine="420" w:firstLineChars="200"/>
    </w:pPr>
    <w:rPr>
      <w:sz w:val="18"/>
      <w:szCs w:val="18"/>
    </w:rPr>
  </w:style>
  <w:style w:type="paragraph" w:customStyle="1" w:styleId="66">
    <w:name w:val="01、普通正文"/>
    <w:basedOn w:val="1"/>
    <w:qFormat/>
    <w:uiPriority w:val="0"/>
    <w:pPr>
      <w:tabs>
        <w:tab w:val="left" w:pos="0"/>
      </w:tabs>
      <w:wordWrap w:val="0"/>
      <w:topLinePunct/>
      <w:adjustRightInd w:val="0"/>
      <w:snapToGrid w:val="0"/>
      <w:spacing w:line="440" w:lineRule="exact"/>
      <w:jc w:val="left"/>
    </w:pPr>
    <w:rPr>
      <w:rFonts w:hAnsi="宋体"/>
      <w:snapToGrid w:val="0"/>
      <w:sz w:val="24"/>
    </w:rPr>
  </w:style>
  <w:style w:type="paragraph" w:customStyle="1" w:styleId="67">
    <w:name w:val="13、表格内居中正文"/>
    <w:basedOn w:val="1"/>
    <w:qFormat/>
    <w:uiPriority w:val="0"/>
    <w:pPr>
      <w:tabs>
        <w:tab w:val="left" w:pos="0"/>
      </w:tabs>
      <w:wordWrap w:val="0"/>
      <w:topLinePunct/>
      <w:adjustRightInd w:val="0"/>
      <w:snapToGrid w:val="0"/>
      <w:spacing w:line="360" w:lineRule="exact"/>
      <w:jc w:val="center"/>
    </w:pPr>
    <w:rPr>
      <w:rFonts w:hAnsi="宋体"/>
    </w:rPr>
  </w:style>
  <w:style w:type="paragraph" w:customStyle="1" w:styleId="68">
    <w:name w:val="12、表格内左对齐正文"/>
    <w:basedOn w:val="1"/>
    <w:qFormat/>
    <w:uiPriority w:val="0"/>
    <w:pPr>
      <w:tabs>
        <w:tab w:val="left" w:pos="0"/>
      </w:tabs>
      <w:wordWrap w:val="0"/>
      <w:topLinePunct/>
      <w:adjustRightInd w:val="0"/>
      <w:snapToGrid w:val="0"/>
      <w:spacing w:line="360" w:lineRule="exact"/>
      <w:ind w:left="48" w:leftChars="20"/>
      <w:jc w:val="left"/>
    </w:pPr>
    <w:rPr>
      <w:rFonts w:hAnsi="宋体"/>
      <w:snapToGrid w:val="0"/>
    </w:rPr>
  </w:style>
  <w:style w:type="paragraph" w:customStyle="1" w:styleId="69">
    <w:name w:val="Default"/>
    <w:unhideWhenUsed/>
    <w:qFormat/>
    <w:uiPriority w:val="99"/>
    <w:pPr>
      <w:widowControl w:val="0"/>
      <w:autoSpaceDE w:val="0"/>
      <w:autoSpaceDN w:val="0"/>
      <w:adjustRightInd w:val="0"/>
    </w:pPr>
    <w:rPr>
      <w:rFonts w:hint="eastAsia" w:ascii="仿宋" w:hAnsi="仿宋" w:eastAsia="仿宋" w:cs="Times New Roman"/>
      <w:color w:val="000000"/>
      <w:sz w:val="24"/>
      <w:lang w:val="en-US" w:eastAsia="zh-CN" w:bidi="ar-SA"/>
    </w:rPr>
  </w:style>
  <w:style w:type="character" w:customStyle="1" w:styleId="70">
    <w:name w:val="批注框文本 字符"/>
    <w:basedOn w:val="26"/>
    <w:link w:val="14"/>
    <w:semiHidden/>
    <w:qFormat/>
    <w:uiPriority w:val="99"/>
    <w:rPr>
      <w:rFonts w:ascii="宋体"/>
      <w:sz w:val="18"/>
      <w:szCs w:val="18"/>
    </w:rPr>
  </w:style>
  <w:style w:type="character" w:customStyle="1" w:styleId="71">
    <w:name w:val="批注文字 字符"/>
    <w:basedOn w:val="26"/>
    <w:link w:val="9"/>
    <w:semiHidden/>
    <w:qFormat/>
    <w:uiPriority w:val="99"/>
    <w:rPr>
      <w:rFonts w:ascii="宋体"/>
      <w:sz w:val="34"/>
    </w:rPr>
  </w:style>
  <w:style w:type="character" w:customStyle="1" w:styleId="72">
    <w:name w:val="批注主题 字符"/>
    <w:basedOn w:val="71"/>
    <w:link w:val="21"/>
    <w:semiHidden/>
    <w:qFormat/>
    <w:uiPriority w:val="99"/>
    <w:rPr>
      <w:rFonts w:ascii="宋体"/>
      <w:b/>
      <w:bCs/>
      <w:sz w:val="34"/>
    </w:rPr>
  </w:style>
  <w:style w:type="character" w:customStyle="1" w:styleId="73">
    <w:name w:val="标题 1 字符1"/>
    <w:link w:val="4"/>
    <w:qFormat/>
    <w:uiPriority w:val="0"/>
    <w:rPr>
      <w:b/>
      <w:bCs/>
      <w:kern w:val="44"/>
      <w:sz w:val="44"/>
      <w:szCs w:val="44"/>
    </w:rPr>
  </w:style>
  <w:style w:type="paragraph" w:customStyle="1" w:styleId="74">
    <w:name w:val="首行缩进"/>
    <w:basedOn w:val="1"/>
    <w:qFormat/>
    <w:uiPriority w:val="0"/>
    <w:pPr>
      <w:adjustRightInd w:val="0"/>
      <w:snapToGrid w:val="0"/>
    </w:pPr>
    <w:rPr>
      <w:rFonts w:ascii="Times New Roman"/>
      <w:kern w:val="2"/>
      <w:sz w:val="24"/>
      <w:szCs w:val="24"/>
      <w:lang w:val="zh-CN"/>
    </w:rPr>
  </w:style>
  <w:style w:type="paragraph" w:customStyle="1" w:styleId="75">
    <w:name w:val="Table Paragraph"/>
    <w:basedOn w:val="1"/>
    <w:qFormat/>
    <w:uiPriority w:val="1"/>
    <w:pPr>
      <w:spacing w:before="92"/>
      <w:ind w:left="111"/>
      <w:jc w:val="center"/>
    </w:pPr>
    <w:rPr>
      <w:rFonts w:ascii="楷体" w:hAnsi="楷体" w:eastAsia="楷体" w:cs="楷体"/>
      <w:lang w:val="zh-CN" w:eastAsia="zh-CN" w:bidi="zh-CN"/>
    </w:rPr>
  </w:style>
  <w:style w:type="character" w:customStyle="1" w:styleId="76">
    <w:name w:val="hover1"/>
    <w:basedOn w:val="26"/>
    <w:qFormat/>
    <w:uiPriority w:val="0"/>
  </w:style>
  <w:style w:type="character" w:customStyle="1" w:styleId="77">
    <w:name w:val="hover2"/>
    <w:basedOn w:val="26"/>
    <w:qFormat/>
    <w:uiPriority w:val="0"/>
    <w:rPr>
      <w:color w:val="2590EB"/>
    </w:rPr>
  </w:style>
  <w:style w:type="character" w:customStyle="1" w:styleId="78">
    <w:name w:val="hover3"/>
    <w:basedOn w:val="26"/>
    <w:qFormat/>
    <w:uiPriority w:val="0"/>
    <w:rPr>
      <w:color w:val="2590EB"/>
    </w:rPr>
  </w:style>
  <w:style w:type="character" w:customStyle="1" w:styleId="79">
    <w:name w:val="mini-outputtext1"/>
    <w:basedOn w:val="26"/>
    <w:qFormat/>
    <w:uiPriority w:val="0"/>
  </w:style>
  <w:style w:type="character" w:customStyle="1" w:styleId="80">
    <w:name w:val="font51"/>
    <w:basedOn w:val="26"/>
    <w:qFormat/>
    <w:uiPriority w:val="0"/>
    <w:rPr>
      <w:rFonts w:hint="eastAsia" w:ascii="宋体" w:hAnsi="宋体" w:eastAsia="宋体" w:cs="宋体"/>
      <w:color w:val="000000"/>
      <w:sz w:val="24"/>
      <w:szCs w:val="24"/>
      <w:u w:val="none"/>
    </w:rPr>
  </w:style>
  <w:style w:type="character" w:customStyle="1" w:styleId="81">
    <w:name w:val="hover"/>
    <w:basedOn w:val="26"/>
    <w:qFormat/>
    <w:uiPriority w:val="0"/>
    <w:rPr>
      <w:color w:val="2590EB"/>
    </w:rPr>
  </w:style>
  <w:style w:type="paragraph" w:customStyle="1" w:styleId="82">
    <w:name w:val="0"/>
    <w:basedOn w:val="1"/>
    <w:qFormat/>
    <w:uiPriority w:val="0"/>
    <w:pPr>
      <w:widowControl/>
      <w:snapToGrid w:val="0"/>
    </w:pPr>
    <w:rPr>
      <w:rFonts w:ascii="Times New Roman" w:hAnsi="Times New Roman"/>
      <w:szCs w:val="21"/>
    </w:rPr>
  </w:style>
  <w:style w:type="paragraph" w:customStyle="1" w:styleId="83">
    <w:name w:val="1级序标"/>
    <w:basedOn w:val="1"/>
    <w:qFormat/>
    <w:uiPriority w:val="0"/>
    <w:pPr>
      <w:numPr>
        <w:ilvl w:val="0"/>
        <w:numId w:val="1"/>
      </w:numPr>
      <w:adjustRightInd w:val="0"/>
      <w:snapToGrid w:val="0"/>
      <w:spacing w:line="360" w:lineRule="auto"/>
      <w:jc w:val="left"/>
    </w:pPr>
    <w:rPr>
      <w:rFonts w:ascii="Times New Roman" w:hAnsi="Times New Roman" w:eastAsia="宋体" w:cs="Times New Roman"/>
      <w:sz w:val="24"/>
      <w:szCs w:val="24"/>
    </w:rPr>
  </w:style>
  <w:style w:type="paragraph" w:customStyle="1" w:styleId="84">
    <w:name w:val="列表段落1"/>
    <w:basedOn w:val="1"/>
    <w:qFormat/>
    <w:uiPriority w:val="34"/>
    <w:pPr>
      <w:ind w:firstLine="420" w:firstLineChars="200"/>
    </w:pPr>
  </w:style>
  <w:style w:type="paragraph" w:customStyle="1" w:styleId="85">
    <w:name w:val="Other|1"/>
    <w:basedOn w:val="1"/>
    <w:qFormat/>
    <w:uiPriority w:val="0"/>
    <w:pPr>
      <w:widowControl w:val="0"/>
      <w:shd w:val="clear" w:color="auto" w:fill="auto"/>
      <w:spacing w:line="480" w:lineRule="auto"/>
      <w:ind w:firstLine="400"/>
    </w:pPr>
    <w:rPr>
      <w:rFonts w:ascii="宋体" w:hAnsi="宋体" w:eastAsia="宋体" w:cs="宋体"/>
      <w:sz w:val="26"/>
      <w:szCs w:val="26"/>
      <w:u w:val="none"/>
      <w:shd w:val="clear" w:color="auto" w:fill="auto"/>
      <w:lang w:val="zh-TW" w:eastAsia="zh-TW" w:bidi="zh-TW"/>
    </w:rPr>
  </w:style>
  <w:style w:type="paragraph" w:customStyle="1" w:styleId="86">
    <w:name w:val="Body text|2"/>
    <w:basedOn w:val="1"/>
    <w:qFormat/>
    <w:uiPriority w:val="0"/>
    <w:pPr>
      <w:widowControl w:val="0"/>
      <w:shd w:val="clear" w:color="auto" w:fill="auto"/>
      <w:spacing w:line="322" w:lineRule="exact"/>
      <w:ind w:firstLine="44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7F4A8-6EEE-5440-A332-F86364E830AD}">
  <ds:schemaRefs/>
</ds:datastoreItem>
</file>

<file path=docProps/app.xml><?xml version="1.0" encoding="utf-8"?>
<Properties xmlns="http://schemas.openxmlformats.org/officeDocument/2006/extended-properties" xmlns:vt="http://schemas.openxmlformats.org/officeDocument/2006/docPropsVTypes">
  <Template>Normal</Template>
  <Pages>80</Pages>
  <Words>37521</Words>
  <Characters>39478</Characters>
  <Lines>293</Lines>
  <Paragraphs>82</Paragraphs>
  <TotalTime>14</TotalTime>
  <ScaleCrop>false</ScaleCrop>
  <LinksUpToDate>false</LinksUpToDate>
  <CharactersWithSpaces>40619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2018-09-04T06:38:00Z</dcterms:created>
  <dc:creator>freda+</dc:creator>
  <cp:lastModifiedBy>Powerful</cp:lastModifiedBy>
  <cp:lastPrinted>2021-12-10T08:13:00Z</cp:lastPrinted>
  <dcterms:modified xsi:type="dcterms:W3CDTF">2021-12-14T02:14:53Z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E265322B2FCE4F1A81BB47E84640C3D6</vt:lpwstr>
  </property>
</Properties>
</file>