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ind w:right="-218" w:rightChars="-104"/>
        <w:jc w:val="center"/>
        <w:rPr>
          <w:rFonts w:hint="eastAsia" w:ascii="宋体" w:hAnsi="宋体" w:cs="宋体"/>
          <w:b/>
          <w:bCs/>
          <w:sz w:val="44"/>
          <w:szCs w:val="44"/>
          <w:lang w:eastAsia="zh-CN"/>
        </w:rPr>
      </w:pPr>
      <w:r>
        <w:rPr>
          <w:rFonts w:hint="eastAsia" w:ascii="宋体" w:hAnsi="宋体" w:cs="宋体"/>
          <w:b/>
          <w:bCs/>
          <w:sz w:val="44"/>
          <w:szCs w:val="44"/>
          <w:lang w:eastAsia="zh-CN"/>
        </w:rPr>
        <w:t>成都市新都区人民政府新都街道办事处原辖区河道（含斗渠、排洪沟）水污染治理</w:t>
      </w:r>
    </w:p>
    <w:p>
      <w:pPr>
        <w:spacing w:line="360" w:lineRule="auto"/>
        <w:ind w:right="-218" w:rightChars="-104"/>
        <w:jc w:val="center"/>
        <w:rPr>
          <w:rFonts w:hint="eastAsia" w:ascii="宋体" w:hAnsi="宋体" w:cs="宋体"/>
          <w:b/>
          <w:bCs/>
          <w:sz w:val="44"/>
          <w:szCs w:val="44"/>
          <w:lang w:eastAsia="zh-CN"/>
        </w:rPr>
      </w:pPr>
      <w:r>
        <w:rPr>
          <w:rFonts w:hint="eastAsia" w:ascii="宋体" w:hAnsi="宋体" w:cs="宋体"/>
          <w:b/>
          <w:bCs/>
          <w:sz w:val="44"/>
          <w:szCs w:val="44"/>
          <w:lang w:eastAsia="zh-CN"/>
        </w:rPr>
        <w:t>服务采购项目</w:t>
      </w:r>
    </w:p>
    <w:p>
      <w:pPr>
        <w:ind w:left="416" w:leftChars="198" w:right="-666" w:rightChars="-317" w:firstLine="2409" w:firstLineChars="800"/>
        <w:rPr>
          <w:rFonts w:hint="eastAsia" w:ascii="宋体" w:hAnsi="宋体" w:cs="宋体"/>
          <w:b/>
          <w:bCs/>
          <w:sz w:val="30"/>
          <w:szCs w:val="30"/>
        </w:rPr>
      </w:pPr>
    </w:p>
    <w:p>
      <w:pPr>
        <w:ind w:right="-666" w:rightChars="-317"/>
        <w:jc w:val="center"/>
        <w:rPr>
          <w:rFonts w:hint="eastAsia" w:ascii="宋体" w:hAnsi="宋体" w:cs="宋体"/>
          <w:b/>
          <w:bCs/>
          <w:sz w:val="30"/>
          <w:szCs w:val="30"/>
        </w:rPr>
      </w:pPr>
    </w:p>
    <w:p>
      <w:pPr>
        <w:ind w:right="-666" w:rightChars="-317"/>
        <w:jc w:val="center"/>
        <w:rPr>
          <w:rFonts w:hint="eastAsia" w:ascii="宋体" w:hAnsi="宋体" w:cs="宋体"/>
          <w:b/>
          <w:bCs/>
          <w:sz w:val="30"/>
          <w:szCs w:val="30"/>
          <w:lang w:val="en-US" w:eastAsia="zh-CN"/>
        </w:rPr>
      </w:pPr>
      <w:r>
        <w:rPr>
          <w:rFonts w:hint="eastAsia" w:ascii="宋体" w:hAnsi="宋体" w:cs="宋体"/>
          <w:b/>
          <w:bCs/>
          <w:sz w:val="30"/>
          <w:szCs w:val="30"/>
        </w:rPr>
        <w:t>采购编号：510114202100210</w:t>
      </w:r>
    </w:p>
    <w:p>
      <w:pPr>
        <w:rPr>
          <w:rFonts w:ascii="宋体" w:hAnsi="宋体" w:cs="宋体"/>
          <w:b/>
          <w:bCs/>
          <w:sz w:val="52"/>
          <w:szCs w:val="52"/>
        </w:rPr>
      </w:pPr>
    </w:p>
    <w:p>
      <w:pPr>
        <w:pStyle w:val="50"/>
      </w:pPr>
    </w:p>
    <w:p>
      <w:pPr>
        <w:pStyle w:val="50"/>
      </w:pPr>
    </w:p>
    <w:p>
      <w:pPr>
        <w:jc w:val="center"/>
        <w:rPr>
          <w:rFonts w:ascii="宋体" w:hAnsi="宋体" w:cs="宋体"/>
          <w:b/>
          <w:bCs/>
          <w:sz w:val="52"/>
          <w:szCs w:val="52"/>
        </w:rPr>
      </w:pPr>
      <w:r>
        <w:rPr>
          <w:rFonts w:hint="eastAsia" w:ascii="宋体" w:hAnsi="宋体" w:cs="宋体"/>
          <w:b/>
          <w:bCs/>
          <w:sz w:val="52"/>
          <w:szCs w:val="52"/>
        </w:rPr>
        <w:t>竞</w:t>
      </w:r>
    </w:p>
    <w:p>
      <w:pPr>
        <w:jc w:val="center"/>
        <w:rPr>
          <w:rFonts w:ascii="宋体" w:hAnsi="宋体" w:cs="宋体"/>
          <w:b/>
          <w:bCs/>
          <w:sz w:val="52"/>
          <w:szCs w:val="52"/>
        </w:rPr>
      </w:pPr>
      <w:r>
        <w:rPr>
          <w:rFonts w:hint="eastAsia" w:ascii="宋体" w:hAnsi="宋体" w:cs="宋体"/>
          <w:b/>
          <w:bCs/>
          <w:sz w:val="52"/>
          <w:szCs w:val="52"/>
        </w:rPr>
        <w:t>争</w:t>
      </w:r>
    </w:p>
    <w:p>
      <w:pPr>
        <w:jc w:val="center"/>
        <w:rPr>
          <w:rFonts w:ascii="宋体" w:hAnsi="宋体" w:cs="宋体"/>
          <w:b/>
          <w:bCs/>
          <w:sz w:val="52"/>
          <w:szCs w:val="52"/>
        </w:rPr>
      </w:pPr>
      <w:r>
        <w:rPr>
          <w:rFonts w:hint="eastAsia" w:ascii="宋体" w:hAnsi="宋体" w:cs="宋体"/>
          <w:b/>
          <w:bCs/>
          <w:sz w:val="52"/>
          <w:szCs w:val="52"/>
        </w:rPr>
        <w:t>性</w:t>
      </w:r>
    </w:p>
    <w:p>
      <w:pPr>
        <w:jc w:val="center"/>
        <w:rPr>
          <w:rFonts w:ascii="宋体" w:hAnsi="宋体" w:cs="宋体"/>
          <w:b/>
          <w:bCs/>
          <w:sz w:val="52"/>
          <w:szCs w:val="52"/>
        </w:rPr>
      </w:pPr>
      <w:r>
        <w:rPr>
          <w:rFonts w:hint="eastAsia" w:ascii="宋体" w:hAnsi="宋体" w:cs="宋体"/>
          <w:b/>
          <w:bCs/>
          <w:sz w:val="52"/>
          <w:szCs w:val="52"/>
        </w:rPr>
        <w:t>磋</w:t>
      </w:r>
    </w:p>
    <w:p>
      <w:pPr>
        <w:jc w:val="center"/>
        <w:rPr>
          <w:rFonts w:ascii="宋体" w:hAnsi="宋体" w:cs="宋体"/>
          <w:b/>
          <w:bCs/>
          <w:sz w:val="52"/>
          <w:szCs w:val="52"/>
        </w:rPr>
      </w:pPr>
      <w:r>
        <w:rPr>
          <w:rFonts w:hint="eastAsia" w:ascii="宋体" w:hAnsi="宋体" w:cs="宋体"/>
          <w:b/>
          <w:bCs/>
          <w:sz w:val="52"/>
          <w:szCs w:val="52"/>
        </w:rPr>
        <w:t>商</w:t>
      </w:r>
    </w:p>
    <w:p>
      <w:pPr>
        <w:jc w:val="center"/>
        <w:rPr>
          <w:rFonts w:ascii="宋体" w:hAnsi="宋体" w:cs="宋体"/>
          <w:b/>
          <w:bCs/>
          <w:sz w:val="52"/>
          <w:szCs w:val="52"/>
        </w:rPr>
      </w:pPr>
      <w:r>
        <w:rPr>
          <w:rFonts w:hint="eastAsia" w:ascii="宋体" w:hAnsi="宋体" w:cs="宋体"/>
          <w:b/>
          <w:bCs/>
          <w:sz w:val="52"/>
          <w:szCs w:val="52"/>
        </w:rPr>
        <w:t>文</w:t>
      </w:r>
    </w:p>
    <w:p>
      <w:pPr>
        <w:jc w:val="center"/>
        <w:rPr>
          <w:rFonts w:ascii="宋体" w:hAnsi="宋体" w:cs="宋体"/>
          <w:b/>
          <w:bCs/>
          <w:sz w:val="52"/>
          <w:szCs w:val="52"/>
        </w:rPr>
      </w:pPr>
      <w:r>
        <w:rPr>
          <w:rFonts w:hint="eastAsia" w:ascii="宋体" w:hAnsi="宋体" w:cs="宋体"/>
          <w:b/>
          <w:bCs/>
          <w:sz w:val="52"/>
          <w:szCs w:val="52"/>
        </w:rPr>
        <w:t>件</w:t>
      </w:r>
    </w:p>
    <w:p>
      <w:pPr>
        <w:pStyle w:val="50"/>
        <w:rPr>
          <w:rFonts w:ascii="宋体" w:hAnsi="宋体" w:cs="宋体"/>
          <w:b/>
          <w:bCs/>
          <w:sz w:val="52"/>
          <w:szCs w:val="52"/>
        </w:rPr>
      </w:pPr>
    </w:p>
    <w:p>
      <w:pPr>
        <w:pStyle w:val="50"/>
        <w:rPr>
          <w:rFonts w:ascii="宋体" w:hAnsi="宋体" w:cs="宋体"/>
          <w:b/>
          <w:bCs/>
          <w:sz w:val="52"/>
          <w:szCs w:val="52"/>
        </w:rPr>
      </w:pPr>
    </w:p>
    <w:p>
      <w:pPr>
        <w:spacing w:line="440" w:lineRule="exact"/>
        <w:jc w:val="center"/>
        <w:rPr>
          <w:rFonts w:ascii="宋体" w:hAnsi="宋体" w:cs="宋体"/>
          <w:b/>
          <w:bCs/>
          <w:sz w:val="36"/>
          <w:szCs w:val="36"/>
        </w:rPr>
      </w:pPr>
      <w:r>
        <w:rPr>
          <w:rFonts w:hint="eastAsia" w:ascii="宋体" w:hAnsi="宋体" w:cs="宋体"/>
          <w:b/>
          <w:bCs/>
          <w:sz w:val="36"/>
          <w:szCs w:val="36"/>
        </w:rPr>
        <w:t>中国·四川·成都</w:t>
      </w:r>
    </w:p>
    <w:p>
      <w:pPr>
        <w:spacing w:line="440" w:lineRule="exact"/>
        <w:jc w:val="center"/>
        <w:rPr>
          <w:rFonts w:ascii="宋体" w:hAnsi="宋体" w:cs="宋体"/>
          <w:b/>
          <w:bCs/>
          <w:sz w:val="36"/>
          <w:szCs w:val="36"/>
        </w:rPr>
      </w:pPr>
      <w:r>
        <w:rPr>
          <w:rFonts w:hint="eastAsia" w:ascii="宋体" w:hAnsi="宋体" w:cs="宋体"/>
          <w:b/>
          <w:bCs/>
          <w:sz w:val="36"/>
          <w:szCs w:val="36"/>
        </w:rPr>
        <w:t>成都文瀚建设工程咨询有限公司</w:t>
      </w:r>
    </w:p>
    <w:p>
      <w:pPr>
        <w:tabs>
          <w:tab w:val="left" w:pos="3250"/>
          <w:tab w:val="center" w:pos="5762"/>
        </w:tabs>
        <w:spacing w:line="440" w:lineRule="exact"/>
        <w:jc w:val="center"/>
        <w:rPr>
          <w:rFonts w:hint="eastAsia" w:ascii="宋体" w:hAnsi="宋体" w:eastAsia="宋体" w:cs="宋体"/>
          <w:b/>
          <w:bCs/>
          <w:color w:val="000000" w:themeColor="text1"/>
          <w:sz w:val="36"/>
          <w:szCs w:val="36"/>
          <w:lang w:eastAsia="zh-CN"/>
          <w14:textFill>
            <w14:solidFill>
              <w14:schemeClr w14:val="tx1"/>
            </w14:solidFill>
          </w14:textFill>
        </w:rPr>
      </w:pPr>
      <w:r>
        <w:rPr>
          <w:rFonts w:hint="eastAsia" w:ascii="宋体" w:hAnsi="宋体" w:cs="宋体"/>
          <w:b/>
          <w:bCs/>
          <w:color w:val="000000" w:themeColor="text1"/>
          <w:sz w:val="36"/>
          <w:szCs w:val="36"/>
          <w:lang w:eastAsia="zh-CN"/>
          <w14:textFill>
            <w14:solidFill>
              <w14:schemeClr w14:val="tx1"/>
            </w14:solidFill>
          </w14:textFill>
        </w:rPr>
        <w:t>成都市新都区人民政府新都街道办事处</w:t>
      </w:r>
    </w:p>
    <w:p>
      <w:pPr>
        <w:spacing w:line="440" w:lineRule="exact"/>
        <w:jc w:val="center"/>
        <w:rPr>
          <w:rFonts w:ascii="宋体" w:hAnsi="宋体" w:cs="宋体"/>
          <w:b/>
          <w:bCs/>
          <w:sz w:val="36"/>
          <w:szCs w:val="36"/>
        </w:rPr>
      </w:pPr>
      <w:r>
        <w:rPr>
          <w:rFonts w:hint="eastAsia" w:ascii="宋体" w:hAnsi="宋体" w:cs="宋体"/>
          <w:b/>
          <w:bCs/>
          <w:sz w:val="36"/>
          <w:szCs w:val="36"/>
        </w:rPr>
        <w:t>共同编制</w:t>
      </w:r>
    </w:p>
    <w:p>
      <w:pPr>
        <w:spacing w:line="440" w:lineRule="exact"/>
        <w:jc w:val="center"/>
        <w:rPr>
          <w:rFonts w:ascii="宋体" w:hAnsi="宋体" w:cs="宋体"/>
          <w:b/>
          <w:bCs/>
          <w:sz w:val="36"/>
          <w:szCs w:val="36"/>
          <w:lang w:val="zh-CN"/>
        </w:rPr>
      </w:pPr>
      <w:r>
        <w:rPr>
          <w:rFonts w:hint="eastAsia" w:ascii="宋体" w:hAnsi="宋体" w:cs="宋体"/>
          <w:b/>
          <w:bCs/>
          <w:sz w:val="36"/>
          <w:szCs w:val="36"/>
          <w:lang w:val="zh-CN"/>
        </w:rPr>
        <w:t>二〇二</w:t>
      </w:r>
      <w:r>
        <w:rPr>
          <w:rFonts w:hint="eastAsia" w:ascii="宋体" w:hAnsi="宋体" w:cs="宋体"/>
          <w:b/>
          <w:bCs/>
          <w:sz w:val="36"/>
          <w:szCs w:val="36"/>
          <w:lang w:val="en-US" w:eastAsia="zh-CN"/>
        </w:rPr>
        <w:t>一</w:t>
      </w:r>
      <w:r>
        <w:rPr>
          <w:rFonts w:hint="eastAsia" w:ascii="宋体" w:hAnsi="宋体" w:cs="宋体"/>
          <w:b/>
          <w:bCs/>
          <w:sz w:val="36"/>
          <w:szCs w:val="36"/>
          <w:lang w:val="zh-CN"/>
        </w:rPr>
        <w:t>年</w:t>
      </w:r>
      <w:r>
        <w:rPr>
          <w:rFonts w:hint="eastAsia" w:ascii="宋体" w:hAnsi="宋体" w:cs="宋体"/>
          <w:b/>
          <w:bCs/>
          <w:sz w:val="36"/>
          <w:szCs w:val="36"/>
          <w:lang w:val="en-US" w:eastAsia="zh-CN"/>
        </w:rPr>
        <w:t>八</w:t>
      </w:r>
      <w:r>
        <w:rPr>
          <w:rFonts w:hint="eastAsia" w:ascii="宋体" w:hAnsi="宋体" w:cs="宋体"/>
          <w:b/>
          <w:bCs/>
          <w:sz w:val="36"/>
          <w:szCs w:val="36"/>
          <w:lang w:val="zh-CN"/>
        </w:rPr>
        <w:t>月</w:t>
      </w:r>
    </w:p>
    <w:p>
      <w:pPr>
        <w:spacing w:line="440" w:lineRule="exact"/>
        <w:ind w:firstLine="720" w:firstLineChars="300"/>
        <w:jc w:val="left"/>
        <w:rPr>
          <w:rFonts w:ascii="宋体" w:hAnsi="宋体" w:cs="宋体"/>
          <w:sz w:val="24"/>
        </w:rPr>
      </w:pPr>
      <w:r>
        <w:rPr>
          <w:rFonts w:hint="eastAsia" w:ascii="宋体" w:hAnsi="宋体" w:cs="宋体"/>
          <w:sz w:val="24"/>
        </w:rPr>
        <w:br w:type="page"/>
      </w:r>
    </w:p>
    <w:sdt>
      <w:sdtPr>
        <w:rPr>
          <w:rFonts w:ascii="宋体" w:hAnsi="宋体" w:eastAsia="宋体" w:cs="Times New Roman"/>
          <w:kern w:val="2"/>
          <w:sz w:val="21"/>
          <w:szCs w:val="24"/>
          <w:lang w:val="en-US" w:eastAsia="zh-CN" w:bidi="ar-SA"/>
        </w:rPr>
        <w:id w:val="147481066"/>
        <w:showingPlcHdr/>
        <w15:color w:val="DBDBDB"/>
      </w:sdtPr>
      <w:sdtEndPr>
        <w:rPr>
          <w:rFonts w:hint="eastAsia" w:ascii="宋体" w:hAnsi="宋体" w:eastAsia="宋体" w:cs="宋体"/>
          <w:kern w:val="2"/>
          <w:sz w:val="21"/>
          <w:szCs w:val="22"/>
          <w:lang w:val="en-US" w:eastAsia="zh-CN" w:bidi="ar-SA"/>
        </w:rPr>
      </w:sdtEndPr>
      <w:sdtContent>
        <w:p>
          <w:pPr>
            <w:pStyle w:val="13"/>
            <w:rPr>
              <w:rFonts w:ascii="宋体" w:hAnsi="宋体" w:cs="宋体"/>
            </w:rPr>
          </w:pPr>
        </w:p>
      </w:sdtContent>
    </w:sdt>
    <w:sdt>
      <w:sdtPr>
        <w:rPr>
          <w:rFonts w:ascii="宋体" w:hAnsi="宋体" w:eastAsia="宋体" w:cs="Times New Roman"/>
          <w:kern w:val="2"/>
          <w:sz w:val="36"/>
          <w:szCs w:val="44"/>
          <w:lang w:val="en-US" w:eastAsia="zh-CN" w:bidi="ar-SA"/>
        </w:rPr>
        <w:id w:val="147464931"/>
        <w15:color w:val="DBDBDB"/>
        <w:docPartObj>
          <w:docPartGallery w:val="Table of Contents"/>
          <w:docPartUnique/>
        </w:docPartObj>
      </w:sdtPr>
      <w:sdtEndPr>
        <w:rPr>
          <w:rFonts w:ascii="宋体" w:hAnsi="宋体" w:eastAsia="宋体" w:cs="宋体"/>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sz w:val="36"/>
              <w:szCs w:val="44"/>
            </w:rPr>
          </w:pPr>
          <w:r>
            <w:rPr>
              <w:rFonts w:ascii="宋体" w:hAnsi="宋体" w:eastAsia="宋体"/>
              <w:sz w:val="36"/>
              <w:szCs w:val="44"/>
            </w:rPr>
            <w:t>目录</w:t>
          </w:r>
        </w:p>
        <w:p>
          <w:pPr>
            <w:pStyle w:val="85"/>
            <w:tabs>
              <w:tab w:val="right" w:leader="dot" w:pos="9040"/>
            </w:tabs>
          </w:pPr>
          <w:r>
            <w:rPr>
              <w:rFonts w:ascii="宋体" w:hAnsi="宋体" w:cs="宋体"/>
            </w:rPr>
            <w:fldChar w:fldCharType="begin"/>
          </w:r>
          <w:r>
            <w:rPr>
              <w:rFonts w:ascii="宋体" w:hAnsi="宋体" w:cs="宋体"/>
            </w:rPr>
            <w:instrText xml:space="preserve">TOC \o "1-1" \h \u </w:instrText>
          </w:r>
          <w:r>
            <w:rPr>
              <w:rFonts w:ascii="宋体" w:hAnsi="宋体" w:cs="宋体"/>
            </w:rPr>
            <w:fldChar w:fldCharType="separate"/>
          </w:r>
          <w:r>
            <w:rPr>
              <w:rFonts w:ascii="宋体" w:hAnsi="宋体" w:cs="宋体"/>
            </w:rPr>
            <w:fldChar w:fldCharType="begin"/>
          </w:r>
          <w:r>
            <w:rPr>
              <w:rFonts w:ascii="宋体" w:hAnsi="宋体" w:cs="宋体"/>
            </w:rPr>
            <w:instrText xml:space="preserve"> HYPERLINK \l _Toc12727 </w:instrText>
          </w:r>
          <w:r>
            <w:rPr>
              <w:rFonts w:ascii="宋体" w:hAnsi="宋体" w:cs="宋体"/>
            </w:rPr>
            <w:fldChar w:fldCharType="separate"/>
          </w:r>
          <w:r>
            <w:rPr>
              <w:rFonts w:hint="eastAsia" w:ascii="宋体" w:hAnsi="宋体" w:cs="宋体"/>
            </w:rPr>
            <w:t>第一章  磋商邀请</w:t>
          </w:r>
          <w:r>
            <w:tab/>
          </w:r>
          <w:r>
            <w:fldChar w:fldCharType="begin"/>
          </w:r>
          <w:r>
            <w:instrText xml:space="preserve"> PAGEREF _Toc12727 \h </w:instrText>
          </w:r>
          <w:r>
            <w:fldChar w:fldCharType="separate"/>
          </w:r>
          <w:r>
            <w:t>3</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_Toc24975 </w:instrText>
          </w:r>
          <w:r>
            <w:rPr>
              <w:rFonts w:ascii="宋体" w:hAnsi="宋体" w:cs="宋体"/>
            </w:rPr>
            <w:fldChar w:fldCharType="separate"/>
          </w:r>
          <w:r>
            <w:rPr>
              <w:rFonts w:hint="eastAsia" w:ascii="宋体" w:hAnsi="宋体" w:cs="宋体"/>
            </w:rPr>
            <w:t>第二章  磋商须知</w:t>
          </w:r>
          <w:r>
            <w:tab/>
          </w:r>
          <w:r>
            <w:fldChar w:fldCharType="begin"/>
          </w:r>
          <w:r>
            <w:instrText xml:space="preserve"> PAGEREF _Toc24975 \h </w:instrText>
          </w:r>
          <w:r>
            <w:fldChar w:fldCharType="separate"/>
          </w:r>
          <w:r>
            <w:t>6</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_Toc8028 </w:instrText>
          </w:r>
          <w:r>
            <w:rPr>
              <w:rFonts w:ascii="宋体" w:hAnsi="宋体" w:cs="宋体"/>
            </w:rPr>
            <w:fldChar w:fldCharType="separate"/>
          </w:r>
          <w:r>
            <w:rPr>
              <w:rFonts w:hint="eastAsia" w:ascii="宋体" w:hAnsi="宋体" w:cs="宋体"/>
            </w:rPr>
            <w:t>第三章  供应商和报价产品的资格、资质性及其他类似效力要求</w:t>
          </w:r>
          <w:r>
            <w:tab/>
          </w:r>
          <w:r>
            <w:fldChar w:fldCharType="begin"/>
          </w:r>
          <w:r>
            <w:instrText xml:space="preserve"> PAGEREF _Toc8028 \h </w:instrText>
          </w:r>
          <w:r>
            <w:fldChar w:fldCharType="separate"/>
          </w:r>
          <w:r>
            <w:t>22</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_Toc17316 </w:instrText>
          </w:r>
          <w:r>
            <w:rPr>
              <w:rFonts w:ascii="宋体" w:hAnsi="宋体" w:cs="宋体"/>
            </w:rPr>
            <w:fldChar w:fldCharType="separate"/>
          </w:r>
          <w:r>
            <w:rPr>
              <w:rFonts w:hint="eastAsia" w:ascii="宋体" w:hAnsi="宋体" w:cs="宋体"/>
            </w:rPr>
            <w:t>第四章  供应商应当提供的资格、资质性及其他类似效力要求的相关证明材料</w:t>
          </w:r>
          <w:r>
            <w:tab/>
          </w:r>
          <w:r>
            <w:fldChar w:fldCharType="begin"/>
          </w:r>
          <w:r>
            <w:instrText xml:space="preserve"> PAGEREF _Toc17316 \h </w:instrText>
          </w:r>
          <w:r>
            <w:fldChar w:fldCharType="separate"/>
          </w:r>
          <w:r>
            <w:t>23</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_Toc11441 </w:instrText>
          </w:r>
          <w:r>
            <w:rPr>
              <w:rFonts w:ascii="宋体" w:hAnsi="宋体" w:cs="宋体"/>
            </w:rPr>
            <w:fldChar w:fldCharType="separate"/>
          </w:r>
          <w:r>
            <w:rPr>
              <w:rFonts w:hint="eastAsia" w:ascii="宋体" w:hAnsi="宋体" w:cs="宋体"/>
            </w:rPr>
            <w:t>第五章  采购项目技术、服务、政府采购合同内容条款及其他商务要求</w:t>
          </w:r>
          <w:r>
            <w:tab/>
          </w:r>
          <w:r>
            <w:fldChar w:fldCharType="begin"/>
          </w:r>
          <w:r>
            <w:instrText xml:space="preserve"> PAGEREF _Toc11441 \h </w:instrText>
          </w:r>
          <w:r>
            <w:fldChar w:fldCharType="separate"/>
          </w:r>
          <w:r>
            <w:t>25</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_Toc25359 </w:instrText>
          </w:r>
          <w:r>
            <w:rPr>
              <w:rFonts w:ascii="宋体" w:hAnsi="宋体" w:cs="宋体"/>
            </w:rPr>
            <w:fldChar w:fldCharType="separate"/>
          </w:r>
          <w:r>
            <w:rPr>
              <w:rFonts w:hint="eastAsia" w:ascii="宋体" w:hAnsi="宋体" w:cs="宋体"/>
            </w:rPr>
            <w:t>第六章  采购项目实质性要求</w:t>
          </w:r>
          <w:r>
            <w:tab/>
          </w:r>
          <w:r>
            <w:fldChar w:fldCharType="begin"/>
          </w:r>
          <w:r>
            <w:instrText xml:space="preserve"> PAGEREF _Toc25359 \h </w:instrText>
          </w:r>
          <w:r>
            <w:fldChar w:fldCharType="separate"/>
          </w:r>
          <w:r>
            <w:t>30</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_Toc20945 </w:instrText>
          </w:r>
          <w:r>
            <w:rPr>
              <w:rFonts w:ascii="宋体" w:hAnsi="宋体" w:cs="宋体"/>
            </w:rPr>
            <w:fldChar w:fldCharType="separate"/>
          </w:r>
          <w:r>
            <w:rPr>
              <w:rFonts w:hint="eastAsia" w:ascii="宋体" w:hAnsi="宋体" w:cs="宋体"/>
            </w:rPr>
            <w:t>第七章  磋商内容、磋商过程中可实质性变动的内容</w:t>
          </w:r>
          <w:r>
            <w:tab/>
          </w:r>
          <w:r>
            <w:fldChar w:fldCharType="begin"/>
          </w:r>
          <w:r>
            <w:instrText xml:space="preserve"> PAGEREF _Toc20945 \h </w:instrText>
          </w:r>
          <w:r>
            <w:fldChar w:fldCharType="separate"/>
          </w:r>
          <w:r>
            <w:t>31</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_Toc11767 </w:instrText>
          </w:r>
          <w:r>
            <w:rPr>
              <w:rFonts w:ascii="宋体" w:hAnsi="宋体" w:cs="宋体"/>
            </w:rPr>
            <w:fldChar w:fldCharType="separate"/>
          </w:r>
          <w:r>
            <w:rPr>
              <w:rFonts w:hint="eastAsia" w:ascii="宋体" w:hAnsi="宋体" w:cs="宋体"/>
            </w:rPr>
            <w:t>第八章  响应文件格式</w:t>
          </w:r>
          <w:r>
            <w:tab/>
          </w:r>
          <w:r>
            <w:fldChar w:fldCharType="begin"/>
          </w:r>
          <w:r>
            <w:instrText xml:space="preserve"> PAGEREF _Toc11767 \h </w:instrText>
          </w:r>
          <w:r>
            <w:fldChar w:fldCharType="separate"/>
          </w:r>
          <w:r>
            <w:t>32</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_Toc5972 </w:instrText>
          </w:r>
          <w:r>
            <w:rPr>
              <w:rFonts w:ascii="宋体" w:hAnsi="宋体" w:cs="宋体"/>
            </w:rPr>
            <w:fldChar w:fldCharType="separate"/>
          </w:r>
          <w:r>
            <w:rPr>
              <w:rFonts w:hint="eastAsia" w:ascii="宋体" w:hAnsi="宋体" w:cs="宋体"/>
            </w:rPr>
            <w:t>第九章  评审方法</w:t>
          </w:r>
          <w:r>
            <w:tab/>
          </w:r>
          <w:r>
            <w:fldChar w:fldCharType="begin"/>
          </w:r>
          <w:r>
            <w:instrText xml:space="preserve"> PAGEREF _Toc5972 \h </w:instrText>
          </w:r>
          <w:r>
            <w:fldChar w:fldCharType="separate"/>
          </w:r>
          <w:r>
            <w:t>58</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_Toc8830 </w:instrText>
          </w:r>
          <w:r>
            <w:rPr>
              <w:rFonts w:ascii="宋体" w:hAnsi="宋体" w:cs="宋体"/>
            </w:rPr>
            <w:fldChar w:fldCharType="separate"/>
          </w:r>
          <w:r>
            <w:rPr>
              <w:rFonts w:hint="eastAsia" w:ascii="宋体" w:hAnsi="宋体" w:cs="宋体"/>
            </w:rPr>
            <w:t>第十章  政府采购合同（草案）</w:t>
          </w:r>
          <w:r>
            <w:tab/>
          </w:r>
          <w:r>
            <w:fldChar w:fldCharType="begin"/>
          </w:r>
          <w:r>
            <w:instrText xml:space="preserve"> PAGEREF _Toc8830 \h </w:instrText>
          </w:r>
          <w:r>
            <w:fldChar w:fldCharType="separate"/>
          </w:r>
          <w:r>
            <w:t>69</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_Toc21334 </w:instrText>
          </w:r>
          <w:r>
            <w:rPr>
              <w:rFonts w:ascii="宋体" w:hAnsi="宋体" w:cs="宋体"/>
            </w:rPr>
            <w:fldChar w:fldCharType="separate"/>
          </w:r>
          <w:r>
            <w:rPr>
              <w:rFonts w:hint="eastAsia" w:ascii="宋体" w:hAnsi="宋体" w:cs="宋体"/>
              <w:szCs w:val="32"/>
            </w:rPr>
            <w:t>附件：</w:t>
          </w:r>
          <w:r>
            <w:tab/>
          </w:r>
          <w:r>
            <w:fldChar w:fldCharType="begin"/>
          </w:r>
          <w:r>
            <w:instrText xml:space="preserve"> PAGEREF _Toc21334 \h </w:instrText>
          </w:r>
          <w:r>
            <w:fldChar w:fldCharType="separate"/>
          </w:r>
          <w:r>
            <w:t>73</w:t>
          </w:r>
          <w:r>
            <w:fldChar w:fldCharType="end"/>
          </w:r>
          <w:r>
            <w:rPr>
              <w:rFonts w:ascii="宋体" w:hAnsi="宋体" w:cs="宋体"/>
            </w:rPr>
            <w:fldChar w:fldCharType="end"/>
          </w:r>
        </w:p>
        <w:p>
          <w:pPr>
            <w:pStyle w:val="85"/>
            <w:tabs>
              <w:tab w:val="right" w:leader="dot" w:pos="9040"/>
            </w:tabs>
          </w:pPr>
          <w:r>
            <w:rPr>
              <w:rFonts w:ascii="宋体" w:hAnsi="宋体" w:cs="宋体"/>
            </w:rPr>
            <w:fldChar w:fldCharType="begin"/>
          </w:r>
          <w:r>
            <w:rPr>
              <w:rFonts w:ascii="宋体" w:hAnsi="宋体" w:cs="宋体"/>
            </w:rPr>
            <w:instrText xml:space="preserve"> HYPERLINK \l _Toc7993 </w:instrText>
          </w:r>
          <w:r>
            <w:rPr>
              <w:rFonts w:ascii="宋体" w:hAnsi="宋体" w:cs="宋体"/>
            </w:rPr>
            <w:fldChar w:fldCharType="separate"/>
          </w:r>
          <w:r>
            <w:rPr>
              <w:rFonts w:hint="eastAsia" w:ascii="宋体" w:hAnsi="宋体" w:cs="宋体"/>
              <w:szCs w:val="32"/>
            </w:rPr>
            <w:t>报价表</w:t>
          </w:r>
          <w:r>
            <w:tab/>
          </w:r>
          <w:r>
            <w:fldChar w:fldCharType="begin"/>
          </w:r>
          <w:r>
            <w:instrText xml:space="preserve"> PAGEREF _Toc7993 \h </w:instrText>
          </w:r>
          <w:r>
            <w:fldChar w:fldCharType="separate"/>
          </w:r>
          <w:r>
            <w:t>73</w:t>
          </w:r>
          <w:r>
            <w:fldChar w:fldCharType="end"/>
          </w:r>
          <w:r>
            <w:rPr>
              <w:rFonts w:ascii="宋体" w:hAnsi="宋体" w:cs="宋体"/>
            </w:rPr>
            <w:fldChar w:fldCharType="end"/>
          </w:r>
        </w:p>
        <w:p>
          <w:pPr>
            <w:rPr>
              <w:rFonts w:ascii="宋体" w:hAnsi="宋体" w:cs="宋体"/>
            </w:rPr>
          </w:pPr>
          <w:r>
            <w:rPr>
              <w:rFonts w:ascii="宋体" w:hAnsi="宋体" w:cs="宋体"/>
            </w:rPr>
            <w:fldChar w:fldCharType="end"/>
          </w:r>
        </w:p>
      </w:sdtContent>
    </w:sdt>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pPr>
    </w:p>
    <w:p>
      <w:pPr>
        <w:pStyle w:val="30"/>
        <w:rPr>
          <w:rFonts w:ascii="宋体" w:hAnsi="宋体" w:cs="宋体"/>
        </w:rPr>
      </w:pPr>
      <w:bookmarkStart w:id="0" w:name="_Toc23838"/>
      <w:bookmarkStart w:id="1" w:name="_Toc9088"/>
      <w:bookmarkStart w:id="2" w:name="_Toc12727"/>
      <w:r>
        <w:rPr>
          <w:rFonts w:hint="eastAsia" w:ascii="宋体" w:hAnsi="宋体" w:cs="宋体"/>
        </w:rPr>
        <w:t>第一章  磋商邀请</w:t>
      </w:r>
      <w:bookmarkEnd w:id="0"/>
      <w:bookmarkEnd w:id="1"/>
      <w:bookmarkEnd w:id="2"/>
    </w:p>
    <w:p>
      <w:pPr>
        <w:pStyle w:val="9"/>
        <w:spacing w:line="440" w:lineRule="exact"/>
        <w:rPr>
          <w:rFonts w:ascii="宋体" w:hAnsi="宋体" w:cs="宋体"/>
        </w:rPr>
      </w:pPr>
    </w:p>
    <w:p>
      <w:pPr>
        <w:spacing w:line="360" w:lineRule="auto"/>
        <w:ind w:left="40" w:leftChars="19" w:right="-218" w:rightChars="-104" w:firstLine="626" w:firstLineChars="261"/>
        <w:jc w:val="left"/>
        <w:rPr>
          <w:rFonts w:ascii="宋体" w:hAnsi="宋体" w:cs="宋体"/>
          <w:sz w:val="24"/>
          <w:szCs w:val="28"/>
        </w:rPr>
      </w:pPr>
      <w:r>
        <w:rPr>
          <w:rFonts w:hint="eastAsia" w:ascii="宋体" w:hAnsi="宋体" w:cs="宋体"/>
          <w:sz w:val="24"/>
          <w:u w:val="single"/>
        </w:rPr>
        <w:t>成都文瀚建设工程咨询有限公司</w:t>
      </w:r>
      <w:r>
        <w:rPr>
          <w:rFonts w:hint="eastAsia" w:ascii="宋体" w:hAnsi="宋体" w:cs="宋体"/>
          <w:sz w:val="24"/>
        </w:rPr>
        <w:t>受</w:t>
      </w:r>
      <w:r>
        <w:rPr>
          <w:rFonts w:hint="eastAsia" w:ascii="宋体" w:hAnsi="宋体" w:cs="宋体"/>
          <w:sz w:val="24"/>
          <w:u w:val="single"/>
          <w:lang w:eastAsia="zh-CN"/>
        </w:rPr>
        <w:t>成都市新都区人民政府新都街道办事处</w:t>
      </w:r>
      <w:r>
        <w:rPr>
          <w:rFonts w:hint="eastAsia" w:ascii="宋体" w:hAnsi="宋体" w:cs="宋体"/>
          <w:sz w:val="24"/>
        </w:rPr>
        <w:t>委托，拟对</w:t>
      </w:r>
      <w:bookmarkStart w:id="3" w:name="PO_默认文件内容_1"/>
      <w:r>
        <w:rPr>
          <w:rFonts w:hint="eastAsia" w:ascii="宋体" w:hAnsi="宋体" w:cs="宋体"/>
          <w:sz w:val="24"/>
          <w:lang w:val="en-US" w:eastAsia="zh-CN"/>
        </w:rPr>
        <w:t xml:space="preserve"> </w:t>
      </w:r>
      <w:r>
        <w:rPr>
          <w:rFonts w:hint="eastAsia" w:ascii="宋体" w:hAnsi="宋体" w:cs="宋体"/>
          <w:sz w:val="24"/>
          <w:u w:val="single"/>
          <w:lang w:eastAsia="zh-CN"/>
        </w:rPr>
        <w:t>成都市新都区人民政府新都街道办事处原辖区河道（含斗渠、排洪沟）水污染治理服务采购项目</w:t>
      </w:r>
      <w:r>
        <w:rPr>
          <w:rFonts w:hint="eastAsia" w:ascii="宋体" w:hAnsi="宋体" w:cs="宋体"/>
          <w:sz w:val="24"/>
          <w:szCs w:val="32"/>
        </w:rPr>
        <w:t>采用竞争性磋商方式</w:t>
      </w:r>
      <w:r>
        <w:rPr>
          <w:rFonts w:hint="eastAsia" w:ascii="宋体" w:hAnsi="宋体" w:cs="宋体"/>
          <w:sz w:val="24"/>
        </w:rPr>
        <w:t>进行采购，特</w:t>
      </w:r>
      <w:r>
        <w:rPr>
          <w:rFonts w:hint="eastAsia" w:ascii="宋体" w:hAnsi="宋体" w:cs="宋体"/>
          <w:sz w:val="24"/>
          <w:szCs w:val="28"/>
        </w:rPr>
        <w:t>邀请符合本次采购要求的供应商参加</w:t>
      </w:r>
      <w:r>
        <w:rPr>
          <w:rFonts w:hint="eastAsia" w:ascii="宋体" w:hAnsi="宋体" w:cs="宋体"/>
          <w:sz w:val="24"/>
        </w:rPr>
        <w:t>本项目的竞争性磋商</w:t>
      </w:r>
      <w:r>
        <w:rPr>
          <w:rFonts w:hint="eastAsia" w:ascii="宋体" w:hAnsi="宋体" w:cs="宋体"/>
          <w:sz w:val="24"/>
          <w:szCs w:val="28"/>
        </w:rPr>
        <w:t>。</w:t>
      </w:r>
      <w:bookmarkEnd w:id="3"/>
    </w:p>
    <w:p>
      <w:pPr>
        <w:spacing w:after="120" w:line="360" w:lineRule="auto"/>
        <w:ind w:firstLine="482" w:firstLineChars="200"/>
        <w:rPr>
          <w:rFonts w:ascii="宋体" w:hAnsi="宋体" w:cs="宋体"/>
          <w:b/>
          <w:bCs/>
          <w:sz w:val="24"/>
        </w:rPr>
      </w:pPr>
      <w:r>
        <w:rPr>
          <w:rFonts w:hint="eastAsia" w:ascii="宋体" w:hAnsi="宋体" w:cs="宋体"/>
          <w:b/>
          <w:bCs/>
          <w:sz w:val="24"/>
        </w:rPr>
        <w:t>一、采购项目基本情况</w:t>
      </w:r>
    </w:p>
    <w:p>
      <w:pPr>
        <w:spacing w:line="360" w:lineRule="auto"/>
        <w:ind w:firstLine="480" w:firstLineChars="200"/>
        <w:rPr>
          <w:rFonts w:hint="eastAsia" w:ascii="宋体" w:hAnsi="宋体" w:cs="宋体"/>
          <w:sz w:val="24"/>
          <w:lang w:eastAsia="zh-CN"/>
        </w:rPr>
      </w:pPr>
      <w:r>
        <w:rPr>
          <w:rFonts w:hint="eastAsia" w:ascii="宋体" w:hAnsi="宋体" w:cs="宋体"/>
          <w:sz w:val="24"/>
        </w:rPr>
        <w:t>1.项目</w:t>
      </w:r>
      <w:r>
        <w:rPr>
          <w:rFonts w:hint="eastAsia" w:ascii="宋体" w:hAnsi="宋体" w:cs="宋体"/>
          <w:sz w:val="24"/>
          <w:lang w:eastAsia="zh-CN"/>
        </w:rPr>
        <w:t>编号：</w:t>
      </w:r>
      <w:r>
        <w:rPr>
          <w:rFonts w:hint="eastAsia" w:ascii="宋体" w:hAnsi="宋体" w:cs="宋体"/>
          <w:sz w:val="24"/>
        </w:rPr>
        <w:t>510114202100210</w:t>
      </w:r>
    </w:p>
    <w:p>
      <w:pPr>
        <w:spacing w:line="360" w:lineRule="auto"/>
        <w:ind w:firstLine="480" w:firstLineChars="200"/>
        <w:rPr>
          <w:rFonts w:hint="eastAsia" w:ascii="宋体" w:hAnsi="宋体" w:eastAsia="宋体" w:cs="宋体"/>
          <w:sz w:val="24"/>
          <w:lang w:eastAsia="zh-CN"/>
        </w:rPr>
      </w:pPr>
      <w:r>
        <w:rPr>
          <w:rFonts w:hint="eastAsia" w:ascii="宋体" w:hAnsi="宋体" w:cs="宋体"/>
          <w:sz w:val="24"/>
        </w:rPr>
        <w:t>2.采购项目名称：</w:t>
      </w:r>
      <w:r>
        <w:rPr>
          <w:rFonts w:hint="eastAsia" w:ascii="宋体" w:hAnsi="宋体" w:cs="宋体"/>
          <w:sz w:val="24"/>
          <w:lang w:eastAsia="zh-CN"/>
        </w:rPr>
        <w:t>成都市新都区人民政府新都街道办事处原辖区河道（含斗渠、排洪沟）水污染治理服务采购项目</w:t>
      </w:r>
    </w:p>
    <w:p>
      <w:pPr>
        <w:spacing w:line="360" w:lineRule="auto"/>
        <w:ind w:firstLine="480" w:firstLineChars="200"/>
        <w:rPr>
          <w:rFonts w:hint="eastAsia"/>
          <w:lang w:val="en-US" w:eastAsia="zh-CN"/>
        </w:rPr>
      </w:pPr>
      <w:r>
        <w:rPr>
          <w:rFonts w:hint="eastAsia" w:ascii="宋体" w:hAnsi="宋体" w:eastAsia="宋体" w:cs="宋体"/>
          <w:sz w:val="24"/>
          <w:lang w:val="en-US" w:eastAsia="zh-CN"/>
        </w:rPr>
        <w:t>3.采购标的对应的中小企业划分标准所属行业：水利、环境和公共设施管理业行业。</w:t>
      </w:r>
    </w:p>
    <w:p>
      <w:pPr>
        <w:spacing w:after="120" w:line="360" w:lineRule="auto"/>
        <w:ind w:firstLine="482" w:firstLineChars="200"/>
        <w:rPr>
          <w:rFonts w:ascii="宋体" w:hAnsi="宋体" w:cs="宋体"/>
          <w:b/>
          <w:bCs/>
          <w:sz w:val="24"/>
        </w:rPr>
      </w:pPr>
      <w:r>
        <w:rPr>
          <w:rFonts w:hint="eastAsia" w:ascii="宋体" w:hAnsi="宋体" w:cs="宋体"/>
          <w:b/>
          <w:bCs/>
          <w:sz w:val="24"/>
        </w:rPr>
        <w:t>二、资金情况</w:t>
      </w:r>
    </w:p>
    <w:p>
      <w:pPr>
        <w:spacing w:line="360" w:lineRule="auto"/>
        <w:ind w:right="31" w:rightChars="15" w:firstLine="480" w:firstLineChars="200"/>
        <w:rPr>
          <w:rFonts w:hint="eastAsia" w:ascii="宋体" w:hAnsi="宋体" w:eastAsia="宋体" w:cs="宋体"/>
          <w:sz w:val="24"/>
        </w:rPr>
      </w:pPr>
      <w:r>
        <w:rPr>
          <w:rFonts w:hint="eastAsia" w:ascii="宋体" w:hAnsi="宋体" w:cs="宋体"/>
          <w:sz w:val="24"/>
        </w:rPr>
        <w:t>资金来源：财政性资金</w:t>
      </w:r>
      <w:r>
        <w:rPr>
          <w:rFonts w:hint="eastAsia" w:ascii="宋体" w:hAnsi="宋体" w:cs="宋体"/>
          <w:sz w:val="24"/>
          <w:lang w:eastAsia="zh-CN"/>
        </w:rPr>
        <w:t>，</w:t>
      </w:r>
      <w:r>
        <w:rPr>
          <w:rFonts w:hint="eastAsia" w:ascii="宋体" w:hAnsi="宋体" w:eastAsia="宋体" w:cs="宋体"/>
          <w:sz w:val="24"/>
        </w:rPr>
        <w:t>采购预算</w:t>
      </w:r>
      <w:r>
        <w:rPr>
          <w:rFonts w:hint="eastAsia" w:ascii="宋体" w:hAnsi="宋体" w:eastAsia="宋体" w:cs="宋体"/>
          <w:sz w:val="24"/>
          <w:lang w:eastAsia="zh-CN"/>
        </w:rPr>
        <w:t>：</w:t>
      </w:r>
      <w:r>
        <w:rPr>
          <w:rFonts w:hint="eastAsia" w:ascii="宋体" w:hAnsi="宋体" w:eastAsia="宋体" w:cs="宋体"/>
          <w:sz w:val="24"/>
          <w:lang w:val="en-US" w:eastAsia="zh-CN"/>
        </w:rPr>
        <w:t>327322.94元/年，一采三年，合同一年一签</w:t>
      </w:r>
      <w:r>
        <w:rPr>
          <w:rFonts w:hint="eastAsia" w:ascii="宋体" w:hAnsi="宋体" w:eastAsia="宋体" w:cs="宋体"/>
          <w:sz w:val="24"/>
        </w:rPr>
        <w:t>。</w:t>
      </w:r>
    </w:p>
    <w:p>
      <w:pPr>
        <w:spacing w:line="360" w:lineRule="auto"/>
        <w:ind w:firstLine="482" w:firstLineChars="200"/>
        <w:rPr>
          <w:rFonts w:ascii="宋体" w:hAnsi="宋体" w:cs="宋体"/>
          <w:sz w:val="24"/>
        </w:rPr>
      </w:pPr>
      <w:r>
        <w:rPr>
          <w:rFonts w:hint="eastAsia" w:ascii="宋体" w:hAnsi="宋体" w:cs="宋体"/>
          <w:b/>
          <w:sz w:val="24"/>
        </w:rPr>
        <w:t>三</w:t>
      </w:r>
      <w:r>
        <w:rPr>
          <w:rFonts w:hint="eastAsia" w:ascii="宋体" w:hAnsi="宋体" w:cs="宋体"/>
          <w:b/>
          <w:bCs/>
          <w:sz w:val="24"/>
        </w:rPr>
        <w:t>、</w:t>
      </w:r>
      <w:r>
        <w:rPr>
          <w:rFonts w:hint="eastAsia" w:ascii="宋体" w:hAnsi="宋体" w:cs="宋体"/>
          <w:b/>
          <w:sz w:val="24"/>
        </w:rPr>
        <w:t>采购项目简介：</w:t>
      </w:r>
    </w:p>
    <w:p>
      <w:pPr>
        <w:spacing w:line="360" w:lineRule="auto"/>
        <w:ind w:left="59" w:leftChars="28" w:firstLine="464" w:firstLineChars="200"/>
        <w:rPr>
          <w:rFonts w:ascii="宋体" w:hAnsi="宋体" w:cs="宋体"/>
          <w:sz w:val="24"/>
          <w:szCs w:val="28"/>
        </w:rPr>
      </w:pPr>
      <w:bookmarkStart w:id="4" w:name="PO_默认文件内容_2"/>
      <w:r>
        <w:rPr>
          <w:rFonts w:hint="eastAsia" w:ascii="宋体" w:hAnsi="宋体" w:cs="宋体"/>
          <w:spacing w:val="-4"/>
          <w:sz w:val="24"/>
        </w:rPr>
        <w:t>本项目</w:t>
      </w:r>
      <w:r>
        <w:rPr>
          <w:rFonts w:hint="eastAsia" w:ascii="宋体" w:hAnsi="宋体" w:cs="宋体"/>
          <w:spacing w:val="-4"/>
          <w:sz w:val="24"/>
          <w:lang w:val="en-US" w:eastAsia="zh-CN"/>
        </w:rPr>
        <w:t>一</w:t>
      </w:r>
      <w:r>
        <w:rPr>
          <w:rFonts w:hint="eastAsia" w:ascii="宋体" w:hAnsi="宋体" w:cs="宋体"/>
          <w:spacing w:val="-4"/>
          <w:sz w:val="24"/>
        </w:rPr>
        <w:t>个包，</w:t>
      </w:r>
      <w:r>
        <w:rPr>
          <w:rFonts w:hint="eastAsia" w:ascii="宋体" w:hAnsi="宋体" w:cs="宋体"/>
          <w:sz w:val="24"/>
          <w:szCs w:val="28"/>
        </w:rPr>
        <w:t>（详</w:t>
      </w:r>
      <w:r>
        <w:rPr>
          <w:rFonts w:hint="eastAsia" w:ascii="宋体" w:hAnsi="宋体" w:cs="宋体"/>
          <w:spacing w:val="-4"/>
          <w:sz w:val="24"/>
        </w:rPr>
        <w:t>见磋商文件第五章）</w:t>
      </w:r>
      <w:r>
        <w:rPr>
          <w:rFonts w:hint="eastAsia" w:ascii="宋体" w:hAnsi="宋体" w:cs="宋体"/>
          <w:sz w:val="24"/>
          <w:szCs w:val="28"/>
        </w:rPr>
        <w:t>。</w:t>
      </w:r>
      <w:bookmarkEnd w:id="4"/>
    </w:p>
    <w:p>
      <w:pPr>
        <w:spacing w:after="120" w:line="360" w:lineRule="auto"/>
        <w:ind w:firstLine="482" w:firstLineChars="200"/>
        <w:rPr>
          <w:rFonts w:ascii="宋体" w:hAnsi="宋体" w:cs="宋体"/>
          <w:b/>
          <w:bCs/>
          <w:sz w:val="24"/>
        </w:rPr>
      </w:pPr>
      <w:r>
        <w:rPr>
          <w:rFonts w:hint="eastAsia" w:ascii="宋体" w:hAnsi="宋体" w:cs="宋体"/>
          <w:b/>
          <w:bCs/>
          <w:sz w:val="24"/>
        </w:rPr>
        <w:t>四、供应商邀请方式</w:t>
      </w:r>
    </w:p>
    <w:p>
      <w:pPr>
        <w:spacing w:after="120" w:line="360" w:lineRule="auto"/>
        <w:ind w:firstLine="480" w:firstLineChars="200"/>
        <w:rPr>
          <w:rFonts w:ascii="宋体" w:hAnsi="宋体" w:cs="宋体"/>
          <w:bCs/>
          <w:sz w:val="24"/>
        </w:rPr>
      </w:pPr>
      <w:bookmarkStart w:id="5" w:name="PO_默认文件内容_3"/>
      <w:r>
        <w:rPr>
          <w:rFonts w:hint="eastAsia" w:ascii="宋体" w:hAnsi="宋体" w:cs="宋体"/>
          <w:bCs/>
          <w:sz w:val="24"/>
        </w:rPr>
        <w:t>本次采购采取方式</w:t>
      </w:r>
      <w:r>
        <w:rPr>
          <w:rFonts w:hint="eastAsia" w:ascii="宋体" w:hAnsi="宋体" w:cs="宋体"/>
          <w:bCs/>
          <w:sz w:val="24"/>
          <w:lang w:val="en-US" w:eastAsia="zh-CN"/>
        </w:rPr>
        <w:t>1</w:t>
      </w:r>
      <w:r>
        <w:rPr>
          <w:rFonts w:hint="eastAsia" w:ascii="宋体" w:hAnsi="宋体" w:cs="宋体"/>
          <w:bCs/>
          <w:sz w:val="24"/>
        </w:rPr>
        <w:t>邀请参加磋商的供应商。</w:t>
      </w:r>
    </w:p>
    <w:p>
      <w:pPr>
        <w:spacing w:after="120" w:line="360" w:lineRule="auto"/>
        <w:ind w:firstLine="480" w:firstLineChars="200"/>
        <w:rPr>
          <w:rFonts w:ascii="宋体" w:hAnsi="宋体" w:cs="宋体"/>
          <w:bCs/>
          <w:sz w:val="24"/>
        </w:rPr>
      </w:pPr>
      <w:r>
        <w:rPr>
          <w:rFonts w:hint="eastAsia" w:ascii="宋体" w:hAnsi="宋体" w:cs="宋体"/>
          <w:bCs/>
          <w:sz w:val="24"/>
        </w:rPr>
        <w:t>方式1（公告方式）：本次竞争性磋商邀请在四川政府采购网上以公告形式发布；</w:t>
      </w:r>
    </w:p>
    <w:p>
      <w:pPr>
        <w:spacing w:after="120" w:line="360" w:lineRule="auto"/>
        <w:ind w:firstLine="480" w:firstLineChars="200"/>
        <w:rPr>
          <w:rFonts w:ascii="宋体" w:hAnsi="宋体" w:cs="宋体"/>
          <w:bCs/>
          <w:sz w:val="24"/>
        </w:rPr>
      </w:pPr>
      <w:r>
        <w:rPr>
          <w:rFonts w:hint="eastAsia" w:ascii="宋体" w:hAnsi="宋体" w:cs="宋体"/>
          <w:bCs/>
          <w:sz w:val="24"/>
        </w:rPr>
        <w:t>方式2（书面推荐）：通过采购人和评审专家各自出具书面推荐意见，推荐符合相应资格条件的供应商参与本次采购活动；</w:t>
      </w:r>
    </w:p>
    <w:p>
      <w:pPr>
        <w:spacing w:after="120" w:line="360" w:lineRule="auto"/>
        <w:ind w:firstLine="480" w:firstLineChars="200"/>
        <w:rPr>
          <w:rFonts w:ascii="宋体" w:hAnsi="宋体" w:cs="宋体"/>
          <w:bCs/>
          <w:sz w:val="24"/>
        </w:rPr>
      </w:pPr>
      <w:r>
        <w:rPr>
          <w:rFonts w:hint="eastAsia" w:ascii="宋体" w:hAnsi="宋体" w:cs="宋体"/>
          <w:bCs/>
          <w:sz w:val="24"/>
        </w:rPr>
        <w:t>方式3（供应商库随机抽取）：通过省级以上财政部门建立的供应商库中随机抽取供应商。</w:t>
      </w:r>
      <w:bookmarkEnd w:id="5"/>
    </w:p>
    <w:p>
      <w:pPr>
        <w:spacing w:after="120" w:line="360" w:lineRule="auto"/>
        <w:ind w:firstLine="482" w:firstLineChars="200"/>
        <w:rPr>
          <w:rFonts w:ascii="宋体" w:hAnsi="宋体" w:cs="宋体"/>
          <w:b/>
          <w:bCs/>
          <w:sz w:val="24"/>
        </w:rPr>
      </w:pPr>
      <w:r>
        <w:rPr>
          <w:rFonts w:hint="eastAsia" w:ascii="宋体" w:hAnsi="宋体" w:cs="宋体"/>
          <w:b/>
          <w:bCs/>
          <w:sz w:val="24"/>
        </w:rPr>
        <w:t>五、供应商参加本次政府采购活动应具备下列条件</w:t>
      </w:r>
    </w:p>
    <w:p>
      <w:pPr>
        <w:spacing w:line="360" w:lineRule="auto"/>
        <w:ind w:firstLine="480" w:firstLineChars="200"/>
        <w:rPr>
          <w:rFonts w:hint="eastAsia" w:ascii="宋体" w:hAnsi="宋体" w:eastAsia="宋体" w:cs="宋体"/>
          <w:sz w:val="24"/>
        </w:rPr>
      </w:pPr>
      <w:bookmarkStart w:id="6" w:name="PO_供应商资格条件_1"/>
      <w:r>
        <w:rPr>
          <w:rFonts w:hint="eastAsia" w:ascii="宋体" w:hAnsi="宋体" w:eastAsia="宋体" w:cs="宋体"/>
          <w:sz w:val="24"/>
        </w:rPr>
        <w:t>（一）符合《中华人民共和国政府采购法》第二十二条第一款的相关规定：</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1.具有独立承担民事责任的能力；</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2.具有良好的商业信誉和健全的财务会计制度；</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3.具有履行合同所必须的设备和专业技术能力；</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4.具有依法缴纳税收和社会保障资金的良好记录；</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5.参加本次政府采购活动前三年内，在经营活动中没有重大违法记录；</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6.法律、行政法规规定的其他条件：</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（二）根据采购项目提出的特殊条件：</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供应商单位及现任法定代表人、主要负责人不得具有行贿犯罪记录；</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（三）</w:t>
      </w:r>
      <w:r>
        <w:rPr>
          <w:rFonts w:hint="eastAsia" w:ascii="宋体" w:hAnsi="宋体" w:eastAsia="宋体" w:cs="宋体"/>
          <w:sz w:val="24"/>
          <w:lang w:val="zh-CN" w:eastAsia="zh-CN"/>
        </w:rPr>
        <w:t>本项目为专门面向中小企业（含中型、小型、微型企业，监狱、残疾人福利企业视同为小微企业）采购项目，非中小企业不得参加本项目投标。</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注：本项目不允许联合体参加</w:t>
      </w:r>
      <w:bookmarkEnd w:id="6"/>
      <w:r>
        <w:rPr>
          <w:rFonts w:hint="eastAsia" w:ascii="宋体" w:hAnsi="宋体" w:eastAsia="宋体" w:cs="宋体"/>
          <w:sz w:val="24"/>
        </w:rPr>
        <w:t>。</w:t>
      </w:r>
    </w:p>
    <w:p>
      <w:pPr>
        <w:spacing w:line="360" w:lineRule="auto"/>
        <w:ind w:firstLine="482" w:firstLineChars="200"/>
        <w:rPr>
          <w:rFonts w:ascii="宋体" w:hAnsi="宋体" w:cs="宋体"/>
          <w:b/>
          <w:sz w:val="24"/>
        </w:rPr>
      </w:pPr>
      <w:r>
        <w:rPr>
          <w:rFonts w:hint="eastAsia" w:ascii="宋体" w:hAnsi="宋体" w:cs="宋体"/>
          <w:b/>
          <w:sz w:val="24"/>
        </w:rPr>
        <w:t>六、禁止参加本次采购活动的供应商</w:t>
      </w:r>
    </w:p>
    <w:p>
      <w:pPr>
        <w:spacing w:line="360" w:lineRule="auto"/>
        <w:ind w:firstLine="480" w:firstLineChars="200"/>
        <w:rPr>
          <w:rFonts w:hint="eastAsia" w:ascii="宋体" w:hAnsi="宋体" w:cs="宋体"/>
          <w:sz w:val="24"/>
        </w:rPr>
      </w:pPr>
      <w:bookmarkStart w:id="7" w:name="PO_默认文件内容_4"/>
      <w:r>
        <w:rPr>
          <w:rFonts w:hint="eastAsia" w:ascii="宋体" w:hAnsi="宋体" w:cs="宋体"/>
          <w:sz w:val="24"/>
          <w:lang w:val="en-US" w:eastAsia="zh-CN"/>
        </w:rPr>
        <w:t>1、</w:t>
      </w:r>
      <w:r>
        <w:rPr>
          <w:rFonts w:hint="eastAsia" w:ascii="宋体" w:hAnsi="宋体" w:cs="宋体"/>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 xml:space="preserve">2、单位负责人为同一人或者存在直接控股、管理关系的不同供应商禁止参加同一合同项下的政府采购活动。 </w:t>
      </w:r>
    </w:p>
    <w:p>
      <w:pPr>
        <w:spacing w:line="360" w:lineRule="auto"/>
        <w:ind w:firstLine="480" w:firstLineChars="200"/>
        <w:rPr>
          <w:rFonts w:hint="eastAsia" w:ascii="宋体" w:hAnsi="宋体" w:cs="宋体"/>
          <w:sz w:val="24"/>
        </w:rPr>
      </w:pPr>
      <w:r>
        <w:rPr>
          <w:rFonts w:hint="default" w:ascii="宋体" w:hAnsi="宋体" w:cs="宋体"/>
          <w:sz w:val="24"/>
          <w:lang w:val="en-US" w:eastAsia="zh-CN"/>
        </w:rPr>
        <w:t>3</w:t>
      </w:r>
      <w:r>
        <w:rPr>
          <w:rFonts w:hint="eastAsia" w:ascii="宋体" w:hAnsi="宋体" w:cs="宋体"/>
          <w:sz w:val="24"/>
          <w:lang w:val="en-US" w:eastAsia="zh-CN"/>
        </w:rPr>
        <w:t xml:space="preserve">、为采购项目提供整体设计、规范编制或者项目管理、监理、检测等服务的供应商禁止参加本次采购项目。 </w:t>
      </w:r>
    </w:p>
    <w:p>
      <w:pPr>
        <w:spacing w:line="360" w:lineRule="auto"/>
        <w:ind w:firstLine="480" w:firstLineChars="200"/>
        <w:rPr>
          <w:rFonts w:hint="eastAsia" w:ascii="宋体" w:hAnsi="宋体" w:cs="宋体"/>
          <w:sz w:val="24"/>
        </w:rPr>
      </w:pPr>
      <w:r>
        <w:rPr>
          <w:rFonts w:hint="default" w:ascii="宋体" w:hAnsi="宋体" w:cs="宋体"/>
          <w:sz w:val="24"/>
          <w:lang w:val="en-US" w:eastAsia="zh-CN"/>
        </w:rPr>
        <w:t>4</w:t>
      </w:r>
      <w:r>
        <w:rPr>
          <w:rFonts w:hint="eastAsia" w:ascii="宋体" w:hAnsi="宋体" w:cs="宋体"/>
          <w:sz w:val="24"/>
          <w:lang w:val="en-US" w:eastAsia="zh-CN"/>
        </w:rPr>
        <w:t xml:space="preserve">、供应商实际控制人或者中高级管理人员，同时是采购代理机构工作人员的，禁止参加本次采购项目。 </w:t>
      </w:r>
    </w:p>
    <w:p>
      <w:pPr>
        <w:spacing w:line="360" w:lineRule="auto"/>
        <w:ind w:firstLine="480" w:firstLineChars="200"/>
      </w:pPr>
      <w:r>
        <w:rPr>
          <w:rFonts w:hint="default" w:ascii="宋体" w:hAnsi="宋体" w:cs="宋体"/>
          <w:sz w:val="24"/>
          <w:lang w:val="en-US" w:eastAsia="zh-CN"/>
        </w:rPr>
        <w:t>5</w:t>
      </w:r>
      <w:r>
        <w:rPr>
          <w:rFonts w:hint="eastAsia" w:ascii="宋体" w:hAnsi="宋体" w:cs="宋体"/>
          <w:sz w:val="24"/>
          <w:lang w:val="en-US" w:eastAsia="zh-CN"/>
        </w:rPr>
        <w:t>、供应商与采购代理机构存在关联关系，或者是采购代理机构的母公司或子公司，禁止参加本次采购项目。</w:t>
      </w:r>
    </w:p>
    <w:bookmarkEnd w:id="7"/>
    <w:p>
      <w:pPr>
        <w:spacing w:line="360" w:lineRule="auto"/>
        <w:ind w:firstLine="482" w:firstLineChars="200"/>
        <w:rPr>
          <w:rFonts w:ascii="宋体" w:hAnsi="宋体" w:cs="宋体"/>
          <w:b/>
          <w:sz w:val="24"/>
        </w:rPr>
      </w:pPr>
      <w:r>
        <w:rPr>
          <w:rFonts w:hint="eastAsia" w:ascii="宋体" w:hAnsi="宋体" w:cs="宋体"/>
          <w:b/>
          <w:sz w:val="24"/>
        </w:rPr>
        <w:t>七、磋商文件获取方式、时间、地点：</w:t>
      </w:r>
    </w:p>
    <w:p>
      <w:pPr>
        <w:spacing w:line="360" w:lineRule="auto"/>
        <w:ind w:firstLine="480" w:firstLineChars="200"/>
        <w:rPr>
          <w:rFonts w:hint="eastAsia" w:ascii="宋体" w:hAnsi="宋体" w:cs="宋体"/>
          <w:sz w:val="24"/>
          <w:lang w:val="en-US" w:eastAsia="zh-CN"/>
        </w:rPr>
      </w:pPr>
      <w:r>
        <w:rPr>
          <w:rFonts w:hint="eastAsia" w:ascii="宋体" w:hAnsi="宋体" w:cs="宋体"/>
          <w:sz w:val="24"/>
        </w:rPr>
        <w:t>磋商文件自</w:t>
      </w:r>
      <w:bookmarkStart w:id="8" w:name="PO_默认文件内容_32"/>
      <w:r>
        <w:rPr>
          <w:rFonts w:hint="eastAsia" w:ascii="宋体" w:hAnsi="宋体" w:cs="宋体"/>
          <w:sz w:val="24"/>
        </w:rPr>
        <w:t>20</w:t>
      </w:r>
      <w:r>
        <w:rPr>
          <w:rFonts w:hint="eastAsia" w:ascii="宋体" w:hAnsi="宋体" w:cs="宋体"/>
          <w:sz w:val="24"/>
          <w:lang w:val="en-US" w:eastAsia="zh-CN"/>
        </w:rPr>
        <w:t>21</w:t>
      </w:r>
      <w:r>
        <w:rPr>
          <w:rFonts w:hint="eastAsia" w:ascii="宋体" w:hAnsi="宋体" w:cs="宋体"/>
          <w:sz w:val="24"/>
        </w:rPr>
        <w:t>年</w:t>
      </w:r>
      <w:r>
        <w:rPr>
          <w:rFonts w:hint="eastAsia" w:ascii="宋体" w:hAnsi="宋体" w:cs="宋体"/>
          <w:sz w:val="24"/>
          <w:lang w:val="en-US" w:eastAsia="zh-CN"/>
        </w:rPr>
        <w:t>08</w:t>
      </w:r>
      <w:r>
        <w:rPr>
          <w:rFonts w:hint="eastAsia" w:ascii="宋体" w:hAnsi="宋体" w:cs="宋体"/>
          <w:sz w:val="24"/>
        </w:rPr>
        <w:t>月</w:t>
      </w:r>
      <w:r>
        <w:rPr>
          <w:rFonts w:hint="eastAsia" w:ascii="宋体" w:hAnsi="宋体" w:cs="宋体"/>
          <w:sz w:val="24"/>
          <w:lang w:val="en-US" w:eastAsia="zh-CN"/>
        </w:rPr>
        <w:t>31</w:t>
      </w:r>
      <w:r>
        <w:rPr>
          <w:rFonts w:hint="eastAsia" w:ascii="宋体" w:hAnsi="宋体" w:cs="宋体"/>
          <w:sz w:val="24"/>
        </w:rPr>
        <w:t>日到20</w:t>
      </w:r>
      <w:r>
        <w:rPr>
          <w:rFonts w:hint="eastAsia" w:ascii="宋体" w:hAnsi="宋体" w:cs="宋体"/>
          <w:sz w:val="24"/>
          <w:lang w:val="en-US" w:eastAsia="zh-CN"/>
        </w:rPr>
        <w:t>21</w:t>
      </w:r>
      <w:r>
        <w:rPr>
          <w:rFonts w:hint="eastAsia" w:ascii="宋体" w:hAnsi="宋体" w:cs="宋体"/>
          <w:sz w:val="24"/>
        </w:rPr>
        <w:t>年</w:t>
      </w:r>
      <w:r>
        <w:rPr>
          <w:rFonts w:hint="eastAsia" w:ascii="宋体" w:hAnsi="宋体" w:cs="宋体"/>
          <w:sz w:val="24"/>
          <w:lang w:val="en-US" w:eastAsia="zh-CN"/>
        </w:rPr>
        <w:t>09</w:t>
      </w:r>
      <w:r>
        <w:rPr>
          <w:rFonts w:hint="eastAsia" w:ascii="宋体" w:hAnsi="宋体" w:cs="宋体"/>
          <w:sz w:val="24"/>
        </w:rPr>
        <w:t>月</w:t>
      </w:r>
      <w:r>
        <w:rPr>
          <w:rFonts w:hint="eastAsia" w:ascii="宋体" w:hAnsi="宋体" w:cs="宋体"/>
          <w:sz w:val="24"/>
          <w:lang w:val="en-US" w:eastAsia="zh-CN"/>
        </w:rPr>
        <w:t>06</w:t>
      </w:r>
      <w:r>
        <w:rPr>
          <w:rFonts w:hint="eastAsia" w:ascii="宋体" w:hAnsi="宋体" w:cs="宋体"/>
          <w:sz w:val="24"/>
        </w:rPr>
        <w:t>日北京时间每天上午9：00—1</w:t>
      </w: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val="en-US" w:eastAsia="zh-CN"/>
        </w:rPr>
        <w:t>0</w:t>
      </w:r>
      <w:r>
        <w:rPr>
          <w:rFonts w:hint="eastAsia" w:ascii="宋体" w:hAnsi="宋体" w:cs="宋体"/>
          <w:sz w:val="24"/>
        </w:rPr>
        <w:t>0时、下</w:t>
      </w:r>
      <w:r>
        <w:rPr>
          <w:rFonts w:hint="eastAsia" w:ascii="宋体" w:hAnsi="宋体" w:cs="宋体"/>
          <w:sz w:val="24"/>
          <w:lang w:val="en-US" w:eastAsia="zh-CN"/>
        </w:rPr>
        <w:t>午14：00—17：00时（节假日除外）。</w:t>
      </w:r>
    </w:p>
    <w:bookmarkEnd w:id="8"/>
    <w:p>
      <w:pPr>
        <w:spacing w:line="360" w:lineRule="auto"/>
        <w:ind w:firstLine="480" w:firstLineChars="200"/>
        <w:rPr>
          <w:rFonts w:hint="eastAsia" w:ascii="宋体" w:hAnsi="宋体" w:cs="宋体"/>
          <w:sz w:val="24"/>
          <w:lang w:eastAsia="zh-CN"/>
        </w:rPr>
      </w:pPr>
      <w:r>
        <w:rPr>
          <w:rFonts w:hint="eastAsia" w:ascii="宋体" w:hAnsi="宋体" w:cs="宋体"/>
          <w:sz w:val="24"/>
          <w:lang w:val="en-US" w:eastAsia="zh-CN"/>
        </w:rPr>
        <w:t>磋商</w:t>
      </w:r>
      <w:r>
        <w:rPr>
          <w:rFonts w:hint="eastAsia" w:ascii="宋体" w:hAnsi="宋体" w:cs="宋体"/>
          <w:sz w:val="24"/>
          <w:lang w:eastAsia="zh-CN"/>
        </w:rPr>
        <w:t>文件获取方式：</w:t>
      </w:r>
      <w:r>
        <w:rPr>
          <w:rFonts w:hint="eastAsia" w:ascii="宋体" w:hAnsi="宋体" w:cs="宋体"/>
          <w:sz w:val="24"/>
          <w:lang w:val="en-US" w:eastAsia="zh-CN"/>
        </w:rPr>
        <w:t>供应商</w:t>
      </w:r>
      <w:r>
        <w:rPr>
          <w:rFonts w:hint="eastAsia" w:ascii="宋体" w:hAnsi="宋体" w:cs="宋体"/>
          <w:sz w:val="24"/>
          <w:lang w:eastAsia="zh-CN"/>
        </w:rPr>
        <w:t>从“政府采购云平台”获取采购文件（网址：</w:t>
      </w:r>
      <w:r>
        <w:rPr>
          <w:rFonts w:hint="eastAsia" w:ascii="宋体" w:hAnsi="宋体" w:cs="宋体"/>
          <w:sz w:val="24"/>
          <w:lang w:eastAsia="zh-CN"/>
        </w:rPr>
        <w:fldChar w:fldCharType="begin"/>
      </w:r>
      <w:r>
        <w:rPr>
          <w:rFonts w:hint="eastAsia" w:ascii="宋体" w:hAnsi="宋体" w:cs="宋体"/>
          <w:sz w:val="24"/>
          <w:lang w:eastAsia="zh-CN"/>
        </w:rPr>
        <w:instrText xml:space="preserve"> HYPERLINK "https://www.zcygov.cn）项目采购—获取采购文件—申请获取采购文件。_x0005_" </w:instrText>
      </w:r>
      <w:r>
        <w:rPr>
          <w:rFonts w:hint="eastAsia" w:ascii="宋体" w:hAnsi="宋体" w:cs="宋体"/>
          <w:sz w:val="24"/>
          <w:lang w:eastAsia="zh-CN"/>
        </w:rPr>
        <w:fldChar w:fldCharType="separate"/>
      </w:r>
      <w:r>
        <w:rPr>
          <w:rFonts w:hint="eastAsia" w:ascii="宋体" w:hAnsi="宋体" w:cs="宋体"/>
          <w:sz w:val="24"/>
          <w:lang w:eastAsia="zh-CN"/>
        </w:rPr>
        <w:t>https://www.zcygov.cn）。登录政府采购云平台—项目采购—获取采购文件—申请获取采购文件</w:t>
      </w:r>
      <w:r>
        <w:rPr>
          <w:rFonts w:hint="eastAsia" w:ascii="宋体" w:hAnsi="宋体" w:cs="宋体"/>
          <w:sz w:val="24"/>
          <w:lang w:eastAsia="zh-CN"/>
        </w:rPr>
        <w:fldChar w:fldCharType="end"/>
      </w:r>
      <w:r>
        <w:rPr>
          <w:rFonts w:hint="eastAsia" w:ascii="宋体" w:hAnsi="宋体" w:cs="宋体"/>
          <w:sz w:val="24"/>
          <w:lang w:eastAsia="zh-CN"/>
        </w:rPr>
        <w:t>。</w:t>
      </w:r>
    </w:p>
    <w:p>
      <w:pPr>
        <w:spacing w:after="120" w:line="360" w:lineRule="auto"/>
        <w:ind w:firstLine="482" w:firstLineChars="200"/>
        <w:rPr>
          <w:rFonts w:ascii="宋体" w:hAnsi="宋体" w:cs="宋体"/>
          <w:sz w:val="24"/>
          <w:szCs w:val="28"/>
        </w:rPr>
      </w:pPr>
      <w:bookmarkStart w:id="438" w:name="_GoBack"/>
      <w:bookmarkEnd w:id="438"/>
      <w:r>
        <w:rPr>
          <w:rFonts w:hint="eastAsia" w:ascii="宋体" w:hAnsi="宋体" w:cs="宋体"/>
          <w:b/>
          <w:sz w:val="24"/>
          <w:szCs w:val="28"/>
        </w:rPr>
        <w:t>八、递交响应文件</w:t>
      </w:r>
      <w:r>
        <w:rPr>
          <w:rFonts w:hint="eastAsia" w:ascii="宋体" w:hAnsi="宋体" w:cs="宋体"/>
          <w:b/>
          <w:sz w:val="24"/>
        </w:rPr>
        <w:t>截止时间(参加磋商的时间)：</w:t>
      </w:r>
      <w:r>
        <w:rPr>
          <w:rFonts w:hint="eastAsia" w:ascii="宋体" w:hAnsi="宋体" w:cs="宋体"/>
          <w:sz w:val="24"/>
          <w:szCs w:val="28"/>
        </w:rPr>
        <w:t>20</w:t>
      </w:r>
      <w:r>
        <w:rPr>
          <w:rFonts w:hint="eastAsia" w:ascii="宋体" w:hAnsi="宋体" w:cs="宋体"/>
          <w:sz w:val="24"/>
          <w:szCs w:val="28"/>
          <w:lang w:val="en-US" w:eastAsia="zh-CN"/>
        </w:rPr>
        <w:t>21</w:t>
      </w:r>
      <w:r>
        <w:rPr>
          <w:rFonts w:hint="eastAsia" w:ascii="宋体" w:hAnsi="宋体" w:cs="宋体"/>
          <w:sz w:val="24"/>
          <w:szCs w:val="28"/>
        </w:rPr>
        <w:t>年</w:t>
      </w:r>
      <w:r>
        <w:rPr>
          <w:rFonts w:hint="eastAsia" w:ascii="宋体" w:hAnsi="宋体" w:cs="宋体"/>
          <w:sz w:val="24"/>
          <w:szCs w:val="28"/>
          <w:lang w:val="en-US" w:eastAsia="zh-CN"/>
        </w:rPr>
        <w:t>09月10</w:t>
      </w:r>
      <w:r>
        <w:rPr>
          <w:rFonts w:hint="eastAsia" w:ascii="宋体" w:hAnsi="宋体" w:cs="宋体"/>
          <w:sz w:val="24"/>
          <w:szCs w:val="28"/>
        </w:rPr>
        <w:t xml:space="preserve">日10：30（北京时间）。 </w:t>
      </w:r>
    </w:p>
    <w:p>
      <w:pPr>
        <w:spacing w:after="120" w:line="360" w:lineRule="auto"/>
        <w:ind w:firstLine="482" w:firstLineChars="200"/>
        <w:rPr>
          <w:rFonts w:ascii="宋体" w:hAnsi="宋体" w:cs="宋体"/>
          <w:sz w:val="24"/>
          <w:szCs w:val="28"/>
        </w:rPr>
      </w:pPr>
      <w:r>
        <w:rPr>
          <w:rFonts w:hint="eastAsia" w:ascii="宋体" w:hAnsi="宋体" w:cs="宋体"/>
          <w:b/>
          <w:sz w:val="24"/>
          <w:szCs w:val="28"/>
        </w:rPr>
        <w:t>九</w:t>
      </w:r>
      <w:r>
        <w:rPr>
          <w:rFonts w:hint="eastAsia" w:ascii="宋体" w:hAnsi="宋体" w:cs="宋体"/>
          <w:b/>
          <w:sz w:val="24"/>
        </w:rPr>
        <w:t>、递交响应文件地点：</w:t>
      </w:r>
      <w:bookmarkStart w:id="9" w:name="PO_默认文件内容_7"/>
      <w:r>
        <w:rPr>
          <w:rFonts w:hint="eastAsia" w:ascii="宋体" w:hAnsi="宋体" w:cs="宋体"/>
          <w:sz w:val="24"/>
        </w:rPr>
        <w:t>响应文件必须在递交响应文件截止时间前送达磋商地点。逾期送达或没有密封的响应文件恕不接收。本次采购不接收邮寄的响应文件。</w:t>
      </w:r>
      <w:bookmarkEnd w:id="9"/>
      <w:r>
        <w:rPr>
          <w:rFonts w:hint="eastAsia" w:ascii="宋体" w:hAnsi="宋体" w:cs="宋体"/>
          <w:sz w:val="24"/>
        </w:rPr>
        <w:t>（</w:t>
      </w:r>
      <w:r>
        <w:rPr>
          <w:rFonts w:hint="eastAsia" w:ascii="宋体" w:hAnsi="宋体" w:cs="宋体"/>
          <w:b/>
          <w:bCs/>
          <w:sz w:val="24"/>
        </w:rPr>
        <w:t>文件接收时间：20</w:t>
      </w:r>
      <w:r>
        <w:rPr>
          <w:rFonts w:hint="eastAsia" w:ascii="宋体" w:hAnsi="宋体" w:cs="宋体"/>
          <w:b/>
          <w:bCs/>
          <w:sz w:val="24"/>
          <w:lang w:val="en-US" w:eastAsia="zh-CN"/>
        </w:rPr>
        <w:t>21</w:t>
      </w:r>
      <w:r>
        <w:rPr>
          <w:rFonts w:hint="eastAsia" w:ascii="宋体" w:hAnsi="宋体" w:cs="宋体"/>
          <w:b/>
          <w:bCs/>
          <w:sz w:val="24"/>
        </w:rPr>
        <w:t>年</w:t>
      </w:r>
      <w:r>
        <w:rPr>
          <w:rFonts w:hint="eastAsia" w:ascii="宋体" w:hAnsi="宋体" w:cs="宋体"/>
          <w:b/>
          <w:bCs/>
          <w:sz w:val="24"/>
          <w:lang w:val="en-US" w:eastAsia="zh-CN"/>
        </w:rPr>
        <w:t>09月10</w:t>
      </w:r>
      <w:r>
        <w:rPr>
          <w:rFonts w:hint="eastAsia" w:ascii="宋体" w:hAnsi="宋体" w:cs="宋体"/>
          <w:b/>
          <w:bCs/>
          <w:sz w:val="24"/>
        </w:rPr>
        <w:t>日10：00-20</w:t>
      </w:r>
      <w:r>
        <w:rPr>
          <w:rFonts w:hint="eastAsia" w:ascii="宋体" w:hAnsi="宋体" w:cs="宋体"/>
          <w:b/>
          <w:bCs/>
          <w:sz w:val="24"/>
          <w:lang w:val="en-US" w:eastAsia="zh-CN"/>
        </w:rPr>
        <w:t>21</w:t>
      </w:r>
      <w:r>
        <w:rPr>
          <w:rFonts w:hint="eastAsia" w:ascii="宋体" w:hAnsi="宋体" w:cs="宋体"/>
          <w:b/>
          <w:bCs/>
          <w:sz w:val="24"/>
        </w:rPr>
        <w:t>年</w:t>
      </w:r>
      <w:r>
        <w:rPr>
          <w:rFonts w:hint="eastAsia" w:ascii="宋体" w:hAnsi="宋体" w:cs="宋体"/>
          <w:b/>
          <w:bCs/>
          <w:sz w:val="24"/>
          <w:lang w:val="en-US" w:eastAsia="zh-CN"/>
        </w:rPr>
        <w:t>09月10</w:t>
      </w:r>
      <w:r>
        <w:rPr>
          <w:rFonts w:hint="eastAsia" w:ascii="宋体" w:hAnsi="宋体" w:cs="宋体"/>
          <w:b/>
          <w:bCs/>
          <w:sz w:val="24"/>
        </w:rPr>
        <w:t>日10：30）</w:t>
      </w:r>
    </w:p>
    <w:p>
      <w:pPr>
        <w:spacing w:after="120" w:line="360" w:lineRule="auto"/>
        <w:ind w:firstLine="482" w:firstLineChars="200"/>
        <w:rPr>
          <w:rFonts w:ascii="宋体" w:hAnsi="宋体" w:cs="宋体"/>
          <w:sz w:val="24"/>
          <w:szCs w:val="28"/>
        </w:rPr>
      </w:pPr>
      <w:r>
        <w:rPr>
          <w:rFonts w:hint="eastAsia" w:ascii="宋体" w:hAnsi="宋体" w:cs="宋体"/>
          <w:b/>
          <w:sz w:val="24"/>
          <w:szCs w:val="28"/>
        </w:rPr>
        <w:t>十、响应文件开启时间：</w:t>
      </w:r>
      <w:r>
        <w:rPr>
          <w:rFonts w:hint="eastAsia" w:ascii="宋体" w:hAnsi="宋体" w:cs="宋体"/>
          <w:sz w:val="24"/>
          <w:szCs w:val="28"/>
        </w:rPr>
        <w:t>20</w:t>
      </w:r>
      <w:r>
        <w:rPr>
          <w:rFonts w:hint="eastAsia" w:ascii="宋体" w:hAnsi="宋体" w:cs="宋体"/>
          <w:sz w:val="24"/>
          <w:szCs w:val="28"/>
          <w:lang w:val="en-US" w:eastAsia="zh-CN"/>
        </w:rPr>
        <w:t>21</w:t>
      </w:r>
      <w:r>
        <w:rPr>
          <w:rFonts w:hint="eastAsia" w:ascii="宋体" w:hAnsi="宋体" w:cs="宋体"/>
          <w:sz w:val="24"/>
          <w:szCs w:val="28"/>
        </w:rPr>
        <w:t>年</w:t>
      </w:r>
      <w:r>
        <w:rPr>
          <w:rFonts w:hint="eastAsia" w:ascii="宋体" w:hAnsi="宋体" w:cs="宋体"/>
          <w:sz w:val="24"/>
          <w:szCs w:val="28"/>
          <w:lang w:val="en-US" w:eastAsia="zh-CN"/>
        </w:rPr>
        <w:t>09月10</w:t>
      </w:r>
      <w:r>
        <w:rPr>
          <w:rFonts w:hint="eastAsia" w:ascii="宋体" w:hAnsi="宋体" w:cs="宋体"/>
          <w:sz w:val="24"/>
          <w:szCs w:val="28"/>
        </w:rPr>
        <w:t>日10：30（北京时间）在磋商地点开启。</w:t>
      </w:r>
    </w:p>
    <w:p>
      <w:pPr>
        <w:spacing w:line="360" w:lineRule="auto"/>
        <w:ind w:firstLine="482"/>
        <w:jc w:val="left"/>
        <w:rPr>
          <w:rFonts w:ascii="宋体" w:hAnsi="宋体" w:cs="宋体"/>
          <w:sz w:val="24"/>
          <w:szCs w:val="28"/>
        </w:rPr>
      </w:pPr>
      <w:r>
        <w:rPr>
          <w:rFonts w:hint="eastAsia" w:ascii="宋体" w:hAnsi="宋体" w:cs="宋体"/>
          <w:b/>
          <w:sz w:val="24"/>
          <w:szCs w:val="28"/>
        </w:rPr>
        <w:t>十一、磋商地点：</w:t>
      </w:r>
      <w:r>
        <w:rPr>
          <w:rFonts w:hint="eastAsia" w:ascii="宋体" w:hAnsi="宋体" w:cs="宋体"/>
          <w:sz w:val="24"/>
          <w:lang w:eastAsia="zh-CN"/>
        </w:rPr>
        <w:t>成都市新都区新都街道鑫盛路366号友盛上都3栋24楼2401号</w:t>
      </w:r>
      <w:r>
        <w:rPr>
          <w:rFonts w:hint="eastAsia" w:ascii="宋体" w:hAnsi="宋体" w:cs="宋体"/>
          <w:sz w:val="24"/>
        </w:rPr>
        <w:t>(成都文瀚建设工程咨询有限公司)</w:t>
      </w:r>
      <w:r>
        <w:rPr>
          <w:rFonts w:hint="eastAsia" w:ascii="宋体" w:hAnsi="宋体" w:cs="宋体"/>
          <w:sz w:val="24"/>
          <w:szCs w:val="28"/>
        </w:rPr>
        <w:t>。</w:t>
      </w:r>
    </w:p>
    <w:p>
      <w:pPr>
        <w:pStyle w:val="57"/>
        <w:spacing w:line="360" w:lineRule="auto"/>
        <w:ind w:firstLine="482"/>
        <w:rPr>
          <w:rFonts w:ascii="宋体" w:hAnsi="宋体" w:cs="宋体"/>
          <w:b/>
          <w:sz w:val="24"/>
        </w:rPr>
      </w:pPr>
      <w:r>
        <w:rPr>
          <w:rFonts w:hint="eastAsia" w:ascii="宋体" w:hAnsi="宋体" w:cs="宋体"/>
          <w:b/>
          <w:sz w:val="24"/>
        </w:rPr>
        <w:t>十二、联系方式</w:t>
      </w:r>
    </w:p>
    <w:p>
      <w:pPr>
        <w:spacing w:line="360" w:lineRule="auto"/>
        <w:ind w:firstLine="482"/>
        <w:jc w:val="left"/>
        <w:rPr>
          <w:rFonts w:hint="eastAsia" w:ascii="宋体" w:hAnsi="宋体" w:cs="宋体"/>
          <w:sz w:val="24"/>
          <w:lang w:eastAsia="zh-CN"/>
        </w:rPr>
      </w:pPr>
      <w:r>
        <w:rPr>
          <w:rFonts w:hint="eastAsia" w:ascii="宋体" w:hAnsi="宋体" w:cs="宋体"/>
          <w:sz w:val="24"/>
        </w:rPr>
        <w:t>采购人</w:t>
      </w:r>
      <w:r>
        <w:rPr>
          <w:rFonts w:hint="eastAsia" w:ascii="宋体" w:hAnsi="宋体" w:cs="宋体"/>
          <w:sz w:val="24"/>
          <w:lang w:eastAsia="zh-CN"/>
        </w:rPr>
        <w:t>：成都市新都区人民政府新都街道办事处</w:t>
      </w:r>
    </w:p>
    <w:p>
      <w:pPr>
        <w:spacing w:line="360" w:lineRule="auto"/>
        <w:ind w:firstLine="482"/>
        <w:jc w:val="left"/>
        <w:rPr>
          <w:rFonts w:hint="default" w:ascii="宋体" w:hAnsi="宋体" w:eastAsia="宋体" w:cs="宋体"/>
          <w:sz w:val="24"/>
          <w:lang w:val="en-US" w:eastAsia="zh-CN"/>
        </w:rPr>
      </w:pPr>
      <w:r>
        <w:rPr>
          <w:rFonts w:hint="eastAsia" w:ascii="宋体" w:hAnsi="宋体" w:cs="宋体"/>
          <w:sz w:val="24"/>
          <w:lang w:val="zh-CN" w:eastAsia="zh-CN"/>
        </w:rPr>
        <w:t>联 系</w:t>
      </w:r>
      <w:r>
        <w:rPr>
          <w:rFonts w:hint="eastAsia" w:ascii="宋体" w:hAnsi="宋体" w:eastAsia="宋体" w:cs="宋体"/>
          <w:sz w:val="24"/>
          <w:lang w:val="zh-CN" w:eastAsia="zh-CN"/>
        </w:rPr>
        <w:t xml:space="preserve"> 人：</w:t>
      </w:r>
      <w:r>
        <w:rPr>
          <w:rFonts w:hint="eastAsia" w:ascii="宋体" w:hAnsi="宋体" w:eastAsia="宋体" w:cs="宋体"/>
          <w:sz w:val="24"/>
          <w:lang w:val="en-US" w:eastAsia="zh-CN"/>
        </w:rPr>
        <w:t>廖老师</w:t>
      </w:r>
    </w:p>
    <w:p>
      <w:pPr>
        <w:spacing w:line="360" w:lineRule="auto"/>
        <w:ind w:firstLine="482"/>
        <w:jc w:val="left"/>
        <w:rPr>
          <w:rFonts w:hint="eastAsia" w:ascii="宋体" w:hAnsi="宋体" w:eastAsia="宋体" w:cs="宋体"/>
          <w:sz w:val="24"/>
          <w:lang w:val="zh-CN" w:eastAsia="zh-CN"/>
        </w:rPr>
      </w:pPr>
      <w:r>
        <w:rPr>
          <w:rFonts w:hint="eastAsia" w:ascii="宋体" w:hAnsi="宋体" w:eastAsia="宋体" w:cs="宋体"/>
          <w:sz w:val="24"/>
          <w:lang w:val="zh-CN" w:eastAsia="zh-CN"/>
        </w:rPr>
        <w:t>联系电话：</w:t>
      </w:r>
      <w:r>
        <w:rPr>
          <w:rFonts w:hint="eastAsia" w:ascii="宋体" w:hAnsi="宋体" w:eastAsia="宋体" w:cs="宋体"/>
          <w:sz w:val="24"/>
          <w:lang w:val="en-US" w:eastAsia="zh-CN"/>
        </w:rPr>
        <w:t>028-83986018</w:t>
      </w:r>
    </w:p>
    <w:p>
      <w:pPr>
        <w:spacing w:line="360" w:lineRule="auto"/>
        <w:ind w:firstLine="482"/>
        <w:jc w:val="left"/>
        <w:rPr>
          <w:rFonts w:hint="default" w:ascii="宋体" w:hAnsi="宋体" w:eastAsia="宋体" w:cs="宋体"/>
          <w:sz w:val="24"/>
          <w:lang w:val="en-US" w:eastAsia="zh-CN"/>
        </w:rPr>
      </w:pPr>
      <w:r>
        <w:rPr>
          <w:rFonts w:hint="eastAsia" w:ascii="宋体" w:hAnsi="宋体" w:eastAsia="宋体" w:cs="宋体"/>
          <w:sz w:val="24"/>
          <w:lang w:val="zh-CN" w:eastAsia="zh-CN"/>
        </w:rPr>
        <w:t>地    址：</w:t>
      </w:r>
      <w:r>
        <w:rPr>
          <w:rFonts w:hint="eastAsia" w:ascii="宋体" w:hAnsi="宋体" w:eastAsia="宋体" w:cs="宋体"/>
          <w:sz w:val="24"/>
          <w:lang w:val="en-US" w:eastAsia="zh-CN"/>
        </w:rPr>
        <w:t>四川省成都市新都区育英路838号政务中心旁</w:t>
      </w:r>
      <w:r>
        <w:rPr>
          <w:rFonts w:hint="eastAsia" w:ascii="宋体" w:hAnsi="宋体" w:cs="宋体"/>
          <w:sz w:val="24"/>
          <w:lang w:val="en-US" w:eastAsia="zh-CN"/>
        </w:rPr>
        <w:t>6楼</w:t>
      </w:r>
    </w:p>
    <w:p>
      <w:pPr>
        <w:spacing w:line="360" w:lineRule="auto"/>
        <w:ind w:firstLine="482"/>
        <w:jc w:val="left"/>
        <w:rPr>
          <w:rFonts w:ascii="宋体" w:hAnsi="宋体" w:cs="宋体"/>
          <w:sz w:val="24"/>
        </w:rPr>
      </w:pPr>
      <w:bookmarkStart w:id="10" w:name="_Toc213496267"/>
      <w:bookmarkStart w:id="11" w:name="_Toc213396945"/>
      <w:bookmarkStart w:id="12" w:name="_Toc213396759"/>
      <w:bookmarkStart w:id="13" w:name="_Toc511206476"/>
      <w:bookmarkStart w:id="14" w:name="_Toc213397009"/>
      <w:bookmarkStart w:id="15" w:name="_Toc217446031"/>
      <w:r>
        <w:rPr>
          <w:rFonts w:hint="eastAsia" w:ascii="宋体" w:hAnsi="宋体" w:cs="宋体"/>
          <w:sz w:val="24"/>
        </w:rPr>
        <w:t>采购代理机构：成都文瀚建设工程咨询有限公司</w:t>
      </w:r>
    </w:p>
    <w:p>
      <w:pPr>
        <w:spacing w:line="360" w:lineRule="auto"/>
        <w:ind w:firstLine="482"/>
        <w:jc w:val="left"/>
        <w:rPr>
          <w:rFonts w:hint="eastAsia" w:ascii="宋体" w:hAnsi="宋体" w:eastAsia="宋体" w:cs="宋体"/>
          <w:sz w:val="24"/>
          <w:lang w:eastAsia="zh-CN"/>
        </w:rPr>
      </w:pPr>
      <w:r>
        <w:rPr>
          <w:rFonts w:hint="eastAsia" w:ascii="宋体" w:hAnsi="宋体" w:cs="宋体"/>
          <w:sz w:val="24"/>
        </w:rPr>
        <w:t>地    址：</w:t>
      </w:r>
      <w:r>
        <w:rPr>
          <w:rFonts w:hint="eastAsia" w:ascii="宋体" w:hAnsi="宋体" w:cs="宋体"/>
          <w:sz w:val="24"/>
          <w:lang w:eastAsia="zh-CN"/>
        </w:rPr>
        <w:t>成都市新都区新都街道鑫盛路366号友盛上都3栋24楼2401号</w:t>
      </w:r>
    </w:p>
    <w:p>
      <w:pPr>
        <w:spacing w:line="360" w:lineRule="auto"/>
        <w:ind w:firstLine="482"/>
        <w:jc w:val="left"/>
        <w:rPr>
          <w:rFonts w:ascii="宋体" w:hAnsi="宋体" w:cs="宋体"/>
          <w:sz w:val="24"/>
        </w:rPr>
      </w:pPr>
      <w:r>
        <w:rPr>
          <w:rFonts w:hint="eastAsia" w:ascii="宋体" w:hAnsi="宋体" w:cs="宋体"/>
          <w:sz w:val="24"/>
        </w:rPr>
        <w:t>联 系 人：蒋先生</w:t>
      </w:r>
    </w:p>
    <w:p>
      <w:pPr>
        <w:spacing w:line="360" w:lineRule="auto"/>
        <w:ind w:firstLine="482"/>
        <w:jc w:val="left"/>
        <w:rPr>
          <w:rFonts w:ascii="宋体" w:hAnsi="宋体" w:cs="宋体"/>
          <w:sz w:val="24"/>
        </w:rPr>
      </w:pPr>
      <w:r>
        <w:rPr>
          <w:rFonts w:hint="eastAsia" w:ascii="宋体" w:hAnsi="宋体" w:cs="宋体"/>
          <w:sz w:val="24"/>
        </w:rPr>
        <w:t>联系电话：028-89399925</w:t>
      </w:r>
    </w:p>
    <w:p>
      <w:pPr>
        <w:spacing w:line="360" w:lineRule="auto"/>
        <w:ind w:firstLine="482"/>
        <w:jc w:val="left"/>
        <w:rPr>
          <w:rFonts w:ascii="宋体" w:hAnsi="宋体" w:cs="宋体"/>
          <w:sz w:val="24"/>
        </w:rPr>
      </w:pPr>
      <w:r>
        <w:rPr>
          <w:rFonts w:hint="eastAsia" w:ascii="宋体" w:hAnsi="宋体" w:cs="宋体"/>
          <w:sz w:val="24"/>
        </w:rPr>
        <w:br w:type="page"/>
      </w:r>
    </w:p>
    <w:p>
      <w:pPr>
        <w:pStyle w:val="30"/>
        <w:rPr>
          <w:rFonts w:ascii="宋体" w:hAnsi="宋体" w:cs="宋体"/>
        </w:rPr>
      </w:pPr>
      <w:bookmarkStart w:id="16" w:name="_Toc8229"/>
      <w:bookmarkStart w:id="17" w:name="_Toc24975"/>
      <w:bookmarkStart w:id="18" w:name="_Toc22025"/>
      <w:bookmarkStart w:id="19" w:name="_Toc1495"/>
      <w:r>
        <w:rPr>
          <w:rFonts w:hint="eastAsia" w:ascii="宋体" w:hAnsi="宋体" w:cs="宋体"/>
        </w:rPr>
        <w:t>第二章  磋商须知</w:t>
      </w:r>
      <w:bookmarkEnd w:id="10"/>
      <w:bookmarkEnd w:id="11"/>
      <w:bookmarkEnd w:id="12"/>
      <w:bookmarkEnd w:id="13"/>
      <w:bookmarkEnd w:id="14"/>
      <w:bookmarkEnd w:id="15"/>
      <w:bookmarkEnd w:id="16"/>
      <w:bookmarkEnd w:id="17"/>
      <w:bookmarkEnd w:id="18"/>
      <w:bookmarkEnd w:id="19"/>
    </w:p>
    <w:p>
      <w:pPr>
        <w:pStyle w:val="4"/>
        <w:keepNext w:val="0"/>
        <w:keepLines w:val="0"/>
        <w:spacing w:line="240" w:lineRule="atLeast"/>
        <w:jc w:val="center"/>
        <w:rPr>
          <w:rFonts w:ascii="宋体" w:hAnsi="宋体" w:eastAsia="宋体" w:cs="宋体"/>
        </w:rPr>
      </w:pPr>
      <w:bookmarkStart w:id="20" w:name="_Toc988"/>
      <w:bookmarkStart w:id="21" w:name="_Toc6732"/>
      <w:r>
        <w:rPr>
          <w:rFonts w:hint="eastAsia" w:ascii="宋体" w:hAnsi="宋体" w:eastAsia="宋体" w:cs="宋体"/>
        </w:rPr>
        <w:t>一、供应商须知附表</w:t>
      </w:r>
      <w:bookmarkEnd w:id="20"/>
      <w:bookmarkEnd w:id="21"/>
    </w:p>
    <w:tbl>
      <w:tblPr>
        <w:tblStyle w:val="32"/>
        <w:tblW w:w="930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0"/>
        <w:gridCol w:w="2123"/>
        <w:gridCol w:w="648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firstLine="0" w:firstLine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序号</w:t>
            </w:r>
          </w:p>
        </w:tc>
        <w:tc>
          <w:tcPr>
            <w:tcW w:w="2123"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firstLine="0" w:firstLine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条款名称</w:t>
            </w:r>
          </w:p>
        </w:tc>
        <w:tc>
          <w:tcPr>
            <w:tcW w:w="6487"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214" w:rightChars="102" w:firstLine="0" w:firstLine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说明和要求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98"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rPr>
              <w:t>1</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采购预算</w:t>
            </w:r>
          </w:p>
          <w:p>
            <w:pPr>
              <w:spacing w:line="360" w:lineRule="auto"/>
              <w:ind w:firstLine="0" w:firstLineChars="0"/>
              <w:jc w:val="center"/>
              <w:rPr>
                <w:rFonts w:hint="eastAsia" w:ascii="宋体" w:hAnsi="宋体" w:eastAsia="宋体" w:cs="宋体"/>
                <w:sz w:val="24"/>
                <w:szCs w:val="24"/>
                <w:lang w:val="zh-CN" w:eastAsia="zh-CN"/>
              </w:rPr>
            </w:pPr>
            <w:r>
              <w:rPr>
                <w:rFonts w:hint="eastAsia" w:ascii="宋体" w:hAnsi="宋体" w:eastAsia="宋体" w:cs="宋体"/>
                <w:sz w:val="24"/>
                <w:szCs w:val="24"/>
                <w:lang w:val="zh-CN"/>
              </w:rPr>
              <w:t>（实质性要求）</w:t>
            </w:r>
          </w:p>
        </w:tc>
        <w:tc>
          <w:tcPr>
            <w:tcW w:w="6487" w:type="dxa"/>
            <w:tcBorders>
              <w:tl2br w:val="nil"/>
              <w:tr2bl w:val="nil"/>
            </w:tcBorders>
            <w:vAlign w:val="top"/>
          </w:tcPr>
          <w:p>
            <w:pPr>
              <w:spacing w:line="360" w:lineRule="auto"/>
              <w:ind w:firstLine="240" w:firstLineChars="100"/>
              <w:jc w:val="left"/>
              <w:rPr>
                <w:rFonts w:hint="default" w:eastAsia="宋体"/>
                <w:sz w:val="24"/>
                <w:lang w:val="en-US" w:eastAsia="zh-CN"/>
              </w:rPr>
            </w:pPr>
            <w:r>
              <w:rPr>
                <w:rFonts w:hint="eastAsia"/>
                <w:sz w:val="24"/>
                <w:lang w:val="zh-CN"/>
              </w:rPr>
              <w:t>采购预算：</w:t>
            </w:r>
            <w:r>
              <w:rPr>
                <w:rFonts w:hint="eastAsia" w:ascii="Times New Roman" w:hAnsi="Times New Roman" w:eastAsia="宋体" w:cs="Times New Roman"/>
                <w:b w:val="0"/>
                <w:bCs w:val="0"/>
                <w:color w:val="auto"/>
                <w:sz w:val="24"/>
                <w:szCs w:val="24"/>
                <w:highlight w:val="none"/>
                <w:lang w:val="en-US" w:eastAsia="zh-CN"/>
              </w:rPr>
              <w:t>327322.94元/年</w:t>
            </w:r>
          </w:p>
          <w:p>
            <w:pPr>
              <w:pStyle w:val="61"/>
              <w:ind w:firstLine="240" w:firstLineChars="100"/>
              <w:jc w:val="both"/>
              <w:rPr>
                <w:rFonts w:hint="eastAsia" w:ascii="宋体" w:hAnsi="宋体" w:eastAsia="宋体" w:cs="宋体"/>
                <w:sz w:val="24"/>
                <w:szCs w:val="24"/>
                <w:lang w:val="en-US" w:eastAsia="zh-CN"/>
              </w:rPr>
            </w:pPr>
            <w:r>
              <w:rPr>
                <w:rFonts w:hint="eastAsia"/>
              </w:rPr>
              <w:t>超过采购预算的投标为无效投标</w:t>
            </w:r>
            <w:r>
              <w:rPr>
                <w:rFonts w:hint="eastAsia"/>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最高限价</w:t>
            </w:r>
          </w:p>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（实质性要求）</w:t>
            </w:r>
          </w:p>
        </w:tc>
        <w:tc>
          <w:tcPr>
            <w:tcW w:w="6487" w:type="dxa"/>
            <w:tcBorders>
              <w:tl2br w:val="nil"/>
              <w:tr2bl w:val="nil"/>
            </w:tcBorders>
            <w:vAlign w:val="center"/>
          </w:tcPr>
          <w:p>
            <w:pPr>
              <w:spacing w:line="360" w:lineRule="auto"/>
              <w:ind w:firstLine="240" w:firstLineChars="100"/>
              <w:jc w:val="left"/>
              <w:rPr>
                <w:rFonts w:hint="eastAsia" w:eastAsia="宋体"/>
                <w:sz w:val="24"/>
                <w:lang w:val="zh-CN" w:eastAsia="zh-CN"/>
              </w:rPr>
            </w:pPr>
            <w:r>
              <w:rPr>
                <w:rFonts w:hint="eastAsia" w:ascii="宋体" w:hAnsi="宋体" w:eastAsia="宋体" w:cs="宋体"/>
                <w:sz w:val="24"/>
                <w:szCs w:val="24"/>
                <w:lang w:val="zh-CN"/>
              </w:rPr>
              <w:t>最高限价</w:t>
            </w:r>
            <w:r>
              <w:rPr>
                <w:rFonts w:hint="eastAsia" w:ascii="宋体" w:hAnsi="宋体" w:cs="宋体"/>
                <w:sz w:val="24"/>
                <w:szCs w:val="24"/>
                <w:lang w:val="zh-CN"/>
              </w:rPr>
              <w:t>：</w:t>
            </w:r>
            <w:r>
              <w:rPr>
                <w:rFonts w:hint="eastAsia" w:ascii="Times New Roman" w:hAnsi="Times New Roman" w:eastAsia="宋体" w:cs="Times New Roman"/>
                <w:b w:val="0"/>
                <w:bCs w:val="0"/>
                <w:color w:val="auto"/>
                <w:sz w:val="24"/>
                <w:szCs w:val="24"/>
                <w:highlight w:val="none"/>
                <w:lang w:val="en-US" w:eastAsia="zh-CN"/>
              </w:rPr>
              <w:t>327322.94元/年</w:t>
            </w:r>
          </w:p>
          <w:p>
            <w:pPr>
              <w:spacing w:line="360" w:lineRule="auto"/>
              <w:ind w:firstLine="240" w:firstLineChars="100"/>
              <w:jc w:val="left"/>
              <w:rPr>
                <w:rFonts w:hint="eastAsia" w:ascii="宋体" w:hAnsi="宋体" w:eastAsia="宋体" w:cs="宋体"/>
                <w:sz w:val="24"/>
                <w:szCs w:val="24"/>
                <w:lang w:val="en-US" w:eastAsia="zh-CN"/>
              </w:rPr>
            </w:pPr>
            <w:r>
              <w:rPr>
                <w:rFonts w:hint="eastAsia"/>
                <w:sz w:val="24"/>
              </w:rPr>
              <w:t>超过最高限价的报价为无效投标</w:t>
            </w:r>
            <w:r>
              <w:rPr>
                <w:rFonts w:hint="eastAsia"/>
                <w:sz w:val="24"/>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6430"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3</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低于成本价</w:t>
            </w:r>
          </w:p>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不正当竞争预防措施（实质性要求）</w:t>
            </w:r>
          </w:p>
        </w:tc>
        <w:tc>
          <w:tcPr>
            <w:tcW w:w="6487" w:type="dxa"/>
            <w:tcBorders>
              <w:tl2br w:val="nil"/>
              <w:tr2bl w:val="nil"/>
            </w:tcBorders>
            <w:vAlign w:val="center"/>
          </w:tcPr>
          <w:p>
            <w:pPr>
              <w:keepNext w:val="0"/>
              <w:keepLines w:val="0"/>
              <w:widowControl/>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在评审过程中，磋商小组认为投标人的报价明显低于其他通过符合性审查投标人的报价，有可能影响产品质量或者不能诚信履约的，磋商小组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keepNext w:val="0"/>
              <w:keepLines w:val="0"/>
              <w:widowControl/>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2.供应商书面说明应当签字确认或者加盖公章，否则无效。书面说明的签字确认，由其法定代表人或者其授权代表签字确认。 </w:t>
            </w:r>
          </w:p>
          <w:p>
            <w:pPr>
              <w:keepNext w:val="0"/>
              <w:keepLines w:val="0"/>
              <w:widowControl/>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zh-CN"/>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973"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4</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失信企业扣分</w:t>
            </w:r>
          </w:p>
          <w:p>
            <w:pPr>
              <w:spacing w:line="360" w:lineRule="auto"/>
              <w:ind w:firstLine="0" w:firstLineChars="0"/>
              <w:jc w:val="center"/>
              <w:rPr>
                <w:rFonts w:hint="eastAsia" w:ascii="宋体" w:hAnsi="宋体" w:eastAsia="宋体" w:cs="宋体"/>
                <w:sz w:val="24"/>
                <w:szCs w:val="24"/>
                <w:lang w:val="zh-CN"/>
              </w:rPr>
            </w:pPr>
          </w:p>
        </w:tc>
        <w:tc>
          <w:tcPr>
            <w:tcW w:w="6487" w:type="dxa"/>
            <w:tcBorders>
              <w:tl2br w:val="nil"/>
              <w:tr2bl w:val="nil"/>
            </w:tcBorders>
            <w:vAlign w:val="center"/>
          </w:tcPr>
          <w:p>
            <w:pPr>
              <w:keepNext w:val="0"/>
              <w:keepLines w:val="0"/>
              <w:widowControl/>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1、对按照《四川省政府采购当事人诚信管理办法》（川财采</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2015</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33号）记入诚信档案的且在有效期内的失信供应商，在参加政府采购活动中实行直接从总分中扣除</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/次</w:t>
            </w:r>
            <w:r>
              <w:rPr>
                <w:rFonts w:hint="eastAsia" w:ascii="宋体" w:hAnsi="宋体" w:eastAsia="宋体" w:cs="宋体"/>
                <w:color w:val="auto"/>
                <w:kern w:val="0"/>
                <w:sz w:val="24"/>
                <w:szCs w:val="24"/>
                <w:highlight w:val="none"/>
              </w:rPr>
              <w:t>，且供应商失信行为惩戒实行无限制累加制，直至总分扣完为止。</w:t>
            </w:r>
          </w:p>
          <w:p>
            <w:pPr>
              <w:keepNext w:val="0"/>
              <w:keepLines w:val="0"/>
              <w:widowControl/>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2、供应商参加政府采购活动时，应当就自己的诚信情况在投标文件中进行声明。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5</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磋商情况公告</w:t>
            </w:r>
          </w:p>
        </w:tc>
        <w:tc>
          <w:tcPr>
            <w:tcW w:w="6487"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zh-CN" w:eastAsia="zh-CN"/>
              </w:rPr>
              <w:t>供应商资格审查情况、磋商情况、报价情况、磋商结果等在四川政府采购网上采购结果公告栏中予以公告。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6</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eastAsia="zh-CN"/>
              </w:rPr>
              <w:t>保证金</w:t>
            </w:r>
          </w:p>
        </w:tc>
        <w:tc>
          <w:tcPr>
            <w:tcW w:w="6487" w:type="dxa"/>
            <w:tcBorders>
              <w:tl2br w:val="nil"/>
              <w:tr2bl w:val="nil"/>
            </w:tcBorders>
            <w:vAlign w:val="center"/>
          </w:tcPr>
          <w:p>
            <w:pPr>
              <w:spacing w:line="360" w:lineRule="auto"/>
              <w:ind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不交纳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7</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履约保证金</w:t>
            </w:r>
          </w:p>
        </w:tc>
        <w:tc>
          <w:tcPr>
            <w:tcW w:w="6487" w:type="dxa"/>
            <w:tcBorders>
              <w:tl2br w:val="nil"/>
              <w:tr2bl w:val="nil"/>
            </w:tcBorders>
            <w:vAlign w:val="center"/>
          </w:tcPr>
          <w:p>
            <w:pPr>
              <w:spacing w:line="360" w:lineRule="auto"/>
              <w:ind w:firstLine="0" w:firstLineChars="0"/>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不交纳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8</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eastAsia="zh-CN"/>
              </w:rPr>
              <w:t>文件咨询</w:t>
            </w:r>
          </w:p>
        </w:tc>
        <w:tc>
          <w:tcPr>
            <w:tcW w:w="6487" w:type="dxa"/>
            <w:tcBorders>
              <w:tl2br w:val="nil"/>
              <w:tr2bl w:val="nil"/>
            </w:tcBorders>
            <w:vAlign w:val="center"/>
          </w:tcPr>
          <w:p>
            <w:pPr>
              <w:spacing w:line="360" w:lineRule="auto"/>
              <w:ind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联系人：</w:t>
            </w:r>
            <w:r>
              <w:rPr>
                <w:rFonts w:hint="eastAsia" w:ascii="宋体" w:hAnsi="宋体" w:eastAsia="宋体" w:cs="宋体"/>
                <w:color w:val="auto"/>
                <w:sz w:val="24"/>
                <w:szCs w:val="24"/>
                <w:highlight w:val="none"/>
                <w:lang w:val="en-US" w:eastAsia="zh-CN"/>
              </w:rPr>
              <w:t>蒋先生</w:t>
            </w:r>
            <w:r>
              <w:rPr>
                <w:rFonts w:hint="eastAsia" w:ascii="宋体" w:hAnsi="宋体" w:eastAsia="宋体" w:cs="宋体"/>
                <w:color w:val="auto"/>
                <w:sz w:val="24"/>
                <w:szCs w:val="24"/>
                <w:highlight w:val="none"/>
                <w:lang w:val="zh-CN" w:eastAsia="zh-CN"/>
              </w:rPr>
              <w:t>，联系电话：028-89399925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9</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开标、评标工作咨询</w:t>
            </w:r>
          </w:p>
        </w:tc>
        <w:tc>
          <w:tcPr>
            <w:tcW w:w="6487" w:type="dxa"/>
            <w:tcBorders>
              <w:tl2br w:val="nil"/>
              <w:tr2bl w:val="nil"/>
            </w:tcBorders>
            <w:vAlign w:val="center"/>
          </w:tcPr>
          <w:p>
            <w:pPr>
              <w:spacing w:line="360" w:lineRule="auto"/>
              <w:ind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联系人：</w:t>
            </w:r>
            <w:r>
              <w:rPr>
                <w:rFonts w:hint="eastAsia" w:ascii="宋体" w:hAnsi="宋体" w:eastAsia="宋体" w:cs="宋体"/>
                <w:color w:val="auto"/>
                <w:sz w:val="24"/>
                <w:szCs w:val="24"/>
                <w:highlight w:val="none"/>
                <w:lang w:val="en-US" w:eastAsia="zh-CN"/>
              </w:rPr>
              <w:t>蒋先生</w:t>
            </w:r>
            <w:r>
              <w:rPr>
                <w:rFonts w:hint="eastAsia" w:ascii="宋体" w:hAnsi="宋体" w:eastAsia="宋体" w:cs="宋体"/>
                <w:color w:val="auto"/>
                <w:sz w:val="24"/>
                <w:szCs w:val="24"/>
                <w:highlight w:val="none"/>
                <w:lang w:val="zh-CN" w:eastAsia="zh-CN"/>
              </w:rPr>
              <w:t>，联系电话：028-89399925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666"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default"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10</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val="zh-CN" w:eastAsia="zh-CN"/>
              </w:rPr>
              <w:t>通知书发放</w:t>
            </w:r>
          </w:p>
        </w:tc>
        <w:tc>
          <w:tcPr>
            <w:tcW w:w="6487" w:type="dxa"/>
            <w:tcBorders>
              <w:tl2br w:val="nil"/>
              <w:tr2bl w:val="nil"/>
            </w:tcBorders>
            <w:vAlign w:val="center"/>
          </w:tcPr>
          <w:p>
            <w:pPr>
              <w:spacing w:line="360" w:lineRule="auto"/>
              <w:ind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成交公告在四川政府采购网上公告，同时</w:t>
            </w:r>
            <w:r>
              <w:rPr>
                <w:rFonts w:hint="eastAsia" w:ascii="宋体" w:hAnsi="宋体" w:eastAsia="宋体" w:cs="宋体"/>
                <w:color w:val="auto"/>
                <w:sz w:val="24"/>
                <w:szCs w:val="24"/>
                <w:highlight w:val="none"/>
                <w:lang w:val="zh-CN" w:eastAsia="zh-CN"/>
              </w:rPr>
              <w:t>成都文瀚建设工程咨询有限公司</w:t>
            </w:r>
            <w:r>
              <w:rPr>
                <w:rFonts w:hint="eastAsia" w:ascii="宋体" w:hAnsi="宋体" w:eastAsia="宋体" w:cs="宋体"/>
                <w:color w:val="auto"/>
                <w:sz w:val="24"/>
                <w:szCs w:val="24"/>
                <w:highlight w:val="none"/>
                <w:lang w:val="en-US" w:eastAsia="zh-CN"/>
              </w:rPr>
              <w:t>发放成交</w:t>
            </w:r>
            <w:r>
              <w:rPr>
                <w:rFonts w:hint="eastAsia" w:ascii="宋体" w:hAnsi="宋体" w:eastAsia="宋体" w:cs="宋体"/>
                <w:color w:val="auto"/>
                <w:sz w:val="24"/>
                <w:szCs w:val="24"/>
                <w:highlight w:val="none"/>
                <w:lang w:val="zh-CN" w:eastAsia="zh-CN"/>
              </w:rPr>
              <w:t>通知书。</w:t>
            </w:r>
          </w:p>
          <w:p>
            <w:pPr>
              <w:spacing w:line="360" w:lineRule="auto"/>
              <w:ind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val="zh-CN" w:eastAsia="zh-CN"/>
              </w:rPr>
              <w:t>通知书发放地址：成都市新都区新都街道鑫盛路366号友盛上都3栋24楼2401号。</w:t>
            </w:r>
          </w:p>
          <w:p>
            <w:pPr>
              <w:spacing w:line="360" w:lineRule="auto"/>
              <w:ind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联系电话：028-89399925。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367"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default"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11</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供应商询问</w:t>
            </w:r>
          </w:p>
        </w:tc>
        <w:tc>
          <w:tcPr>
            <w:tcW w:w="6487" w:type="dxa"/>
            <w:tcBorders>
              <w:tl2br w:val="nil"/>
              <w:tr2bl w:val="nil"/>
            </w:tcBorders>
            <w:vAlign w:val="center"/>
          </w:tcPr>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根据委托代理协议约定，关于采购需求方面的询问由采购人负责答复，其他方面的询问由</w:t>
            </w:r>
            <w:r>
              <w:rPr>
                <w:rFonts w:hint="eastAsia" w:ascii="宋体" w:hAnsi="宋体" w:eastAsia="宋体" w:cs="宋体"/>
                <w:color w:val="auto"/>
                <w:sz w:val="24"/>
                <w:szCs w:val="24"/>
                <w:highlight w:val="none"/>
                <w:lang w:val="zh-CN"/>
              </w:rPr>
              <w:t>成都文瀚建设工程咨询有限公司</w:t>
            </w:r>
            <w:r>
              <w:rPr>
                <w:rFonts w:hint="eastAsia" w:ascii="宋体" w:hAnsi="宋体" w:eastAsia="宋体" w:cs="宋体"/>
                <w:color w:val="auto"/>
                <w:sz w:val="24"/>
                <w:szCs w:val="24"/>
                <w:highlight w:val="none"/>
              </w:rPr>
              <w:t>负责接收和处理</w:t>
            </w:r>
            <w:r>
              <w:rPr>
                <w:rFonts w:hint="eastAsia" w:ascii="宋体" w:hAnsi="宋体" w:eastAsia="宋体" w:cs="宋体"/>
                <w:color w:val="auto"/>
                <w:sz w:val="24"/>
                <w:szCs w:val="24"/>
                <w:highlight w:val="none"/>
                <w:lang w:val="zh-CN"/>
              </w:rPr>
              <w:t>。</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代理机构</w:t>
            </w:r>
            <w:r>
              <w:rPr>
                <w:rFonts w:hint="eastAsia" w:ascii="宋体" w:hAnsi="宋体" w:eastAsia="宋体" w:cs="宋体"/>
                <w:color w:val="auto"/>
                <w:sz w:val="24"/>
                <w:szCs w:val="24"/>
                <w:highlight w:val="none"/>
                <w:lang w:val="zh-CN"/>
              </w:rPr>
              <w:t>联系人：</w:t>
            </w:r>
            <w:r>
              <w:rPr>
                <w:rFonts w:hint="eastAsia" w:ascii="宋体" w:hAnsi="宋体" w:eastAsia="宋体" w:cs="宋体"/>
                <w:color w:val="auto"/>
                <w:sz w:val="24"/>
                <w:szCs w:val="24"/>
                <w:highlight w:val="none"/>
                <w:lang w:val="en-US" w:eastAsia="zh-CN"/>
              </w:rPr>
              <w:t>蒋先生</w:t>
            </w:r>
            <w:r>
              <w:rPr>
                <w:rFonts w:hint="eastAsia" w:ascii="宋体" w:hAnsi="宋体" w:eastAsia="宋体" w:cs="宋体"/>
                <w:color w:val="auto"/>
                <w:sz w:val="24"/>
                <w:szCs w:val="24"/>
                <w:highlight w:val="none"/>
                <w:lang w:val="zh-CN"/>
              </w:rPr>
              <w:t>。</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联系电话：028-89399925。</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地址：成都市新都区新都街道鑫盛路366号友盛上都3栋24楼2401号。</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lang w:val="zh-CN"/>
              </w:rPr>
              <w:t>610</w:t>
            </w:r>
            <w:r>
              <w:rPr>
                <w:rFonts w:hint="eastAsia" w:ascii="宋体" w:hAnsi="宋体" w:eastAsia="宋体" w:cs="宋体"/>
                <w:color w:val="auto"/>
                <w:sz w:val="24"/>
                <w:szCs w:val="24"/>
                <w:highlight w:val="none"/>
                <w:lang w:val="en-US" w:eastAsia="zh-CN"/>
              </w:rPr>
              <w:t>500</w:t>
            </w:r>
            <w:r>
              <w:rPr>
                <w:rFonts w:hint="eastAsia" w:ascii="宋体" w:hAnsi="宋体"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985"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default"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12</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供应商质疑</w:t>
            </w:r>
          </w:p>
        </w:tc>
        <w:tc>
          <w:tcPr>
            <w:tcW w:w="6487" w:type="dxa"/>
            <w:tcBorders>
              <w:tl2br w:val="nil"/>
              <w:tr2bl w:val="nil"/>
            </w:tcBorders>
            <w:vAlign w:val="center"/>
          </w:tcPr>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根据委托代理协议约定，关于采购需求方面的质疑由采购人负责答复，对于采购文件其他方面的质疑、</w:t>
            </w:r>
            <w:r>
              <w:rPr>
                <w:rFonts w:hint="eastAsia" w:ascii="宋体" w:hAnsi="宋体" w:eastAsia="宋体" w:cs="宋体"/>
                <w:color w:val="auto"/>
                <w:sz w:val="24"/>
                <w:szCs w:val="24"/>
                <w:highlight w:val="none"/>
                <w:lang w:val="zh-CN" w:eastAsia="zh-CN"/>
              </w:rPr>
              <w:t>采购过程</w:t>
            </w:r>
            <w:r>
              <w:rPr>
                <w:rFonts w:hint="eastAsia" w:ascii="宋体" w:hAnsi="宋体" w:eastAsia="宋体" w:cs="宋体"/>
                <w:color w:val="auto"/>
                <w:sz w:val="24"/>
                <w:szCs w:val="24"/>
                <w:highlight w:val="none"/>
                <w:lang w:val="en-US" w:eastAsia="zh-CN"/>
              </w:rPr>
              <w:t>的质疑、</w:t>
            </w:r>
            <w:r>
              <w:rPr>
                <w:rFonts w:hint="eastAsia" w:ascii="宋体" w:hAnsi="宋体" w:eastAsia="宋体" w:cs="宋体"/>
                <w:color w:val="auto"/>
                <w:sz w:val="24"/>
                <w:szCs w:val="24"/>
                <w:highlight w:val="none"/>
                <w:lang w:val="zh-CN" w:eastAsia="zh-CN"/>
              </w:rPr>
              <w:t>采购结果的质疑均</w:t>
            </w:r>
            <w:r>
              <w:rPr>
                <w:rFonts w:hint="eastAsia" w:ascii="宋体" w:hAnsi="宋体" w:eastAsia="宋体" w:cs="宋体"/>
                <w:color w:val="auto"/>
                <w:sz w:val="24"/>
                <w:szCs w:val="24"/>
                <w:highlight w:val="none"/>
                <w:lang w:val="en-US" w:eastAsia="zh-CN"/>
              </w:rPr>
              <w:t>由</w:t>
            </w:r>
            <w:r>
              <w:rPr>
                <w:rFonts w:hint="eastAsia" w:ascii="宋体" w:hAnsi="宋体" w:eastAsia="宋体" w:cs="宋体"/>
                <w:color w:val="auto"/>
                <w:sz w:val="24"/>
                <w:szCs w:val="24"/>
                <w:highlight w:val="none"/>
                <w:lang w:val="zh-CN" w:eastAsia="zh-CN"/>
              </w:rPr>
              <w:t>成都文瀚建设工程咨询有限公司负责答复</w:t>
            </w:r>
            <w:r>
              <w:rPr>
                <w:rFonts w:hint="eastAsia" w:ascii="宋体" w:hAnsi="宋体" w:eastAsia="宋体" w:cs="宋体"/>
                <w:color w:val="auto"/>
                <w:sz w:val="24"/>
                <w:szCs w:val="24"/>
                <w:highlight w:val="none"/>
                <w:lang w:val="en-US" w:eastAsia="zh-CN"/>
              </w:rPr>
              <w:t>。</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代理机构</w:t>
            </w:r>
            <w:r>
              <w:rPr>
                <w:rFonts w:hint="eastAsia" w:ascii="宋体" w:hAnsi="宋体" w:eastAsia="宋体" w:cs="宋体"/>
                <w:color w:val="auto"/>
                <w:sz w:val="24"/>
                <w:szCs w:val="24"/>
                <w:highlight w:val="none"/>
                <w:lang w:val="zh-CN" w:eastAsia="zh-CN"/>
              </w:rPr>
              <w:t>联系人：</w:t>
            </w:r>
            <w:r>
              <w:rPr>
                <w:rFonts w:hint="eastAsia" w:ascii="宋体" w:hAnsi="宋体" w:eastAsia="宋体" w:cs="宋体"/>
                <w:color w:val="auto"/>
                <w:sz w:val="24"/>
                <w:szCs w:val="24"/>
                <w:highlight w:val="none"/>
                <w:lang w:val="en-US" w:eastAsia="zh-CN"/>
              </w:rPr>
              <w:t>蒋先生</w:t>
            </w:r>
            <w:r>
              <w:rPr>
                <w:rFonts w:hint="eastAsia" w:ascii="宋体" w:hAnsi="宋体" w:eastAsia="宋体" w:cs="宋体"/>
                <w:color w:val="auto"/>
                <w:sz w:val="24"/>
                <w:szCs w:val="24"/>
                <w:highlight w:val="none"/>
                <w:lang w:val="zh-CN" w:eastAsia="zh-CN"/>
              </w:rPr>
              <w:t>。</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联系电话：028-89399925。</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地址：成都市新都区新都街道鑫盛路366号友盛上都3栋24楼2401号。</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根据《中华人民共和国政府采购法》的规定，供应商质疑不得超出磋商文件、磋商过程、磋商结果的范围。</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2、供应商针对同一采购程序环节的质疑应当在法定质疑期内一次性提出。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default"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13</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供应商投诉</w:t>
            </w:r>
          </w:p>
        </w:tc>
        <w:tc>
          <w:tcPr>
            <w:tcW w:w="6487" w:type="dxa"/>
            <w:tcBorders>
              <w:tl2br w:val="nil"/>
              <w:tr2bl w:val="nil"/>
            </w:tcBorders>
            <w:vAlign w:val="center"/>
          </w:tcPr>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 xml:space="preserve">1、质疑供应商对采购人或采购代理机构的答复不满意，或者 </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 xml:space="preserve">采购人、采购代理机构未在规定时间内作出答复的，可以在 </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 xml:space="preserve">答复期满后 15 个工作日内向财政部门提起投诉。 </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投诉受理单位：本采购项目同级财政部门。</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成都市新都区财政局，联系电话：028-89396791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492" w:hRule="atLeast"/>
          <w:jc w:val="center"/>
        </w:trPr>
        <w:tc>
          <w:tcPr>
            <w:tcW w:w="690" w:type="dxa"/>
            <w:tcBorders>
              <w:tl2br w:val="nil"/>
              <w:tr2bl w:val="nil"/>
            </w:tcBorders>
            <w:vAlign w:val="center"/>
          </w:tcPr>
          <w:p>
            <w:pPr>
              <w:pStyle w:val="61"/>
              <w:keepNext w:val="0"/>
              <w:keepLines w:val="0"/>
              <w:suppressLineNumbers w:val="0"/>
              <w:spacing w:before="0" w:beforeAutospacing="0" w:after="0" w:afterAutospacing="0" w:line="460" w:lineRule="exact"/>
              <w:ind w:left="0" w:leftChars="0" w:right="0" w:rightChars="0" w:firstLine="0" w:firstLineChars="0"/>
              <w:jc w:val="center"/>
              <w:rPr>
                <w:rFonts w:hint="default"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14</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p>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政府采购合同公告备案</w:t>
            </w:r>
          </w:p>
        </w:tc>
        <w:tc>
          <w:tcPr>
            <w:tcW w:w="6487" w:type="dxa"/>
            <w:tcBorders>
              <w:tl2br w:val="nil"/>
              <w:tr2bl w:val="nil"/>
            </w:tcBorders>
            <w:vAlign w:val="center"/>
          </w:tcPr>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政府采购合同签订之日起2个工作日内，政府采购合同将在四川政府采购网公告；政府采购合同签订之日起七个工作日内，政府采购合同将向本采购项目同级财政部门</w:t>
            </w:r>
            <w:r>
              <w:rPr>
                <w:rFonts w:hint="eastAsia" w:ascii="宋体" w:hAnsi="宋体" w:eastAsia="宋体" w:cs="宋体"/>
                <w:color w:val="auto"/>
                <w:sz w:val="24"/>
                <w:szCs w:val="24"/>
                <w:highlight w:val="none"/>
                <w:lang w:val="zh-CN"/>
              </w:rPr>
              <w:t>备案。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98" w:hRule="atLeast"/>
          <w:jc w:val="center"/>
        </w:trPr>
        <w:tc>
          <w:tcPr>
            <w:tcW w:w="690" w:type="dxa"/>
            <w:tcBorders>
              <w:tl2br w:val="nil"/>
              <w:tr2bl w:val="nil"/>
            </w:tcBorders>
            <w:vAlign w:val="center"/>
          </w:tcPr>
          <w:p>
            <w:pPr>
              <w:keepNext w:val="0"/>
              <w:keepLines w:val="0"/>
              <w:suppressLineNumbers w:val="0"/>
              <w:spacing w:before="0" w:beforeAutospacing="0" w:after="0" w:afterAutospacing="0" w:line="460" w:lineRule="exact"/>
              <w:ind w:left="0" w:leftChars="0" w:right="0" w:righ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15</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节能和环保、无线局域 网产品政策（如适用）（实质性要求）</w:t>
            </w:r>
          </w:p>
        </w:tc>
        <w:tc>
          <w:tcPr>
            <w:tcW w:w="6487" w:type="dxa"/>
            <w:tcBorders>
              <w:tl2br w:val="nil"/>
              <w:tr2bl w:val="nil"/>
            </w:tcBorders>
            <w:vAlign w:val="center"/>
          </w:tcPr>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一、节能、环保产品政府采购政策：</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根据《关于调整优化节能产品、环境标志产品政府采购执行机制的通知》（财库〔2019〕9号）等文件规定和要求，落实 推行节能产品、环境标志产品政府采购执行政策：</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1、供应商拟提供产品中属于《关于印发节能产品政府采购品目清单的通知》（财库〔2019〕19 号）品目清单范围的， 依据国家确定的认证机构（见《市场监管总局关于发布参与 实施政府采购节能产品、环境标志产品认证机构名录的公告》 〔2019 年第 16 号〕）对该产品出具的、处于有效期之内的 节能产品认证证书，实施政府优先采购或强制采购，提供认证证书复印件（须加盖单位公章），否则不予认定。</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2、供应商拟提供产品中属于《关于印发环境标志产品政 府采购品目清单的通知》（财库〔2019〕18号）品目清单范 围的，依据国家确定的认证机构（见《市场监管总局关于发 布参与实施政府采购节能产品、环境标志产品认证机构名录 的公告》〔2019年第16号〕）出具的、处于有效期之内的环 境标志产品认证证书，实施政府优先采购，提供认证证书复 印件（须加盖单位公章），否则不予认定。【注：环境标志 产品认证应依据相关标准的最新版本】 </w:t>
            </w:r>
          </w:p>
          <w:p>
            <w:pPr>
              <w:keepNext w:val="0"/>
              <w:keepLines w:val="0"/>
              <w:suppressLineNumbers w:val="0"/>
              <w:spacing w:before="0" w:beforeAutospacing="0" w:after="0" w:afterAutospacing="0" w:line="460" w:lineRule="exact"/>
              <w:ind w:left="0" w:leftChars="0" w:right="214" w:rightChars="102" w:firstLine="0" w:firstLineChars="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3、根据财政部、国家发展与改革委员会、信息产业部《关 于印发无线局域网产品政府采购实施意见的通知》（财库 〔2005〕366号）规定，落实推行无线局域网产品政府采购政 策。供应商拟提供产品中为或其中包含财政部、国家发展与改革委员会、信息产业部公布的“无线局域网认证产品政府 采购清单”（以最新公布清单为准）内产品的，提供该报价 产品在清单页对应的截图，否则不予认定（清单在本</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文件发出之日后公布的，同时执行上期和本期清单均可）。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465" w:hRule="atLeast"/>
          <w:jc w:val="center"/>
        </w:trPr>
        <w:tc>
          <w:tcPr>
            <w:tcW w:w="690" w:type="dxa"/>
            <w:tcBorders>
              <w:tl2br w:val="nil"/>
              <w:tr2bl w:val="nil"/>
            </w:tcBorders>
            <w:vAlign w:val="center"/>
          </w:tcPr>
          <w:p>
            <w:pPr>
              <w:keepNext w:val="0"/>
              <w:keepLines w:val="0"/>
              <w:suppressLineNumbers w:val="0"/>
              <w:spacing w:before="0" w:beforeAutospacing="0" w:after="0" w:afterAutospacing="0" w:line="460" w:lineRule="exact"/>
              <w:ind w:left="0" w:leftChars="0" w:right="0" w:righ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6</w:t>
            </w:r>
          </w:p>
        </w:tc>
        <w:tc>
          <w:tcPr>
            <w:tcW w:w="2123" w:type="dxa"/>
            <w:tcBorders>
              <w:tl2br w:val="nil"/>
              <w:tr2bl w:val="nil"/>
            </w:tcBorders>
            <w:vAlign w:val="center"/>
          </w:tcPr>
          <w:p>
            <w:pPr>
              <w:pStyle w:val="61"/>
              <w:ind w:left="38" w:leftChars="0"/>
              <w:jc w:val="center"/>
              <w:rPr>
                <w:rFonts w:hint="eastAsia" w:ascii="宋体" w:hAnsi="宋体" w:eastAsia="宋体" w:cs="宋体"/>
                <w:sz w:val="24"/>
                <w:szCs w:val="24"/>
                <w:lang w:val="zh-CN"/>
              </w:rPr>
            </w:pPr>
            <w:r>
              <w:rPr>
                <w:rFonts w:hint="eastAsia" w:ascii="宋体" w:hAnsi="宋体" w:eastAsia="宋体" w:cs="宋体"/>
                <w:sz w:val="24"/>
                <w:szCs w:val="24"/>
                <w:lang w:val="zh-CN"/>
              </w:rPr>
              <w:t>政府采购供应商信用融资</w:t>
            </w:r>
          </w:p>
        </w:tc>
        <w:tc>
          <w:tcPr>
            <w:tcW w:w="6487" w:type="dxa"/>
            <w:tcBorders>
              <w:tl2br w:val="nil"/>
              <w:tr2bl w:val="nil"/>
            </w:tcBorders>
            <w:vAlign w:val="center"/>
          </w:tcPr>
          <w:p>
            <w:pPr>
              <w:pStyle w:val="61"/>
              <w:numPr>
                <w:ilvl w:val="0"/>
                <w:numId w:val="0"/>
              </w:numPr>
              <w:spacing w:line="460" w:lineRule="exact"/>
              <w:ind w:left="0" w:leftChars="0" w:right="214" w:rightChars="102" w:firstLine="0" w:firstLineChars="0"/>
              <w:jc w:val="both"/>
              <w:rPr>
                <w:rFonts w:hint="eastAsia" w:ascii="宋体" w:hAnsi="宋体" w:cs="宋体"/>
                <w:lang w:val="zh-CN" w:eastAsia="zh-CN"/>
              </w:rPr>
            </w:pPr>
            <w:r>
              <w:rPr>
                <w:rFonts w:hint="eastAsia" w:cs="宋体"/>
                <w:lang w:val="en-US" w:eastAsia="zh-CN"/>
              </w:rPr>
              <w:t>1、</w:t>
            </w:r>
            <w:r>
              <w:rPr>
                <w:rFonts w:hint="eastAsia" w:ascii="宋体" w:hAnsi="宋体" w:cs="宋体"/>
                <w:lang w:val="zh-CN" w:eastAsia="zh-CN"/>
              </w:rPr>
              <w:t>四川省正在推进政府采购供应商信用融资工作，成交供应商为中小微企业的，可依据政府采购合同申请政府采购信用融资，本项目接受中标的中小微企业以信用融资方式履约。</w:t>
            </w:r>
          </w:p>
          <w:p>
            <w:pPr>
              <w:pStyle w:val="61"/>
              <w:numPr>
                <w:ilvl w:val="0"/>
                <w:numId w:val="0"/>
              </w:numPr>
              <w:spacing w:line="460" w:lineRule="exact"/>
              <w:ind w:left="0" w:leftChars="0" w:right="214" w:rightChars="102" w:firstLine="0" w:firstLineChars="0"/>
              <w:jc w:val="both"/>
              <w:rPr>
                <w:rFonts w:hint="eastAsia" w:ascii="宋体" w:hAnsi="宋体" w:cs="宋体"/>
                <w:lang w:val="zh-CN" w:eastAsia="zh-CN"/>
              </w:rPr>
            </w:pPr>
            <w:r>
              <w:rPr>
                <w:rFonts w:hint="eastAsia" w:cs="宋体"/>
                <w:lang w:val="en-US" w:eastAsia="zh-CN"/>
              </w:rPr>
              <w:t>2、</w:t>
            </w:r>
            <w:r>
              <w:rPr>
                <w:rFonts w:hint="eastAsia" w:ascii="宋体" w:hAnsi="宋体" w:cs="宋体"/>
                <w:lang w:val="zh-CN" w:eastAsia="zh-CN"/>
              </w:rPr>
              <w:t>参与政府采购信用融资的成交供应商自主选择信用融资金融合作机构。政府采购信用融资按《四川省财政厅关于推进四川省政府采购供应商信用融资工作的通知》（川财采</w:t>
            </w:r>
            <w:r>
              <w:rPr>
                <w:rFonts w:hint="eastAsia" w:ascii="宋体" w:hAnsi="宋体" w:eastAsia="宋体" w:cs="宋体"/>
                <w:color w:val="auto"/>
                <w:sz w:val="24"/>
                <w:szCs w:val="24"/>
                <w:highlight w:val="none"/>
                <w:lang w:val="zh-CN"/>
              </w:rPr>
              <w:t>〔2</w:t>
            </w:r>
            <w:r>
              <w:rPr>
                <w:rFonts w:hint="eastAsia" w:cs="宋体"/>
                <w:color w:val="auto"/>
                <w:sz w:val="24"/>
                <w:szCs w:val="24"/>
                <w:highlight w:val="none"/>
                <w:lang w:val="en-US" w:eastAsia="zh-CN"/>
              </w:rPr>
              <w:t>018</w:t>
            </w:r>
            <w:r>
              <w:rPr>
                <w:rFonts w:hint="eastAsia" w:ascii="宋体" w:hAnsi="宋体" w:eastAsia="宋体" w:cs="宋体"/>
                <w:color w:val="auto"/>
                <w:sz w:val="24"/>
                <w:szCs w:val="24"/>
                <w:highlight w:val="none"/>
                <w:lang w:val="zh-CN"/>
              </w:rPr>
              <w:t>〕</w:t>
            </w:r>
            <w:r>
              <w:rPr>
                <w:rFonts w:hint="eastAsia" w:ascii="宋体" w:hAnsi="宋体" w:cs="宋体"/>
                <w:lang w:val="zh-CN" w:eastAsia="zh-CN"/>
              </w:rPr>
              <w:t>123号）、《成都市中小企政府采购信用融资暂行办法》（成财采</w:t>
            </w:r>
            <w:r>
              <w:rPr>
                <w:rFonts w:hint="eastAsia" w:ascii="宋体" w:hAnsi="宋体" w:eastAsia="宋体" w:cs="宋体"/>
                <w:color w:val="auto"/>
                <w:sz w:val="24"/>
                <w:szCs w:val="24"/>
                <w:highlight w:val="none"/>
                <w:lang w:val="zh-CN"/>
              </w:rPr>
              <w:t>〔20</w:t>
            </w:r>
            <w:r>
              <w:rPr>
                <w:rFonts w:hint="eastAsia" w:cs="宋体"/>
                <w:color w:val="auto"/>
                <w:sz w:val="24"/>
                <w:szCs w:val="24"/>
                <w:highlight w:val="none"/>
                <w:lang w:val="en-US" w:eastAsia="zh-CN"/>
              </w:rPr>
              <w:t>19</w:t>
            </w:r>
            <w:r>
              <w:rPr>
                <w:rFonts w:hint="eastAsia" w:ascii="宋体" w:hAnsi="宋体" w:eastAsia="宋体" w:cs="宋体"/>
                <w:color w:val="auto"/>
                <w:sz w:val="24"/>
                <w:szCs w:val="24"/>
                <w:highlight w:val="none"/>
                <w:lang w:val="zh-CN"/>
              </w:rPr>
              <w:t>〕</w:t>
            </w:r>
            <w:r>
              <w:rPr>
                <w:rFonts w:hint="eastAsia" w:ascii="宋体" w:hAnsi="宋体" w:cs="宋体"/>
                <w:lang w:val="zh-CN" w:eastAsia="zh-CN"/>
              </w:rPr>
              <w:t>17号）和《成都市新都区财政局关于公布新都区开展政府采购信用融资业务金融机构名单的通知》（新都财采〔2021〕160号）等文件规定。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vAlign w:val="top"/>
          </w:tcPr>
          <w:p>
            <w:pPr>
              <w:keepNext w:val="0"/>
              <w:keepLines w:val="0"/>
              <w:suppressLineNumbers w:val="0"/>
              <w:spacing w:before="0" w:beforeAutospacing="0" w:after="0" w:afterAutospacing="0" w:line="460" w:lineRule="exact"/>
              <w:ind w:left="0" w:leftChars="0" w:right="0" w:righ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7</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r>
              <w:rPr>
                <w:rFonts w:hint="eastAsia" w:ascii="宋体" w:hAnsi="宋体" w:eastAsia="宋体" w:cs="宋体"/>
                <w:sz w:val="24"/>
                <w:szCs w:val="24"/>
                <w:lang w:val="zh-CN"/>
              </w:rPr>
              <w:t>联合体投标</w:t>
            </w:r>
          </w:p>
        </w:tc>
        <w:tc>
          <w:tcPr>
            <w:tcW w:w="6487" w:type="dxa"/>
            <w:tcBorders>
              <w:tl2br w:val="nil"/>
              <w:tr2bl w:val="nil"/>
            </w:tcBorders>
            <w:vAlign w:val="center"/>
          </w:tcPr>
          <w:p>
            <w:pPr>
              <w:pStyle w:val="61"/>
              <w:numPr>
                <w:ilvl w:val="0"/>
                <w:numId w:val="0"/>
              </w:numPr>
              <w:spacing w:line="460" w:lineRule="exact"/>
              <w:ind w:left="0" w:leftChars="0" w:right="214" w:rightChars="102" w:firstLine="0" w:firstLineChars="0"/>
              <w:jc w:val="both"/>
              <w:rPr>
                <w:rFonts w:hint="eastAsia" w:ascii="宋体" w:hAnsi="宋体" w:cs="宋体"/>
                <w:lang w:val="zh-CN" w:eastAsia="zh-CN"/>
              </w:rPr>
            </w:pPr>
            <w:r>
              <w:rPr>
                <w:rFonts w:hint="eastAsia" w:ascii="宋体" w:hAnsi="宋体" w:cs="宋体"/>
                <w:lang w:val="zh-CN" w:eastAsia="zh-CN"/>
              </w:rPr>
              <w:t>本次政府采购活动不接受联合体投标。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vAlign w:val="top"/>
          </w:tcPr>
          <w:p>
            <w:pPr>
              <w:keepNext w:val="0"/>
              <w:keepLines w:val="0"/>
              <w:suppressLineNumbers w:val="0"/>
              <w:spacing w:before="0" w:beforeAutospacing="0" w:after="0" w:afterAutospacing="0" w:line="460" w:lineRule="exact"/>
              <w:ind w:left="0" w:leftChars="0" w:right="0" w:righ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8</w:t>
            </w:r>
          </w:p>
        </w:tc>
        <w:tc>
          <w:tcPr>
            <w:tcW w:w="2123" w:type="dxa"/>
            <w:tcBorders>
              <w:tl2br w:val="nil"/>
              <w:tr2bl w:val="nil"/>
            </w:tcBorders>
            <w:vAlign w:val="center"/>
          </w:tcPr>
          <w:p>
            <w:pPr>
              <w:spacing w:line="360" w:lineRule="auto"/>
              <w:ind w:firstLine="0" w:firstLineChars="0"/>
              <w:jc w:val="center"/>
              <w:rPr>
                <w:rFonts w:hint="eastAsia" w:ascii="宋体" w:hAnsi="宋体" w:eastAsia="宋体" w:cs="宋体"/>
                <w:sz w:val="24"/>
                <w:szCs w:val="24"/>
                <w:lang w:val="zh-CN"/>
              </w:rPr>
            </w:pPr>
            <w:r>
              <w:rPr>
                <w:rFonts w:hint="eastAsia" w:ascii="宋体" w:hAnsi="宋体" w:cs="宋体"/>
                <w:sz w:val="24"/>
              </w:rPr>
              <w:t>响应文件</w:t>
            </w:r>
          </w:p>
        </w:tc>
        <w:tc>
          <w:tcPr>
            <w:tcW w:w="6487" w:type="dxa"/>
            <w:tcBorders>
              <w:tl2br w:val="nil"/>
              <w:tr2bl w:val="nil"/>
            </w:tcBorders>
            <w:vAlign w:val="center"/>
          </w:tcPr>
          <w:p>
            <w:pPr>
              <w:pStyle w:val="61"/>
              <w:numPr>
                <w:ilvl w:val="0"/>
                <w:numId w:val="0"/>
              </w:numPr>
              <w:spacing w:line="460" w:lineRule="exact"/>
              <w:ind w:left="0" w:leftChars="0" w:right="214" w:rightChars="102" w:firstLine="0" w:firstLineChars="0"/>
              <w:jc w:val="both"/>
              <w:rPr>
                <w:rFonts w:hint="eastAsia" w:ascii="宋体" w:hAnsi="宋体" w:cs="宋体"/>
                <w:lang w:val="zh-CN" w:eastAsia="zh-CN"/>
              </w:rPr>
            </w:pPr>
            <w:r>
              <w:rPr>
                <w:rFonts w:hint="eastAsia" w:ascii="宋体" w:hAnsi="宋体" w:cs="宋体"/>
                <w:lang w:val="zh-CN" w:eastAsia="zh-CN"/>
              </w:rPr>
              <w:t>本项目响应文件有效期为递交磋商响应文件截止之日起90天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42" w:hRule="atLeast"/>
          <w:jc w:val="center"/>
        </w:trPr>
        <w:tc>
          <w:tcPr>
            <w:tcW w:w="690" w:type="dxa"/>
            <w:tcBorders>
              <w:tl2br w:val="nil"/>
              <w:tr2bl w:val="nil"/>
            </w:tcBorders>
            <w:vAlign w:val="center"/>
          </w:tcPr>
          <w:p>
            <w:pPr>
              <w:keepNext w:val="0"/>
              <w:keepLines w:val="0"/>
              <w:suppressLineNumbers w:val="0"/>
              <w:spacing w:before="0" w:beforeAutospacing="0" w:after="0" w:afterAutospacing="0" w:line="460" w:lineRule="exact"/>
              <w:ind w:left="0" w:leftChars="0" w:right="0" w:righ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19</w:t>
            </w:r>
          </w:p>
        </w:tc>
        <w:tc>
          <w:tcPr>
            <w:tcW w:w="2123" w:type="dxa"/>
            <w:tcBorders>
              <w:tl2br w:val="nil"/>
              <w:tr2bl w:val="nil"/>
            </w:tcBorders>
            <w:vAlign w:val="center"/>
          </w:tcPr>
          <w:p>
            <w:pPr>
              <w:pStyle w:val="61"/>
              <w:spacing w:line="460" w:lineRule="exact"/>
              <w:jc w:val="center"/>
              <w:rPr>
                <w:rFonts w:hint="eastAsia" w:ascii="宋体" w:hAnsi="宋体" w:eastAsia="宋体" w:cs="宋体"/>
                <w:sz w:val="24"/>
                <w:szCs w:val="24"/>
                <w:lang w:val="zh-CN"/>
              </w:rPr>
            </w:pPr>
            <w:r>
              <w:rPr>
                <w:rFonts w:hint="eastAsia"/>
              </w:rPr>
              <w:t>招标代理服务费</w:t>
            </w:r>
          </w:p>
        </w:tc>
        <w:tc>
          <w:tcPr>
            <w:tcW w:w="6487" w:type="dxa"/>
            <w:tcBorders>
              <w:tl2br w:val="nil"/>
              <w:tr2bl w:val="nil"/>
            </w:tcBorders>
            <w:vAlign w:val="center"/>
          </w:tcPr>
          <w:p>
            <w:pPr>
              <w:pStyle w:val="61"/>
              <w:spacing w:line="460" w:lineRule="exact"/>
              <w:ind w:right="214" w:rightChars="102"/>
              <w:jc w:val="both"/>
              <w:rPr>
                <w:rFonts w:hint="eastAsia" w:ascii="宋体" w:hAnsi="宋体" w:eastAsia="宋体" w:cs="宋体"/>
                <w:lang w:val="zh-CN" w:eastAsia="zh-CN"/>
              </w:rPr>
            </w:pPr>
            <w:r>
              <w:rPr>
                <w:rFonts w:hint="eastAsia" w:ascii="宋体" w:hAnsi="宋体" w:eastAsia="宋体" w:cs="宋体"/>
                <w:lang w:val="zh-CN" w:eastAsia="zh-CN"/>
              </w:rPr>
              <w:t>根据《政府采购代理机构管理暂行办法》财库（2018）2号的规定收费标准计算，本项目代理服务费由</w:t>
            </w:r>
            <w:r>
              <w:rPr>
                <w:rFonts w:hint="eastAsia" w:ascii="宋体" w:hAnsi="宋体" w:eastAsia="宋体" w:cs="宋体"/>
                <w:lang w:val="en-US" w:eastAsia="zh-CN"/>
              </w:rPr>
              <w:t>成交供应商</w:t>
            </w:r>
            <w:r>
              <w:rPr>
                <w:rFonts w:hint="eastAsia" w:ascii="宋体" w:hAnsi="宋体" w:eastAsia="宋体" w:cs="宋体"/>
                <w:lang w:val="zh-CN" w:eastAsia="zh-CN"/>
              </w:rPr>
              <w:t>向采购代理机构支付，约定支付金额：</w:t>
            </w:r>
            <w:r>
              <w:rPr>
                <w:rFonts w:hint="eastAsia" w:ascii="宋体" w:hAnsi="宋体" w:eastAsia="宋体" w:cs="宋体"/>
                <w:lang w:val="en-US" w:eastAsia="zh-CN"/>
              </w:rPr>
              <w:t>147</w:t>
            </w:r>
            <w:r>
              <w:rPr>
                <w:rFonts w:hint="eastAsia" w:ascii="宋体" w:hAnsi="宋体" w:eastAsia="宋体" w:cs="宋体"/>
                <w:lang w:val="zh-CN" w:eastAsia="zh-CN"/>
              </w:rPr>
              <w:t>00.00元（大写：</w:t>
            </w:r>
            <w:r>
              <w:rPr>
                <w:rFonts w:hint="eastAsia" w:ascii="宋体" w:hAnsi="宋体" w:eastAsia="宋体" w:cs="宋体"/>
                <w:lang w:val="en-US" w:eastAsia="zh-CN"/>
              </w:rPr>
              <w:t>壹万肆仟柒佰元</w:t>
            </w:r>
            <w:r>
              <w:rPr>
                <w:rFonts w:hint="eastAsia" w:ascii="宋体" w:hAnsi="宋体" w:eastAsia="宋体" w:cs="宋体"/>
                <w:lang w:val="zh-CN" w:eastAsia="zh-CN"/>
              </w:rPr>
              <w:t>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690" w:type="dxa"/>
            <w:tcBorders>
              <w:tl2br w:val="nil"/>
              <w:tr2bl w:val="nil"/>
            </w:tcBorders>
            <w:vAlign w:val="center"/>
          </w:tcPr>
          <w:p>
            <w:pPr>
              <w:keepNext w:val="0"/>
              <w:keepLines w:val="0"/>
              <w:suppressLineNumbers w:val="0"/>
              <w:spacing w:before="0" w:beforeAutospacing="0" w:after="0" w:afterAutospacing="0" w:line="460" w:lineRule="exact"/>
              <w:ind w:left="0" w:leftChars="0" w:right="0" w:righ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0</w:t>
            </w:r>
          </w:p>
        </w:tc>
        <w:tc>
          <w:tcPr>
            <w:tcW w:w="2123" w:type="dxa"/>
            <w:tcBorders>
              <w:tl2br w:val="nil"/>
              <w:tr2bl w:val="nil"/>
            </w:tcBorders>
            <w:vAlign w:val="center"/>
          </w:tcPr>
          <w:p>
            <w:pPr>
              <w:keepNext w:val="0"/>
              <w:keepLines w:val="0"/>
              <w:suppressLineNumbers w:val="0"/>
              <w:spacing w:before="0" w:beforeAutospacing="0" w:after="0" w:afterAutospacing="0" w:line="460" w:lineRule="exact"/>
              <w:ind w:left="0" w:leftChars="0" w:right="0" w:rightChars="0" w:firstLine="0" w:firstLineChars="0"/>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声明承诺提醒</w:t>
            </w:r>
          </w:p>
        </w:tc>
        <w:tc>
          <w:tcPr>
            <w:tcW w:w="6487" w:type="dxa"/>
            <w:tcBorders>
              <w:tl2br w:val="nil"/>
              <w:tr2bl w:val="nil"/>
            </w:tcBorders>
            <w:vAlign w:val="center"/>
          </w:tcPr>
          <w:p>
            <w:pPr>
              <w:pStyle w:val="61"/>
              <w:spacing w:line="460" w:lineRule="exact"/>
              <w:ind w:right="214" w:rightChars="102"/>
              <w:jc w:val="both"/>
              <w:rPr>
                <w:rFonts w:hint="eastAsia" w:ascii="宋体" w:hAnsi="宋体" w:eastAsia="宋体" w:cs="宋体"/>
                <w:lang w:val="zh-CN"/>
              </w:rPr>
            </w:pPr>
            <w:r>
              <w:rPr>
                <w:rFonts w:hint="eastAsia" w:ascii="宋体" w:hAnsi="宋体" w:eastAsia="宋体" w:cs="宋体"/>
                <w:lang w:val="zh-CN"/>
              </w:rPr>
              <w:t>供应商</w:t>
            </w:r>
            <w:r>
              <w:rPr>
                <w:rFonts w:hint="eastAsia" w:ascii="宋体" w:hAnsi="宋体" w:eastAsia="宋体" w:cs="宋体"/>
                <w:lang w:val="en-US" w:eastAsia="zh-CN"/>
              </w:rPr>
              <w:t>响应</w:t>
            </w:r>
            <w:r>
              <w:rPr>
                <w:rFonts w:hint="eastAsia" w:ascii="宋体" w:hAnsi="宋体" w:eastAsia="宋体" w:cs="宋体"/>
                <w:lang w:val="zh-CN"/>
              </w:rPr>
              <w:t>文件中提供的各种声明和承诺应当真实有效，无效声明和承诺、虚假声明和承诺将由供应商自己承担由此带来的任何不利后果，虚假声明和承诺还将报告监管部门追究法律责任。</w:t>
            </w:r>
          </w:p>
        </w:tc>
      </w:tr>
    </w:tbl>
    <w:p>
      <w:pPr>
        <w:pStyle w:val="13"/>
      </w:pPr>
    </w:p>
    <w:p>
      <w:pPr>
        <w:pStyle w:val="8"/>
      </w:pPr>
    </w:p>
    <w:p>
      <w:pPr>
        <w:pStyle w:val="4"/>
        <w:keepNext w:val="0"/>
        <w:keepLines w:val="0"/>
        <w:spacing w:before="0" w:after="0" w:line="400" w:lineRule="exact"/>
        <w:jc w:val="center"/>
        <w:rPr>
          <w:rFonts w:ascii="宋体" w:hAnsi="宋体" w:eastAsia="宋体" w:cs="宋体"/>
          <w:bCs w:val="0"/>
        </w:rPr>
      </w:pPr>
      <w:bookmarkStart w:id="22" w:name="_Toc4308"/>
      <w:bookmarkStart w:id="23" w:name="_Toc2497"/>
      <w:r>
        <w:rPr>
          <w:rFonts w:hint="eastAsia" w:ascii="宋体" w:hAnsi="宋体" w:eastAsia="宋体" w:cs="宋体"/>
          <w:bCs w:val="0"/>
        </w:rPr>
        <w:t>二、总  则</w:t>
      </w:r>
      <w:bookmarkEnd w:id="22"/>
      <w:bookmarkEnd w:id="23"/>
    </w:p>
    <w:p>
      <w:pPr>
        <w:pStyle w:val="5"/>
        <w:keepNext w:val="0"/>
        <w:keepLines w:val="0"/>
        <w:spacing w:before="0" w:after="0" w:line="400" w:lineRule="exact"/>
        <w:ind w:firstLine="482" w:firstLineChars="200"/>
        <w:outlineLvl w:val="9"/>
        <w:rPr>
          <w:rFonts w:ascii="宋体" w:hAnsi="宋体" w:cs="宋体"/>
          <w:sz w:val="24"/>
        </w:rPr>
      </w:pPr>
      <w:bookmarkStart w:id="24" w:name="_Toc183682342"/>
      <w:bookmarkStart w:id="25" w:name="_Toc183582205"/>
      <w:bookmarkStart w:id="26" w:name="_Toc217446034"/>
    </w:p>
    <w:p>
      <w:pPr>
        <w:pStyle w:val="5"/>
        <w:keepNext w:val="0"/>
        <w:keepLines w:val="0"/>
        <w:spacing w:before="0" w:after="0" w:line="400" w:lineRule="exact"/>
        <w:ind w:firstLine="482" w:firstLineChars="200"/>
        <w:rPr>
          <w:rFonts w:ascii="宋体" w:hAnsi="宋体" w:cs="宋体"/>
          <w:sz w:val="24"/>
        </w:rPr>
      </w:pPr>
      <w:bookmarkStart w:id="27" w:name="_Toc704"/>
      <w:bookmarkStart w:id="28" w:name="PO_默认文件内容_20"/>
      <w:r>
        <w:rPr>
          <w:rFonts w:hint="eastAsia" w:ascii="宋体" w:hAnsi="宋体" w:cs="宋体"/>
          <w:sz w:val="24"/>
        </w:rPr>
        <w:t>1.</w:t>
      </w:r>
      <w:bookmarkEnd w:id="24"/>
      <w:bookmarkEnd w:id="25"/>
      <w:r>
        <w:rPr>
          <w:rFonts w:hint="eastAsia" w:ascii="宋体" w:hAnsi="宋体" w:cs="宋体"/>
          <w:sz w:val="24"/>
          <w:szCs w:val="24"/>
        </w:rPr>
        <w:t>适用范围</w:t>
      </w:r>
      <w:bookmarkEnd w:id="26"/>
      <w:bookmarkEnd w:id="27"/>
    </w:p>
    <w:p>
      <w:pPr>
        <w:tabs>
          <w:tab w:val="left" w:pos="7665"/>
        </w:tabs>
        <w:spacing w:line="400" w:lineRule="exact"/>
        <w:ind w:firstLine="480" w:firstLineChars="200"/>
        <w:rPr>
          <w:rFonts w:ascii="宋体" w:hAnsi="宋体" w:cs="宋体"/>
          <w:sz w:val="24"/>
        </w:rPr>
      </w:pPr>
      <w:r>
        <w:rPr>
          <w:rFonts w:hint="eastAsia" w:ascii="宋体" w:hAnsi="宋体" w:cs="宋体"/>
          <w:sz w:val="24"/>
        </w:rPr>
        <w:t>1.1 本磋商文件仅适用于本次磋商采购项目。</w:t>
      </w:r>
    </w:p>
    <w:p>
      <w:pPr>
        <w:tabs>
          <w:tab w:val="left" w:pos="7665"/>
        </w:tabs>
        <w:spacing w:line="400" w:lineRule="exact"/>
        <w:ind w:firstLine="480" w:firstLineChars="200"/>
        <w:rPr>
          <w:rFonts w:ascii="宋体" w:hAnsi="宋体" w:cs="宋体"/>
          <w:sz w:val="24"/>
        </w:rPr>
      </w:pPr>
      <w:r>
        <w:rPr>
          <w:rFonts w:hint="eastAsia" w:ascii="宋体" w:hAnsi="宋体" w:cs="宋体"/>
          <w:sz w:val="24"/>
        </w:rPr>
        <w:t>1.2 本磋商文件的解释权归采购人和采购代理机构所有。</w:t>
      </w:r>
      <w:bookmarkEnd w:id="28"/>
    </w:p>
    <w:p>
      <w:pPr>
        <w:tabs>
          <w:tab w:val="left" w:pos="7665"/>
        </w:tabs>
        <w:spacing w:line="400" w:lineRule="exact"/>
        <w:ind w:firstLine="480" w:firstLineChars="200"/>
        <w:rPr>
          <w:rFonts w:ascii="宋体" w:hAnsi="宋体" w:cs="宋体"/>
          <w:sz w:val="24"/>
        </w:rPr>
      </w:pPr>
    </w:p>
    <w:p>
      <w:pPr>
        <w:pStyle w:val="5"/>
        <w:keepNext w:val="0"/>
        <w:keepLines w:val="0"/>
        <w:spacing w:before="0" w:after="0" w:line="400" w:lineRule="exact"/>
        <w:ind w:firstLine="482" w:firstLineChars="200"/>
        <w:rPr>
          <w:rFonts w:ascii="宋体" w:hAnsi="宋体" w:cs="宋体"/>
          <w:sz w:val="24"/>
        </w:rPr>
      </w:pPr>
      <w:bookmarkStart w:id="29" w:name="_Toc183582206"/>
      <w:bookmarkStart w:id="30" w:name="_Toc183682343"/>
      <w:bookmarkStart w:id="31" w:name="_Toc217446035"/>
      <w:bookmarkStart w:id="32" w:name="_Toc24303"/>
      <w:r>
        <w:rPr>
          <w:rFonts w:hint="eastAsia" w:ascii="宋体" w:hAnsi="宋体" w:cs="宋体"/>
          <w:sz w:val="24"/>
        </w:rPr>
        <w:t>2.</w:t>
      </w:r>
      <w:bookmarkEnd w:id="29"/>
      <w:bookmarkEnd w:id="30"/>
      <w:bookmarkEnd w:id="31"/>
      <w:r>
        <w:rPr>
          <w:rFonts w:hint="eastAsia" w:ascii="宋体" w:hAnsi="宋体" w:cs="宋体"/>
          <w:sz w:val="24"/>
        </w:rPr>
        <w:t>采购主体</w:t>
      </w:r>
      <w:bookmarkEnd w:id="32"/>
    </w:p>
    <w:p>
      <w:pPr>
        <w:tabs>
          <w:tab w:val="left" w:pos="7665"/>
        </w:tabs>
        <w:spacing w:line="400" w:lineRule="exact"/>
        <w:ind w:firstLine="480" w:firstLineChars="200"/>
        <w:rPr>
          <w:rFonts w:ascii="宋体" w:hAnsi="宋体" w:cs="宋体"/>
          <w:sz w:val="24"/>
        </w:rPr>
      </w:pPr>
      <w:r>
        <w:rPr>
          <w:rFonts w:hint="eastAsia" w:ascii="宋体" w:hAnsi="宋体" w:cs="宋体"/>
          <w:sz w:val="24"/>
        </w:rPr>
        <w:t>2.1本次磋商的采购人是</w:t>
      </w:r>
      <w:r>
        <w:rPr>
          <w:rFonts w:hint="eastAsia" w:ascii="宋体" w:hAnsi="宋体" w:cs="宋体"/>
          <w:sz w:val="24"/>
          <w:u w:val="single"/>
          <w:lang w:eastAsia="zh-CN"/>
        </w:rPr>
        <w:t>成都市新都区人民政府新都街道办事处</w:t>
      </w:r>
      <w:r>
        <w:rPr>
          <w:rFonts w:hint="eastAsia" w:ascii="宋体" w:hAnsi="宋体" w:cs="宋体"/>
          <w:sz w:val="24"/>
        </w:rPr>
        <w:t>。</w:t>
      </w:r>
    </w:p>
    <w:p>
      <w:pPr>
        <w:tabs>
          <w:tab w:val="left" w:pos="7665"/>
        </w:tabs>
        <w:spacing w:line="400" w:lineRule="exact"/>
        <w:ind w:firstLine="480" w:firstLineChars="200"/>
        <w:rPr>
          <w:rFonts w:ascii="宋体" w:hAnsi="宋体" w:cs="宋体"/>
          <w:sz w:val="24"/>
        </w:rPr>
      </w:pPr>
      <w:bookmarkStart w:id="33" w:name="PO_默认文件内容_23"/>
      <w:r>
        <w:rPr>
          <w:rFonts w:hint="eastAsia" w:ascii="宋体" w:hAnsi="宋体" w:cs="宋体"/>
          <w:sz w:val="24"/>
        </w:rPr>
        <w:t>2.2本次磋商的采购代理机构是</w:t>
      </w:r>
      <w:r>
        <w:rPr>
          <w:rFonts w:hint="eastAsia" w:ascii="宋体" w:hAnsi="宋体" w:cs="宋体"/>
          <w:sz w:val="24"/>
          <w:u w:val="single"/>
        </w:rPr>
        <w:t>成都文瀚建设工程咨询有限公司</w:t>
      </w:r>
      <w:r>
        <w:rPr>
          <w:rFonts w:hint="eastAsia" w:ascii="宋体" w:hAnsi="宋体" w:cs="宋体"/>
          <w:sz w:val="24"/>
        </w:rPr>
        <w:t>。</w:t>
      </w:r>
    </w:p>
    <w:p>
      <w:pPr>
        <w:tabs>
          <w:tab w:val="left" w:pos="7665"/>
        </w:tabs>
        <w:spacing w:line="400" w:lineRule="exact"/>
        <w:ind w:firstLine="480" w:firstLineChars="200"/>
        <w:rPr>
          <w:rFonts w:ascii="宋体" w:hAnsi="宋体" w:cs="宋体"/>
          <w:sz w:val="24"/>
        </w:rPr>
      </w:pPr>
    </w:p>
    <w:p>
      <w:pPr>
        <w:pStyle w:val="5"/>
        <w:keepNext w:val="0"/>
        <w:keepLines w:val="0"/>
        <w:spacing w:before="0" w:after="0" w:line="400" w:lineRule="exact"/>
        <w:ind w:firstLine="482" w:firstLineChars="200"/>
        <w:rPr>
          <w:rFonts w:ascii="宋体" w:hAnsi="宋体" w:cs="宋体"/>
          <w:sz w:val="24"/>
        </w:rPr>
      </w:pPr>
      <w:bookmarkStart w:id="34" w:name="_Toc217390843"/>
      <w:bookmarkStart w:id="35" w:name="_Toc183582207"/>
      <w:bookmarkStart w:id="36" w:name="_Toc217446036"/>
      <w:bookmarkStart w:id="37" w:name="_Toc183682344"/>
      <w:bookmarkStart w:id="38" w:name="_Toc32571"/>
      <w:r>
        <w:rPr>
          <w:rFonts w:hint="eastAsia" w:ascii="宋体" w:hAnsi="宋体" w:cs="宋体"/>
          <w:sz w:val="24"/>
        </w:rPr>
        <w:t>3. 合格</w:t>
      </w:r>
      <w:bookmarkEnd w:id="34"/>
      <w:bookmarkEnd w:id="35"/>
      <w:bookmarkEnd w:id="36"/>
      <w:bookmarkEnd w:id="37"/>
      <w:r>
        <w:rPr>
          <w:rFonts w:hint="eastAsia" w:ascii="宋体" w:hAnsi="宋体" w:cs="宋体"/>
          <w:sz w:val="24"/>
        </w:rPr>
        <w:t>供应商</w:t>
      </w:r>
      <w:bookmarkEnd w:id="38"/>
    </w:p>
    <w:p>
      <w:pPr>
        <w:tabs>
          <w:tab w:val="left" w:pos="7665"/>
        </w:tabs>
        <w:spacing w:line="400" w:lineRule="exact"/>
        <w:ind w:firstLine="360" w:firstLineChars="150"/>
        <w:rPr>
          <w:rFonts w:ascii="宋体" w:hAnsi="宋体" w:cs="宋体"/>
          <w:sz w:val="24"/>
        </w:rPr>
      </w:pPr>
      <w:r>
        <w:rPr>
          <w:rFonts w:hint="eastAsia" w:ascii="宋体" w:hAnsi="宋体" w:cs="宋体"/>
          <w:sz w:val="24"/>
        </w:rPr>
        <w:t xml:space="preserve">    合格供应商应具备以下条件：</w:t>
      </w:r>
    </w:p>
    <w:p>
      <w:pPr>
        <w:tabs>
          <w:tab w:val="left" w:pos="7665"/>
        </w:tabs>
        <w:spacing w:line="400" w:lineRule="exact"/>
        <w:ind w:firstLine="480" w:firstLineChars="200"/>
        <w:rPr>
          <w:rFonts w:ascii="宋体" w:hAnsi="宋体" w:cs="宋体"/>
          <w:spacing w:val="-4"/>
          <w:sz w:val="24"/>
        </w:rPr>
      </w:pPr>
      <w:r>
        <w:rPr>
          <w:rFonts w:hint="eastAsia" w:ascii="宋体" w:hAnsi="宋体" w:cs="宋体"/>
          <w:sz w:val="24"/>
        </w:rPr>
        <w:t>3.1 具备法律法规和本采购文件规定的资格条件</w:t>
      </w:r>
      <w:r>
        <w:rPr>
          <w:rFonts w:hint="eastAsia" w:ascii="宋体" w:hAnsi="宋体" w:cs="宋体"/>
          <w:spacing w:val="-4"/>
          <w:sz w:val="24"/>
        </w:rPr>
        <w:t>；</w:t>
      </w:r>
    </w:p>
    <w:p>
      <w:pPr>
        <w:tabs>
          <w:tab w:val="left" w:pos="7665"/>
        </w:tabs>
        <w:spacing w:line="400" w:lineRule="exact"/>
        <w:ind w:firstLine="464" w:firstLineChars="200"/>
        <w:rPr>
          <w:rFonts w:ascii="宋体" w:hAnsi="宋体" w:cs="宋体"/>
          <w:spacing w:val="-4"/>
          <w:sz w:val="24"/>
        </w:rPr>
      </w:pPr>
      <w:r>
        <w:rPr>
          <w:rFonts w:hint="eastAsia" w:ascii="宋体" w:hAnsi="宋体" w:cs="宋体"/>
          <w:spacing w:val="-4"/>
          <w:sz w:val="24"/>
        </w:rPr>
        <w:t>3.2 不属于禁止参加本项目采购活动的供应商；</w:t>
      </w:r>
    </w:p>
    <w:p>
      <w:pPr>
        <w:tabs>
          <w:tab w:val="left" w:pos="7665"/>
        </w:tabs>
        <w:spacing w:line="400" w:lineRule="exact"/>
        <w:ind w:firstLine="464" w:firstLineChars="200"/>
        <w:rPr>
          <w:rFonts w:ascii="宋体" w:hAnsi="宋体" w:cs="宋体"/>
          <w:spacing w:val="-4"/>
          <w:sz w:val="24"/>
        </w:rPr>
      </w:pPr>
      <w:r>
        <w:rPr>
          <w:rFonts w:hint="eastAsia" w:ascii="宋体" w:hAnsi="宋体" w:cs="宋体"/>
          <w:spacing w:val="-4"/>
          <w:sz w:val="24"/>
        </w:rPr>
        <w:t>3.3</w:t>
      </w:r>
      <w:r>
        <w:rPr>
          <w:rFonts w:hint="eastAsia" w:ascii="宋体" w:hAnsi="宋体" w:cs="宋体"/>
          <w:b/>
          <w:kern w:val="0"/>
          <w:sz w:val="24"/>
          <w:szCs w:val="20"/>
        </w:rPr>
        <w:t>（实质性要求）</w:t>
      </w:r>
      <w:r>
        <w:rPr>
          <w:rFonts w:hint="eastAsia" w:ascii="宋体" w:hAnsi="宋体" w:cs="宋体"/>
          <w:spacing w:val="-4"/>
          <w:sz w:val="24"/>
        </w:rPr>
        <w:t>按照规定购买了磋商文件。</w:t>
      </w:r>
    </w:p>
    <w:p>
      <w:pPr>
        <w:pStyle w:val="5"/>
        <w:keepNext w:val="0"/>
        <w:keepLines w:val="0"/>
        <w:spacing w:before="0" w:after="0" w:line="400" w:lineRule="exact"/>
        <w:ind w:firstLine="482" w:firstLineChars="200"/>
        <w:outlineLvl w:val="9"/>
        <w:rPr>
          <w:rFonts w:ascii="宋体" w:hAnsi="宋体" w:cs="宋体"/>
          <w:sz w:val="24"/>
        </w:rPr>
      </w:pPr>
      <w:bookmarkStart w:id="39" w:name="_Toc183682345"/>
      <w:bookmarkStart w:id="40" w:name="_Toc183582208"/>
      <w:bookmarkStart w:id="41" w:name="_Toc217446037"/>
    </w:p>
    <w:p>
      <w:pPr>
        <w:pStyle w:val="5"/>
        <w:keepNext w:val="0"/>
        <w:keepLines w:val="0"/>
        <w:spacing w:before="0" w:after="0" w:line="400" w:lineRule="exact"/>
        <w:ind w:firstLine="482" w:firstLineChars="200"/>
        <w:rPr>
          <w:rFonts w:ascii="宋体" w:hAnsi="宋体" w:cs="宋体"/>
          <w:sz w:val="24"/>
        </w:rPr>
      </w:pPr>
      <w:bookmarkStart w:id="42" w:name="_Toc24513"/>
      <w:r>
        <w:rPr>
          <w:rFonts w:hint="eastAsia" w:ascii="宋体" w:hAnsi="宋体" w:cs="宋体"/>
          <w:sz w:val="24"/>
        </w:rPr>
        <w:t>4. 磋商费用</w:t>
      </w:r>
      <w:bookmarkEnd w:id="39"/>
      <w:bookmarkEnd w:id="40"/>
      <w:bookmarkEnd w:id="41"/>
      <w:r>
        <w:rPr>
          <w:rFonts w:hint="eastAsia" w:ascii="宋体" w:hAnsi="宋体" w:cs="宋体"/>
          <w:sz w:val="24"/>
        </w:rPr>
        <w:t>（实质性要求）</w:t>
      </w:r>
      <w:bookmarkEnd w:id="42"/>
    </w:p>
    <w:p>
      <w:pPr>
        <w:tabs>
          <w:tab w:val="left" w:pos="7665"/>
        </w:tabs>
        <w:spacing w:line="400" w:lineRule="exact"/>
        <w:ind w:firstLine="480"/>
        <w:rPr>
          <w:rFonts w:ascii="宋体" w:hAnsi="宋体" w:cs="宋体"/>
          <w:sz w:val="24"/>
        </w:rPr>
      </w:pPr>
      <w:r>
        <w:rPr>
          <w:rFonts w:hint="eastAsia" w:ascii="宋体" w:hAnsi="宋体" w:cs="宋体"/>
          <w:sz w:val="24"/>
        </w:rPr>
        <w:t>供应商应自行承担参加磋商活动的全部费用。</w:t>
      </w:r>
    </w:p>
    <w:p>
      <w:pPr>
        <w:rPr>
          <w:rFonts w:ascii="宋体" w:hAnsi="宋体" w:cs="宋体"/>
        </w:rPr>
      </w:pPr>
    </w:p>
    <w:p>
      <w:pPr>
        <w:pStyle w:val="58"/>
        <w:spacing w:line="400" w:lineRule="exact"/>
        <w:ind w:left="1" w:firstLine="482" w:firstLineChars="200"/>
        <w:rPr>
          <w:rFonts w:hAnsi="宋体" w:cs="宋体"/>
          <w:b/>
          <w:sz w:val="24"/>
        </w:rPr>
      </w:pPr>
      <w:r>
        <w:rPr>
          <w:rFonts w:hint="eastAsia" w:hAnsi="宋体" w:cs="宋体"/>
          <w:b/>
          <w:sz w:val="24"/>
        </w:rPr>
        <w:t>5.充分、公平竞争保障措施（实质性要求）</w:t>
      </w:r>
    </w:p>
    <w:p>
      <w:pPr>
        <w:pStyle w:val="58"/>
        <w:spacing w:line="400" w:lineRule="exact"/>
        <w:ind w:left="1" w:firstLine="480" w:firstLineChars="200"/>
        <w:rPr>
          <w:rFonts w:hAnsi="宋体" w:cs="宋体"/>
          <w:sz w:val="28"/>
          <w:szCs w:val="28"/>
        </w:rPr>
      </w:pPr>
      <w:r>
        <w:rPr>
          <w:rFonts w:hint="eastAsia" w:hAnsi="宋体" w:cs="宋体"/>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58"/>
        <w:spacing w:line="400" w:lineRule="exact"/>
        <w:ind w:left="1" w:firstLine="480" w:firstLineChars="200"/>
        <w:rPr>
          <w:rFonts w:hAnsi="宋体" w:cs="宋体"/>
          <w:sz w:val="24"/>
        </w:rPr>
      </w:pPr>
      <w:r>
        <w:rPr>
          <w:rFonts w:hint="eastAsia" w:hAnsi="宋体" w:cs="宋体"/>
          <w:sz w:val="24"/>
        </w:rPr>
        <w:t>5.2利害关系授权代表处理。两家以上的供应商不得在同一合同项下的采购项目中，委托同一个自然人、同一家庭的人员、同一单位的人员作为其授权代表，否则，其响应文件作为无效处理。</w:t>
      </w:r>
    </w:p>
    <w:p>
      <w:pPr>
        <w:pStyle w:val="58"/>
        <w:spacing w:line="400" w:lineRule="exact"/>
        <w:ind w:left="1" w:firstLine="480" w:firstLineChars="200"/>
        <w:rPr>
          <w:rFonts w:hAnsi="宋体" w:cs="宋体"/>
          <w:sz w:val="24"/>
        </w:rPr>
      </w:pPr>
      <w:r>
        <w:rPr>
          <w:rFonts w:hint="eastAsia" w:hAnsi="宋体" w:cs="宋体"/>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8"/>
        <w:spacing w:line="400" w:lineRule="exact"/>
        <w:ind w:left="1" w:firstLine="480" w:firstLineChars="200"/>
        <w:rPr>
          <w:rFonts w:hAnsi="宋体" w:cs="宋体"/>
          <w:sz w:val="24"/>
        </w:rPr>
      </w:pPr>
      <w:r>
        <w:rPr>
          <w:rFonts w:hint="eastAsia" w:hAnsi="宋体" w:cs="宋体"/>
          <w:sz w:val="24"/>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58"/>
        <w:spacing w:line="400" w:lineRule="exact"/>
        <w:ind w:left="1" w:firstLine="480" w:firstLineChars="200"/>
        <w:rPr>
          <w:rFonts w:hAnsi="宋体" w:cs="宋体"/>
          <w:sz w:val="24"/>
        </w:rPr>
      </w:pPr>
      <w:r>
        <w:rPr>
          <w:rFonts w:hint="eastAsia" w:hAnsi="宋体" w:cs="宋体"/>
          <w:sz w:val="24"/>
        </w:rPr>
        <w:t>非单一产品采购项目中，多家供应商提供的部分或所有核心产品品牌相同的，视为提供相同品牌产品。</w:t>
      </w:r>
    </w:p>
    <w:p>
      <w:pPr>
        <w:pStyle w:val="58"/>
        <w:spacing w:line="400" w:lineRule="exact"/>
        <w:ind w:left="1" w:firstLine="480" w:firstLineChars="200"/>
        <w:rPr>
          <w:rFonts w:hAnsi="宋体" w:cs="宋体"/>
          <w:sz w:val="24"/>
        </w:rPr>
      </w:pPr>
      <w:r>
        <w:rPr>
          <w:rFonts w:hint="eastAsia" w:hAnsi="宋体" w:cs="宋体"/>
          <w:sz w:val="24"/>
        </w:rPr>
        <w:t>5.5供应商实际控制人或者中高级管理人员，同时是采购代理机构工作人员，不得参与本项目政府采购活动。</w:t>
      </w:r>
    </w:p>
    <w:p>
      <w:pPr>
        <w:spacing w:line="400" w:lineRule="exact"/>
        <w:ind w:firstLine="480" w:firstLineChars="200"/>
        <w:rPr>
          <w:rFonts w:ascii="宋体" w:hAnsi="宋体" w:cs="宋体"/>
          <w:sz w:val="24"/>
        </w:rPr>
      </w:pPr>
      <w:r>
        <w:rPr>
          <w:rFonts w:hint="eastAsia" w:ascii="宋体" w:hAnsi="宋体" w:cs="宋体"/>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宋体" w:hAnsi="宋体" w:cs="宋体"/>
          <w:sz w:val="24"/>
        </w:rPr>
      </w:pPr>
      <w:r>
        <w:rPr>
          <w:rFonts w:hint="eastAsia" w:ascii="宋体" w:hAnsi="宋体" w:cs="宋体"/>
          <w:sz w:val="24"/>
        </w:rPr>
        <w:t>5.7供应商与采购代理机构存在关联关系，或者是采购代理机构的母公司或子公司，不得参加本项目政府采购活动。</w:t>
      </w:r>
    </w:p>
    <w:p>
      <w:pPr>
        <w:pStyle w:val="58"/>
        <w:spacing w:line="400" w:lineRule="exact"/>
        <w:ind w:left="1" w:firstLine="480" w:firstLineChars="200"/>
        <w:rPr>
          <w:rFonts w:hAnsi="宋体" w:cs="宋体"/>
          <w:sz w:val="24"/>
        </w:rPr>
      </w:pPr>
      <w:r>
        <w:rPr>
          <w:rFonts w:hint="eastAsia" w:hAnsi="宋体" w:cs="宋体"/>
          <w:sz w:val="24"/>
        </w:rPr>
        <w:t>5.8回避。政府采购活动中，采购人员及相关人员与供应商有下列利害关系之一的，应当回避：</w:t>
      </w:r>
    </w:p>
    <w:p>
      <w:pPr>
        <w:pStyle w:val="58"/>
        <w:spacing w:line="400" w:lineRule="exact"/>
        <w:ind w:left="1" w:firstLine="480" w:firstLineChars="200"/>
        <w:rPr>
          <w:rFonts w:hAnsi="宋体" w:cs="宋体"/>
          <w:sz w:val="24"/>
        </w:rPr>
      </w:pPr>
      <w:r>
        <w:rPr>
          <w:rFonts w:hint="eastAsia" w:hAnsi="宋体" w:cs="宋体"/>
          <w:sz w:val="24"/>
        </w:rPr>
        <w:t>（1）参加采购活动前3年内与供应商存在劳动关系；</w:t>
      </w:r>
    </w:p>
    <w:p>
      <w:pPr>
        <w:pStyle w:val="58"/>
        <w:spacing w:line="400" w:lineRule="exact"/>
        <w:ind w:left="1" w:firstLine="480" w:firstLineChars="200"/>
        <w:rPr>
          <w:rFonts w:hAnsi="宋体" w:cs="宋体"/>
          <w:sz w:val="24"/>
        </w:rPr>
      </w:pPr>
      <w:r>
        <w:rPr>
          <w:rFonts w:hint="eastAsia" w:hAnsi="宋体" w:cs="宋体"/>
          <w:sz w:val="24"/>
        </w:rPr>
        <w:t>（2）参加采购活动前3年内担任供应商的董事、监事；</w:t>
      </w:r>
    </w:p>
    <w:p>
      <w:pPr>
        <w:pStyle w:val="58"/>
        <w:spacing w:line="400" w:lineRule="exact"/>
        <w:ind w:left="1" w:firstLine="480" w:firstLineChars="200"/>
        <w:rPr>
          <w:rFonts w:hAnsi="宋体" w:cs="宋体"/>
          <w:sz w:val="24"/>
        </w:rPr>
      </w:pPr>
      <w:r>
        <w:rPr>
          <w:rFonts w:hint="eastAsia" w:hAnsi="宋体" w:cs="宋体"/>
          <w:sz w:val="24"/>
        </w:rPr>
        <w:t>（3）参加采购活动前3年内是供应商的控股股东或者实际控制人；</w:t>
      </w:r>
    </w:p>
    <w:p>
      <w:pPr>
        <w:pStyle w:val="58"/>
        <w:spacing w:line="400" w:lineRule="exact"/>
        <w:ind w:left="1" w:firstLine="480" w:firstLineChars="200"/>
        <w:rPr>
          <w:rFonts w:hAnsi="宋体" w:cs="宋体"/>
          <w:sz w:val="24"/>
        </w:rPr>
      </w:pPr>
      <w:r>
        <w:rPr>
          <w:rFonts w:hint="eastAsia" w:hAnsi="宋体" w:cs="宋体"/>
          <w:sz w:val="24"/>
        </w:rPr>
        <w:t>（4）与供应商的法定代表人或者负责人有夫妻、直系血亲、三代以内旁系血亲或者近姻亲关系；</w:t>
      </w:r>
    </w:p>
    <w:p>
      <w:pPr>
        <w:pStyle w:val="58"/>
        <w:spacing w:line="400" w:lineRule="exact"/>
        <w:ind w:left="1" w:firstLine="480" w:firstLineChars="200"/>
        <w:rPr>
          <w:rFonts w:hAnsi="宋体" w:cs="宋体"/>
          <w:sz w:val="24"/>
        </w:rPr>
      </w:pPr>
      <w:r>
        <w:rPr>
          <w:rFonts w:hint="eastAsia" w:hAnsi="宋体" w:cs="宋体"/>
          <w:sz w:val="24"/>
        </w:rPr>
        <w:t>（5）与供应商有其他可能影响政府采购活动公平、公正进行的关系。</w:t>
      </w:r>
    </w:p>
    <w:p>
      <w:pPr>
        <w:pStyle w:val="58"/>
        <w:spacing w:line="400" w:lineRule="exact"/>
        <w:ind w:left="1" w:firstLine="480" w:firstLineChars="200"/>
        <w:rPr>
          <w:rFonts w:hAnsi="宋体" w:cs="宋体"/>
          <w:sz w:val="24"/>
        </w:rPr>
      </w:pPr>
      <w:r>
        <w:rPr>
          <w:rFonts w:hint="eastAsia" w:hAnsi="宋体" w:cs="宋体"/>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58"/>
        <w:spacing w:line="400" w:lineRule="exact"/>
        <w:ind w:left="1" w:firstLine="480" w:firstLineChars="200"/>
        <w:rPr>
          <w:rFonts w:hAnsi="宋体" w:cs="宋体"/>
          <w:sz w:val="24"/>
        </w:rPr>
      </w:pPr>
      <w:r>
        <w:rPr>
          <w:rFonts w:hint="eastAsia" w:hAnsi="宋体" w:cs="宋体"/>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8"/>
        <w:spacing w:line="400" w:lineRule="exact"/>
        <w:ind w:left="1" w:firstLine="480" w:firstLineChars="200"/>
        <w:rPr>
          <w:rFonts w:hAnsi="宋体" w:cs="宋体"/>
          <w:sz w:val="24"/>
        </w:rPr>
      </w:pPr>
    </w:p>
    <w:p>
      <w:pPr>
        <w:pStyle w:val="58"/>
        <w:spacing w:line="400" w:lineRule="exact"/>
        <w:ind w:left="1" w:firstLine="482" w:firstLineChars="200"/>
        <w:rPr>
          <w:rFonts w:hAnsi="宋体" w:cs="宋体"/>
          <w:b/>
          <w:sz w:val="24"/>
        </w:rPr>
      </w:pPr>
      <w:r>
        <w:rPr>
          <w:rFonts w:hint="eastAsia" w:hAnsi="宋体" w:cs="宋体"/>
          <w:b/>
          <w:sz w:val="24"/>
        </w:rPr>
        <w:t>6.联合体竞争性磋商（仅适用于允许联合体参与的项目）</w:t>
      </w:r>
    </w:p>
    <w:p>
      <w:pPr>
        <w:pStyle w:val="58"/>
        <w:spacing w:line="400" w:lineRule="exact"/>
        <w:ind w:left="1" w:firstLine="480" w:firstLineChars="200"/>
        <w:rPr>
          <w:rFonts w:hAnsi="宋体" w:cs="宋体"/>
          <w:sz w:val="24"/>
        </w:rPr>
      </w:pPr>
      <w:r>
        <w:rPr>
          <w:rFonts w:hint="eastAsia" w:hAnsi="宋体" w:cs="宋体"/>
          <w:sz w:val="24"/>
        </w:rPr>
        <w:t>联合体各方应当共同与采购人签订采购合同，就采购合同约定的事项对采购人承担连带责任。</w:t>
      </w:r>
    </w:p>
    <w:p>
      <w:pPr>
        <w:pStyle w:val="58"/>
        <w:spacing w:line="400" w:lineRule="exact"/>
        <w:ind w:left="1" w:firstLine="482" w:firstLineChars="200"/>
        <w:rPr>
          <w:rFonts w:hAnsi="宋体" w:cs="宋体"/>
          <w:b/>
          <w:sz w:val="24"/>
        </w:rPr>
      </w:pPr>
      <w:r>
        <w:rPr>
          <w:rFonts w:hint="eastAsia" w:hAnsi="宋体" w:cs="宋体"/>
          <w:b/>
          <w:sz w:val="24"/>
        </w:rPr>
        <w:t>7.磋商保证金</w:t>
      </w:r>
    </w:p>
    <w:p>
      <w:pPr>
        <w:spacing w:line="400" w:lineRule="exact"/>
        <w:ind w:firstLine="470" w:firstLineChars="196"/>
        <w:rPr>
          <w:rFonts w:ascii="宋体" w:hAnsi="宋体" w:cs="宋体"/>
          <w:sz w:val="24"/>
        </w:rPr>
      </w:pPr>
      <w:r>
        <w:rPr>
          <w:rFonts w:hint="eastAsia" w:ascii="宋体" w:hAnsi="宋体" w:cs="宋体"/>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宋体" w:hAnsi="宋体" w:cs="宋体"/>
          <w:sz w:val="24"/>
        </w:rPr>
      </w:pPr>
      <w:r>
        <w:rPr>
          <w:rFonts w:hint="eastAsia" w:ascii="宋体" w:hAnsi="宋体" w:cs="宋体"/>
          <w:sz w:val="24"/>
        </w:rPr>
        <w:t>7.2 未按磋商文件要求在规定时间前交纳规定数额磋商保证金的响应文件无效。</w:t>
      </w:r>
    </w:p>
    <w:p>
      <w:pPr>
        <w:spacing w:line="400" w:lineRule="exact"/>
        <w:ind w:firstLine="470" w:firstLineChars="196"/>
        <w:rPr>
          <w:rFonts w:ascii="宋体" w:hAnsi="宋体" w:cs="宋体"/>
          <w:sz w:val="24"/>
        </w:rPr>
      </w:pPr>
      <w:r>
        <w:rPr>
          <w:rFonts w:hint="eastAsia" w:ascii="宋体" w:hAnsi="宋体" w:cs="宋体"/>
          <w:sz w:val="24"/>
        </w:rPr>
        <w:t>7.3 供应商所交纳的磋商保证金不计利息。</w:t>
      </w:r>
    </w:p>
    <w:p>
      <w:pPr>
        <w:spacing w:line="400" w:lineRule="exact"/>
        <w:ind w:firstLine="470" w:firstLineChars="196"/>
        <w:rPr>
          <w:rFonts w:ascii="宋体" w:hAnsi="宋体" w:cs="宋体"/>
          <w:sz w:val="24"/>
        </w:rPr>
      </w:pPr>
      <w:r>
        <w:rPr>
          <w:rFonts w:hint="eastAsia" w:ascii="宋体" w:hAnsi="宋体" w:cs="宋体"/>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宋体" w:hAnsi="宋体" w:cs="宋体"/>
          <w:sz w:val="24"/>
        </w:rPr>
      </w:pPr>
      <w:r>
        <w:rPr>
          <w:rFonts w:hint="eastAsia" w:ascii="宋体" w:hAnsi="宋体" w:cs="宋体"/>
          <w:sz w:val="24"/>
        </w:rPr>
        <w:t>7.5发生下列情形之一的，采购代理机构将不予退还磋商保证金：</w:t>
      </w:r>
    </w:p>
    <w:p>
      <w:pPr>
        <w:spacing w:line="400" w:lineRule="exact"/>
        <w:ind w:firstLine="470" w:firstLineChars="196"/>
        <w:rPr>
          <w:rFonts w:ascii="宋体" w:hAnsi="宋体" w:cs="宋体"/>
          <w:sz w:val="24"/>
        </w:rPr>
      </w:pPr>
      <w:r>
        <w:rPr>
          <w:rFonts w:hint="eastAsia" w:ascii="宋体" w:hAnsi="宋体" w:cs="宋体"/>
          <w:sz w:val="24"/>
        </w:rPr>
        <w:t>（一）在磋商文件规定的递交响应文件截止时间后撤回响应文件的；</w:t>
      </w:r>
    </w:p>
    <w:p>
      <w:pPr>
        <w:spacing w:line="400" w:lineRule="exact"/>
        <w:ind w:firstLine="470" w:firstLineChars="196"/>
        <w:rPr>
          <w:rFonts w:ascii="宋体" w:hAnsi="宋体" w:cs="宋体"/>
          <w:sz w:val="24"/>
        </w:rPr>
      </w:pPr>
      <w:r>
        <w:rPr>
          <w:rFonts w:hint="eastAsia" w:ascii="宋体" w:hAnsi="宋体" w:cs="宋体"/>
          <w:sz w:val="24"/>
        </w:rPr>
        <w:t>（二）在采购人确定成交供应商之前放弃成交候选资格的；</w:t>
      </w:r>
    </w:p>
    <w:p>
      <w:pPr>
        <w:spacing w:line="400" w:lineRule="exact"/>
        <w:ind w:firstLine="470" w:firstLineChars="196"/>
        <w:rPr>
          <w:rFonts w:ascii="宋体" w:hAnsi="宋体" w:cs="宋体"/>
          <w:sz w:val="24"/>
        </w:rPr>
      </w:pPr>
      <w:r>
        <w:rPr>
          <w:rFonts w:hint="eastAsia" w:ascii="宋体" w:hAnsi="宋体" w:cs="宋体"/>
          <w:sz w:val="24"/>
        </w:rPr>
        <w:t>（三）成交后放弃、不领取或者不接收成交通知书的；</w:t>
      </w:r>
    </w:p>
    <w:p>
      <w:pPr>
        <w:spacing w:line="400" w:lineRule="exact"/>
        <w:ind w:firstLine="470" w:firstLineChars="196"/>
        <w:rPr>
          <w:rFonts w:ascii="宋体" w:hAnsi="宋体" w:cs="宋体"/>
          <w:sz w:val="24"/>
        </w:rPr>
      </w:pPr>
      <w:r>
        <w:rPr>
          <w:rFonts w:hint="eastAsia" w:ascii="宋体" w:hAnsi="宋体" w:cs="宋体"/>
          <w:sz w:val="24"/>
        </w:rPr>
        <w:t>（四）由于成交供应商的原因未能按照磋商文件的规定与采购人签订合同的；</w:t>
      </w:r>
    </w:p>
    <w:p>
      <w:pPr>
        <w:spacing w:line="400" w:lineRule="exact"/>
        <w:ind w:firstLine="470" w:firstLineChars="196"/>
        <w:rPr>
          <w:rFonts w:ascii="宋体" w:hAnsi="宋体" w:cs="宋体"/>
          <w:sz w:val="24"/>
        </w:rPr>
      </w:pPr>
      <w:r>
        <w:rPr>
          <w:rFonts w:hint="eastAsia" w:ascii="宋体" w:hAnsi="宋体" w:cs="宋体"/>
          <w:sz w:val="24"/>
        </w:rPr>
        <w:t>（五）由于成交供应商的原因未能按照磋商文件的规定交纳履约保证金的；</w:t>
      </w:r>
    </w:p>
    <w:p>
      <w:pPr>
        <w:spacing w:line="400" w:lineRule="exact"/>
        <w:ind w:firstLine="470" w:firstLineChars="196"/>
        <w:rPr>
          <w:rFonts w:ascii="宋体" w:hAnsi="宋体" w:cs="宋体"/>
          <w:sz w:val="24"/>
        </w:rPr>
      </w:pPr>
      <w:r>
        <w:rPr>
          <w:rFonts w:hint="eastAsia" w:ascii="宋体" w:hAnsi="宋体" w:cs="宋体"/>
          <w:sz w:val="24"/>
        </w:rPr>
        <w:t>（六）供应商在政府采购活动中提供虚假材料的；</w:t>
      </w:r>
    </w:p>
    <w:p>
      <w:pPr>
        <w:spacing w:line="400" w:lineRule="exact"/>
        <w:ind w:firstLine="470" w:firstLineChars="196"/>
        <w:rPr>
          <w:rFonts w:hint="eastAsia" w:ascii="宋体" w:hAnsi="宋体" w:cs="宋体"/>
          <w:sz w:val="24"/>
        </w:rPr>
      </w:pPr>
      <w:r>
        <w:rPr>
          <w:rFonts w:hint="eastAsia" w:ascii="宋体" w:hAnsi="宋体" w:cs="宋体"/>
          <w:sz w:val="24"/>
        </w:rPr>
        <w:t>（七）报价有效期内，供应商在政府采购活动中有违法、违规、违纪行为。</w:t>
      </w:r>
    </w:p>
    <w:p>
      <w:pPr>
        <w:spacing w:line="400" w:lineRule="exact"/>
        <w:ind w:firstLine="470" w:firstLineChars="196"/>
        <w:rPr>
          <w:rFonts w:hint="eastAsia" w:ascii="宋体" w:hAnsi="宋体" w:cs="宋体"/>
          <w:sz w:val="24"/>
        </w:rPr>
      </w:pPr>
      <w:r>
        <w:rPr>
          <w:rFonts w:hint="eastAsia" w:ascii="宋体" w:hAnsi="宋体" w:cs="宋体"/>
          <w:sz w:val="24"/>
          <w:lang w:val="en-US" w:eastAsia="zh-CN"/>
        </w:rPr>
        <w:t>7.6本项目不交纳磋商保证金。</w:t>
      </w:r>
    </w:p>
    <w:p>
      <w:pPr>
        <w:spacing w:line="400" w:lineRule="exact"/>
        <w:rPr>
          <w:rFonts w:ascii="宋体" w:hAnsi="宋体" w:cs="宋体"/>
          <w:sz w:val="24"/>
        </w:rPr>
      </w:pPr>
    </w:p>
    <w:p>
      <w:pPr>
        <w:spacing w:line="400" w:lineRule="exact"/>
        <w:ind w:firstLine="472" w:firstLineChars="196"/>
        <w:rPr>
          <w:rFonts w:ascii="宋体" w:hAnsi="宋体" w:cs="宋体"/>
          <w:b/>
          <w:sz w:val="24"/>
        </w:rPr>
      </w:pPr>
      <w:r>
        <w:rPr>
          <w:rFonts w:hint="eastAsia" w:ascii="宋体" w:hAnsi="宋体" w:cs="宋体"/>
          <w:b/>
          <w:sz w:val="24"/>
        </w:rPr>
        <w:t>8.响应文件有效期（实质性要求）</w:t>
      </w:r>
    </w:p>
    <w:p>
      <w:pPr>
        <w:spacing w:line="400" w:lineRule="exact"/>
        <w:ind w:firstLine="470" w:firstLineChars="196"/>
        <w:rPr>
          <w:rFonts w:ascii="宋体" w:hAnsi="宋体" w:cs="宋体"/>
          <w:sz w:val="24"/>
        </w:rPr>
      </w:pPr>
      <w:r>
        <w:rPr>
          <w:rFonts w:hint="eastAsia" w:ascii="宋体" w:hAnsi="宋体" w:cs="宋体"/>
          <w:sz w:val="24"/>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宋体" w:hAnsi="宋体" w:cs="宋体"/>
          <w:sz w:val="24"/>
        </w:rPr>
      </w:pPr>
    </w:p>
    <w:p>
      <w:pPr>
        <w:pStyle w:val="14"/>
        <w:spacing w:line="400" w:lineRule="exact"/>
        <w:ind w:firstLine="482" w:firstLineChars="200"/>
        <w:rPr>
          <w:rFonts w:ascii="宋体" w:hAnsi="宋体" w:cs="宋体"/>
          <w:b/>
          <w:bCs/>
          <w:sz w:val="24"/>
          <w:szCs w:val="24"/>
        </w:rPr>
      </w:pPr>
      <w:r>
        <w:rPr>
          <w:rFonts w:hint="eastAsia" w:ascii="宋体" w:hAnsi="宋体" w:cs="宋体"/>
          <w:b/>
          <w:sz w:val="24"/>
        </w:rPr>
        <w:t>9.</w:t>
      </w:r>
      <w:r>
        <w:rPr>
          <w:rFonts w:hint="eastAsia" w:ascii="宋体" w:hAnsi="宋体" w:cs="宋体"/>
          <w:b/>
          <w:bCs/>
          <w:sz w:val="24"/>
          <w:szCs w:val="24"/>
        </w:rPr>
        <w:t>知识产权（实质性要求）（如本项目涉及）</w:t>
      </w:r>
    </w:p>
    <w:p>
      <w:pPr>
        <w:pStyle w:val="14"/>
        <w:spacing w:line="400" w:lineRule="exact"/>
        <w:ind w:firstLine="480" w:firstLineChars="200"/>
        <w:rPr>
          <w:rFonts w:ascii="宋体" w:hAnsi="宋体" w:cs="宋体"/>
          <w:sz w:val="24"/>
          <w:szCs w:val="24"/>
        </w:rPr>
      </w:pPr>
      <w:r>
        <w:rPr>
          <w:rFonts w:hint="eastAsia" w:ascii="宋体" w:hAnsi="宋体" w:cs="宋体"/>
          <w:sz w:val="24"/>
          <w:szCs w:val="24"/>
        </w:rPr>
        <w:t>9.1</w:t>
      </w:r>
      <w:r>
        <w:rPr>
          <w:rFonts w:hint="eastAsia" w:ascii="宋体" w:hAnsi="宋体" w:cs="宋体"/>
          <w:sz w:val="24"/>
        </w:rPr>
        <w:t>供应商</w:t>
      </w:r>
      <w:r>
        <w:rPr>
          <w:rFonts w:hint="eastAsia" w:ascii="宋体" w:hAnsi="宋体" w:cs="宋体"/>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宋体" w:hAnsi="宋体" w:cs="宋体"/>
          <w:sz w:val="24"/>
        </w:rPr>
        <w:t>供应商</w:t>
      </w:r>
      <w:r>
        <w:rPr>
          <w:rFonts w:hint="eastAsia" w:ascii="宋体" w:hAnsi="宋体" w:cs="宋体"/>
          <w:sz w:val="24"/>
          <w:szCs w:val="24"/>
        </w:rPr>
        <w:t>承担所有相关责任。</w:t>
      </w:r>
    </w:p>
    <w:p>
      <w:pPr>
        <w:pStyle w:val="14"/>
        <w:spacing w:line="400" w:lineRule="exact"/>
        <w:ind w:firstLine="480" w:firstLineChars="200"/>
        <w:rPr>
          <w:rFonts w:ascii="宋体" w:hAnsi="宋体" w:cs="宋体"/>
          <w:sz w:val="24"/>
          <w:szCs w:val="24"/>
        </w:rPr>
      </w:pPr>
      <w:r>
        <w:rPr>
          <w:rFonts w:hint="eastAsia" w:ascii="宋体" w:hAnsi="宋体" w:cs="宋体"/>
          <w:sz w:val="24"/>
          <w:szCs w:val="24"/>
        </w:rPr>
        <w:t>9.2 除非磋商文件特别规定，采购人享有本项目实施过程中产生的知识成果及知识产权。</w:t>
      </w:r>
    </w:p>
    <w:p>
      <w:pPr>
        <w:spacing w:line="400" w:lineRule="exact"/>
        <w:ind w:firstLine="480" w:firstLineChars="200"/>
        <w:rPr>
          <w:rFonts w:ascii="宋体" w:hAnsi="宋体" w:cs="宋体"/>
          <w:sz w:val="32"/>
          <w:szCs w:val="32"/>
        </w:rPr>
      </w:pPr>
      <w:r>
        <w:rPr>
          <w:rFonts w:hint="eastAsia" w:ascii="宋体" w:hAnsi="宋体" w:cs="宋体"/>
          <w:sz w:val="24"/>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宋体" w:hAnsi="宋体" w:cs="宋体"/>
          <w:sz w:val="24"/>
        </w:rPr>
      </w:pPr>
      <w:r>
        <w:rPr>
          <w:rFonts w:hint="eastAsia" w:ascii="宋体" w:hAnsi="宋体" w:cs="宋体"/>
          <w:sz w:val="24"/>
        </w:rPr>
        <w:t xml:space="preserve">9.4 如采用供应商所不拥有的知识产权，则在报价中必须包括合法获取该知识产权的相关费用。 </w:t>
      </w:r>
    </w:p>
    <w:bookmarkEnd w:id="33"/>
    <w:p>
      <w:pPr>
        <w:pStyle w:val="4"/>
        <w:keepNext w:val="0"/>
        <w:keepLines w:val="0"/>
        <w:spacing w:before="0" w:after="0" w:line="400" w:lineRule="exact"/>
        <w:jc w:val="center"/>
        <w:outlineLvl w:val="9"/>
        <w:rPr>
          <w:rFonts w:ascii="宋体" w:hAnsi="宋体" w:eastAsia="宋体" w:cs="宋体"/>
          <w:bCs w:val="0"/>
        </w:rPr>
      </w:pPr>
      <w:bookmarkStart w:id="43" w:name="_Toc183582209"/>
      <w:bookmarkStart w:id="44" w:name="_Toc77400779"/>
      <w:bookmarkStart w:id="45" w:name="_Toc89075875"/>
      <w:bookmarkStart w:id="46" w:name="_Toc217446038"/>
      <w:bookmarkStart w:id="47" w:name="_Toc183682346"/>
    </w:p>
    <w:p>
      <w:pPr>
        <w:pStyle w:val="4"/>
        <w:keepNext w:val="0"/>
        <w:keepLines w:val="0"/>
        <w:spacing w:before="0" w:after="0" w:line="400" w:lineRule="exact"/>
        <w:jc w:val="center"/>
        <w:rPr>
          <w:rFonts w:ascii="宋体" w:hAnsi="宋体" w:eastAsia="宋体" w:cs="宋体"/>
          <w:bCs w:val="0"/>
        </w:rPr>
      </w:pPr>
      <w:bookmarkStart w:id="48" w:name="_Toc27349"/>
      <w:bookmarkStart w:id="49" w:name="_Toc6686"/>
      <w:bookmarkStart w:id="50" w:name="PO_默认文件内容_24"/>
      <w:r>
        <w:rPr>
          <w:rFonts w:hint="eastAsia" w:ascii="宋体" w:hAnsi="宋体" w:eastAsia="宋体" w:cs="宋体"/>
          <w:bCs w:val="0"/>
        </w:rPr>
        <w:t>三、磋商文件</w:t>
      </w:r>
      <w:bookmarkEnd w:id="43"/>
      <w:bookmarkEnd w:id="44"/>
      <w:bookmarkEnd w:id="45"/>
      <w:bookmarkEnd w:id="46"/>
      <w:bookmarkEnd w:id="47"/>
      <w:bookmarkEnd w:id="48"/>
      <w:bookmarkEnd w:id="49"/>
    </w:p>
    <w:p>
      <w:pPr>
        <w:pStyle w:val="5"/>
        <w:keepNext w:val="0"/>
        <w:keepLines w:val="0"/>
        <w:spacing w:before="0" w:after="0" w:line="400" w:lineRule="exact"/>
        <w:ind w:firstLine="482" w:firstLineChars="200"/>
        <w:outlineLvl w:val="9"/>
        <w:rPr>
          <w:rFonts w:ascii="宋体" w:hAnsi="宋体" w:cs="宋体"/>
          <w:sz w:val="24"/>
        </w:rPr>
      </w:pPr>
      <w:bookmarkStart w:id="51" w:name="_Toc183582210"/>
      <w:bookmarkStart w:id="52" w:name="_Toc183682347"/>
      <w:bookmarkStart w:id="53" w:name="_Toc217446039"/>
    </w:p>
    <w:p>
      <w:pPr>
        <w:pStyle w:val="5"/>
        <w:keepNext w:val="0"/>
        <w:keepLines w:val="0"/>
        <w:spacing w:before="0" w:after="0" w:line="400" w:lineRule="exact"/>
        <w:ind w:firstLine="482" w:firstLineChars="200"/>
        <w:rPr>
          <w:rFonts w:ascii="宋体" w:hAnsi="宋体" w:cs="宋体"/>
          <w:sz w:val="24"/>
        </w:rPr>
      </w:pPr>
      <w:bookmarkStart w:id="54" w:name="_Toc13988"/>
      <w:r>
        <w:rPr>
          <w:rFonts w:hint="eastAsia" w:ascii="宋体" w:hAnsi="宋体" w:cs="宋体"/>
          <w:sz w:val="24"/>
        </w:rPr>
        <w:t>10．磋商文件的构成</w:t>
      </w:r>
      <w:bookmarkEnd w:id="51"/>
      <w:bookmarkEnd w:id="52"/>
      <w:bookmarkEnd w:id="53"/>
      <w:r>
        <w:rPr>
          <w:rFonts w:hint="eastAsia" w:ascii="宋体" w:hAnsi="宋体" w:cs="宋体"/>
          <w:sz w:val="24"/>
        </w:rPr>
        <w:t>（实质性要求）</w:t>
      </w:r>
      <w:bookmarkEnd w:id="54"/>
    </w:p>
    <w:p>
      <w:pPr>
        <w:tabs>
          <w:tab w:val="left" w:pos="720"/>
        </w:tabs>
        <w:spacing w:line="400" w:lineRule="exact"/>
        <w:ind w:firstLine="480" w:firstLineChars="200"/>
        <w:rPr>
          <w:rFonts w:ascii="宋体" w:hAnsi="宋体" w:cs="宋体"/>
          <w:sz w:val="24"/>
        </w:rPr>
      </w:pPr>
      <w:r>
        <w:rPr>
          <w:rFonts w:hint="eastAsia" w:ascii="宋体" w:hAnsi="宋体" w:cs="宋体"/>
          <w:sz w:val="24"/>
        </w:rPr>
        <w:t>10</w:t>
      </w:r>
      <w:r>
        <w:rPr>
          <w:rFonts w:hint="eastAsia" w:ascii="宋体" w:hAnsi="宋体" w:cs="宋体"/>
          <w:b/>
          <w:bCs/>
          <w:sz w:val="24"/>
        </w:rPr>
        <w:t>.</w:t>
      </w:r>
      <w:r>
        <w:rPr>
          <w:rFonts w:hint="eastAsia" w:ascii="宋体" w:hAnsi="宋体" w:cs="宋体"/>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宋体" w:hAnsi="宋体" w:cs="宋体"/>
          <w:sz w:val="24"/>
        </w:rPr>
      </w:pPr>
      <w:r>
        <w:rPr>
          <w:rFonts w:hint="eastAsia" w:ascii="宋体" w:hAnsi="宋体" w:cs="宋体"/>
          <w:sz w:val="24"/>
        </w:rPr>
        <w:t>10</w:t>
      </w:r>
      <w:r>
        <w:rPr>
          <w:rFonts w:hint="eastAsia" w:ascii="宋体" w:hAnsi="宋体" w:cs="宋体"/>
          <w:b/>
          <w:bCs/>
          <w:sz w:val="24"/>
        </w:rPr>
        <w:t>.</w:t>
      </w:r>
      <w:r>
        <w:rPr>
          <w:rFonts w:hint="eastAsia" w:ascii="宋体" w:hAnsi="宋体" w:cs="宋体"/>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before="0" w:after="0" w:line="400" w:lineRule="exact"/>
        <w:ind w:firstLine="482" w:firstLineChars="200"/>
        <w:outlineLvl w:val="9"/>
        <w:rPr>
          <w:rFonts w:ascii="宋体" w:hAnsi="宋体" w:cs="宋体"/>
          <w:sz w:val="24"/>
        </w:rPr>
      </w:pPr>
      <w:bookmarkStart w:id="55" w:name="_Toc183582211"/>
      <w:bookmarkStart w:id="56" w:name="_Toc183682348"/>
      <w:bookmarkStart w:id="57" w:name="_Toc217446040"/>
    </w:p>
    <w:p>
      <w:pPr>
        <w:pStyle w:val="5"/>
        <w:keepNext w:val="0"/>
        <w:keepLines w:val="0"/>
        <w:spacing w:before="0" w:after="0" w:line="400" w:lineRule="exact"/>
        <w:ind w:firstLine="482" w:firstLineChars="200"/>
        <w:rPr>
          <w:rFonts w:ascii="宋体" w:hAnsi="宋体" w:cs="宋体"/>
          <w:sz w:val="24"/>
        </w:rPr>
      </w:pPr>
      <w:bookmarkStart w:id="58" w:name="_Toc8173"/>
      <w:r>
        <w:rPr>
          <w:rFonts w:hint="eastAsia" w:ascii="宋体" w:hAnsi="宋体" w:cs="宋体"/>
          <w:sz w:val="24"/>
        </w:rPr>
        <w:t>11. 磋商文件的澄清</w:t>
      </w:r>
      <w:bookmarkEnd w:id="55"/>
      <w:bookmarkEnd w:id="56"/>
      <w:r>
        <w:rPr>
          <w:rFonts w:hint="eastAsia" w:ascii="宋体" w:hAnsi="宋体" w:cs="宋体"/>
          <w:sz w:val="24"/>
        </w:rPr>
        <w:t>和修改</w:t>
      </w:r>
      <w:bookmarkEnd w:id="57"/>
      <w:bookmarkEnd w:id="58"/>
    </w:p>
    <w:p>
      <w:pPr>
        <w:tabs>
          <w:tab w:val="left" w:pos="720"/>
        </w:tabs>
        <w:spacing w:line="400" w:lineRule="exact"/>
        <w:ind w:firstLine="480" w:firstLineChars="200"/>
        <w:rPr>
          <w:rFonts w:ascii="宋体" w:hAnsi="宋体" w:cs="宋体"/>
          <w:sz w:val="24"/>
        </w:rPr>
      </w:pPr>
      <w:r>
        <w:rPr>
          <w:rFonts w:hint="eastAsia" w:ascii="宋体" w:hAnsi="宋体" w:cs="宋体"/>
          <w:sz w:val="24"/>
        </w:rPr>
        <w:t>11.1 在递交响应文件截止时间前，采购人、采购代理机构可以对磋商文件进行澄清或者修改。</w:t>
      </w:r>
    </w:p>
    <w:p>
      <w:pPr>
        <w:tabs>
          <w:tab w:val="left" w:pos="720"/>
        </w:tabs>
        <w:spacing w:line="400" w:lineRule="exact"/>
        <w:ind w:firstLine="480" w:firstLineChars="200"/>
        <w:rPr>
          <w:rFonts w:ascii="宋体" w:hAnsi="宋体" w:cs="宋体"/>
          <w:sz w:val="24"/>
        </w:rPr>
      </w:pPr>
      <w:r>
        <w:rPr>
          <w:rFonts w:hint="eastAsia" w:ascii="宋体" w:hAnsi="宋体" w:cs="宋体"/>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400" w:lineRule="exact"/>
        <w:ind w:firstLine="480" w:firstLineChars="200"/>
        <w:rPr>
          <w:rFonts w:ascii="宋体" w:hAnsi="宋体" w:cs="宋体"/>
          <w:sz w:val="24"/>
        </w:rPr>
      </w:pPr>
      <w:r>
        <w:rPr>
          <w:rFonts w:hint="eastAsia" w:ascii="宋体" w:hAnsi="宋体" w:cs="宋体"/>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宋体" w:hAnsi="宋体" w:cs="宋体"/>
          <w:sz w:val="24"/>
        </w:rPr>
      </w:pPr>
      <w:r>
        <w:rPr>
          <w:rFonts w:hint="eastAsia" w:ascii="宋体" w:hAnsi="宋体" w:cs="宋体"/>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宋体" w:hAnsi="宋体" w:cs="宋体"/>
          <w:sz w:val="24"/>
        </w:rPr>
      </w:pPr>
      <w:r>
        <w:rPr>
          <w:rFonts w:hint="eastAsia" w:ascii="宋体" w:hAnsi="宋体" w:cs="宋体"/>
          <w:sz w:val="24"/>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400" w:lineRule="exact"/>
        <w:ind w:firstLine="482" w:firstLineChars="200"/>
        <w:outlineLvl w:val="9"/>
        <w:rPr>
          <w:rFonts w:ascii="宋体" w:hAnsi="宋体" w:cs="宋体"/>
          <w:sz w:val="24"/>
        </w:rPr>
      </w:pPr>
    </w:p>
    <w:p>
      <w:pPr>
        <w:pStyle w:val="5"/>
        <w:keepNext w:val="0"/>
        <w:keepLines w:val="0"/>
        <w:spacing w:before="0" w:after="0" w:line="400" w:lineRule="exact"/>
        <w:ind w:firstLine="482" w:firstLineChars="200"/>
        <w:rPr>
          <w:rFonts w:ascii="宋体" w:hAnsi="宋体" w:cs="宋体"/>
          <w:sz w:val="24"/>
        </w:rPr>
      </w:pPr>
      <w:bookmarkStart w:id="59" w:name="_Toc217446041"/>
      <w:bookmarkStart w:id="60" w:name="_Toc208848971"/>
      <w:bookmarkStart w:id="61" w:name="_Toc628"/>
      <w:r>
        <w:rPr>
          <w:rFonts w:hint="eastAsia" w:ascii="宋体" w:hAnsi="宋体" w:cs="宋体"/>
          <w:sz w:val="24"/>
        </w:rPr>
        <w:t>12. 答疑会和现场考察</w:t>
      </w:r>
      <w:bookmarkEnd w:id="59"/>
      <w:bookmarkEnd w:id="60"/>
      <w:bookmarkEnd w:id="61"/>
    </w:p>
    <w:p>
      <w:pPr>
        <w:spacing w:line="400" w:lineRule="exact"/>
        <w:ind w:firstLine="480" w:firstLineChars="200"/>
        <w:rPr>
          <w:rFonts w:ascii="宋体" w:hAnsi="宋体" w:cs="宋体"/>
          <w:sz w:val="24"/>
        </w:rPr>
      </w:pPr>
      <w:r>
        <w:rPr>
          <w:rFonts w:hint="eastAsia" w:ascii="宋体" w:hAnsi="宋体" w:cs="宋体"/>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宋体" w:hAnsi="宋体" w:cs="宋体"/>
          <w:sz w:val="24"/>
        </w:rPr>
      </w:pPr>
      <w:r>
        <w:rPr>
          <w:rFonts w:hint="eastAsia" w:ascii="宋体" w:hAnsi="宋体" w:cs="宋体"/>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宋体" w:hAnsi="宋体" w:cs="宋体"/>
          <w:sz w:val="24"/>
        </w:rPr>
      </w:pPr>
      <w:r>
        <w:rPr>
          <w:rFonts w:hint="eastAsia" w:ascii="宋体" w:hAnsi="宋体" w:cs="宋体"/>
          <w:sz w:val="24"/>
        </w:rPr>
        <w:t>12.3 供应商考察现场或者参加答疑会所发生的一切费用由供应商自己承担。</w:t>
      </w:r>
    </w:p>
    <w:p>
      <w:pPr>
        <w:pStyle w:val="4"/>
        <w:keepNext w:val="0"/>
        <w:keepLines w:val="0"/>
        <w:spacing w:before="0" w:after="0" w:line="400" w:lineRule="exact"/>
        <w:jc w:val="center"/>
        <w:outlineLvl w:val="9"/>
        <w:rPr>
          <w:rFonts w:ascii="宋体" w:hAnsi="宋体" w:eastAsia="宋体" w:cs="宋体"/>
          <w:bCs w:val="0"/>
        </w:rPr>
      </w:pPr>
      <w:bookmarkStart w:id="62" w:name="_Toc217446042"/>
      <w:bookmarkStart w:id="63" w:name="_Toc183682351"/>
      <w:bookmarkStart w:id="64" w:name="_Toc183582214"/>
      <w:bookmarkStart w:id="65" w:name="_Toc89075876"/>
      <w:bookmarkStart w:id="66" w:name="_Toc77400780"/>
    </w:p>
    <w:p>
      <w:pPr>
        <w:pStyle w:val="4"/>
        <w:keepNext w:val="0"/>
        <w:keepLines w:val="0"/>
        <w:spacing w:before="0" w:after="0" w:line="400" w:lineRule="exact"/>
        <w:jc w:val="center"/>
        <w:rPr>
          <w:rFonts w:ascii="宋体" w:hAnsi="宋体" w:eastAsia="宋体" w:cs="宋体"/>
          <w:bCs w:val="0"/>
        </w:rPr>
      </w:pPr>
      <w:bookmarkStart w:id="67" w:name="_Toc22388"/>
      <w:bookmarkStart w:id="68" w:name="_Toc12010"/>
      <w:r>
        <w:rPr>
          <w:rFonts w:hint="eastAsia" w:ascii="宋体" w:hAnsi="宋体" w:eastAsia="宋体" w:cs="宋体"/>
          <w:bCs w:val="0"/>
        </w:rPr>
        <w:t>四、响应文件</w:t>
      </w:r>
      <w:bookmarkEnd w:id="62"/>
      <w:bookmarkEnd w:id="63"/>
      <w:bookmarkEnd w:id="64"/>
      <w:bookmarkEnd w:id="65"/>
      <w:bookmarkEnd w:id="66"/>
      <w:bookmarkEnd w:id="67"/>
      <w:bookmarkEnd w:id="68"/>
    </w:p>
    <w:p>
      <w:pPr>
        <w:rPr>
          <w:rFonts w:ascii="宋体" w:hAnsi="宋体" w:cs="宋体"/>
        </w:rPr>
      </w:pPr>
    </w:p>
    <w:p>
      <w:pPr>
        <w:pStyle w:val="5"/>
        <w:keepNext w:val="0"/>
        <w:keepLines w:val="0"/>
        <w:spacing w:before="0" w:after="0" w:line="400" w:lineRule="exact"/>
        <w:ind w:firstLine="482" w:firstLineChars="200"/>
        <w:rPr>
          <w:rFonts w:ascii="宋体" w:hAnsi="宋体" w:cs="宋体"/>
          <w:sz w:val="24"/>
        </w:rPr>
      </w:pPr>
      <w:bookmarkStart w:id="69" w:name="_Toc24537"/>
      <w:bookmarkStart w:id="70" w:name="_Toc183582215"/>
      <w:bookmarkStart w:id="71" w:name="_Toc183682352"/>
      <w:bookmarkStart w:id="72" w:name="_Toc217446043"/>
      <w:r>
        <w:rPr>
          <w:rFonts w:hint="eastAsia" w:ascii="宋体" w:hAnsi="宋体" w:cs="宋体"/>
          <w:sz w:val="24"/>
        </w:rPr>
        <w:t>13.响应文件的组成</w:t>
      </w:r>
      <w:bookmarkEnd w:id="69"/>
    </w:p>
    <w:p>
      <w:pPr>
        <w:spacing w:line="400" w:lineRule="exact"/>
        <w:ind w:left="2" w:leftChars="1" w:firstLine="480" w:firstLineChars="200"/>
        <w:rPr>
          <w:rFonts w:ascii="宋体" w:hAnsi="宋体" w:cs="宋体"/>
          <w:sz w:val="24"/>
        </w:rPr>
      </w:pPr>
      <w:r>
        <w:rPr>
          <w:rFonts w:hint="eastAsia" w:ascii="宋体" w:hAnsi="宋体" w:cs="宋体"/>
          <w:sz w:val="24"/>
        </w:rPr>
        <w:t>13.1供应商应按照磋商文件的规定和要求编制响应文件。供应商在成交后将成交项目的非主体、非关键性工作分包他人完成的，应当在响应文件中载明。</w:t>
      </w:r>
      <w:r>
        <w:rPr>
          <w:rFonts w:hint="eastAsia" w:ascii="宋体" w:hAnsi="宋体" w:cs="宋体"/>
          <w:b/>
          <w:sz w:val="24"/>
        </w:rPr>
        <w:t>（实质性要求）</w:t>
      </w:r>
    </w:p>
    <w:p>
      <w:pPr>
        <w:spacing w:line="400" w:lineRule="exact"/>
        <w:ind w:left="2" w:leftChars="1" w:firstLine="480" w:firstLineChars="200"/>
        <w:rPr>
          <w:rFonts w:ascii="宋体" w:hAnsi="宋体" w:cs="宋体"/>
          <w:sz w:val="24"/>
        </w:rPr>
      </w:pPr>
      <w:r>
        <w:rPr>
          <w:rFonts w:hint="eastAsia" w:ascii="宋体" w:hAnsi="宋体" w:cs="宋体"/>
          <w:sz w:val="24"/>
        </w:rPr>
        <w:t>13.2供应商编写的响应文件应包括资格性响应文件和其他响应文件两部分，分册装订。</w:t>
      </w:r>
    </w:p>
    <w:p>
      <w:pPr>
        <w:pStyle w:val="5"/>
        <w:keepNext w:val="0"/>
        <w:keepLines w:val="0"/>
        <w:spacing w:before="0" w:after="0" w:line="400" w:lineRule="exact"/>
        <w:ind w:firstLine="482" w:firstLineChars="200"/>
        <w:outlineLvl w:val="9"/>
        <w:rPr>
          <w:rFonts w:ascii="宋体" w:hAnsi="宋体" w:cs="宋体"/>
          <w:sz w:val="24"/>
        </w:rPr>
      </w:pPr>
    </w:p>
    <w:p>
      <w:pPr>
        <w:pStyle w:val="5"/>
        <w:keepNext w:val="0"/>
        <w:keepLines w:val="0"/>
        <w:spacing w:before="0" w:after="0" w:line="400" w:lineRule="exact"/>
        <w:ind w:firstLine="482" w:firstLineChars="200"/>
        <w:rPr>
          <w:rFonts w:ascii="宋体" w:hAnsi="宋体" w:cs="宋体"/>
          <w:bCs w:val="0"/>
          <w:sz w:val="24"/>
        </w:rPr>
      </w:pPr>
      <w:bookmarkStart w:id="73" w:name="_Toc21191"/>
      <w:r>
        <w:rPr>
          <w:rFonts w:hint="eastAsia" w:ascii="宋体" w:hAnsi="宋体" w:cs="宋体"/>
          <w:bCs w:val="0"/>
          <w:sz w:val="24"/>
        </w:rPr>
        <w:t>14.响应文件的语言</w:t>
      </w:r>
      <w:bookmarkEnd w:id="70"/>
      <w:bookmarkEnd w:id="71"/>
      <w:bookmarkEnd w:id="72"/>
      <w:r>
        <w:rPr>
          <w:rFonts w:hint="eastAsia" w:ascii="宋体" w:hAnsi="宋体" w:cs="宋体"/>
          <w:bCs w:val="0"/>
          <w:sz w:val="24"/>
        </w:rPr>
        <w:t>（实质性要求）</w:t>
      </w:r>
      <w:bookmarkEnd w:id="73"/>
    </w:p>
    <w:p>
      <w:pPr>
        <w:tabs>
          <w:tab w:val="left" w:pos="1134"/>
        </w:tabs>
        <w:spacing w:line="360" w:lineRule="auto"/>
        <w:ind w:firstLine="480" w:firstLineChars="200"/>
        <w:jc w:val="left"/>
        <w:rPr>
          <w:rFonts w:ascii="宋体" w:hAnsi="宋体" w:cs="宋体"/>
          <w:sz w:val="24"/>
        </w:rPr>
      </w:pPr>
      <w:r>
        <w:rPr>
          <w:rFonts w:hint="eastAsia" w:ascii="宋体" w:hAnsi="宋体" w:cs="宋体"/>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宋体" w:hAnsi="宋体" w:cs="宋体"/>
          <w:sz w:val="24"/>
        </w:rPr>
      </w:pPr>
      <w:r>
        <w:rPr>
          <w:rFonts w:hint="eastAsia" w:ascii="宋体" w:hAnsi="宋体" w:cs="宋体"/>
          <w:sz w:val="24"/>
        </w:rPr>
        <w:t>14.2 翻译的中文资料与外文资料如果出现差异和矛盾时，以中文为准。涉嫌虚假响应的按照相关法律法规处理。</w:t>
      </w:r>
    </w:p>
    <w:p>
      <w:pPr>
        <w:spacing w:line="400" w:lineRule="exact"/>
        <w:ind w:firstLine="480" w:firstLineChars="200"/>
        <w:rPr>
          <w:rFonts w:ascii="宋体" w:hAnsi="宋体" w:cs="宋体"/>
          <w:sz w:val="24"/>
        </w:rPr>
      </w:pPr>
      <w:r>
        <w:rPr>
          <w:rFonts w:hint="eastAsia" w:ascii="宋体" w:hAnsi="宋体" w:cs="宋体"/>
          <w:sz w:val="24"/>
        </w:rPr>
        <w:t>14.3 如因未翻译而造成的响应文件无效风险，由供应商承担。</w:t>
      </w:r>
    </w:p>
    <w:p>
      <w:pPr>
        <w:pStyle w:val="5"/>
        <w:keepNext w:val="0"/>
        <w:keepLines w:val="0"/>
        <w:spacing w:before="0" w:after="0" w:line="400" w:lineRule="exact"/>
        <w:ind w:firstLine="482" w:firstLineChars="200"/>
        <w:rPr>
          <w:rFonts w:ascii="宋体" w:hAnsi="宋体" w:cs="宋体"/>
          <w:sz w:val="24"/>
        </w:rPr>
      </w:pPr>
      <w:bookmarkStart w:id="74" w:name="_Toc183682353"/>
      <w:bookmarkStart w:id="75" w:name="_Toc183582216"/>
      <w:bookmarkStart w:id="76" w:name="_Toc217446044"/>
      <w:bookmarkStart w:id="77" w:name="_Toc11970"/>
      <w:r>
        <w:rPr>
          <w:rFonts w:hint="eastAsia" w:ascii="宋体" w:hAnsi="宋体" w:cs="宋体"/>
          <w:sz w:val="24"/>
        </w:rPr>
        <w:t>15．计量单位</w:t>
      </w:r>
      <w:bookmarkEnd w:id="74"/>
      <w:bookmarkEnd w:id="75"/>
      <w:bookmarkEnd w:id="76"/>
      <w:r>
        <w:rPr>
          <w:rFonts w:hint="eastAsia" w:ascii="宋体" w:hAnsi="宋体" w:cs="宋体"/>
          <w:sz w:val="24"/>
        </w:rPr>
        <w:t>（实质性要求）</w:t>
      </w:r>
      <w:bookmarkEnd w:id="77"/>
    </w:p>
    <w:p>
      <w:pPr>
        <w:spacing w:line="400" w:lineRule="exact"/>
        <w:ind w:firstLine="470" w:firstLineChars="196"/>
        <w:rPr>
          <w:rFonts w:ascii="宋体" w:hAnsi="宋体" w:cs="宋体"/>
          <w:sz w:val="24"/>
        </w:rPr>
      </w:pPr>
      <w:r>
        <w:rPr>
          <w:rFonts w:hint="eastAsia" w:ascii="宋体" w:hAnsi="宋体" w:cs="宋体"/>
          <w:sz w:val="24"/>
        </w:rPr>
        <w:t>除磋商文件中另有规定外，本次采购项目所有合同项下的报价均采用国家法定的计量单位。</w:t>
      </w:r>
    </w:p>
    <w:p>
      <w:pPr>
        <w:spacing w:line="400" w:lineRule="exact"/>
        <w:ind w:firstLine="470" w:firstLineChars="195"/>
        <w:rPr>
          <w:rFonts w:ascii="宋体" w:hAnsi="宋体" w:cs="宋体"/>
          <w:b/>
          <w:bCs/>
          <w:sz w:val="24"/>
        </w:rPr>
      </w:pPr>
      <w:bookmarkStart w:id="78" w:name="_Toc217446045"/>
    </w:p>
    <w:p>
      <w:pPr>
        <w:spacing w:line="400" w:lineRule="exact"/>
        <w:ind w:firstLine="470" w:firstLineChars="195"/>
        <w:rPr>
          <w:rFonts w:ascii="宋体" w:hAnsi="宋体" w:cs="宋体"/>
          <w:b/>
          <w:bCs/>
          <w:sz w:val="24"/>
        </w:rPr>
      </w:pPr>
      <w:r>
        <w:rPr>
          <w:rFonts w:hint="eastAsia" w:ascii="宋体" w:hAnsi="宋体" w:cs="宋体"/>
          <w:b/>
          <w:bCs/>
          <w:sz w:val="24"/>
        </w:rPr>
        <w:t xml:space="preserve">16. </w:t>
      </w:r>
      <w:r>
        <w:rPr>
          <w:rFonts w:hint="eastAsia" w:ascii="宋体" w:hAnsi="宋体" w:cs="宋体"/>
          <w:b/>
          <w:sz w:val="24"/>
        </w:rPr>
        <w:t>报价</w:t>
      </w:r>
    </w:p>
    <w:p>
      <w:pPr>
        <w:spacing w:line="400" w:lineRule="exact"/>
        <w:ind w:firstLine="468" w:firstLineChars="195"/>
        <w:rPr>
          <w:rFonts w:ascii="宋体" w:hAnsi="宋体" w:cs="宋体"/>
          <w:bCs/>
          <w:sz w:val="24"/>
        </w:rPr>
      </w:pPr>
      <w:r>
        <w:rPr>
          <w:rFonts w:hint="eastAsia" w:ascii="宋体" w:hAnsi="宋体" w:cs="宋体"/>
          <w:bCs/>
          <w:sz w:val="24"/>
        </w:rPr>
        <w:t>16.1本次磋商项目的</w:t>
      </w:r>
      <w:r>
        <w:rPr>
          <w:rFonts w:hint="eastAsia" w:ascii="宋体" w:hAnsi="宋体" w:cs="宋体"/>
          <w:sz w:val="24"/>
        </w:rPr>
        <w:t>报价货币为</w:t>
      </w:r>
      <w:r>
        <w:rPr>
          <w:rFonts w:hint="eastAsia" w:ascii="宋体" w:hAnsi="宋体" w:cs="宋体"/>
          <w:bCs/>
          <w:sz w:val="24"/>
        </w:rPr>
        <w:t>人民币，报价以磋商文件规定为准。</w:t>
      </w:r>
      <w:r>
        <w:rPr>
          <w:rFonts w:hint="eastAsia" w:ascii="宋体" w:hAnsi="宋体" w:cs="宋体"/>
          <w:b/>
          <w:bCs/>
          <w:sz w:val="24"/>
        </w:rPr>
        <w:t>（实质性要求）</w:t>
      </w:r>
    </w:p>
    <w:bookmarkEnd w:id="78"/>
    <w:p>
      <w:pPr>
        <w:spacing w:line="400" w:lineRule="exact"/>
        <w:ind w:firstLine="482" w:firstLineChars="200"/>
        <w:rPr>
          <w:rFonts w:ascii="宋体" w:hAnsi="宋体" w:cs="宋体"/>
          <w:b/>
          <w:bCs/>
          <w:sz w:val="24"/>
        </w:rPr>
      </w:pPr>
      <w:r>
        <w:rPr>
          <w:rFonts w:hint="eastAsia" w:ascii="宋体" w:hAnsi="宋体" w:cs="宋体"/>
          <w:b/>
          <w:bCs/>
          <w:sz w:val="24"/>
        </w:rPr>
        <w:t>17.响应文件格式</w:t>
      </w:r>
    </w:p>
    <w:p>
      <w:pPr>
        <w:spacing w:line="400" w:lineRule="exact"/>
        <w:ind w:left="2" w:leftChars="1" w:firstLine="480" w:firstLineChars="200"/>
        <w:rPr>
          <w:rFonts w:ascii="宋体" w:hAnsi="宋体" w:cs="宋体"/>
          <w:bCs/>
          <w:sz w:val="24"/>
        </w:rPr>
      </w:pPr>
      <w:r>
        <w:rPr>
          <w:rFonts w:hint="eastAsia" w:ascii="宋体" w:hAnsi="宋体" w:cs="宋体"/>
          <w:bCs/>
          <w:sz w:val="24"/>
        </w:rPr>
        <w:t>17.1 供应商应执行磋商文件第八章的规定要求。</w:t>
      </w:r>
    </w:p>
    <w:p>
      <w:pPr>
        <w:spacing w:line="400" w:lineRule="exact"/>
        <w:ind w:left="2" w:leftChars="1" w:firstLine="480" w:firstLineChars="200"/>
        <w:rPr>
          <w:rFonts w:ascii="宋体" w:hAnsi="宋体" w:cs="宋体"/>
          <w:sz w:val="24"/>
        </w:rPr>
      </w:pPr>
      <w:r>
        <w:rPr>
          <w:rFonts w:hint="eastAsia" w:ascii="宋体" w:hAnsi="宋体" w:cs="宋体"/>
          <w:sz w:val="24"/>
        </w:rPr>
        <w:t>17.2 对于没有格式要求的磋商文件由供应商自行编写。</w:t>
      </w:r>
    </w:p>
    <w:p>
      <w:pPr>
        <w:spacing w:line="400" w:lineRule="exact"/>
        <w:ind w:firstLine="470" w:firstLineChars="196"/>
        <w:rPr>
          <w:rFonts w:ascii="宋体" w:hAnsi="宋体" w:cs="宋体"/>
          <w:sz w:val="24"/>
        </w:rPr>
      </w:pPr>
      <w:bookmarkStart w:id="79" w:name="_Toc217446051"/>
      <w:bookmarkStart w:id="80" w:name="_Toc183682361"/>
      <w:bookmarkStart w:id="81" w:name="_Toc183582224"/>
    </w:p>
    <w:p>
      <w:pPr>
        <w:spacing w:line="400" w:lineRule="exact"/>
        <w:ind w:firstLine="472" w:firstLineChars="196"/>
        <w:rPr>
          <w:rFonts w:ascii="宋体" w:hAnsi="宋体" w:cs="宋体"/>
          <w:b/>
          <w:sz w:val="24"/>
        </w:rPr>
      </w:pPr>
      <w:r>
        <w:rPr>
          <w:rFonts w:hint="eastAsia" w:ascii="宋体" w:hAnsi="宋体" w:cs="宋体"/>
          <w:b/>
          <w:sz w:val="24"/>
        </w:rPr>
        <w:t>18.响应文件的编制和签署</w:t>
      </w:r>
    </w:p>
    <w:p>
      <w:pPr>
        <w:spacing w:line="400" w:lineRule="exact"/>
        <w:ind w:firstLine="468" w:firstLineChars="195"/>
        <w:rPr>
          <w:rFonts w:ascii="宋体" w:hAnsi="宋体" w:cs="宋体"/>
          <w:bCs/>
          <w:sz w:val="24"/>
        </w:rPr>
      </w:pPr>
      <w:r>
        <w:rPr>
          <w:rFonts w:hint="eastAsia" w:ascii="宋体" w:hAnsi="宋体" w:cs="宋体"/>
          <w:sz w:val="24"/>
        </w:rPr>
        <w:t>18.1 资格性响应文件正本1份、副本2份</w:t>
      </w:r>
      <w:r>
        <w:rPr>
          <w:rFonts w:hint="eastAsia" w:ascii="宋体" w:hAnsi="宋体" w:cs="宋体"/>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宋体" w:hAnsi="宋体" w:cs="宋体"/>
          <w:bCs/>
          <w:sz w:val="24"/>
        </w:rPr>
      </w:pPr>
      <w:r>
        <w:rPr>
          <w:rFonts w:hint="eastAsia" w:ascii="宋体" w:hAnsi="宋体" w:cs="宋体"/>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79"/>
    <w:bookmarkEnd w:id="80"/>
    <w:bookmarkEnd w:id="81"/>
    <w:p>
      <w:pPr>
        <w:spacing w:line="400" w:lineRule="exact"/>
        <w:ind w:firstLine="468" w:firstLineChars="195"/>
        <w:rPr>
          <w:rFonts w:ascii="宋体" w:hAnsi="宋体" w:cs="宋体"/>
          <w:bCs/>
          <w:sz w:val="24"/>
        </w:rPr>
      </w:pPr>
      <w:r>
        <w:rPr>
          <w:rFonts w:hint="eastAsia" w:ascii="宋体" w:hAnsi="宋体" w:cs="宋体"/>
          <w:bCs/>
          <w:sz w:val="24"/>
        </w:rPr>
        <w:t>18.3 响应文件正本和副本均需在规定签章处签字和盖章。响应文件副本可采用正本的复印件，提供电子文档1份采用光盘或U盘制作。</w:t>
      </w:r>
    </w:p>
    <w:p>
      <w:pPr>
        <w:spacing w:line="400" w:lineRule="exact"/>
        <w:ind w:firstLine="468" w:firstLineChars="195"/>
        <w:rPr>
          <w:rFonts w:ascii="宋体" w:hAnsi="宋体" w:cs="宋体"/>
          <w:bCs/>
          <w:sz w:val="24"/>
        </w:rPr>
      </w:pPr>
      <w:r>
        <w:rPr>
          <w:rFonts w:hint="eastAsia" w:ascii="宋体" w:hAnsi="宋体" w:cs="宋体"/>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宋体" w:hAnsi="宋体" w:cs="宋体"/>
          <w:bCs/>
          <w:sz w:val="24"/>
        </w:rPr>
      </w:pPr>
      <w:r>
        <w:rPr>
          <w:rFonts w:hint="eastAsia" w:ascii="宋体" w:hAnsi="宋体" w:cs="宋体"/>
          <w:bCs/>
          <w:sz w:val="24"/>
        </w:rPr>
        <w:t>18.5响应文件应由供应商法定代表人/主要负责人/本人或其授权代表在响应文件要求的地方签字（注：</w:t>
      </w:r>
      <w:r>
        <w:rPr>
          <w:rFonts w:hint="eastAsia" w:ascii="宋体" w:hAnsi="宋体" w:cs="宋体"/>
          <w:sz w:val="24"/>
        </w:rPr>
        <w:t>供应商为法人的，应当由其法定代表人或者</w:t>
      </w:r>
      <w:r>
        <w:rPr>
          <w:rFonts w:hint="eastAsia" w:ascii="宋体" w:hAnsi="宋体" w:cs="宋体"/>
          <w:bCs/>
          <w:sz w:val="24"/>
        </w:rPr>
        <w:t>授权代表</w:t>
      </w:r>
      <w:r>
        <w:rPr>
          <w:rFonts w:hint="eastAsia" w:ascii="宋体" w:hAnsi="宋体" w:cs="宋体"/>
          <w:sz w:val="24"/>
        </w:rPr>
        <w:t>签字确认；供应商为其他组织的，应当由其主要负责人或者</w:t>
      </w:r>
      <w:r>
        <w:rPr>
          <w:rFonts w:hint="eastAsia" w:ascii="宋体" w:hAnsi="宋体" w:cs="宋体"/>
          <w:bCs/>
          <w:sz w:val="24"/>
        </w:rPr>
        <w:t>授权代表</w:t>
      </w:r>
      <w:r>
        <w:rPr>
          <w:rFonts w:hint="eastAsia" w:ascii="宋体" w:hAnsi="宋体" w:cs="宋体"/>
          <w:sz w:val="24"/>
        </w:rPr>
        <w:t>签字确认；供应商为自然人的，应当由其本人或者</w:t>
      </w:r>
      <w:r>
        <w:rPr>
          <w:rFonts w:hint="eastAsia" w:ascii="宋体" w:hAnsi="宋体" w:cs="宋体"/>
          <w:bCs/>
          <w:sz w:val="24"/>
        </w:rPr>
        <w:t>授权代表</w:t>
      </w:r>
      <w:r>
        <w:rPr>
          <w:rFonts w:hint="eastAsia" w:ascii="宋体" w:hAnsi="宋体" w:cs="宋体"/>
          <w:sz w:val="24"/>
        </w:rPr>
        <w:t>签字确认</w:t>
      </w:r>
      <w:r>
        <w:rPr>
          <w:rFonts w:hint="eastAsia" w:ascii="宋体" w:hAnsi="宋体" w:cs="宋体"/>
          <w:bCs/>
          <w:sz w:val="24"/>
        </w:rPr>
        <w:t>）或加盖私人印章，要求加盖公章的地方加盖单位公章，不得使用专用章（如经济合同章、投标专用章等）或下属单位印章代替。</w:t>
      </w:r>
    </w:p>
    <w:p>
      <w:pPr>
        <w:spacing w:line="400" w:lineRule="exact"/>
        <w:ind w:firstLine="468" w:firstLineChars="195"/>
        <w:rPr>
          <w:rFonts w:ascii="宋体" w:hAnsi="宋体" w:cs="宋体"/>
          <w:bCs/>
          <w:sz w:val="24"/>
        </w:rPr>
      </w:pPr>
      <w:r>
        <w:rPr>
          <w:rFonts w:hint="eastAsia" w:ascii="宋体" w:hAnsi="宋体" w:cs="宋体"/>
          <w:bCs/>
          <w:sz w:val="24"/>
        </w:rPr>
        <w:t>18.6响应文件正本和副本需要逐页编目编码。</w:t>
      </w:r>
    </w:p>
    <w:p>
      <w:pPr>
        <w:tabs>
          <w:tab w:val="left" w:pos="1080"/>
        </w:tabs>
        <w:spacing w:line="400" w:lineRule="exact"/>
        <w:ind w:firstLine="460" w:firstLineChars="192"/>
        <w:rPr>
          <w:rFonts w:ascii="宋体" w:hAnsi="宋体" w:cs="宋体"/>
          <w:sz w:val="24"/>
        </w:rPr>
      </w:pPr>
      <w:r>
        <w:rPr>
          <w:rFonts w:hint="eastAsia" w:ascii="宋体" w:hAnsi="宋体" w:cs="宋体"/>
          <w:sz w:val="24"/>
        </w:rPr>
        <w:t>18.7响应文件正本和副本应当采用胶装方式装订成册，不得散装或者合页装订。</w:t>
      </w:r>
    </w:p>
    <w:p>
      <w:pPr>
        <w:tabs>
          <w:tab w:val="left" w:pos="1080"/>
        </w:tabs>
        <w:spacing w:line="400" w:lineRule="exact"/>
        <w:ind w:firstLine="460" w:firstLineChars="192"/>
        <w:rPr>
          <w:rFonts w:ascii="宋体" w:hAnsi="宋体" w:cs="宋体"/>
          <w:sz w:val="24"/>
        </w:rPr>
      </w:pPr>
      <w:r>
        <w:rPr>
          <w:rFonts w:hint="eastAsia" w:ascii="宋体" w:hAnsi="宋体" w:cs="宋体"/>
          <w:sz w:val="24"/>
        </w:rPr>
        <w:t>18.8</w:t>
      </w:r>
      <w:r>
        <w:rPr>
          <w:rFonts w:hint="eastAsia" w:ascii="宋体" w:hAnsi="宋体" w:cs="宋体"/>
          <w:b/>
          <w:sz w:val="24"/>
        </w:rPr>
        <w:t>（实质性要求）</w:t>
      </w:r>
      <w:r>
        <w:rPr>
          <w:rFonts w:hint="eastAsia" w:ascii="宋体" w:hAnsi="宋体" w:cs="宋体"/>
          <w:sz w:val="24"/>
        </w:rPr>
        <w:t>响应文件应按磋商文件的要求签署、盖章（第</w:t>
      </w:r>
      <w:r>
        <w:rPr>
          <w:rFonts w:hint="eastAsia" w:ascii="宋体" w:hAnsi="宋体" w:cs="宋体"/>
          <w:sz w:val="24"/>
          <w:lang w:val="en-US" w:eastAsia="zh-CN"/>
        </w:rPr>
        <w:t>九</w:t>
      </w:r>
      <w:r>
        <w:rPr>
          <w:rFonts w:hint="eastAsia" w:ascii="宋体" w:hAnsi="宋体" w:cs="宋体"/>
          <w:sz w:val="24"/>
        </w:rPr>
        <w:t>章2.4.6规定的例外情形除外）。</w:t>
      </w:r>
    </w:p>
    <w:p>
      <w:pPr>
        <w:tabs>
          <w:tab w:val="left" w:pos="1080"/>
        </w:tabs>
        <w:spacing w:line="400" w:lineRule="exact"/>
        <w:ind w:firstLine="460" w:firstLineChars="192"/>
        <w:rPr>
          <w:rFonts w:ascii="宋体" w:hAnsi="宋体" w:cs="宋体"/>
          <w:sz w:val="24"/>
        </w:rPr>
      </w:pPr>
      <w:r>
        <w:rPr>
          <w:rFonts w:hint="eastAsia" w:ascii="宋体" w:hAnsi="宋体" w:cs="宋体"/>
          <w:sz w:val="24"/>
        </w:rPr>
        <w:t>18.9响应文件统一用A4幅面纸印制，除另有规定外。</w:t>
      </w:r>
    </w:p>
    <w:p>
      <w:pPr>
        <w:tabs>
          <w:tab w:val="left" w:pos="1080"/>
        </w:tabs>
        <w:spacing w:line="400" w:lineRule="exact"/>
        <w:ind w:firstLine="463" w:firstLineChars="192"/>
        <w:rPr>
          <w:rFonts w:ascii="宋体" w:hAnsi="宋体" w:cs="宋体"/>
          <w:b/>
          <w:sz w:val="24"/>
        </w:rPr>
      </w:pPr>
      <w:bookmarkStart w:id="82" w:name="_Toc183582226"/>
      <w:bookmarkStart w:id="83" w:name="_Toc89075877"/>
      <w:bookmarkStart w:id="84" w:name="_Toc183682363"/>
      <w:bookmarkStart w:id="85" w:name="_Toc77400781"/>
      <w:bookmarkStart w:id="86" w:name="_Toc217446053"/>
    </w:p>
    <w:p>
      <w:pPr>
        <w:tabs>
          <w:tab w:val="left" w:pos="1080"/>
        </w:tabs>
        <w:spacing w:line="400" w:lineRule="exact"/>
        <w:ind w:firstLine="463" w:firstLineChars="192"/>
        <w:rPr>
          <w:rFonts w:ascii="宋体" w:hAnsi="宋体" w:cs="宋体"/>
          <w:b/>
          <w:sz w:val="24"/>
        </w:rPr>
      </w:pPr>
      <w:r>
        <w:rPr>
          <w:rFonts w:hint="eastAsia" w:ascii="宋体" w:hAnsi="宋体" w:cs="宋体"/>
          <w:b/>
          <w:sz w:val="24"/>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ascii="宋体" w:hAnsi="宋体" w:cs="宋体"/>
          <w:sz w:val="24"/>
        </w:rPr>
      </w:pPr>
      <w:r>
        <w:rPr>
          <w:rFonts w:hint="eastAsia" w:ascii="宋体" w:hAnsi="宋体" w:cs="宋体"/>
          <w:sz w:val="24"/>
        </w:rPr>
        <w:t>19.1 响应文件可以单独密封包装，也可以所有响应文件密封包装在一个密封袋内。</w:t>
      </w:r>
    </w:p>
    <w:p>
      <w:pPr>
        <w:tabs>
          <w:tab w:val="left" w:pos="1080"/>
        </w:tabs>
        <w:spacing w:line="400" w:lineRule="exact"/>
        <w:ind w:firstLine="460" w:firstLineChars="192"/>
        <w:rPr>
          <w:rFonts w:ascii="宋体" w:hAnsi="宋体" w:cs="宋体"/>
          <w:sz w:val="24"/>
        </w:rPr>
      </w:pPr>
      <w:r>
        <w:rPr>
          <w:rFonts w:hint="eastAsia" w:ascii="宋体" w:hAnsi="宋体" w:cs="宋体"/>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宋体" w:hAnsi="宋体" w:cs="宋体"/>
          <w:sz w:val="24"/>
        </w:rPr>
      </w:pPr>
      <w:r>
        <w:rPr>
          <w:rFonts w:hint="eastAsia" w:ascii="宋体" w:hAnsi="宋体" w:cs="宋体"/>
          <w:sz w:val="24"/>
        </w:rPr>
        <w:t>19.3 所有外层密封袋的封口处应粘贴牢固。</w:t>
      </w:r>
    </w:p>
    <w:p>
      <w:pPr>
        <w:tabs>
          <w:tab w:val="left" w:pos="1080"/>
        </w:tabs>
        <w:spacing w:line="400" w:lineRule="exact"/>
        <w:ind w:firstLine="460" w:firstLineChars="192"/>
        <w:rPr>
          <w:rFonts w:ascii="宋体" w:hAnsi="宋体" w:cs="宋体"/>
          <w:sz w:val="24"/>
        </w:rPr>
      </w:pPr>
      <w:r>
        <w:rPr>
          <w:rFonts w:hint="eastAsia" w:ascii="宋体" w:hAnsi="宋体" w:cs="宋体"/>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ascii="宋体" w:hAnsi="宋体" w:cs="宋体"/>
          <w:sz w:val="24"/>
        </w:rPr>
      </w:pPr>
    </w:p>
    <w:p>
      <w:pPr>
        <w:tabs>
          <w:tab w:val="left" w:pos="1080"/>
        </w:tabs>
        <w:spacing w:line="400" w:lineRule="exact"/>
        <w:ind w:firstLine="463" w:firstLineChars="192"/>
        <w:rPr>
          <w:rFonts w:ascii="宋体" w:hAnsi="宋体" w:cs="宋体"/>
          <w:b/>
          <w:sz w:val="24"/>
        </w:rPr>
      </w:pPr>
      <w:r>
        <w:rPr>
          <w:rFonts w:hint="eastAsia" w:ascii="宋体" w:hAnsi="宋体" w:cs="宋体"/>
          <w:b/>
          <w:sz w:val="24"/>
        </w:rPr>
        <w:t>20.响应文件的递交</w:t>
      </w:r>
    </w:p>
    <w:p>
      <w:pPr>
        <w:tabs>
          <w:tab w:val="left" w:pos="1080"/>
        </w:tabs>
        <w:spacing w:line="400" w:lineRule="exact"/>
        <w:ind w:firstLine="460" w:firstLineChars="192"/>
        <w:rPr>
          <w:rFonts w:hint="eastAsia" w:ascii="宋体" w:hAnsi="宋体" w:cs="宋体"/>
          <w:sz w:val="24"/>
        </w:rPr>
      </w:pPr>
      <w:r>
        <w:rPr>
          <w:rFonts w:hint="eastAsia" w:ascii="宋体" w:hAnsi="宋体" w:cs="宋体"/>
          <w:sz w:val="24"/>
        </w:rPr>
        <w:t>20.1 资格性响应文件和其他响应文件应于递交响应文件截止时间前送达指定地点，采购代理机构拒绝接收截止时间后送达的响应文件。</w:t>
      </w:r>
    </w:p>
    <w:p>
      <w:pPr>
        <w:tabs>
          <w:tab w:val="left" w:pos="1080"/>
        </w:tabs>
        <w:spacing w:line="400" w:lineRule="exact"/>
        <w:ind w:firstLine="460" w:firstLineChars="192"/>
        <w:rPr>
          <w:rFonts w:hint="eastAsia" w:ascii="宋体" w:hAnsi="宋体" w:cs="宋体"/>
          <w:sz w:val="24"/>
          <w:lang w:val="zh-CN"/>
        </w:rPr>
      </w:pPr>
      <w:r>
        <w:rPr>
          <w:rFonts w:hint="eastAsia" w:ascii="宋体" w:hAnsi="宋体" w:cs="宋体"/>
          <w:sz w:val="24"/>
          <w:lang w:val="en-US" w:eastAsia="zh-CN"/>
        </w:rPr>
        <w:t>20</w:t>
      </w:r>
      <w:r>
        <w:rPr>
          <w:rFonts w:hint="eastAsia" w:ascii="宋体" w:hAnsi="宋体" w:cs="宋体"/>
          <w:sz w:val="24"/>
          <w:lang w:val="zh-CN"/>
        </w:rPr>
        <w:t>.2 投标人在递交响应文件时，应另准备法定代表人身份证明复印件、法定代表人授权书复印件加盖企业鲜章一份同时递交。未按此要求提供响应文件将被拒绝。</w:t>
      </w:r>
    </w:p>
    <w:p>
      <w:pPr>
        <w:tabs>
          <w:tab w:val="left" w:pos="1080"/>
        </w:tabs>
        <w:spacing w:line="400" w:lineRule="exact"/>
        <w:ind w:firstLine="460" w:firstLineChars="192"/>
        <w:rPr>
          <w:rFonts w:hint="eastAsia" w:ascii="宋体" w:hAnsi="宋体" w:cs="宋体"/>
          <w:sz w:val="24"/>
        </w:rPr>
      </w:pPr>
      <w:r>
        <w:rPr>
          <w:rFonts w:hint="eastAsia" w:ascii="宋体" w:hAnsi="宋体" w:cs="宋体"/>
          <w:sz w:val="24"/>
          <w:lang w:val="en-US" w:eastAsia="zh-CN"/>
        </w:rPr>
        <w:t>20</w:t>
      </w:r>
      <w:r>
        <w:rPr>
          <w:rFonts w:hint="eastAsia" w:ascii="宋体" w:hAnsi="宋体" w:cs="宋体"/>
          <w:sz w:val="24"/>
          <w:lang w:val="zh-CN"/>
        </w:rPr>
        <w:t xml:space="preserve">.3非法定代表人投标时，递交响应文件的同时需单独提供一份法定代表人授权委托书（含法定代表人及授权代表身份证复印件），否则不予接受响应文件。 </w:t>
      </w:r>
    </w:p>
    <w:p>
      <w:pPr>
        <w:tabs>
          <w:tab w:val="left" w:pos="1080"/>
        </w:tabs>
        <w:spacing w:line="400" w:lineRule="exact"/>
        <w:ind w:firstLine="460" w:firstLineChars="192"/>
        <w:rPr>
          <w:rFonts w:hint="eastAsia" w:ascii="宋体" w:hAnsi="宋体" w:cs="宋体"/>
          <w:sz w:val="24"/>
        </w:rPr>
      </w:pPr>
      <w:r>
        <w:rPr>
          <w:rFonts w:hint="eastAsia" w:ascii="宋体" w:hAnsi="宋体" w:cs="宋体"/>
          <w:sz w:val="24"/>
        </w:rPr>
        <w:t>20.</w:t>
      </w:r>
      <w:r>
        <w:rPr>
          <w:rFonts w:hint="eastAsia" w:ascii="宋体" w:hAnsi="宋体" w:cs="宋体"/>
          <w:sz w:val="24"/>
          <w:lang w:val="en-US" w:eastAsia="zh-CN"/>
        </w:rPr>
        <w:t>4</w:t>
      </w:r>
      <w:r>
        <w:rPr>
          <w:rFonts w:hint="eastAsia" w:ascii="宋体" w:hAnsi="宋体" w:cs="宋体"/>
          <w:sz w:val="24"/>
        </w:rPr>
        <w:t xml:space="preserve"> 采购代理机构将向通过资格审查的供应商发出磋商邀请；告知未通过资格审查的供应商未通过的原因。</w:t>
      </w:r>
    </w:p>
    <w:p>
      <w:pPr>
        <w:tabs>
          <w:tab w:val="left" w:pos="1080"/>
        </w:tabs>
        <w:spacing w:line="400" w:lineRule="exact"/>
        <w:ind w:firstLine="460" w:firstLineChars="192"/>
        <w:rPr>
          <w:rFonts w:hint="eastAsia" w:ascii="宋体" w:hAnsi="宋体" w:cs="宋体"/>
          <w:sz w:val="24"/>
        </w:rPr>
      </w:pPr>
      <w:r>
        <w:rPr>
          <w:rFonts w:hint="eastAsia" w:ascii="宋体" w:hAnsi="宋体" w:cs="宋体"/>
          <w:sz w:val="24"/>
        </w:rPr>
        <w:t>20.</w:t>
      </w:r>
      <w:r>
        <w:rPr>
          <w:rFonts w:hint="eastAsia" w:ascii="宋体" w:hAnsi="宋体" w:cs="宋体"/>
          <w:sz w:val="24"/>
          <w:lang w:val="en-US" w:eastAsia="zh-CN"/>
        </w:rPr>
        <w:t>5</w:t>
      </w:r>
      <w:r>
        <w:rPr>
          <w:rFonts w:hint="eastAsia" w:ascii="宋体" w:hAnsi="宋体" w:cs="宋体"/>
          <w:sz w:val="24"/>
        </w:rPr>
        <w:t xml:space="preserve"> 报价表在磋商后，磋商小组要求供应商进行报价时递交。</w:t>
      </w:r>
    </w:p>
    <w:p>
      <w:pPr>
        <w:tabs>
          <w:tab w:val="left" w:pos="1080"/>
        </w:tabs>
        <w:spacing w:line="400" w:lineRule="exact"/>
        <w:ind w:firstLine="460" w:firstLineChars="192"/>
        <w:rPr>
          <w:rFonts w:hint="eastAsia" w:ascii="宋体" w:hAnsi="宋体" w:cs="宋体"/>
          <w:sz w:val="24"/>
        </w:rPr>
      </w:pPr>
      <w:r>
        <w:rPr>
          <w:rFonts w:hint="eastAsia" w:ascii="宋体" w:hAnsi="宋体" w:cs="宋体"/>
          <w:sz w:val="24"/>
        </w:rPr>
        <w:t>20.</w:t>
      </w:r>
      <w:r>
        <w:rPr>
          <w:rFonts w:hint="eastAsia" w:ascii="宋体" w:hAnsi="宋体" w:cs="宋体"/>
          <w:sz w:val="24"/>
          <w:lang w:val="en-US" w:eastAsia="zh-CN"/>
        </w:rPr>
        <w:t>6</w:t>
      </w:r>
      <w:r>
        <w:rPr>
          <w:rFonts w:hint="eastAsia" w:ascii="宋体" w:hAnsi="宋体" w:cs="宋体"/>
          <w:sz w:val="24"/>
        </w:rPr>
        <w:t xml:space="preserve"> 本次采购不接收邮寄的响应文件。</w:t>
      </w:r>
    </w:p>
    <w:p>
      <w:pPr>
        <w:tabs>
          <w:tab w:val="left" w:pos="1080"/>
        </w:tabs>
        <w:spacing w:line="400" w:lineRule="exact"/>
        <w:ind w:firstLine="460" w:firstLineChars="192"/>
        <w:rPr>
          <w:rFonts w:ascii="宋体" w:hAnsi="宋体" w:cs="宋体"/>
          <w:sz w:val="24"/>
        </w:rPr>
      </w:pPr>
    </w:p>
    <w:bookmarkEnd w:id="82"/>
    <w:bookmarkEnd w:id="83"/>
    <w:bookmarkEnd w:id="84"/>
    <w:bookmarkEnd w:id="85"/>
    <w:bookmarkEnd w:id="86"/>
    <w:p>
      <w:pPr>
        <w:tabs>
          <w:tab w:val="left" w:pos="1080"/>
        </w:tabs>
        <w:spacing w:line="400" w:lineRule="exact"/>
        <w:ind w:firstLine="463" w:firstLineChars="192"/>
        <w:rPr>
          <w:rFonts w:ascii="宋体" w:hAnsi="宋体" w:cs="宋体"/>
          <w:b/>
          <w:sz w:val="24"/>
        </w:rPr>
      </w:pPr>
      <w:bookmarkStart w:id="87" w:name="_Toc183682365"/>
      <w:bookmarkStart w:id="88" w:name="_Toc183582228"/>
      <w:bookmarkStart w:id="89" w:name="_Toc217446055"/>
      <w:r>
        <w:rPr>
          <w:rFonts w:hint="eastAsia" w:ascii="宋体" w:hAnsi="宋体" w:cs="宋体"/>
          <w:b/>
          <w:sz w:val="24"/>
        </w:rPr>
        <w:t>21.响应文件的修改和撤回（补充、修改响应文件的密封和标注按照本章“19.响应文件的密封和标注”规定处理）</w:t>
      </w:r>
    </w:p>
    <w:p>
      <w:pPr>
        <w:pStyle w:val="9"/>
        <w:spacing w:line="400" w:lineRule="exact"/>
        <w:ind w:firstLine="480"/>
        <w:rPr>
          <w:rFonts w:ascii="宋体" w:hAnsi="宋体" w:cs="宋体"/>
          <w:sz w:val="24"/>
        </w:rPr>
      </w:pPr>
      <w:r>
        <w:rPr>
          <w:rFonts w:hint="eastAsia" w:ascii="宋体" w:hAnsi="宋体" w:cs="宋体"/>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宋体" w:hAnsi="宋体" w:cs="宋体"/>
          <w:sz w:val="24"/>
        </w:rPr>
      </w:pPr>
      <w:r>
        <w:rPr>
          <w:rFonts w:hint="eastAsia" w:ascii="宋体" w:hAnsi="宋体" w:cs="宋体"/>
          <w:sz w:val="24"/>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宋体" w:hAnsi="宋体" w:cs="宋体"/>
          <w:sz w:val="24"/>
        </w:rPr>
      </w:pPr>
      <w:r>
        <w:rPr>
          <w:rFonts w:hint="eastAsia" w:ascii="宋体" w:hAnsi="宋体" w:cs="宋体"/>
          <w:sz w:val="24"/>
        </w:rPr>
        <w:t>21.3供应商不得在递交截止时间起至响应文件有效期期满前撤销其响应文件。否则其磋商保证金将按相关规定不予退还。</w:t>
      </w:r>
    </w:p>
    <w:p>
      <w:pPr>
        <w:spacing w:line="400" w:lineRule="exact"/>
        <w:ind w:firstLine="480"/>
        <w:rPr>
          <w:rFonts w:ascii="宋体" w:hAnsi="宋体" w:cs="宋体"/>
          <w:sz w:val="24"/>
        </w:rPr>
      </w:pPr>
      <w:r>
        <w:rPr>
          <w:rFonts w:hint="eastAsia" w:ascii="宋体" w:hAnsi="宋体" w:cs="宋体"/>
          <w:sz w:val="24"/>
        </w:rPr>
        <w:t>21.4供应商对其提交的响应文件的真实性、合法性承担法律责任。</w:t>
      </w:r>
      <w:bookmarkEnd w:id="87"/>
      <w:bookmarkEnd w:id="88"/>
      <w:bookmarkEnd w:id="89"/>
    </w:p>
    <w:p>
      <w:pPr>
        <w:pStyle w:val="4"/>
        <w:keepNext w:val="0"/>
        <w:keepLines w:val="0"/>
        <w:spacing w:before="0" w:after="0" w:line="400" w:lineRule="exact"/>
        <w:jc w:val="center"/>
        <w:outlineLvl w:val="9"/>
        <w:rPr>
          <w:rFonts w:ascii="宋体" w:hAnsi="宋体" w:eastAsia="宋体" w:cs="宋体"/>
          <w:sz w:val="24"/>
        </w:rPr>
      </w:pPr>
    </w:p>
    <w:p>
      <w:pPr>
        <w:pStyle w:val="4"/>
        <w:keepNext w:val="0"/>
        <w:keepLines w:val="0"/>
        <w:spacing w:line="400" w:lineRule="exact"/>
        <w:jc w:val="center"/>
        <w:rPr>
          <w:rFonts w:ascii="宋体" w:hAnsi="宋体" w:eastAsia="宋体" w:cs="宋体"/>
        </w:rPr>
      </w:pPr>
      <w:bookmarkStart w:id="90" w:name="_Toc18293"/>
      <w:bookmarkStart w:id="91" w:name="_Toc27310"/>
      <w:bookmarkStart w:id="92" w:name="_Toc217446056"/>
      <w:bookmarkStart w:id="93" w:name="_Toc183682368"/>
      <w:bookmarkStart w:id="94" w:name="_Toc89075878"/>
      <w:bookmarkStart w:id="95" w:name="_Toc183582231"/>
      <w:bookmarkStart w:id="96" w:name="_Toc77400782"/>
      <w:r>
        <w:rPr>
          <w:rFonts w:hint="eastAsia" w:ascii="宋体" w:hAnsi="宋体" w:eastAsia="宋体" w:cs="宋体"/>
        </w:rPr>
        <w:t>五、评审</w:t>
      </w:r>
      <w:bookmarkEnd w:id="90"/>
      <w:bookmarkEnd w:id="91"/>
    </w:p>
    <w:p>
      <w:pPr>
        <w:rPr>
          <w:rFonts w:ascii="宋体" w:hAnsi="宋体" w:cs="宋体"/>
        </w:rPr>
      </w:pPr>
    </w:p>
    <w:p>
      <w:pPr>
        <w:pStyle w:val="4"/>
        <w:keepNext w:val="0"/>
        <w:keepLines w:val="0"/>
        <w:spacing w:line="400" w:lineRule="exact"/>
        <w:ind w:firstLine="482" w:firstLineChars="200"/>
        <w:rPr>
          <w:rFonts w:ascii="宋体" w:hAnsi="宋体" w:eastAsia="宋体" w:cs="宋体"/>
          <w:b w:val="0"/>
          <w:sz w:val="24"/>
          <w:szCs w:val="24"/>
        </w:rPr>
      </w:pPr>
      <w:bookmarkStart w:id="97" w:name="_Toc25986"/>
      <w:bookmarkStart w:id="98" w:name="_Toc15552"/>
      <w:r>
        <w:rPr>
          <w:rFonts w:hint="eastAsia" w:ascii="宋体" w:hAnsi="宋体" w:eastAsia="宋体" w:cs="宋体"/>
          <w:sz w:val="24"/>
          <w:szCs w:val="24"/>
        </w:rPr>
        <w:t>22.</w:t>
      </w:r>
      <w:r>
        <w:rPr>
          <w:rFonts w:hint="eastAsia" w:ascii="宋体" w:hAnsi="宋体" w:eastAsia="宋体" w:cs="宋体"/>
          <w:b w:val="0"/>
          <w:sz w:val="24"/>
          <w:szCs w:val="24"/>
        </w:rPr>
        <w:t>磋商小组的组建及其评审工作按照有关法律制度和本文件第</w:t>
      </w:r>
      <w:r>
        <w:rPr>
          <w:rFonts w:hint="eastAsia" w:ascii="宋体" w:hAnsi="宋体" w:eastAsia="宋体" w:cs="宋体"/>
          <w:b w:val="0"/>
          <w:sz w:val="24"/>
          <w:szCs w:val="24"/>
          <w:lang w:val="en-US" w:eastAsia="zh-CN"/>
        </w:rPr>
        <w:t>九</w:t>
      </w:r>
      <w:r>
        <w:rPr>
          <w:rFonts w:hint="eastAsia" w:ascii="宋体" w:hAnsi="宋体" w:eastAsia="宋体" w:cs="宋体"/>
          <w:b w:val="0"/>
          <w:sz w:val="24"/>
          <w:szCs w:val="24"/>
        </w:rPr>
        <w:t>章的规定进行。</w:t>
      </w:r>
      <w:bookmarkEnd w:id="97"/>
      <w:bookmarkEnd w:id="98"/>
    </w:p>
    <w:p>
      <w:pPr>
        <w:pStyle w:val="4"/>
        <w:keepNext w:val="0"/>
        <w:keepLines w:val="0"/>
        <w:spacing w:line="400" w:lineRule="exact"/>
        <w:jc w:val="center"/>
        <w:rPr>
          <w:rFonts w:ascii="宋体" w:hAnsi="宋体" w:eastAsia="宋体" w:cs="宋体"/>
        </w:rPr>
      </w:pPr>
      <w:bookmarkStart w:id="99" w:name="_Toc5308"/>
      <w:bookmarkStart w:id="100" w:name="_Toc21021"/>
      <w:r>
        <w:rPr>
          <w:rFonts w:hint="eastAsia" w:ascii="宋体" w:hAnsi="宋体" w:eastAsia="宋体" w:cs="宋体"/>
        </w:rPr>
        <w:t>六、成交事项</w:t>
      </w:r>
      <w:bookmarkEnd w:id="99"/>
      <w:bookmarkEnd w:id="100"/>
    </w:p>
    <w:p>
      <w:pPr>
        <w:rPr>
          <w:rFonts w:ascii="宋体" w:hAnsi="宋体" w:cs="宋体"/>
        </w:rPr>
      </w:pPr>
    </w:p>
    <w:p>
      <w:pPr>
        <w:pStyle w:val="4"/>
        <w:keepNext w:val="0"/>
        <w:keepLines w:val="0"/>
        <w:spacing w:after="0" w:line="400" w:lineRule="exact"/>
        <w:ind w:firstLine="482" w:firstLineChars="200"/>
        <w:rPr>
          <w:rFonts w:ascii="宋体" w:hAnsi="宋体" w:eastAsia="宋体" w:cs="宋体"/>
          <w:sz w:val="24"/>
          <w:szCs w:val="24"/>
        </w:rPr>
      </w:pPr>
      <w:bookmarkStart w:id="101" w:name="_Toc17719"/>
      <w:bookmarkStart w:id="102" w:name="_Toc17182"/>
      <w:r>
        <w:rPr>
          <w:rFonts w:hint="eastAsia" w:ascii="宋体" w:hAnsi="宋体" w:eastAsia="宋体" w:cs="宋体"/>
          <w:sz w:val="24"/>
          <w:szCs w:val="24"/>
        </w:rPr>
        <w:t>23.确定成交供应商</w:t>
      </w:r>
      <w:bookmarkEnd w:id="101"/>
      <w:bookmarkEnd w:id="102"/>
    </w:p>
    <w:p>
      <w:pPr>
        <w:pStyle w:val="4"/>
        <w:keepNext w:val="0"/>
        <w:keepLines w:val="0"/>
        <w:spacing w:before="0" w:after="0" w:line="400" w:lineRule="exact"/>
        <w:ind w:firstLine="480" w:firstLineChars="200"/>
        <w:rPr>
          <w:rFonts w:ascii="宋体" w:hAnsi="宋体" w:eastAsia="宋体" w:cs="宋体"/>
          <w:b w:val="0"/>
          <w:sz w:val="24"/>
          <w:szCs w:val="24"/>
        </w:rPr>
      </w:pPr>
      <w:bookmarkStart w:id="103" w:name="_Toc29222"/>
      <w:bookmarkStart w:id="104" w:name="_Toc22935"/>
      <w:r>
        <w:rPr>
          <w:rFonts w:hint="eastAsia" w:ascii="宋体" w:hAnsi="宋体" w:eastAsia="宋体" w:cs="宋体"/>
          <w:b w:val="0"/>
          <w:sz w:val="24"/>
          <w:szCs w:val="24"/>
        </w:rPr>
        <w:t>方式一：采购人将按磋商小组推荐的成交候选供应商顺序确定成交供应商。</w:t>
      </w:r>
      <w:bookmarkEnd w:id="103"/>
      <w:bookmarkEnd w:id="104"/>
    </w:p>
    <w:p>
      <w:pPr>
        <w:pStyle w:val="4"/>
        <w:keepNext w:val="0"/>
        <w:keepLines w:val="0"/>
        <w:spacing w:before="0" w:after="0" w:line="400" w:lineRule="exact"/>
        <w:ind w:firstLine="480" w:firstLineChars="200"/>
        <w:rPr>
          <w:rFonts w:ascii="宋体" w:hAnsi="宋体" w:eastAsia="宋体" w:cs="宋体"/>
          <w:b w:val="0"/>
          <w:sz w:val="24"/>
          <w:szCs w:val="24"/>
        </w:rPr>
      </w:pPr>
      <w:bookmarkStart w:id="105" w:name="_Toc18972"/>
      <w:bookmarkStart w:id="106" w:name="_Toc24306"/>
      <w:r>
        <w:rPr>
          <w:rFonts w:hint="eastAsia" w:ascii="宋体" w:hAnsi="宋体" w:eastAsia="宋体" w:cs="宋体"/>
          <w:b w:val="0"/>
          <w:sz w:val="24"/>
          <w:szCs w:val="24"/>
        </w:rPr>
        <w:t>方式二：采购人授权磋商小组根据综合评分排名直接确定成交供应商。</w:t>
      </w:r>
      <w:bookmarkEnd w:id="105"/>
      <w:bookmarkEnd w:id="106"/>
    </w:p>
    <w:p>
      <w:pPr>
        <w:pStyle w:val="4"/>
        <w:keepNext w:val="0"/>
        <w:keepLines w:val="0"/>
        <w:spacing w:before="0" w:after="0" w:line="400" w:lineRule="exact"/>
        <w:ind w:firstLine="480" w:firstLineChars="200"/>
        <w:rPr>
          <w:rFonts w:ascii="宋体" w:hAnsi="宋体" w:eastAsia="宋体" w:cs="宋体"/>
          <w:b w:val="0"/>
          <w:sz w:val="24"/>
          <w:szCs w:val="24"/>
        </w:rPr>
      </w:pPr>
      <w:bookmarkStart w:id="107" w:name="_Toc29080"/>
      <w:bookmarkStart w:id="108" w:name="_Toc19338"/>
      <w:r>
        <w:rPr>
          <w:rFonts w:hint="eastAsia" w:ascii="宋体" w:hAnsi="宋体" w:eastAsia="宋体" w:cs="宋体"/>
          <w:b w:val="0"/>
          <w:sz w:val="24"/>
          <w:szCs w:val="24"/>
        </w:rPr>
        <w:t>本项目采用方式一确定成交供应商。</w:t>
      </w:r>
      <w:bookmarkEnd w:id="107"/>
      <w:bookmarkEnd w:id="108"/>
    </w:p>
    <w:p>
      <w:pPr>
        <w:pStyle w:val="4"/>
        <w:keepNext w:val="0"/>
        <w:keepLines w:val="0"/>
        <w:spacing w:before="0" w:after="0" w:line="400" w:lineRule="exact"/>
        <w:ind w:firstLine="480" w:firstLineChars="200"/>
        <w:rPr>
          <w:rFonts w:ascii="宋体" w:hAnsi="宋体" w:eastAsia="宋体" w:cs="宋体"/>
          <w:b w:val="0"/>
          <w:sz w:val="24"/>
          <w:szCs w:val="24"/>
        </w:rPr>
      </w:pPr>
      <w:bookmarkStart w:id="109" w:name="_Toc31353"/>
      <w:bookmarkStart w:id="110" w:name="_Toc6774"/>
      <w:r>
        <w:rPr>
          <w:rFonts w:hint="eastAsia" w:ascii="宋体" w:hAnsi="宋体" w:eastAsia="宋体" w:cs="宋体"/>
          <w:b w:val="0"/>
          <w:sz w:val="24"/>
          <w:szCs w:val="24"/>
        </w:rPr>
        <w:t>23.1采购代理机构自评审结束后2个工作日内将磋商报告及有关资料送交采购人确定成交供应商。</w:t>
      </w:r>
      <w:bookmarkEnd w:id="109"/>
      <w:bookmarkEnd w:id="110"/>
    </w:p>
    <w:p>
      <w:pPr>
        <w:pStyle w:val="4"/>
        <w:keepNext w:val="0"/>
        <w:keepLines w:val="0"/>
        <w:spacing w:before="0" w:after="0" w:line="400" w:lineRule="exact"/>
        <w:ind w:firstLine="480" w:firstLineChars="200"/>
        <w:rPr>
          <w:rFonts w:ascii="宋体" w:hAnsi="宋体" w:eastAsia="宋体" w:cs="宋体"/>
          <w:b w:val="0"/>
          <w:sz w:val="24"/>
          <w:szCs w:val="24"/>
        </w:rPr>
      </w:pPr>
      <w:bookmarkStart w:id="111" w:name="_Toc3957"/>
      <w:bookmarkStart w:id="112" w:name="_Toc31129"/>
      <w:r>
        <w:rPr>
          <w:rFonts w:hint="eastAsia" w:ascii="宋体" w:hAnsi="宋体" w:eastAsia="宋体" w:cs="宋体"/>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bookmarkEnd w:id="111"/>
      <w:bookmarkEnd w:id="112"/>
    </w:p>
    <w:p>
      <w:pPr>
        <w:pStyle w:val="4"/>
        <w:keepNext w:val="0"/>
        <w:keepLines w:val="0"/>
        <w:spacing w:before="0" w:after="0" w:line="400" w:lineRule="exact"/>
        <w:ind w:firstLine="480" w:firstLineChars="200"/>
        <w:rPr>
          <w:rFonts w:ascii="宋体" w:hAnsi="宋体" w:eastAsia="宋体" w:cs="宋体"/>
          <w:b w:val="0"/>
          <w:sz w:val="24"/>
          <w:szCs w:val="24"/>
        </w:rPr>
      </w:pPr>
      <w:bookmarkStart w:id="113" w:name="_Toc6763"/>
      <w:bookmarkStart w:id="114" w:name="_Toc30938"/>
      <w:r>
        <w:rPr>
          <w:rFonts w:hint="eastAsia" w:ascii="宋体" w:hAnsi="宋体" w:eastAsia="宋体" w:cs="宋体"/>
          <w:b w:val="0"/>
          <w:sz w:val="24"/>
          <w:szCs w:val="24"/>
        </w:rPr>
        <w:t>23.3采购人确定成交供应商过程中，发现成交候选供应商有下列情形之一的，应当不予确定其为成交供应商：</w:t>
      </w:r>
      <w:bookmarkEnd w:id="113"/>
      <w:bookmarkEnd w:id="114"/>
    </w:p>
    <w:p>
      <w:pPr>
        <w:pStyle w:val="4"/>
        <w:keepNext w:val="0"/>
        <w:keepLines w:val="0"/>
        <w:spacing w:before="0" w:after="0" w:line="400" w:lineRule="exact"/>
        <w:ind w:firstLine="480" w:firstLineChars="200"/>
        <w:rPr>
          <w:rFonts w:ascii="宋体" w:hAnsi="宋体" w:eastAsia="宋体" w:cs="宋体"/>
          <w:b w:val="0"/>
          <w:sz w:val="24"/>
          <w:szCs w:val="24"/>
        </w:rPr>
      </w:pPr>
      <w:bookmarkStart w:id="115" w:name="_Toc23183"/>
      <w:bookmarkStart w:id="116" w:name="_Toc23282"/>
      <w:r>
        <w:rPr>
          <w:rFonts w:hint="eastAsia" w:ascii="宋体" w:hAnsi="宋体" w:eastAsia="宋体" w:cs="宋体"/>
          <w:b w:val="0"/>
          <w:sz w:val="24"/>
          <w:szCs w:val="24"/>
        </w:rPr>
        <w:t>（1）发现成交候选供应商存在禁止参加本项目采购活动的违法行为的；</w:t>
      </w:r>
      <w:bookmarkEnd w:id="115"/>
      <w:bookmarkEnd w:id="116"/>
    </w:p>
    <w:p>
      <w:pPr>
        <w:pStyle w:val="4"/>
        <w:keepNext w:val="0"/>
        <w:keepLines w:val="0"/>
        <w:spacing w:before="0" w:after="0" w:line="400" w:lineRule="exact"/>
        <w:ind w:firstLine="480" w:firstLineChars="200"/>
        <w:rPr>
          <w:rFonts w:ascii="宋体" w:hAnsi="宋体" w:eastAsia="宋体" w:cs="宋体"/>
          <w:b w:val="0"/>
          <w:sz w:val="24"/>
          <w:szCs w:val="24"/>
        </w:rPr>
      </w:pPr>
      <w:bookmarkStart w:id="117" w:name="_Toc22256"/>
      <w:bookmarkStart w:id="118" w:name="_Toc22360"/>
      <w:r>
        <w:rPr>
          <w:rFonts w:hint="eastAsia" w:ascii="宋体" w:hAnsi="宋体" w:eastAsia="宋体" w:cs="宋体"/>
          <w:b w:val="0"/>
          <w:sz w:val="24"/>
          <w:szCs w:val="24"/>
        </w:rPr>
        <w:t>（2）成交候选供应商因不可抗力，不能继续参加政府采购活动；</w:t>
      </w:r>
      <w:bookmarkEnd w:id="117"/>
      <w:bookmarkEnd w:id="118"/>
    </w:p>
    <w:p>
      <w:pPr>
        <w:pStyle w:val="4"/>
        <w:keepNext w:val="0"/>
        <w:keepLines w:val="0"/>
        <w:spacing w:before="0" w:after="0" w:line="400" w:lineRule="exact"/>
        <w:ind w:firstLine="480" w:firstLineChars="200"/>
        <w:rPr>
          <w:rFonts w:ascii="宋体" w:hAnsi="宋体" w:eastAsia="宋体" w:cs="宋体"/>
          <w:b w:val="0"/>
          <w:sz w:val="24"/>
          <w:szCs w:val="24"/>
        </w:rPr>
      </w:pPr>
      <w:bookmarkStart w:id="119" w:name="_Toc29545"/>
      <w:bookmarkStart w:id="120" w:name="_Toc19387"/>
      <w:r>
        <w:rPr>
          <w:rFonts w:hint="eastAsia" w:ascii="宋体" w:hAnsi="宋体" w:eastAsia="宋体" w:cs="宋体"/>
          <w:b w:val="0"/>
          <w:sz w:val="24"/>
          <w:szCs w:val="24"/>
        </w:rPr>
        <w:t>（3）成交候选供应商无偿赠与或者低于成本价竞争；</w:t>
      </w:r>
      <w:bookmarkEnd w:id="119"/>
      <w:bookmarkEnd w:id="120"/>
    </w:p>
    <w:p>
      <w:pPr>
        <w:pStyle w:val="4"/>
        <w:keepNext w:val="0"/>
        <w:keepLines w:val="0"/>
        <w:spacing w:before="0" w:after="0" w:line="400" w:lineRule="exact"/>
        <w:ind w:firstLine="480" w:firstLineChars="200"/>
        <w:rPr>
          <w:rFonts w:ascii="宋体" w:hAnsi="宋体" w:eastAsia="宋体" w:cs="宋体"/>
          <w:b w:val="0"/>
          <w:sz w:val="24"/>
          <w:szCs w:val="24"/>
        </w:rPr>
      </w:pPr>
      <w:bookmarkStart w:id="121" w:name="_Toc18902"/>
      <w:bookmarkStart w:id="122" w:name="_Toc1091"/>
      <w:r>
        <w:rPr>
          <w:rFonts w:hint="eastAsia" w:ascii="宋体" w:hAnsi="宋体" w:eastAsia="宋体" w:cs="宋体"/>
          <w:b w:val="0"/>
          <w:sz w:val="24"/>
          <w:szCs w:val="24"/>
        </w:rPr>
        <w:t>（4）成交候选供应商提供虚假材料；</w:t>
      </w:r>
      <w:bookmarkEnd w:id="121"/>
      <w:bookmarkEnd w:id="122"/>
    </w:p>
    <w:p>
      <w:pPr>
        <w:pStyle w:val="4"/>
        <w:keepNext w:val="0"/>
        <w:keepLines w:val="0"/>
        <w:spacing w:before="0" w:after="0" w:line="400" w:lineRule="exact"/>
        <w:ind w:firstLine="480" w:firstLineChars="200"/>
        <w:rPr>
          <w:rFonts w:ascii="宋体" w:hAnsi="宋体" w:eastAsia="宋体" w:cs="宋体"/>
          <w:b w:val="0"/>
          <w:sz w:val="24"/>
          <w:szCs w:val="24"/>
        </w:rPr>
      </w:pPr>
      <w:bookmarkStart w:id="123" w:name="_Toc22501"/>
      <w:bookmarkStart w:id="124" w:name="_Toc27483"/>
      <w:r>
        <w:rPr>
          <w:rFonts w:hint="eastAsia" w:ascii="宋体" w:hAnsi="宋体" w:eastAsia="宋体" w:cs="宋体"/>
          <w:b w:val="0"/>
          <w:sz w:val="24"/>
          <w:szCs w:val="24"/>
        </w:rPr>
        <w:t>（5）成交候选供应商恶意串通。</w:t>
      </w:r>
      <w:bookmarkEnd w:id="123"/>
      <w:bookmarkEnd w:id="124"/>
    </w:p>
    <w:p>
      <w:pPr>
        <w:rPr>
          <w:rFonts w:ascii="宋体" w:hAnsi="宋体" w:cs="宋体"/>
        </w:rPr>
      </w:pPr>
    </w:p>
    <w:p>
      <w:pPr>
        <w:rPr>
          <w:rFonts w:ascii="宋体" w:hAnsi="宋体" w:cs="宋体"/>
        </w:rPr>
      </w:pPr>
    </w:p>
    <w:p>
      <w:pPr>
        <w:pStyle w:val="4"/>
        <w:keepNext w:val="0"/>
        <w:keepLines w:val="0"/>
        <w:spacing w:before="0" w:after="0" w:line="400" w:lineRule="exact"/>
        <w:ind w:firstLine="482" w:firstLineChars="200"/>
        <w:rPr>
          <w:rFonts w:ascii="宋体" w:hAnsi="宋体" w:eastAsia="宋体" w:cs="宋体"/>
          <w:sz w:val="24"/>
          <w:szCs w:val="24"/>
        </w:rPr>
      </w:pPr>
      <w:bookmarkStart w:id="125" w:name="_Toc24452"/>
      <w:bookmarkStart w:id="126" w:name="_Toc27225"/>
      <w:r>
        <w:rPr>
          <w:rFonts w:hint="eastAsia" w:ascii="宋体" w:hAnsi="宋体" w:eastAsia="宋体" w:cs="宋体"/>
          <w:sz w:val="24"/>
          <w:szCs w:val="24"/>
        </w:rPr>
        <w:t>24.成交结果</w:t>
      </w:r>
      <w:bookmarkEnd w:id="125"/>
      <w:bookmarkEnd w:id="126"/>
    </w:p>
    <w:p>
      <w:pPr>
        <w:pStyle w:val="4"/>
        <w:keepNext w:val="0"/>
        <w:keepLines w:val="0"/>
        <w:spacing w:before="0" w:after="0" w:line="400" w:lineRule="exact"/>
        <w:ind w:firstLine="480" w:firstLineChars="200"/>
        <w:rPr>
          <w:rFonts w:hint="eastAsia" w:ascii="宋体" w:hAnsi="宋体" w:eastAsia="宋体" w:cs="宋体"/>
          <w:b w:val="0"/>
          <w:sz w:val="24"/>
          <w:szCs w:val="24"/>
        </w:rPr>
      </w:pPr>
      <w:bookmarkStart w:id="127" w:name="_Toc4743"/>
      <w:bookmarkStart w:id="128" w:name="_Toc3306"/>
      <w:r>
        <w:rPr>
          <w:rFonts w:hint="eastAsia" w:ascii="宋体" w:hAnsi="宋体" w:eastAsia="宋体" w:cs="宋体"/>
          <w:b w:val="0"/>
          <w:sz w:val="24"/>
          <w:szCs w:val="24"/>
        </w:rPr>
        <w:t>24.1采购人确定成交供应商后，将及时书面通知采购代理机构，发出成交通知书并发布成交结果公告。</w:t>
      </w:r>
      <w:bookmarkEnd w:id="127"/>
      <w:bookmarkEnd w:id="128"/>
    </w:p>
    <w:p>
      <w:pPr>
        <w:pStyle w:val="4"/>
        <w:keepNext w:val="0"/>
        <w:keepLines w:val="0"/>
        <w:spacing w:before="0" w:after="0" w:line="400" w:lineRule="exact"/>
        <w:ind w:firstLine="480" w:firstLineChars="200"/>
        <w:rPr>
          <w:rFonts w:hint="eastAsia" w:ascii="宋体" w:hAnsi="宋体" w:eastAsia="宋体" w:cs="宋体"/>
          <w:b w:val="0"/>
          <w:sz w:val="24"/>
          <w:szCs w:val="24"/>
        </w:rPr>
      </w:pPr>
      <w:bookmarkStart w:id="129" w:name="_Toc26512"/>
      <w:r>
        <w:rPr>
          <w:rFonts w:hint="eastAsia" w:ascii="宋体" w:hAnsi="宋体" w:eastAsia="宋体" w:cs="宋体"/>
          <w:b w:val="0"/>
          <w:sz w:val="24"/>
          <w:szCs w:val="24"/>
        </w:rPr>
        <w:t>24.2成交供应商应当及时领取成交通知书。本项目需要交纳履约保证金的，成交供应商应当及时向采购人交纳。</w:t>
      </w:r>
      <w:bookmarkEnd w:id="129"/>
    </w:p>
    <w:p>
      <w:pPr>
        <w:pStyle w:val="4"/>
        <w:keepNext w:val="0"/>
        <w:keepLines w:val="0"/>
        <w:spacing w:before="0" w:after="0" w:line="400" w:lineRule="exact"/>
        <w:ind w:firstLine="480" w:firstLineChars="200"/>
        <w:rPr>
          <w:rFonts w:hint="eastAsia" w:ascii="宋体" w:hAnsi="宋体" w:eastAsia="宋体" w:cs="宋体"/>
          <w:b w:val="0"/>
          <w:sz w:val="24"/>
          <w:szCs w:val="24"/>
        </w:rPr>
      </w:pPr>
      <w:bookmarkStart w:id="130" w:name="_Toc31532"/>
      <w:r>
        <w:rPr>
          <w:rFonts w:hint="eastAsia" w:ascii="宋体" w:hAnsi="宋体" w:eastAsia="宋体" w:cs="宋体"/>
          <w:b w:val="0"/>
          <w:sz w:val="24"/>
          <w:szCs w:val="24"/>
        </w:rPr>
        <w:t>24.3成交供应商不能及时领取成交通知书，采购人或者采购代理机应当通过邮寄、快递等方式将项目成交通知书送达成交供应商。</w:t>
      </w:r>
      <w:bookmarkEnd w:id="130"/>
    </w:p>
    <w:p>
      <w:pPr>
        <w:ind w:firstLine="465"/>
        <w:rPr>
          <w:rFonts w:ascii="宋体" w:hAnsi="宋体" w:cs="宋体"/>
          <w:bCs/>
          <w:sz w:val="24"/>
        </w:rPr>
      </w:pPr>
    </w:p>
    <w:p>
      <w:pPr>
        <w:pStyle w:val="4"/>
        <w:keepNext w:val="0"/>
        <w:keepLines w:val="0"/>
        <w:spacing w:before="0" w:after="0" w:line="400" w:lineRule="exact"/>
        <w:ind w:firstLine="482" w:firstLineChars="200"/>
        <w:rPr>
          <w:rFonts w:ascii="宋体" w:hAnsi="宋体" w:eastAsia="宋体" w:cs="宋体"/>
          <w:sz w:val="24"/>
          <w:szCs w:val="24"/>
        </w:rPr>
      </w:pPr>
      <w:bookmarkStart w:id="131" w:name="_Toc10252"/>
      <w:bookmarkStart w:id="132" w:name="_Toc12637"/>
      <w:r>
        <w:rPr>
          <w:rFonts w:hint="eastAsia" w:ascii="宋体" w:hAnsi="宋体" w:eastAsia="宋体" w:cs="宋体"/>
          <w:sz w:val="24"/>
          <w:szCs w:val="24"/>
        </w:rPr>
        <w:t>25.成交通知书</w:t>
      </w:r>
      <w:bookmarkEnd w:id="131"/>
      <w:bookmarkEnd w:id="132"/>
    </w:p>
    <w:p>
      <w:pPr>
        <w:pStyle w:val="4"/>
        <w:keepNext w:val="0"/>
        <w:keepLines w:val="0"/>
        <w:spacing w:before="0" w:after="0" w:line="400" w:lineRule="exact"/>
        <w:ind w:firstLine="480" w:firstLineChars="200"/>
        <w:rPr>
          <w:rFonts w:ascii="宋体" w:hAnsi="宋体" w:eastAsia="宋体" w:cs="宋体"/>
          <w:b w:val="0"/>
          <w:sz w:val="24"/>
          <w:szCs w:val="24"/>
        </w:rPr>
      </w:pPr>
      <w:bookmarkStart w:id="133" w:name="_Toc39"/>
      <w:bookmarkStart w:id="134" w:name="_Toc27100"/>
      <w:r>
        <w:rPr>
          <w:rFonts w:hint="eastAsia" w:ascii="宋体" w:hAnsi="宋体" w:eastAsia="宋体" w:cs="宋体"/>
          <w:b w:val="0"/>
          <w:sz w:val="24"/>
          <w:szCs w:val="24"/>
        </w:rPr>
        <w:t>25.1成交通知书为签订政府采购合同的依据之一，是合同的有效组成部分。</w:t>
      </w:r>
      <w:bookmarkEnd w:id="133"/>
      <w:bookmarkEnd w:id="134"/>
    </w:p>
    <w:p>
      <w:pPr>
        <w:pStyle w:val="4"/>
        <w:keepNext w:val="0"/>
        <w:keepLines w:val="0"/>
        <w:spacing w:before="0" w:after="0" w:line="400" w:lineRule="exact"/>
        <w:ind w:firstLine="480" w:firstLineChars="200"/>
        <w:rPr>
          <w:rFonts w:ascii="宋体" w:hAnsi="宋体" w:eastAsia="宋体" w:cs="宋体"/>
          <w:b w:val="0"/>
          <w:sz w:val="24"/>
          <w:szCs w:val="24"/>
        </w:rPr>
      </w:pPr>
      <w:bookmarkStart w:id="135" w:name="_Toc12899"/>
      <w:bookmarkStart w:id="136" w:name="_Toc22455"/>
      <w:r>
        <w:rPr>
          <w:rFonts w:hint="eastAsia" w:ascii="宋体" w:hAnsi="宋体" w:eastAsia="宋体" w:cs="宋体"/>
          <w:b w:val="0"/>
          <w:sz w:val="24"/>
          <w:szCs w:val="24"/>
        </w:rPr>
        <w:t>25.2成交通知书对采购人和成交供应商均具有法律效力。成交通知书发出后，采购人无正当理由改变成交结果，或者成交供应商无正当理由放弃成交的，将承担相应的法律责任。</w:t>
      </w:r>
      <w:bookmarkEnd w:id="135"/>
      <w:bookmarkEnd w:id="136"/>
    </w:p>
    <w:p>
      <w:pPr>
        <w:pStyle w:val="4"/>
        <w:keepNext w:val="0"/>
        <w:keepLines w:val="0"/>
        <w:spacing w:before="0" w:after="0" w:line="400" w:lineRule="exact"/>
        <w:ind w:firstLine="480" w:firstLineChars="200"/>
        <w:rPr>
          <w:rFonts w:ascii="宋体" w:hAnsi="宋体" w:eastAsia="宋体" w:cs="宋体"/>
          <w:b w:val="0"/>
          <w:sz w:val="24"/>
          <w:szCs w:val="24"/>
        </w:rPr>
      </w:pPr>
      <w:bookmarkStart w:id="137" w:name="_Toc28016"/>
      <w:bookmarkStart w:id="138" w:name="_Toc10197"/>
      <w:r>
        <w:rPr>
          <w:rFonts w:hint="eastAsia" w:ascii="宋体" w:hAnsi="宋体" w:eastAsia="宋体" w:cs="宋体"/>
          <w:b w:val="0"/>
          <w:sz w:val="24"/>
          <w:szCs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bookmarkEnd w:id="137"/>
      <w:bookmarkEnd w:id="138"/>
    </w:p>
    <w:p>
      <w:pPr>
        <w:rPr>
          <w:rFonts w:ascii="宋体" w:hAnsi="宋体" w:cs="宋体"/>
        </w:rPr>
      </w:pPr>
    </w:p>
    <w:p>
      <w:pPr>
        <w:pStyle w:val="4"/>
        <w:keepNext w:val="0"/>
        <w:keepLines w:val="0"/>
        <w:spacing w:line="400" w:lineRule="exact"/>
        <w:jc w:val="center"/>
        <w:rPr>
          <w:rFonts w:ascii="宋体" w:hAnsi="宋体" w:eastAsia="宋体" w:cs="宋体"/>
        </w:rPr>
      </w:pPr>
      <w:bookmarkStart w:id="139" w:name="_Toc25303"/>
      <w:bookmarkStart w:id="140" w:name="_Toc11073"/>
      <w:r>
        <w:rPr>
          <w:rFonts w:hint="eastAsia" w:ascii="宋体" w:hAnsi="宋体" w:eastAsia="宋体" w:cs="宋体"/>
        </w:rPr>
        <w:t>七、合同事项</w:t>
      </w:r>
      <w:bookmarkEnd w:id="139"/>
      <w:bookmarkEnd w:id="140"/>
    </w:p>
    <w:p>
      <w:pPr>
        <w:pStyle w:val="4"/>
        <w:keepNext w:val="0"/>
        <w:keepLines w:val="0"/>
        <w:spacing w:before="0" w:after="0" w:line="400" w:lineRule="exact"/>
        <w:ind w:firstLine="472" w:firstLineChars="196"/>
        <w:outlineLvl w:val="9"/>
        <w:rPr>
          <w:rFonts w:ascii="宋体" w:hAnsi="宋体" w:eastAsia="宋体" w:cs="宋体"/>
          <w:sz w:val="24"/>
          <w:szCs w:val="24"/>
        </w:rPr>
      </w:pPr>
    </w:p>
    <w:p>
      <w:pPr>
        <w:pStyle w:val="4"/>
        <w:keepNext w:val="0"/>
        <w:keepLines w:val="0"/>
        <w:spacing w:before="0" w:after="0" w:line="400" w:lineRule="exact"/>
        <w:ind w:firstLine="472" w:firstLineChars="196"/>
        <w:rPr>
          <w:rFonts w:ascii="宋体" w:hAnsi="宋体" w:eastAsia="宋体" w:cs="宋体"/>
          <w:sz w:val="24"/>
          <w:szCs w:val="24"/>
        </w:rPr>
      </w:pPr>
      <w:bookmarkStart w:id="141" w:name="_Toc430773927"/>
      <w:bookmarkStart w:id="142" w:name="_Toc7461"/>
      <w:bookmarkStart w:id="143" w:name="_Toc8608"/>
      <w:bookmarkStart w:id="144" w:name="_Toc101250646"/>
      <w:bookmarkStart w:id="145" w:name="_Toc101174151"/>
      <w:bookmarkStart w:id="146" w:name="_Toc209847069"/>
      <w:bookmarkStart w:id="147" w:name="_Toc101338364"/>
      <w:r>
        <w:rPr>
          <w:rFonts w:hint="eastAsia" w:ascii="宋体" w:hAnsi="宋体" w:eastAsia="宋体" w:cs="宋体"/>
          <w:sz w:val="24"/>
          <w:szCs w:val="24"/>
        </w:rPr>
        <w:t>26.签订合同</w:t>
      </w:r>
      <w:bookmarkEnd w:id="141"/>
      <w:bookmarkEnd w:id="142"/>
      <w:bookmarkEnd w:id="143"/>
      <w:bookmarkEnd w:id="144"/>
      <w:bookmarkEnd w:id="145"/>
      <w:bookmarkEnd w:id="146"/>
      <w:bookmarkEnd w:id="147"/>
    </w:p>
    <w:p>
      <w:pPr>
        <w:spacing w:line="400" w:lineRule="exact"/>
        <w:ind w:firstLine="480" w:firstLineChars="200"/>
        <w:rPr>
          <w:rFonts w:ascii="宋体" w:hAnsi="宋体" w:cs="宋体"/>
          <w:sz w:val="24"/>
        </w:rPr>
      </w:pPr>
      <w:r>
        <w:rPr>
          <w:rFonts w:hint="eastAsia" w:ascii="宋体" w:hAnsi="宋体" w:cs="宋体"/>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宋体" w:hAnsi="宋体" w:cs="宋体"/>
          <w:sz w:val="24"/>
        </w:rPr>
      </w:pPr>
      <w:r>
        <w:rPr>
          <w:rFonts w:hint="eastAsia" w:ascii="宋体" w:hAnsi="宋体" w:cs="宋体"/>
          <w:sz w:val="24"/>
        </w:rPr>
        <w:t>26.2 磋商文件、成交供应商的响应文件及双方确认的澄清文件等，均为有法律约束力的合同组成部分。</w:t>
      </w:r>
    </w:p>
    <w:p>
      <w:pPr>
        <w:spacing w:line="400" w:lineRule="exact"/>
        <w:ind w:firstLine="480" w:firstLineChars="200"/>
        <w:rPr>
          <w:rFonts w:ascii="宋体" w:hAnsi="宋体" w:cs="宋体"/>
          <w:sz w:val="24"/>
        </w:rPr>
      </w:pPr>
      <w:r>
        <w:rPr>
          <w:rFonts w:hint="eastAsia" w:ascii="宋体" w:hAnsi="宋体" w:cs="宋体"/>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宋体" w:hAnsi="宋体" w:cs="宋体"/>
          <w:sz w:val="24"/>
        </w:rPr>
      </w:pPr>
      <w:r>
        <w:rPr>
          <w:rFonts w:hint="eastAsia" w:ascii="宋体" w:hAnsi="宋体" w:cs="宋体"/>
          <w:sz w:val="24"/>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宋体" w:hAnsi="宋体" w:cs="宋体"/>
          <w:sz w:val="24"/>
        </w:rPr>
      </w:pPr>
      <w:r>
        <w:rPr>
          <w:rFonts w:hint="eastAsia" w:ascii="宋体" w:hAnsi="宋体" w:cs="宋体"/>
          <w:sz w:val="24"/>
        </w:rPr>
        <w:t>26.5竞争性磋商文件、成交供应商提交的响应文件、磋商中的最后报价、成交供应商承诺书、成交通知书等均称为有法律约束力的合同组成内容。</w:t>
      </w:r>
    </w:p>
    <w:p>
      <w:pPr>
        <w:spacing w:line="400" w:lineRule="exact"/>
        <w:ind w:firstLine="480" w:firstLineChars="200"/>
        <w:rPr>
          <w:rFonts w:ascii="宋体" w:hAnsi="宋体" w:cs="宋体"/>
          <w:sz w:val="24"/>
        </w:rPr>
      </w:pPr>
    </w:p>
    <w:p>
      <w:pPr>
        <w:spacing w:line="400" w:lineRule="exact"/>
        <w:ind w:firstLine="482" w:firstLineChars="200"/>
        <w:rPr>
          <w:rFonts w:ascii="宋体" w:hAnsi="宋体" w:cs="宋体"/>
          <w:b/>
          <w:sz w:val="24"/>
        </w:rPr>
      </w:pPr>
      <w:r>
        <w:rPr>
          <w:rFonts w:hint="eastAsia" w:ascii="宋体" w:hAnsi="宋体" w:cs="宋体"/>
          <w:b/>
          <w:sz w:val="24"/>
        </w:rPr>
        <w:t>27.合同分包（实质性要求）</w:t>
      </w:r>
    </w:p>
    <w:p>
      <w:pPr>
        <w:spacing w:line="400" w:lineRule="exact"/>
        <w:ind w:firstLine="480" w:firstLineChars="200"/>
        <w:rPr>
          <w:rFonts w:ascii="宋体" w:hAnsi="宋体" w:cs="宋体"/>
          <w:sz w:val="24"/>
        </w:rPr>
      </w:pPr>
      <w:r>
        <w:rPr>
          <w:rFonts w:hint="eastAsia" w:ascii="宋体" w:hAnsi="宋体" w:cs="宋体"/>
          <w:sz w:val="24"/>
        </w:rPr>
        <w:t>27.1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400" w:lineRule="exact"/>
        <w:ind w:firstLine="480" w:firstLineChars="200"/>
        <w:rPr>
          <w:rFonts w:ascii="宋体" w:hAnsi="宋体" w:cs="宋体"/>
          <w:sz w:val="24"/>
        </w:rPr>
      </w:pPr>
      <w:r>
        <w:rPr>
          <w:rFonts w:hint="eastAsia" w:ascii="宋体" w:hAnsi="宋体" w:cs="宋体"/>
          <w:sz w:val="24"/>
        </w:rPr>
        <w:t>分包履行合同的部分应当为采购项目的非主体、非关键性工作，不属于成交供应商的主要合同义务。</w:t>
      </w:r>
    </w:p>
    <w:p>
      <w:pPr>
        <w:spacing w:line="400" w:lineRule="exact"/>
        <w:ind w:firstLine="480" w:firstLineChars="200"/>
        <w:rPr>
          <w:rFonts w:ascii="宋体" w:hAnsi="宋体" w:cs="宋体"/>
          <w:sz w:val="24"/>
        </w:rPr>
      </w:pPr>
      <w:r>
        <w:rPr>
          <w:rFonts w:hint="eastAsia" w:ascii="宋体" w:hAnsi="宋体" w:cs="宋体"/>
          <w:sz w:val="24"/>
        </w:rPr>
        <w:t>27.2 采购合同实行分包履行的，成交供应商就采购项目和分包项目向采购人负责，分包供应商就分包项目承担责任。</w:t>
      </w:r>
    </w:p>
    <w:p>
      <w:pPr>
        <w:spacing w:line="400" w:lineRule="exact"/>
        <w:ind w:firstLine="480" w:firstLineChars="200"/>
        <w:rPr>
          <w:rFonts w:ascii="宋体" w:hAnsi="宋体" w:cs="宋体"/>
          <w:sz w:val="24"/>
        </w:rPr>
      </w:pPr>
      <w:r>
        <w:rPr>
          <w:rFonts w:hint="eastAsia" w:ascii="宋体" w:hAnsi="宋体" w:cs="宋体"/>
          <w:sz w:val="24"/>
        </w:rPr>
        <w:t>27.3 中小企业依据《</w:t>
      </w:r>
      <w:r>
        <w:rPr>
          <w:rFonts w:hint="eastAsia" w:ascii="宋体" w:hAnsi="宋体" w:cs="宋体"/>
          <w:sz w:val="24"/>
          <w:lang w:eastAsia="zh-CN"/>
        </w:rPr>
        <w:t>政府采购促进中小企业发展管理办法</w:t>
      </w:r>
      <w:r>
        <w:rPr>
          <w:rFonts w:hint="eastAsia" w:ascii="宋体" w:hAnsi="宋体" w:cs="宋体"/>
          <w:sz w:val="24"/>
        </w:rPr>
        <w:t>》（</w:t>
      </w:r>
      <w:r>
        <w:rPr>
          <w:rFonts w:hint="eastAsia" w:ascii="宋体" w:hAnsi="宋体" w:cs="宋体"/>
          <w:sz w:val="24"/>
          <w:lang w:eastAsia="zh-CN"/>
        </w:rPr>
        <w:t>财库〔2020〕46号</w:t>
      </w:r>
      <w:r>
        <w:rPr>
          <w:rFonts w:hint="eastAsia" w:ascii="宋体" w:hAnsi="宋体" w:cs="宋体"/>
          <w:sz w:val="24"/>
        </w:rPr>
        <w:t>）规定的政策获取政府采购合同后，小型、微型企业不得分包或转包给大型、中型企业，中型企业不得分包或转包给大型企业。</w:t>
      </w:r>
    </w:p>
    <w:p>
      <w:pPr>
        <w:spacing w:line="400" w:lineRule="exact"/>
        <w:ind w:firstLine="480" w:firstLineChars="200"/>
        <w:rPr>
          <w:rFonts w:ascii="宋体" w:hAnsi="宋体" w:cs="宋体"/>
          <w:sz w:val="24"/>
        </w:rPr>
      </w:pPr>
    </w:p>
    <w:p>
      <w:pPr>
        <w:spacing w:line="400" w:lineRule="exact"/>
        <w:ind w:firstLine="482" w:firstLineChars="200"/>
        <w:rPr>
          <w:rFonts w:ascii="宋体" w:hAnsi="宋体" w:cs="宋体"/>
          <w:b/>
          <w:sz w:val="24"/>
        </w:rPr>
      </w:pPr>
      <w:r>
        <w:rPr>
          <w:rFonts w:hint="eastAsia" w:ascii="宋体" w:hAnsi="宋体" w:cs="宋体"/>
          <w:b/>
          <w:sz w:val="24"/>
        </w:rPr>
        <w:t>28.合同转包（实质性要求）</w:t>
      </w:r>
    </w:p>
    <w:p>
      <w:pPr>
        <w:spacing w:line="400" w:lineRule="exact"/>
        <w:ind w:firstLine="480" w:firstLineChars="200"/>
        <w:rPr>
          <w:rFonts w:ascii="宋体" w:hAnsi="宋体" w:cs="宋体"/>
          <w:sz w:val="24"/>
        </w:rPr>
      </w:pPr>
      <w:r>
        <w:rPr>
          <w:rFonts w:hint="eastAsia" w:ascii="宋体" w:hAnsi="宋体" w:cs="宋体"/>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宋体" w:hAnsi="宋体" w:cs="宋体"/>
          <w:sz w:val="24"/>
        </w:rPr>
      </w:pPr>
      <w:r>
        <w:rPr>
          <w:rFonts w:hint="eastAsia" w:ascii="宋体" w:hAnsi="宋体" w:cs="宋体"/>
          <w:sz w:val="24"/>
        </w:rPr>
        <w:t>成交供应商转包的，视同拒绝履行政府采购合同义务，将依法追究法律责任。</w:t>
      </w:r>
    </w:p>
    <w:p>
      <w:pPr>
        <w:spacing w:line="400" w:lineRule="exact"/>
        <w:ind w:firstLine="480" w:firstLineChars="200"/>
        <w:rPr>
          <w:rFonts w:ascii="宋体" w:hAnsi="宋体" w:cs="宋体"/>
          <w:sz w:val="24"/>
        </w:rPr>
      </w:pPr>
    </w:p>
    <w:p>
      <w:pPr>
        <w:spacing w:line="400" w:lineRule="exact"/>
        <w:ind w:firstLine="482" w:firstLineChars="200"/>
        <w:rPr>
          <w:rFonts w:ascii="宋体" w:hAnsi="宋体" w:cs="宋体"/>
          <w:b/>
          <w:sz w:val="24"/>
        </w:rPr>
      </w:pPr>
      <w:r>
        <w:rPr>
          <w:rFonts w:hint="eastAsia" w:ascii="宋体" w:hAnsi="宋体" w:cs="宋体"/>
          <w:b/>
          <w:sz w:val="24"/>
        </w:rPr>
        <w:t>29.补充合同</w:t>
      </w:r>
    </w:p>
    <w:p>
      <w:pPr>
        <w:spacing w:line="400" w:lineRule="exact"/>
        <w:ind w:firstLine="480" w:firstLineChars="200"/>
        <w:rPr>
          <w:rFonts w:ascii="宋体" w:hAnsi="宋体" w:cs="宋体"/>
          <w:sz w:val="24"/>
        </w:rPr>
      </w:pPr>
      <w:r>
        <w:rPr>
          <w:rFonts w:hint="eastAsia" w:ascii="宋体" w:hAnsi="宋体" w:cs="宋体"/>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宋体" w:hAnsi="宋体" w:cs="宋体"/>
          <w:sz w:val="24"/>
        </w:rPr>
      </w:pPr>
    </w:p>
    <w:p>
      <w:pPr>
        <w:spacing w:line="400" w:lineRule="exact"/>
        <w:ind w:firstLine="482" w:firstLineChars="200"/>
        <w:rPr>
          <w:rFonts w:ascii="宋体" w:hAnsi="宋体" w:cs="宋体"/>
          <w:b/>
          <w:sz w:val="24"/>
        </w:rPr>
      </w:pPr>
      <w:r>
        <w:rPr>
          <w:rFonts w:hint="eastAsia" w:ascii="宋体" w:hAnsi="宋体" w:cs="宋体"/>
          <w:b/>
          <w:sz w:val="24"/>
        </w:rPr>
        <w:t>30.履约保证金（实质性要求）</w:t>
      </w:r>
    </w:p>
    <w:p>
      <w:pPr>
        <w:spacing w:line="400" w:lineRule="exact"/>
        <w:ind w:firstLine="480" w:firstLineChars="200"/>
        <w:rPr>
          <w:rFonts w:ascii="宋体" w:hAnsi="宋体" w:cs="宋体"/>
          <w:sz w:val="24"/>
        </w:rPr>
      </w:pPr>
      <w:r>
        <w:rPr>
          <w:rFonts w:hint="eastAsia" w:ascii="宋体" w:hAnsi="宋体" w:cs="宋体"/>
          <w:sz w:val="24"/>
        </w:rPr>
        <w:t>30.1 成交供应商应在合同签订之前交纳竞争性磋商文件规定数额的履约保证金。</w:t>
      </w:r>
    </w:p>
    <w:p>
      <w:pPr>
        <w:spacing w:line="400" w:lineRule="exact"/>
        <w:ind w:firstLine="480" w:firstLineChars="200"/>
        <w:rPr>
          <w:rFonts w:hint="eastAsia" w:ascii="宋体" w:hAnsi="宋体" w:cs="宋体"/>
          <w:sz w:val="24"/>
        </w:rPr>
      </w:pPr>
      <w:r>
        <w:rPr>
          <w:rFonts w:hint="eastAsia" w:ascii="宋体" w:hAnsi="宋体" w:cs="宋体"/>
          <w:sz w:val="24"/>
        </w:rPr>
        <w:t>30.2 如果成交供应商在规定的合同签订时间内，没有按照采购文件的规定交纳履约保证金，且又无正当理由的，将视为放弃成交。</w:t>
      </w:r>
    </w:p>
    <w:p>
      <w:pPr>
        <w:spacing w:line="400" w:lineRule="exact"/>
        <w:rPr>
          <w:rFonts w:ascii="宋体" w:hAnsi="宋体" w:cs="宋体"/>
          <w:sz w:val="24"/>
        </w:rPr>
      </w:pPr>
    </w:p>
    <w:p>
      <w:pPr>
        <w:spacing w:line="400" w:lineRule="exact"/>
        <w:ind w:firstLine="482" w:firstLineChars="200"/>
        <w:rPr>
          <w:rFonts w:ascii="宋体" w:hAnsi="宋体" w:cs="宋体"/>
          <w:b/>
          <w:sz w:val="24"/>
        </w:rPr>
      </w:pPr>
      <w:r>
        <w:rPr>
          <w:rFonts w:hint="eastAsia" w:ascii="宋体" w:hAnsi="宋体" w:cs="宋体"/>
          <w:b/>
          <w:sz w:val="24"/>
        </w:rPr>
        <w:t>31.合同公告</w:t>
      </w:r>
    </w:p>
    <w:p>
      <w:pPr>
        <w:spacing w:line="400" w:lineRule="exact"/>
        <w:ind w:firstLine="480" w:firstLineChars="200"/>
        <w:rPr>
          <w:rFonts w:ascii="宋体" w:hAnsi="宋体" w:cs="宋体"/>
          <w:sz w:val="24"/>
        </w:rPr>
      </w:pPr>
      <w:r>
        <w:rPr>
          <w:rFonts w:hint="eastAsia" w:ascii="宋体" w:hAnsi="宋体" w:cs="宋体"/>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ascii="宋体" w:hAnsi="宋体" w:cs="宋体"/>
          <w:sz w:val="24"/>
        </w:rPr>
      </w:pPr>
    </w:p>
    <w:p>
      <w:pPr>
        <w:spacing w:line="400" w:lineRule="exact"/>
        <w:ind w:firstLine="482" w:firstLineChars="200"/>
        <w:rPr>
          <w:rFonts w:ascii="宋体" w:hAnsi="宋体" w:cs="宋体"/>
          <w:b/>
          <w:sz w:val="24"/>
        </w:rPr>
      </w:pPr>
      <w:r>
        <w:rPr>
          <w:rFonts w:hint="eastAsia" w:ascii="宋体" w:hAnsi="宋体" w:cs="宋体"/>
          <w:b/>
          <w:sz w:val="24"/>
        </w:rPr>
        <w:t>32.合同备案</w:t>
      </w:r>
    </w:p>
    <w:p>
      <w:pPr>
        <w:spacing w:line="400" w:lineRule="exact"/>
        <w:ind w:firstLine="480" w:firstLineChars="200"/>
        <w:rPr>
          <w:rFonts w:ascii="宋体" w:hAnsi="宋体" w:cs="宋体"/>
          <w:sz w:val="24"/>
        </w:rPr>
      </w:pPr>
      <w:r>
        <w:rPr>
          <w:rFonts w:hint="eastAsia" w:ascii="宋体" w:hAnsi="宋体" w:cs="宋体"/>
          <w:sz w:val="24"/>
        </w:rPr>
        <w:t>采购人应当将政府采购合同副本自签订（双方当事人均已签字盖章）之日起七个工作日内通过四川政府采购网报同级财政部门备案。</w:t>
      </w:r>
    </w:p>
    <w:p>
      <w:pPr>
        <w:spacing w:line="400" w:lineRule="exact"/>
        <w:rPr>
          <w:rFonts w:ascii="宋体" w:hAnsi="宋体" w:cs="宋体"/>
          <w:sz w:val="24"/>
        </w:rPr>
      </w:pPr>
    </w:p>
    <w:p>
      <w:pPr>
        <w:spacing w:line="400" w:lineRule="exact"/>
        <w:ind w:firstLine="482" w:firstLineChars="200"/>
        <w:rPr>
          <w:rFonts w:ascii="宋体" w:hAnsi="宋体" w:cs="宋体"/>
          <w:b/>
          <w:sz w:val="24"/>
        </w:rPr>
      </w:pPr>
      <w:r>
        <w:rPr>
          <w:rFonts w:hint="eastAsia" w:ascii="宋体" w:hAnsi="宋体" w:cs="宋体"/>
          <w:b/>
          <w:sz w:val="24"/>
        </w:rPr>
        <w:t>33.履行合同</w:t>
      </w:r>
    </w:p>
    <w:p>
      <w:pPr>
        <w:spacing w:line="400" w:lineRule="exact"/>
        <w:ind w:firstLine="480" w:firstLineChars="200"/>
        <w:rPr>
          <w:rFonts w:ascii="宋体" w:hAnsi="宋体" w:cs="宋体"/>
          <w:sz w:val="24"/>
        </w:rPr>
      </w:pPr>
      <w:r>
        <w:rPr>
          <w:rFonts w:hint="eastAsia" w:ascii="宋体" w:hAnsi="宋体" w:cs="宋体"/>
          <w:sz w:val="24"/>
        </w:rPr>
        <w:t>33.1 成交供应商与采购人签订合同后，合同双方应严格执行合同条款，履行合同规定的义务，保证合同的顺利完成。</w:t>
      </w:r>
    </w:p>
    <w:p>
      <w:pPr>
        <w:spacing w:line="400" w:lineRule="exact"/>
        <w:ind w:firstLine="480" w:firstLineChars="200"/>
        <w:rPr>
          <w:rFonts w:ascii="宋体" w:hAnsi="宋体" w:cs="宋体"/>
          <w:sz w:val="24"/>
        </w:rPr>
      </w:pPr>
      <w:r>
        <w:rPr>
          <w:rFonts w:hint="eastAsia" w:ascii="宋体" w:hAnsi="宋体" w:cs="宋体"/>
          <w:sz w:val="24"/>
        </w:rPr>
        <w:t>33.2 在合同履行过程中，如发生合同纠纷，合同双方应按照《</w:t>
      </w:r>
      <w:r>
        <w:rPr>
          <w:rFonts w:hint="eastAsia" w:ascii="宋体" w:hAnsi="宋体" w:cs="宋体"/>
          <w:sz w:val="24"/>
          <w:lang w:val="en-US" w:eastAsia="zh-CN"/>
        </w:rPr>
        <w:t>民法典</w:t>
      </w:r>
      <w:r>
        <w:rPr>
          <w:rFonts w:hint="eastAsia" w:ascii="宋体" w:hAnsi="宋体" w:cs="宋体"/>
          <w:sz w:val="24"/>
        </w:rPr>
        <w:t>》的有关规定进行处理。</w:t>
      </w:r>
    </w:p>
    <w:p>
      <w:pPr>
        <w:spacing w:line="400" w:lineRule="exact"/>
        <w:ind w:firstLine="480" w:firstLineChars="200"/>
        <w:rPr>
          <w:rFonts w:ascii="宋体" w:hAnsi="宋体" w:cs="宋体"/>
          <w:sz w:val="24"/>
        </w:rPr>
      </w:pPr>
    </w:p>
    <w:p>
      <w:pPr>
        <w:spacing w:line="400" w:lineRule="exact"/>
        <w:ind w:firstLine="482" w:firstLineChars="200"/>
        <w:rPr>
          <w:rFonts w:ascii="宋体" w:hAnsi="宋体" w:cs="宋体"/>
          <w:b/>
          <w:sz w:val="24"/>
        </w:rPr>
      </w:pPr>
      <w:r>
        <w:rPr>
          <w:rFonts w:hint="eastAsia" w:ascii="宋体" w:hAnsi="宋体" w:cs="宋体"/>
          <w:b/>
          <w:sz w:val="24"/>
        </w:rPr>
        <w:t>34.验收</w:t>
      </w:r>
    </w:p>
    <w:p>
      <w:pPr>
        <w:spacing w:line="400" w:lineRule="exact"/>
        <w:ind w:firstLine="480" w:firstLineChars="200"/>
        <w:rPr>
          <w:rFonts w:ascii="宋体" w:hAnsi="宋体" w:cs="宋体"/>
          <w:sz w:val="24"/>
        </w:rPr>
      </w:pPr>
      <w:r>
        <w:rPr>
          <w:rFonts w:hint="eastAsia" w:ascii="宋体" w:hAnsi="宋体" w:cs="宋体"/>
          <w:sz w:val="24"/>
        </w:rPr>
        <w:t>34.1本项目采购人及其委托的采购代理机构将严格按照政府采购相关法律法规以及</w:t>
      </w:r>
      <w:r>
        <w:rPr>
          <w:rFonts w:hint="eastAsia" w:ascii="仿宋" w:hAnsi="仿宋"/>
          <w:sz w:val="24"/>
          <w:lang w:val="en-US" w:eastAsia="zh-CN"/>
        </w:rPr>
        <w:t>《财政部关于进一步加强政府采购需求和履约验收管理的指导意见》（财库〔2016〕205号）</w:t>
      </w:r>
      <w:r>
        <w:rPr>
          <w:rFonts w:hint="eastAsia" w:ascii="宋体" w:hAnsi="宋体" w:cs="宋体"/>
          <w:sz w:val="24"/>
        </w:rPr>
        <w:t>的要求进行验收。</w:t>
      </w:r>
    </w:p>
    <w:p>
      <w:pPr>
        <w:spacing w:line="400" w:lineRule="exact"/>
        <w:ind w:firstLine="480" w:firstLineChars="200"/>
        <w:rPr>
          <w:rFonts w:ascii="宋体" w:hAnsi="宋体" w:cs="宋体"/>
          <w:sz w:val="24"/>
        </w:rPr>
      </w:pPr>
      <w:r>
        <w:rPr>
          <w:rFonts w:hint="eastAsia" w:ascii="宋体" w:hAnsi="宋体" w:cs="宋体"/>
          <w:sz w:val="24"/>
        </w:rPr>
        <w:t>34.2验收结果合格的，成交供应商凭验收报告办理相关手续；验收结果不合格的，履约保证金将不予退还，也将不予支付采购资金，还可能会报本项目同级财政部门按照政府采购法律法规及《四川省政府采购当事人诚信管理办法》（川财采〔2015〕33号）等有关规定给予行政处罚或者以失信行为记入诚信档案。</w:t>
      </w:r>
    </w:p>
    <w:p>
      <w:pPr>
        <w:spacing w:line="400" w:lineRule="exact"/>
        <w:rPr>
          <w:rFonts w:ascii="宋体" w:hAnsi="宋体" w:cs="宋体"/>
          <w:sz w:val="24"/>
        </w:rPr>
      </w:pPr>
    </w:p>
    <w:p>
      <w:pPr>
        <w:spacing w:line="400" w:lineRule="exact"/>
        <w:ind w:firstLine="482" w:firstLineChars="200"/>
        <w:rPr>
          <w:rFonts w:ascii="宋体" w:hAnsi="宋体" w:cs="宋体"/>
          <w:b/>
          <w:sz w:val="24"/>
        </w:rPr>
      </w:pPr>
      <w:r>
        <w:rPr>
          <w:rFonts w:hint="eastAsia" w:ascii="宋体" w:hAnsi="宋体" w:cs="宋体"/>
          <w:b/>
          <w:sz w:val="24"/>
        </w:rPr>
        <w:t>35.资金支付</w:t>
      </w:r>
    </w:p>
    <w:p>
      <w:pPr>
        <w:spacing w:line="400" w:lineRule="exact"/>
        <w:ind w:firstLine="480" w:firstLineChars="200"/>
        <w:rPr>
          <w:rFonts w:ascii="宋体" w:hAnsi="宋体" w:cs="宋体"/>
          <w:sz w:val="24"/>
        </w:rPr>
      </w:pPr>
      <w:r>
        <w:rPr>
          <w:rFonts w:hint="eastAsia" w:ascii="宋体" w:hAnsi="宋体" w:cs="宋体"/>
          <w:sz w:val="24"/>
        </w:rPr>
        <w:t>采购人将按照政府采购合同规定，及时向成交供应商支付采购资金。本项目采购资金付款详见第五章规定的付款方式。</w:t>
      </w:r>
      <w:bookmarkEnd w:id="50"/>
    </w:p>
    <w:p>
      <w:pPr>
        <w:pStyle w:val="13"/>
        <w:rPr>
          <w:rFonts w:ascii="宋体" w:hAnsi="宋体" w:cs="宋体"/>
        </w:rPr>
      </w:pPr>
    </w:p>
    <w:p>
      <w:pPr>
        <w:pStyle w:val="4"/>
        <w:keepNext w:val="0"/>
        <w:keepLines w:val="0"/>
        <w:spacing w:before="0" w:after="0" w:line="400" w:lineRule="exact"/>
        <w:jc w:val="center"/>
        <w:rPr>
          <w:rFonts w:ascii="宋体" w:hAnsi="宋体" w:eastAsia="宋体" w:cs="宋体"/>
        </w:rPr>
      </w:pPr>
      <w:bookmarkStart w:id="148" w:name="_Toc61"/>
      <w:bookmarkStart w:id="149" w:name="_Toc7349"/>
      <w:bookmarkStart w:id="150" w:name="PO_默认文件内容_25"/>
      <w:r>
        <w:rPr>
          <w:rFonts w:hint="eastAsia" w:ascii="宋体" w:hAnsi="宋体" w:eastAsia="宋体" w:cs="宋体"/>
        </w:rPr>
        <w:t>八、磋商纪律要求</w:t>
      </w:r>
      <w:bookmarkEnd w:id="148"/>
      <w:bookmarkEnd w:id="149"/>
    </w:p>
    <w:p>
      <w:pPr>
        <w:tabs>
          <w:tab w:val="left" w:pos="851"/>
        </w:tabs>
        <w:spacing w:line="360" w:lineRule="auto"/>
        <w:jc w:val="center"/>
        <w:rPr>
          <w:rFonts w:ascii="宋体" w:hAnsi="宋体" w:cs="宋体"/>
          <w:sz w:val="24"/>
        </w:rPr>
      </w:pPr>
    </w:p>
    <w:p>
      <w:pPr>
        <w:tabs>
          <w:tab w:val="left" w:pos="851"/>
        </w:tabs>
        <w:spacing w:line="360" w:lineRule="auto"/>
        <w:ind w:firstLine="482" w:firstLineChars="200"/>
        <w:rPr>
          <w:rFonts w:ascii="宋体" w:hAnsi="宋体" w:cs="宋体"/>
          <w:b/>
          <w:sz w:val="24"/>
        </w:rPr>
      </w:pPr>
      <w:r>
        <w:rPr>
          <w:rFonts w:hint="eastAsia" w:ascii="宋体" w:hAnsi="宋体" w:cs="宋体"/>
          <w:b/>
          <w:sz w:val="24"/>
        </w:rPr>
        <w:t>36.供应商不得具有的情形</w:t>
      </w:r>
    </w:p>
    <w:p>
      <w:pPr>
        <w:tabs>
          <w:tab w:val="left" w:pos="851"/>
        </w:tabs>
        <w:spacing w:line="360" w:lineRule="auto"/>
        <w:ind w:firstLine="480" w:firstLineChars="200"/>
        <w:rPr>
          <w:rFonts w:ascii="宋体" w:hAnsi="宋体" w:cs="宋体"/>
          <w:sz w:val="24"/>
        </w:rPr>
      </w:pPr>
      <w:r>
        <w:rPr>
          <w:rFonts w:hint="eastAsia" w:ascii="宋体" w:hAnsi="宋体" w:cs="宋体"/>
          <w:sz w:val="24"/>
        </w:rPr>
        <w:t>供应商参加本项目磋商不得有下列情形：</w:t>
      </w:r>
    </w:p>
    <w:p>
      <w:pPr>
        <w:tabs>
          <w:tab w:val="left" w:pos="851"/>
        </w:tabs>
        <w:spacing w:line="360" w:lineRule="auto"/>
        <w:ind w:firstLine="480" w:firstLineChars="200"/>
        <w:rPr>
          <w:rFonts w:ascii="宋体" w:hAnsi="宋体" w:cs="宋体"/>
          <w:sz w:val="24"/>
        </w:rPr>
      </w:pPr>
      <w:r>
        <w:rPr>
          <w:rFonts w:hint="eastAsia" w:ascii="宋体" w:hAnsi="宋体" w:cs="宋体"/>
          <w:sz w:val="24"/>
        </w:rPr>
        <w:t>（1）提供虚假材料谋取成交；</w:t>
      </w:r>
    </w:p>
    <w:p>
      <w:pPr>
        <w:tabs>
          <w:tab w:val="left" w:pos="851"/>
        </w:tabs>
        <w:spacing w:line="360" w:lineRule="auto"/>
        <w:ind w:firstLine="480" w:firstLineChars="200"/>
        <w:rPr>
          <w:rFonts w:ascii="宋体" w:hAnsi="宋体" w:cs="宋体"/>
          <w:sz w:val="24"/>
        </w:rPr>
      </w:pPr>
      <w:r>
        <w:rPr>
          <w:rFonts w:hint="eastAsia" w:ascii="宋体" w:hAnsi="宋体" w:cs="宋体"/>
          <w:sz w:val="24"/>
        </w:rPr>
        <w:t>（2）采取不正当手段诋毁、排挤其他供应商；</w:t>
      </w:r>
    </w:p>
    <w:p>
      <w:pPr>
        <w:tabs>
          <w:tab w:val="left" w:pos="851"/>
        </w:tabs>
        <w:spacing w:line="360" w:lineRule="auto"/>
        <w:ind w:firstLine="480" w:firstLineChars="200"/>
        <w:rPr>
          <w:rFonts w:ascii="宋体" w:hAnsi="宋体" w:cs="宋体"/>
          <w:sz w:val="24"/>
        </w:rPr>
      </w:pPr>
      <w:r>
        <w:rPr>
          <w:rFonts w:hint="eastAsia" w:ascii="宋体" w:hAnsi="宋体" w:cs="宋体"/>
          <w:sz w:val="24"/>
        </w:rPr>
        <w:t>（3）与采购人、采购代理机构、或其他供应商恶意串通；</w:t>
      </w:r>
    </w:p>
    <w:p>
      <w:pPr>
        <w:tabs>
          <w:tab w:val="left" w:pos="851"/>
        </w:tabs>
        <w:spacing w:line="360" w:lineRule="auto"/>
        <w:ind w:firstLine="480" w:firstLineChars="200"/>
        <w:rPr>
          <w:rFonts w:ascii="宋体" w:hAnsi="宋体" w:cs="宋体"/>
          <w:sz w:val="24"/>
        </w:rPr>
      </w:pPr>
      <w:r>
        <w:rPr>
          <w:rFonts w:hint="eastAsia" w:ascii="宋体" w:hAnsi="宋体" w:cs="宋体"/>
          <w:sz w:val="24"/>
        </w:rPr>
        <w:t>（4）向采购人、采购代理机构、磋商小组成员行贿或者提供其他不正当利益；</w:t>
      </w:r>
    </w:p>
    <w:p>
      <w:pPr>
        <w:tabs>
          <w:tab w:val="left" w:pos="851"/>
        </w:tabs>
        <w:spacing w:line="360" w:lineRule="auto"/>
        <w:ind w:firstLine="480" w:firstLineChars="200"/>
        <w:rPr>
          <w:rFonts w:ascii="宋体" w:hAnsi="宋体" w:cs="宋体"/>
          <w:sz w:val="24"/>
        </w:rPr>
      </w:pPr>
      <w:r>
        <w:rPr>
          <w:rFonts w:hint="eastAsia" w:ascii="宋体" w:hAnsi="宋体" w:cs="宋体"/>
          <w:sz w:val="24"/>
        </w:rPr>
        <w:t>（5）在磋商过程中与采购人、采购代理机构进行协商；</w:t>
      </w:r>
    </w:p>
    <w:p>
      <w:pPr>
        <w:tabs>
          <w:tab w:val="left" w:pos="851"/>
        </w:tabs>
        <w:spacing w:line="360" w:lineRule="auto"/>
        <w:ind w:firstLine="480" w:firstLineChars="200"/>
        <w:rPr>
          <w:rFonts w:ascii="宋体" w:hAnsi="宋体" w:cs="宋体"/>
          <w:sz w:val="24"/>
        </w:rPr>
      </w:pPr>
      <w:r>
        <w:rPr>
          <w:rFonts w:hint="eastAsia" w:ascii="宋体" w:hAnsi="宋体" w:cs="宋体"/>
          <w:sz w:val="24"/>
        </w:rPr>
        <w:t>（6）成交后无正当理由拒不与采购人签订政府采购合同；</w:t>
      </w:r>
    </w:p>
    <w:p>
      <w:pPr>
        <w:tabs>
          <w:tab w:val="left" w:pos="851"/>
        </w:tabs>
        <w:spacing w:line="360" w:lineRule="auto"/>
        <w:ind w:firstLine="480" w:firstLineChars="200"/>
        <w:rPr>
          <w:rFonts w:ascii="宋体" w:hAnsi="宋体" w:cs="宋体"/>
          <w:sz w:val="24"/>
        </w:rPr>
      </w:pPr>
      <w:r>
        <w:rPr>
          <w:rFonts w:hint="eastAsia" w:ascii="宋体" w:hAnsi="宋体" w:cs="宋体"/>
          <w:sz w:val="24"/>
        </w:rPr>
        <w:t>（7）未按照磋商文件确定的事项签订政府采购合同；</w:t>
      </w:r>
    </w:p>
    <w:p>
      <w:pPr>
        <w:tabs>
          <w:tab w:val="left" w:pos="851"/>
        </w:tabs>
        <w:spacing w:line="360" w:lineRule="auto"/>
        <w:ind w:firstLine="480" w:firstLineChars="200"/>
        <w:rPr>
          <w:rFonts w:ascii="宋体" w:hAnsi="宋体" w:cs="宋体"/>
          <w:sz w:val="24"/>
        </w:rPr>
      </w:pPr>
      <w:r>
        <w:rPr>
          <w:rFonts w:hint="eastAsia" w:ascii="宋体" w:hAnsi="宋体" w:cs="宋体"/>
          <w:sz w:val="24"/>
        </w:rPr>
        <w:t>（8）将政府采购合同转包或者违规分包；</w:t>
      </w:r>
    </w:p>
    <w:p>
      <w:pPr>
        <w:tabs>
          <w:tab w:val="left" w:pos="851"/>
        </w:tabs>
        <w:spacing w:line="360" w:lineRule="auto"/>
        <w:ind w:firstLine="480" w:firstLineChars="200"/>
        <w:rPr>
          <w:rFonts w:ascii="宋体" w:hAnsi="宋体" w:cs="宋体"/>
          <w:sz w:val="24"/>
        </w:rPr>
      </w:pPr>
      <w:r>
        <w:rPr>
          <w:rFonts w:hint="eastAsia" w:ascii="宋体" w:hAnsi="宋体" w:cs="宋体"/>
          <w:sz w:val="24"/>
        </w:rPr>
        <w:t>（9）提供假冒伪劣产品；</w:t>
      </w:r>
    </w:p>
    <w:p>
      <w:pPr>
        <w:tabs>
          <w:tab w:val="left" w:pos="851"/>
        </w:tabs>
        <w:spacing w:line="360" w:lineRule="auto"/>
        <w:ind w:firstLine="480" w:firstLineChars="200"/>
        <w:rPr>
          <w:rFonts w:ascii="宋体" w:hAnsi="宋体" w:cs="宋体"/>
          <w:sz w:val="24"/>
        </w:rPr>
      </w:pPr>
      <w:r>
        <w:rPr>
          <w:rFonts w:hint="eastAsia" w:ascii="宋体" w:hAnsi="宋体" w:cs="宋体"/>
          <w:sz w:val="24"/>
        </w:rPr>
        <w:t>（10）擅自变更、中止或者终止政府采购合同；</w:t>
      </w:r>
    </w:p>
    <w:p>
      <w:pPr>
        <w:tabs>
          <w:tab w:val="left" w:pos="851"/>
        </w:tabs>
        <w:spacing w:line="360" w:lineRule="auto"/>
        <w:ind w:firstLine="480" w:firstLineChars="200"/>
        <w:rPr>
          <w:rFonts w:ascii="宋体" w:hAnsi="宋体" w:cs="宋体"/>
          <w:sz w:val="24"/>
        </w:rPr>
      </w:pPr>
      <w:r>
        <w:rPr>
          <w:rFonts w:hint="eastAsia" w:ascii="宋体" w:hAnsi="宋体" w:cs="宋体"/>
          <w:sz w:val="24"/>
        </w:rPr>
        <w:t>（11）拒绝有关部门的监督检查或者向监督检查部门提供虚假情况；</w:t>
      </w:r>
    </w:p>
    <w:p>
      <w:pPr>
        <w:tabs>
          <w:tab w:val="left" w:pos="851"/>
        </w:tabs>
        <w:spacing w:line="360" w:lineRule="auto"/>
        <w:ind w:firstLine="480" w:firstLineChars="200"/>
        <w:rPr>
          <w:rFonts w:ascii="宋体" w:hAnsi="宋体" w:cs="宋体"/>
          <w:sz w:val="24"/>
        </w:rPr>
      </w:pPr>
      <w:r>
        <w:rPr>
          <w:rFonts w:hint="eastAsia" w:ascii="宋体" w:hAnsi="宋体" w:cs="宋体"/>
          <w:sz w:val="24"/>
        </w:rPr>
        <w:t>（12）法律法规规定的其他情形。</w:t>
      </w:r>
    </w:p>
    <w:p>
      <w:pPr>
        <w:tabs>
          <w:tab w:val="left" w:pos="851"/>
        </w:tabs>
        <w:spacing w:line="360" w:lineRule="auto"/>
        <w:ind w:firstLine="480" w:firstLineChars="200"/>
        <w:rPr>
          <w:rFonts w:ascii="宋体" w:hAnsi="宋体" w:cs="宋体"/>
          <w:sz w:val="24"/>
        </w:rPr>
      </w:pPr>
      <w:r>
        <w:rPr>
          <w:rFonts w:hint="eastAsia" w:ascii="宋体" w:hAnsi="宋体" w:cs="宋体"/>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宋体" w:hAnsi="宋体" w:cs="宋体"/>
          <w:sz w:val="24"/>
        </w:rPr>
      </w:pPr>
    </w:p>
    <w:p>
      <w:pPr>
        <w:tabs>
          <w:tab w:val="left" w:pos="851"/>
        </w:tabs>
        <w:spacing w:line="360" w:lineRule="auto"/>
        <w:ind w:firstLine="480" w:firstLineChars="200"/>
        <w:rPr>
          <w:rFonts w:ascii="宋体" w:hAnsi="宋体" w:cs="宋体"/>
          <w:sz w:val="24"/>
        </w:rPr>
      </w:pPr>
    </w:p>
    <w:p>
      <w:pPr>
        <w:tabs>
          <w:tab w:val="left" w:pos="851"/>
        </w:tabs>
        <w:spacing w:line="360" w:lineRule="auto"/>
        <w:jc w:val="center"/>
        <w:outlineLvl w:val="1"/>
        <w:rPr>
          <w:rFonts w:ascii="宋体" w:hAnsi="宋体" w:cs="宋体"/>
          <w:b/>
          <w:sz w:val="32"/>
          <w:szCs w:val="32"/>
        </w:rPr>
      </w:pPr>
      <w:bookmarkStart w:id="151" w:name="_Toc319"/>
      <w:r>
        <w:rPr>
          <w:rFonts w:hint="eastAsia" w:ascii="宋体" w:hAnsi="宋体" w:cs="宋体"/>
          <w:b/>
          <w:sz w:val="32"/>
          <w:szCs w:val="32"/>
        </w:rPr>
        <w:t>九、询问、质疑和投诉</w:t>
      </w:r>
      <w:bookmarkEnd w:id="151"/>
    </w:p>
    <w:p>
      <w:pPr>
        <w:tabs>
          <w:tab w:val="left" w:pos="851"/>
        </w:tabs>
        <w:spacing w:line="360" w:lineRule="auto"/>
        <w:jc w:val="center"/>
        <w:rPr>
          <w:rFonts w:ascii="宋体" w:hAnsi="宋体" w:cs="宋体"/>
          <w:sz w:val="24"/>
        </w:rPr>
      </w:pPr>
    </w:p>
    <w:p>
      <w:pPr>
        <w:tabs>
          <w:tab w:val="left" w:pos="851"/>
        </w:tabs>
        <w:spacing w:line="360" w:lineRule="auto"/>
        <w:ind w:firstLine="495"/>
        <w:rPr>
          <w:rFonts w:ascii="宋体" w:hAnsi="宋体" w:cs="宋体"/>
          <w:sz w:val="24"/>
        </w:rPr>
      </w:pPr>
      <w:r>
        <w:rPr>
          <w:rFonts w:hint="eastAsia" w:ascii="宋体" w:hAnsi="宋体" w:cs="宋体"/>
          <w:sz w:val="24"/>
        </w:rPr>
        <w:t>37.询问、质疑、投诉的接收和处理严格按照《中华人民共和国政府采购法》、《中华人民共和国政府采购法实施条例》、《财政部关于加强政府采购供应商投诉受理审查工作的通知》、《</w:t>
      </w:r>
      <w:r>
        <w:rPr>
          <w:rFonts w:hint="eastAsia" w:ascii="宋体" w:hAnsi="宋体" w:cs="宋体"/>
          <w:bCs/>
          <w:sz w:val="24"/>
        </w:rPr>
        <w:t>政府采购质疑和投诉办法</w:t>
      </w:r>
      <w:r>
        <w:rPr>
          <w:rFonts w:hint="eastAsia" w:ascii="宋体" w:hAnsi="宋体" w:cs="宋体"/>
          <w:sz w:val="24"/>
        </w:rPr>
        <w:t>》和四川省的有关规定办理（详细规定请在四川政府采购网政策法规模块查询）。</w:t>
      </w:r>
    </w:p>
    <w:p>
      <w:pPr>
        <w:tabs>
          <w:tab w:val="left" w:pos="851"/>
        </w:tabs>
        <w:spacing w:line="360" w:lineRule="auto"/>
        <w:jc w:val="center"/>
        <w:rPr>
          <w:rFonts w:ascii="宋体" w:hAnsi="宋体" w:cs="宋体"/>
          <w:sz w:val="24"/>
        </w:rPr>
      </w:pPr>
    </w:p>
    <w:p>
      <w:pPr>
        <w:tabs>
          <w:tab w:val="left" w:pos="851"/>
        </w:tabs>
        <w:spacing w:line="360" w:lineRule="auto"/>
        <w:jc w:val="center"/>
        <w:outlineLvl w:val="1"/>
        <w:rPr>
          <w:rFonts w:ascii="宋体" w:hAnsi="宋体" w:cs="宋体"/>
          <w:b/>
          <w:sz w:val="32"/>
          <w:szCs w:val="32"/>
        </w:rPr>
      </w:pPr>
      <w:bookmarkStart w:id="152" w:name="_Toc16669"/>
      <w:r>
        <w:rPr>
          <w:rFonts w:hint="eastAsia" w:ascii="宋体" w:hAnsi="宋体" w:cs="宋体"/>
          <w:b/>
          <w:sz w:val="32"/>
          <w:szCs w:val="32"/>
        </w:rPr>
        <w:t>十、其  他</w:t>
      </w:r>
      <w:bookmarkEnd w:id="152"/>
    </w:p>
    <w:p>
      <w:pPr>
        <w:tabs>
          <w:tab w:val="left" w:pos="851"/>
        </w:tabs>
        <w:spacing w:line="360" w:lineRule="auto"/>
        <w:jc w:val="center"/>
        <w:rPr>
          <w:rFonts w:ascii="宋体" w:hAnsi="宋体" w:cs="宋体"/>
          <w:sz w:val="24"/>
        </w:rPr>
      </w:pPr>
    </w:p>
    <w:p>
      <w:pPr>
        <w:tabs>
          <w:tab w:val="left" w:pos="851"/>
        </w:tabs>
        <w:spacing w:line="360" w:lineRule="auto"/>
        <w:rPr>
          <w:rFonts w:ascii="宋体" w:hAnsi="宋体" w:cs="宋体"/>
          <w:sz w:val="24"/>
        </w:rPr>
      </w:pPr>
      <w:r>
        <w:rPr>
          <w:rFonts w:hint="eastAsia" w:ascii="宋体" w:hAnsi="宋体" w:cs="宋体"/>
          <w:sz w:val="24"/>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宋体" w:hAnsi="宋体" w:cs="宋体"/>
          <w:sz w:val="24"/>
        </w:rPr>
      </w:pPr>
      <w:r>
        <w:rPr>
          <w:rFonts w:hint="eastAsia" w:ascii="宋体" w:hAnsi="宋体" w:cs="宋体"/>
          <w:sz w:val="24"/>
        </w:rPr>
        <w:t>39.</w:t>
      </w:r>
      <w:r>
        <w:rPr>
          <w:rFonts w:hint="eastAsia" w:ascii="宋体" w:hAnsi="宋体" w:cs="宋体"/>
          <w:b/>
          <w:sz w:val="24"/>
        </w:rPr>
        <w:t>（实质性要求）</w:t>
      </w:r>
      <w:r>
        <w:rPr>
          <w:rFonts w:hint="eastAsia" w:ascii="宋体" w:hAnsi="宋体" w:cs="宋体"/>
          <w:sz w:val="24"/>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宋体" w:hAnsi="宋体" w:cs="宋体"/>
          <w:kern w:val="0"/>
          <w:sz w:val="24"/>
        </w:rPr>
      </w:pPr>
      <w:r>
        <w:rPr>
          <w:rFonts w:hint="eastAsia" w:ascii="宋体" w:hAnsi="宋体" w:cs="宋体"/>
          <w:sz w:val="24"/>
        </w:rPr>
        <w:t>40.</w:t>
      </w:r>
      <w:r>
        <w:rPr>
          <w:rFonts w:hint="eastAsia" w:ascii="宋体" w:hAnsi="宋体" w:cs="宋体"/>
          <w:b/>
          <w:sz w:val="24"/>
        </w:rPr>
        <w:t>（实质性要求）</w:t>
      </w:r>
      <w:r>
        <w:rPr>
          <w:rFonts w:hint="eastAsia" w:ascii="宋体" w:hAnsi="宋体" w:cs="宋体"/>
          <w:sz w:val="24"/>
        </w:rPr>
        <w:t>国家或行业主管部门对采购产品的技术标准、质量标准和资格资质条件等有强制性规定的，必须符合其要求。</w:t>
      </w:r>
      <w:bookmarkEnd w:id="150"/>
    </w:p>
    <w:p>
      <w:pPr>
        <w:pStyle w:val="30"/>
        <w:rPr>
          <w:rFonts w:ascii="宋体" w:hAnsi="宋体" w:cs="宋体"/>
          <w:b/>
          <w:sz w:val="32"/>
          <w:szCs w:val="32"/>
        </w:rPr>
      </w:pPr>
      <w:r>
        <w:rPr>
          <w:rFonts w:hint="eastAsia" w:ascii="宋体" w:hAnsi="宋体" w:cs="宋体"/>
        </w:rPr>
        <w:br w:type="page"/>
      </w:r>
      <w:bookmarkStart w:id="153" w:name="_Toc13184"/>
      <w:bookmarkStart w:id="154" w:name="_Toc27564"/>
      <w:bookmarkStart w:id="155" w:name="_Toc511206477"/>
      <w:bookmarkStart w:id="156" w:name="_Toc3422"/>
      <w:bookmarkStart w:id="157" w:name="_Toc8028"/>
      <w:bookmarkStart w:id="158" w:name="PO_默认文件内容_26"/>
      <w:r>
        <w:rPr>
          <w:rFonts w:hint="eastAsia" w:ascii="宋体" w:hAnsi="宋体" w:cs="宋体"/>
        </w:rPr>
        <w:t>第三章  供应商和报价产品的资格、资质性及其他类似效力要求</w:t>
      </w:r>
      <w:bookmarkEnd w:id="153"/>
      <w:bookmarkEnd w:id="154"/>
      <w:bookmarkEnd w:id="155"/>
      <w:bookmarkEnd w:id="156"/>
      <w:bookmarkEnd w:id="157"/>
    </w:p>
    <w:p>
      <w:pPr>
        <w:spacing w:line="360" w:lineRule="auto"/>
        <w:ind w:firstLine="542" w:firstLineChars="225"/>
        <w:outlineLvl w:val="1"/>
        <w:rPr>
          <w:rFonts w:ascii="宋体" w:hAnsi="宋体" w:cs="宋体"/>
          <w:b/>
          <w:bCs/>
          <w:sz w:val="24"/>
        </w:rPr>
      </w:pPr>
      <w:bookmarkStart w:id="159" w:name="_Toc5904"/>
      <w:r>
        <w:rPr>
          <w:rFonts w:hint="eastAsia" w:ascii="宋体" w:hAnsi="宋体" w:cs="宋体"/>
          <w:b/>
          <w:bCs/>
          <w:sz w:val="24"/>
        </w:rPr>
        <w:t>一、参加磋商的供应商应具备下列资格条件：</w:t>
      </w:r>
      <w:bookmarkEnd w:id="159"/>
    </w:p>
    <w:p>
      <w:pPr>
        <w:spacing w:line="360" w:lineRule="auto"/>
        <w:ind w:firstLine="540" w:firstLineChars="225"/>
        <w:rPr>
          <w:rFonts w:ascii="宋体" w:hAnsi="宋体" w:cs="宋体"/>
          <w:sz w:val="24"/>
        </w:rPr>
      </w:pPr>
      <w:r>
        <w:rPr>
          <w:rFonts w:hint="eastAsia" w:ascii="宋体" w:hAnsi="宋体" w:cs="宋体"/>
          <w:sz w:val="24"/>
        </w:rPr>
        <w:t>（一）《中华人民共和国政府采购法》第二十二条第一款第1项至第6项规定的条件：</w:t>
      </w:r>
    </w:p>
    <w:p>
      <w:pPr>
        <w:spacing w:line="360" w:lineRule="auto"/>
        <w:ind w:firstLine="540" w:firstLineChars="225"/>
        <w:rPr>
          <w:rFonts w:ascii="宋体" w:hAnsi="宋体" w:cs="宋体"/>
          <w:sz w:val="24"/>
        </w:rPr>
      </w:pPr>
      <w:r>
        <w:rPr>
          <w:rFonts w:hint="eastAsia" w:ascii="宋体" w:hAnsi="宋体" w:cs="宋体"/>
          <w:sz w:val="24"/>
        </w:rPr>
        <w:t>1.具有独立承担民事责任的能力；</w:t>
      </w:r>
    </w:p>
    <w:p>
      <w:pPr>
        <w:spacing w:line="360" w:lineRule="auto"/>
        <w:ind w:firstLine="540" w:firstLineChars="225"/>
        <w:rPr>
          <w:rFonts w:ascii="宋体" w:hAnsi="宋体" w:cs="宋体"/>
          <w:sz w:val="24"/>
        </w:rPr>
      </w:pPr>
      <w:r>
        <w:rPr>
          <w:rFonts w:hint="eastAsia" w:ascii="宋体" w:hAnsi="宋体" w:cs="宋体"/>
          <w:sz w:val="24"/>
        </w:rPr>
        <w:t>2.具有良好的商业信誉和健全的财务会计制度；</w:t>
      </w:r>
    </w:p>
    <w:p>
      <w:pPr>
        <w:spacing w:line="360" w:lineRule="auto"/>
        <w:ind w:firstLine="540" w:firstLineChars="225"/>
        <w:rPr>
          <w:rFonts w:hint="eastAsia" w:ascii="宋体" w:hAnsi="宋体" w:eastAsia="宋体" w:cs="宋体"/>
          <w:sz w:val="24"/>
        </w:rPr>
      </w:pPr>
      <w:r>
        <w:rPr>
          <w:rFonts w:hint="eastAsia" w:ascii="宋体" w:hAnsi="宋体" w:eastAsia="宋体" w:cs="宋体"/>
          <w:sz w:val="24"/>
        </w:rPr>
        <w:t>3.具有履行合同所必须的设备和专业技术能力；</w:t>
      </w:r>
    </w:p>
    <w:p>
      <w:pPr>
        <w:spacing w:line="360" w:lineRule="auto"/>
        <w:ind w:firstLine="540" w:firstLineChars="225"/>
        <w:rPr>
          <w:rFonts w:hint="eastAsia" w:ascii="宋体" w:hAnsi="宋体" w:eastAsia="宋体" w:cs="宋体"/>
          <w:sz w:val="24"/>
        </w:rPr>
      </w:pPr>
      <w:r>
        <w:rPr>
          <w:rFonts w:hint="eastAsia" w:ascii="宋体" w:hAnsi="宋体" w:eastAsia="宋体" w:cs="宋体"/>
          <w:sz w:val="24"/>
        </w:rPr>
        <w:t>4.具有依法缴纳税收和社会保障资金的良好记录；</w:t>
      </w:r>
    </w:p>
    <w:p>
      <w:pPr>
        <w:spacing w:line="360" w:lineRule="auto"/>
        <w:ind w:firstLine="540" w:firstLineChars="225"/>
        <w:rPr>
          <w:rFonts w:hint="eastAsia" w:ascii="宋体" w:hAnsi="宋体" w:eastAsia="宋体" w:cs="宋体"/>
          <w:sz w:val="24"/>
        </w:rPr>
      </w:pPr>
      <w:r>
        <w:rPr>
          <w:rFonts w:hint="eastAsia" w:ascii="宋体" w:hAnsi="宋体" w:eastAsia="宋体" w:cs="宋体"/>
          <w:sz w:val="24"/>
        </w:rPr>
        <w:t>5.参加本次政府采购活动前三年内，在经营活动中没有重大违法记录；</w:t>
      </w:r>
    </w:p>
    <w:p>
      <w:pPr>
        <w:spacing w:line="360" w:lineRule="auto"/>
        <w:ind w:firstLine="540" w:firstLineChars="225"/>
        <w:rPr>
          <w:rFonts w:hint="eastAsia" w:ascii="宋体" w:hAnsi="宋体" w:eastAsia="宋体" w:cs="宋体"/>
          <w:sz w:val="24"/>
        </w:rPr>
      </w:pPr>
      <w:r>
        <w:rPr>
          <w:rFonts w:hint="eastAsia" w:ascii="宋体" w:hAnsi="宋体" w:eastAsia="宋体" w:cs="宋体"/>
          <w:sz w:val="24"/>
        </w:rPr>
        <w:t>6.符合法律、行政法规规定的其他条件；</w:t>
      </w:r>
    </w:p>
    <w:p>
      <w:pPr>
        <w:spacing w:line="360" w:lineRule="auto"/>
        <w:ind w:firstLine="540" w:firstLineChars="225"/>
        <w:rPr>
          <w:rFonts w:hint="eastAsia" w:ascii="宋体" w:hAnsi="宋体" w:eastAsia="宋体" w:cs="宋体"/>
          <w:sz w:val="24"/>
        </w:rPr>
      </w:pPr>
      <w:r>
        <w:rPr>
          <w:rFonts w:hint="eastAsia" w:ascii="宋体" w:hAnsi="宋体" w:eastAsia="宋体" w:cs="宋体"/>
          <w:sz w:val="24"/>
        </w:rPr>
        <w:t>（二）根据采购项目提出的特殊条件：</w:t>
      </w:r>
    </w:p>
    <w:p>
      <w:pPr>
        <w:spacing w:line="360" w:lineRule="auto"/>
        <w:ind w:firstLine="540" w:firstLineChars="225"/>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供应商单位及现任法定代表人、主要负责人不得具有行贿犯罪记录；</w:t>
      </w:r>
    </w:p>
    <w:p>
      <w:pPr>
        <w:spacing w:line="360" w:lineRule="auto"/>
        <w:ind w:firstLine="540" w:firstLineChars="225"/>
        <w:rPr>
          <w:rFonts w:hint="eastAsia" w:ascii="宋体" w:hAnsi="宋体" w:eastAsia="宋体" w:cs="宋体"/>
          <w:sz w:val="24"/>
        </w:rPr>
      </w:pPr>
      <w:r>
        <w:rPr>
          <w:rFonts w:hint="eastAsia" w:ascii="宋体" w:hAnsi="宋体" w:eastAsia="宋体" w:cs="宋体"/>
          <w:sz w:val="24"/>
          <w:lang w:val="en-US" w:eastAsia="zh-CN"/>
        </w:rPr>
        <w:t>（三）</w:t>
      </w:r>
      <w:r>
        <w:rPr>
          <w:rFonts w:hint="eastAsia" w:ascii="宋体" w:hAnsi="宋体" w:eastAsia="宋体" w:cs="宋体"/>
          <w:sz w:val="24"/>
          <w:lang w:val="zh-CN" w:eastAsia="zh-CN"/>
        </w:rPr>
        <w:t>本项目为专门面向中小企业（含中型、小型、微型企业，监狱、残疾人福利企业视同为小微企业）采购项目，非中小企业不得参加本项目投标。</w:t>
      </w:r>
    </w:p>
    <w:p>
      <w:pPr>
        <w:spacing w:line="360" w:lineRule="auto"/>
        <w:ind w:firstLine="540" w:firstLineChars="225"/>
        <w:rPr>
          <w:rFonts w:hint="eastAsia" w:ascii="宋体" w:hAnsi="宋体" w:eastAsia="宋体" w:cs="宋体"/>
          <w:sz w:val="24"/>
        </w:rPr>
      </w:pPr>
      <w:r>
        <w:rPr>
          <w:rFonts w:hint="eastAsia" w:ascii="宋体" w:hAnsi="宋体" w:eastAsia="宋体" w:cs="宋体"/>
          <w:sz w:val="24"/>
        </w:rPr>
        <w:t>注：本项目不允许联合体参加。</w:t>
      </w:r>
    </w:p>
    <w:p>
      <w:pPr>
        <w:spacing w:line="360" w:lineRule="auto"/>
        <w:ind w:firstLine="542" w:firstLineChars="225"/>
        <w:rPr>
          <w:rFonts w:ascii="宋体" w:hAnsi="宋体" w:cs="宋体"/>
          <w:b/>
          <w:bCs/>
          <w:sz w:val="24"/>
        </w:rPr>
      </w:pPr>
      <w:r>
        <w:rPr>
          <w:rFonts w:hint="eastAsia" w:ascii="宋体" w:hAnsi="宋体" w:cs="宋体"/>
          <w:b/>
          <w:bCs/>
          <w:sz w:val="24"/>
        </w:rPr>
        <w:t>（二）其他类似效力要求：</w:t>
      </w:r>
    </w:p>
    <w:p>
      <w:pPr>
        <w:spacing w:line="360" w:lineRule="auto"/>
        <w:ind w:firstLine="540" w:firstLineChars="225"/>
        <w:rPr>
          <w:rFonts w:ascii="宋体" w:hAnsi="宋体" w:cs="宋体"/>
          <w:b/>
          <w:sz w:val="24"/>
        </w:rPr>
      </w:pPr>
      <w:r>
        <w:rPr>
          <w:rFonts w:hint="eastAsia" w:ascii="宋体" w:hAnsi="宋体" w:cs="宋体"/>
          <w:sz w:val="24"/>
          <w:lang w:val="en-US" w:eastAsia="zh-CN"/>
        </w:rPr>
        <w:t>1</w:t>
      </w:r>
      <w:r>
        <w:rPr>
          <w:rFonts w:hint="eastAsia" w:ascii="宋体" w:hAnsi="宋体" w:cs="宋体"/>
          <w:sz w:val="24"/>
        </w:rPr>
        <w:t>.授权参加本次采购活动的供应商代表证明材料。</w:t>
      </w:r>
    </w:p>
    <w:p>
      <w:pPr>
        <w:spacing w:line="360" w:lineRule="auto"/>
        <w:ind w:firstLine="540" w:firstLineChars="225"/>
        <w:outlineLvl w:val="1"/>
        <w:rPr>
          <w:rFonts w:ascii="宋体" w:hAnsi="宋体" w:cs="宋体"/>
          <w:sz w:val="24"/>
        </w:rPr>
      </w:pPr>
      <w:bookmarkStart w:id="160" w:name="_Toc2592"/>
      <w:r>
        <w:rPr>
          <w:rFonts w:hint="eastAsia" w:ascii="宋体" w:hAnsi="宋体" w:cs="宋体"/>
          <w:sz w:val="24"/>
        </w:rPr>
        <w:t>二、报价产品的资格、资质性及其他类似效力要求</w:t>
      </w:r>
      <w:bookmarkEnd w:id="160"/>
    </w:p>
    <w:p>
      <w:pPr>
        <w:spacing w:line="360" w:lineRule="auto"/>
        <w:ind w:firstLine="540" w:firstLineChars="225"/>
        <w:rPr>
          <w:rFonts w:ascii="宋体" w:hAnsi="宋体" w:cs="宋体"/>
          <w:sz w:val="24"/>
        </w:rPr>
      </w:pPr>
      <w:r>
        <w:rPr>
          <w:rFonts w:hint="eastAsia" w:ascii="宋体" w:hAnsi="宋体" w:cs="宋体"/>
          <w:sz w:val="24"/>
        </w:rPr>
        <w:t>无。</w:t>
      </w:r>
    </w:p>
    <w:p>
      <w:pPr>
        <w:spacing w:line="360" w:lineRule="auto"/>
        <w:ind w:firstLine="540" w:firstLineChars="225"/>
        <w:rPr>
          <w:rFonts w:ascii="宋体" w:hAnsi="宋体" w:cs="宋体"/>
          <w:sz w:val="24"/>
        </w:rPr>
      </w:pPr>
      <w:r>
        <w:rPr>
          <w:rFonts w:hint="eastAsia" w:ascii="宋体" w:hAnsi="宋体" w:cs="宋体"/>
          <w:sz w:val="24"/>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spacing w:line="360" w:lineRule="auto"/>
        <w:ind w:firstLine="1020" w:firstLineChars="425"/>
        <w:rPr>
          <w:rFonts w:ascii="宋体" w:hAnsi="宋体" w:cs="宋体"/>
          <w:sz w:val="24"/>
        </w:rPr>
      </w:pPr>
      <w:r>
        <w:rPr>
          <w:rFonts w:hint="eastAsia" w:ascii="宋体" w:hAnsi="宋体" w:cs="宋体"/>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spacing w:line="360" w:lineRule="auto"/>
        <w:jc w:val="left"/>
        <w:rPr>
          <w:rFonts w:ascii="宋体" w:hAnsi="宋体" w:cs="宋体"/>
          <w:sz w:val="24"/>
        </w:rPr>
      </w:pPr>
      <w:r>
        <w:rPr>
          <w:rFonts w:hint="eastAsia" w:ascii="宋体" w:hAnsi="宋体" w:cs="宋体"/>
          <w:sz w:val="24"/>
        </w:rPr>
        <w:br w:type="page"/>
      </w:r>
    </w:p>
    <w:p>
      <w:pPr>
        <w:pStyle w:val="30"/>
        <w:spacing w:line="360" w:lineRule="auto"/>
        <w:rPr>
          <w:rFonts w:ascii="宋体" w:hAnsi="宋体" w:cs="宋体"/>
          <w:sz w:val="28"/>
          <w:szCs w:val="28"/>
        </w:rPr>
      </w:pPr>
      <w:bookmarkStart w:id="161" w:name="_Toc19195"/>
      <w:bookmarkStart w:id="162" w:name="_Toc511206478"/>
      <w:bookmarkStart w:id="163" w:name="_Toc11745"/>
      <w:bookmarkStart w:id="164" w:name="_Toc17316"/>
      <w:bookmarkStart w:id="165" w:name="_Toc23681"/>
      <w:r>
        <w:rPr>
          <w:rFonts w:hint="eastAsia" w:ascii="宋体" w:hAnsi="宋体" w:cs="宋体"/>
        </w:rPr>
        <w:t>第四章  供应商应当提供的资格、资质性及其他类似效力要求的相关证明材料</w:t>
      </w:r>
      <w:bookmarkEnd w:id="161"/>
      <w:bookmarkEnd w:id="162"/>
      <w:bookmarkEnd w:id="163"/>
      <w:bookmarkEnd w:id="164"/>
      <w:bookmarkEnd w:id="165"/>
    </w:p>
    <w:p>
      <w:pPr>
        <w:spacing w:line="360" w:lineRule="auto"/>
        <w:ind w:firstLine="472" w:firstLineChars="196"/>
        <w:rPr>
          <w:rFonts w:ascii="宋体" w:hAnsi="宋体" w:cs="宋体"/>
          <w:b/>
          <w:sz w:val="24"/>
        </w:rPr>
      </w:pPr>
      <w:r>
        <w:rPr>
          <w:rFonts w:hint="eastAsia" w:ascii="宋体" w:hAnsi="宋体" w:cs="宋体"/>
          <w:b/>
          <w:sz w:val="24"/>
        </w:rPr>
        <w:t>一、应当提供的供应商资格、资质性及其他类似效力要求的相关证明材料</w:t>
      </w:r>
    </w:p>
    <w:p>
      <w:pPr>
        <w:spacing w:line="360" w:lineRule="auto"/>
        <w:ind w:firstLine="236" w:firstLineChars="98"/>
        <w:outlineLvl w:val="1"/>
        <w:rPr>
          <w:rFonts w:ascii="宋体" w:hAnsi="宋体" w:cs="宋体"/>
          <w:b/>
          <w:bCs/>
          <w:sz w:val="24"/>
        </w:rPr>
      </w:pPr>
      <w:bookmarkStart w:id="166" w:name="_Toc2365"/>
      <w:r>
        <w:rPr>
          <w:rFonts w:hint="eastAsia" w:ascii="宋体" w:hAnsi="宋体" w:cs="宋体"/>
          <w:b/>
          <w:bCs/>
          <w:sz w:val="24"/>
        </w:rPr>
        <w:t>（一）资格要求相关证明材料：</w:t>
      </w:r>
      <w:bookmarkEnd w:id="166"/>
    </w:p>
    <w:p>
      <w:pPr>
        <w:spacing w:line="360" w:lineRule="auto"/>
        <w:ind w:firstLine="470" w:firstLineChars="196"/>
        <w:rPr>
          <w:rFonts w:ascii="宋体" w:hAnsi="宋体" w:cs="宋体"/>
          <w:color w:val="auto"/>
          <w:sz w:val="24"/>
        </w:rPr>
      </w:pPr>
      <w:r>
        <w:rPr>
          <w:rFonts w:hint="eastAsia" w:ascii="宋体" w:hAnsi="宋体" w:cs="宋体"/>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w:t>
      </w:r>
      <w:r>
        <w:rPr>
          <w:rFonts w:hint="eastAsia" w:ascii="宋体" w:hAnsi="宋体" w:cs="宋体"/>
          <w:color w:val="auto"/>
          <w:sz w:val="24"/>
        </w:rPr>
        <w:t>组织机构代码证”；③若为其他组织：提供“对应主管部门颁发的准许执业证明文件或营业执照”；④若为自然人：提供“身份证明材料”。以上均提供复印件）</w:t>
      </w:r>
    </w:p>
    <w:p>
      <w:pPr>
        <w:spacing w:line="360" w:lineRule="auto"/>
        <w:ind w:firstLine="470" w:firstLineChars="196"/>
        <w:rPr>
          <w:rFonts w:ascii="宋体" w:hAnsi="宋体" w:cs="宋体"/>
          <w:color w:val="auto"/>
          <w:sz w:val="24"/>
        </w:rPr>
      </w:pPr>
      <w:r>
        <w:rPr>
          <w:rFonts w:hint="eastAsia" w:ascii="宋体" w:hAnsi="宋体" w:cs="宋体"/>
          <w:color w:val="auto"/>
          <w:sz w:val="24"/>
        </w:rPr>
        <w:t>2、具备良好商业信誉的证明材料（提供承诺函）；</w:t>
      </w:r>
    </w:p>
    <w:p>
      <w:pPr>
        <w:spacing w:line="360" w:lineRule="auto"/>
        <w:ind w:firstLine="470" w:firstLineChars="196"/>
        <w:rPr>
          <w:rFonts w:ascii="宋体" w:hAnsi="宋体" w:cs="宋体"/>
          <w:color w:val="auto"/>
          <w:sz w:val="24"/>
        </w:rPr>
      </w:pPr>
      <w:r>
        <w:rPr>
          <w:rFonts w:hint="eastAsia" w:ascii="宋体" w:hAnsi="宋体" w:cs="宋体"/>
          <w:color w:val="auto"/>
          <w:sz w:val="24"/>
        </w:rPr>
        <w:t>3、具备健全的财务会计制度的证明材料。｛注：①可提</w:t>
      </w:r>
      <w:r>
        <w:rPr>
          <w:rFonts w:hint="eastAsia" w:ascii="宋体" w:hAnsi="宋体" w:cs="宋体"/>
          <w:color w:val="auto"/>
          <w:sz w:val="24"/>
          <w:lang w:eastAsia="zh-CN"/>
        </w:rPr>
        <w:t>供2019或2020年</w:t>
      </w:r>
      <w:r>
        <w:rPr>
          <w:rFonts w:hint="eastAsia" w:ascii="宋体" w:hAnsi="宋体" w:cs="宋体"/>
          <w:color w:val="auto"/>
          <w:sz w:val="24"/>
        </w:rPr>
        <w:t>度资产负债表复印件，②也可提供截至响应文件递交截止日一年内银行出具的资信证明（复印件），③供应商注册时间截至响应文件递交截止日不足一年的，也可提供在工商备案的公司章程（复印件）</w:t>
      </w:r>
      <w:r>
        <w:rPr>
          <w:rFonts w:hint="eastAsia" w:ascii="宋体" w:hAnsi="宋体" w:cs="宋体"/>
          <w:color w:val="auto"/>
          <w:sz w:val="24"/>
          <w:lang w:eastAsia="zh-CN"/>
        </w:rPr>
        <w:t>，</w:t>
      </w:r>
      <w:r>
        <w:rPr>
          <w:rFonts w:hint="eastAsia" w:ascii="宋体" w:hAnsi="宋体" w:cs="宋体"/>
          <w:color w:val="auto"/>
          <w:sz w:val="24"/>
        </w:rPr>
        <w:t>④如果供应商为事业单位，根据实际情况提供证明材料。｝</w:t>
      </w:r>
    </w:p>
    <w:p>
      <w:pPr>
        <w:spacing w:line="360" w:lineRule="auto"/>
        <w:ind w:firstLine="470" w:firstLineChars="196"/>
        <w:rPr>
          <w:rFonts w:hint="eastAsia" w:ascii="宋体" w:hAnsi="宋体" w:cs="宋体"/>
          <w:color w:val="auto"/>
          <w:sz w:val="24"/>
        </w:rPr>
      </w:pPr>
      <w:r>
        <w:rPr>
          <w:rFonts w:hint="eastAsia" w:ascii="宋体" w:hAnsi="宋体" w:cs="宋体"/>
          <w:color w:val="auto"/>
          <w:sz w:val="24"/>
        </w:rPr>
        <w:t>4、具有依法缴纳税收和社会保障资金的良好记录（①提供</w:t>
      </w:r>
      <w:r>
        <w:rPr>
          <w:rFonts w:hint="eastAsia" w:ascii="宋体" w:hAnsi="宋体" w:cs="宋体"/>
          <w:color w:val="auto"/>
          <w:sz w:val="24"/>
          <w:lang w:eastAsia="zh-CN"/>
        </w:rPr>
        <w:t>2020年以来任意一个月缴纳税</w:t>
      </w:r>
      <w:r>
        <w:rPr>
          <w:rFonts w:hint="eastAsia" w:ascii="宋体" w:hAnsi="宋体" w:cs="宋体"/>
          <w:color w:val="auto"/>
          <w:sz w:val="24"/>
        </w:rPr>
        <w:t>收和社保资金的证明材料复印件</w:t>
      </w:r>
      <w:r>
        <w:rPr>
          <w:rFonts w:hint="eastAsia" w:ascii="宋体" w:hAnsi="宋体" w:cs="宋体"/>
          <w:color w:val="auto"/>
          <w:sz w:val="24"/>
          <w:lang w:eastAsia="zh-CN"/>
        </w:rPr>
        <w:t>。</w:t>
      </w:r>
      <w:r>
        <w:rPr>
          <w:rFonts w:hint="eastAsia" w:ascii="宋体" w:hAnsi="宋体" w:cs="宋体"/>
          <w:color w:val="auto"/>
          <w:sz w:val="24"/>
        </w:rPr>
        <w:t>税收提供税务部门开具的收据或网银转帐回执单等有效证明材料；社保资金提供社保部门开具的收据或网银转帐回执单或社保部门出具的已缴费证明等有效证明材料。②</w:t>
      </w:r>
      <w:r>
        <w:rPr>
          <w:rFonts w:hint="eastAsia" w:ascii="宋体" w:hAnsi="宋体" w:cs="宋体"/>
          <w:color w:val="auto"/>
          <w:sz w:val="24"/>
          <w:lang w:val="zh-CN"/>
        </w:rPr>
        <w:t>依法免税或不需要缴纳社会保障资金的供应商，应提供相应文件证明其依法免税或不需要缴纳社会保障资金</w:t>
      </w:r>
      <w:r>
        <w:rPr>
          <w:rFonts w:hint="eastAsia" w:ascii="宋体" w:hAnsi="宋体" w:cs="宋体"/>
          <w:color w:val="auto"/>
          <w:sz w:val="24"/>
          <w:lang w:val="en-US" w:eastAsia="zh-CN"/>
        </w:rPr>
        <w:t>。</w:t>
      </w:r>
      <w:r>
        <w:rPr>
          <w:rFonts w:hint="eastAsia" w:ascii="宋体" w:hAnsi="宋体" w:cs="宋体"/>
          <w:color w:val="auto"/>
          <w:sz w:val="24"/>
        </w:rPr>
        <w:t>）；</w:t>
      </w:r>
    </w:p>
    <w:p>
      <w:pPr>
        <w:spacing w:line="360" w:lineRule="auto"/>
        <w:ind w:firstLine="470" w:firstLineChars="196"/>
        <w:rPr>
          <w:rFonts w:hint="eastAsia" w:ascii="宋体" w:hAnsi="宋体" w:cs="宋体"/>
          <w:color w:val="auto"/>
          <w:sz w:val="24"/>
        </w:rPr>
      </w:pPr>
      <w:r>
        <w:rPr>
          <w:rFonts w:hint="eastAsia" w:ascii="宋体" w:hAnsi="宋体" w:cs="宋体"/>
          <w:color w:val="auto"/>
          <w:sz w:val="24"/>
        </w:rPr>
        <w:t>5、具备履行合同所必需的设备和专业技术能力的证明材料（提供承诺函）；</w:t>
      </w:r>
    </w:p>
    <w:p>
      <w:pPr>
        <w:spacing w:line="360" w:lineRule="auto"/>
        <w:ind w:firstLine="470" w:firstLineChars="196"/>
        <w:rPr>
          <w:rFonts w:hint="eastAsia" w:ascii="宋体" w:hAnsi="宋体" w:cs="宋体"/>
          <w:color w:val="auto"/>
          <w:sz w:val="24"/>
        </w:rPr>
      </w:pPr>
      <w:r>
        <w:rPr>
          <w:rFonts w:hint="eastAsia" w:ascii="宋体" w:hAnsi="宋体" w:cs="宋体"/>
          <w:color w:val="auto"/>
          <w:sz w:val="24"/>
        </w:rPr>
        <w:t>6、参加政府采购活动前3年内在经营活动中没有重大违法记录（提供承诺函）；</w:t>
      </w:r>
    </w:p>
    <w:p>
      <w:pPr>
        <w:spacing w:line="360" w:lineRule="auto"/>
        <w:ind w:firstLine="470" w:firstLineChars="196"/>
        <w:rPr>
          <w:rFonts w:hint="eastAsia" w:ascii="宋体" w:hAnsi="宋体" w:cs="宋体"/>
          <w:color w:val="auto"/>
          <w:sz w:val="24"/>
        </w:rPr>
      </w:pPr>
      <w:r>
        <w:rPr>
          <w:rFonts w:hint="eastAsia" w:ascii="宋体" w:hAnsi="宋体" w:cs="宋体"/>
          <w:color w:val="auto"/>
          <w:sz w:val="24"/>
        </w:rPr>
        <w:t>7、具备法律、行政法规规定的其他条件的证明材料（本项目对此项无规定，提供有效的营业执照复印件即可）；</w:t>
      </w:r>
    </w:p>
    <w:p>
      <w:pPr>
        <w:spacing w:line="360" w:lineRule="auto"/>
        <w:ind w:firstLine="470" w:firstLineChars="196"/>
        <w:rPr>
          <w:rFonts w:hint="eastAsia" w:ascii="宋体" w:hAnsi="宋体" w:cs="宋体"/>
          <w:color w:val="auto"/>
          <w:sz w:val="24"/>
          <w:lang w:val="zh-CN" w:eastAsia="zh-CN"/>
        </w:rPr>
      </w:pPr>
      <w:r>
        <w:rPr>
          <w:rFonts w:hint="eastAsia" w:ascii="宋体" w:hAnsi="宋体" w:cs="宋体"/>
          <w:color w:val="auto"/>
          <w:sz w:val="24"/>
          <w:lang w:val="zh-CN"/>
        </w:rPr>
        <w:t>8、供应商及其现任法定代表人、主要负责人不得具有行贿犯罪记录（提供承诺函）</w:t>
      </w:r>
      <w:r>
        <w:rPr>
          <w:rFonts w:hint="eastAsia" w:ascii="宋体" w:hAnsi="宋体" w:cs="宋体"/>
          <w:color w:val="auto"/>
          <w:sz w:val="24"/>
          <w:lang w:val="zh-CN" w:eastAsia="zh-CN"/>
        </w:rPr>
        <w:t>。</w:t>
      </w:r>
    </w:p>
    <w:p>
      <w:pPr>
        <w:spacing w:line="360" w:lineRule="auto"/>
        <w:ind w:firstLine="470" w:firstLineChars="196"/>
        <w:rPr>
          <w:rFonts w:hint="eastAsia" w:ascii="宋体" w:hAnsi="宋体" w:eastAsia="宋体" w:cs="宋体"/>
          <w:color w:val="auto"/>
          <w:sz w:val="24"/>
          <w:lang w:val="zh-CN"/>
        </w:rPr>
      </w:pPr>
      <w:bookmarkStart w:id="167" w:name="_Toc11007"/>
      <w:r>
        <w:rPr>
          <w:rFonts w:hint="eastAsia" w:ascii="宋体" w:hAnsi="宋体" w:eastAsia="宋体" w:cs="宋体"/>
          <w:color w:val="auto"/>
          <w:sz w:val="24"/>
          <w:lang w:val="en-US" w:eastAsia="zh-CN"/>
        </w:rPr>
        <w:t>9</w:t>
      </w:r>
      <w:r>
        <w:rPr>
          <w:rFonts w:hint="eastAsia" w:ascii="宋体" w:hAnsi="宋体" w:eastAsia="宋体" w:cs="宋体"/>
          <w:color w:val="auto"/>
          <w:sz w:val="24"/>
          <w:lang w:val="zh-CN"/>
        </w:rPr>
        <w:t>、本项目为专门面向中小企业（含中型、小型、微型企业，监狱、残疾人福利企业视同为小微企业）采购项目，非中小企业不得参加本项目投标（提供中小企业声明函或残疾人福利性单位声明函，格式见</w:t>
      </w:r>
      <w:r>
        <w:rPr>
          <w:rFonts w:hint="eastAsia" w:ascii="宋体" w:hAnsi="宋体" w:eastAsia="宋体" w:cs="宋体"/>
          <w:color w:val="auto"/>
          <w:sz w:val="24"/>
          <w:lang w:val="en-US" w:eastAsia="zh-CN"/>
        </w:rPr>
        <w:t>磋商文件</w:t>
      </w:r>
      <w:r>
        <w:rPr>
          <w:rFonts w:hint="eastAsia" w:ascii="宋体" w:hAnsi="宋体" w:eastAsia="宋体" w:cs="宋体"/>
          <w:color w:val="auto"/>
          <w:sz w:val="24"/>
          <w:lang w:val="zh-CN"/>
        </w:rPr>
        <w:t>第</w:t>
      </w:r>
      <w:r>
        <w:rPr>
          <w:rFonts w:hint="eastAsia" w:ascii="宋体" w:hAnsi="宋体" w:eastAsia="宋体" w:cs="宋体"/>
          <w:color w:val="auto"/>
          <w:sz w:val="24"/>
          <w:lang w:val="en-US" w:eastAsia="zh-CN"/>
        </w:rPr>
        <w:t>八</w:t>
      </w:r>
      <w:r>
        <w:rPr>
          <w:rFonts w:hint="eastAsia" w:ascii="宋体" w:hAnsi="宋体" w:eastAsia="宋体" w:cs="宋体"/>
          <w:color w:val="auto"/>
          <w:sz w:val="24"/>
          <w:lang w:val="zh-CN"/>
        </w:rPr>
        <w:t>章）。</w:t>
      </w:r>
    </w:p>
    <w:p>
      <w:pPr>
        <w:spacing w:after="50" w:line="360" w:lineRule="auto"/>
        <w:ind w:firstLine="480"/>
        <w:outlineLvl w:val="1"/>
        <w:rPr>
          <w:rFonts w:ascii="宋体" w:hAnsi="宋体" w:cs="宋体"/>
          <w:b/>
          <w:bCs/>
          <w:sz w:val="24"/>
        </w:rPr>
      </w:pPr>
      <w:r>
        <w:rPr>
          <w:rFonts w:hint="eastAsia" w:ascii="宋体" w:hAnsi="宋体" w:cs="宋体"/>
          <w:b/>
          <w:bCs/>
          <w:sz w:val="24"/>
        </w:rPr>
        <w:t>（二）其他类似效力要求相关证明材料：</w:t>
      </w:r>
      <w:bookmarkEnd w:id="167"/>
    </w:p>
    <w:p>
      <w:pPr>
        <w:spacing w:after="50"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1</w:t>
      </w:r>
      <w:r>
        <w:rPr>
          <w:rFonts w:hint="eastAsia" w:ascii="宋体" w:hAnsi="宋体" w:cs="宋体"/>
          <w:sz w:val="24"/>
        </w:rPr>
        <w:t>）法定代表人/单位负责人身份证明材料复印件。</w:t>
      </w:r>
    </w:p>
    <w:p>
      <w:pPr>
        <w:spacing w:after="50"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2</w:t>
      </w:r>
      <w:r>
        <w:rPr>
          <w:rFonts w:hint="eastAsia" w:ascii="宋体" w:hAnsi="宋体" w:cs="宋体"/>
          <w:sz w:val="24"/>
        </w:rPr>
        <w:t>）法定代表人/单位负责人授权代理书原件及代理人身份证明材料复印件（注：①法定代表人/单位负责人授权代理书原件需加盖公章；②如响应文件均由供应商法定代表人/单位负责人签字的且法定代表人/单位负责人本人参与磋商的，则可不提供。）</w:t>
      </w:r>
    </w:p>
    <w:p>
      <w:pPr>
        <w:spacing w:after="50" w:line="420" w:lineRule="exact"/>
        <w:ind w:firstLine="480"/>
        <w:rPr>
          <w:rFonts w:ascii="宋体" w:hAnsi="宋体" w:cs="宋体"/>
          <w:sz w:val="24"/>
        </w:rPr>
      </w:pPr>
      <w:r>
        <w:rPr>
          <w:rFonts w:hint="eastAsia" w:ascii="宋体" w:hAnsi="宋体" w:cs="宋体"/>
          <w:sz w:val="24"/>
        </w:rPr>
        <w:t>二、供应商应提供的报价产品的资格、资质性及其他类似效力要求的相关证明材料：无。</w:t>
      </w:r>
    </w:p>
    <w:p>
      <w:pPr>
        <w:spacing w:line="360" w:lineRule="auto"/>
        <w:rPr>
          <w:rFonts w:ascii="宋体" w:hAnsi="宋体" w:cs="宋体"/>
          <w:b/>
          <w:bCs/>
          <w:sz w:val="24"/>
        </w:rPr>
      </w:pPr>
      <w:r>
        <w:rPr>
          <w:rFonts w:hint="eastAsia" w:ascii="宋体" w:hAnsi="宋体" w:cs="宋体"/>
          <w:b/>
          <w:bCs/>
          <w:sz w:val="24"/>
        </w:rPr>
        <w:t>注：1、以上要求的资料复印件（身份证明材料除外）均须加盖供应商单位的公章（鲜章）。</w:t>
      </w:r>
    </w:p>
    <w:p>
      <w:pPr>
        <w:spacing w:line="360" w:lineRule="auto"/>
        <w:ind w:firstLine="463" w:firstLineChars="192"/>
        <w:rPr>
          <w:rFonts w:ascii="宋体" w:hAnsi="宋体" w:cs="宋体"/>
        </w:rPr>
      </w:pPr>
      <w:r>
        <w:rPr>
          <w:rFonts w:hint="eastAsia" w:ascii="宋体" w:hAnsi="宋体" w:cs="宋体"/>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w:t>
      </w:r>
      <w:bookmarkEnd w:id="158"/>
    </w:p>
    <w:p>
      <w:pPr>
        <w:spacing w:after="50" w:line="420" w:lineRule="exact"/>
        <w:rPr>
          <w:rFonts w:ascii="宋体" w:hAnsi="宋体" w:cs="宋体"/>
          <w:sz w:val="24"/>
        </w:rPr>
      </w:pPr>
      <w:r>
        <w:rPr>
          <w:rFonts w:hint="eastAsia" w:ascii="宋体" w:hAnsi="宋体" w:cs="宋体"/>
          <w:sz w:val="24"/>
        </w:rPr>
        <w:br w:type="page"/>
      </w:r>
    </w:p>
    <w:p>
      <w:pPr>
        <w:pStyle w:val="30"/>
        <w:rPr>
          <w:rFonts w:ascii="宋体" w:hAnsi="宋体" w:cs="宋体"/>
        </w:rPr>
      </w:pPr>
      <w:bookmarkStart w:id="168" w:name="_Toc10724"/>
      <w:bookmarkStart w:id="169" w:name="_Toc511206479"/>
      <w:bookmarkStart w:id="170" w:name="_Toc25069"/>
      <w:bookmarkStart w:id="171" w:name="_Toc21287"/>
      <w:bookmarkStart w:id="172" w:name="_Toc11441"/>
      <w:r>
        <w:rPr>
          <w:rFonts w:hint="eastAsia" w:ascii="宋体" w:hAnsi="宋体" w:cs="宋体"/>
        </w:rPr>
        <w:t>第五章  采购项目技术、服务、政府采购合同内容条款及其他商务要求</w:t>
      </w:r>
      <w:bookmarkEnd w:id="168"/>
      <w:bookmarkEnd w:id="169"/>
      <w:bookmarkEnd w:id="170"/>
      <w:bookmarkEnd w:id="171"/>
      <w:bookmarkEnd w:id="172"/>
    </w:p>
    <w:p>
      <w:pPr>
        <w:pStyle w:val="4"/>
        <w:keepNext w:val="0"/>
        <w:keepLines w:val="0"/>
        <w:spacing w:before="0" w:after="0" w:line="400" w:lineRule="exact"/>
        <w:ind w:firstLine="118" w:firstLineChars="49"/>
        <w:jc w:val="left"/>
        <w:outlineLvl w:val="9"/>
        <w:rPr>
          <w:rFonts w:ascii="宋体" w:hAnsi="宋体" w:eastAsia="宋体" w:cs="宋体"/>
          <w:sz w:val="24"/>
          <w:szCs w:val="24"/>
        </w:rPr>
      </w:pPr>
    </w:p>
    <w:p>
      <w:pPr>
        <w:spacing w:line="360" w:lineRule="auto"/>
        <w:ind w:firstLine="480"/>
        <w:rPr>
          <w:rFonts w:hint="eastAsia" w:ascii="Times New Roman" w:hAnsi="Times New Roman" w:cs="宋体"/>
          <w:b/>
          <w:bCs w:val="0"/>
          <w:sz w:val="28"/>
          <w:szCs w:val="28"/>
          <w:lang w:val="en-US" w:eastAsia="zh-CN"/>
        </w:rPr>
      </w:pPr>
      <w:bookmarkStart w:id="173" w:name="_Toc427147463"/>
      <w:bookmarkStart w:id="174" w:name="_Toc495412431"/>
      <w:bookmarkStart w:id="175" w:name="_Toc28411"/>
      <w:bookmarkStart w:id="176" w:name="_Toc497223661"/>
      <w:bookmarkStart w:id="177" w:name="_Toc217446095"/>
      <w:bookmarkStart w:id="178" w:name="_Toc10128"/>
      <w:bookmarkStart w:id="179" w:name="PO_默认文件内容_27"/>
      <w:r>
        <w:rPr>
          <w:rFonts w:hint="eastAsia" w:ascii="Times New Roman" w:hAnsi="Times New Roman" w:cs="宋体"/>
          <w:b/>
          <w:bCs w:val="0"/>
          <w:sz w:val="28"/>
          <w:szCs w:val="28"/>
          <w:lang w:val="en-US" w:eastAsia="zh-CN"/>
        </w:rPr>
        <w:t>一、项目</w:t>
      </w:r>
      <w:r>
        <w:rPr>
          <w:rFonts w:hint="eastAsia" w:cs="宋体"/>
          <w:b/>
          <w:bCs w:val="0"/>
          <w:sz w:val="28"/>
          <w:szCs w:val="28"/>
          <w:lang w:val="en-US" w:eastAsia="zh-CN"/>
        </w:rPr>
        <w:t>概述</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本项目共计1个包件，成都市新都区人民政府新都街道办事处通过竞争性磋商方式采购河道水污染治理服务。服务期限三年，合同一年一签。</w:t>
      </w:r>
    </w:p>
    <w:p>
      <w:pPr>
        <w:spacing w:line="360" w:lineRule="auto"/>
        <w:ind w:firstLine="480"/>
        <w:rPr>
          <w:rFonts w:hint="default" w:ascii="Times New Roman" w:hAnsi="Times New Roman" w:cs="宋体"/>
          <w:b/>
          <w:bCs w:val="0"/>
          <w:sz w:val="28"/>
          <w:szCs w:val="28"/>
          <w:lang w:val="en-US" w:eastAsia="zh-CN"/>
        </w:rPr>
      </w:pPr>
      <w:r>
        <w:rPr>
          <w:rFonts w:hint="eastAsia" w:ascii="Times New Roman" w:hAnsi="Times New Roman" w:cs="宋体"/>
          <w:b/>
          <w:bCs w:val="0"/>
          <w:sz w:val="28"/>
          <w:szCs w:val="28"/>
          <w:lang w:val="en-US" w:eastAsia="zh-CN"/>
        </w:rPr>
        <w:t>二、</w:t>
      </w:r>
      <w:r>
        <w:rPr>
          <w:rFonts w:hint="eastAsia" w:ascii="宋体" w:hAnsi="宋体" w:cs="宋体"/>
          <w:b/>
          <w:bCs w:val="0"/>
          <w:sz w:val="28"/>
          <w:szCs w:val="28"/>
        </w:rPr>
        <w:t>服务</w:t>
      </w:r>
      <w:r>
        <w:rPr>
          <w:rFonts w:hint="eastAsia" w:ascii="宋体" w:hAnsi="宋体" w:cs="宋体"/>
          <w:b/>
          <w:bCs w:val="0"/>
          <w:sz w:val="28"/>
          <w:szCs w:val="28"/>
          <w:lang w:val="en-US" w:eastAsia="zh-CN"/>
        </w:rPr>
        <w:t>范围及服务量</w:t>
      </w:r>
    </w:p>
    <w:tbl>
      <w:tblPr>
        <w:tblStyle w:val="32"/>
        <w:tblW w:w="9637" w:type="dxa"/>
        <w:jc w:val="center"/>
        <w:shd w:val="clear" w:color="auto" w:fill="auto"/>
        <w:tblLayout w:type="fixed"/>
        <w:tblCellMar>
          <w:top w:w="0" w:type="dxa"/>
          <w:left w:w="108" w:type="dxa"/>
          <w:bottom w:w="0" w:type="dxa"/>
          <w:right w:w="108" w:type="dxa"/>
        </w:tblCellMar>
      </w:tblPr>
      <w:tblGrid>
        <w:gridCol w:w="1056"/>
        <w:gridCol w:w="1946"/>
        <w:gridCol w:w="1641"/>
        <w:gridCol w:w="2324"/>
        <w:gridCol w:w="1434"/>
        <w:gridCol w:w="1236"/>
      </w:tblGrid>
      <w:tr>
        <w:tblPrEx>
          <w:shd w:val="clear" w:color="auto" w:fill="auto"/>
          <w:tblCellMar>
            <w:top w:w="0" w:type="dxa"/>
            <w:left w:w="108" w:type="dxa"/>
            <w:bottom w:w="0" w:type="dxa"/>
            <w:right w:w="108" w:type="dxa"/>
          </w:tblCellMar>
        </w:tblPrEx>
        <w:trPr>
          <w:trHeight w:val="528"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sz w:val="24"/>
                <w:szCs w:val="24"/>
                <w:lang w:val="en-US" w:eastAsia="zh-CN"/>
              </w:rPr>
            </w:pPr>
            <w:r>
              <w:rPr>
                <w:rFonts w:hint="eastAsia" w:ascii="宋体" w:hAnsi="宋体"/>
                <w:sz w:val="24"/>
                <w:szCs w:val="24"/>
                <w:lang w:val="en-US" w:eastAsia="zh-CN"/>
              </w:rPr>
              <w:t>序号</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河道名称</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长度（米）</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流经区域</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河道类别</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备注</w:t>
            </w:r>
          </w:p>
        </w:tc>
      </w:tr>
      <w:tr>
        <w:tblPrEx>
          <w:tblCellMar>
            <w:top w:w="0" w:type="dxa"/>
            <w:left w:w="108" w:type="dxa"/>
            <w:bottom w:w="0" w:type="dxa"/>
            <w:right w:w="108" w:type="dxa"/>
          </w:tblCellMar>
        </w:tblPrEx>
        <w:trPr>
          <w:trHeight w:val="567"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1</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南四支一斗</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1551.79</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庆元村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78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2</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南四支二斗</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3131.86</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福元村、朱王村、庆元村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626"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3</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南四支老二斗</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2003.38</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朱王村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78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4</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南四支三斗</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3500.59</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石油大学社区、福元村、朱王村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1165"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5</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南四支四斗</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3209.2</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五四社区、板桥社区、同仁村、红星村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城区段</w:t>
            </w:r>
          </w:p>
        </w:tc>
      </w:tr>
      <w:tr>
        <w:tblPrEx>
          <w:tblCellMar>
            <w:top w:w="0" w:type="dxa"/>
            <w:left w:w="108" w:type="dxa"/>
            <w:bottom w:w="0" w:type="dxa"/>
            <w:right w:w="108" w:type="dxa"/>
          </w:tblCellMar>
        </w:tblPrEx>
        <w:trPr>
          <w:trHeight w:val="78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6</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南四支五斗</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2946</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静安村、崇义村、泗义村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394"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7</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南四支六斗</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3876.4</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万和村、崇义村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494"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8</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双龙排水沟</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2218.26</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福元村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78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9</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石油大学排洪沟</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3238.56</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石油大学社区、福元村、朱王村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城区段</w:t>
            </w:r>
          </w:p>
        </w:tc>
      </w:tr>
      <w:tr>
        <w:tblPrEx>
          <w:tblCellMar>
            <w:top w:w="0" w:type="dxa"/>
            <w:left w:w="108" w:type="dxa"/>
            <w:bottom w:w="0" w:type="dxa"/>
            <w:right w:w="108" w:type="dxa"/>
          </w:tblCellMar>
        </w:tblPrEx>
        <w:trPr>
          <w:trHeight w:val="394"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10</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泗崇低沟</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sz w:val="24"/>
                <w:szCs w:val="24"/>
                <w:lang w:val="en-US" w:eastAsia="zh-CN"/>
              </w:rPr>
            </w:pPr>
            <w:r>
              <w:rPr>
                <w:rFonts w:hint="eastAsia" w:ascii="宋体" w:hAnsi="宋体"/>
                <w:sz w:val="24"/>
                <w:szCs w:val="24"/>
                <w:lang w:val="en-US" w:eastAsia="zh-CN"/>
              </w:rPr>
              <w:t>1261.96</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崇义村、泗义村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 xml:space="preserve">三类 </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494"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11</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万和连通渠</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380.39</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万和村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647"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12</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石头堰</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sz w:val="24"/>
                <w:szCs w:val="24"/>
                <w:lang w:val="en-US" w:eastAsia="zh-CN"/>
              </w:rPr>
            </w:pPr>
            <w:r>
              <w:rPr>
                <w:rFonts w:hint="eastAsia" w:ascii="宋体" w:hAnsi="宋体"/>
                <w:sz w:val="24"/>
                <w:szCs w:val="24"/>
                <w:lang w:val="en-US" w:eastAsia="zh-CN"/>
              </w:rPr>
              <w:t>855.40</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龙虎村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494"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13</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金斗堰尾端</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400.49</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龙虎村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tr>
        <w:tblPrEx>
          <w:tblCellMar>
            <w:top w:w="0" w:type="dxa"/>
            <w:left w:w="108" w:type="dxa"/>
            <w:bottom w:w="0" w:type="dxa"/>
            <w:right w:w="108" w:type="dxa"/>
          </w:tblCellMar>
        </w:tblPrEx>
        <w:trPr>
          <w:trHeight w:val="59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14</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医学院排洪沟</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369.6</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红星村</w:t>
            </w: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三类</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城区段</w:t>
            </w:r>
          </w:p>
        </w:tc>
      </w:tr>
      <w:tr>
        <w:tblPrEx>
          <w:tblCellMar>
            <w:top w:w="0" w:type="dxa"/>
            <w:left w:w="108" w:type="dxa"/>
            <w:bottom w:w="0" w:type="dxa"/>
            <w:right w:w="108" w:type="dxa"/>
          </w:tblCellMar>
        </w:tblPrEx>
        <w:trPr>
          <w:trHeight w:val="510"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sz w:val="24"/>
                <w:szCs w:val="24"/>
                <w:lang w:val="en-US" w:eastAsia="zh-CN"/>
              </w:rPr>
            </w:pPr>
            <w:r>
              <w:rPr>
                <w:rFonts w:hint="eastAsia" w:ascii="宋体" w:hAnsi="宋体"/>
                <w:sz w:val="24"/>
                <w:szCs w:val="24"/>
                <w:lang w:val="en-US" w:eastAsia="zh-CN"/>
              </w:rPr>
              <w:t>15</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合计</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28943.88</w:t>
            </w:r>
          </w:p>
        </w:tc>
        <w:tc>
          <w:tcPr>
            <w:tcW w:w="232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sz w:val="24"/>
                <w:szCs w:val="24"/>
                <w:lang w:val="en-US" w:eastAsia="zh-CN"/>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sz w:val="24"/>
                <w:szCs w:val="24"/>
                <w:lang w:val="en-US" w:eastAsia="zh-CN"/>
              </w:rPr>
            </w:pPr>
          </w:p>
        </w:tc>
      </w:tr>
      <w:bookmarkEnd w:id="173"/>
      <w:bookmarkEnd w:id="174"/>
      <w:bookmarkEnd w:id="175"/>
      <w:bookmarkEnd w:id="176"/>
      <w:bookmarkEnd w:id="177"/>
      <w:bookmarkEnd w:id="178"/>
    </w:tbl>
    <w:p>
      <w:pPr>
        <w:ind w:firstLine="480"/>
        <w:rPr>
          <w:rFonts w:hint="default" w:ascii="宋体" w:hAnsi="宋体" w:eastAsia="宋体" w:cs="宋体"/>
          <w:b/>
          <w:bCs w:val="0"/>
          <w:sz w:val="28"/>
          <w:szCs w:val="28"/>
          <w:lang w:val="en-US" w:eastAsia="zh-CN"/>
        </w:rPr>
      </w:pPr>
      <w:r>
        <w:rPr>
          <w:rFonts w:hint="eastAsia" w:ascii="宋体" w:hAnsi="宋体" w:cs="宋体"/>
          <w:b/>
          <w:bCs w:val="0"/>
          <w:sz w:val="28"/>
          <w:szCs w:val="28"/>
          <w:lang w:val="en-US" w:eastAsia="zh-CN"/>
        </w:rPr>
        <w:t>三、</w:t>
      </w:r>
      <w:r>
        <w:rPr>
          <w:rFonts w:hint="eastAsia" w:ascii="宋体" w:hAnsi="宋体" w:cs="宋体"/>
          <w:b/>
          <w:bCs w:val="0"/>
          <w:sz w:val="28"/>
          <w:szCs w:val="28"/>
        </w:rPr>
        <w:t>服务内容</w:t>
      </w:r>
      <w:r>
        <w:rPr>
          <w:rFonts w:hint="eastAsia" w:ascii="宋体" w:hAnsi="宋体" w:cs="宋体"/>
          <w:b/>
          <w:bCs w:val="0"/>
          <w:sz w:val="28"/>
          <w:szCs w:val="28"/>
          <w:lang w:val="en-US" w:eastAsia="zh-CN"/>
        </w:rPr>
        <w:t>及要求</w:t>
      </w:r>
    </w:p>
    <w:p>
      <w:p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1.服务内容</w:t>
      </w:r>
    </w:p>
    <w:p>
      <w:pPr>
        <w:spacing w:line="360" w:lineRule="auto"/>
        <w:ind w:firstLine="480" w:firstLineChars="200"/>
        <w:rPr>
          <w:rFonts w:hint="eastAsia" w:ascii="宋体" w:hAnsi="宋体"/>
          <w:sz w:val="24"/>
          <w:szCs w:val="24"/>
          <w:lang w:val="en-US" w:eastAsia="zh-CN"/>
        </w:rPr>
      </w:pPr>
      <w:r>
        <w:rPr>
          <w:rFonts w:hint="eastAsia" w:ascii="宋体" w:hAnsi="宋体"/>
          <w:sz w:val="24"/>
          <w:szCs w:val="24"/>
        </w:rPr>
        <w:t>河道内垃圾、漂浮物清理、打捞、转运；河道两侧岸坡保洁；河底突出物清理，发现河道新增排污口及时报告</w:t>
      </w:r>
      <w:r>
        <w:rPr>
          <w:rFonts w:hint="eastAsia" w:ascii="宋体" w:hAnsi="宋体"/>
          <w:sz w:val="24"/>
          <w:szCs w:val="24"/>
          <w:lang w:val="en-US" w:eastAsia="zh-CN"/>
        </w:rPr>
        <w:t>。</w:t>
      </w:r>
    </w:p>
    <w:p>
      <w:p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2.服务要求</w:t>
      </w:r>
    </w:p>
    <w:p>
      <w:pPr>
        <w:spacing w:line="360" w:lineRule="auto"/>
        <w:ind w:firstLine="480" w:firstLineChars="200"/>
        <w:rPr>
          <w:rFonts w:hint="eastAsia" w:ascii="宋体" w:hAnsi="宋体"/>
          <w:sz w:val="24"/>
          <w:szCs w:val="24"/>
        </w:rPr>
      </w:pPr>
      <w:r>
        <w:rPr>
          <w:rFonts w:hint="eastAsia" w:ascii="宋体" w:hAnsi="宋体"/>
          <w:sz w:val="24"/>
          <w:szCs w:val="24"/>
        </w:rPr>
        <w:t>1、河道水环境保洁质量标准</w:t>
      </w:r>
    </w:p>
    <w:p>
      <w:pPr>
        <w:spacing w:line="360" w:lineRule="auto"/>
        <w:ind w:firstLine="480" w:firstLineChars="200"/>
        <w:rPr>
          <w:rFonts w:hint="eastAsia" w:ascii="宋体" w:hAnsi="宋体"/>
          <w:sz w:val="24"/>
          <w:szCs w:val="24"/>
        </w:rPr>
      </w:pPr>
      <w:r>
        <w:rPr>
          <w:rFonts w:hint="eastAsia" w:ascii="宋体" w:hAnsi="宋体"/>
          <w:sz w:val="24"/>
          <w:szCs w:val="24"/>
        </w:rPr>
        <w:t>（1）水面清洁质量标准</w:t>
      </w:r>
    </w:p>
    <w:p>
      <w:pPr>
        <w:spacing w:line="360" w:lineRule="auto"/>
        <w:ind w:firstLine="480" w:firstLineChars="200"/>
        <w:rPr>
          <w:rFonts w:hint="eastAsia" w:ascii="宋体" w:hAnsi="宋体"/>
          <w:sz w:val="24"/>
          <w:szCs w:val="24"/>
        </w:rPr>
      </w:pPr>
      <w:r>
        <w:rPr>
          <w:rFonts w:hint="eastAsia" w:ascii="宋体" w:hAnsi="宋体"/>
          <w:sz w:val="24"/>
          <w:szCs w:val="24"/>
        </w:rPr>
        <w:t>水面无漂浮物，无明显阻水物；岸边无垃圾，无违章建筑，无打木桩填土，无行洪障碍物，确保水环境畅通；在闸房或桥梁处，不影响河道景观的情况下设置拦漂设施，随时有人值守打漂，无明显积留漂浮物，汛期时需及时拆除拦漂设施；水面感观良好。</w:t>
      </w:r>
    </w:p>
    <w:p>
      <w:pPr>
        <w:spacing w:line="360" w:lineRule="auto"/>
        <w:ind w:firstLine="480" w:firstLineChars="200"/>
        <w:rPr>
          <w:rFonts w:hint="eastAsia" w:ascii="宋体" w:hAnsi="宋体"/>
          <w:sz w:val="24"/>
          <w:szCs w:val="24"/>
        </w:rPr>
      </w:pPr>
      <w:r>
        <w:rPr>
          <w:rFonts w:hint="eastAsia" w:ascii="宋体" w:hAnsi="宋体"/>
          <w:sz w:val="24"/>
          <w:szCs w:val="24"/>
        </w:rPr>
        <w:t>（2）岸坡清洁质量标准</w:t>
      </w:r>
    </w:p>
    <w:p>
      <w:pPr>
        <w:spacing w:line="360" w:lineRule="auto"/>
        <w:ind w:firstLine="480" w:firstLineChars="200"/>
        <w:rPr>
          <w:rFonts w:hint="eastAsia" w:ascii="宋体" w:hAnsi="宋体"/>
          <w:sz w:val="24"/>
          <w:szCs w:val="24"/>
        </w:rPr>
      </w:pPr>
      <w:r>
        <w:rPr>
          <w:rFonts w:hint="eastAsia" w:ascii="宋体" w:hAnsi="宋体"/>
          <w:sz w:val="24"/>
          <w:szCs w:val="24"/>
        </w:rPr>
        <w:t xml:space="preserve"> 岸坡达到无杂草、无垃圾、无牛皮癣、无垮塌、无明显堆积物，尽量保持河道的自然生态和景观功能。岸坡、岸上5米范围内无垃圾。</w:t>
      </w:r>
    </w:p>
    <w:p>
      <w:pPr>
        <w:spacing w:line="360" w:lineRule="auto"/>
        <w:ind w:firstLine="480" w:firstLineChars="200"/>
        <w:rPr>
          <w:rFonts w:hint="eastAsia" w:ascii="宋体" w:hAnsi="宋体"/>
          <w:sz w:val="24"/>
          <w:szCs w:val="24"/>
        </w:rPr>
      </w:pPr>
      <w:r>
        <w:rPr>
          <w:rFonts w:hint="eastAsia" w:ascii="宋体" w:hAnsi="宋体"/>
          <w:sz w:val="24"/>
          <w:szCs w:val="24"/>
        </w:rPr>
        <w:t>（3）河堤清洁质量标准</w:t>
      </w:r>
    </w:p>
    <w:p>
      <w:pPr>
        <w:spacing w:line="360" w:lineRule="auto"/>
        <w:ind w:firstLine="480" w:firstLineChars="200"/>
        <w:rPr>
          <w:rFonts w:hint="eastAsia" w:ascii="宋体" w:hAnsi="宋体"/>
          <w:sz w:val="24"/>
          <w:szCs w:val="24"/>
        </w:rPr>
      </w:pPr>
      <w:r>
        <w:rPr>
          <w:rFonts w:hint="eastAsia" w:ascii="宋体" w:hAnsi="宋体"/>
          <w:sz w:val="24"/>
          <w:szCs w:val="24"/>
        </w:rPr>
        <w:t>河堤内无砖头、石块、枯枝枯叶、各类垃圾，绿地设施上无牛皮癣及乱划痕迹，河堤立面清洁。</w:t>
      </w:r>
    </w:p>
    <w:p>
      <w:pPr>
        <w:spacing w:line="360" w:lineRule="auto"/>
        <w:ind w:firstLine="480" w:firstLineChars="200"/>
        <w:rPr>
          <w:rFonts w:hint="eastAsia" w:ascii="宋体" w:hAnsi="宋体"/>
          <w:sz w:val="24"/>
          <w:szCs w:val="24"/>
        </w:rPr>
      </w:pPr>
      <w:r>
        <w:rPr>
          <w:rFonts w:hint="eastAsia" w:ascii="宋体" w:hAnsi="宋体"/>
          <w:sz w:val="24"/>
          <w:szCs w:val="24"/>
        </w:rPr>
        <w:t>（4）河底突出物质量标准</w:t>
      </w:r>
    </w:p>
    <w:p>
      <w:pPr>
        <w:spacing w:line="360" w:lineRule="auto"/>
        <w:ind w:firstLine="480" w:firstLineChars="200"/>
        <w:rPr>
          <w:rFonts w:hint="eastAsia" w:ascii="宋体" w:hAnsi="宋体"/>
          <w:sz w:val="24"/>
          <w:szCs w:val="24"/>
        </w:rPr>
      </w:pPr>
      <w:r>
        <w:rPr>
          <w:rFonts w:hint="eastAsia" w:ascii="宋体" w:hAnsi="宋体"/>
          <w:sz w:val="24"/>
          <w:szCs w:val="24"/>
        </w:rPr>
        <w:t>正常水位情况下无突出水面淤积物、无阻水杂物，河床平整，水流平顺通畅，无明显水体滞留区，无发黑发臭腐质底泥，岸坡无明显淤积物。</w:t>
      </w:r>
    </w:p>
    <w:p>
      <w:pPr>
        <w:spacing w:line="360" w:lineRule="auto"/>
        <w:ind w:firstLine="480" w:firstLineChars="200"/>
        <w:rPr>
          <w:rFonts w:hint="eastAsia" w:ascii="宋体" w:hAnsi="宋体"/>
          <w:sz w:val="24"/>
          <w:szCs w:val="24"/>
        </w:rPr>
      </w:pPr>
      <w:r>
        <w:rPr>
          <w:rFonts w:hint="eastAsia" w:ascii="宋体" w:hAnsi="宋体"/>
          <w:sz w:val="24"/>
          <w:szCs w:val="24"/>
        </w:rPr>
        <w:t>（5）桥角、桥墩边、水闸前无垃圾及漂浮物。严禁采取开闸放漂，将漂浮物流入下游河段。</w:t>
      </w:r>
    </w:p>
    <w:p>
      <w:pPr>
        <w:spacing w:line="360" w:lineRule="auto"/>
        <w:ind w:firstLine="480" w:firstLineChars="200"/>
        <w:rPr>
          <w:rFonts w:hint="eastAsia" w:ascii="宋体" w:hAnsi="宋体"/>
          <w:sz w:val="24"/>
          <w:szCs w:val="24"/>
        </w:rPr>
      </w:pPr>
      <w:r>
        <w:rPr>
          <w:rFonts w:hint="eastAsia" w:ascii="宋体" w:hAnsi="宋体"/>
          <w:sz w:val="24"/>
          <w:szCs w:val="24"/>
        </w:rPr>
        <w:t>2、河道保洁作业时间及流程</w:t>
      </w:r>
    </w:p>
    <w:p>
      <w:pPr>
        <w:spacing w:line="360" w:lineRule="auto"/>
        <w:ind w:firstLine="480" w:firstLineChars="200"/>
        <w:rPr>
          <w:rFonts w:hint="eastAsia" w:ascii="宋体" w:hAnsi="宋体"/>
          <w:sz w:val="24"/>
          <w:szCs w:val="24"/>
        </w:rPr>
      </w:pPr>
      <w:r>
        <w:rPr>
          <w:rFonts w:hint="eastAsia" w:ascii="宋体" w:hAnsi="宋体"/>
          <w:sz w:val="24"/>
          <w:szCs w:val="24"/>
        </w:rPr>
        <w:t>河道保洁作业时间：5月—10月每天7:30至19:30时，11月至次年4月每天8:00至19:00时。每天实行两次清扫打漂，9:00时前完成第一次清扫打漂，15:00时前完成第二次清扫打漂，清扫打漂后沿河巡回保洁和打漂。上岸垃圾应及时装车</w:t>
      </w:r>
      <w:r>
        <w:rPr>
          <w:rFonts w:hint="eastAsia" w:ascii="宋体" w:hAnsi="宋体"/>
          <w:sz w:val="24"/>
          <w:szCs w:val="24"/>
          <w:lang w:eastAsia="zh-CN"/>
        </w:rPr>
        <w:t>做无害化处理</w:t>
      </w:r>
      <w:r>
        <w:rPr>
          <w:rFonts w:hint="eastAsia" w:ascii="宋体" w:hAnsi="宋体"/>
          <w:sz w:val="24"/>
          <w:szCs w:val="24"/>
        </w:rPr>
        <w:t>，做到垃圾日产日清。</w:t>
      </w:r>
    </w:p>
    <w:p>
      <w:pPr>
        <w:spacing w:line="360" w:lineRule="auto"/>
        <w:ind w:firstLine="480" w:firstLineChars="200"/>
        <w:rPr>
          <w:rFonts w:hint="eastAsia" w:ascii="宋体" w:hAnsi="宋体"/>
          <w:sz w:val="24"/>
          <w:szCs w:val="24"/>
        </w:rPr>
      </w:pPr>
      <w:r>
        <w:rPr>
          <w:rFonts w:hint="eastAsia" w:ascii="宋体" w:hAnsi="宋体"/>
          <w:sz w:val="24"/>
          <w:szCs w:val="24"/>
        </w:rPr>
        <w:t>3、河道垃圾清运要求</w:t>
      </w:r>
    </w:p>
    <w:p>
      <w:pPr>
        <w:spacing w:line="360" w:lineRule="auto"/>
        <w:ind w:firstLine="480" w:firstLineChars="200"/>
        <w:rPr>
          <w:rFonts w:hint="eastAsia" w:ascii="宋体" w:hAnsi="宋体"/>
          <w:sz w:val="24"/>
          <w:szCs w:val="24"/>
        </w:rPr>
      </w:pPr>
      <w:r>
        <w:rPr>
          <w:rFonts w:hint="eastAsia" w:ascii="宋体" w:hAnsi="宋体"/>
          <w:sz w:val="24"/>
          <w:szCs w:val="24"/>
        </w:rPr>
        <w:t>（1）清扫、打漂、保洁收集的垃圾</w:t>
      </w:r>
      <w:r>
        <w:rPr>
          <w:rFonts w:hint="eastAsia" w:ascii="宋体" w:hAnsi="宋体"/>
          <w:sz w:val="24"/>
          <w:szCs w:val="24"/>
          <w:lang w:eastAsia="zh-CN"/>
        </w:rPr>
        <w:t>及时转运处置</w:t>
      </w:r>
      <w:r>
        <w:rPr>
          <w:rFonts w:hint="eastAsia" w:ascii="宋体" w:hAnsi="宋体"/>
          <w:sz w:val="24"/>
          <w:szCs w:val="24"/>
        </w:rPr>
        <w:t>，同时作好标记，并采取措施避免产生二次污染；垃圾停留时间不超过6小时。定时派清运人员清运。绕城高速以内河道、城区和重点镇的主要河道50米内垃圾堆放点不超过3处且停留时间不超过</w:t>
      </w:r>
      <w:r>
        <w:rPr>
          <w:rFonts w:hint="eastAsia" w:ascii="宋体" w:hAnsi="宋体"/>
          <w:sz w:val="24"/>
          <w:szCs w:val="24"/>
          <w:lang w:val="en-US" w:eastAsia="zh-CN"/>
        </w:rPr>
        <w:t>2</w:t>
      </w:r>
      <w:r>
        <w:rPr>
          <w:rFonts w:hint="eastAsia" w:ascii="宋体" w:hAnsi="宋体"/>
          <w:sz w:val="24"/>
          <w:szCs w:val="24"/>
        </w:rPr>
        <w:t>个小时.</w:t>
      </w:r>
    </w:p>
    <w:p>
      <w:pPr>
        <w:spacing w:line="360" w:lineRule="auto"/>
        <w:ind w:firstLine="480" w:firstLineChars="200"/>
        <w:rPr>
          <w:rFonts w:hint="eastAsia" w:ascii="宋体" w:hAnsi="宋体"/>
          <w:sz w:val="24"/>
          <w:szCs w:val="24"/>
        </w:rPr>
      </w:pPr>
      <w:r>
        <w:rPr>
          <w:rFonts w:hint="eastAsia" w:ascii="宋体" w:hAnsi="宋体"/>
          <w:sz w:val="24"/>
          <w:szCs w:val="24"/>
        </w:rPr>
        <w:t>（2）城区内实行袋装化的区域，要按垃圾袋装化要求装运垃圾，清扫清除的建渣、淤泥、枯枝等非生活垃圾要清运至城管部门规定的建筑垃圾处置场处理。</w:t>
      </w:r>
    </w:p>
    <w:p>
      <w:pPr>
        <w:spacing w:line="360" w:lineRule="auto"/>
        <w:ind w:firstLine="480" w:firstLineChars="200"/>
        <w:rPr>
          <w:rFonts w:hint="eastAsia" w:ascii="宋体" w:hAnsi="宋体"/>
          <w:sz w:val="24"/>
          <w:szCs w:val="24"/>
        </w:rPr>
      </w:pPr>
      <w:r>
        <w:rPr>
          <w:rFonts w:hint="eastAsia" w:ascii="宋体" w:hAnsi="宋体"/>
          <w:sz w:val="24"/>
          <w:szCs w:val="24"/>
        </w:rPr>
        <w:t>（3）拦漂设施拦截漂浮物每日进行集中打捞，当日垃圾当日清除，及时转运。</w:t>
      </w:r>
    </w:p>
    <w:p>
      <w:pPr>
        <w:spacing w:line="360" w:lineRule="auto"/>
        <w:ind w:firstLine="480" w:firstLineChars="200"/>
        <w:rPr>
          <w:rFonts w:hint="eastAsia" w:ascii="宋体" w:hAnsi="宋体"/>
          <w:sz w:val="24"/>
          <w:szCs w:val="24"/>
        </w:rPr>
      </w:pPr>
      <w:r>
        <w:rPr>
          <w:rFonts w:hint="eastAsia" w:ascii="宋体" w:hAnsi="宋体"/>
          <w:sz w:val="24"/>
          <w:szCs w:val="24"/>
        </w:rPr>
        <w:t>（4）河道打捞上岸的垃圾停留时间不得超过</w:t>
      </w:r>
      <w:r>
        <w:rPr>
          <w:rFonts w:hint="eastAsia" w:ascii="宋体" w:hAnsi="宋体"/>
          <w:sz w:val="24"/>
          <w:szCs w:val="24"/>
          <w:lang w:val="en-US" w:eastAsia="zh-CN"/>
        </w:rPr>
        <w:t>2</w:t>
      </w:r>
      <w:r>
        <w:rPr>
          <w:rFonts w:hint="eastAsia" w:ascii="宋体" w:hAnsi="宋体"/>
          <w:sz w:val="24"/>
          <w:szCs w:val="24"/>
        </w:rPr>
        <w:t>个小时。</w:t>
      </w:r>
    </w:p>
    <w:p>
      <w:pPr>
        <w:spacing w:line="360" w:lineRule="auto"/>
        <w:ind w:firstLine="480" w:firstLineChars="200"/>
        <w:rPr>
          <w:rFonts w:hint="eastAsia" w:ascii="宋体" w:hAnsi="宋体"/>
          <w:sz w:val="24"/>
          <w:szCs w:val="24"/>
        </w:rPr>
      </w:pPr>
      <w:r>
        <w:rPr>
          <w:rFonts w:hint="eastAsia" w:ascii="宋体" w:hAnsi="宋体"/>
          <w:sz w:val="24"/>
          <w:szCs w:val="24"/>
        </w:rPr>
        <w:t>4、拦漂管理站日常管护标准和要求</w:t>
      </w:r>
    </w:p>
    <w:p>
      <w:pPr>
        <w:spacing w:line="360" w:lineRule="auto"/>
        <w:ind w:firstLine="480" w:firstLineChars="200"/>
        <w:rPr>
          <w:rFonts w:hint="eastAsia" w:ascii="宋体" w:hAnsi="宋体"/>
          <w:sz w:val="24"/>
          <w:szCs w:val="24"/>
        </w:rPr>
      </w:pPr>
      <w:r>
        <w:rPr>
          <w:rFonts w:hint="eastAsia" w:ascii="宋体" w:hAnsi="宋体"/>
          <w:sz w:val="24"/>
          <w:szCs w:val="24"/>
        </w:rPr>
        <w:t>（1）按照就地、就近原则负责落实责任心强、社会公益心强的具体看护人员。</w:t>
      </w:r>
    </w:p>
    <w:p>
      <w:pPr>
        <w:spacing w:line="360" w:lineRule="auto"/>
        <w:ind w:firstLine="480" w:firstLineChars="200"/>
        <w:rPr>
          <w:rFonts w:hint="eastAsia" w:ascii="宋体" w:hAnsi="宋体"/>
          <w:sz w:val="24"/>
          <w:szCs w:val="24"/>
        </w:rPr>
      </w:pPr>
      <w:r>
        <w:rPr>
          <w:rFonts w:hint="eastAsia" w:ascii="宋体" w:hAnsi="宋体"/>
          <w:sz w:val="24"/>
          <w:szCs w:val="24"/>
        </w:rPr>
        <w:t>（2）保证拦漂管理站的日常运行维护工作，督促并配合管护人员处理好日常管护过程中遇见的各种问题。</w:t>
      </w:r>
    </w:p>
    <w:p>
      <w:pPr>
        <w:spacing w:line="360" w:lineRule="auto"/>
        <w:ind w:firstLine="480" w:firstLineChars="200"/>
        <w:rPr>
          <w:rFonts w:hint="eastAsia" w:ascii="宋体" w:hAnsi="宋体"/>
          <w:sz w:val="24"/>
          <w:szCs w:val="24"/>
        </w:rPr>
      </w:pPr>
      <w:r>
        <w:rPr>
          <w:rFonts w:hint="eastAsia" w:ascii="宋体" w:hAnsi="宋体"/>
          <w:sz w:val="24"/>
          <w:szCs w:val="24"/>
        </w:rPr>
        <w:t>（3）加强对拦漂管理站相关构筑物、设备的安全管理工作，杜绝发生拦漂管理站范围内乱搭乱建、构筑物被破坏、设备被盗等情况，一旦发现必须立即恢复。</w:t>
      </w:r>
    </w:p>
    <w:p>
      <w:pPr>
        <w:spacing w:line="360" w:lineRule="auto"/>
        <w:ind w:firstLine="480" w:firstLineChars="200"/>
        <w:rPr>
          <w:rFonts w:hint="eastAsia" w:ascii="宋体" w:hAnsi="宋体"/>
          <w:sz w:val="24"/>
          <w:szCs w:val="24"/>
        </w:rPr>
      </w:pPr>
      <w:r>
        <w:rPr>
          <w:rFonts w:hint="eastAsia" w:ascii="宋体" w:hAnsi="宋体"/>
          <w:sz w:val="24"/>
          <w:szCs w:val="24"/>
        </w:rPr>
        <w:t>（4）负责拦漂管理站范围内的卫生、垃圾清运、杂草清除等工作，确保拦漂管理站范围内的清洁。</w:t>
      </w:r>
    </w:p>
    <w:p>
      <w:pPr>
        <w:spacing w:line="360" w:lineRule="auto"/>
        <w:ind w:firstLine="480" w:firstLineChars="200"/>
        <w:rPr>
          <w:rFonts w:hint="eastAsia" w:ascii="宋体" w:hAnsi="宋体"/>
          <w:sz w:val="24"/>
          <w:szCs w:val="24"/>
        </w:rPr>
      </w:pPr>
      <w:r>
        <w:rPr>
          <w:rFonts w:hint="eastAsia" w:ascii="宋体" w:hAnsi="宋体"/>
          <w:sz w:val="24"/>
          <w:szCs w:val="24"/>
        </w:rPr>
        <w:t>（5）每天及时转运和妥善处置打捞起来的垃圾。</w:t>
      </w:r>
    </w:p>
    <w:p>
      <w:pPr>
        <w:spacing w:line="360" w:lineRule="auto"/>
        <w:ind w:firstLine="480" w:firstLineChars="200"/>
        <w:rPr>
          <w:rFonts w:hint="eastAsia" w:ascii="宋体" w:hAnsi="宋体"/>
          <w:sz w:val="24"/>
          <w:szCs w:val="24"/>
        </w:rPr>
      </w:pPr>
      <w:r>
        <w:rPr>
          <w:rFonts w:ascii="宋体" w:hAnsi="宋体"/>
          <w:sz w:val="24"/>
          <w:szCs w:val="24"/>
        </w:rPr>
        <w:t>5</w:t>
      </w:r>
      <w:r>
        <w:rPr>
          <w:rFonts w:hint="eastAsia" w:ascii="宋体" w:hAnsi="宋体"/>
          <w:sz w:val="24"/>
          <w:szCs w:val="24"/>
        </w:rPr>
        <w:t>、环境治理日常考核标准</w:t>
      </w:r>
    </w:p>
    <w:p>
      <w:pPr>
        <w:spacing w:line="360" w:lineRule="auto"/>
        <w:ind w:firstLine="480" w:firstLineChars="200"/>
        <w:rPr>
          <w:rFonts w:hint="eastAsia" w:ascii="宋体" w:hAnsi="宋体"/>
          <w:sz w:val="24"/>
          <w:szCs w:val="24"/>
        </w:rPr>
      </w:pPr>
      <w:r>
        <w:rPr>
          <w:rFonts w:hint="eastAsia" w:ascii="宋体" w:hAnsi="宋体"/>
          <w:sz w:val="24"/>
          <w:szCs w:val="24"/>
        </w:rPr>
        <w:t>考核满分为百分制，由水环境推进组牵头组成考核检查组考核，发现问题进行分值倒扣，</w:t>
      </w:r>
      <w:r>
        <w:rPr>
          <w:rFonts w:hint="eastAsia" w:ascii="宋体" w:hAnsi="宋体"/>
          <w:sz w:val="24"/>
          <w:szCs w:val="24"/>
          <w:lang w:val="en-US" w:eastAsia="zh-CN"/>
        </w:rPr>
        <w:t>85</w:t>
      </w:r>
      <w:r>
        <w:rPr>
          <w:rFonts w:hint="eastAsia" w:ascii="宋体" w:hAnsi="宋体"/>
          <w:sz w:val="24"/>
          <w:szCs w:val="24"/>
        </w:rPr>
        <w:t>分以上（包括</w:t>
      </w:r>
      <w:r>
        <w:rPr>
          <w:rFonts w:hint="eastAsia" w:ascii="宋体" w:hAnsi="宋体"/>
          <w:sz w:val="24"/>
          <w:szCs w:val="24"/>
          <w:lang w:val="en-US" w:eastAsia="zh-CN"/>
        </w:rPr>
        <w:t>85</w:t>
      </w:r>
      <w:r>
        <w:rPr>
          <w:rFonts w:hint="eastAsia" w:ascii="宋体" w:hAnsi="宋体"/>
          <w:sz w:val="24"/>
          <w:szCs w:val="24"/>
        </w:rPr>
        <w:t>分）视为合格，9</w:t>
      </w:r>
      <w:r>
        <w:rPr>
          <w:rFonts w:hint="eastAsia" w:ascii="宋体" w:hAnsi="宋体"/>
          <w:sz w:val="24"/>
          <w:szCs w:val="24"/>
          <w:lang w:val="en-US" w:eastAsia="zh-CN"/>
        </w:rPr>
        <w:t>5</w:t>
      </w:r>
      <w:r>
        <w:rPr>
          <w:rFonts w:hint="eastAsia" w:ascii="宋体" w:hAnsi="宋体"/>
          <w:sz w:val="24"/>
          <w:szCs w:val="24"/>
        </w:rPr>
        <w:t xml:space="preserve">分以下对应扣减当月经费。每季度进行综合考评。 </w:t>
      </w:r>
    </w:p>
    <w:p>
      <w:pPr>
        <w:spacing w:line="360" w:lineRule="auto"/>
        <w:ind w:firstLine="480" w:firstLineChars="200"/>
        <w:rPr>
          <w:rFonts w:hint="eastAsia" w:ascii="宋体" w:hAnsi="宋体"/>
          <w:sz w:val="24"/>
          <w:szCs w:val="24"/>
        </w:rPr>
      </w:pPr>
      <w:r>
        <w:rPr>
          <w:rFonts w:hint="eastAsia" w:ascii="宋体" w:hAnsi="宋体"/>
          <w:sz w:val="24"/>
          <w:szCs w:val="24"/>
        </w:rPr>
        <w:t>（1）对河渠道水面有明显漂浮物，30分钟无人打捞，发现一处扣</w:t>
      </w:r>
      <w:r>
        <w:rPr>
          <w:rFonts w:hint="eastAsia" w:ascii="宋体" w:hAnsi="宋体"/>
          <w:sz w:val="24"/>
          <w:szCs w:val="24"/>
          <w:lang w:val="en-US" w:eastAsia="zh-CN"/>
        </w:rPr>
        <w:t>1</w:t>
      </w:r>
      <w:r>
        <w:rPr>
          <w:rFonts w:hint="eastAsia" w:ascii="宋体" w:hAnsi="宋体"/>
          <w:sz w:val="24"/>
          <w:szCs w:val="24"/>
        </w:rPr>
        <w:t>分；</w:t>
      </w:r>
    </w:p>
    <w:p>
      <w:pPr>
        <w:spacing w:line="360" w:lineRule="auto"/>
        <w:ind w:firstLine="480" w:firstLineChars="200"/>
        <w:rPr>
          <w:rFonts w:hint="eastAsia" w:ascii="宋体" w:hAnsi="宋体"/>
          <w:sz w:val="24"/>
          <w:szCs w:val="24"/>
        </w:rPr>
      </w:pPr>
      <w:r>
        <w:rPr>
          <w:rFonts w:hint="eastAsia" w:ascii="宋体" w:hAnsi="宋体"/>
          <w:sz w:val="24"/>
          <w:szCs w:val="24"/>
        </w:rPr>
        <w:t>（2）对河渠道有明显淤塞物发现一处扣</w:t>
      </w:r>
      <w:r>
        <w:rPr>
          <w:rFonts w:hint="eastAsia" w:ascii="宋体" w:hAnsi="宋体"/>
          <w:sz w:val="24"/>
          <w:szCs w:val="24"/>
          <w:lang w:val="en-US" w:eastAsia="zh-CN"/>
        </w:rPr>
        <w:t>2</w:t>
      </w:r>
      <w:r>
        <w:rPr>
          <w:rFonts w:hint="eastAsia" w:ascii="宋体" w:hAnsi="宋体"/>
          <w:sz w:val="24"/>
          <w:szCs w:val="24"/>
        </w:rPr>
        <w:t>分；</w:t>
      </w:r>
    </w:p>
    <w:p>
      <w:pPr>
        <w:spacing w:line="360" w:lineRule="auto"/>
        <w:ind w:firstLine="480" w:firstLineChars="200"/>
        <w:rPr>
          <w:rFonts w:hint="eastAsia" w:ascii="宋体" w:hAnsi="宋体"/>
          <w:sz w:val="24"/>
          <w:szCs w:val="24"/>
        </w:rPr>
      </w:pPr>
      <w:r>
        <w:rPr>
          <w:rFonts w:hint="eastAsia" w:ascii="宋体" w:hAnsi="宋体"/>
          <w:sz w:val="24"/>
          <w:szCs w:val="24"/>
        </w:rPr>
        <w:t>（3）渠道岸坡有积存垃圾发现一处扣</w:t>
      </w:r>
      <w:r>
        <w:rPr>
          <w:rFonts w:hint="eastAsia" w:ascii="宋体" w:hAnsi="宋体"/>
          <w:sz w:val="24"/>
          <w:szCs w:val="24"/>
          <w:lang w:val="en-US" w:eastAsia="zh-CN"/>
        </w:rPr>
        <w:t>2</w:t>
      </w:r>
      <w:r>
        <w:rPr>
          <w:rFonts w:hint="eastAsia" w:ascii="宋体" w:hAnsi="宋体"/>
          <w:sz w:val="24"/>
          <w:szCs w:val="24"/>
        </w:rPr>
        <w:t>分；</w:t>
      </w:r>
    </w:p>
    <w:p>
      <w:pPr>
        <w:spacing w:line="360" w:lineRule="auto"/>
        <w:ind w:firstLine="480" w:firstLineChars="200"/>
        <w:rPr>
          <w:rFonts w:hint="eastAsia" w:ascii="宋体" w:hAnsi="宋体"/>
          <w:sz w:val="24"/>
          <w:szCs w:val="24"/>
        </w:rPr>
      </w:pPr>
      <w:r>
        <w:rPr>
          <w:rFonts w:hint="eastAsia" w:ascii="宋体" w:hAnsi="宋体"/>
          <w:sz w:val="24"/>
          <w:szCs w:val="24"/>
        </w:rPr>
        <w:t>（4）垃圾未做到日产日清，发现一处扣</w:t>
      </w:r>
      <w:r>
        <w:rPr>
          <w:rFonts w:hint="eastAsia" w:ascii="宋体" w:hAnsi="宋体"/>
          <w:sz w:val="24"/>
          <w:szCs w:val="24"/>
          <w:lang w:val="en-US" w:eastAsia="zh-CN"/>
        </w:rPr>
        <w:t>3</w:t>
      </w:r>
      <w:r>
        <w:rPr>
          <w:rFonts w:hint="eastAsia" w:ascii="宋体" w:hAnsi="宋体"/>
          <w:sz w:val="24"/>
          <w:szCs w:val="24"/>
        </w:rPr>
        <w:t>分；</w:t>
      </w:r>
    </w:p>
    <w:p>
      <w:pPr>
        <w:spacing w:line="360" w:lineRule="auto"/>
        <w:ind w:firstLine="480" w:firstLineChars="200"/>
        <w:rPr>
          <w:rFonts w:hint="eastAsia" w:ascii="宋体" w:hAnsi="宋体"/>
          <w:sz w:val="24"/>
          <w:szCs w:val="24"/>
        </w:rPr>
      </w:pPr>
      <w:r>
        <w:rPr>
          <w:rFonts w:hint="eastAsia" w:ascii="宋体" w:hAnsi="宋体"/>
          <w:sz w:val="24"/>
          <w:szCs w:val="24"/>
        </w:rPr>
        <w:t>（5）被各部门通报一次扣</w:t>
      </w:r>
      <w:r>
        <w:rPr>
          <w:rFonts w:hint="eastAsia" w:ascii="宋体" w:hAnsi="宋体"/>
          <w:sz w:val="24"/>
          <w:szCs w:val="24"/>
          <w:lang w:val="en-US" w:eastAsia="zh-CN"/>
        </w:rPr>
        <w:t>5</w:t>
      </w:r>
      <w:r>
        <w:rPr>
          <w:rFonts w:hint="eastAsia" w:ascii="宋体" w:hAnsi="宋体"/>
          <w:sz w:val="24"/>
          <w:szCs w:val="24"/>
        </w:rPr>
        <w:t>分.</w:t>
      </w:r>
    </w:p>
    <w:p>
      <w:pPr>
        <w:spacing w:line="360" w:lineRule="auto"/>
        <w:ind w:firstLine="480" w:firstLineChars="200"/>
        <w:rPr>
          <w:rFonts w:hint="eastAsia" w:ascii="宋体" w:hAnsi="宋体"/>
          <w:sz w:val="24"/>
          <w:szCs w:val="24"/>
        </w:rPr>
      </w:pPr>
      <w:r>
        <w:rPr>
          <w:rFonts w:hint="eastAsia" w:ascii="宋体" w:hAnsi="宋体"/>
          <w:sz w:val="24"/>
          <w:szCs w:val="24"/>
        </w:rPr>
        <w:t>（6）接整改通知后3小时内完成整改达标，如整改不及时或不达标的扣</w:t>
      </w:r>
      <w:r>
        <w:rPr>
          <w:rFonts w:hint="eastAsia" w:ascii="宋体" w:hAnsi="宋体"/>
          <w:sz w:val="24"/>
          <w:szCs w:val="24"/>
          <w:lang w:val="en-US" w:eastAsia="zh-CN"/>
        </w:rPr>
        <w:t>3</w:t>
      </w:r>
      <w:r>
        <w:rPr>
          <w:rFonts w:hint="eastAsia" w:ascii="宋体" w:hAnsi="宋体"/>
          <w:sz w:val="24"/>
          <w:szCs w:val="24"/>
        </w:rPr>
        <w:t>分；</w:t>
      </w:r>
    </w:p>
    <w:p>
      <w:pPr>
        <w:spacing w:line="360" w:lineRule="auto"/>
        <w:ind w:firstLine="480" w:firstLineChars="200"/>
        <w:rPr>
          <w:rFonts w:hint="eastAsia" w:ascii="宋体" w:hAnsi="宋体"/>
          <w:sz w:val="24"/>
          <w:szCs w:val="24"/>
        </w:rPr>
      </w:pPr>
      <w:r>
        <w:rPr>
          <w:rFonts w:hint="eastAsia" w:ascii="宋体" w:hAnsi="宋体"/>
          <w:sz w:val="24"/>
          <w:szCs w:val="24"/>
        </w:rPr>
        <w:t>（7）被省、市、区各类媒体曝光造成较大影响的扣</w:t>
      </w:r>
      <w:r>
        <w:rPr>
          <w:rFonts w:hint="eastAsia" w:ascii="宋体" w:hAnsi="宋体"/>
          <w:sz w:val="24"/>
          <w:szCs w:val="24"/>
          <w:lang w:val="en-US" w:eastAsia="zh-CN"/>
        </w:rPr>
        <w:t>5</w:t>
      </w:r>
      <w:r>
        <w:rPr>
          <w:rFonts w:hint="eastAsia" w:ascii="宋体" w:hAnsi="宋体"/>
          <w:sz w:val="24"/>
          <w:szCs w:val="24"/>
        </w:rPr>
        <w:t>分；</w:t>
      </w:r>
    </w:p>
    <w:p>
      <w:pPr>
        <w:spacing w:line="360" w:lineRule="auto"/>
        <w:ind w:firstLine="480" w:firstLineChars="200"/>
        <w:rPr>
          <w:rFonts w:hint="eastAsia" w:ascii="宋体" w:hAnsi="宋体"/>
          <w:sz w:val="24"/>
          <w:szCs w:val="24"/>
        </w:rPr>
      </w:pPr>
      <w:r>
        <w:rPr>
          <w:rFonts w:hint="eastAsia" w:ascii="宋体" w:hAnsi="宋体"/>
          <w:sz w:val="24"/>
          <w:szCs w:val="24"/>
        </w:rPr>
        <w:t>（8）对督查通报所通报问题未进行及时整改的，发现一处扣</w:t>
      </w:r>
      <w:r>
        <w:rPr>
          <w:rFonts w:hint="eastAsia" w:ascii="宋体" w:hAnsi="宋体"/>
          <w:sz w:val="24"/>
          <w:szCs w:val="24"/>
          <w:lang w:val="en-US" w:eastAsia="zh-CN"/>
        </w:rPr>
        <w:t>3</w:t>
      </w:r>
      <w:r>
        <w:rPr>
          <w:rFonts w:hint="eastAsia" w:ascii="宋体" w:hAnsi="宋体"/>
          <w:sz w:val="24"/>
          <w:szCs w:val="24"/>
        </w:rPr>
        <w:t>分，整改不到位的发现一处扣2分，对督查通报未按时回复的，一次扣2分。</w:t>
      </w:r>
    </w:p>
    <w:p>
      <w:pPr>
        <w:spacing w:line="360" w:lineRule="auto"/>
        <w:ind w:firstLine="480" w:firstLineChars="200"/>
        <w:rPr>
          <w:rFonts w:hint="eastAsia" w:ascii="宋体" w:hAnsi="宋体"/>
          <w:sz w:val="24"/>
          <w:szCs w:val="24"/>
        </w:rPr>
      </w:pPr>
      <w:r>
        <w:rPr>
          <w:rFonts w:hint="eastAsia" w:ascii="宋体" w:hAnsi="宋体" w:eastAsia="宋体" w:cs="宋体"/>
          <w:color w:val="auto"/>
          <w:sz w:val="24"/>
          <w:szCs w:val="24"/>
          <w:highlight w:val="none"/>
          <w:lang w:val="en-US" w:eastAsia="zh-CN"/>
        </w:rPr>
        <w:t>★</w:t>
      </w:r>
      <w:r>
        <w:rPr>
          <w:rFonts w:hint="eastAsia" w:ascii="宋体" w:hAnsi="宋体"/>
          <w:sz w:val="24"/>
          <w:szCs w:val="24"/>
          <w:lang w:val="en-US" w:eastAsia="zh-CN"/>
        </w:rPr>
        <w:t>6、</w:t>
      </w:r>
      <w:r>
        <w:rPr>
          <w:rFonts w:hint="eastAsia" w:ascii="宋体" w:hAnsi="宋体"/>
          <w:sz w:val="24"/>
          <w:szCs w:val="24"/>
        </w:rPr>
        <w:t>人员配置要求</w:t>
      </w:r>
    </w:p>
    <w:p>
      <w:pPr>
        <w:spacing w:line="360" w:lineRule="auto"/>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按照河道长度，至少每</w:t>
      </w:r>
      <w:r>
        <w:rPr>
          <w:rFonts w:hint="eastAsia" w:ascii="宋体" w:hAnsi="宋体"/>
          <w:color w:val="auto"/>
          <w:sz w:val="24"/>
          <w:szCs w:val="24"/>
          <w:highlight w:val="none"/>
          <w:lang w:val="en-US" w:eastAsia="zh-CN"/>
        </w:rPr>
        <w:t>2.5</w:t>
      </w:r>
      <w:r>
        <w:rPr>
          <w:rFonts w:hint="eastAsia" w:ascii="宋体" w:hAnsi="宋体"/>
          <w:color w:val="auto"/>
          <w:sz w:val="24"/>
          <w:szCs w:val="24"/>
          <w:highlight w:val="none"/>
          <w:lang w:eastAsia="zh-CN"/>
        </w:rPr>
        <w:t>Km设置保洁人员1人。</w:t>
      </w:r>
      <w:r>
        <w:rPr>
          <w:rFonts w:hint="eastAsia" w:ascii="宋体" w:hAnsi="宋体"/>
          <w:b/>
          <w:bCs/>
          <w:color w:val="auto"/>
          <w:sz w:val="24"/>
          <w:szCs w:val="24"/>
          <w:highlight w:val="none"/>
          <w:lang w:eastAsia="zh-CN"/>
        </w:rPr>
        <w:t>（</w:t>
      </w:r>
      <w:r>
        <w:rPr>
          <w:rFonts w:hint="eastAsia"/>
          <w:b/>
          <w:bCs/>
          <w:color w:val="auto"/>
          <w:sz w:val="24"/>
          <w:szCs w:val="24"/>
          <w:highlight w:val="none"/>
          <w:lang w:val="en-US" w:eastAsia="zh-CN"/>
        </w:rPr>
        <w:t>在其他响应文件中</w:t>
      </w:r>
      <w:r>
        <w:rPr>
          <w:rFonts w:hint="eastAsia" w:ascii="宋体" w:hAnsi="宋体"/>
          <w:b/>
          <w:bCs/>
          <w:color w:val="auto"/>
          <w:sz w:val="24"/>
          <w:szCs w:val="24"/>
          <w:highlight w:val="none"/>
          <w:lang w:eastAsia="zh-CN"/>
        </w:rPr>
        <w:t>提供承诺函）</w:t>
      </w:r>
    </w:p>
    <w:p>
      <w:pPr>
        <w:spacing w:line="360" w:lineRule="auto"/>
        <w:ind w:firstLine="480" w:firstLineChars="200"/>
        <w:rPr>
          <w:rFonts w:hint="eastAsia" w:ascii="宋体" w:hAnsi="宋体"/>
          <w:sz w:val="24"/>
          <w:szCs w:val="24"/>
        </w:rPr>
      </w:pPr>
      <w:r>
        <w:rPr>
          <w:rFonts w:hint="eastAsia" w:ascii="宋体" w:hAnsi="宋体"/>
          <w:color w:val="auto"/>
          <w:sz w:val="24"/>
          <w:szCs w:val="24"/>
          <w:highlight w:val="none"/>
          <w:lang w:val="en-US" w:eastAsia="zh-CN"/>
        </w:rPr>
        <w:t>（2）保洁工作人员在工作中出现意外伤亡等事故，产生的后果均由成交供应商承担，采购人不负任何责任。</w:t>
      </w:r>
      <w:r>
        <w:rPr>
          <w:rFonts w:hint="eastAsia" w:ascii="宋体" w:hAnsi="宋体"/>
          <w:b/>
          <w:bCs/>
          <w:color w:val="auto"/>
          <w:sz w:val="24"/>
          <w:szCs w:val="24"/>
          <w:highlight w:val="none"/>
          <w:lang w:val="en-US" w:eastAsia="zh-CN"/>
        </w:rPr>
        <w:t>（</w:t>
      </w:r>
      <w:r>
        <w:rPr>
          <w:rFonts w:hint="eastAsia"/>
          <w:b/>
          <w:bCs/>
          <w:color w:val="auto"/>
          <w:sz w:val="24"/>
          <w:szCs w:val="24"/>
          <w:highlight w:val="none"/>
          <w:lang w:val="en-US" w:eastAsia="zh-CN"/>
        </w:rPr>
        <w:t>在其他响应文件中</w:t>
      </w:r>
      <w:r>
        <w:rPr>
          <w:rFonts w:hint="eastAsia" w:ascii="宋体" w:hAnsi="宋体"/>
          <w:b/>
          <w:bCs/>
          <w:color w:val="auto"/>
          <w:sz w:val="24"/>
          <w:szCs w:val="24"/>
          <w:highlight w:val="none"/>
          <w:lang w:val="en-US" w:eastAsia="zh-CN"/>
        </w:rPr>
        <w:t>提供承诺函）</w:t>
      </w:r>
      <w:r>
        <w:rPr>
          <w:rFonts w:hint="eastAsia" w:ascii="宋体" w:hAnsi="宋体"/>
          <w:sz w:val="24"/>
          <w:szCs w:val="24"/>
        </w:rPr>
        <w:t>。</w:t>
      </w:r>
    </w:p>
    <w:p>
      <w:pPr>
        <w:spacing w:line="360" w:lineRule="auto"/>
        <w:ind w:firstLine="480" w:firstLineChars="200"/>
        <w:rPr>
          <w:rFonts w:hint="eastAsia" w:ascii="宋体" w:hAnsi="宋体"/>
          <w:color w:val="000000"/>
          <w:sz w:val="24"/>
          <w:szCs w:val="24"/>
        </w:rPr>
      </w:pPr>
      <w:r>
        <w:rPr>
          <w:rFonts w:hint="eastAsia" w:ascii="宋体" w:hAnsi="宋体" w:eastAsia="宋体" w:cs="宋体"/>
          <w:color w:val="auto"/>
          <w:sz w:val="24"/>
          <w:szCs w:val="24"/>
          <w:highlight w:val="none"/>
          <w:lang w:val="en-US" w:eastAsia="zh-CN"/>
        </w:rPr>
        <w:t>★</w:t>
      </w:r>
      <w:r>
        <w:rPr>
          <w:rFonts w:hint="eastAsia" w:ascii="宋体" w:hAnsi="宋体"/>
          <w:color w:val="000000"/>
          <w:sz w:val="24"/>
          <w:szCs w:val="24"/>
          <w:lang w:val="en-US" w:eastAsia="zh-CN"/>
        </w:rPr>
        <w:t>7、机具</w:t>
      </w:r>
      <w:r>
        <w:rPr>
          <w:rFonts w:hint="eastAsia" w:ascii="宋体" w:hAnsi="宋体"/>
          <w:color w:val="000000"/>
          <w:sz w:val="24"/>
          <w:szCs w:val="24"/>
        </w:rPr>
        <w:t>设备配置要求</w:t>
      </w:r>
    </w:p>
    <w:p>
      <w:pPr>
        <w:spacing w:line="360" w:lineRule="auto"/>
        <w:ind w:firstLine="480" w:firstLineChars="200"/>
        <w:rPr>
          <w:rFonts w:hint="eastAsia" w:eastAsia="宋体" w:cs="宋体"/>
          <w:color w:val="auto"/>
          <w:sz w:val="24"/>
          <w:szCs w:val="24"/>
          <w:highlight w:val="none"/>
          <w:lang w:val="zh-CN" w:eastAsia="zh-CN"/>
        </w:rPr>
      </w:pPr>
      <w:r>
        <w:rPr>
          <w:rFonts w:hint="eastAsia" w:ascii="宋体" w:hAnsi="宋体" w:cs="宋体"/>
          <w:color w:val="auto"/>
          <w:sz w:val="24"/>
          <w:szCs w:val="24"/>
          <w:highlight w:val="none"/>
          <w:lang w:val="zh-CN" w:eastAsia="zh-CN"/>
        </w:rPr>
        <w:t>为本项目配备</w:t>
      </w:r>
      <w:r>
        <w:rPr>
          <w:rFonts w:hint="eastAsia" w:cs="宋体"/>
          <w:color w:val="auto"/>
          <w:sz w:val="24"/>
          <w:szCs w:val="24"/>
          <w:highlight w:val="none"/>
          <w:lang w:val="en-US" w:eastAsia="zh-CN"/>
        </w:rPr>
        <w:t>①</w:t>
      </w:r>
      <w:r>
        <w:rPr>
          <w:rFonts w:hint="eastAsia" w:ascii="宋体" w:hAnsi="宋体" w:eastAsia="宋体" w:cs="宋体"/>
          <w:color w:val="auto"/>
          <w:sz w:val="24"/>
          <w:szCs w:val="24"/>
          <w:highlight w:val="none"/>
          <w:lang w:val="zh-CN" w:eastAsia="zh-CN"/>
        </w:rPr>
        <w:t>电动垃圾清运车</w:t>
      </w:r>
      <w:r>
        <w:rPr>
          <w:rFonts w:hint="eastAsia"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辆</w:t>
      </w:r>
      <w:r>
        <w:rPr>
          <w:rFonts w:hint="eastAsia" w:eastAsia="宋体" w:cs="宋体"/>
          <w:color w:val="auto"/>
          <w:sz w:val="24"/>
          <w:szCs w:val="24"/>
          <w:highlight w:val="none"/>
          <w:lang w:val="zh-CN" w:eastAsia="zh-CN"/>
        </w:rPr>
        <w:t>（</w:t>
      </w:r>
      <w:r>
        <w:rPr>
          <w:rFonts w:hint="eastAsia" w:eastAsia="宋体" w:cs="宋体"/>
          <w:color w:val="000000"/>
          <w:sz w:val="24"/>
          <w:highlight w:val="none"/>
          <w:lang w:val="en-US" w:eastAsia="zh-CN"/>
        </w:rPr>
        <w:t>供应商</w:t>
      </w:r>
      <w:r>
        <w:rPr>
          <w:rFonts w:hint="eastAsia" w:ascii="宋体" w:hAnsi="宋体" w:cs="宋体"/>
          <w:color w:val="000000"/>
          <w:sz w:val="24"/>
          <w:highlight w:val="none"/>
        </w:rPr>
        <w:t>须在其他响应文件中提供以上车辆证明材料：电动车辆自有的提供车辆购置发票复印件；若为租赁，提供租赁合同</w:t>
      </w:r>
      <w:r>
        <w:rPr>
          <w:rFonts w:hint="eastAsia" w:cs="宋体"/>
          <w:color w:val="000000"/>
          <w:sz w:val="24"/>
          <w:highlight w:val="none"/>
          <w:lang w:val="en-US" w:eastAsia="zh-CN"/>
        </w:rPr>
        <w:t>复印</w:t>
      </w:r>
      <w:r>
        <w:rPr>
          <w:rFonts w:hint="eastAsia" w:ascii="宋体" w:hAnsi="宋体" w:eastAsia="宋体" w:cs="宋体"/>
          <w:color w:val="000000"/>
          <w:sz w:val="24"/>
          <w:highlight w:val="none"/>
          <w:lang w:val="en-US" w:eastAsia="zh-CN"/>
        </w:rPr>
        <w:t>件（租赁期含盖服务期）</w:t>
      </w:r>
      <w:r>
        <w:rPr>
          <w:rFonts w:hint="eastAsia" w:ascii="宋体" w:hAnsi="宋体" w:cs="宋体"/>
          <w:color w:val="000000"/>
          <w:sz w:val="24"/>
          <w:highlight w:val="none"/>
        </w:rPr>
        <w:t>）</w:t>
      </w:r>
    </w:p>
    <w:p>
      <w:pPr>
        <w:spacing w:line="360" w:lineRule="auto"/>
        <w:ind w:firstLine="480" w:firstLineChars="200"/>
        <w:rPr>
          <w:rFonts w:hint="eastAsia" w:ascii="宋体" w:hAnsi="宋体"/>
          <w:sz w:val="24"/>
          <w:szCs w:val="24"/>
        </w:rPr>
      </w:pPr>
      <w:r>
        <w:rPr>
          <w:rFonts w:hint="eastAsia" w:eastAsia="宋体" w:cs="宋体"/>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自卸式垃圾车</w:t>
      </w:r>
      <w:r>
        <w:rPr>
          <w:rFonts w:hint="eastAsia" w:eastAsia="宋体" w:cs="宋体"/>
          <w:color w:val="auto"/>
          <w:sz w:val="24"/>
          <w:szCs w:val="24"/>
          <w:highlight w:val="none"/>
          <w:lang w:val="en-US" w:eastAsia="zh-CN"/>
        </w:rPr>
        <w:t>或压缩式垃圾车</w:t>
      </w:r>
      <w:r>
        <w:rPr>
          <w:rFonts w:hint="eastAsia" w:ascii="宋体" w:hAnsi="宋体" w:eastAsia="宋体" w:cs="宋体"/>
          <w:color w:val="auto"/>
          <w:sz w:val="24"/>
          <w:szCs w:val="24"/>
          <w:highlight w:val="none"/>
          <w:lang w:val="en-US" w:eastAsia="zh-CN"/>
        </w:rPr>
        <w:t>1辆</w:t>
      </w:r>
      <w:r>
        <w:rPr>
          <w:rFonts w:hint="eastAsia" w:eastAsia="宋体" w:cs="宋体"/>
          <w:color w:val="auto"/>
          <w:sz w:val="24"/>
          <w:szCs w:val="24"/>
          <w:highlight w:val="none"/>
          <w:lang w:val="en-US" w:eastAsia="zh-CN"/>
        </w:rPr>
        <w:t>（</w:t>
      </w:r>
      <w:r>
        <w:rPr>
          <w:rFonts w:hint="eastAsia" w:eastAsia="宋体" w:cs="宋体"/>
          <w:color w:val="000000"/>
          <w:sz w:val="24"/>
          <w:highlight w:val="none"/>
          <w:lang w:val="en-US" w:eastAsia="zh-CN"/>
        </w:rPr>
        <w:t>供应商</w:t>
      </w:r>
      <w:r>
        <w:rPr>
          <w:rFonts w:hint="eastAsia" w:ascii="宋体" w:hAnsi="宋体" w:cs="宋体"/>
          <w:color w:val="000000"/>
          <w:sz w:val="24"/>
          <w:highlight w:val="none"/>
        </w:rPr>
        <w:t>须在其他响应文件中提供以上车辆证明材料：自有的提供有效期内的行驶证复印件、购置发票复印件；若为租赁，提供车辆有效期内的行驶证复印件及租赁合同</w:t>
      </w:r>
      <w:r>
        <w:rPr>
          <w:rFonts w:hint="eastAsia" w:cs="宋体"/>
          <w:color w:val="000000"/>
          <w:sz w:val="24"/>
          <w:highlight w:val="none"/>
          <w:lang w:val="en-US" w:eastAsia="zh-CN"/>
        </w:rPr>
        <w:t>复印件</w:t>
      </w:r>
      <w:r>
        <w:rPr>
          <w:rFonts w:hint="eastAsia" w:ascii="宋体" w:hAnsi="宋体" w:eastAsia="宋体" w:cs="宋体"/>
          <w:color w:val="000000"/>
          <w:sz w:val="24"/>
          <w:highlight w:val="none"/>
          <w:lang w:val="en-US" w:eastAsia="zh-CN"/>
        </w:rPr>
        <w:t>（租赁期含盖服务期）</w:t>
      </w:r>
      <w:r>
        <w:rPr>
          <w:rFonts w:hint="eastAsia" w:eastAsia="宋体" w:cs="宋体"/>
          <w:color w:val="auto"/>
          <w:sz w:val="24"/>
          <w:szCs w:val="24"/>
          <w:highlight w:val="none"/>
          <w:lang w:val="zh-CN" w:eastAsia="zh-CN"/>
        </w:rPr>
        <w:t>）</w:t>
      </w:r>
    </w:p>
    <w:p>
      <w:pPr>
        <w:spacing w:line="360" w:lineRule="auto"/>
        <w:ind w:firstLine="480" w:firstLineChars="200"/>
        <w:rPr>
          <w:rFonts w:hint="eastAsia" w:ascii="宋体" w:hAnsi="宋体"/>
          <w:sz w:val="24"/>
          <w:szCs w:val="24"/>
        </w:rPr>
      </w:pPr>
      <w:r>
        <w:rPr>
          <w:rFonts w:hint="eastAsia" w:ascii="宋体" w:hAnsi="宋体"/>
          <w:sz w:val="24"/>
          <w:szCs w:val="24"/>
          <w:lang w:val="en-US" w:eastAsia="zh-CN"/>
        </w:rPr>
        <w:t>8、</w:t>
      </w:r>
      <w:r>
        <w:rPr>
          <w:rFonts w:hint="eastAsia" w:ascii="宋体" w:hAnsi="宋体"/>
          <w:sz w:val="24"/>
          <w:szCs w:val="24"/>
        </w:rPr>
        <w:t>其他服务要求</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color w:val="000000"/>
          <w:sz w:val="24"/>
          <w:szCs w:val="24"/>
        </w:rPr>
        <w:t>供应商应向采购人汇报现场工作情况并进行工作档案管理。</w:t>
      </w:r>
    </w:p>
    <w:p>
      <w:pPr>
        <w:keepNext w:val="0"/>
        <w:keepLines w:val="0"/>
        <w:pageBreakBefore w:val="0"/>
        <w:widowControl w:val="0"/>
        <w:numPr>
          <w:ilvl w:val="0"/>
          <w:numId w:val="0"/>
        </w:numPr>
        <w:kinsoku/>
        <w:wordWrap/>
        <w:overflowPunct/>
        <w:topLinePunct w:val="0"/>
        <w:autoSpaceDE/>
        <w:autoSpaceDN/>
        <w:bidi w:val="0"/>
        <w:spacing w:line="400" w:lineRule="exact"/>
        <w:ind w:firstLine="480" w:firstLineChars="200"/>
        <w:textAlignment w:val="auto"/>
        <w:outlineLvl w:val="9"/>
        <w:rPr>
          <w:rFonts w:hint="eastAsia" w:ascii="Times New Roman" w:hAnsi="Times New Roman" w:cs="Times New Roman"/>
          <w:b/>
          <w:bCs/>
          <w:color w:val="auto"/>
          <w:sz w:val="24"/>
          <w:szCs w:val="24"/>
          <w:highlight w:val="none"/>
          <w:lang w:val="en-US" w:eastAsia="zh-CN"/>
        </w:rPr>
      </w:pPr>
      <w:bookmarkStart w:id="180" w:name="_Toc2196"/>
      <w:r>
        <w:rPr>
          <w:rFonts w:hint="eastAsia" w:ascii="宋体" w:hAnsi="宋体" w:cs="黑体"/>
          <w:color w:val="auto"/>
          <w:sz w:val="24"/>
          <w:highlight w:val="none"/>
        </w:rPr>
        <w:t>★</w:t>
      </w:r>
      <w:r>
        <w:rPr>
          <w:rFonts w:hint="eastAsia" w:ascii="Times New Roman" w:hAnsi="Times New Roman" w:cs="Times New Roman"/>
          <w:b/>
          <w:bCs/>
          <w:color w:val="auto"/>
          <w:sz w:val="24"/>
          <w:szCs w:val="24"/>
          <w:highlight w:val="none"/>
          <w:lang w:val="en-US" w:eastAsia="zh-CN"/>
        </w:rPr>
        <w:t>四、商务要求</w:t>
      </w:r>
      <w:bookmarkEnd w:id="180"/>
    </w:p>
    <w:p>
      <w:pPr>
        <w:spacing w:line="360" w:lineRule="auto"/>
        <w:ind w:firstLine="480" w:firstLineChars="200"/>
        <w:rPr>
          <w:rFonts w:hint="eastAsia" w:ascii="宋体" w:hAnsi="宋体" w:cs="宋体"/>
          <w:sz w:val="24"/>
        </w:rPr>
      </w:pPr>
      <w:r>
        <w:rPr>
          <w:rFonts w:hint="eastAsia" w:ascii="宋体" w:hAnsi="宋体" w:cs="宋体"/>
          <w:sz w:val="24"/>
        </w:rPr>
        <w:t>1、合同期限及付款方式</w:t>
      </w:r>
    </w:p>
    <w:p>
      <w:pPr>
        <w:spacing w:line="360" w:lineRule="auto"/>
        <w:ind w:firstLine="480" w:firstLineChars="200"/>
        <w:rPr>
          <w:rFonts w:hint="eastAsia" w:ascii="宋体" w:hAnsi="宋体" w:cs="宋体"/>
          <w:sz w:val="24"/>
        </w:rPr>
      </w:pPr>
      <w:r>
        <w:rPr>
          <w:rFonts w:hint="eastAsia" w:ascii="宋体" w:hAnsi="宋体" w:cs="宋体"/>
          <w:sz w:val="24"/>
        </w:rPr>
        <w:t>（1）本项目服务期为三年</w:t>
      </w:r>
      <w:r>
        <w:rPr>
          <w:rFonts w:hint="eastAsia" w:ascii="宋体" w:hAnsi="宋体" w:cs="宋体"/>
          <w:sz w:val="24"/>
          <w:lang w:eastAsia="zh-CN"/>
        </w:rPr>
        <w:t>，</w:t>
      </w:r>
      <w:r>
        <w:rPr>
          <w:rFonts w:hint="eastAsia" w:ascii="Times New Roman" w:hAnsi="Times New Roman" w:eastAsia="宋体" w:cs="Times New Roman"/>
          <w:color w:val="auto"/>
          <w:kern w:val="2"/>
          <w:sz w:val="24"/>
          <w:szCs w:val="24"/>
          <w:highlight w:val="none"/>
          <w:lang w:val="en-US" w:eastAsia="zh-CN" w:bidi="ar-SA"/>
        </w:rPr>
        <w:t>合同一年一签</w:t>
      </w:r>
      <w:r>
        <w:rPr>
          <w:rFonts w:hint="eastAsia" w:ascii="宋体" w:hAnsi="宋体" w:cs="宋体"/>
          <w:sz w:val="24"/>
        </w:rPr>
        <w:t>，达到采购人服务要求的续签合同，否则提前终止或解除合同。（具体情形以双方签订的合同约定为准）</w:t>
      </w:r>
    </w:p>
    <w:p>
      <w:pPr>
        <w:spacing w:line="360" w:lineRule="auto"/>
        <w:ind w:firstLine="480" w:firstLineChars="200"/>
        <w:rPr>
          <w:rFonts w:hint="eastAsia" w:ascii="宋体" w:hAnsi="宋体" w:cs="宋体"/>
          <w:sz w:val="24"/>
        </w:rPr>
      </w:pPr>
      <w:r>
        <w:rPr>
          <w:rFonts w:hint="eastAsia" w:ascii="宋体" w:hAnsi="宋体" w:cs="宋体"/>
          <w:sz w:val="24"/>
        </w:rPr>
        <w:t>（2）</w:t>
      </w:r>
      <w:r>
        <w:rPr>
          <w:rFonts w:ascii="宋体" w:hAnsi="宋体" w:eastAsia="宋体" w:cs="宋体"/>
          <w:sz w:val="24"/>
          <w:szCs w:val="24"/>
        </w:rPr>
        <w:t>每年的服务合同价格以成交供应商的成交单价据实结算，并实行总价包干（包括服务期内的人工、机具、设施、设备、水费、电费、保险费、垃圾清运转运、税费等 全部费用的支出），成交供应商自行承担服务期间的涨价风险。如因采购人的原因增加 或减少内容，成交供应商应积极响应、合理配置人员与机具保质保量完成，相应费用由 采购人以单价据实支付</w:t>
      </w:r>
      <w:r>
        <w:rPr>
          <w:rFonts w:hint="eastAsia" w:ascii="宋体" w:hAnsi="宋体" w:cs="宋体"/>
          <w:sz w:val="24"/>
        </w:rPr>
        <w:t>。</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（3）</w:t>
      </w:r>
      <w:r>
        <w:rPr>
          <w:rFonts w:ascii="宋体" w:hAnsi="宋体" w:eastAsia="宋体" w:cs="宋体"/>
          <w:sz w:val="24"/>
          <w:szCs w:val="24"/>
        </w:rPr>
        <w:t>付款方式：采用银行转账方式，采购人按月支付服务费,在10个工作日内支付上一月的服务费。如果考核不合格，按照考核要求扣减费用</w:t>
      </w:r>
      <w:r>
        <w:rPr>
          <w:rFonts w:hint="eastAsia" w:ascii="宋体" w:hAnsi="宋体" w:cs="宋体"/>
          <w:sz w:val="24"/>
          <w:lang w:val="en-US" w:eastAsia="zh-CN"/>
        </w:rPr>
        <w:t>。</w:t>
      </w:r>
    </w:p>
    <w:p>
      <w:pPr>
        <w:spacing w:line="360" w:lineRule="auto"/>
        <w:ind w:firstLine="480" w:firstLineChars="200"/>
        <w:rPr>
          <w:rFonts w:hint="eastAsia"/>
        </w:rPr>
      </w:pPr>
      <w:r>
        <w:rPr>
          <w:rFonts w:hint="eastAsia" w:ascii="宋体" w:hAnsi="宋体" w:eastAsia="宋体" w:cs="宋体"/>
          <w:sz w:val="24"/>
          <w:szCs w:val="24"/>
          <w:lang w:val="en-US" w:eastAsia="zh-CN"/>
        </w:rPr>
        <w:t>2、</w:t>
      </w:r>
      <w:r>
        <w:rPr>
          <w:rFonts w:ascii="宋体" w:hAnsi="宋体" w:eastAsia="宋体" w:cs="宋体"/>
          <w:sz w:val="24"/>
          <w:szCs w:val="24"/>
        </w:rPr>
        <w:t>履约方式及履约时间：成交供应商自签订合同生效起 3 日内，自带人员和机具进场提供服务，履行应尽合同义务。</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严格遵守和执行《中华人民共和国劳动法》、《成都市劳动用工和社会保险管理暂行规定》、《成都市人民政府关于调整全市最低工资标准的通知》及相关的法律法规。中标人应当优先聘用当地村民和弱势群体，中标人需在签订合同后向采购人提供与拟投入本项目服务人员签订的劳动合同复印件</w:t>
      </w:r>
      <w:r>
        <w:rPr>
          <w:rFonts w:hint="eastAsia" w:ascii="宋体" w:hAnsi="宋体" w:cs="宋体"/>
          <w:sz w:val="24"/>
        </w:rPr>
        <w:t>。</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4、中标人自行负责施工现场的安全工作，若出现任何安全问题，一切责任由中标人自行承担。</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验收方法和标准：</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（1）验收办法：</w:t>
      </w:r>
      <w:r>
        <w:rPr>
          <w:rFonts w:hint="eastAsia" w:ascii="仿宋" w:hAnsi="仿宋"/>
          <w:sz w:val="24"/>
          <w:lang w:val="en-US" w:eastAsia="zh-CN"/>
        </w:rPr>
        <w:t>成交供应商与采购人应参照《财政部关于进一步加强政府采购需求和履约验收管理的指导意见》（财库〔2016〕205号）的要求进行验收</w:t>
      </w:r>
      <w:r>
        <w:rPr>
          <w:rFonts w:hint="eastAsia" w:ascii="宋体" w:hAnsi="宋体" w:cs="宋体"/>
          <w:sz w:val="24"/>
          <w:lang w:val="en-US" w:eastAsia="zh-CN"/>
        </w:rPr>
        <w:t xml:space="preserve">； </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（2）验收标准：</w:t>
      </w:r>
      <w:r>
        <w:rPr>
          <w:rFonts w:ascii="宋体" w:hAnsi="宋体" w:eastAsia="宋体" w:cs="宋体"/>
          <w:sz w:val="24"/>
          <w:szCs w:val="24"/>
        </w:rPr>
        <w:t>按国家有关规定、磋商文件的质量要求和成交供应商的响应文件及承诺进行验收。</w:t>
      </w:r>
    </w:p>
    <w:p>
      <w:pPr>
        <w:ind w:firstLine="480" w:firstLineChars="200"/>
        <w:rPr>
          <w:highlight w:val="none"/>
        </w:rPr>
      </w:pPr>
      <w:r>
        <w:rPr>
          <w:rFonts w:ascii="宋体" w:hAnsi="宋体" w:cs="黑体"/>
          <w:color w:val="auto"/>
          <w:sz w:val="24"/>
          <w:highlight w:val="none"/>
        </w:rPr>
        <w:t>注：以上打</w:t>
      </w:r>
      <w:r>
        <w:rPr>
          <w:rFonts w:hint="eastAsia" w:ascii="宋体" w:hAnsi="宋体" w:cs="黑体"/>
          <w:color w:val="auto"/>
          <w:sz w:val="24"/>
          <w:highlight w:val="none"/>
        </w:rPr>
        <w:t>★</w:t>
      </w:r>
      <w:r>
        <w:rPr>
          <w:rFonts w:ascii="宋体" w:hAnsi="宋体" w:cs="黑体"/>
          <w:color w:val="auto"/>
          <w:sz w:val="24"/>
          <w:highlight w:val="none"/>
        </w:rPr>
        <w:t>号为本次招标项目的实质性要求，不允许有负偏离。</w:t>
      </w:r>
    </w:p>
    <w:p>
      <w:pPr>
        <w:tabs>
          <w:tab w:val="left" w:pos="7665"/>
        </w:tabs>
        <w:spacing w:line="400" w:lineRule="exact"/>
        <w:ind w:firstLine="0" w:firstLineChars="0"/>
        <w:jc w:val="center"/>
        <w:rPr>
          <w:rFonts w:hint="eastAsia" w:ascii="宋体" w:hAnsi="宋体" w:eastAsia="宋体" w:cs="宋体"/>
          <w:b/>
          <w:bCs/>
          <w:color w:val="auto"/>
          <w:kern w:val="44"/>
          <w:sz w:val="36"/>
          <w:szCs w:val="44"/>
          <w:highlight w:val="none"/>
          <w:lang w:val="zh-CN"/>
        </w:rPr>
      </w:pPr>
    </w:p>
    <w:p>
      <w:pPr>
        <w:pStyle w:val="91"/>
        <w:spacing w:line="400" w:lineRule="exact"/>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91"/>
        <w:spacing w:line="400" w:lineRule="exact"/>
        <w:ind w:firstLine="480"/>
        <w:rPr>
          <w:rFonts w:hint="eastAsia" w:ascii="仿宋" w:hAnsi="仿宋"/>
          <w:sz w:val="24"/>
          <w:lang w:val="en-US" w:eastAsia="zh-CN"/>
        </w:rPr>
      </w:pPr>
    </w:p>
    <w:p>
      <w:pPr>
        <w:pStyle w:val="49"/>
        <w:rPr>
          <w:rFonts w:hint="eastAsia" w:ascii="宋体" w:hAnsi="宋体" w:cs="宋体"/>
          <w:b/>
          <w:bCs/>
          <w:color w:val="000000"/>
          <w:sz w:val="22"/>
          <w:lang w:eastAsia="zh-CN"/>
        </w:rPr>
      </w:pPr>
    </w:p>
    <w:bookmarkEnd w:id="92"/>
    <w:bookmarkEnd w:id="93"/>
    <w:bookmarkEnd w:id="94"/>
    <w:bookmarkEnd w:id="95"/>
    <w:bookmarkEnd w:id="96"/>
    <w:bookmarkEnd w:id="179"/>
    <w:p>
      <w:pPr>
        <w:pStyle w:val="30"/>
        <w:rPr>
          <w:rFonts w:ascii="宋体" w:hAnsi="宋体" w:cs="宋体"/>
        </w:rPr>
      </w:pPr>
      <w:bookmarkStart w:id="181" w:name="_Toc16324"/>
      <w:bookmarkStart w:id="182" w:name="_Toc708"/>
      <w:bookmarkStart w:id="183" w:name="_Toc17783"/>
      <w:bookmarkStart w:id="184" w:name="_Toc25359"/>
      <w:bookmarkStart w:id="185" w:name="_Toc217446057"/>
      <w:bookmarkStart w:id="186" w:name="_Toc183682369"/>
      <w:bookmarkStart w:id="187" w:name="_Toc183582232"/>
      <w:r>
        <w:rPr>
          <w:rFonts w:hint="eastAsia" w:ascii="宋体" w:hAnsi="宋体" w:cs="宋体"/>
        </w:rPr>
        <w:t>第六章  采购项目实质性要求</w:t>
      </w:r>
      <w:bookmarkEnd w:id="181"/>
      <w:bookmarkEnd w:id="182"/>
      <w:bookmarkEnd w:id="183"/>
      <w:bookmarkEnd w:id="184"/>
    </w:p>
    <w:p>
      <w:pPr>
        <w:pStyle w:val="30"/>
        <w:outlineLvl w:val="9"/>
        <w:rPr>
          <w:rFonts w:ascii="宋体" w:hAnsi="宋体" w:cs="宋体"/>
          <w:sz w:val="24"/>
        </w:rPr>
      </w:pPr>
    </w:p>
    <w:p>
      <w:pPr>
        <w:jc w:val="center"/>
        <w:rPr>
          <w:rFonts w:hint="default" w:ascii="宋体" w:hAnsi="宋体" w:eastAsia="宋体" w:cs="宋体"/>
          <w:bCs/>
          <w:sz w:val="24"/>
          <w:lang w:val="en-US" w:eastAsia="zh-CN"/>
        </w:rPr>
      </w:pPr>
      <w:r>
        <w:rPr>
          <w:rFonts w:hint="eastAsia" w:ascii="宋体" w:hAnsi="宋体" w:cs="宋体"/>
          <w:bCs/>
          <w:sz w:val="24"/>
        </w:rPr>
        <w:t>带“</w:t>
      </w:r>
      <w:r>
        <w:rPr>
          <w:rFonts w:hint="eastAsia" w:cs="宋体"/>
          <w:b/>
          <w:bCs w:val="0"/>
          <w:sz w:val="28"/>
          <w:szCs w:val="28"/>
          <w:lang w:val="en-US" w:eastAsia="zh-CN"/>
        </w:rPr>
        <w:t>★</w:t>
      </w:r>
      <w:r>
        <w:rPr>
          <w:rFonts w:hint="eastAsia" w:ascii="宋体" w:hAnsi="宋体" w:cs="宋体"/>
          <w:bCs/>
          <w:sz w:val="24"/>
        </w:rPr>
        <w:t>”条款为本项目实质性要求不允许负偏离</w:t>
      </w:r>
      <w:r>
        <w:rPr>
          <w:rFonts w:hint="eastAsia" w:ascii="宋体" w:hAnsi="宋体" w:cs="宋体"/>
          <w:bCs/>
          <w:sz w:val="24"/>
          <w:lang w:eastAsia="zh-CN"/>
        </w:rPr>
        <w:t>，</w:t>
      </w:r>
      <w:r>
        <w:rPr>
          <w:rFonts w:hint="eastAsia" w:ascii="宋体" w:hAnsi="宋体" w:cs="宋体"/>
          <w:bCs/>
          <w:sz w:val="24"/>
          <w:lang w:val="en-US" w:eastAsia="zh-CN"/>
        </w:rPr>
        <w:t>否则作为无效响应处理。</w:t>
      </w: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
      <w:pPr>
        <w:rPr>
          <w:rFonts w:ascii="宋体" w:hAnsi="宋体" w:cs="宋体"/>
          <w:bCs/>
          <w:sz w:val="24"/>
        </w:rPr>
      </w:pPr>
    </w:p>
    <w:p>
      <w:pPr>
        <w:pStyle w:val="13"/>
        <w:rPr>
          <w:rFonts w:ascii="宋体" w:hAnsi="宋体" w:cs="宋体"/>
          <w:bCs/>
          <w:sz w:val="24"/>
        </w:rPr>
      </w:pPr>
    </w:p>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both"/>
        <w:rPr>
          <w:rFonts w:ascii="宋体" w:hAnsi="宋体" w:cs="宋体"/>
          <w:bCs/>
          <w:sz w:val="24"/>
        </w:rPr>
      </w:pPr>
    </w:p>
    <w:p>
      <w:pPr>
        <w:pStyle w:val="30"/>
        <w:rPr>
          <w:rFonts w:ascii="宋体" w:hAnsi="宋体" w:cs="宋体"/>
          <w:sz w:val="24"/>
        </w:rPr>
      </w:pPr>
      <w:bookmarkStart w:id="188" w:name="_Toc511206480"/>
      <w:bookmarkStart w:id="189" w:name="_Toc8382"/>
      <w:bookmarkStart w:id="190" w:name="_Toc31968"/>
      <w:bookmarkStart w:id="191" w:name="_Toc20945"/>
      <w:r>
        <w:rPr>
          <w:rFonts w:hint="eastAsia" w:ascii="宋体" w:hAnsi="宋体" w:cs="宋体"/>
        </w:rPr>
        <w:t>第七章  磋商内容、磋商过程中可实质性变动的内容</w:t>
      </w:r>
      <w:bookmarkEnd w:id="188"/>
      <w:bookmarkEnd w:id="189"/>
      <w:bookmarkEnd w:id="190"/>
      <w:bookmarkEnd w:id="191"/>
    </w:p>
    <w:p>
      <w:pPr>
        <w:pStyle w:val="30"/>
        <w:spacing w:line="360" w:lineRule="auto"/>
        <w:ind w:firstLine="482" w:firstLineChars="200"/>
        <w:jc w:val="left"/>
        <w:rPr>
          <w:rFonts w:ascii="宋体" w:hAnsi="宋体" w:cs="宋体"/>
          <w:bCs w:val="0"/>
          <w:sz w:val="24"/>
          <w:szCs w:val="24"/>
        </w:rPr>
      </w:pPr>
      <w:bookmarkStart w:id="192" w:name="_Toc199"/>
      <w:bookmarkStart w:id="193" w:name="_Toc31410"/>
      <w:bookmarkStart w:id="194" w:name="_Toc12593"/>
      <w:bookmarkStart w:id="195" w:name="_Toc23722"/>
      <w:bookmarkStart w:id="196" w:name="_Toc18928"/>
      <w:bookmarkStart w:id="197" w:name="_Toc5209"/>
      <w:r>
        <w:rPr>
          <w:rFonts w:hint="eastAsia" w:ascii="宋体" w:hAnsi="宋体" w:cs="宋体"/>
          <w:bCs w:val="0"/>
          <w:sz w:val="24"/>
          <w:szCs w:val="24"/>
        </w:rPr>
        <w:t>一、磋商内容</w:t>
      </w:r>
      <w:bookmarkEnd w:id="192"/>
      <w:bookmarkEnd w:id="193"/>
      <w:bookmarkEnd w:id="194"/>
      <w:bookmarkEnd w:id="195"/>
      <w:bookmarkEnd w:id="196"/>
      <w:bookmarkEnd w:id="197"/>
    </w:p>
    <w:p>
      <w:pPr>
        <w:pStyle w:val="30"/>
        <w:spacing w:line="360" w:lineRule="auto"/>
        <w:ind w:firstLine="480" w:firstLineChars="200"/>
        <w:jc w:val="left"/>
        <w:rPr>
          <w:rFonts w:ascii="宋体" w:hAnsi="宋体" w:cs="宋体"/>
          <w:b w:val="0"/>
          <w:sz w:val="24"/>
          <w:szCs w:val="24"/>
        </w:rPr>
      </w:pPr>
      <w:bookmarkStart w:id="198" w:name="_Toc3625"/>
      <w:bookmarkStart w:id="199" w:name="_Toc25712"/>
      <w:bookmarkStart w:id="200" w:name="_Toc5960"/>
      <w:bookmarkStart w:id="201" w:name="_Toc20660"/>
      <w:r>
        <w:rPr>
          <w:rFonts w:hint="eastAsia" w:ascii="宋体" w:hAnsi="宋体" w:cs="宋体"/>
          <w:b w:val="0"/>
          <w:sz w:val="24"/>
          <w:szCs w:val="24"/>
        </w:rPr>
        <w:t>采购需求中的技术、服务要求以及合同草案条款。</w:t>
      </w:r>
      <w:bookmarkEnd w:id="198"/>
      <w:bookmarkEnd w:id="199"/>
      <w:bookmarkEnd w:id="200"/>
      <w:bookmarkEnd w:id="201"/>
    </w:p>
    <w:p>
      <w:pPr>
        <w:pStyle w:val="30"/>
        <w:spacing w:line="360" w:lineRule="auto"/>
        <w:ind w:firstLine="482" w:firstLineChars="200"/>
        <w:jc w:val="left"/>
        <w:rPr>
          <w:rFonts w:ascii="宋体" w:hAnsi="宋体" w:cs="宋体"/>
          <w:bCs w:val="0"/>
          <w:sz w:val="24"/>
          <w:szCs w:val="24"/>
        </w:rPr>
      </w:pPr>
      <w:bookmarkStart w:id="202" w:name="_TOC_250031"/>
      <w:bookmarkEnd w:id="202"/>
      <w:bookmarkStart w:id="203" w:name="_Toc26241"/>
      <w:bookmarkStart w:id="204" w:name="_Toc2700"/>
      <w:bookmarkStart w:id="205" w:name="_Toc4311"/>
      <w:bookmarkStart w:id="206" w:name="_Toc10499"/>
      <w:bookmarkStart w:id="207" w:name="_Toc14074"/>
      <w:bookmarkStart w:id="208" w:name="_Toc25096"/>
      <w:r>
        <w:rPr>
          <w:rFonts w:hint="eastAsia" w:ascii="宋体" w:hAnsi="宋体" w:cs="宋体"/>
          <w:bCs w:val="0"/>
          <w:sz w:val="24"/>
          <w:szCs w:val="24"/>
        </w:rPr>
        <w:t>二、磋商过程中可实质性变动的内容</w:t>
      </w:r>
      <w:bookmarkEnd w:id="203"/>
      <w:bookmarkEnd w:id="204"/>
      <w:bookmarkEnd w:id="205"/>
      <w:bookmarkEnd w:id="206"/>
      <w:bookmarkEnd w:id="207"/>
      <w:bookmarkEnd w:id="208"/>
    </w:p>
    <w:p>
      <w:pPr>
        <w:pStyle w:val="30"/>
        <w:spacing w:line="360" w:lineRule="auto"/>
        <w:ind w:firstLine="480" w:firstLineChars="200"/>
        <w:jc w:val="left"/>
        <w:rPr>
          <w:rFonts w:ascii="宋体" w:hAnsi="宋体" w:cs="宋体"/>
          <w:b w:val="0"/>
          <w:sz w:val="24"/>
          <w:szCs w:val="24"/>
        </w:rPr>
      </w:pPr>
      <w:bookmarkStart w:id="209" w:name="_Toc27715"/>
      <w:bookmarkStart w:id="210" w:name="_Toc26978"/>
      <w:bookmarkStart w:id="211" w:name="_Toc18234"/>
      <w:bookmarkStart w:id="212" w:name="_Toc20057"/>
      <w:r>
        <w:rPr>
          <w:rFonts w:hint="eastAsia" w:ascii="宋体" w:hAnsi="宋体" w:cs="宋体"/>
          <w:b w:val="0"/>
          <w:sz w:val="24"/>
          <w:szCs w:val="24"/>
        </w:rPr>
        <w:t>在磋商过程中，磋商小组可以根据磋商文件和磋商情况实质性变动采购需求中的技术、服务要求以及合同草案条款，但不得变动磋商文件中的其他内容。实质性变动的内容，须经采购人代表确认。</w:t>
      </w:r>
      <w:bookmarkEnd w:id="209"/>
      <w:bookmarkEnd w:id="210"/>
      <w:bookmarkEnd w:id="211"/>
      <w:bookmarkEnd w:id="212"/>
    </w:p>
    <w:p>
      <w:pPr>
        <w:pStyle w:val="30"/>
        <w:spacing w:line="360" w:lineRule="auto"/>
        <w:ind w:firstLine="480" w:firstLineChars="200"/>
        <w:jc w:val="left"/>
        <w:rPr>
          <w:rFonts w:ascii="宋体" w:hAnsi="宋体" w:cs="宋体"/>
          <w:b w:val="0"/>
          <w:sz w:val="24"/>
          <w:szCs w:val="24"/>
        </w:rPr>
      </w:pPr>
      <w:bookmarkStart w:id="213" w:name="_Toc14252"/>
      <w:bookmarkStart w:id="214" w:name="_Toc16811"/>
      <w:bookmarkStart w:id="215" w:name="_Toc13966"/>
      <w:bookmarkStart w:id="216" w:name="_Toc13991"/>
      <w:r>
        <w:rPr>
          <w:rFonts w:hint="eastAsia" w:ascii="宋体" w:hAnsi="宋体" w:cs="宋体"/>
          <w:b w:val="0"/>
          <w:sz w:val="24"/>
          <w:szCs w:val="24"/>
        </w:rPr>
        <w:t>对磋商文件作出的实质性变动是磋商文件的有效组成部分，磋商小组应当及时以书面形式同时通知所有参加磋商的供应商。</w:t>
      </w:r>
      <w:bookmarkEnd w:id="213"/>
      <w:bookmarkEnd w:id="214"/>
      <w:bookmarkEnd w:id="215"/>
      <w:bookmarkEnd w:id="216"/>
    </w:p>
    <w:p>
      <w:pPr>
        <w:pStyle w:val="30"/>
        <w:spacing w:line="360" w:lineRule="auto"/>
        <w:ind w:firstLine="480" w:firstLineChars="200"/>
        <w:jc w:val="left"/>
        <w:rPr>
          <w:rFonts w:ascii="宋体" w:hAnsi="宋体" w:cs="宋体"/>
          <w:b w:val="0"/>
          <w:sz w:val="24"/>
          <w:szCs w:val="24"/>
        </w:rPr>
      </w:pPr>
      <w:bookmarkStart w:id="217" w:name="_Toc8324"/>
      <w:bookmarkStart w:id="218" w:name="_Toc20480"/>
      <w:bookmarkStart w:id="219" w:name="_Toc6379"/>
      <w:bookmarkStart w:id="220" w:name="_Toc5976"/>
      <w:r>
        <w:rPr>
          <w:rFonts w:hint="eastAsia" w:ascii="宋体" w:hAnsi="宋体" w:cs="宋体"/>
          <w:b w:val="0"/>
          <w:sz w:val="24"/>
          <w:szCs w:val="24"/>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bookmarkEnd w:id="217"/>
      <w:bookmarkEnd w:id="218"/>
      <w:bookmarkEnd w:id="219"/>
      <w:bookmarkEnd w:id="220"/>
    </w:p>
    <w:p>
      <w:pPr>
        <w:jc w:val="cente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rPr>
      </w:pPr>
    </w:p>
    <w:p>
      <w:pPr>
        <w:rPr>
          <w:rFonts w:ascii="宋体" w:hAnsi="宋体" w:cs="宋体"/>
          <w:bCs/>
          <w:sz w:val="24"/>
        </w:rPr>
      </w:pPr>
    </w:p>
    <w:p>
      <w:pPr>
        <w:pStyle w:val="30"/>
        <w:rPr>
          <w:rFonts w:ascii="宋体" w:hAnsi="宋体" w:cs="宋体"/>
        </w:rPr>
      </w:pPr>
      <w:bookmarkStart w:id="221" w:name="_Toc15087"/>
      <w:bookmarkStart w:id="222" w:name="_Toc29640"/>
      <w:bookmarkStart w:id="223" w:name="_Toc30208"/>
      <w:bookmarkStart w:id="224" w:name="_Toc11767"/>
      <w:r>
        <w:rPr>
          <w:rFonts w:hint="eastAsia" w:ascii="宋体" w:hAnsi="宋体" w:cs="宋体"/>
        </w:rPr>
        <w:t>第八章  响应文件格式</w:t>
      </w:r>
      <w:bookmarkEnd w:id="221"/>
      <w:bookmarkEnd w:id="222"/>
      <w:bookmarkEnd w:id="223"/>
      <w:bookmarkEnd w:id="224"/>
    </w:p>
    <w:p>
      <w:pPr>
        <w:tabs>
          <w:tab w:val="left" w:pos="7665"/>
        </w:tabs>
        <w:spacing w:line="400" w:lineRule="exact"/>
        <w:ind w:firstLine="480"/>
        <w:rPr>
          <w:rFonts w:ascii="宋体" w:hAnsi="宋体" w:cs="宋体"/>
          <w:bCs/>
          <w:sz w:val="24"/>
        </w:rPr>
      </w:pPr>
    </w:p>
    <w:p>
      <w:pPr>
        <w:pStyle w:val="30"/>
        <w:spacing w:line="360" w:lineRule="auto"/>
        <w:ind w:firstLine="480" w:firstLineChars="200"/>
        <w:jc w:val="left"/>
        <w:rPr>
          <w:rFonts w:ascii="宋体" w:hAnsi="宋体" w:cs="宋体"/>
          <w:b w:val="0"/>
          <w:sz w:val="24"/>
          <w:szCs w:val="24"/>
        </w:rPr>
      </w:pPr>
      <w:bookmarkStart w:id="225" w:name="_Toc2338"/>
      <w:bookmarkStart w:id="226" w:name="_Toc17685"/>
      <w:bookmarkStart w:id="227" w:name="_Toc8798"/>
      <w:bookmarkStart w:id="228" w:name="_Toc31454"/>
      <w:r>
        <w:rPr>
          <w:rFonts w:hint="eastAsia" w:ascii="宋体" w:hAnsi="宋体" w:cs="宋体"/>
          <w:b w:val="0"/>
          <w:sz w:val="24"/>
          <w:szCs w:val="24"/>
        </w:rPr>
        <w:t>一、本章所制响应文件格式，除格式中明确将该格式作为实质性要求的，一律不具有强制性，但是，供应商响应文件相关资料和本章所制格式不一致的，磋商小组将在评分时以响应文件不规范予以扣分处理。</w:t>
      </w:r>
      <w:bookmarkEnd w:id="225"/>
      <w:bookmarkEnd w:id="226"/>
      <w:bookmarkEnd w:id="227"/>
      <w:bookmarkEnd w:id="228"/>
    </w:p>
    <w:p>
      <w:pPr>
        <w:pStyle w:val="30"/>
        <w:spacing w:line="360" w:lineRule="auto"/>
        <w:ind w:firstLine="480" w:firstLineChars="200"/>
        <w:jc w:val="left"/>
        <w:rPr>
          <w:rFonts w:ascii="宋体" w:hAnsi="宋体" w:cs="宋体"/>
          <w:b w:val="0"/>
          <w:sz w:val="24"/>
          <w:szCs w:val="24"/>
        </w:rPr>
      </w:pPr>
      <w:bookmarkStart w:id="229" w:name="_Toc21107"/>
      <w:bookmarkStart w:id="230" w:name="_Toc27609"/>
      <w:bookmarkStart w:id="231" w:name="_Toc19440"/>
      <w:bookmarkStart w:id="232" w:name="_Toc6839"/>
      <w:r>
        <w:rPr>
          <w:rFonts w:hint="eastAsia" w:ascii="宋体" w:hAnsi="宋体" w:cs="宋体"/>
          <w:b w:val="0"/>
          <w:sz w:val="24"/>
          <w:szCs w:val="24"/>
        </w:rPr>
        <w:t>二、本章所制响应文件格式有关表格中的备注栏，由供应商根据自身响应情况作解释性说明，不作为必填项。</w:t>
      </w:r>
      <w:bookmarkEnd w:id="229"/>
      <w:bookmarkEnd w:id="230"/>
      <w:bookmarkEnd w:id="231"/>
      <w:bookmarkEnd w:id="232"/>
    </w:p>
    <w:p>
      <w:pPr>
        <w:pStyle w:val="30"/>
        <w:spacing w:line="360" w:lineRule="auto"/>
        <w:ind w:firstLine="480" w:firstLineChars="200"/>
        <w:jc w:val="left"/>
        <w:rPr>
          <w:rFonts w:ascii="宋体" w:hAnsi="宋体" w:cs="宋体"/>
          <w:b w:val="0"/>
          <w:sz w:val="24"/>
          <w:szCs w:val="24"/>
        </w:rPr>
      </w:pPr>
      <w:bookmarkStart w:id="233" w:name="_Toc25547"/>
      <w:bookmarkStart w:id="234" w:name="_Toc13069"/>
      <w:bookmarkStart w:id="235" w:name="_Toc26479"/>
      <w:bookmarkStart w:id="236" w:name="_Toc16636"/>
      <w:r>
        <w:rPr>
          <w:rFonts w:hint="eastAsia" w:ascii="宋体" w:hAnsi="宋体" w:cs="宋体"/>
          <w:b w:val="0"/>
          <w:sz w:val="24"/>
          <w:szCs w:val="24"/>
        </w:rPr>
        <w:t>三、本章所制响应文件格式中需要填写的相关内容事项，可能会与本采购项目无关，在不改变响应文件原义、不影响本项目采购需求的情况下，供应商可以不予填写，但应当注明。</w:t>
      </w:r>
      <w:bookmarkEnd w:id="233"/>
      <w:bookmarkEnd w:id="234"/>
      <w:bookmarkEnd w:id="235"/>
      <w:bookmarkEnd w:id="236"/>
    </w:p>
    <w:p>
      <w:pPr>
        <w:pStyle w:val="13"/>
        <w:spacing w:line="360" w:lineRule="auto"/>
        <w:rPr>
          <w:rFonts w:ascii="宋体" w:hAnsi="宋体" w:cs="宋体"/>
          <w:bCs/>
          <w:sz w:val="24"/>
        </w:rPr>
      </w:pPr>
    </w:p>
    <w:p>
      <w:pPr>
        <w:spacing w:line="360" w:lineRule="auto"/>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jc w:val="center"/>
        <w:rPr>
          <w:rFonts w:ascii="宋体" w:hAnsi="宋体" w:cs="宋体"/>
          <w:bCs/>
          <w:sz w:val="24"/>
        </w:rPr>
      </w:pPr>
    </w:p>
    <w:p>
      <w:pPr>
        <w:pStyle w:val="3"/>
        <w:jc w:val="center"/>
        <w:outlineLvl w:val="1"/>
        <w:rPr>
          <w:rFonts w:ascii="宋体" w:hAnsi="宋体" w:cs="宋体"/>
          <w:color w:val="000000"/>
          <w:kern w:val="2"/>
          <w:sz w:val="32"/>
          <w:szCs w:val="32"/>
          <w:lang w:val="zh-CN"/>
        </w:rPr>
      </w:pPr>
      <w:bookmarkStart w:id="237" w:name="_Toc31920"/>
      <w:bookmarkStart w:id="238" w:name="_Toc448558695"/>
      <w:bookmarkStart w:id="239" w:name="_Toc8741"/>
      <w:bookmarkStart w:id="240" w:name="_Toc1110"/>
      <w:bookmarkStart w:id="241" w:name="_Toc2013"/>
      <w:r>
        <w:rPr>
          <w:rFonts w:hint="eastAsia" w:ascii="宋体" w:hAnsi="宋体" w:cs="宋体"/>
          <w:color w:val="000000"/>
          <w:kern w:val="2"/>
          <w:sz w:val="32"/>
          <w:szCs w:val="32"/>
          <w:lang w:val="zh-CN"/>
        </w:rPr>
        <w:t>一、资格性响应文件格式</w:t>
      </w:r>
      <w:bookmarkEnd w:id="237"/>
      <w:bookmarkEnd w:id="238"/>
      <w:bookmarkEnd w:id="239"/>
      <w:bookmarkEnd w:id="240"/>
      <w:bookmarkEnd w:id="241"/>
    </w:p>
    <w:p>
      <w:pPr>
        <w:pStyle w:val="3"/>
        <w:rPr>
          <w:rFonts w:ascii="宋体" w:hAnsi="宋体" w:cs="宋体"/>
          <w:color w:val="000000"/>
          <w:kern w:val="2"/>
          <w:sz w:val="32"/>
          <w:szCs w:val="32"/>
          <w:lang w:val="zh-CN"/>
        </w:rPr>
      </w:pPr>
      <w:bookmarkStart w:id="242" w:name="_Toc2595"/>
      <w:bookmarkStart w:id="243" w:name="_Toc26193"/>
      <w:bookmarkStart w:id="244" w:name="_Toc31992"/>
      <w:r>
        <w:rPr>
          <w:rFonts w:hint="eastAsia" w:ascii="宋体" w:hAnsi="宋体" w:cs="宋体"/>
          <w:color w:val="000000"/>
          <w:kern w:val="2"/>
          <w:sz w:val="32"/>
          <w:szCs w:val="32"/>
          <w:lang w:val="zh-CN"/>
        </w:rPr>
        <w:t>1、资格性响应文件密封包装最外层面格式</w:t>
      </w:r>
      <w:bookmarkEnd w:id="242"/>
      <w:bookmarkEnd w:id="243"/>
      <w:bookmarkEnd w:id="244"/>
    </w:p>
    <w:tbl>
      <w:tblPr>
        <w:tblStyle w:val="32"/>
        <w:tblW w:w="9040" w:type="dxa"/>
        <w:tblInd w:w="-72" w:type="dxa"/>
        <w:tblLayout w:type="fixed"/>
        <w:tblCellMar>
          <w:top w:w="0" w:type="dxa"/>
          <w:left w:w="108" w:type="dxa"/>
          <w:bottom w:w="0" w:type="dxa"/>
          <w:right w:w="108" w:type="dxa"/>
        </w:tblCellMar>
      </w:tblPr>
      <w:tblGrid>
        <w:gridCol w:w="9040"/>
      </w:tblGrid>
      <w:tr>
        <w:tblPrEx>
          <w:tblCellMar>
            <w:top w:w="0" w:type="dxa"/>
            <w:left w:w="108" w:type="dxa"/>
            <w:bottom w:w="0" w:type="dxa"/>
            <w:right w:w="108" w:type="dxa"/>
          </w:tblCellMar>
        </w:tblPrEx>
        <w:trPr>
          <w:trHeight w:val="5569" w:hRule="atLeast"/>
        </w:trPr>
        <w:tc>
          <w:tcPr>
            <w:tcW w:w="9040" w:type="dxa"/>
            <w:tcBorders>
              <w:top w:val="double" w:color="auto" w:sz="4" w:space="0"/>
              <w:left w:val="double" w:color="auto" w:sz="4" w:space="0"/>
              <w:bottom w:val="double" w:color="auto" w:sz="4" w:space="0"/>
              <w:right w:val="double" w:color="auto" w:sz="4" w:space="0"/>
            </w:tcBorders>
          </w:tcPr>
          <w:p>
            <w:pPr>
              <w:wordWrap w:val="0"/>
              <w:topLinePunct/>
              <w:rPr>
                <w:rFonts w:ascii="宋体" w:hAnsi="宋体" w:cs="宋体"/>
                <w:sz w:val="24"/>
                <w:lang w:val="zh-CN"/>
              </w:rPr>
            </w:pPr>
            <w:r>
              <w:rPr>
                <w:rFonts w:hint="eastAsia" w:ascii="宋体" w:hAnsi="宋体" w:cs="宋体"/>
                <w:sz w:val="24"/>
                <w:lang w:val="zh-CN"/>
              </w:rPr>
              <w:t>项目名称：</w:t>
            </w:r>
          </w:p>
          <w:p>
            <w:pPr>
              <w:wordWrap w:val="0"/>
              <w:topLinePunct/>
              <w:rPr>
                <w:rFonts w:ascii="宋体" w:hAnsi="宋体" w:cs="宋体"/>
                <w:sz w:val="24"/>
                <w:lang w:val="zh-CN"/>
              </w:rPr>
            </w:pPr>
            <w:r>
              <w:rPr>
                <w:rFonts w:hint="eastAsia" w:ascii="宋体" w:hAnsi="宋体" w:cs="宋体"/>
                <w:sz w:val="24"/>
                <w:lang w:val="zh-CN"/>
              </w:rPr>
              <w:t xml:space="preserve">采购编号：   </w:t>
            </w:r>
          </w:p>
          <w:p>
            <w:pPr>
              <w:wordWrap w:val="0"/>
              <w:topLinePunct/>
              <w:rPr>
                <w:rFonts w:ascii="宋体" w:hAnsi="宋体" w:cs="宋体"/>
                <w:sz w:val="24"/>
                <w:lang w:val="zh-CN"/>
              </w:rPr>
            </w:pPr>
            <w:r>
              <w:rPr>
                <w:rFonts w:hint="eastAsia" w:ascii="宋体" w:hAnsi="宋体" w:cs="宋体"/>
                <w:sz w:val="24"/>
                <w:lang w:val="zh-CN"/>
              </w:rPr>
              <w:t xml:space="preserve">  </w:t>
            </w:r>
          </w:p>
          <w:p>
            <w:pPr>
              <w:pStyle w:val="13"/>
              <w:rPr>
                <w:rFonts w:ascii="宋体" w:hAnsi="宋体" w:cs="宋体"/>
                <w:sz w:val="24"/>
                <w:lang w:val="zh-CN"/>
              </w:rPr>
            </w:pPr>
          </w:p>
          <w:p>
            <w:pPr>
              <w:rPr>
                <w:rFonts w:ascii="宋体" w:hAnsi="宋体" w:cs="宋体"/>
                <w:sz w:val="24"/>
                <w:lang w:val="zh-CN"/>
              </w:rPr>
            </w:pPr>
          </w:p>
          <w:p>
            <w:pPr>
              <w:pStyle w:val="13"/>
              <w:rPr>
                <w:rFonts w:ascii="宋体" w:hAnsi="宋体" w:cs="宋体"/>
                <w:sz w:val="24"/>
                <w:lang w:val="zh-CN"/>
              </w:rPr>
            </w:pPr>
          </w:p>
          <w:p>
            <w:pPr>
              <w:rPr>
                <w:rFonts w:ascii="宋体" w:hAnsi="宋体" w:cs="宋体"/>
                <w:sz w:val="24"/>
                <w:lang w:val="zh-CN"/>
              </w:rPr>
            </w:pPr>
          </w:p>
          <w:p>
            <w:pPr>
              <w:pStyle w:val="13"/>
              <w:rPr>
                <w:rFonts w:ascii="宋体" w:hAnsi="宋体" w:cs="宋体"/>
                <w:sz w:val="24"/>
                <w:lang w:val="zh-CN"/>
              </w:rPr>
            </w:pPr>
          </w:p>
          <w:p>
            <w:pPr>
              <w:rPr>
                <w:rFonts w:ascii="宋体" w:hAnsi="宋体" w:cs="宋体"/>
                <w:sz w:val="24"/>
                <w:lang w:val="zh-CN"/>
              </w:rPr>
            </w:pPr>
          </w:p>
          <w:p>
            <w:pPr>
              <w:wordWrap w:val="0"/>
              <w:topLinePunct/>
              <w:adjustRightInd w:val="0"/>
              <w:jc w:val="center"/>
              <w:rPr>
                <w:rFonts w:ascii="宋体" w:hAnsi="宋体" w:cs="宋体"/>
                <w:sz w:val="24"/>
                <w:lang w:val="zh-CN"/>
              </w:rPr>
            </w:pPr>
            <w:r>
              <w:rPr>
                <w:rFonts w:hint="eastAsia" w:ascii="宋体" w:hAnsi="宋体" w:cs="宋体"/>
                <w:sz w:val="24"/>
                <w:lang w:val="zh-CN"/>
              </w:rPr>
              <w:t>资格性响应文件</w:t>
            </w:r>
          </w:p>
          <w:p>
            <w:pPr>
              <w:wordWrap w:val="0"/>
              <w:topLinePunct/>
              <w:adjustRightInd w:val="0"/>
              <w:jc w:val="center"/>
              <w:rPr>
                <w:rFonts w:ascii="宋体" w:hAnsi="宋体" w:cs="宋体"/>
                <w:sz w:val="24"/>
                <w:lang w:val="zh-CN"/>
              </w:rPr>
            </w:pPr>
          </w:p>
          <w:p>
            <w:pPr>
              <w:wordWrap w:val="0"/>
              <w:topLinePunct/>
              <w:adjustRightInd w:val="0"/>
              <w:jc w:val="center"/>
              <w:rPr>
                <w:rFonts w:ascii="宋体" w:hAnsi="宋体" w:cs="宋体"/>
                <w:sz w:val="24"/>
                <w:lang w:val="zh-CN"/>
              </w:rPr>
            </w:pPr>
            <w:r>
              <w:rPr>
                <w:rFonts w:hint="eastAsia" w:ascii="宋体" w:hAnsi="宋体" w:cs="宋体"/>
                <w:sz w:val="24"/>
                <w:lang w:val="zh-CN"/>
              </w:rPr>
              <w:t>供应商名称：</w:t>
            </w:r>
            <w:r>
              <w:rPr>
                <w:rFonts w:hint="eastAsia" w:ascii="宋体" w:hAnsi="宋体" w:cs="宋体"/>
                <w:sz w:val="24"/>
                <w:u w:val="single"/>
                <w:lang w:val="zh-CN"/>
              </w:rPr>
              <w:t xml:space="preserve">                       </w:t>
            </w:r>
            <w:r>
              <w:rPr>
                <w:rFonts w:hint="eastAsia" w:ascii="宋体" w:hAnsi="宋体" w:cs="宋体"/>
                <w:sz w:val="24"/>
                <w:lang w:val="zh-CN"/>
              </w:rPr>
              <w:t>（加盖公章）</w:t>
            </w:r>
          </w:p>
          <w:p>
            <w:pPr>
              <w:wordWrap w:val="0"/>
              <w:topLinePunct/>
              <w:adjustRightInd w:val="0"/>
              <w:jc w:val="center"/>
              <w:rPr>
                <w:rFonts w:ascii="宋体" w:hAnsi="宋体" w:cs="宋体"/>
                <w:lang w:val="zh-CN"/>
              </w:rPr>
            </w:pPr>
          </w:p>
          <w:p>
            <w:pPr>
              <w:wordWrap w:val="0"/>
              <w:topLinePunct/>
              <w:adjustRightInd w:val="0"/>
              <w:ind w:firstLine="480"/>
              <w:jc w:val="center"/>
              <w:rPr>
                <w:rFonts w:ascii="宋体" w:hAnsi="宋体" w:cs="宋体"/>
                <w:lang w:val="zh-CN"/>
              </w:rPr>
            </w:pPr>
          </w:p>
        </w:tc>
      </w:tr>
    </w:tbl>
    <w:p>
      <w:pPr>
        <w:numPr>
          <w:ins w:id="0" w:author="微软用户" w:date="2016-05-29T18:56:00Z"/>
        </w:numPr>
        <w:wordWrap w:val="0"/>
        <w:topLinePunct/>
        <w:ind w:firstLine="480"/>
        <w:rPr>
          <w:rFonts w:ascii="宋体" w:hAnsi="宋体" w:cs="宋体"/>
          <w:lang w:val="zh-CN"/>
        </w:rPr>
      </w:pPr>
    </w:p>
    <w:p>
      <w:pPr>
        <w:numPr>
          <w:ins w:id="1" w:author="微软用户" w:date="2016-05-29T18:56:00Z"/>
        </w:numPr>
        <w:wordWrap w:val="0"/>
        <w:topLinePunct/>
        <w:ind w:firstLine="480"/>
        <w:rPr>
          <w:rFonts w:ascii="宋体" w:hAnsi="宋体" w:cs="宋体"/>
          <w:lang w:val="zh-CN"/>
        </w:rPr>
      </w:pPr>
    </w:p>
    <w:p>
      <w:pPr>
        <w:numPr>
          <w:ins w:id="2" w:author="微软用户" w:date="2016-05-29T18:56:00Z"/>
        </w:numPr>
        <w:wordWrap w:val="0"/>
        <w:topLinePunct/>
        <w:ind w:firstLine="480"/>
        <w:rPr>
          <w:rFonts w:ascii="宋体" w:hAnsi="宋体" w:cs="宋体"/>
          <w:lang w:val="zh-CN"/>
        </w:rPr>
      </w:pPr>
    </w:p>
    <w:p>
      <w:pPr>
        <w:numPr>
          <w:ins w:id="3" w:author="微软用户" w:date="2016-05-29T18:56:00Z"/>
        </w:numPr>
        <w:wordWrap w:val="0"/>
        <w:topLinePunct/>
        <w:ind w:firstLine="480"/>
        <w:rPr>
          <w:rFonts w:ascii="宋体" w:hAnsi="宋体" w:cs="宋体"/>
          <w:lang w:val="zh-CN"/>
        </w:rPr>
      </w:pPr>
    </w:p>
    <w:p>
      <w:pPr>
        <w:numPr>
          <w:ins w:id="4" w:author="微软用户" w:date="2016-05-29T18:56:00Z"/>
        </w:numPr>
        <w:wordWrap w:val="0"/>
        <w:topLinePunct/>
        <w:ind w:firstLine="480"/>
        <w:rPr>
          <w:rFonts w:ascii="宋体" w:hAnsi="宋体" w:cs="宋体"/>
          <w:lang w:val="zh-CN"/>
        </w:rPr>
      </w:pPr>
    </w:p>
    <w:p>
      <w:pPr>
        <w:numPr>
          <w:ins w:id="5" w:author="微软用户" w:date="2016-05-29T18:56:00Z"/>
        </w:numPr>
        <w:wordWrap w:val="0"/>
        <w:topLinePunct/>
        <w:ind w:firstLine="480"/>
        <w:rPr>
          <w:rFonts w:ascii="宋体" w:hAnsi="宋体" w:cs="宋体"/>
          <w:lang w:val="zh-CN"/>
        </w:rPr>
      </w:pPr>
    </w:p>
    <w:p>
      <w:pPr>
        <w:numPr>
          <w:ins w:id="6" w:author="微软用户" w:date="2016-05-29T18:56:00Z"/>
        </w:numPr>
        <w:wordWrap w:val="0"/>
        <w:topLinePunct/>
        <w:ind w:firstLine="480"/>
        <w:rPr>
          <w:rFonts w:ascii="宋体" w:hAnsi="宋体" w:cs="宋体"/>
          <w:lang w:val="zh-CN"/>
        </w:rPr>
      </w:pPr>
    </w:p>
    <w:p>
      <w:pPr>
        <w:numPr>
          <w:ins w:id="7" w:author="微软用户" w:date="2016-05-29T18:56:00Z"/>
        </w:numPr>
        <w:wordWrap w:val="0"/>
        <w:topLinePunct/>
        <w:ind w:firstLine="480"/>
        <w:rPr>
          <w:rFonts w:ascii="宋体" w:hAnsi="宋体" w:cs="宋体"/>
          <w:lang w:val="zh-CN"/>
        </w:rPr>
      </w:pPr>
    </w:p>
    <w:p>
      <w:pPr>
        <w:numPr>
          <w:ins w:id="8" w:author="微软用户" w:date="2016-05-29T18:56:00Z"/>
        </w:numPr>
        <w:wordWrap w:val="0"/>
        <w:topLinePunct/>
        <w:ind w:firstLine="480"/>
        <w:rPr>
          <w:rFonts w:ascii="宋体" w:hAnsi="宋体" w:cs="宋体"/>
          <w:lang w:val="zh-CN"/>
        </w:rPr>
      </w:pPr>
    </w:p>
    <w:p>
      <w:pPr>
        <w:numPr>
          <w:ins w:id="9" w:author="微软用户" w:date="2016-05-29T18:56:00Z"/>
        </w:numPr>
        <w:wordWrap w:val="0"/>
        <w:topLinePunct/>
        <w:ind w:firstLine="480"/>
        <w:rPr>
          <w:rFonts w:ascii="宋体" w:hAnsi="宋体" w:cs="宋体"/>
          <w:lang w:val="zh-CN"/>
        </w:rPr>
      </w:pPr>
    </w:p>
    <w:p>
      <w:pPr>
        <w:numPr>
          <w:ins w:id="10" w:author="微软用户" w:date="2016-05-29T18:56:00Z"/>
        </w:numPr>
        <w:wordWrap w:val="0"/>
        <w:topLinePunct/>
        <w:ind w:firstLine="480"/>
        <w:rPr>
          <w:rFonts w:ascii="宋体" w:hAnsi="宋体" w:cs="宋体"/>
          <w:lang w:val="zh-CN"/>
        </w:rPr>
      </w:pPr>
    </w:p>
    <w:p>
      <w:pPr>
        <w:pStyle w:val="13"/>
        <w:rPr>
          <w:rFonts w:ascii="宋体" w:hAnsi="宋体" w:cs="宋体"/>
          <w:lang w:val="zh-CN"/>
        </w:rPr>
      </w:pPr>
    </w:p>
    <w:p>
      <w:pPr>
        <w:rPr>
          <w:rFonts w:ascii="宋体" w:hAnsi="宋体" w:cs="宋体"/>
          <w:lang w:val="zh-CN"/>
        </w:rPr>
      </w:pPr>
    </w:p>
    <w:p>
      <w:pPr>
        <w:pStyle w:val="13"/>
        <w:rPr>
          <w:rFonts w:ascii="宋体" w:hAnsi="宋体" w:cs="宋体"/>
          <w:lang w:val="zh-CN"/>
        </w:rPr>
      </w:pPr>
    </w:p>
    <w:p>
      <w:pPr>
        <w:rPr>
          <w:rFonts w:ascii="宋体" w:hAnsi="宋体" w:cs="宋体"/>
          <w:lang w:val="zh-CN"/>
        </w:rPr>
      </w:pPr>
    </w:p>
    <w:p>
      <w:pPr>
        <w:numPr>
          <w:ins w:id="11" w:author="微软用户" w:date="2016-05-29T18:56:00Z"/>
        </w:numPr>
        <w:wordWrap w:val="0"/>
        <w:topLinePunct/>
        <w:ind w:firstLine="480"/>
        <w:rPr>
          <w:rFonts w:ascii="宋体" w:hAnsi="宋体" w:cs="宋体"/>
          <w:lang w:val="zh-CN"/>
        </w:rPr>
      </w:pPr>
    </w:p>
    <w:p>
      <w:pPr>
        <w:numPr>
          <w:ins w:id="12" w:author="Unknown" w:date="2016-08-12T10:25:00Z"/>
        </w:numPr>
        <w:wordWrap w:val="0"/>
        <w:topLinePunct/>
        <w:rPr>
          <w:rFonts w:ascii="宋体" w:hAnsi="宋体" w:cs="宋体"/>
          <w:lang w:val="zh-CN"/>
        </w:rPr>
      </w:pPr>
    </w:p>
    <w:p>
      <w:pPr>
        <w:pStyle w:val="3"/>
        <w:numPr>
          <w:ilvl w:val="0"/>
          <w:numId w:val="2"/>
        </w:numPr>
        <w:rPr>
          <w:rFonts w:ascii="宋体" w:hAnsi="宋体" w:cs="宋体"/>
          <w:color w:val="000000"/>
          <w:kern w:val="2"/>
          <w:sz w:val="32"/>
          <w:szCs w:val="32"/>
          <w:lang w:val="zh-CN"/>
        </w:rPr>
      </w:pPr>
      <w:bookmarkStart w:id="245" w:name="_Toc31708"/>
      <w:bookmarkStart w:id="246" w:name="_Toc22790"/>
      <w:bookmarkStart w:id="247" w:name="_Toc27150"/>
      <w:r>
        <w:rPr>
          <w:rFonts w:hint="eastAsia" w:ascii="宋体" w:hAnsi="宋体" w:cs="宋体"/>
          <w:color w:val="000000"/>
          <w:kern w:val="2"/>
          <w:sz w:val="32"/>
          <w:szCs w:val="32"/>
          <w:lang w:val="zh-CN"/>
        </w:rPr>
        <w:t>资格性响应文件密封包装格式</w:t>
      </w:r>
      <w:bookmarkEnd w:id="245"/>
      <w:bookmarkEnd w:id="246"/>
      <w:bookmarkEnd w:id="247"/>
    </w:p>
    <w:p>
      <w:pPr>
        <w:rPr>
          <w:rFonts w:ascii="宋体" w:hAnsi="宋体" w:cs="宋体"/>
          <w:color w:val="000000"/>
          <w:sz w:val="32"/>
          <w:szCs w:val="32"/>
          <w:lang w:val="zh-CN"/>
        </w:rPr>
      </w:pPr>
    </w:p>
    <w:p>
      <w:pPr>
        <w:pStyle w:val="13"/>
        <w:rPr>
          <w:rFonts w:ascii="宋体" w:hAnsi="宋体" w:cs="宋体"/>
          <w:lang w:val="zh-CN"/>
        </w:rPr>
      </w:pPr>
    </w:p>
    <w:p>
      <w:pPr>
        <w:rPr>
          <w:rFonts w:ascii="宋体" w:hAnsi="宋体" w:cs="宋体"/>
        </w:rPr>
      </w:pPr>
    </w:p>
    <w:p>
      <w:pPr>
        <w:ind w:right="140" w:firstLine="562"/>
        <w:jc w:val="right"/>
        <w:rPr>
          <w:rFonts w:ascii="宋体" w:hAnsi="宋体" w:cs="宋体"/>
          <w:b/>
          <w:sz w:val="28"/>
          <w:bdr w:val="single" w:color="auto" w:sz="4" w:space="0"/>
        </w:rPr>
      </w:pPr>
      <w:r>
        <w:rPr>
          <w:rFonts w:hint="eastAsia" w:ascii="宋体" w:hAnsi="宋体" w:cs="宋体"/>
          <w:b/>
          <w:sz w:val="28"/>
          <w:bdr w:val="single" w:color="auto" w:sz="4" w:space="0"/>
        </w:rPr>
        <w:t>正本或副本</w:t>
      </w:r>
    </w:p>
    <w:p>
      <w:pPr>
        <w:rPr>
          <w:rFonts w:ascii="宋体" w:hAnsi="宋体" w:cs="宋体"/>
          <w:b/>
          <w:sz w:val="84"/>
        </w:rPr>
      </w:pPr>
    </w:p>
    <w:p>
      <w:pPr>
        <w:pStyle w:val="13"/>
        <w:rPr>
          <w:rFonts w:ascii="宋体" w:hAnsi="宋体" w:cs="宋体"/>
          <w:b/>
          <w:sz w:val="84"/>
        </w:rPr>
      </w:pPr>
    </w:p>
    <w:p>
      <w:pPr>
        <w:rPr>
          <w:rFonts w:ascii="宋体" w:hAnsi="宋体" w:cs="宋体"/>
        </w:rPr>
      </w:pPr>
    </w:p>
    <w:p>
      <w:pPr>
        <w:jc w:val="center"/>
        <w:rPr>
          <w:rFonts w:ascii="宋体" w:hAnsi="宋体" w:cs="宋体"/>
          <w:b/>
          <w:sz w:val="84"/>
        </w:rPr>
      </w:pPr>
      <w:r>
        <w:rPr>
          <w:rFonts w:hint="eastAsia" w:ascii="宋体" w:hAnsi="宋体" w:cs="宋体"/>
          <w:b/>
          <w:sz w:val="84"/>
        </w:rPr>
        <w:t>响 应 文 件</w:t>
      </w:r>
    </w:p>
    <w:p>
      <w:pPr>
        <w:spacing w:line="360" w:lineRule="auto"/>
        <w:ind w:firstLine="562"/>
        <w:jc w:val="center"/>
        <w:rPr>
          <w:rFonts w:ascii="宋体" w:hAnsi="宋体" w:cs="宋体"/>
          <w:b/>
          <w:sz w:val="28"/>
        </w:rPr>
      </w:pPr>
    </w:p>
    <w:p>
      <w:pPr>
        <w:spacing w:line="360" w:lineRule="auto"/>
        <w:ind w:firstLine="562"/>
        <w:jc w:val="center"/>
        <w:rPr>
          <w:rFonts w:ascii="宋体" w:hAnsi="宋体" w:cs="宋体"/>
          <w:b/>
          <w:sz w:val="84"/>
        </w:rPr>
      </w:pPr>
      <w:r>
        <w:rPr>
          <w:rFonts w:hint="eastAsia" w:ascii="宋体" w:hAnsi="宋体" w:cs="宋体"/>
          <w:b/>
          <w:sz w:val="28"/>
        </w:rPr>
        <w:t>（资格性）</w:t>
      </w:r>
    </w:p>
    <w:p>
      <w:pPr>
        <w:spacing w:line="360" w:lineRule="auto"/>
        <w:ind w:firstLine="1687"/>
        <w:jc w:val="center"/>
        <w:rPr>
          <w:rFonts w:ascii="宋体" w:hAnsi="宋体" w:cs="宋体"/>
          <w:b/>
          <w:sz w:val="84"/>
        </w:rPr>
      </w:pPr>
    </w:p>
    <w:p>
      <w:pPr>
        <w:spacing w:line="360" w:lineRule="auto"/>
        <w:ind w:firstLine="551" w:firstLineChars="196"/>
        <w:rPr>
          <w:rFonts w:ascii="宋体" w:hAnsi="宋体" w:cs="宋体"/>
          <w:b/>
          <w:sz w:val="28"/>
        </w:rPr>
      </w:pPr>
      <w:r>
        <w:rPr>
          <w:rFonts w:hint="eastAsia" w:ascii="宋体" w:hAnsi="宋体" w:cs="宋体"/>
          <w:b/>
          <w:sz w:val="28"/>
        </w:rPr>
        <w:t>采购编号：</w:t>
      </w:r>
      <w:r>
        <w:rPr>
          <w:rFonts w:hint="eastAsia" w:ascii="宋体" w:hAnsi="宋体" w:cs="宋体"/>
          <w:b/>
          <w:sz w:val="28"/>
          <w:u w:val="single"/>
        </w:rPr>
        <w:t xml:space="preserve">                                </w:t>
      </w:r>
    </w:p>
    <w:p>
      <w:pPr>
        <w:spacing w:line="360" w:lineRule="auto"/>
        <w:ind w:firstLine="551" w:firstLineChars="196"/>
        <w:rPr>
          <w:rFonts w:ascii="宋体" w:hAnsi="宋体" w:cs="宋体"/>
          <w:b/>
          <w:sz w:val="28"/>
        </w:rPr>
      </w:pPr>
      <w:r>
        <w:rPr>
          <w:rFonts w:hint="eastAsia" w:ascii="宋体" w:hAnsi="宋体" w:cs="宋体"/>
          <w:b/>
          <w:sz w:val="28"/>
        </w:rPr>
        <w:t>项目名称：</w:t>
      </w:r>
      <w:r>
        <w:rPr>
          <w:rFonts w:hint="eastAsia" w:ascii="宋体" w:hAnsi="宋体" w:cs="宋体"/>
          <w:b/>
          <w:sz w:val="28"/>
          <w:u w:val="single"/>
        </w:rPr>
        <w:t xml:space="preserve">                                </w:t>
      </w:r>
    </w:p>
    <w:p>
      <w:pPr>
        <w:spacing w:line="360" w:lineRule="auto"/>
        <w:ind w:firstLine="551" w:firstLineChars="196"/>
        <w:rPr>
          <w:rFonts w:ascii="宋体" w:hAnsi="宋体" w:cs="宋体"/>
          <w:b/>
          <w:sz w:val="28"/>
        </w:rPr>
      </w:pPr>
      <w:r>
        <w:rPr>
          <w:rFonts w:hint="eastAsia" w:ascii="宋体" w:hAnsi="宋体" w:cs="宋体"/>
          <w:b/>
          <w:sz w:val="28"/>
        </w:rPr>
        <w:t>响应人名称（全称加盖公章）：</w:t>
      </w:r>
      <w:r>
        <w:rPr>
          <w:rFonts w:hint="eastAsia" w:ascii="宋体" w:hAnsi="宋体" w:cs="宋体"/>
          <w:b/>
          <w:sz w:val="28"/>
          <w:u w:val="single"/>
        </w:rPr>
        <w:t xml:space="preserve">              </w:t>
      </w:r>
    </w:p>
    <w:p>
      <w:pPr>
        <w:spacing w:line="360" w:lineRule="auto"/>
        <w:ind w:firstLine="548" w:firstLineChars="195"/>
        <w:rPr>
          <w:rFonts w:ascii="宋体" w:hAnsi="宋体" w:cs="宋体"/>
          <w:b/>
          <w:sz w:val="28"/>
        </w:rPr>
      </w:pPr>
      <w:r>
        <w:rPr>
          <w:rFonts w:hint="eastAsia" w:ascii="宋体" w:hAnsi="宋体" w:cs="宋体"/>
          <w:b/>
          <w:sz w:val="28"/>
        </w:rPr>
        <w:t>响应人代表签字：</w:t>
      </w:r>
      <w:r>
        <w:rPr>
          <w:rFonts w:hint="eastAsia" w:ascii="宋体" w:hAnsi="宋体" w:cs="宋体"/>
          <w:b/>
          <w:sz w:val="28"/>
          <w:u w:val="single"/>
        </w:rPr>
        <w:t xml:space="preserve">                          </w:t>
      </w:r>
    </w:p>
    <w:p>
      <w:pPr>
        <w:spacing w:line="360" w:lineRule="auto"/>
        <w:ind w:firstLine="562"/>
        <w:jc w:val="center"/>
        <w:rPr>
          <w:rFonts w:ascii="宋体" w:hAnsi="宋体" w:cs="宋体"/>
          <w:b/>
          <w:sz w:val="28"/>
        </w:rPr>
      </w:pPr>
    </w:p>
    <w:p>
      <w:pPr>
        <w:spacing w:line="360" w:lineRule="auto"/>
        <w:ind w:firstLine="562"/>
        <w:jc w:val="center"/>
        <w:rPr>
          <w:rFonts w:ascii="宋体" w:hAnsi="宋体" w:cs="宋体"/>
          <w:b/>
          <w:sz w:val="28"/>
        </w:rPr>
      </w:pPr>
      <w:r>
        <w:rPr>
          <w:rFonts w:hint="eastAsia" w:ascii="宋体" w:hAnsi="宋体" w:cs="宋体"/>
          <w:b/>
          <w:sz w:val="28"/>
        </w:rPr>
        <w:t>日期：        年    月    日</w:t>
      </w:r>
    </w:p>
    <w:p>
      <w:pPr>
        <w:numPr>
          <w:ins w:id="13" w:author="Administrator" w:date=""/>
        </w:numPr>
        <w:wordWrap w:val="0"/>
        <w:topLinePunct/>
        <w:spacing w:line="360" w:lineRule="auto"/>
        <w:rPr>
          <w:rFonts w:ascii="宋体" w:hAnsi="宋体" w:cs="宋体"/>
          <w:lang w:val="zh-CN"/>
        </w:rPr>
      </w:pPr>
    </w:p>
    <w:p>
      <w:pPr>
        <w:pStyle w:val="8"/>
        <w:spacing w:line="360" w:lineRule="auto"/>
        <w:ind w:firstLine="480"/>
        <w:rPr>
          <w:rFonts w:cs="宋体"/>
          <w:lang w:val="zh-CN"/>
        </w:rPr>
      </w:pPr>
    </w:p>
    <w:p>
      <w:pPr>
        <w:pStyle w:val="13"/>
        <w:rPr>
          <w:rFonts w:ascii="宋体" w:hAnsi="宋体" w:cs="宋体"/>
          <w:lang w:val="zh-CN"/>
        </w:rPr>
      </w:pPr>
    </w:p>
    <w:p>
      <w:pPr>
        <w:wordWrap w:val="0"/>
        <w:topLinePunct/>
        <w:spacing w:line="360" w:lineRule="auto"/>
        <w:ind w:firstLine="480"/>
        <w:jc w:val="center"/>
        <w:rPr>
          <w:rFonts w:ascii="宋体" w:hAnsi="宋体" w:cs="宋体"/>
          <w:lang w:val="zh-CN"/>
        </w:rPr>
      </w:pPr>
    </w:p>
    <w:p>
      <w:pPr>
        <w:pStyle w:val="6"/>
        <w:wordWrap w:val="0"/>
        <w:topLinePunct/>
        <w:spacing w:before="0" w:after="0" w:line="360" w:lineRule="auto"/>
        <w:ind w:firstLine="643"/>
        <w:jc w:val="center"/>
        <w:rPr>
          <w:rFonts w:ascii="宋体" w:hAnsi="宋体" w:cs="宋体"/>
          <w:color w:val="000000"/>
          <w:sz w:val="32"/>
          <w:szCs w:val="32"/>
          <w:lang w:val="zh-CN"/>
        </w:rPr>
      </w:pPr>
      <w:r>
        <w:rPr>
          <w:rFonts w:hint="eastAsia" w:ascii="宋体" w:hAnsi="宋体" w:cs="宋体"/>
          <w:color w:val="000000"/>
          <w:sz w:val="32"/>
          <w:szCs w:val="32"/>
          <w:lang w:val="zh-CN"/>
        </w:rPr>
        <w:t>3、关于供应商资格申明的函</w:t>
      </w:r>
    </w:p>
    <w:p>
      <w:pPr>
        <w:wordWrap w:val="0"/>
        <w:topLinePunct/>
        <w:adjustRightInd w:val="0"/>
        <w:spacing w:line="360" w:lineRule="auto"/>
        <w:ind w:firstLine="480"/>
        <w:rPr>
          <w:rFonts w:ascii="宋体" w:hAnsi="宋体" w:cs="宋体"/>
          <w:sz w:val="24"/>
          <w:lang w:val="zh-CN"/>
        </w:rPr>
      </w:pPr>
      <w:r>
        <w:rPr>
          <w:rFonts w:hint="eastAsia" w:ascii="宋体" w:hAnsi="宋体" w:cs="宋体"/>
          <w:sz w:val="24"/>
          <w:lang w:val="zh-CN"/>
        </w:rPr>
        <w:t>致：成都文瀚建设工程咨询有限公司</w:t>
      </w:r>
    </w:p>
    <w:p>
      <w:pPr>
        <w:wordWrap w:val="0"/>
        <w:topLinePunct/>
        <w:adjustRightInd w:val="0"/>
        <w:spacing w:line="360" w:lineRule="auto"/>
        <w:ind w:firstLine="480"/>
        <w:jc w:val="left"/>
        <w:rPr>
          <w:rFonts w:ascii="宋体" w:hAnsi="宋体" w:cs="宋体"/>
          <w:sz w:val="24"/>
          <w:lang w:val="zh-CN"/>
        </w:rPr>
      </w:pPr>
      <w:r>
        <w:rPr>
          <w:rFonts w:hint="eastAsia" w:ascii="宋体" w:hAnsi="宋体" w:cs="宋体"/>
          <w:sz w:val="24"/>
          <w:lang w:val="zh-CN"/>
        </w:rPr>
        <w:t>关于我方对“</w:t>
      </w:r>
      <w:r>
        <w:rPr>
          <w:rFonts w:hint="eastAsia" w:ascii="宋体" w:hAnsi="宋体" w:cs="宋体"/>
          <w:sz w:val="24"/>
          <w:u w:val="single"/>
        </w:rPr>
        <w:t>　　　　　　</w:t>
      </w:r>
      <w:r>
        <w:rPr>
          <w:rFonts w:hint="eastAsia" w:ascii="宋体" w:hAnsi="宋体" w:cs="宋体"/>
          <w:sz w:val="24"/>
        </w:rPr>
        <w:t>项目</w:t>
      </w:r>
      <w:r>
        <w:rPr>
          <w:rFonts w:hint="eastAsia" w:ascii="宋体" w:hAnsi="宋体" w:cs="宋体"/>
          <w:sz w:val="24"/>
          <w:lang w:val="zh-CN"/>
        </w:rPr>
        <w:t>”（采购编号：</w:t>
      </w:r>
      <w:r>
        <w:rPr>
          <w:rFonts w:hint="eastAsia" w:ascii="宋体" w:hAnsi="宋体" w:cs="宋体"/>
          <w:sz w:val="24"/>
          <w:u w:val="single"/>
          <w:lang w:val="zh-CN"/>
        </w:rPr>
        <w:t>　　　　</w:t>
      </w:r>
      <w:r>
        <w:rPr>
          <w:rFonts w:hint="eastAsia" w:ascii="宋体" w:hAnsi="宋体" w:cs="宋体"/>
          <w:sz w:val="24"/>
          <w:lang w:val="zh-CN"/>
        </w:rPr>
        <w:t>）的竞争性磋商，本签字人愿意参加磋商，</w:t>
      </w:r>
      <w:r>
        <w:rPr>
          <w:rFonts w:hint="eastAsia" w:ascii="宋体" w:hAnsi="宋体" w:cs="宋体"/>
          <w:sz w:val="24"/>
        </w:rPr>
        <w:t>根据磋商文件要求，现郑重承诺如下：</w:t>
      </w:r>
    </w:p>
    <w:p>
      <w:pPr>
        <w:spacing w:line="360" w:lineRule="auto"/>
        <w:ind w:firstLine="480"/>
        <w:rPr>
          <w:rFonts w:ascii="宋体" w:hAnsi="宋体" w:cs="宋体"/>
          <w:sz w:val="24"/>
        </w:rPr>
      </w:pPr>
      <w:r>
        <w:rPr>
          <w:rFonts w:hint="eastAsia" w:ascii="宋体" w:hAnsi="宋体" w:cs="宋体"/>
          <w:sz w:val="24"/>
        </w:rPr>
        <w:t>一、具备《中华人民共和国政府采购法》第二十二条第一款和本项目规定的条件：</w:t>
      </w:r>
    </w:p>
    <w:p>
      <w:pPr>
        <w:spacing w:line="360" w:lineRule="auto"/>
        <w:ind w:firstLine="480"/>
        <w:rPr>
          <w:rFonts w:ascii="宋体" w:hAnsi="宋体" w:cs="宋体"/>
          <w:sz w:val="24"/>
        </w:rPr>
      </w:pPr>
      <w:r>
        <w:rPr>
          <w:rFonts w:hint="eastAsia" w:ascii="宋体" w:hAnsi="宋体" w:cs="宋体"/>
          <w:sz w:val="24"/>
        </w:rPr>
        <w:t>（一）具有独立承担民事责任的能力；</w:t>
      </w:r>
    </w:p>
    <w:p>
      <w:pPr>
        <w:spacing w:line="360" w:lineRule="auto"/>
        <w:ind w:firstLine="480"/>
        <w:rPr>
          <w:rFonts w:ascii="宋体" w:hAnsi="宋体" w:cs="宋体"/>
          <w:sz w:val="24"/>
        </w:rPr>
      </w:pPr>
      <w:r>
        <w:rPr>
          <w:rFonts w:hint="eastAsia" w:ascii="宋体" w:hAnsi="宋体" w:cs="宋体"/>
          <w:sz w:val="24"/>
        </w:rPr>
        <w:t>（二）具有良好的商业信誉和健全的财务会计制度；</w:t>
      </w:r>
    </w:p>
    <w:p>
      <w:pPr>
        <w:spacing w:line="360" w:lineRule="auto"/>
        <w:ind w:firstLine="480"/>
        <w:rPr>
          <w:rFonts w:ascii="宋体" w:hAnsi="宋体" w:cs="宋体"/>
          <w:sz w:val="24"/>
        </w:rPr>
      </w:pPr>
      <w:r>
        <w:rPr>
          <w:rFonts w:hint="eastAsia" w:ascii="宋体" w:hAnsi="宋体" w:cs="宋体"/>
          <w:sz w:val="24"/>
        </w:rPr>
        <w:t>（三）具有履行合同所必需的设备和专业技术能力；</w:t>
      </w:r>
    </w:p>
    <w:p>
      <w:pPr>
        <w:spacing w:line="360" w:lineRule="auto"/>
        <w:ind w:firstLine="480"/>
        <w:rPr>
          <w:rFonts w:ascii="宋体" w:hAnsi="宋体" w:cs="宋体"/>
          <w:sz w:val="24"/>
        </w:rPr>
      </w:pPr>
      <w:r>
        <w:rPr>
          <w:rFonts w:hint="eastAsia" w:ascii="宋体" w:hAnsi="宋体" w:cs="宋体"/>
          <w:sz w:val="24"/>
        </w:rPr>
        <w:t>（四）具有依法缴纳税收和社会保障资金的良好记录；</w:t>
      </w:r>
    </w:p>
    <w:p>
      <w:pPr>
        <w:spacing w:line="360" w:lineRule="auto"/>
        <w:ind w:firstLine="480"/>
        <w:rPr>
          <w:rFonts w:ascii="宋体" w:hAnsi="宋体" w:cs="宋体"/>
          <w:sz w:val="24"/>
        </w:rPr>
      </w:pPr>
      <w:r>
        <w:rPr>
          <w:rFonts w:hint="eastAsia" w:ascii="宋体" w:hAnsi="宋体" w:cs="宋体"/>
          <w:sz w:val="24"/>
        </w:rPr>
        <w:t>（五）参加政府采购活动前三年内，在经营活动中没有重大违法记录；</w:t>
      </w:r>
    </w:p>
    <w:p>
      <w:pPr>
        <w:spacing w:line="360" w:lineRule="auto"/>
        <w:ind w:firstLine="480"/>
        <w:rPr>
          <w:rFonts w:ascii="宋体" w:hAnsi="宋体" w:cs="宋体"/>
          <w:sz w:val="24"/>
        </w:rPr>
      </w:pPr>
      <w:r>
        <w:rPr>
          <w:rFonts w:hint="eastAsia" w:ascii="宋体" w:hAnsi="宋体" w:cs="宋体"/>
          <w:sz w:val="24"/>
        </w:rPr>
        <w:t>（六）法律、行政法规规定的其他条件；</w:t>
      </w:r>
    </w:p>
    <w:p>
      <w:pPr>
        <w:spacing w:line="360" w:lineRule="auto"/>
        <w:ind w:firstLine="480"/>
        <w:rPr>
          <w:rFonts w:ascii="宋体" w:hAnsi="宋体" w:cs="宋体"/>
          <w:sz w:val="24"/>
        </w:rPr>
      </w:pPr>
      <w:r>
        <w:rPr>
          <w:rFonts w:hint="eastAsia" w:ascii="宋体" w:hAnsi="宋体" w:cs="宋体"/>
          <w:sz w:val="24"/>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spacing w:line="360" w:lineRule="auto"/>
        <w:ind w:firstLine="480"/>
        <w:rPr>
          <w:rFonts w:ascii="宋体" w:hAnsi="宋体" w:cs="宋体"/>
          <w:sz w:val="24"/>
        </w:rPr>
      </w:pPr>
      <w:r>
        <w:rPr>
          <w:rFonts w:hint="eastAsia" w:ascii="宋体" w:hAnsi="宋体" w:cs="宋体"/>
          <w:sz w:val="24"/>
        </w:rPr>
        <w:t>三、参加本次竞争性磋商采购活动，不存在与单位负责人为同一人或者存在直接控股、管理关系的其他供应商参与同一合同项下的政府采购活动的行为。</w:t>
      </w:r>
    </w:p>
    <w:p>
      <w:pPr>
        <w:spacing w:line="360" w:lineRule="auto"/>
        <w:ind w:firstLine="480"/>
        <w:rPr>
          <w:rFonts w:ascii="宋体" w:hAnsi="宋体" w:cs="宋体"/>
          <w:sz w:val="24"/>
        </w:rPr>
      </w:pPr>
      <w:r>
        <w:rPr>
          <w:rFonts w:hint="eastAsia" w:ascii="宋体" w:hAnsi="宋体" w:cs="宋体"/>
          <w:sz w:val="24"/>
        </w:rPr>
        <w:t>四、参加本次竞争性磋商采购活动，不存在和其他供应商在同一合同项下的采购项目中，同时委托同一个自然人、同一家庭的人员、同一单位的人员作为代理人的行为。</w:t>
      </w:r>
    </w:p>
    <w:p>
      <w:pPr>
        <w:spacing w:line="360" w:lineRule="auto"/>
        <w:ind w:firstLine="480"/>
        <w:rPr>
          <w:rFonts w:ascii="宋体" w:hAnsi="宋体" w:cs="宋体"/>
          <w:sz w:val="24"/>
        </w:rPr>
      </w:pPr>
      <w:r>
        <w:rPr>
          <w:rFonts w:hint="eastAsia" w:ascii="宋体" w:hAnsi="宋体" w:cs="宋体"/>
          <w:sz w:val="24"/>
        </w:rPr>
        <w:t>五、如果有《四川省政府采购当事人诚信管理办法》（川财采</w:t>
      </w:r>
      <w:r>
        <w:rPr>
          <w:rFonts w:hint="eastAsia" w:ascii="宋体" w:hAnsi="宋体" w:cs="宋体"/>
          <w:sz w:val="24"/>
          <w:lang w:eastAsia="zh-CN"/>
        </w:rPr>
        <w:t>〔</w:t>
      </w:r>
      <w:r>
        <w:rPr>
          <w:rFonts w:hint="eastAsia" w:ascii="宋体" w:hAnsi="宋体" w:cs="宋体"/>
          <w:sz w:val="24"/>
        </w:rPr>
        <w:t>2015</w:t>
      </w:r>
      <w:r>
        <w:rPr>
          <w:rFonts w:hint="eastAsia" w:ascii="宋体" w:hAnsi="宋体" w:cs="宋体"/>
          <w:sz w:val="24"/>
          <w:lang w:eastAsia="zh-CN"/>
        </w:rPr>
        <w:t>〕</w:t>
      </w:r>
      <w:r>
        <w:rPr>
          <w:rFonts w:hint="eastAsia" w:ascii="宋体" w:hAnsi="宋体" w:cs="宋体"/>
          <w:sz w:val="24"/>
        </w:rPr>
        <w:t>33号）规定的记入诚信档案的失信行为，将在响应文件中全面如实反映。</w:t>
      </w:r>
    </w:p>
    <w:p>
      <w:pPr>
        <w:spacing w:line="360" w:lineRule="auto"/>
        <w:ind w:firstLine="480"/>
        <w:rPr>
          <w:rFonts w:ascii="宋体" w:hAnsi="宋体" w:cs="宋体"/>
          <w:sz w:val="24"/>
        </w:rPr>
      </w:pPr>
      <w:r>
        <w:rPr>
          <w:rFonts w:hint="eastAsia" w:ascii="宋体" w:hAnsi="宋体" w:cs="宋体"/>
          <w:sz w:val="24"/>
        </w:rPr>
        <w:t>六、响应文件中提供的能够给予我单位带来优惠、好处的任何材料资料和技术、服务、商务等响应承诺情况都是真实的、有效的、合法的。</w:t>
      </w:r>
    </w:p>
    <w:p>
      <w:pPr>
        <w:spacing w:line="360" w:lineRule="auto"/>
        <w:ind w:firstLine="480"/>
        <w:rPr>
          <w:rFonts w:ascii="宋体" w:hAnsi="宋体" w:cs="宋体"/>
          <w:sz w:val="24"/>
        </w:rPr>
      </w:pPr>
      <w:r>
        <w:rPr>
          <w:rFonts w:hint="eastAsia" w:ascii="宋体" w:hAnsi="宋体" w:cs="宋体"/>
          <w:sz w:val="24"/>
        </w:rPr>
        <w:t>七、我单位不属于国家相关法律法规及制度规定的禁止参加本次政府采购活动的供应商。</w:t>
      </w:r>
    </w:p>
    <w:p>
      <w:pPr>
        <w:spacing w:line="360" w:lineRule="auto"/>
        <w:ind w:firstLine="480"/>
        <w:rPr>
          <w:rFonts w:ascii="宋体" w:hAnsi="宋体" w:cs="宋体"/>
          <w:sz w:val="24"/>
          <w:lang w:val="zh-CN"/>
        </w:rPr>
      </w:pPr>
      <w:r>
        <w:rPr>
          <w:rFonts w:hint="eastAsia" w:ascii="宋体" w:hAnsi="宋体" w:cs="宋体"/>
          <w:sz w:val="24"/>
        </w:rPr>
        <w:t>八、</w:t>
      </w:r>
      <w:r>
        <w:rPr>
          <w:rFonts w:hint="eastAsia" w:ascii="宋体" w:hAnsi="宋体" w:cs="宋体"/>
          <w:sz w:val="24"/>
          <w:lang w:val="zh-CN"/>
        </w:rPr>
        <w:t>我</w:t>
      </w:r>
      <w:r>
        <w:rPr>
          <w:rFonts w:hint="eastAsia" w:ascii="宋体" w:hAnsi="宋体" w:cs="宋体"/>
          <w:sz w:val="24"/>
        </w:rPr>
        <w:t>单位保证按照磋商文件要求提供的文件和说明是</w:t>
      </w:r>
      <w:r>
        <w:rPr>
          <w:rFonts w:hint="eastAsia" w:ascii="宋体" w:hAnsi="宋体" w:cs="宋体"/>
          <w:sz w:val="24"/>
          <w:lang w:val="zh-CN"/>
        </w:rPr>
        <w:t>真实、准确的</w:t>
      </w:r>
      <w:r>
        <w:rPr>
          <w:rFonts w:hint="eastAsia" w:ascii="宋体" w:hAnsi="宋体" w:cs="宋体"/>
          <w:sz w:val="24"/>
        </w:rPr>
        <w:t>，并</w:t>
      </w:r>
      <w:r>
        <w:rPr>
          <w:rFonts w:hint="eastAsia" w:ascii="宋体" w:hAnsi="宋体" w:cs="宋体"/>
          <w:sz w:val="24"/>
          <w:lang w:val="zh-CN"/>
        </w:rPr>
        <w:t>愿意提供贵公司可能另外要求的，与竞争性磋商有关的文件资料，并保证</w:t>
      </w:r>
      <w:r>
        <w:rPr>
          <w:rFonts w:hint="eastAsia" w:ascii="宋体" w:hAnsi="宋体" w:cs="宋体"/>
          <w:sz w:val="24"/>
        </w:rPr>
        <w:t>其</w:t>
      </w:r>
      <w:r>
        <w:rPr>
          <w:rFonts w:hint="eastAsia" w:ascii="宋体" w:hAnsi="宋体" w:cs="宋体"/>
          <w:sz w:val="24"/>
          <w:lang w:val="zh-CN"/>
        </w:rPr>
        <w:t>真实、准确。</w:t>
      </w:r>
    </w:p>
    <w:p>
      <w:pPr>
        <w:widowControl/>
        <w:spacing w:line="360" w:lineRule="auto"/>
        <w:ind w:firstLine="470" w:firstLineChars="196"/>
        <w:jc w:val="left"/>
        <w:outlineLvl w:val="1"/>
        <w:rPr>
          <w:rFonts w:ascii="宋体" w:hAnsi="宋体" w:cs="宋体"/>
          <w:sz w:val="24"/>
        </w:rPr>
      </w:pPr>
      <w:bookmarkStart w:id="248" w:name="_Toc2188"/>
      <w:r>
        <w:rPr>
          <w:rFonts w:hint="eastAsia" w:ascii="宋体" w:hAnsi="宋体" w:cs="宋体"/>
          <w:sz w:val="24"/>
        </w:rPr>
        <w:t>供应商名称：XXXX（单位盖章）。</w:t>
      </w:r>
      <w:bookmarkEnd w:id="248"/>
    </w:p>
    <w:p>
      <w:pPr>
        <w:widowControl/>
        <w:spacing w:line="360" w:lineRule="auto"/>
        <w:ind w:firstLine="470" w:firstLineChars="196"/>
        <w:jc w:val="left"/>
        <w:outlineLvl w:val="1"/>
        <w:rPr>
          <w:rFonts w:ascii="宋体" w:hAnsi="宋体" w:cs="宋体"/>
          <w:sz w:val="24"/>
        </w:rPr>
      </w:pPr>
      <w:bookmarkStart w:id="249" w:name="_Toc31683"/>
      <w:r>
        <w:rPr>
          <w:rFonts w:hint="eastAsia" w:ascii="宋体" w:hAnsi="宋体" w:cs="宋体"/>
          <w:sz w:val="24"/>
        </w:rPr>
        <w:t>法定代表人/单位负责人或授权代表（签字或加盖个人印章）：XXXX。</w:t>
      </w:r>
      <w:bookmarkEnd w:id="249"/>
    </w:p>
    <w:p>
      <w:pPr>
        <w:widowControl/>
        <w:spacing w:line="360" w:lineRule="auto"/>
        <w:ind w:firstLine="470" w:firstLineChars="196"/>
        <w:jc w:val="left"/>
        <w:outlineLvl w:val="1"/>
        <w:rPr>
          <w:rFonts w:ascii="宋体" w:hAnsi="宋体" w:cs="宋体"/>
          <w:sz w:val="24"/>
        </w:rPr>
      </w:pPr>
      <w:bookmarkStart w:id="250" w:name="_Toc30264"/>
      <w:r>
        <w:rPr>
          <w:rFonts w:hint="eastAsia" w:ascii="宋体" w:hAnsi="宋体" w:cs="宋体"/>
          <w:bCs/>
          <w:sz w:val="24"/>
        </w:rPr>
        <w:t>递交响应文件截止</w:t>
      </w:r>
      <w:r>
        <w:rPr>
          <w:rFonts w:hint="eastAsia" w:ascii="宋体" w:hAnsi="宋体" w:cs="宋体"/>
          <w:sz w:val="24"/>
        </w:rPr>
        <w:t>日期: XXXX。</w:t>
      </w:r>
      <w:bookmarkEnd w:id="250"/>
    </w:p>
    <w:p>
      <w:pPr>
        <w:spacing w:line="360" w:lineRule="auto"/>
        <w:ind w:firstLine="480"/>
        <w:rPr>
          <w:rFonts w:ascii="宋体" w:hAnsi="宋体" w:cs="宋体"/>
          <w:sz w:val="24"/>
        </w:rPr>
      </w:pPr>
      <w:r>
        <w:rPr>
          <w:rFonts w:hint="eastAsia" w:ascii="宋体" w:hAnsi="宋体" w:cs="宋体"/>
          <w:sz w:val="24"/>
        </w:rPr>
        <w:t>注：1、供应商在参加政府采购活动前，被纳入法院、工商行政管理部门、税务部门、银行认定的失信人名单且在有效期内，或者在前三年政府采购合同履约过程中及其他经营活动履约过程中未依法履约被有关部门处理的，不能认定为具有良好的商业信誉；</w:t>
      </w:r>
    </w:p>
    <w:p>
      <w:pPr>
        <w:spacing w:line="360" w:lineRule="auto"/>
        <w:ind w:firstLine="480"/>
        <w:rPr>
          <w:rFonts w:ascii="宋体" w:hAnsi="宋体" w:cs="宋体"/>
          <w:sz w:val="24"/>
        </w:rPr>
      </w:pPr>
      <w:r>
        <w:rPr>
          <w:rFonts w:hint="eastAsia" w:ascii="宋体" w:hAnsi="宋体" w:cs="宋体"/>
          <w:sz w:val="24"/>
        </w:rPr>
        <w:t>2、供应商在参加政府采购活动前3年内因违法经营被禁止在一定期限内参加政府采购活动，期限届满的，可以参加政府采购活动，但供应商应提供相关证明材料复印件并加盖供应商公章；</w:t>
      </w:r>
    </w:p>
    <w:p>
      <w:pPr>
        <w:spacing w:line="360" w:lineRule="auto"/>
        <w:ind w:firstLine="480"/>
        <w:rPr>
          <w:rFonts w:ascii="宋体" w:hAnsi="宋体" w:cs="宋体"/>
          <w:sz w:val="24"/>
        </w:rPr>
      </w:pPr>
      <w:r>
        <w:rPr>
          <w:rFonts w:hint="eastAsia" w:ascii="宋体" w:hAnsi="宋体" w:cs="宋体"/>
          <w:sz w:val="24"/>
        </w:rPr>
        <w:t>3、如供应商单位及现任法定代表人、主要负责人经查实具有行贿犯罪记录的，则按提供虚假材料进行处理，将取消其报价或成交资格。</w:t>
      </w:r>
    </w:p>
    <w:p>
      <w:pPr>
        <w:wordWrap w:val="0"/>
        <w:topLinePunct/>
        <w:adjustRightInd w:val="0"/>
        <w:ind w:firstLine="480"/>
        <w:jc w:val="left"/>
        <w:rPr>
          <w:rFonts w:ascii="宋体" w:hAnsi="宋体" w:cs="宋体"/>
          <w:sz w:val="24"/>
          <w:lang w:val="zh-CN"/>
        </w:rPr>
      </w:pPr>
      <w:r>
        <w:rPr>
          <w:rFonts w:hint="eastAsia" w:ascii="宋体" w:hAnsi="宋体" w:cs="宋体"/>
          <w:sz w:val="24"/>
          <w:lang w:val="zh-CN"/>
        </w:rPr>
        <w:br w:type="page"/>
      </w:r>
    </w:p>
    <w:p>
      <w:pPr>
        <w:pStyle w:val="6"/>
        <w:wordWrap w:val="0"/>
        <w:topLinePunct/>
        <w:spacing w:before="0" w:after="0"/>
        <w:ind w:firstLine="643"/>
        <w:jc w:val="center"/>
        <w:rPr>
          <w:rFonts w:ascii="宋体" w:hAnsi="宋体" w:cs="宋体"/>
          <w:lang w:val="zh-CN"/>
        </w:rPr>
      </w:pPr>
      <w:r>
        <w:rPr>
          <w:rFonts w:hint="eastAsia" w:ascii="宋体" w:hAnsi="宋体" w:cs="宋体"/>
          <w:color w:val="000000"/>
          <w:sz w:val="32"/>
          <w:szCs w:val="32"/>
          <w:lang w:val="zh-CN"/>
        </w:rPr>
        <w:t>4、法定代表人身份证明书</w:t>
      </w:r>
    </w:p>
    <w:p>
      <w:pPr>
        <w:ind w:firstLine="480"/>
        <w:rPr>
          <w:rFonts w:ascii="宋体" w:hAnsi="宋体" w:cs="宋体"/>
          <w:lang w:val="zh-CN"/>
        </w:rPr>
      </w:pPr>
    </w:p>
    <w:p>
      <w:pPr>
        <w:spacing w:line="360" w:lineRule="auto"/>
        <w:ind w:firstLine="480"/>
        <w:rPr>
          <w:rFonts w:ascii="宋体" w:hAnsi="宋体" w:cs="宋体"/>
          <w:color w:val="000000"/>
          <w:sz w:val="24"/>
        </w:rPr>
      </w:pPr>
      <w:r>
        <w:rPr>
          <w:rFonts w:hint="eastAsia" w:ascii="宋体" w:hAnsi="宋体" w:cs="宋体"/>
          <w:color w:val="000000"/>
          <w:sz w:val="24"/>
        </w:rPr>
        <w:t>投标人名称：</w:t>
      </w:r>
      <w:r>
        <w:rPr>
          <w:rFonts w:hint="eastAsia" w:ascii="宋体" w:hAnsi="宋体" w:cs="宋体"/>
          <w:color w:val="000000"/>
          <w:sz w:val="24"/>
          <w:u w:val="single"/>
        </w:rPr>
        <w:t xml:space="preserve">                          </w:t>
      </w:r>
    </w:p>
    <w:p>
      <w:pPr>
        <w:spacing w:line="360" w:lineRule="auto"/>
        <w:ind w:firstLine="480"/>
        <w:rPr>
          <w:rFonts w:ascii="宋体" w:hAnsi="宋体" w:cs="宋体"/>
          <w:color w:val="000000"/>
          <w:sz w:val="24"/>
        </w:rPr>
      </w:pPr>
      <w:r>
        <w:rPr>
          <w:rFonts w:hint="eastAsia" w:ascii="宋体" w:hAnsi="宋体" w:cs="宋体"/>
          <w:color w:val="000000"/>
          <w:sz w:val="24"/>
        </w:rPr>
        <w:t>单位性质：</w:t>
      </w:r>
      <w:r>
        <w:rPr>
          <w:rFonts w:hint="eastAsia" w:ascii="宋体" w:hAnsi="宋体" w:cs="宋体"/>
          <w:color w:val="000000"/>
          <w:sz w:val="24"/>
          <w:u w:val="single"/>
        </w:rPr>
        <w:t xml:space="preserve">                            </w:t>
      </w:r>
    </w:p>
    <w:p>
      <w:pPr>
        <w:spacing w:line="360" w:lineRule="auto"/>
        <w:ind w:firstLine="480"/>
        <w:rPr>
          <w:rFonts w:ascii="宋体" w:hAnsi="宋体" w:cs="宋体"/>
          <w:b/>
          <w:color w:val="000000"/>
          <w:sz w:val="24"/>
        </w:rPr>
      </w:pPr>
      <w:r>
        <w:rPr>
          <w:rFonts w:hint="eastAsia" w:ascii="宋体" w:hAnsi="宋体" w:cs="宋体"/>
          <w:color w:val="000000"/>
          <w:sz w:val="24"/>
        </w:rPr>
        <w:t>地址：</w:t>
      </w:r>
      <w:r>
        <w:rPr>
          <w:rFonts w:hint="eastAsia" w:ascii="宋体" w:hAnsi="宋体" w:cs="宋体"/>
          <w:color w:val="000000"/>
          <w:sz w:val="24"/>
          <w:u w:val="single"/>
        </w:rPr>
        <w:t xml:space="preserve">                                </w:t>
      </w:r>
    </w:p>
    <w:p>
      <w:pPr>
        <w:spacing w:line="360" w:lineRule="auto"/>
        <w:ind w:firstLine="480"/>
        <w:rPr>
          <w:rFonts w:ascii="宋体" w:hAnsi="宋体" w:cs="宋体"/>
          <w:color w:val="000000"/>
          <w:sz w:val="24"/>
        </w:rPr>
      </w:pPr>
      <w:r>
        <w:rPr>
          <w:rFonts w:hint="eastAsia" w:ascii="宋体" w:hAnsi="宋体" w:cs="宋体"/>
          <w:color w:val="000000"/>
          <w:sz w:val="24"/>
        </w:rPr>
        <w:t>成立时间：</w:t>
      </w:r>
      <w:r>
        <w:rPr>
          <w:rFonts w:hint="eastAsia" w:ascii="宋体" w:hAnsi="宋体" w:cs="宋体"/>
          <w:color w:val="000000"/>
          <w:sz w:val="24"/>
          <w:u w:val="single"/>
        </w:rPr>
        <w:t xml:space="preserve">      </w:t>
      </w:r>
      <w:r>
        <w:rPr>
          <w:rFonts w:hint="eastAsia" w:ascii="宋体" w:hAnsi="宋体" w:cs="宋体"/>
          <w:color w:val="000000"/>
          <w:sz w:val="24"/>
        </w:rPr>
        <w:t xml:space="preserve"> 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spacing w:line="360" w:lineRule="auto"/>
        <w:ind w:firstLine="480"/>
        <w:rPr>
          <w:rFonts w:ascii="宋体" w:hAnsi="宋体" w:cs="宋体"/>
          <w:color w:val="000000"/>
          <w:sz w:val="24"/>
        </w:rPr>
      </w:pPr>
      <w:r>
        <w:rPr>
          <w:rFonts w:hint="eastAsia" w:ascii="宋体" w:hAnsi="宋体" w:cs="宋体"/>
          <w:color w:val="000000"/>
          <w:sz w:val="24"/>
        </w:rPr>
        <w:t>经营期限：</w:t>
      </w:r>
      <w:r>
        <w:rPr>
          <w:rFonts w:hint="eastAsia" w:ascii="宋体" w:hAnsi="宋体" w:cs="宋体"/>
          <w:color w:val="000000"/>
          <w:sz w:val="24"/>
          <w:u w:val="single"/>
        </w:rPr>
        <w:t xml:space="preserve">      </w:t>
      </w:r>
      <w:r>
        <w:rPr>
          <w:rFonts w:hint="eastAsia" w:ascii="宋体" w:hAnsi="宋体" w:cs="宋体"/>
          <w:color w:val="000000"/>
          <w:sz w:val="24"/>
        </w:rPr>
        <w:t xml:space="preserve"> </w:t>
      </w:r>
    </w:p>
    <w:p>
      <w:pPr>
        <w:spacing w:line="360" w:lineRule="auto"/>
        <w:ind w:firstLine="480"/>
        <w:rPr>
          <w:rFonts w:ascii="宋体" w:hAnsi="宋体" w:cs="宋体"/>
          <w:color w:val="000000"/>
          <w:sz w:val="24"/>
        </w:rPr>
      </w:pPr>
    </w:p>
    <w:p>
      <w:pPr>
        <w:spacing w:line="360" w:lineRule="auto"/>
        <w:ind w:firstLine="480"/>
        <w:rPr>
          <w:rFonts w:ascii="宋体" w:hAnsi="宋体" w:cs="宋体"/>
          <w:color w:val="000000"/>
          <w:sz w:val="24"/>
        </w:rPr>
      </w:pPr>
      <w:r>
        <w:rPr>
          <w:rFonts w:hint="eastAsia" w:ascii="宋体" w:hAnsi="宋体" w:cs="宋体"/>
          <w:color w:val="000000"/>
          <w:sz w:val="24"/>
        </w:rPr>
        <w:t>姓名：</w:t>
      </w:r>
      <w:r>
        <w:rPr>
          <w:rFonts w:hint="eastAsia" w:ascii="宋体" w:hAnsi="宋体" w:cs="宋体"/>
          <w:color w:val="000000"/>
          <w:sz w:val="24"/>
          <w:u w:val="single"/>
        </w:rPr>
        <w:t xml:space="preserve">             </w:t>
      </w:r>
      <w:r>
        <w:rPr>
          <w:rFonts w:hint="eastAsia" w:ascii="宋体" w:hAnsi="宋体" w:cs="宋体"/>
          <w:color w:val="000000"/>
          <w:sz w:val="24"/>
        </w:rPr>
        <w:t>系</w:t>
      </w:r>
      <w:r>
        <w:rPr>
          <w:rFonts w:hint="eastAsia" w:ascii="宋体" w:hAnsi="宋体" w:cs="宋体"/>
          <w:color w:val="000000"/>
          <w:sz w:val="24"/>
          <w:u w:val="single"/>
        </w:rPr>
        <w:t xml:space="preserve">                           </w:t>
      </w:r>
      <w:r>
        <w:rPr>
          <w:rFonts w:hint="eastAsia" w:ascii="宋体" w:hAnsi="宋体" w:cs="宋体"/>
          <w:color w:val="000000"/>
          <w:sz w:val="24"/>
        </w:rPr>
        <w:t>（投标人名称）的法定代表人（职务：</w:t>
      </w:r>
      <w:r>
        <w:rPr>
          <w:rFonts w:hint="eastAsia" w:ascii="宋体" w:hAnsi="宋体" w:cs="宋体"/>
          <w:color w:val="000000"/>
          <w:sz w:val="24"/>
          <w:u w:val="single"/>
        </w:rPr>
        <w:t xml:space="preserve">           </w:t>
      </w:r>
      <w:r>
        <w:rPr>
          <w:rFonts w:hint="eastAsia" w:ascii="宋体" w:hAnsi="宋体" w:cs="宋体"/>
          <w:color w:val="000000"/>
          <w:sz w:val="24"/>
        </w:rPr>
        <w:t xml:space="preserve"> 电话：</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rPr>
          <w:rFonts w:ascii="宋体" w:hAnsi="宋体" w:cs="宋体"/>
          <w:color w:val="000000"/>
          <w:sz w:val="24"/>
        </w:rPr>
      </w:pPr>
    </w:p>
    <w:p>
      <w:pPr>
        <w:spacing w:line="360" w:lineRule="auto"/>
        <w:ind w:firstLine="480"/>
        <w:rPr>
          <w:rFonts w:ascii="宋体" w:hAnsi="宋体" w:cs="宋体"/>
          <w:color w:val="000000"/>
          <w:sz w:val="24"/>
        </w:rPr>
      </w:pPr>
      <w:r>
        <w:rPr>
          <w:rFonts w:hint="eastAsia" w:ascii="宋体" w:hAnsi="宋体" w:cs="宋体"/>
          <w:color w:val="000000"/>
          <w:sz w:val="24"/>
        </w:rPr>
        <w:t xml:space="preserve">    特此证明。</w:t>
      </w:r>
    </w:p>
    <w:p>
      <w:pPr>
        <w:spacing w:line="360" w:lineRule="auto"/>
        <w:ind w:firstLine="480"/>
        <w:rPr>
          <w:rFonts w:ascii="宋体" w:hAnsi="宋体" w:cs="宋体"/>
          <w:color w:val="000000"/>
          <w:sz w:val="24"/>
        </w:rPr>
      </w:pPr>
    </w:p>
    <w:p>
      <w:pPr>
        <w:spacing w:line="360" w:lineRule="auto"/>
        <w:ind w:firstLine="480"/>
        <w:rPr>
          <w:rFonts w:ascii="宋体" w:hAnsi="宋体" w:cs="宋体"/>
          <w:color w:val="000000"/>
          <w:sz w:val="24"/>
        </w:rPr>
      </w:pPr>
      <w:r>
        <w:rPr>
          <w:rFonts w:hint="eastAsia" w:ascii="宋体" w:hAnsi="宋体" w:cs="宋体"/>
          <w:color w:val="000000"/>
          <w:sz w:val="24"/>
        </w:rPr>
        <w:t xml:space="preserve">    </w:t>
      </w:r>
    </w:p>
    <w:p>
      <w:pPr>
        <w:spacing w:line="360" w:lineRule="auto"/>
        <w:ind w:firstLine="480"/>
        <w:rPr>
          <w:rFonts w:ascii="宋体" w:hAnsi="宋体" w:cs="宋体"/>
          <w:color w:val="000000"/>
          <w:sz w:val="24"/>
        </w:rPr>
      </w:pPr>
    </w:p>
    <w:p>
      <w:pPr>
        <w:spacing w:line="360" w:lineRule="auto"/>
        <w:ind w:firstLine="480"/>
        <w:rPr>
          <w:rFonts w:ascii="宋体" w:hAnsi="宋体" w:cs="宋体"/>
          <w:color w:val="000000"/>
          <w:sz w:val="24"/>
        </w:rPr>
      </w:pPr>
      <w:r>
        <w:rPr>
          <w:rFonts w:hint="eastAsia" w:ascii="宋体" w:hAnsi="宋体" w:cs="宋体"/>
          <w:color w:val="000000"/>
          <w:sz w:val="24"/>
        </w:rPr>
        <w:t xml:space="preserve">       投标人：</w:t>
      </w:r>
      <w:r>
        <w:rPr>
          <w:rFonts w:hint="eastAsia" w:ascii="宋体" w:hAnsi="宋体" w:cs="宋体"/>
          <w:color w:val="000000"/>
          <w:sz w:val="24"/>
          <w:u w:val="single"/>
        </w:rPr>
        <w:t xml:space="preserve">                          </w:t>
      </w:r>
      <w:r>
        <w:rPr>
          <w:rFonts w:hint="eastAsia" w:ascii="宋体" w:hAnsi="宋体" w:cs="宋体"/>
          <w:color w:val="000000"/>
          <w:sz w:val="24"/>
        </w:rPr>
        <w:t xml:space="preserve"> （ 盖单位章）</w:t>
      </w:r>
    </w:p>
    <w:p>
      <w:pPr>
        <w:spacing w:line="360" w:lineRule="auto"/>
        <w:ind w:firstLine="480"/>
        <w:rPr>
          <w:rFonts w:ascii="宋体" w:hAnsi="宋体" w:cs="宋体"/>
          <w:color w:val="000000"/>
          <w:sz w:val="24"/>
        </w:rPr>
      </w:pPr>
    </w:p>
    <w:p>
      <w:pPr>
        <w:spacing w:line="360" w:lineRule="auto"/>
        <w:ind w:firstLine="480"/>
        <w:rPr>
          <w:rFonts w:ascii="宋体" w:hAnsi="宋体" w:cs="宋体"/>
          <w:color w:val="000000"/>
          <w:sz w:val="24"/>
        </w:rPr>
      </w:pPr>
      <w:r>
        <w:rPr>
          <w:rFonts w:hint="eastAsia" w:ascii="宋体" w:hAnsi="宋体" w:cs="宋体"/>
          <w:color w:val="000000"/>
          <w:sz w:val="24"/>
        </w:rPr>
        <w:t xml:space="preserve">                        </w:t>
      </w:r>
      <w:r>
        <w:rPr>
          <w:rFonts w:hint="eastAsia" w:ascii="宋体" w:hAnsi="宋体" w:cs="宋体"/>
          <w:color w:val="000000"/>
          <w:sz w:val="24"/>
          <w:u w:val="single"/>
        </w:rPr>
        <w:t xml:space="preserve">      </w:t>
      </w:r>
      <w:r>
        <w:rPr>
          <w:rFonts w:hint="eastAsia" w:ascii="宋体" w:hAnsi="宋体" w:cs="宋体"/>
          <w:color w:val="000000"/>
          <w:sz w:val="24"/>
        </w:rPr>
        <w:t xml:space="preserve"> 年</w:t>
      </w:r>
      <w:r>
        <w:rPr>
          <w:rFonts w:hint="eastAsia" w:ascii="宋体" w:hAnsi="宋体" w:cs="宋体"/>
          <w:color w:val="000000"/>
          <w:sz w:val="24"/>
          <w:u w:val="single"/>
        </w:rPr>
        <w:t xml:space="preserve">      </w:t>
      </w:r>
      <w:r>
        <w:rPr>
          <w:rFonts w:hint="eastAsia" w:ascii="宋体" w:hAnsi="宋体" w:cs="宋体"/>
          <w:color w:val="000000"/>
          <w:sz w:val="24"/>
        </w:rPr>
        <w:t xml:space="preserve"> 月</w:t>
      </w:r>
      <w:r>
        <w:rPr>
          <w:rFonts w:hint="eastAsia" w:ascii="宋体" w:hAnsi="宋体" w:cs="宋体"/>
          <w:color w:val="000000"/>
          <w:sz w:val="24"/>
          <w:u w:val="single"/>
        </w:rPr>
        <w:t xml:space="preserve">      </w:t>
      </w:r>
      <w:r>
        <w:rPr>
          <w:rFonts w:hint="eastAsia" w:ascii="宋体" w:hAnsi="宋体" w:cs="宋体"/>
          <w:color w:val="000000"/>
          <w:sz w:val="24"/>
        </w:rPr>
        <w:t xml:space="preserve"> 日</w:t>
      </w:r>
    </w:p>
    <w:p>
      <w:pPr>
        <w:tabs>
          <w:tab w:val="left" w:pos="6300"/>
        </w:tabs>
        <w:wordWrap w:val="0"/>
        <w:topLinePunct/>
        <w:adjustRightInd w:val="0"/>
        <w:spacing w:line="360" w:lineRule="auto"/>
        <w:ind w:firstLine="480"/>
        <w:jc w:val="left"/>
        <w:rPr>
          <w:rFonts w:ascii="宋体" w:hAnsi="宋体" w:cs="宋体"/>
          <w:sz w:val="24"/>
          <w:lang w:val="zh-CN"/>
        </w:rPr>
      </w:pPr>
    </w:p>
    <w:p>
      <w:pPr>
        <w:tabs>
          <w:tab w:val="left" w:pos="6300"/>
        </w:tabs>
        <w:wordWrap w:val="0"/>
        <w:topLinePunct/>
        <w:adjustRightInd w:val="0"/>
        <w:spacing w:line="360" w:lineRule="auto"/>
        <w:ind w:firstLine="480"/>
        <w:jc w:val="left"/>
        <w:rPr>
          <w:rFonts w:ascii="宋体" w:hAnsi="宋体" w:cs="宋体"/>
          <w:sz w:val="24"/>
          <w:lang w:val="zh-CN"/>
        </w:rPr>
      </w:pPr>
    </w:p>
    <w:p>
      <w:pPr>
        <w:wordWrap w:val="0"/>
        <w:topLinePunct/>
        <w:spacing w:line="360" w:lineRule="auto"/>
        <w:ind w:firstLine="480"/>
        <w:rPr>
          <w:rFonts w:ascii="宋体" w:hAnsi="宋体" w:cs="宋体"/>
          <w:sz w:val="24"/>
          <w:lang w:val="zh-CN"/>
        </w:rPr>
      </w:pPr>
      <w:r>
        <w:rPr>
          <w:rFonts w:hint="eastAsia" w:ascii="宋体" w:hAnsi="宋体" w:cs="宋体"/>
          <w:sz w:val="24"/>
          <w:lang w:val="zh-CN"/>
        </w:rPr>
        <w:t>说明：</w:t>
      </w:r>
      <w:r>
        <w:rPr>
          <w:rFonts w:hint="eastAsia" w:ascii="宋体" w:hAnsi="宋体" w:cs="宋体"/>
          <w:sz w:val="24"/>
        </w:rPr>
        <w:t>1、</w:t>
      </w:r>
      <w:r>
        <w:rPr>
          <w:rFonts w:hint="eastAsia" w:ascii="宋体" w:hAnsi="宋体" w:cs="宋体"/>
          <w:sz w:val="24"/>
          <w:lang w:val="zh-CN"/>
        </w:rPr>
        <w:t>上述证明文件在资格性响应文件中附有法定代表人身份证复印件加盖公章时才能生效。</w:t>
      </w:r>
    </w:p>
    <w:p>
      <w:pPr>
        <w:wordWrap w:val="0"/>
        <w:topLinePunct/>
        <w:spacing w:line="360" w:lineRule="auto"/>
        <w:ind w:firstLine="480"/>
        <w:rPr>
          <w:rFonts w:ascii="宋体" w:hAnsi="宋体" w:cs="宋体"/>
          <w:sz w:val="24"/>
          <w:lang w:val="zh-CN"/>
        </w:rPr>
      </w:pPr>
      <w:r>
        <w:rPr>
          <w:rFonts w:hint="eastAsia" w:ascii="宋体" w:hAnsi="宋体" w:cs="宋体"/>
          <w:sz w:val="24"/>
        </w:rPr>
        <w:t xml:space="preserve">      2、提供的证件材料必须在有效期内。</w:t>
      </w:r>
    </w:p>
    <w:p>
      <w:pPr>
        <w:wordWrap w:val="0"/>
        <w:topLinePunct/>
        <w:spacing w:line="360" w:lineRule="auto"/>
        <w:ind w:firstLine="480"/>
        <w:rPr>
          <w:rFonts w:ascii="宋体" w:hAnsi="宋体" w:cs="宋体"/>
          <w:sz w:val="24"/>
          <w:lang w:val="zh-CN"/>
        </w:rPr>
      </w:pPr>
    </w:p>
    <w:p>
      <w:pPr>
        <w:wordWrap w:val="0"/>
        <w:topLinePunct/>
        <w:spacing w:line="360" w:lineRule="auto"/>
        <w:ind w:firstLine="480"/>
        <w:rPr>
          <w:rFonts w:ascii="宋体" w:hAnsi="宋体" w:cs="宋体"/>
          <w:sz w:val="24"/>
          <w:lang w:val="zh-CN"/>
        </w:rPr>
      </w:pPr>
    </w:p>
    <w:p>
      <w:pPr>
        <w:wordWrap w:val="0"/>
        <w:topLinePunct/>
        <w:spacing w:line="360" w:lineRule="auto"/>
        <w:ind w:firstLine="480"/>
        <w:rPr>
          <w:rFonts w:ascii="宋体" w:hAnsi="宋体" w:cs="宋体"/>
          <w:lang w:val="zh-CN"/>
        </w:rPr>
      </w:pPr>
    </w:p>
    <w:p>
      <w:pPr>
        <w:wordWrap w:val="0"/>
        <w:topLinePunct/>
        <w:spacing w:line="360" w:lineRule="auto"/>
        <w:ind w:firstLine="480"/>
        <w:rPr>
          <w:rFonts w:ascii="宋体" w:hAnsi="宋体" w:cs="宋体"/>
          <w:lang w:val="zh-CN"/>
        </w:rPr>
      </w:pPr>
    </w:p>
    <w:p>
      <w:pPr>
        <w:pStyle w:val="6"/>
        <w:wordWrap w:val="0"/>
        <w:topLinePunct/>
        <w:spacing w:before="0" w:after="0"/>
        <w:jc w:val="center"/>
        <w:rPr>
          <w:rFonts w:ascii="宋体" w:hAnsi="宋体" w:cs="宋体"/>
          <w:color w:val="000000"/>
          <w:sz w:val="32"/>
          <w:szCs w:val="32"/>
          <w:lang w:val="zh-CN"/>
        </w:rPr>
      </w:pPr>
      <w:r>
        <w:rPr>
          <w:rFonts w:hint="eastAsia" w:ascii="宋体" w:hAnsi="宋体" w:cs="宋体"/>
          <w:b w:val="0"/>
          <w:bCs w:val="0"/>
          <w:szCs w:val="24"/>
          <w:lang w:val="zh-CN"/>
        </w:rPr>
        <w:br w:type="page"/>
      </w:r>
      <w:r>
        <w:rPr>
          <w:rFonts w:hint="eastAsia" w:ascii="宋体" w:hAnsi="宋体" w:cs="宋体"/>
          <w:color w:val="000000"/>
          <w:sz w:val="32"/>
          <w:szCs w:val="32"/>
          <w:lang w:val="zh-CN"/>
        </w:rPr>
        <w:t>5、法定代表人授权委托书</w:t>
      </w:r>
    </w:p>
    <w:p>
      <w:pPr>
        <w:ind w:firstLine="643"/>
        <w:rPr>
          <w:rFonts w:ascii="宋体" w:hAnsi="宋体" w:cs="宋体"/>
          <w:b/>
          <w:bCs/>
          <w:color w:val="000000"/>
          <w:sz w:val="32"/>
          <w:szCs w:val="32"/>
          <w:lang w:val="zh-CN"/>
        </w:rPr>
      </w:pPr>
    </w:p>
    <w:p>
      <w:pPr>
        <w:spacing w:line="360" w:lineRule="auto"/>
        <w:ind w:firstLine="643"/>
        <w:rPr>
          <w:rFonts w:ascii="宋体" w:hAnsi="宋体" w:cs="宋体"/>
          <w:b/>
          <w:bCs/>
          <w:color w:val="000000"/>
          <w:sz w:val="32"/>
          <w:szCs w:val="32"/>
          <w:lang w:val="zh-CN"/>
        </w:rPr>
      </w:pPr>
    </w:p>
    <w:p>
      <w:pPr>
        <w:spacing w:line="360" w:lineRule="auto"/>
        <w:ind w:firstLine="480"/>
        <w:rPr>
          <w:rFonts w:ascii="宋体" w:hAnsi="宋体" w:cs="宋体"/>
          <w:color w:val="000000"/>
          <w:sz w:val="24"/>
        </w:rPr>
      </w:pPr>
      <w:r>
        <w:rPr>
          <w:rFonts w:hint="eastAsia" w:ascii="宋体" w:hAnsi="宋体" w:cs="宋体"/>
          <w:sz w:val="24"/>
          <w:lang w:val="zh-CN"/>
        </w:rPr>
        <w:t>成都文瀚建设工程咨询有限公司</w:t>
      </w:r>
      <w:r>
        <w:rPr>
          <w:rFonts w:hint="eastAsia" w:ascii="宋体" w:hAnsi="宋体" w:cs="宋体"/>
          <w:color w:val="000000"/>
          <w:sz w:val="24"/>
        </w:rPr>
        <w:t>：</w:t>
      </w:r>
    </w:p>
    <w:p>
      <w:pPr>
        <w:spacing w:line="360" w:lineRule="auto"/>
        <w:ind w:firstLine="480"/>
        <w:rPr>
          <w:rFonts w:ascii="宋体" w:hAnsi="宋体" w:cs="宋体"/>
          <w:color w:val="000000"/>
          <w:sz w:val="24"/>
        </w:rPr>
      </w:pPr>
      <w:r>
        <w:rPr>
          <w:rFonts w:hint="eastAsia" w:ascii="宋体" w:hAnsi="宋体" w:cs="宋体"/>
          <w:color w:val="000000"/>
          <w:sz w:val="24"/>
        </w:rPr>
        <w:t>本授权声明：</w:t>
      </w:r>
      <w:r>
        <w:rPr>
          <w:rFonts w:hint="eastAsia" w:ascii="宋体" w:hAnsi="宋体" w:cs="宋体"/>
          <w:color w:val="000000"/>
          <w:sz w:val="24"/>
          <w:u w:val="single"/>
        </w:rPr>
        <w:t xml:space="preserve">                     </w:t>
      </w:r>
      <w:r>
        <w:rPr>
          <w:rFonts w:hint="eastAsia" w:ascii="宋体" w:hAnsi="宋体" w:cs="宋体"/>
          <w:color w:val="000000"/>
          <w:sz w:val="24"/>
        </w:rPr>
        <w:t>（投标人名称）</w:t>
      </w:r>
      <w:r>
        <w:rPr>
          <w:rFonts w:hint="eastAsia" w:ascii="宋体" w:hAnsi="宋体" w:cs="宋体"/>
          <w:color w:val="000000"/>
          <w:sz w:val="24"/>
          <w:u w:val="single"/>
        </w:rPr>
        <w:t xml:space="preserve">          </w:t>
      </w:r>
      <w:r>
        <w:rPr>
          <w:rFonts w:hint="eastAsia" w:ascii="宋体" w:hAnsi="宋体" w:cs="宋体"/>
          <w:color w:val="000000"/>
          <w:sz w:val="24"/>
        </w:rPr>
        <w:t>（法定代表人姓名、职务）授权</w:t>
      </w:r>
      <w:r>
        <w:rPr>
          <w:rFonts w:hint="eastAsia" w:ascii="宋体" w:hAnsi="宋体" w:cs="宋体"/>
          <w:color w:val="000000"/>
          <w:sz w:val="24"/>
          <w:u w:val="single"/>
        </w:rPr>
        <w:t xml:space="preserve">                        </w:t>
      </w:r>
      <w:r>
        <w:rPr>
          <w:rFonts w:hint="eastAsia" w:ascii="宋体" w:hAnsi="宋体" w:cs="宋体"/>
          <w:color w:val="000000"/>
          <w:sz w:val="24"/>
        </w:rPr>
        <w:t xml:space="preserve">（被授权人姓名、职务）为我方 “ </w:t>
      </w:r>
      <w:r>
        <w:rPr>
          <w:rFonts w:hint="eastAsia" w:ascii="宋体" w:hAnsi="宋体" w:cs="宋体"/>
          <w:color w:val="000000"/>
          <w:sz w:val="24"/>
          <w:u w:val="single"/>
        </w:rPr>
        <w:t xml:space="preserve">             </w:t>
      </w:r>
      <w:r>
        <w:rPr>
          <w:rFonts w:hint="eastAsia" w:ascii="宋体" w:hAnsi="宋体" w:cs="宋体"/>
          <w:color w:val="000000"/>
          <w:sz w:val="24"/>
        </w:rPr>
        <w:t>” 项目（招标编号</w:t>
      </w:r>
      <w:r>
        <w:rPr>
          <w:rFonts w:hint="eastAsia" w:ascii="宋体" w:hAnsi="宋体" w:cs="宋体"/>
          <w:color w:val="000000"/>
          <w:sz w:val="24"/>
          <w:u w:val="single"/>
        </w:rPr>
        <w:t xml:space="preserve">          </w:t>
      </w:r>
      <w:r>
        <w:rPr>
          <w:rFonts w:hint="eastAsia" w:ascii="宋体" w:hAnsi="宋体" w:cs="宋体"/>
          <w:color w:val="000000"/>
          <w:sz w:val="24"/>
        </w:rPr>
        <w:t>）投标活动的合法代表，以我方名义全权处理该项目有关投标、签订合同以及执行合同等一切事宜。</w:t>
      </w:r>
    </w:p>
    <w:p>
      <w:pPr>
        <w:spacing w:line="360" w:lineRule="auto"/>
        <w:ind w:firstLine="480"/>
        <w:rPr>
          <w:rFonts w:ascii="宋体" w:hAnsi="宋体" w:cs="宋体"/>
          <w:color w:val="000000"/>
          <w:sz w:val="24"/>
        </w:rPr>
      </w:pPr>
      <w:r>
        <w:rPr>
          <w:rFonts w:hint="eastAsia" w:ascii="宋体" w:hAnsi="宋体" w:cs="宋体"/>
          <w:color w:val="000000"/>
          <w:sz w:val="24"/>
        </w:rPr>
        <w:t>特此声明。</w:t>
      </w:r>
    </w:p>
    <w:p>
      <w:pPr>
        <w:spacing w:line="360" w:lineRule="auto"/>
        <w:ind w:firstLine="480"/>
        <w:rPr>
          <w:rFonts w:ascii="宋体" w:hAnsi="宋体" w:cs="宋体"/>
          <w:color w:val="000000"/>
          <w:sz w:val="24"/>
        </w:rPr>
      </w:pPr>
    </w:p>
    <w:p>
      <w:pPr>
        <w:spacing w:line="360" w:lineRule="auto"/>
        <w:ind w:firstLine="480"/>
        <w:rPr>
          <w:rFonts w:ascii="宋体" w:hAnsi="宋体" w:cs="宋体"/>
          <w:color w:val="000000"/>
          <w:sz w:val="24"/>
        </w:rPr>
      </w:pPr>
    </w:p>
    <w:p>
      <w:pPr>
        <w:widowControl/>
        <w:spacing w:line="360" w:lineRule="auto"/>
        <w:ind w:firstLine="470" w:firstLineChars="196"/>
        <w:jc w:val="left"/>
        <w:outlineLvl w:val="1"/>
        <w:rPr>
          <w:rFonts w:ascii="宋体" w:hAnsi="宋体" w:cs="宋体"/>
          <w:sz w:val="24"/>
        </w:rPr>
      </w:pPr>
      <w:bookmarkStart w:id="251" w:name="_Toc2557"/>
      <w:r>
        <w:rPr>
          <w:rFonts w:hint="eastAsia" w:ascii="宋体" w:hAnsi="宋体" w:cs="宋体"/>
          <w:sz w:val="24"/>
        </w:rPr>
        <w:t>法定代表人/单位负责人（委托人）签字或加盖个人印章：XXXX。</w:t>
      </w:r>
      <w:bookmarkEnd w:id="251"/>
    </w:p>
    <w:p>
      <w:pPr>
        <w:widowControl/>
        <w:spacing w:line="360" w:lineRule="auto"/>
        <w:ind w:firstLine="470" w:firstLineChars="196"/>
        <w:jc w:val="left"/>
        <w:outlineLvl w:val="9"/>
        <w:rPr>
          <w:rFonts w:ascii="宋体" w:hAnsi="宋体" w:cs="宋体"/>
          <w:sz w:val="24"/>
        </w:rPr>
      </w:pPr>
    </w:p>
    <w:p>
      <w:pPr>
        <w:widowControl/>
        <w:spacing w:line="360" w:lineRule="auto"/>
        <w:ind w:firstLine="470" w:firstLineChars="196"/>
        <w:jc w:val="left"/>
        <w:outlineLvl w:val="1"/>
        <w:rPr>
          <w:rFonts w:ascii="宋体" w:hAnsi="宋体" w:cs="宋体"/>
          <w:sz w:val="24"/>
        </w:rPr>
      </w:pPr>
      <w:bookmarkStart w:id="252" w:name="_Toc1776"/>
      <w:r>
        <w:rPr>
          <w:rFonts w:hint="eastAsia" w:ascii="宋体" w:hAnsi="宋体" w:cs="宋体"/>
          <w:sz w:val="24"/>
        </w:rPr>
        <w:t>授权代表（被授权人）签字：XXXX。</w:t>
      </w:r>
      <w:bookmarkEnd w:id="252"/>
    </w:p>
    <w:p>
      <w:pPr>
        <w:widowControl/>
        <w:spacing w:line="360" w:lineRule="auto"/>
        <w:ind w:firstLine="470" w:firstLineChars="196"/>
        <w:jc w:val="left"/>
        <w:outlineLvl w:val="9"/>
        <w:rPr>
          <w:rFonts w:ascii="宋体" w:hAnsi="宋体" w:cs="宋体"/>
          <w:sz w:val="24"/>
        </w:rPr>
      </w:pPr>
    </w:p>
    <w:p>
      <w:pPr>
        <w:widowControl/>
        <w:spacing w:line="360" w:lineRule="auto"/>
        <w:ind w:firstLine="470" w:firstLineChars="196"/>
        <w:jc w:val="left"/>
        <w:outlineLvl w:val="1"/>
        <w:rPr>
          <w:rFonts w:ascii="宋体" w:hAnsi="宋体" w:cs="宋体"/>
          <w:sz w:val="24"/>
        </w:rPr>
      </w:pPr>
      <w:bookmarkStart w:id="253" w:name="_Toc25152"/>
      <w:r>
        <w:rPr>
          <w:rFonts w:hint="eastAsia" w:ascii="宋体" w:hAnsi="宋体" w:cs="宋体"/>
          <w:sz w:val="24"/>
        </w:rPr>
        <w:t>供应商名称：XXXX（单位盖章）。</w:t>
      </w:r>
      <w:bookmarkEnd w:id="253"/>
    </w:p>
    <w:p>
      <w:pPr>
        <w:widowControl/>
        <w:spacing w:line="360" w:lineRule="auto"/>
        <w:ind w:firstLine="470" w:firstLineChars="196"/>
        <w:jc w:val="left"/>
        <w:outlineLvl w:val="1"/>
        <w:rPr>
          <w:rFonts w:ascii="宋体" w:hAnsi="宋体" w:cs="宋体"/>
          <w:sz w:val="24"/>
        </w:rPr>
      </w:pPr>
      <w:bookmarkStart w:id="254" w:name="_Toc10500"/>
      <w:r>
        <w:rPr>
          <w:rFonts w:hint="eastAsia" w:ascii="宋体" w:hAnsi="宋体" w:cs="宋体"/>
          <w:sz w:val="24"/>
        </w:rPr>
        <w:t>日    期：XXXX。</w:t>
      </w:r>
      <w:bookmarkEnd w:id="254"/>
    </w:p>
    <w:p>
      <w:pPr>
        <w:wordWrap w:val="0"/>
        <w:topLinePunct/>
        <w:adjustRightInd w:val="0"/>
        <w:spacing w:line="360" w:lineRule="auto"/>
        <w:ind w:firstLine="480"/>
        <w:jc w:val="left"/>
        <w:rPr>
          <w:rFonts w:ascii="宋体" w:hAnsi="宋体" w:cs="宋体"/>
          <w:sz w:val="24"/>
          <w:lang w:val="zh-CN"/>
        </w:rPr>
      </w:pPr>
    </w:p>
    <w:p>
      <w:pPr>
        <w:wordWrap w:val="0"/>
        <w:topLinePunct/>
        <w:adjustRightInd w:val="0"/>
        <w:spacing w:line="360" w:lineRule="auto"/>
        <w:ind w:firstLine="480"/>
        <w:jc w:val="left"/>
        <w:rPr>
          <w:rFonts w:ascii="宋体" w:hAnsi="宋体" w:cs="宋体"/>
          <w:sz w:val="24"/>
          <w:lang w:val="zh-CN"/>
        </w:rPr>
      </w:pPr>
    </w:p>
    <w:p>
      <w:pPr>
        <w:wordWrap w:val="0"/>
        <w:topLinePunct/>
        <w:adjustRightInd w:val="0"/>
        <w:spacing w:line="360" w:lineRule="auto"/>
        <w:ind w:firstLine="480"/>
        <w:jc w:val="left"/>
        <w:rPr>
          <w:rFonts w:ascii="宋体" w:hAnsi="宋体" w:cs="宋体"/>
          <w:sz w:val="24"/>
          <w:lang w:val="zh-CN"/>
        </w:rPr>
      </w:pPr>
    </w:p>
    <w:p>
      <w:pPr>
        <w:wordWrap w:val="0"/>
        <w:topLinePunct/>
        <w:adjustRightInd w:val="0"/>
        <w:spacing w:line="360" w:lineRule="auto"/>
        <w:ind w:firstLine="480"/>
        <w:jc w:val="left"/>
        <w:rPr>
          <w:rFonts w:ascii="宋体" w:hAnsi="宋体" w:cs="宋体"/>
          <w:sz w:val="24"/>
          <w:lang w:val="zh-CN"/>
        </w:rPr>
      </w:pPr>
    </w:p>
    <w:p>
      <w:pPr>
        <w:wordWrap w:val="0"/>
        <w:topLinePunct/>
        <w:adjustRightInd w:val="0"/>
        <w:spacing w:line="360" w:lineRule="auto"/>
        <w:ind w:firstLine="480"/>
        <w:jc w:val="left"/>
        <w:rPr>
          <w:rFonts w:ascii="宋体" w:hAnsi="宋体" w:cs="宋体"/>
          <w:sz w:val="24"/>
          <w:lang w:val="zh-CN"/>
        </w:rPr>
      </w:pPr>
    </w:p>
    <w:p>
      <w:pPr>
        <w:wordWrap w:val="0"/>
        <w:topLinePunct/>
        <w:adjustRightInd w:val="0"/>
        <w:spacing w:line="360" w:lineRule="auto"/>
        <w:ind w:firstLine="480"/>
        <w:jc w:val="left"/>
        <w:rPr>
          <w:rFonts w:ascii="宋体" w:hAnsi="宋体" w:cs="宋体"/>
          <w:bCs/>
          <w:sz w:val="24"/>
          <w:lang w:val="zh-CN"/>
        </w:rPr>
      </w:pPr>
      <w:r>
        <w:rPr>
          <w:rFonts w:hint="eastAsia" w:ascii="宋体" w:hAnsi="宋体" w:cs="宋体"/>
          <w:bCs/>
          <w:sz w:val="24"/>
          <w:lang w:val="zh-CN"/>
        </w:rPr>
        <w:t>说明：1、上述证明文件在资格性响应文件中附有代理人身份证复印件加盖公章时才能生效；</w:t>
      </w:r>
    </w:p>
    <w:p>
      <w:pPr>
        <w:wordWrap w:val="0"/>
        <w:topLinePunct/>
        <w:adjustRightInd w:val="0"/>
        <w:spacing w:line="360" w:lineRule="auto"/>
        <w:ind w:firstLine="480"/>
        <w:jc w:val="left"/>
        <w:rPr>
          <w:rFonts w:ascii="宋体" w:hAnsi="宋体" w:cs="宋体"/>
          <w:bCs/>
          <w:sz w:val="24"/>
          <w:lang w:val="zh-CN"/>
        </w:rPr>
      </w:pPr>
      <w:r>
        <w:rPr>
          <w:rFonts w:hint="eastAsia" w:ascii="宋体" w:hAnsi="宋体" w:cs="宋体"/>
          <w:sz w:val="24"/>
        </w:rPr>
        <w:t xml:space="preserve">     2、提供的证件材料必须在有效期内；</w:t>
      </w:r>
    </w:p>
    <w:p>
      <w:pPr>
        <w:wordWrap w:val="0"/>
        <w:topLinePunct/>
        <w:adjustRightInd w:val="0"/>
        <w:spacing w:line="360" w:lineRule="auto"/>
        <w:ind w:firstLine="890" w:firstLineChars="371"/>
        <w:jc w:val="left"/>
        <w:rPr>
          <w:rFonts w:ascii="宋体" w:hAnsi="宋体" w:cs="宋体"/>
          <w:b/>
          <w:bCs/>
          <w:sz w:val="24"/>
          <w:lang w:val="zh-CN"/>
        </w:rPr>
      </w:pPr>
      <w:r>
        <w:rPr>
          <w:rFonts w:hint="eastAsia" w:ascii="宋体" w:hAnsi="宋体" w:cs="宋体"/>
          <w:bCs/>
          <w:sz w:val="24"/>
        </w:rPr>
        <w:t xml:space="preserve"> 3</w:t>
      </w:r>
      <w:r>
        <w:rPr>
          <w:rFonts w:hint="eastAsia" w:ascii="宋体" w:hAnsi="宋体" w:cs="宋体"/>
          <w:bCs/>
          <w:sz w:val="24"/>
          <w:lang w:val="zh-CN"/>
        </w:rPr>
        <w:t>、供应商的响应文件均由供应商法定代表人签字的，可不提供本项内容。</w:t>
      </w:r>
    </w:p>
    <w:p>
      <w:pPr>
        <w:wordWrap w:val="0"/>
        <w:topLinePunct/>
        <w:ind w:firstLine="480"/>
        <w:rPr>
          <w:rFonts w:ascii="宋体" w:hAnsi="宋体" w:cs="宋体"/>
        </w:rPr>
      </w:pPr>
    </w:p>
    <w:p>
      <w:pPr>
        <w:wordWrap w:val="0"/>
        <w:topLinePunct/>
        <w:ind w:firstLine="480"/>
        <w:rPr>
          <w:rFonts w:ascii="宋体" w:hAnsi="宋体" w:cs="宋体"/>
        </w:rPr>
      </w:pPr>
    </w:p>
    <w:p>
      <w:pPr>
        <w:pStyle w:val="6"/>
        <w:wordWrap w:val="0"/>
        <w:topLinePunct/>
        <w:spacing w:before="0" w:after="0" w:line="360" w:lineRule="auto"/>
        <w:jc w:val="center"/>
        <w:rPr>
          <w:rFonts w:ascii="宋体" w:hAnsi="宋体" w:cs="宋体"/>
          <w:lang w:val="zh-CN"/>
        </w:rPr>
      </w:pPr>
      <w:r>
        <w:rPr>
          <w:rFonts w:hint="eastAsia" w:ascii="宋体" w:hAnsi="宋体" w:cs="宋体"/>
        </w:rPr>
        <w:br w:type="page"/>
      </w:r>
      <w:r>
        <w:rPr>
          <w:rFonts w:hint="eastAsia" w:ascii="宋体" w:hAnsi="宋体" w:cs="宋体"/>
          <w:color w:val="000000"/>
          <w:sz w:val="32"/>
          <w:szCs w:val="32"/>
        </w:rPr>
        <w:t>6</w:t>
      </w:r>
      <w:r>
        <w:rPr>
          <w:rFonts w:hint="eastAsia" w:ascii="宋体" w:hAnsi="宋体" w:cs="宋体"/>
          <w:color w:val="000000"/>
          <w:sz w:val="32"/>
          <w:szCs w:val="32"/>
          <w:lang w:val="zh-CN"/>
        </w:rPr>
        <w:t>、声明函</w:t>
      </w:r>
    </w:p>
    <w:p>
      <w:pPr>
        <w:wordWrap w:val="0"/>
        <w:topLinePunct/>
        <w:spacing w:line="360" w:lineRule="auto"/>
        <w:rPr>
          <w:rFonts w:ascii="宋体" w:hAnsi="宋体" w:cs="宋体"/>
          <w:sz w:val="24"/>
        </w:rPr>
      </w:pPr>
      <w:r>
        <w:rPr>
          <w:rFonts w:hint="eastAsia" w:ascii="宋体" w:hAnsi="宋体" w:cs="宋体"/>
          <w:sz w:val="24"/>
        </w:rPr>
        <w:t>成都文瀚建设工程咨询有限公司：</w:t>
      </w:r>
    </w:p>
    <w:p>
      <w:pPr>
        <w:wordWrap w:val="0"/>
        <w:topLinePunct/>
        <w:spacing w:line="360" w:lineRule="auto"/>
        <w:ind w:firstLine="480"/>
        <w:rPr>
          <w:rFonts w:ascii="宋体" w:hAnsi="宋体" w:cs="宋体"/>
          <w:sz w:val="24"/>
          <w:lang w:val="zh-CN"/>
        </w:rPr>
      </w:pPr>
      <w:r>
        <w:rPr>
          <w:rFonts w:hint="eastAsia" w:ascii="宋体" w:hAnsi="宋体" w:cs="宋体"/>
          <w:sz w:val="24"/>
          <w:lang w:val="zh-CN"/>
        </w:rPr>
        <w:t>作为</w:t>
      </w:r>
      <w:r>
        <w:rPr>
          <w:rFonts w:hint="eastAsia" w:ascii="宋体" w:hAnsi="宋体" w:cs="宋体"/>
          <w:sz w:val="24"/>
          <w:u w:val="single"/>
          <w:lang w:eastAsia="zh-CN"/>
        </w:rPr>
        <w:t xml:space="preserve">   </w:t>
      </w:r>
      <w:r>
        <w:rPr>
          <w:rFonts w:hint="eastAsia" w:ascii="宋体" w:hAnsi="宋体" w:cs="宋体"/>
          <w:sz w:val="24"/>
          <w:u w:val="single"/>
          <w:lang w:val="en-US" w:eastAsia="zh-CN"/>
        </w:rPr>
        <w:t xml:space="preserve">        </w:t>
      </w:r>
      <w:r>
        <w:rPr>
          <w:rFonts w:hint="eastAsia" w:ascii="宋体" w:hAnsi="宋体" w:cs="宋体"/>
          <w:sz w:val="24"/>
          <w:u w:val="single"/>
          <w:lang w:eastAsia="zh-CN"/>
        </w:rPr>
        <w:t xml:space="preserve"> </w:t>
      </w:r>
      <w:r>
        <w:rPr>
          <w:rFonts w:hint="eastAsia" w:ascii="宋体" w:hAnsi="宋体" w:cs="宋体"/>
          <w:sz w:val="24"/>
          <w:lang w:eastAsia="zh-CN"/>
        </w:rPr>
        <w:t>服务采购项目</w:t>
      </w:r>
      <w:r>
        <w:rPr>
          <w:rFonts w:hint="eastAsia" w:ascii="宋体" w:hAnsi="宋体" w:cs="宋体"/>
          <w:sz w:val="24"/>
          <w:lang w:val="zh-CN"/>
        </w:rPr>
        <w:t>的供应商，我方声明如下：</w:t>
      </w:r>
    </w:p>
    <w:p>
      <w:pPr>
        <w:wordWrap w:val="0"/>
        <w:topLinePunct/>
        <w:spacing w:line="360" w:lineRule="auto"/>
        <w:ind w:firstLine="480"/>
        <w:rPr>
          <w:rFonts w:ascii="宋体" w:hAnsi="宋体" w:cs="宋体"/>
          <w:sz w:val="24"/>
        </w:rPr>
      </w:pPr>
      <w:r>
        <w:rPr>
          <w:rFonts w:hint="eastAsia" w:ascii="宋体" w:hAnsi="宋体" w:cs="宋体"/>
          <w:sz w:val="24"/>
          <w:lang w:val="zh-CN"/>
        </w:rPr>
        <w:t>我单位在参加本次政府采购活动前一年内，</w:t>
      </w:r>
      <w:r>
        <w:rPr>
          <w:rFonts w:hint="eastAsia" w:ascii="宋体" w:hAnsi="宋体" w:cs="宋体"/>
          <w:sz w:val="24"/>
          <w:u w:val="single"/>
        </w:rPr>
        <w:t xml:space="preserve">      </w:t>
      </w:r>
      <w:r>
        <w:rPr>
          <w:rFonts w:hint="eastAsia" w:ascii="宋体" w:hAnsi="宋体" w:cs="宋体"/>
          <w:sz w:val="24"/>
          <w:lang w:val="zh-CN"/>
        </w:rPr>
        <w:t>(填写“有”或“</w:t>
      </w:r>
      <w:r>
        <w:rPr>
          <w:rFonts w:hint="eastAsia" w:ascii="宋体" w:hAnsi="宋体" w:cs="宋体"/>
          <w:sz w:val="24"/>
        </w:rPr>
        <w:t>没</w:t>
      </w:r>
      <w:r>
        <w:rPr>
          <w:rFonts w:hint="eastAsia" w:ascii="宋体" w:hAnsi="宋体" w:cs="宋体"/>
          <w:sz w:val="24"/>
          <w:lang w:val="zh-CN"/>
        </w:rPr>
        <w:t>有’)</w:t>
      </w:r>
      <w:r>
        <w:rPr>
          <w:rFonts w:hint="eastAsia" w:ascii="宋体" w:hAnsi="宋体" w:cs="宋体"/>
          <w:sz w:val="24"/>
          <w:lang w:val="en-US" w:eastAsia="zh-CN"/>
        </w:rPr>
        <w:t xml:space="preserve"> </w:t>
      </w:r>
      <w:r>
        <w:rPr>
          <w:rFonts w:hint="eastAsia" w:ascii="宋体" w:hAnsi="宋体" w:cs="宋体"/>
          <w:sz w:val="24"/>
          <w:lang w:val="zh-CN"/>
        </w:rPr>
        <w:t>因失信行为记入诚信档案.共</w:t>
      </w:r>
      <w:r>
        <w:rPr>
          <w:rFonts w:hint="eastAsia" w:ascii="宋体" w:hAnsi="宋体" w:cs="宋体"/>
          <w:sz w:val="24"/>
          <w:u w:val="single"/>
        </w:rPr>
        <w:t xml:space="preserve">     </w:t>
      </w:r>
      <w:r>
        <w:rPr>
          <w:rFonts w:hint="eastAsia" w:ascii="宋体" w:hAnsi="宋体" w:cs="宋体"/>
          <w:sz w:val="24"/>
          <w:lang w:val="zh-CN"/>
        </w:rPr>
        <w:t>次计入诚信档案。</w:t>
      </w:r>
    </w:p>
    <w:p>
      <w:pPr>
        <w:wordWrap w:val="0"/>
        <w:topLinePunct/>
        <w:spacing w:line="360" w:lineRule="auto"/>
        <w:ind w:firstLine="480"/>
        <w:rPr>
          <w:rFonts w:ascii="宋体" w:hAnsi="宋体" w:cs="宋体"/>
          <w:sz w:val="24"/>
          <w:lang w:val="zh-CN"/>
        </w:rPr>
      </w:pPr>
      <w:r>
        <w:rPr>
          <w:rFonts w:hint="eastAsia" w:ascii="宋体" w:hAnsi="宋体" w:cs="宋体"/>
          <w:sz w:val="24"/>
          <w:lang w:val="zh-CN"/>
        </w:rPr>
        <w:t>特此声明。</w:t>
      </w:r>
    </w:p>
    <w:p>
      <w:pPr>
        <w:wordWrap w:val="0"/>
        <w:topLinePunct/>
        <w:spacing w:line="360" w:lineRule="auto"/>
        <w:ind w:firstLine="480"/>
        <w:rPr>
          <w:rFonts w:ascii="宋体" w:hAnsi="宋体" w:cs="宋体"/>
          <w:sz w:val="24"/>
        </w:rPr>
      </w:pPr>
    </w:p>
    <w:p>
      <w:pPr>
        <w:wordWrap w:val="0"/>
        <w:topLinePunct/>
        <w:spacing w:line="360" w:lineRule="auto"/>
        <w:rPr>
          <w:rFonts w:ascii="宋体" w:hAnsi="宋体" w:cs="宋体"/>
          <w:sz w:val="24"/>
        </w:rPr>
      </w:pPr>
    </w:p>
    <w:p>
      <w:pPr>
        <w:widowControl/>
        <w:spacing w:line="360" w:lineRule="auto"/>
        <w:ind w:firstLine="470" w:firstLineChars="196"/>
        <w:jc w:val="left"/>
        <w:outlineLvl w:val="1"/>
        <w:rPr>
          <w:rFonts w:ascii="宋体" w:hAnsi="宋体" w:cs="宋体"/>
          <w:sz w:val="24"/>
        </w:rPr>
      </w:pPr>
      <w:bookmarkStart w:id="255" w:name="_Toc7443"/>
      <w:r>
        <w:rPr>
          <w:rFonts w:hint="eastAsia" w:ascii="宋体" w:hAnsi="宋体" w:cs="宋体"/>
          <w:sz w:val="24"/>
        </w:rPr>
        <w:t>供应商名称：XXXX（单位公章）。</w:t>
      </w:r>
      <w:bookmarkEnd w:id="255"/>
    </w:p>
    <w:p>
      <w:pPr>
        <w:widowControl/>
        <w:spacing w:line="360" w:lineRule="auto"/>
        <w:ind w:firstLine="470" w:firstLineChars="196"/>
        <w:jc w:val="left"/>
        <w:outlineLvl w:val="1"/>
        <w:rPr>
          <w:rFonts w:ascii="宋体" w:hAnsi="宋体" w:cs="宋体"/>
          <w:sz w:val="24"/>
        </w:rPr>
      </w:pPr>
      <w:bookmarkStart w:id="256" w:name="_Toc12421"/>
      <w:r>
        <w:rPr>
          <w:rFonts w:hint="eastAsia" w:ascii="宋体" w:hAnsi="宋体" w:cs="宋体"/>
          <w:sz w:val="24"/>
        </w:rPr>
        <w:t>法定代表人/单位负责人或授权代表（签字或加盖个人印章）：XXXX。</w:t>
      </w:r>
      <w:bookmarkEnd w:id="256"/>
    </w:p>
    <w:p>
      <w:pPr>
        <w:widowControl/>
        <w:spacing w:line="360" w:lineRule="auto"/>
        <w:ind w:firstLine="470" w:firstLineChars="196"/>
        <w:jc w:val="left"/>
        <w:outlineLvl w:val="1"/>
        <w:rPr>
          <w:rFonts w:ascii="宋体" w:hAnsi="宋体" w:cs="宋体"/>
          <w:sz w:val="24"/>
        </w:rPr>
      </w:pPr>
      <w:bookmarkStart w:id="257" w:name="_Toc3389"/>
      <w:r>
        <w:rPr>
          <w:rFonts w:hint="eastAsia" w:ascii="宋体" w:hAnsi="宋体" w:cs="宋体"/>
          <w:sz w:val="24"/>
        </w:rPr>
        <w:t>日    期：XXXX。</w:t>
      </w:r>
      <w:bookmarkEnd w:id="257"/>
    </w:p>
    <w:p>
      <w:pPr>
        <w:wordWrap w:val="0"/>
        <w:topLinePunct/>
        <w:spacing w:line="360" w:lineRule="auto"/>
        <w:ind w:firstLine="480"/>
        <w:rPr>
          <w:rFonts w:ascii="宋体" w:hAnsi="宋体" w:cs="宋体"/>
          <w:sz w:val="24"/>
        </w:rPr>
      </w:pPr>
    </w:p>
    <w:p>
      <w:pPr>
        <w:wordWrap w:val="0"/>
        <w:topLinePunct/>
        <w:spacing w:line="360" w:lineRule="auto"/>
        <w:ind w:firstLine="480"/>
        <w:rPr>
          <w:rFonts w:ascii="宋体" w:hAnsi="宋体" w:cs="宋体"/>
          <w:sz w:val="24"/>
        </w:rPr>
      </w:pPr>
      <w:r>
        <w:rPr>
          <w:rFonts w:hint="eastAsia" w:ascii="宋体" w:hAnsi="宋体" w:cs="宋体"/>
          <w:sz w:val="24"/>
        </w:rPr>
        <w:t>注：为采购项目提供整体设计、规划编制或者项目管理、监理、检测等服务的供应商，不得再参加本次采购活动。</w:t>
      </w:r>
    </w:p>
    <w:p>
      <w:pPr>
        <w:wordWrap w:val="0"/>
        <w:topLinePunct/>
        <w:spacing w:line="360" w:lineRule="auto"/>
        <w:ind w:firstLine="480"/>
        <w:rPr>
          <w:rFonts w:ascii="宋体" w:hAnsi="宋体" w:cs="宋体"/>
          <w:bCs/>
          <w:sz w:val="24"/>
        </w:rPr>
      </w:pPr>
      <w:r>
        <w:rPr>
          <w:rFonts w:hint="eastAsia" w:ascii="宋体" w:hAnsi="宋体" w:cs="宋体"/>
          <w:sz w:val="24"/>
        </w:rPr>
        <w:t xml:space="preserve">    </w:t>
      </w:r>
    </w:p>
    <w:p>
      <w:pPr>
        <w:wordWrap w:val="0"/>
        <w:topLinePunct/>
        <w:spacing w:line="360" w:lineRule="auto"/>
        <w:ind w:firstLine="480"/>
        <w:rPr>
          <w:rFonts w:ascii="宋体" w:hAnsi="宋体" w:cs="宋体"/>
          <w:bCs/>
        </w:rPr>
      </w:pPr>
    </w:p>
    <w:p>
      <w:pPr>
        <w:wordWrap w:val="0"/>
        <w:topLinePunct/>
        <w:spacing w:line="360" w:lineRule="auto"/>
        <w:ind w:firstLine="480"/>
        <w:rPr>
          <w:rFonts w:ascii="宋体" w:hAnsi="宋体" w:cs="宋体"/>
          <w:bCs/>
        </w:rPr>
      </w:pPr>
    </w:p>
    <w:p>
      <w:pPr>
        <w:wordWrap w:val="0"/>
        <w:topLinePunct/>
        <w:spacing w:line="360" w:lineRule="auto"/>
        <w:ind w:firstLine="480"/>
        <w:rPr>
          <w:rFonts w:ascii="宋体" w:hAnsi="宋体" w:cs="宋体"/>
          <w:bCs/>
        </w:rPr>
      </w:pPr>
    </w:p>
    <w:p>
      <w:pPr>
        <w:pStyle w:val="8"/>
        <w:spacing w:line="360" w:lineRule="auto"/>
        <w:ind w:firstLine="480"/>
        <w:rPr>
          <w:rFonts w:cs="宋体"/>
          <w:bCs/>
          <w:szCs w:val="24"/>
        </w:rPr>
      </w:pPr>
    </w:p>
    <w:p>
      <w:pPr>
        <w:spacing w:line="360" w:lineRule="auto"/>
        <w:ind w:firstLine="480"/>
        <w:rPr>
          <w:rFonts w:ascii="宋体" w:hAnsi="宋体" w:cs="宋体"/>
          <w:bCs/>
        </w:rPr>
      </w:pPr>
    </w:p>
    <w:p>
      <w:pPr>
        <w:pStyle w:val="8"/>
        <w:spacing w:line="360" w:lineRule="auto"/>
        <w:ind w:firstLine="480"/>
        <w:rPr>
          <w:rFonts w:cs="宋体"/>
          <w:bCs/>
          <w:szCs w:val="24"/>
        </w:rPr>
      </w:pPr>
    </w:p>
    <w:p>
      <w:pPr>
        <w:spacing w:line="360" w:lineRule="auto"/>
        <w:ind w:firstLine="480"/>
        <w:rPr>
          <w:rFonts w:ascii="宋体" w:hAnsi="宋体" w:cs="宋体"/>
          <w:bCs/>
        </w:rPr>
      </w:pPr>
    </w:p>
    <w:p>
      <w:pPr>
        <w:pStyle w:val="8"/>
        <w:spacing w:line="360" w:lineRule="auto"/>
        <w:ind w:firstLine="480"/>
        <w:rPr>
          <w:rFonts w:cs="宋体"/>
          <w:bCs/>
          <w:szCs w:val="24"/>
        </w:rPr>
      </w:pPr>
    </w:p>
    <w:p>
      <w:pPr>
        <w:spacing w:line="360" w:lineRule="auto"/>
        <w:ind w:firstLine="480"/>
        <w:rPr>
          <w:rFonts w:ascii="宋体" w:hAnsi="宋体" w:cs="宋体"/>
          <w:bCs/>
        </w:rPr>
      </w:pPr>
    </w:p>
    <w:p>
      <w:pPr>
        <w:pStyle w:val="8"/>
        <w:spacing w:line="360" w:lineRule="auto"/>
        <w:ind w:firstLine="480"/>
        <w:rPr>
          <w:rFonts w:cs="宋体"/>
          <w:bCs/>
          <w:szCs w:val="24"/>
        </w:rPr>
      </w:pPr>
    </w:p>
    <w:p>
      <w:pPr>
        <w:spacing w:line="360" w:lineRule="auto"/>
        <w:rPr>
          <w:rFonts w:ascii="宋体" w:hAnsi="宋体" w:cs="宋体"/>
          <w:bCs/>
        </w:rPr>
      </w:pPr>
    </w:p>
    <w:p>
      <w:pPr>
        <w:pStyle w:val="13"/>
        <w:rPr>
          <w:rFonts w:ascii="宋体" w:hAnsi="宋体" w:cs="宋体"/>
          <w:bCs/>
        </w:rPr>
      </w:pPr>
    </w:p>
    <w:p>
      <w:pPr>
        <w:rPr>
          <w:rFonts w:ascii="宋体" w:hAnsi="宋体" w:cs="宋体"/>
          <w:bCs/>
        </w:rPr>
      </w:pPr>
    </w:p>
    <w:p>
      <w:pPr>
        <w:pStyle w:val="13"/>
        <w:rPr>
          <w:rFonts w:ascii="宋体" w:hAnsi="宋体" w:cs="宋体"/>
          <w:bCs/>
        </w:rPr>
      </w:pPr>
    </w:p>
    <w:p>
      <w:pPr>
        <w:rPr>
          <w:rFonts w:ascii="宋体" w:hAnsi="宋体" w:cs="宋体"/>
          <w:bCs/>
        </w:rPr>
      </w:pPr>
    </w:p>
    <w:p>
      <w:pPr>
        <w:pStyle w:val="13"/>
        <w:rPr>
          <w:rFonts w:ascii="宋体" w:hAnsi="宋体" w:cs="宋体"/>
          <w:bCs/>
        </w:rPr>
      </w:pPr>
    </w:p>
    <w:p>
      <w:pPr>
        <w:rPr>
          <w:rFonts w:ascii="宋体" w:hAnsi="宋体" w:cs="宋体"/>
          <w:bCs/>
        </w:rPr>
      </w:pPr>
    </w:p>
    <w:p>
      <w:pPr>
        <w:pStyle w:val="13"/>
        <w:rPr>
          <w:rFonts w:ascii="宋体" w:hAnsi="宋体" w:cs="宋体"/>
          <w:bCs/>
        </w:rPr>
      </w:pPr>
    </w:p>
    <w:p/>
    <w:p>
      <w:pPr>
        <w:jc w:val="center"/>
        <w:rPr>
          <w:rFonts w:hint="eastAsia" w:ascii="宋体" w:hAnsi="宋体" w:cs="宋体"/>
          <w:b/>
          <w:bCs/>
          <w:color w:val="000000"/>
          <w:sz w:val="32"/>
          <w:szCs w:val="32"/>
        </w:rPr>
      </w:pPr>
      <w:r>
        <w:rPr>
          <w:rFonts w:hint="eastAsia" w:ascii="宋体" w:hAnsi="宋体" w:cs="宋体"/>
          <w:b/>
          <w:bCs/>
          <w:color w:val="000000"/>
          <w:sz w:val="32"/>
          <w:szCs w:val="32"/>
          <w:lang w:val="en-US" w:eastAsia="zh-CN"/>
        </w:rPr>
        <w:t>7</w:t>
      </w:r>
      <w:r>
        <w:rPr>
          <w:rFonts w:hint="eastAsia" w:ascii="宋体" w:hAnsi="宋体" w:cs="宋体"/>
          <w:b/>
          <w:bCs/>
          <w:color w:val="000000"/>
          <w:sz w:val="32"/>
          <w:szCs w:val="32"/>
        </w:rPr>
        <w:t>、</w:t>
      </w:r>
      <w:r>
        <w:rPr>
          <w:rFonts w:hint="eastAsia" w:ascii="宋体" w:hAnsi="宋体" w:cs="宋体"/>
          <w:b/>
          <w:bCs/>
          <w:color w:val="000000"/>
          <w:sz w:val="32"/>
          <w:szCs w:val="32"/>
          <w:lang w:eastAsia="zh-CN"/>
        </w:rPr>
        <w:t>中小企业声明函</w:t>
      </w:r>
    </w:p>
    <w:p>
      <w:pPr>
        <w:widowControl/>
        <w:spacing w:line="360" w:lineRule="auto"/>
        <w:jc w:val="center"/>
        <w:outlineLvl w:val="9"/>
        <w:rPr>
          <w:rFonts w:ascii="宋体" w:hAnsi="宋体" w:cs="宋体"/>
          <w:b/>
          <w:sz w:val="24"/>
        </w:rPr>
      </w:pP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本公司（联合体）郑重声明，根据《政府采购促进中小企业发展管理办法》（财库</w:t>
      </w:r>
      <w:r>
        <w:rPr>
          <w:rFonts w:hint="eastAsia" w:ascii="宋体" w:hAnsi="宋体" w:eastAsia="宋体" w:cs="宋体"/>
          <w:sz w:val="24"/>
          <w:szCs w:val="24"/>
          <w:lang w:val="en-US" w:eastAsia="zh-CN"/>
        </w:rPr>
        <w:t>{2020}46号</w:t>
      </w:r>
      <w:r>
        <w:rPr>
          <w:rFonts w:hint="eastAsia" w:ascii="宋体" w:hAnsi="宋体" w:eastAsia="宋体" w:cs="宋体"/>
          <w:sz w:val="24"/>
          <w:szCs w:val="24"/>
          <w:lang w:eastAsia="zh-CN"/>
        </w:rPr>
        <w:t>）的规定，本公司（联合体）参加（采购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u w:val="single"/>
          <w:lang w:val="en-US" w:eastAsia="zh-CN"/>
        </w:rPr>
        <w:t>（标的名称）</w:t>
      </w:r>
      <w:r>
        <w:rPr>
          <w:rFonts w:hint="eastAsia" w:ascii="宋体" w:hAnsi="宋体" w:eastAsia="宋体" w:cs="宋体"/>
          <w:sz w:val="24"/>
          <w:szCs w:val="24"/>
          <w:lang w:val="en-US" w:eastAsia="zh-CN"/>
        </w:rPr>
        <w:t>，属于</w:t>
      </w:r>
      <w:r>
        <w:rPr>
          <w:rFonts w:hint="eastAsia" w:ascii="宋体" w:hAnsi="宋体" w:eastAsia="宋体" w:cs="宋体"/>
          <w:sz w:val="24"/>
          <w:szCs w:val="24"/>
          <w:u w:val="single"/>
          <w:lang w:val="en-US" w:eastAsia="zh-CN"/>
        </w:rPr>
        <w:t>（采购文件中明确的所属行业）</w:t>
      </w:r>
      <w:r>
        <w:rPr>
          <w:rFonts w:hint="eastAsia" w:ascii="宋体" w:hAnsi="宋体" w:eastAsia="宋体" w:cs="宋体"/>
          <w:sz w:val="24"/>
          <w:szCs w:val="24"/>
          <w:lang w:val="en-US" w:eastAsia="zh-CN"/>
        </w:rPr>
        <w:t>行业；承建（承接）企业为</w:t>
      </w:r>
      <w:r>
        <w:rPr>
          <w:rFonts w:hint="eastAsia" w:ascii="宋体" w:hAnsi="宋体" w:eastAsia="宋体" w:cs="宋体"/>
          <w:sz w:val="24"/>
          <w:szCs w:val="24"/>
          <w:u w:val="single"/>
          <w:lang w:val="en-US" w:eastAsia="zh-CN"/>
        </w:rPr>
        <w:t>（企业名称）</w:t>
      </w:r>
      <w:r>
        <w:rPr>
          <w:rFonts w:hint="eastAsia" w:ascii="宋体" w:hAnsi="宋体" w:eastAsia="宋体" w:cs="宋体"/>
          <w:sz w:val="24"/>
          <w:szCs w:val="24"/>
          <w:lang w:val="en-US" w:eastAsia="zh-CN"/>
        </w:rPr>
        <w:t xml:space="preserve">，从业人员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万元，资产总额为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万元，属于</w:t>
      </w:r>
      <w:r>
        <w:rPr>
          <w:rFonts w:hint="eastAsia" w:ascii="宋体" w:hAnsi="宋体" w:eastAsia="宋体" w:cs="宋体"/>
          <w:sz w:val="24"/>
          <w:szCs w:val="24"/>
          <w:u w:val="single"/>
          <w:lang w:val="en-US" w:eastAsia="zh-CN"/>
        </w:rPr>
        <w:t>（中型企业、小型企业、微型企业）</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以上企业，不属于大企业的分支机构，不存在控股股东为大企业的情形，也不存在与大企业的负责人为同一人的情况。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本企业对上述声明内容的真实性负责。如有虚假，将依法承担相应责任。</w:t>
      </w:r>
    </w:p>
    <w:p>
      <w:pPr>
        <w:pStyle w:val="5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企业名称（盖章）：</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日期：</w:t>
      </w:r>
    </w:p>
    <w:p>
      <w:pPr>
        <w:pStyle w:val="5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rPr>
        <w:t>说明：</w:t>
      </w:r>
      <w:r>
        <w:rPr>
          <w:rFonts w:hint="eastAsia" w:ascii="宋体" w:hAnsi="宋体" w:eastAsia="宋体" w:cs="宋体"/>
          <w:i w:val="0"/>
          <w:iCs w:val="0"/>
          <w:color w:val="000000"/>
          <w:sz w:val="24"/>
          <w:szCs w:val="24"/>
          <w:highlight w:val="none"/>
          <w:lang w:val="en-US" w:eastAsia="zh-CN"/>
        </w:rPr>
        <w:t>1.</w:t>
      </w:r>
      <w:r>
        <w:rPr>
          <w:rFonts w:hint="eastAsia" w:ascii="宋体" w:hAnsi="宋体" w:eastAsia="宋体" w:cs="宋体"/>
          <w:i w:val="0"/>
          <w:iCs w:val="0"/>
          <w:color w:val="000000"/>
          <w:sz w:val="24"/>
          <w:szCs w:val="24"/>
          <w:highlight w:val="none"/>
        </w:rPr>
        <w:t>从业人员、营业收入、资产总额填报上一年度数据，无上一年度数据的新成立企业可不填报。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lang w:val="en-US" w:eastAsia="zh-CN"/>
        </w:rPr>
        <w:t>2.</w:t>
      </w:r>
      <w:r>
        <w:rPr>
          <w:rFonts w:hint="eastAsia" w:ascii="宋体" w:hAnsi="宋体" w:eastAsia="宋体" w:cs="宋体"/>
          <w:i w:val="0"/>
          <w:iCs w:val="0"/>
          <w:color w:val="000000"/>
          <w:sz w:val="24"/>
          <w:szCs w:val="24"/>
          <w:highlight w:val="none"/>
        </w:rPr>
        <w:t>投标人参加政府采购活动时，提供虚假中小企业声明函的，以提供虚假材料谋取中标处理。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lang w:val="en-US" w:eastAsia="zh-CN"/>
        </w:rPr>
        <w:t>3.</w:t>
      </w:r>
      <w:r>
        <w:rPr>
          <w:rFonts w:hint="eastAsia" w:ascii="宋体" w:hAnsi="宋体" w:eastAsia="宋体" w:cs="宋体"/>
          <w:i w:val="0"/>
          <w:iCs w:val="0"/>
          <w:color w:val="000000"/>
          <w:sz w:val="24"/>
          <w:szCs w:val="24"/>
          <w:highlight w:val="none"/>
        </w:rPr>
        <w:t>制造商为非企业单位的，如</w:t>
      </w:r>
      <w:r>
        <w:rPr>
          <w:rFonts w:hint="eastAsia" w:ascii="宋体" w:hAnsi="宋体" w:eastAsia="宋体" w:cs="宋体"/>
          <w:i w:val="0"/>
          <w:iCs w:val="0"/>
          <w:color w:val="000000"/>
          <w:sz w:val="24"/>
          <w:szCs w:val="24"/>
          <w:highlight w:val="none"/>
        </w:rPr>
        <w:fldChar w:fldCharType="begin"/>
      </w:r>
      <w:r>
        <w:rPr>
          <w:rFonts w:hint="eastAsia" w:ascii="宋体" w:hAnsi="宋体" w:eastAsia="宋体" w:cs="宋体"/>
          <w:i w:val="0"/>
          <w:iCs w:val="0"/>
          <w:color w:val="000000"/>
          <w:sz w:val="24"/>
          <w:szCs w:val="24"/>
          <w:highlight w:val="none"/>
        </w:rPr>
        <w:instrText xml:space="preserve"> HYPERLINK "http://www.baidu.com/link?url=iBElULo-d5ZLg5hWr9fKyE9J-RxccwLI-m1Agt9ljL77ObTW5LQjhadjNT2MqWnbLezvMqwfSInjbbIsQiOB-i51ng1O-k9urRWB9JMMNXa_i_MLA720oUeu4HvXUaUSG40sshnLZLbEhVc0Xthfwq" \t "https://www.baidu.com/_blank" </w:instrText>
      </w:r>
      <w:r>
        <w:rPr>
          <w:rFonts w:hint="eastAsia" w:ascii="宋体" w:hAnsi="宋体" w:eastAsia="宋体" w:cs="宋体"/>
          <w:i w:val="0"/>
          <w:iCs w:val="0"/>
          <w:color w:val="000000"/>
          <w:sz w:val="24"/>
          <w:szCs w:val="24"/>
          <w:highlight w:val="none"/>
        </w:rPr>
        <w:fldChar w:fldCharType="separate"/>
      </w:r>
      <w:r>
        <w:rPr>
          <w:rFonts w:hint="eastAsia" w:ascii="宋体" w:hAnsi="宋体" w:eastAsia="宋体" w:cs="宋体"/>
          <w:i w:val="0"/>
          <w:iCs w:val="0"/>
          <w:color w:val="000000"/>
          <w:sz w:val="24"/>
          <w:szCs w:val="24"/>
          <w:highlight w:val="none"/>
        </w:rPr>
        <w:t>民办非企业</w:t>
      </w:r>
      <w:r>
        <w:rPr>
          <w:rFonts w:hint="eastAsia" w:ascii="宋体" w:hAnsi="宋体" w:eastAsia="宋体" w:cs="宋体"/>
          <w:i w:val="0"/>
          <w:iCs w:val="0"/>
          <w:color w:val="000000"/>
          <w:sz w:val="24"/>
          <w:szCs w:val="24"/>
          <w:highlight w:val="none"/>
        </w:rPr>
        <w:fldChar w:fldCharType="end"/>
      </w:r>
      <w:r>
        <w:rPr>
          <w:rFonts w:hint="eastAsia" w:ascii="宋体" w:hAnsi="宋体" w:eastAsia="宋体" w:cs="宋体"/>
          <w:i w:val="0"/>
          <w:iCs w:val="0"/>
          <w:color w:val="000000"/>
          <w:sz w:val="24"/>
          <w:szCs w:val="24"/>
          <w:highlight w:val="none"/>
        </w:rPr>
        <w:t>、基金会、协会、服务中心、农村承包经营户、学会等非工商(市场监管)登记注册的组织均不适用此声明函，不得提供中小企业声明函，提供此声明的在资格审查时按无效声明处理。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lang w:val="en-US" w:eastAsia="zh-CN"/>
        </w:rPr>
        <w:t>4.</w:t>
      </w:r>
      <w:r>
        <w:rPr>
          <w:rFonts w:hint="eastAsia" w:ascii="宋体" w:hAnsi="宋体" w:eastAsia="宋体" w:cs="宋体"/>
          <w:i w:val="0"/>
          <w:iCs w:val="0"/>
          <w:color w:val="000000"/>
          <w:sz w:val="24"/>
          <w:szCs w:val="24"/>
          <w:highlight w:val="none"/>
        </w:rPr>
        <w:t>符合中小企业划分标准的个体工商户，在政府采购活动中视同中小企业。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lang w:val="en-US" w:eastAsia="zh-CN"/>
        </w:rPr>
        <w:t>5.</w:t>
      </w:r>
      <w:r>
        <w:rPr>
          <w:rFonts w:hint="eastAsia" w:ascii="宋体" w:hAnsi="宋体" w:eastAsia="宋体" w:cs="宋体"/>
          <w:i w:val="0"/>
          <w:iCs w:val="0"/>
          <w:color w:val="000000"/>
          <w:sz w:val="24"/>
          <w:szCs w:val="24"/>
          <w:highlight w:val="none"/>
        </w:rPr>
        <w:t>供应商务必根据《工业和信息化部、国家统计局、国家发展和改革委员会、财政部关于印发中小企业划型标准规定的通知》（工信部联企业〔2011〕300号）规定的划分标准，准确判定企业类型（中型或小型或微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spacing w:line="360" w:lineRule="auto"/>
        <w:jc w:val="center"/>
        <w:rPr>
          <w:rFonts w:ascii="宋体" w:hAnsi="宋体" w:cs="宋体"/>
          <w:b/>
          <w:sz w:val="32"/>
          <w:szCs w:val="32"/>
        </w:rPr>
      </w:pPr>
      <w:r>
        <w:rPr>
          <w:rFonts w:hint="eastAsia" w:ascii="宋体" w:hAnsi="宋体" w:eastAsia="宋体" w:cs="宋体"/>
          <w:sz w:val="24"/>
          <w:szCs w:val="24"/>
        </w:rPr>
        <w:br w:type="page"/>
      </w:r>
      <w:r>
        <w:rPr>
          <w:rFonts w:hint="eastAsia" w:ascii="宋体" w:hAnsi="宋体" w:cs="宋体"/>
          <w:b/>
          <w:sz w:val="32"/>
          <w:szCs w:val="32"/>
          <w:lang w:val="en-US" w:eastAsia="zh-CN"/>
        </w:rPr>
        <w:t>8</w:t>
      </w:r>
      <w:r>
        <w:rPr>
          <w:rFonts w:hint="eastAsia" w:ascii="宋体" w:hAnsi="宋体" w:cs="宋体"/>
          <w:b/>
          <w:sz w:val="32"/>
          <w:szCs w:val="32"/>
        </w:rPr>
        <w:t>、残疾人福利性单位声明函</w:t>
      </w:r>
    </w:p>
    <w:p>
      <w:pPr>
        <w:spacing w:line="588" w:lineRule="exact"/>
        <w:rPr>
          <w:rFonts w:ascii="宋体" w:hAnsi="宋体" w:cs="宋体"/>
          <w:b/>
          <w:spacing w:val="6"/>
          <w:sz w:val="24"/>
        </w:rPr>
      </w:pPr>
    </w:p>
    <w:p>
      <w:pPr>
        <w:spacing w:line="360" w:lineRule="auto"/>
        <w:ind w:firstLine="504" w:firstLineChars="200"/>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〔2017〕141</w:t>
      </w:r>
      <w:r>
        <w:rPr>
          <w:rFonts w:hint="eastAsia" w:ascii="宋体" w:hAnsi="宋体" w:cs="宋体"/>
          <w:spacing w:val="6"/>
          <w:sz w:val="24"/>
        </w:rPr>
        <w:t>号）的规定，本单位为符合条件的残疾人福利性单位，且本单位参加</w:t>
      </w:r>
      <w:r>
        <w:rPr>
          <w:rFonts w:hint="eastAsia" w:ascii="宋体" w:hAnsi="宋体" w:cs="宋体"/>
          <w:sz w:val="24"/>
          <w:u w:val="single"/>
        </w:rPr>
        <w:t>XXXX</w:t>
      </w:r>
      <w:r>
        <w:rPr>
          <w:rFonts w:hint="eastAsia" w:ascii="宋体" w:hAnsi="宋体" w:cs="宋体"/>
          <w:spacing w:val="6"/>
          <w:sz w:val="24"/>
        </w:rPr>
        <w:t>单位的</w:t>
      </w:r>
      <w:r>
        <w:rPr>
          <w:rFonts w:hint="eastAsia" w:ascii="宋体" w:hAnsi="宋体" w:cs="宋体"/>
          <w:sz w:val="24"/>
          <w:u w:val="single"/>
        </w:rPr>
        <w:t>XXXX</w:t>
      </w:r>
      <w:r>
        <w:rPr>
          <w:rFonts w:hint="eastAsia" w:ascii="宋体" w:hAnsi="宋体" w:cs="宋体"/>
          <w:spacing w:val="6"/>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cs="宋体"/>
          <w:spacing w:val="6"/>
          <w:sz w:val="24"/>
        </w:rPr>
      </w:pPr>
      <w:r>
        <w:rPr>
          <w:rFonts w:hint="eastAsia" w:ascii="宋体" w:hAnsi="宋体" w:cs="宋体"/>
          <w:spacing w:val="6"/>
          <w:sz w:val="24"/>
        </w:rPr>
        <w:t>本单位对上述声明的真实性负责。如有虚假，将依法承担相应责任。</w:t>
      </w:r>
    </w:p>
    <w:p>
      <w:pPr>
        <w:spacing w:line="360" w:lineRule="auto"/>
        <w:rPr>
          <w:rFonts w:ascii="宋体" w:hAnsi="宋体" w:cs="宋体"/>
          <w:spacing w:val="6"/>
          <w:sz w:val="24"/>
        </w:rPr>
      </w:pPr>
    </w:p>
    <w:p>
      <w:pPr>
        <w:spacing w:line="360" w:lineRule="auto"/>
        <w:rPr>
          <w:rFonts w:ascii="宋体" w:hAnsi="宋体" w:cs="宋体"/>
          <w:spacing w:val="6"/>
          <w:sz w:val="24"/>
        </w:rPr>
      </w:pPr>
    </w:p>
    <w:p>
      <w:pPr>
        <w:widowControl/>
        <w:spacing w:line="360" w:lineRule="auto"/>
        <w:ind w:firstLine="470" w:firstLineChars="196"/>
        <w:jc w:val="left"/>
        <w:outlineLvl w:val="1"/>
        <w:rPr>
          <w:rFonts w:ascii="宋体" w:hAnsi="宋体" w:cs="宋体"/>
          <w:sz w:val="24"/>
        </w:rPr>
      </w:pPr>
      <w:r>
        <w:rPr>
          <w:rFonts w:hint="eastAsia" w:ascii="宋体" w:hAnsi="宋体" w:cs="宋体"/>
          <w:sz w:val="24"/>
        </w:rPr>
        <w:t>供应商名称：XXXX（单位公章）。</w:t>
      </w:r>
    </w:p>
    <w:p>
      <w:pPr>
        <w:widowControl/>
        <w:spacing w:line="360" w:lineRule="auto"/>
        <w:ind w:firstLine="470" w:firstLineChars="196"/>
        <w:jc w:val="left"/>
        <w:outlineLvl w:val="1"/>
        <w:rPr>
          <w:rFonts w:ascii="宋体" w:hAnsi="宋体" w:cs="宋体"/>
          <w:sz w:val="24"/>
        </w:rPr>
      </w:pPr>
      <w:r>
        <w:rPr>
          <w:rFonts w:hint="eastAsia" w:ascii="宋体" w:hAnsi="宋体" w:cs="宋体"/>
          <w:sz w:val="24"/>
        </w:rPr>
        <w:t>法定代表人/单位负责人或授权代表（签字或加盖个人印章）：XXXX。</w:t>
      </w:r>
    </w:p>
    <w:p>
      <w:pPr>
        <w:widowControl/>
        <w:spacing w:line="360" w:lineRule="auto"/>
        <w:ind w:firstLine="470" w:firstLineChars="196"/>
        <w:jc w:val="left"/>
        <w:outlineLvl w:val="1"/>
        <w:rPr>
          <w:rFonts w:ascii="宋体" w:hAnsi="宋体" w:cs="宋体"/>
          <w:sz w:val="24"/>
        </w:rPr>
      </w:pPr>
      <w:r>
        <w:rPr>
          <w:rFonts w:hint="eastAsia" w:ascii="宋体" w:hAnsi="宋体" w:cs="宋体"/>
          <w:sz w:val="24"/>
        </w:rPr>
        <w:t>日    期：XXXX。</w:t>
      </w:r>
    </w:p>
    <w:p>
      <w:pPr>
        <w:spacing w:line="360" w:lineRule="auto"/>
        <w:rPr>
          <w:rFonts w:ascii="宋体" w:hAnsi="宋体" w:cs="宋体"/>
          <w:sz w:val="24"/>
        </w:rPr>
      </w:pPr>
    </w:p>
    <w:p>
      <w:pPr>
        <w:spacing w:line="588" w:lineRule="exact"/>
        <w:ind w:firstLine="480"/>
        <w:rPr>
          <w:rFonts w:ascii="宋体" w:hAnsi="宋体" w:cs="宋体"/>
        </w:rPr>
      </w:pPr>
      <w:r>
        <w:rPr>
          <w:rFonts w:hint="eastAsia" w:ascii="宋体" w:hAnsi="宋体" w:cs="宋体"/>
        </w:rPr>
        <w:t>说明：1、本项内容仅限残疾人福利性单位提供。非残疾人福利性单位，可直接删除本项内容。</w:t>
      </w:r>
    </w:p>
    <w:p>
      <w:pPr>
        <w:spacing w:line="588" w:lineRule="exact"/>
        <w:ind w:firstLine="480"/>
        <w:rPr>
          <w:rFonts w:ascii="宋体" w:hAnsi="宋体" w:cs="宋体"/>
        </w:rPr>
      </w:pPr>
      <w:r>
        <w:rPr>
          <w:rFonts w:hint="eastAsia" w:ascii="宋体" w:hAnsi="宋体" w:cs="宋体"/>
        </w:rPr>
        <w:t>2、装订但未填写本项内容按未提供处理。</w:t>
      </w:r>
    </w:p>
    <w:p>
      <w:pPr>
        <w:pStyle w:val="8"/>
        <w:rPr>
          <w:rFonts w:hint="eastAsia" w:ascii="宋体" w:hAnsi="宋体" w:cs="宋体"/>
          <w:sz w:val="24"/>
        </w:rPr>
      </w:pPr>
    </w:p>
    <w:p>
      <w:pPr>
        <w:rPr>
          <w:rFonts w:hint="eastAsia" w:ascii="宋体" w:hAnsi="宋体" w:cs="宋体"/>
          <w:sz w:val="24"/>
        </w:rPr>
      </w:pPr>
    </w:p>
    <w:p>
      <w:pPr>
        <w:pStyle w:val="8"/>
        <w:rPr>
          <w:rFonts w:hint="eastAsia" w:ascii="宋体" w:hAnsi="宋体" w:cs="宋体"/>
          <w:sz w:val="24"/>
        </w:rPr>
      </w:pPr>
    </w:p>
    <w:p>
      <w:pPr>
        <w:rPr>
          <w:rFonts w:hint="eastAsia" w:ascii="宋体" w:hAnsi="宋体" w:cs="宋体"/>
          <w:sz w:val="24"/>
        </w:rPr>
      </w:pPr>
    </w:p>
    <w:p>
      <w:pPr>
        <w:pStyle w:val="8"/>
        <w:rPr>
          <w:rFonts w:hint="eastAsia" w:ascii="宋体" w:hAnsi="宋体" w:cs="宋体"/>
          <w:sz w:val="24"/>
        </w:rPr>
      </w:pPr>
    </w:p>
    <w:p>
      <w:pPr>
        <w:rPr>
          <w:rFonts w:hint="eastAsia" w:ascii="宋体" w:hAnsi="宋体" w:cs="宋体"/>
          <w:sz w:val="24"/>
        </w:rPr>
      </w:pPr>
    </w:p>
    <w:p>
      <w:pPr>
        <w:pStyle w:val="8"/>
        <w:rPr>
          <w:rFonts w:hint="eastAsia" w:ascii="宋体" w:hAnsi="宋体" w:cs="宋体"/>
          <w:sz w:val="24"/>
        </w:rPr>
      </w:pPr>
    </w:p>
    <w:p>
      <w:pPr>
        <w:rPr>
          <w:rFonts w:hint="eastAsia" w:ascii="宋体" w:hAnsi="宋体" w:cs="宋体"/>
          <w:sz w:val="24"/>
        </w:rPr>
      </w:pPr>
    </w:p>
    <w:p>
      <w:pPr>
        <w:pStyle w:val="8"/>
        <w:rPr>
          <w:rFonts w:hint="eastAsia" w:ascii="宋体" w:hAnsi="宋体" w:cs="宋体"/>
          <w:sz w:val="24"/>
        </w:rPr>
      </w:pPr>
    </w:p>
    <w:p>
      <w:pPr>
        <w:rPr>
          <w:rFonts w:hint="eastAsia" w:ascii="宋体" w:hAnsi="宋体" w:cs="宋体"/>
          <w:sz w:val="24"/>
        </w:rPr>
      </w:pPr>
    </w:p>
    <w:p>
      <w:pPr>
        <w:pStyle w:val="8"/>
        <w:rPr>
          <w:rFonts w:hint="eastAsia" w:ascii="宋体" w:hAnsi="宋体" w:cs="宋体"/>
          <w:sz w:val="24"/>
        </w:rPr>
      </w:pPr>
    </w:p>
    <w:p>
      <w:pPr>
        <w:rPr>
          <w:rFonts w:hint="eastAsia" w:ascii="宋体" w:hAnsi="宋体" w:cs="宋体"/>
          <w:sz w:val="24"/>
        </w:rPr>
      </w:pPr>
    </w:p>
    <w:p>
      <w:pPr>
        <w:pStyle w:val="8"/>
        <w:rPr>
          <w:rFonts w:hint="eastAsia" w:ascii="宋体" w:hAnsi="宋体" w:cs="宋体"/>
          <w:sz w:val="24"/>
        </w:rPr>
      </w:pPr>
    </w:p>
    <w:p/>
    <w:p>
      <w:pPr>
        <w:pStyle w:val="13"/>
        <w:spacing w:line="360" w:lineRule="auto"/>
        <w:rPr>
          <w:rFonts w:ascii="宋体" w:hAnsi="宋体" w:cs="宋体"/>
          <w:bCs/>
        </w:rPr>
      </w:pPr>
    </w:p>
    <w:p>
      <w:pPr>
        <w:spacing w:line="360" w:lineRule="auto"/>
        <w:rPr>
          <w:rFonts w:ascii="宋体" w:hAnsi="宋体" w:cs="宋体"/>
          <w:bCs/>
        </w:rPr>
      </w:pPr>
    </w:p>
    <w:p>
      <w:pPr>
        <w:pStyle w:val="13"/>
        <w:spacing w:line="360" w:lineRule="auto"/>
        <w:rPr>
          <w:rFonts w:ascii="宋体" w:hAnsi="宋体" w:cs="宋体"/>
          <w:bCs/>
        </w:rPr>
      </w:pPr>
    </w:p>
    <w:p>
      <w:pPr>
        <w:spacing w:line="360" w:lineRule="auto"/>
        <w:jc w:val="center"/>
        <w:rPr>
          <w:rFonts w:hint="eastAsia" w:ascii="宋体" w:hAnsi="宋体" w:eastAsia="宋体" w:cs="宋体"/>
          <w:b/>
          <w:sz w:val="32"/>
          <w:szCs w:val="32"/>
        </w:rPr>
      </w:pPr>
      <w:r>
        <w:rPr>
          <w:rFonts w:hint="eastAsia" w:ascii="宋体" w:hAnsi="宋体" w:eastAsia="宋体" w:cs="宋体"/>
          <w:b/>
          <w:sz w:val="32"/>
          <w:szCs w:val="32"/>
          <w:lang w:val="en-US" w:eastAsia="zh-CN"/>
        </w:rPr>
        <w:t>9、</w:t>
      </w:r>
      <w:r>
        <w:rPr>
          <w:rFonts w:hint="eastAsia" w:ascii="宋体" w:hAnsi="宋体" w:eastAsia="宋体" w:cs="宋体"/>
          <w:b/>
          <w:sz w:val="32"/>
          <w:szCs w:val="32"/>
        </w:rPr>
        <w:t>监狱企业相关证明材料(如涉及)</w:t>
      </w:r>
    </w:p>
    <w:p>
      <w:pPr>
        <w:pStyle w:val="96"/>
        <w:ind w:firstLine="482"/>
        <w:rPr>
          <w:rFonts w:hint="eastAsia" w:ascii="仿宋" w:hAnsi="仿宋" w:eastAsia="仿宋" w:cs="仿宋"/>
          <w:color w:val="auto"/>
          <w:sz w:val="28"/>
          <w:szCs w:val="28"/>
          <w:highlight w:val="none"/>
        </w:rPr>
      </w:pPr>
    </w:p>
    <w:p>
      <w:pPr>
        <w:spacing w:line="360" w:lineRule="auto"/>
        <w:ind w:firstLine="504" w:firstLineChars="200"/>
        <w:rPr>
          <w:rFonts w:hint="eastAsia" w:ascii="宋体" w:hAnsi="宋体" w:eastAsia="宋体" w:cs="宋体"/>
          <w:spacing w:val="6"/>
          <w:sz w:val="24"/>
        </w:rPr>
      </w:pPr>
    </w:p>
    <w:p>
      <w:pPr>
        <w:spacing w:line="360" w:lineRule="auto"/>
        <w:ind w:firstLine="504" w:firstLineChars="200"/>
        <w:rPr>
          <w:rFonts w:hint="eastAsia" w:ascii="宋体" w:hAnsi="宋体" w:eastAsia="宋体" w:cs="宋体"/>
          <w:spacing w:val="6"/>
          <w:sz w:val="24"/>
        </w:rPr>
      </w:pPr>
      <w:r>
        <w:rPr>
          <w:rFonts w:hint="eastAsia" w:ascii="宋体" w:hAnsi="宋体" w:eastAsia="宋体" w:cs="宋体"/>
          <w:spacing w:val="6"/>
          <w:sz w:val="24"/>
        </w:rPr>
        <w:t>说明：</w:t>
      </w:r>
    </w:p>
    <w:p>
      <w:pPr>
        <w:spacing w:line="360" w:lineRule="auto"/>
        <w:ind w:firstLine="504" w:firstLineChars="200"/>
        <w:rPr>
          <w:rFonts w:hint="eastAsia" w:ascii="宋体" w:hAnsi="宋体" w:eastAsia="宋体" w:cs="宋体"/>
          <w:spacing w:val="6"/>
          <w:sz w:val="24"/>
        </w:rPr>
      </w:pPr>
      <w:r>
        <w:rPr>
          <w:rFonts w:hint="eastAsia" w:ascii="宋体" w:hAnsi="宋体" w:eastAsia="宋体" w:cs="宋体"/>
          <w:spacing w:val="6"/>
          <w:sz w:val="24"/>
        </w:rPr>
        <w:t>①监狱企业参加政府采购活动时，应当提供由省级以上监狱管理局、戒毒管理局(含新疆生产建设兵团)出具的属于监狱企业的证明文件。</w:t>
      </w:r>
    </w:p>
    <w:p>
      <w:pPr>
        <w:spacing w:line="360" w:lineRule="auto"/>
        <w:ind w:firstLine="504" w:firstLineChars="200"/>
        <w:rPr>
          <w:rFonts w:hint="eastAsia" w:ascii="宋体" w:hAnsi="宋体" w:eastAsia="宋体" w:cs="宋体"/>
          <w:spacing w:val="6"/>
          <w:sz w:val="24"/>
        </w:rPr>
      </w:pPr>
      <w:r>
        <w:rPr>
          <w:rFonts w:hint="eastAsia" w:ascii="宋体" w:hAnsi="宋体" w:eastAsia="宋体" w:cs="宋体"/>
          <w:spacing w:val="6"/>
          <w:sz w:val="24"/>
        </w:rPr>
        <w:t>②非监狱企业无需提供证明材料。</w:t>
      </w:r>
    </w:p>
    <w:p>
      <w:pPr>
        <w:pStyle w:val="97"/>
        <w:ind w:left="0" w:leftChars="0" w:firstLine="0" w:firstLineChars="0"/>
        <w:rPr>
          <w:rFonts w:hint="eastAsia" w:ascii="仿宋" w:hAnsi="仿宋" w:eastAsia="仿宋" w:cs="仿宋"/>
          <w:color w:val="auto"/>
          <w:sz w:val="28"/>
          <w:szCs w:val="28"/>
          <w:highlight w:val="none"/>
          <w:lang w:eastAsia="zh-CN"/>
        </w:rPr>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numPr>
          <w:ilvl w:val="4"/>
          <w:numId w:val="0"/>
        </w:numPr>
        <w:outlineLvl w:val="9"/>
      </w:pPr>
    </w:p>
    <w:p>
      <w:pPr>
        <w:spacing w:line="360" w:lineRule="auto"/>
        <w:rPr>
          <w:rFonts w:ascii="宋体" w:hAnsi="宋体" w:cs="宋体"/>
          <w:bCs/>
        </w:rPr>
      </w:pPr>
    </w:p>
    <w:p>
      <w:pPr>
        <w:pStyle w:val="13"/>
        <w:rPr>
          <w:rFonts w:hint="eastAsia" w:ascii="宋体" w:hAnsi="宋体" w:cs="宋体"/>
          <w:sz w:val="24"/>
        </w:rPr>
      </w:pPr>
    </w:p>
    <w:p>
      <w:pPr>
        <w:pStyle w:val="6"/>
        <w:wordWrap w:val="0"/>
        <w:topLinePunct/>
        <w:spacing w:before="0" w:after="0"/>
        <w:jc w:val="center"/>
        <w:rPr>
          <w:rFonts w:ascii="宋体" w:hAnsi="宋体" w:cs="宋体"/>
          <w:color w:val="000000"/>
          <w:sz w:val="32"/>
          <w:szCs w:val="32"/>
          <w:lang w:val="zh-CN"/>
        </w:rPr>
      </w:pPr>
      <w:r>
        <w:rPr>
          <w:rFonts w:hint="eastAsia" w:ascii="宋体" w:hAnsi="宋体" w:cs="宋体"/>
          <w:color w:val="000000"/>
          <w:sz w:val="32"/>
          <w:szCs w:val="32"/>
          <w:lang w:val="en-US" w:eastAsia="zh-CN"/>
        </w:rPr>
        <w:t>10</w:t>
      </w:r>
      <w:r>
        <w:rPr>
          <w:rFonts w:hint="eastAsia" w:ascii="宋体" w:hAnsi="宋体" w:cs="宋体"/>
          <w:color w:val="000000"/>
          <w:sz w:val="32"/>
          <w:szCs w:val="32"/>
          <w:lang w:val="zh-CN"/>
        </w:rPr>
        <w:t>、供应商认为应当提供的其他材料</w:t>
      </w:r>
    </w:p>
    <w:p>
      <w:pPr>
        <w:ind w:firstLine="480"/>
        <w:jc w:val="center"/>
        <w:rPr>
          <w:rFonts w:ascii="宋体" w:hAnsi="宋体" w:cs="宋体"/>
          <w:lang w:val="zh-CN"/>
        </w:rPr>
      </w:pPr>
      <w:r>
        <w:rPr>
          <w:rFonts w:hint="eastAsia" w:ascii="宋体" w:hAnsi="宋体" w:cs="宋体"/>
        </w:rPr>
        <w:t>注：按供应商资格审查要求提供证明材料。</w:t>
      </w:r>
    </w:p>
    <w:p>
      <w:pPr>
        <w:pStyle w:val="13"/>
        <w:rPr>
          <w:rFonts w:ascii="宋体" w:hAnsi="宋体" w:cs="宋体"/>
        </w:rPr>
      </w:pPr>
    </w:p>
    <w:p>
      <w:pPr>
        <w:spacing w:line="360" w:lineRule="auto"/>
        <w:jc w:val="center"/>
        <w:rPr>
          <w:rFonts w:ascii="宋体" w:hAnsi="宋体" w:cs="宋体"/>
          <w:color w:val="000000"/>
          <w:sz w:val="32"/>
          <w:szCs w:val="32"/>
        </w:rPr>
      </w:pPr>
      <w:bookmarkStart w:id="258" w:name="_Toc21930"/>
    </w:p>
    <w:bookmarkEnd w:id="258"/>
    <w:p>
      <w:pPr>
        <w:spacing w:line="360" w:lineRule="auto"/>
        <w:ind w:firstLine="1995" w:firstLineChars="950"/>
        <w:rPr>
          <w:rFonts w:ascii="宋体" w:hAnsi="宋体" w:cs="宋体"/>
          <w:color w:val="000000"/>
        </w:rPr>
      </w:pPr>
      <w:r>
        <w:rPr>
          <w:rFonts w:hint="eastAsia" w:ascii="宋体" w:hAnsi="宋体" w:cs="宋体"/>
          <w:lang w:val="zh-CN"/>
        </w:rPr>
        <w:br w:type="page"/>
      </w:r>
    </w:p>
    <w:p>
      <w:pPr>
        <w:pStyle w:val="5"/>
        <w:wordWrap w:val="0"/>
        <w:topLinePunct/>
        <w:spacing w:before="0" w:after="0" w:line="360" w:lineRule="auto"/>
        <w:ind w:firstLine="643"/>
        <w:jc w:val="center"/>
        <w:outlineLvl w:val="1"/>
        <w:rPr>
          <w:rFonts w:ascii="宋体" w:hAnsi="宋体" w:cs="宋体"/>
          <w:color w:val="000000"/>
          <w:lang w:val="zh-CN"/>
        </w:rPr>
      </w:pPr>
      <w:bookmarkStart w:id="259" w:name="_Toc22384"/>
      <w:bookmarkStart w:id="260" w:name="_Toc448558696"/>
      <w:bookmarkStart w:id="261" w:name="_Toc16412"/>
      <w:bookmarkStart w:id="262" w:name="_Toc20876"/>
      <w:r>
        <w:rPr>
          <w:rFonts w:hint="eastAsia" w:ascii="宋体" w:hAnsi="宋体" w:cs="宋体"/>
          <w:color w:val="000000"/>
          <w:lang w:val="zh-CN"/>
        </w:rPr>
        <w:t>二、技术、服务性响应文件格式</w:t>
      </w:r>
      <w:bookmarkEnd w:id="259"/>
      <w:bookmarkEnd w:id="260"/>
      <w:bookmarkEnd w:id="261"/>
      <w:bookmarkEnd w:id="262"/>
    </w:p>
    <w:p>
      <w:pPr>
        <w:pStyle w:val="6"/>
        <w:wordWrap w:val="0"/>
        <w:topLinePunct/>
        <w:spacing w:before="0" w:after="0" w:line="360" w:lineRule="auto"/>
        <w:ind w:firstLine="643"/>
        <w:jc w:val="center"/>
        <w:rPr>
          <w:rFonts w:ascii="宋体" w:hAnsi="宋体" w:cs="宋体"/>
          <w:color w:val="000000"/>
          <w:sz w:val="32"/>
          <w:szCs w:val="32"/>
          <w:lang w:val="zh-CN"/>
        </w:rPr>
      </w:pPr>
      <w:r>
        <w:rPr>
          <w:rFonts w:hint="eastAsia" w:ascii="宋体" w:hAnsi="宋体" w:cs="宋体"/>
          <w:color w:val="000000"/>
          <w:sz w:val="32"/>
          <w:szCs w:val="32"/>
          <w:lang w:val="zh-CN"/>
        </w:rPr>
        <w:t>1、技术、服务性响应件密封包装最外层格式</w:t>
      </w:r>
    </w:p>
    <w:tbl>
      <w:tblPr>
        <w:tblStyle w:val="32"/>
        <w:tblW w:w="9280" w:type="dxa"/>
        <w:tblInd w:w="0" w:type="dxa"/>
        <w:tblLayout w:type="fixed"/>
        <w:tblCellMar>
          <w:top w:w="0" w:type="dxa"/>
          <w:left w:w="108" w:type="dxa"/>
          <w:bottom w:w="0" w:type="dxa"/>
          <w:right w:w="108" w:type="dxa"/>
        </w:tblCellMar>
      </w:tblPr>
      <w:tblGrid>
        <w:gridCol w:w="9280"/>
      </w:tblGrid>
      <w:tr>
        <w:tblPrEx>
          <w:tblCellMar>
            <w:top w:w="0" w:type="dxa"/>
            <w:left w:w="108" w:type="dxa"/>
            <w:bottom w:w="0" w:type="dxa"/>
            <w:right w:w="108" w:type="dxa"/>
          </w:tblCellMar>
        </w:tblPrEx>
        <w:trPr>
          <w:trHeight w:val="6118" w:hRule="atLeast"/>
        </w:trPr>
        <w:tc>
          <w:tcPr>
            <w:tcW w:w="9280" w:type="dxa"/>
            <w:tcBorders>
              <w:top w:val="double" w:color="auto" w:sz="4" w:space="0"/>
              <w:left w:val="double" w:color="auto" w:sz="4" w:space="0"/>
              <w:bottom w:val="double" w:color="auto" w:sz="4" w:space="0"/>
              <w:right w:val="double" w:color="auto" w:sz="4" w:space="0"/>
            </w:tcBorders>
          </w:tcPr>
          <w:p>
            <w:pPr>
              <w:wordWrap w:val="0"/>
              <w:topLinePunct/>
              <w:spacing w:line="360" w:lineRule="auto"/>
              <w:rPr>
                <w:rFonts w:ascii="宋体" w:hAnsi="宋体" w:cs="宋体"/>
                <w:sz w:val="24"/>
                <w:szCs w:val="32"/>
                <w:lang w:val="zh-CN"/>
              </w:rPr>
            </w:pPr>
            <w:r>
              <w:rPr>
                <w:rFonts w:hint="eastAsia" w:ascii="宋体" w:hAnsi="宋体" w:cs="宋体"/>
                <w:sz w:val="24"/>
                <w:szCs w:val="32"/>
                <w:lang w:val="zh-CN"/>
              </w:rPr>
              <w:t>项目名称：</w:t>
            </w:r>
          </w:p>
          <w:p>
            <w:pPr>
              <w:wordWrap w:val="0"/>
              <w:topLinePunct/>
              <w:adjustRightInd w:val="0"/>
              <w:spacing w:line="360" w:lineRule="auto"/>
              <w:jc w:val="left"/>
              <w:rPr>
                <w:rFonts w:ascii="宋体" w:hAnsi="宋体" w:cs="宋体"/>
                <w:sz w:val="24"/>
                <w:szCs w:val="32"/>
                <w:lang w:val="zh-CN"/>
              </w:rPr>
            </w:pPr>
            <w:r>
              <w:rPr>
                <w:rFonts w:hint="eastAsia" w:ascii="宋体" w:hAnsi="宋体" w:cs="宋体"/>
                <w:sz w:val="24"/>
                <w:szCs w:val="32"/>
                <w:lang w:val="zh-CN"/>
              </w:rPr>
              <w:t xml:space="preserve">采购编号：         </w:t>
            </w:r>
          </w:p>
          <w:p>
            <w:pPr>
              <w:pStyle w:val="13"/>
              <w:spacing w:line="360" w:lineRule="auto"/>
              <w:rPr>
                <w:rFonts w:ascii="宋体" w:hAnsi="宋体" w:cs="宋体"/>
                <w:sz w:val="24"/>
                <w:szCs w:val="32"/>
                <w:lang w:val="zh-CN"/>
              </w:rPr>
            </w:pPr>
          </w:p>
          <w:p>
            <w:pPr>
              <w:spacing w:line="360" w:lineRule="auto"/>
              <w:rPr>
                <w:rFonts w:ascii="宋体" w:hAnsi="宋体" w:cs="宋体"/>
                <w:sz w:val="24"/>
                <w:szCs w:val="32"/>
                <w:lang w:val="zh-CN"/>
              </w:rPr>
            </w:pPr>
          </w:p>
          <w:p>
            <w:pPr>
              <w:pStyle w:val="13"/>
              <w:spacing w:line="360" w:lineRule="auto"/>
              <w:rPr>
                <w:rFonts w:ascii="宋体" w:hAnsi="宋体" w:cs="宋体"/>
                <w:sz w:val="24"/>
                <w:szCs w:val="32"/>
                <w:lang w:val="zh-CN"/>
              </w:rPr>
            </w:pPr>
          </w:p>
          <w:p>
            <w:pPr>
              <w:spacing w:line="360" w:lineRule="auto"/>
              <w:rPr>
                <w:rFonts w:ascii="宋体" w:hAnsi="宋体" w:cs="宋体"/>
                <w:sz w:val="24"/>
                <w:szCs w:val="32"/>
                <w:lang w:val="zh-CN"/>
              </w:rPr>
            </w:pPr>
          </w:p>
          <w:p>
            <w:pPr>
              <w:pStyle w:val="13"/>
              <w:spacing w:line="360" w:lineRule="auto"/>
              <w:rPr>
                <w:rFonts w:ascii="宋体" w:hAnsi="宋体" w:cs="宋体"/>
                <w:sz w:val="24"/>
                <w:szCs w:val="32"/>
                <w:lang w:val="zh-CN"/>
              </w:rPr>
            </w:pPr>
          </w:p>
          <w:p>
            <w:pPr>
              <w:spacing w:line="360" w:lineRule="auto"/>
              <w:rPr>
                <w:rFonts w:ascii="宋体" w:hAnsi="宋体" w:cs="宋体"/>
                <w:sz w:val="24"/>
                <w:szCs w:val="32"/>
                <w:lang w:val="zh-CN"/>
              </w:rPr>
            </w:pPr>
          </w:p>
          <w:p>
            <w:pPr>
              <w:spacing w:line="360" w:lineRule="auto"/>
              <w:rPr>
                <w:rFonts w:ascii="宋体" w:hAnsi="宋体" w:cs="宋体"/>
                <w:sz w:val="24"/>
                <w:szCs w:val="32"/>
                <w:lang w:val="zh-CN"/>
              </w:rPr>
            </w:pPr>
          </w:p>
          <w:p>
            <w:pPr>
              <w:pStyle w:val="13"/>
              <w:spacing w:line="360" w:lineRule="auto"/>
              <w:rPr>
                <w:rFonts w:ascii="宋体" w:hAnsi="宋体" w:cs="宋体"/>
                <w:sz w:val="24"/>
                <w:szCs w:val="32"/>
                <w:lang w:val="zh-CN"/>
              </w:rPr>
            </w:pPr>
          </w:p>
          <w:p>
            <w:pPr>
              <w:wordWrap w:val="0"/>
              <w:topLinePunct/>
              <w:adjustRightInd w:val="0"/>
              <w:spacing w:line="360" w:lineRule="auto"/>
              <w:ind w:firstLine="480"/>
              <w:jc w:val="left"/>
              <w:rPr>
                <w:rFonts w:ascii="宋体" w:hAnsi="宋体" w:cs="宋体"/>
                <w:sz w:val="24"/>
                <w:szCs w:val="32"/>
                <w:lang w:val="zh-CN"/>
              </w:rPr>
            </w:pPr>
          </w:p>
          <w:p>
            <w:pPr>
              <w:wordWrap w:val="0"/>
              <w:topLinePunct/>
              <w:adjustRightInd w:val="0"/>
              <w:spacing w:line="360" w:lineRule="auto"/>
              <w:ind w:firstLine="480"/>
              <w:jc w:val="center"/>
              <w:rPr>
                <w:rFonts w:ascii="宋体" w:hAnsi="宋体" w:cs="宋体"/>
                <w:sz w:val="24"/>
                <w:szCs w:val="32"/>
                <w:lang w:val="zh-CN"/>
              </w:rPr>
            </w:pPr>
            <w:r>
              <w:rPr>
                <w:rFonts w:hint="eastAsia" w:ascii="宋体" w:hAnsi="宋体" w:cs="宋体"/>
                <w:sz w:val="24"/>
                <w:szCs w:val="32"/>
                <w:lang w:val="zh-CN"/>
              </w:rPr>
              <w:t>技术、服务性响应文件</w:t>
            </w:r>
          </w:p>
          <w:p>
            <w:pPr>
              <w:wordWrap w:val="0"/>
              <w:topLinePunct/>
              <w:adjustRightInd w:val="0"/>
              <w:spacing w:line="360" w:lineRule="auto"/>
              <w:ind w:firstLine="480"/>
              <w:jc w:val="left"/>
              <w:rPr>
                <w:rFonts w:ascii="宋体" w:hAnsi="宋体" w:cs="宋体"/>
                <w:sz w:val="24"/>
                <w:szCs w:val="32"/>
                <w:lang w:val="zh-CN"/>
              </w:rPr>
            </w:pPr>
            <w:r>
              <w:rPr>
                <w:rFonts w:hint="eastAsia" w:ascii="宋体" w:hAnsi="宋体" w:cs="宋体"/>
                <w:sz w:val="24"/>
                <w:szCs w:val="32"/>
              </w:rPr>
              <w:t xml:space="preserve">              </w:t>
            </w:r>
          </w:p>
          <w:p>
            <w:pPr>
              <w:wordWrap w:val="0"/>
              <w:topLinePunct/>
              <w:adjustRightInd w:val="0"/>
              <w:spacing w:line="360" w:lineRule="auto"/>
              <w:ind w:firstLine="480"/>
              <w:jc w:val="center"/>
              <w:rPr>
                <w:rFonts w:ascii="宋体" w:hAnsi="宋体" w:cs="宋体"/>
                <w:sz w:val="24"/>
                <w:szCs w:val="32"/>
                <w:lang w:val="zh-CN"/>
              </w:rPr>
            </w:pPr>
            <w:r>
              <w:rPr>
                <w:rFonts w:hint="eastAsia" w:ascii="宋体" w:hAnsi="宋体" w:cs="宋体"/>
                <w:sz w:val="24"/>
                <w:szCs w:val="32"/>
                <w:lang w:val="zh-CN"/>
              </w:rPr>
              <w:t>供应商名称：</w:t>
            </w:r>
            <w:r>
              <w:rPr>
                <w:rFonts w:hint="eastAsia" w:ascii="宋体" w:hAnsi="宋体" w:cs="宋体"/>
                <w:sz w:val="24"/>
                <w:szCs w:val="32"/>
                <w:u w:val="single"/>
                <w:lang w:val="zh-CN"/>
              </w:rPr>
              <w:t xml:space="preserve">                       </w:t>
            </w:r>
            <w:r>
              <w:rPr>
                <w:rFonts w:hint="eastAsia" w:ascii="宋体" w:hAnsi="宋体" w:cs="宋体"/>
                <w:sz w:val="24"/>
                <w:szCs w:val="32"/>
                <w:lang w:val="zh-CN"/>
              </w:rPr>
              <w:t>（加盖公章）</w:t>
            </w:r>
          </w:p>
          <w:p>
            <w:pPr>
              <w:wordWrap w:val="0"/>
              <w:topLinePunct/>
              <w:adjustRightInd w:val="0"/>
              <w:spacing w:line="360" w:lineRule="auto"/>
              <w:ind w:firstLine="482"/>
              <w:jc w:val="center"/>
              <w:rPr>
                <w:rFonts w:ascii="宋体" w:hAnsi="宋体" w:cs="宋体"/>
                <w:b/>
                <w:bCs/>
                <w:lang w:val="zh-CN"/>
              </w:rPr>
            </w:pPr>
          </w:p>
        </w:tc>
      </w:tr>
    </w:tbl>
    <w:p>
      <w:pPr>
        <w:wordWrap w:val="0"/>
        <w:topLinePunct/>
        <w:spacing w:line="360" w:lineRule="auto"/>
        <w:ind w:firstLine="480"/>
        <w:rPr>
          <w:rFonts w:ascii="宋体" w:hAnsi="宋体" w:cs="宋体"/>
          <w:lang w:val="zh-CN"/>
        </w:rPr>
      </w:pPr>
    </w:p>
    <w:p>
      <w:pPr>
        <w:wordWrap w:val="0"/>
        <w:topLinePunct/>
        <w:adjustRightInd w:val="0"/>
        <w:spacing w:line="360" w:lineRule="auto"/>
        <w:ind w:firstLine="480"/>
        <w:jc w:val="left"/>
        <w:rPr>
          <w:rFonts w:ascii="宋体" w:hAnsi="宋体" w:cs="宋体"/>
          <w:bCs/>
          <w:lang w:val="zh-CN"/>
        </w:rPr>
      </w:pPr>
    </w:p>
    <w:p>
      <w:pPr>
        <w:wordWrap w:val="0"/>
        <w:topLinePunct/>
        <w:adjustRightInd w:val="0"/>
        <w:spacing w:line="360" w:lineRule="auto"/>
        <w:ind w:firstLine="480"/>
        <w:jc w:val="left"/>
        <w:rPr>
          <w:rFonts w:ascii="宋体" w:hAnsi="宋体" w:cs="宋体"/>
          <w:bCs/>
          <w:lang w:val="zh-CN"/>
        </w:rPr>
      </w:pPr>
    </w:p>
    <w:p>
      <w:pPr>
        <w:wordWrap w:val="0"/>
        <w:topLinePunct/>
        <w:adjustRightInd w:val="0"/>
        <w:spacing w:line="360" w:lineRule="auto"/>
        <w:ind w:firstLine="480"/>
        <w:jc w:val="left"/>
        <w:rPr>
          <w:rFonts w:ascii="宋体" w:hAnsi="宋体" w:cs="宋体"/>
          <w:bCs/>
          <w:lang w:val="zh-CN"/>
        </w:rPr>
      </w:pPr>
    </w:p>
    <w:p>
      <w:pPr>
        <w:wordWrap w:val="0"/>
        <w:topLinePunct/>
        <w:adjustRightInd w:val="0"/>
        <w:spacing w:line="360" w:lineRule="auto"/>
        <w:ind w:firstLine="480"/>
        <w:jc w:val="left"/>
        <w:rPr>
          <w:rFonts w:ascii="宋体" w:hAnsi="宋体" w:cs="宋体"/>
          <w:bCs/>
          <w:lang w:val="zh-CN"/>
        </w:rPr>
      </w:pPr>
    </w:p>
    <w:p>
      <w:pPr>
        <w:pStyle w:val="13"/>
        <w:rPr>
          <w:rFonts w:ascii="宋体" w:hAnsi="宋体" w:cs="宋体"/>
          <w:bCs/>
          <w:lang w:val="zh-CN"/>
        </w:rPr>
      </w:pPr>
    </w:p>
    <w:p>
      <w:pPr>
        <w:rPr>
          <w:rFonts w:ascii="宋体" w:hAnsi="宋体" w:cs="宋体"/>
          <w:bCs/>
          <w:lang w:val="zh-CN"/>
        </w:rPr>
      </w:pPr>
    </w:p>
    <w:p>
      <w:pPr>
        <w:pStyle w:val="13"/>
        <w:rPr>
          <w:rFonts w:ascii="宋体" w:hAnsi="宋体" w:cs="宋体"/>
          <w:bCs/>
          <w:lang w:val="zh-CN"/>
        </w:rPr>
      </w:pPr>
    </w:p>
    <w:p>
      <w:pPr>
        <w:rPr>
          <w:rFonts w:ascii="宋体" w:hAnsi="宋体" w:cs="宋体"/>
          <w:lang w:val="zh-CN"/>
        </w:rPr>
      </w:pPr>
    </w:p>
    <w:p>
      <w:pPr>
        <w:spacing w:line="360" w:lineRule="auto"/>
        <w:rPr>
          <w:rFonts w:ascii="宋体" w:hAnsi="宋体" w:cs="宋体"/>
          <w:lang w:val="zh-CN"/>
        </w:rPr>
      </w:pPr>
    </w:p>
    <w:p>
      <w:pPr>
        <w:pStyle w:val="6"/>
        <w:wordWrap w:val="0"/>
        <w:topLinePunct/>
        <w:spacing w:before="0" w:after="0" w:line="360" w:lineRule="auto"/>
        <w:ind w:firstLine="643"/>
        <w:jc w:val="center"/>
        <w:rPr>
          <w:rFonts w:ascii="宋体" w:hAnsi="宋体" w:cs="宋体"/>
          <w:color w:val="000000"/>
          <w:sz w:val="32"/>
          <w:szCs w:val="32"/>
          <w:lang w:val="zh-CN"/>
        </w:rPr>
      </w:pPr>
      <w:r>
        <w:rPr>
          <w:rFonts w:hint="eastAsia" w:ascii="宋体" w:hAnsi="宋体" w:cs="宋体"/>
          <w:color w:val="000000"/>
          <w:sz w:val="32"/>
          <w:szCs w:val="32"/>
        </w:rPr>
        <w:t>2</w:t>
      </w:r>
      <w:r>
        <w:rPr>
          <w:rFonts w:hint="eastAsia" w:ascii="宋体" w:hAnsi="宋体" w:cs="宋体"/>
          <w:color w:val="000000"/>
          <w:sz w:val="32"/>
          <w:szCs w:val="32"/>
          <w:lang w:val="zh-CN"/>
        </w:rPr>
        <w:t>、技术、服务性响应件密封包装格式</w:t>
      </w:r>
    </w:p>
    <w:p>
      <w:pPr>
        <w:pStyle w:val="6"/>
        <w:wordWrap w:val="0"/>
        <w:topLinePunct/>
        <w:spacing w:before="0" w:after="0" w:line="360" w:lineRule="auto"/>
        <w:ind w:firstLine="482"/>
        <w:outlineLvl w:val="9"/>
        <w:rPr>
          <w:rFonts w:ascii="宋体" w:hAnsi="宋体" w:cs="宋体"/>
          <w:lang w:val="zh-CN"/>
        </w:rPr>
      </w:pPr>
    </w:p>
    <w:p>
      <w:pPr>
        <w:pStyle w:val="6"/>
        <w:wordWrap w:val="0"/>
        <w:topLinePunct/>
        <w:spacing w:before="0" w:after="0" w:line="360" w:lineRule="auto"/>
        <w:ind w:firstLine="482"/>
        <w:outlineLvl w:val="9"/>
        <w:rPr>
          <w:rFonts w:ascii="宋体" w:hAnsi="宋体" w:cs="宋体"/>
          <w:lang w:val="zh-CN"/>
        </w:rPr>
      </w:pPr>
    </w:p>
    <w:p>
      <w:pPr>
        <w:spacing w:line="360" w:lineRule="auto"/>
        <w:ind w:right="140" w:firstLine="562"/>
        <w:jc w:val="right"/>
        <w:rPr>
          <w:rFonts w:ascii="宋体" w:hAnsi="宋体" w:cs="宋体"/>
          <w:b/>
          <w:sz w:val="28"/>
          <w:bdr w:val="single" w:color="auto" w:sz="4" w:space="0"/>
        </w:rPr>
      </w:pPr>
      <w:r>
        <w:rPr>
          <w:rFonts w:hint="eastAsia" w:ascii="宋体" w:hAnsi="宋体" w:cs="宋体"/>
          <w:b/>
          <w:sz w:val="28"/>
          <w:bdr w:val="single" w:color="auto" w:sz="4" w:space="0"/>
        </w:rPr>
        <w:t>正本或副本</w:t>
      </w:r>
    </w:p>
    <w:p>
      <w:pPr>
        <w:spacing w:line="360" w:lineRule="auto"/>
        <w:rPr>
          <w:rFonts w:ascii="宋体" w:hAnsi="宋体" w:cs="宋体"/>
          <w:b/>
          <w:sz w:val="84"/>
        </w:rPr>
      </w:pPr>
    </w:p>
    <w:p>
      <w:pPr>
        <w:pStyle w:val="13"/>
        <w:spacing w:line="360" w:lineRule="auto"/>
        <w:rPr>
          <w:rFonts w:ascii="宋体" w:hAnsi="宋体" w:cs="宋体"/>
        </w:rPr>
      </w:pPr>
    </w:p>
    <w:p>
      <w:pPr>
        <w:spacing w:line="360" w:lineRule="auto"/>
        <w:jc w:val="center"/>
        <w:rPr>
          <w:rFonts w:ascii="宋体" w:hAnsi="宋体" w:cs="宋体"/>
          <w:b/>
          <w:sz w:val="28"/>
        </w:rPr>
      </w:pPr>
      <w:r>
        <w:rPr>
          <w:rFonts w:hint="eastAsia" w:ascii="宋体" w:hAnsi="宋体" w:cs="宋体"/>
          <w:b/>
          <w:sz w:val="84"/>
        </w:rPr>
        <w:t>响 应 文 件</w:t>
      </w:r>
    </w:p>
    <w:p>
      <w:pPr>
        <w:spacing w:line="360" w:lineRule="auto"/>
        <w:ind w:firstLine="562"/>
        <w:jc w:val="center"/>
        <w:rPr>
          <w:rFonts w:ascii="宋体" w:hAnsi="宋体" w:cs="宋体"/>
          <w:b/>
          <w:sz w:val="28"/>
        </w:rPr>
      </w:pPr>
      <w:r>
        <w:rPr>
          <w:rFonts w:hint="eastAsia" w:ascii="宋体" w:hAnsi="宋体" w:cs="宋体"/>
          <w:b/>
          <w:sz w:val="28"/>
        </w:rPr>
        <w:t>（</w:t>
      </w:r>
      <w:r>
        <w:rPr>
          <w:rFonts w:hint="eastAsia" w:ascii="宋体" w:hAnsi="宋体" w:cs="宋体"/>
          <w:b/>
          <w:sz w:val="28"/>
          <w:lang w:val="zh-CN"/>
        </w:rPr>
        <w:t>技术、服务性</w:t>
      </w:r>
      <w:r>
        <w:rPr>
          <w:rFonts w:hint="eastAsia" w:ascii="宋体" w:hAnsi="宋体" w:cs="宋体"/>
          <w:b/>
          <w:sz w:val="28"/>
        </w:rPr>
        <w:t>）</w:t>
      </w:r>
    </w:p>
    <w:p>
      <w:pPr>
        <w:spacing w:line="360" w:lineRule="auto"/>
        <w:ind w:firstLine="1687"/>
        <w:jc w:val="center"/>
        <w:rPr>
          <w:rFonts w:ascii="宋体" w:hAnsi="宋体" w:cs="宋体"/>
          <w:b/>
          <w:sz w:val="84"/>
        </w:rPr>
      </w:pPr>
    </w:p>
    <w:p>
      <w:pPr>
        <w:pStyle w:val="13"/>
        <w:rPr>
          <w:rFonts w:ascii="宋体" w:hAnsi="宋体" w:cs="宋体"/>
        </w:rPr>
      </w:pPr>
    </w:p>
    <w:p>
      <w:pPr>
        <w:pStyle w:val="13"/>
        <w:rPr>
          <w:rFonts w:ascii="宋体" w:hAnsi="宋体" w:cs="宋体"/>
        </w:rPr>
      </w:pPr>
    </w:p>
    <w:p>
      <w:pPr>
        <w:spacing w:line="360" w:lineRule="auto"/>
        <w:ind w:firstLine="551" w:firstLineChars="196"/>
        <w:rPr>
          <w:rFonts w:ascii="宋体" w:hAnsi="宋体" w:cs="宋体"/>
          <w:b/>
          <w:sz w:val="28"/>
        </w:rPr>
      </w:pPr>
      <w:r>
        <w:rPr>
          <w:rFonts w:hint="eastAsia" w:ascii="宋体" w:hAnsi="宋体" w:cs="宋体"/>
          <w:b/>
          <w:sz w:val="28"/>
        </w:rPr>
        <w:t>采购编号：</w:t>
      </w:r>
      <w:r>
        <w:rPr>
          <w:rFonts w:hint="eastAsia" w:ascii="宋体" w:hAnsi="宋体" w:cs="宋体"/>
          <w:b/>
          <w:sz w:val="28"/>
          <w:u w:val="single"/>
        </w:rPr>
        <w:t xml:space="preserve">                                </w:t>
      </w:r>
    </w:p>
    <w:p>
      <w:pPr>
        <w:spacing w:line="360" w:lineRule="auto"/>
        <w:ind w:firstLine="551" w:firstLineChars="196"/>
        <w:rPr>
          <w:rFonts w:ascii="宋体" w:hAnsi="宋体" w:cs="宋体"/>
          <w:b/>
          <w:sz w:val="28"/>
        </w:rPr>
      </w:pPr>
      <w:r>
        <w:rPr>
          <w:rFonts w:hint="eastAsia" w:ascii="宋体" w:hAnsi="宋体" w:cs="宋体"/>
          <w:b/>
          <w:sz w:val="28"/>
        </w:rPr>
        <w:t>项目名称：</w:t>
      </w:r>
      <w:r>
        <w:rPr>
          <w:rFonts w:hint="eastAsia" w:ascii="宋体" w:hAnsi="宋体" w:cs="宋体"/>
          <w:b/>
          <w:sz w:val="28"/>
          <w:u w:val="single"/>
        </w:rPr>
        <w:t xml:space="preserve">                                </w:t>
      </w:r>
    </w:p>
    <w:p>
      <w:pPr>
        <w:spacing w:line="360" w:lineRule="auto"/>
        <w:ind w:firstLine="551" w:firstLineChars="196"/>
        <w:rPr>
          <w:rFonts w:ascii="宋体" w:hAnsi="宋体" w:cs="宋体"/>
          <w:b/>
          <w:sz w:val="28"/>
        </w:rPr>
      </w:pPr>
      <w:r>
        <w:rPr>
          <w:rFonts w:hint="eastAsia" w:ascii="宋体" w:hAnsi="宋体" w:cs="宋体"/>
          <w:b/>
          <w:sz w:val="28"/>
        </w:rPr>
        <w:t>响应人名称（全称加盖公章）：</w:t>
      </w:r>
      <w:r>
        <w:rPr>
          <w:rFonts w:hint="eastAsia" w:ascii="宋体" w:hAnsi="宋体" w:cs="宋体"/>
          <w:b/>
          <w:sz w:val="28"/>
          <w:u w:val="single"/>
        </w:rPr>
        <w:t xml:space="preserve">              </w:t>
      </w:r>
    </w:p>
    <w:p>
      <w:pPr>
        <w:spacing w:line="360" w:lineRule="auto"/>
        <w:ind w:firstLine="548" w:firstLineChars="195"/>
        <w:rPr>
          <w:rFonts w:ascii="宋体" w:hAnsi="宋体" w:cs="宋体"/>
          <w:b/>
          <w:sz w:val="28"/>
        </w:rPr>
      </w:pPr>
      <w:r>
        <w:rPr>
          <w:rFonts w:hint="eastAsia" w:ascii="宋体" w:hAnsi="宋体" w:cs="宋体"/>
          <w:b/>
          <w:sz w:val="28"/>
        </w:rPr>
        <w:t>响应人代表签字：</w:t>
      </w:r>
      <w:r>
        <w:rPr>
          <w:rFonts w:hint="eastAsia" w:ascii="宋体" w:hAnsi="宋体" w:cs="宋体"/>
          <w:b/>
          <w:sz w:val="28"/>
          <w:u w:val="single"/>
        </w:rPr>
        <w:t xml:space="preserve">                          </w:t>
      </w:r>
    </w:p>
    <w:p>
      <w:pPr>
        <w:spacing w:line="360" w:lineRule="auto"/>
        <w:ind w:firstLine="562"/>
        <w:jc w:val="center"/>
        <w:rPr>
          <w:rFonts w:ascii="宋体" w:hAnsi="宋体" w:cs="宋体"/>
          <w:b/>
          <w:sz w:val="28"/>
        </w:rPr>
      </w:pPr>
    </w:p>
    <w:p>
      <w:pPr>
        <w:spacing w:line="360" w:lineRule="auto"/>
        <w:rPr>
          <w:rFonts w:ascii="宋体" w:hAnsi="宋体" w:cs="宋体"/>
          <w:b/>
          <w:sz w:val="28"/>
        </w:rPr>
      </w:pPr>
    </w:p>
    <w:p>
      <w:pPr>
        <w:spacing w:line="360" w:lineRule="auto"/>
        <w:jc w:val="center"/>
        <w:rPr>
          <w:rFonts w:ascii="宋体" w:hAnsi="宋体" w:cs="宋体"/>
          <w:b/>
          <w:sz w:val="32"/>
          <w:szCs w:val="32"/>
        </w:rPr>
      </w:pPr>
      <w:r>
        <w:rPr>
          <w:rFonts w:hint="eastAsia" w:ascii="宋体" w:hAnsi="宋体" w:cs="宋体"/>
          <w:b/>
          <w:sz w:val="28"/>
        </w:rPr>
        <w:t>日期：        年    月    日</w:t>
      </w:r>
      <w:r>
        <w:rPr>
          <w:rFonts w:hint="eastAsia" w:ascii="宋体" w:hAnsi="宋体" w:cs="宋体"/>
          <w:lang w:val="zh-CN"/>
        </w:rPr>
        <w:br w:type="page"/>
      </w:r>
    </w:p>
    <w:p>
      <w:pPr>
        <w:spacing w:line="360" w:lineRule="auto"/>
        <w:ind w:firstLine="562"/>
        <w:jc w:val="center"/>
        <w:rPr>
          <w:rFonts w:ascii="宋体" w:hAnsi="宋体" w:cs="宋体"/>
          <w:lang w:val="zh-CN"/>
        </w:rPr>
      </w:pPr>
      <w:r>
        <w:rPr>
          <w:rFonts w:hint="eastAsia" w:ascii="宋体" w:hAnsi="宋体" w:cs="宋体"/>
          <w:b/>
          <w:bCs/>
          <w:color w:val="000000"/>
          <w:sz w:val="32"/>
          <w:szCs w:val="32"/>
          <w:lang w:val="zh-CN"/>
        </w:rPr>
        <w:t>3、投标函</w:t>
      </w:r>
    </w:p>
    <w:p>
      <w:pPr>
        <w:wordWrap w:val="0"/>
        <w:topLinePunct/>
        <w:adjustRightInd w:val="0"/>
        <w:spacing w:line="360" w:lineRule="auto"/>
        <w:ind w:firstLine="480"/>
        <w:jc w:val="left"/>
        <w:rPr>
          <w:rFonts w:ascii="宋体" w:hAnsi="宋体" w:cs="宋体"/>
          <w:sz w:val="24"/>
          <w:lang w:val="zh-CN"/>
        </w:rPr>
      </w:pPr>
      <w:r>
        <w:rPr>
          <w:rFonts w:hint="eastAsia" w:ascii="宋体" w:hAnsi="宋体" w:cs="宋体"/>
          <w:sz w:val="24"/>
          <w:lang w:val="zh-CN"/>
        </w:rPr>
        <w:t>致：成都文瀚建设工程咨询有限公司</w:t>
      </w:r>
    </w:p>
    <w:p>
      <w:pPr>
        <w:wordWrap w:val="0"/>
        <w:topLinePunct/>
        <w:adjustRightInd w:val="0"/>
        <w:spacing w:line="360" w:lineRule="auto"/>
        <w:ind w:firstLine="480"/>
        <w:jc w:val="left"/>
        <w:rPr>
          <w:rFonts w:ascii="宋体" w:hAnsi="宋体" w:cs="宋体"/>
          <w:sz w:val="24"/>
          <w:lang w:val="zh-CN"/>
        </w:rPr>
      </w:pPr>
      <w:r>
        <w:rPr>
          <w:rFonts w:hint="eastAsia" w:ascii="宋体" w:hAnsi="宋体" w:cs="宋体"/>
          <w:sz w:val="24"/>
          <w:lang w:val="zh-CN"/>
        </w:rPr>
        <w:t>根据贵方为</w:t>
      </w:r>
      <w:r>
        <w:rPr>
          <w:rFonts w:hint="eastAsia" w:ascii="宋体" w:hAnsi="宋体" w:cs="宋体"/>
          <w:sz w:val="24"/>
          <w:u w:val="single"/>
        </w:rPr>
        <w:t>　　　　　　　</w:t>
      </w:r>
      <w:r>
        <w:rPr>
          <w:rFonts w:hint="eastAsia" w:ascii="宋体" w:hAnsi="宋体" w:cs="宋体"/>
          <w:sz w:val="24"/>
        </w:rPr>
        <w:t>项目</w:t>
      </w:r>
      <w:r>
        <w:rPr>
          <w:rFonts w:hint="eastAsia" w:ascii="宋体" w:hAnsi="宋体" w:cs="宋体"/>
          <w:sz w:val="24"/>
          <w:lang w:val="zh-CN"/>
        </w:rPr>
        <w:t>（采购编号：</w:t>
      </w:r>
      <w:r>
        <w:rPr>
          <w:rFonts w:hint="eastAsia" w:ascii="宋体" w:hAnsi="宋体" w:cs="宋体"/>
          <w:sz w:val="24"/>
          <w:u w:val="single"/>
          <w:lang w:val="zh-CN"/>
        </w:rPr>
        <w:t>　　   　　</w:t>
      </w:r>
      <w:r>
        <w:rPr>
          <w:rFonts w:hint="eastAsia" w:ascii="宋体" w:hAnsi="宋体" w:cs="宋体"/>
          <w:sz w:val="24"/>
          <w:lang w:val="zh-CN"/>
        </w:rPr>
        <w:t>）的磋商邀请，代理人____________（全名、职务）经正式授权并代表供应商________________（供应商名称、地址）提交下述文件正本一份和副本二份。</w:t>
      </w:r>
    </w:p>
    <w:p>
      <w:pPr>
        <w:spacing w:line="360" w:lineRule="auto"/>
        <w:ind w:firstLine="480"/>
        <w:rPr>
          <w:rFonts w:ascii="宋体" w:hAnsi="宋体" w:cs="宋体"/>
          <w:sz w:val="24"/>
          <w:lang w:val="zh-CN"/>
        </w:rPr>
      </w:pPr>
      <w:r>
        <w:rPr>
          <w:rFonts w:hint="eastAsia" w:ascii="宋体" w:hAnsi="宋体" w:cs="宋体"/>
          <w:sz w:val="24"/>
          <w:lang w:val="zh-CN"/>
        </w:rPr>
        <w:t>文件一、</w:t>
      </w:r>
      <w:bookmarkStart w:id="263" w:name="OLE_LINK1"/>
      <w:r>
        <w:rPr>
          <w:rFonts w:hint="eastAsia" w:ascii="宋体" w:hAnsi="宋体" w:cs="宋体"/>
          <w:sz w:val="24"/>
          <w:lang w:val="zh-CN"/>
        </w:rPr>
        <w:t>投标函</w:t>
      </w:r>
    </w:p>
    <w:p>
      <w:pPr>
        <w:spacing w:line="360" w:lineRule="auto"/>
        <w:ind w:firstLine="480" w:firstLineChars="200"/>
        <w:rPr>
          <w:rFonts w:ascii="宋体" w:hAnsi="宋体" w:cs="宋体"/>
          <w:sz w:val="24"/>
          <w:lang w:val="zh-CN"/>
        </w:rPr>
      </w:pPr>
      <w:r>
        <w:rPr>
          <w:rFonts w:hint="eastAsia" w:ascii="宋体" w:hAnsi="宋体" w:cs="宋体"/>
          <w:sz w:val="24"/>
          <w:lang w:val="zh-CN"/>
        </w:rPr>
        <w:t>文件二、供应商基本情况表</w:t>
      </w:r>
    </w:p>
    <w:bookmarkEnd w:id="263"/>
    <w:p>
      <w:pPr>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lang w:val="zh-CN"/>
        </w:rPr>
        <w:t>文件三、首轮报价表</w:t>
      </w:r>
    </w:p>
    <w:p>
      <w:pPr>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lang w:val="zh-CN"/>
        </w:rPr>
        <w:t>文件</w:t>
      </w:r>
      <w:r>
        <w:rPr>
          <w:rFonts w:hint="eastAsia" w:ascii="宋体" w:hAnsi="宋体" w:eastAsia="宋体" w:cs="宋体"/>
          <w:sz w:val="24"/>
          <w:lang w:val="en-US" w:eastAsia="zh-CN"/>
        </w:rPr>
        <w:t>四</w:t>
      </w:r>
      <w:r>
        <w:rPr>
          <w:rFonts w:hint="eastAsia" w:ascii="宋体" w:hAnsi="宋体" w:eastAsia="宋体" w:cs="宋体"/>
          <w:sz w:val="24"/>
          <w:lang w:val="zh-CN"/>
        </w:rPr>
        <w:t>、</w:t>
      </w:r>
      <w:r>
        <w:rPr>
          <w:rFonts w:hint="eastAsia" w:ascii="宋体" w:hAnsi="宋体" w:eastAsia="宋体" w:cs="宋体"/>
          <w:sz w:val="24"/>
          <w:lang w:val="en-US" w:eastAsia="zh-CN"/>
        </w:rPr>
        <w:t>分项报价明细表</w:t>
      </w:r>
    </w:p>
    <w:p>
      <w:pPr>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lang w:val="zh-CN"/>
        </w:rPr>
        <w:t>文件</w:t>
      </w:r>
      <w:r>
        <w:rPr>
          <w:rFonts w:hint="eastAsia" w:ascii="宋体" w:hAnsi="宋体" w:eastAsia="宋体" w:cs="宋体"/>
          <w:sz w:val="24"/>
          <w:lang w:val="en-US" w:eastAsia="zh-CN"/>
        </w:rPr>
        <w:t>五</w:t>
      </w:r>
      <w:r>
        <w:rPr>
          <w:rFonts w:hint="eastAsia" w:ascii="宋体" w:hAnsi="宋体" w:eastAsia="宋体" w:cs="宋体"/>
          <w:sz w:val="24"/>
          <w:lang w:val="zh-CN"/>
        </w:rPr>
        <w:t>、供应商类似项目业绩一览表</w:t>
      </w:r>
    </w:p>
    <w:p>
      <w:pPr>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lang w:val="zh-CN"/>
        </w:rPr>
        <w:t>文件</w:t>
      </w:r>
      <w:r>
        <w:rPr>
          <w:rFonts w:hint="eastAsia" w:ascii="宋体" w:hAnsi="宋体" w:eastAsia="宋体" w:cs="宋体"/>
          <w:sz w:val="24"/>
          <w:lang w:val="en-US" w:eastAsia="zh-CN"/>
        </w:rPr>
        <w:t>六</w:t>
      </w:r>
      <w:r>
        <w:rPr>
          <w:rFonts w:hint="eastAsia" w:ascii="宋体" w:hAnsi="宋体" w:eastAsia="宋体" w:cs="宋体"/>
          <w:sz w:val="24"/>
          <w:lang w:val="zh-CN"/>
        </w:rPr>
        <w:t>、服务要求应答表</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文件</w:t>
      </w:r>
      <w:r>
        <w:rPr>
          <w:rFonts w:hint="eastAsia" w:ascii="宋体" w:hAnsi="宋体" w:cs="宋体"/>
          <w:sz w:val="24"/>
          <w:lang w:val="en-US" w:eastAsia="zh-CN"/>
        </w:rPr>
        <w:t>七</w:t>
      </w:r>
      <w:r>
        <w:rPr>
          <w:rFonts w:hint="eastAsia" w:ascii="宋体" w:hAnsi="宋体" w:cs="宋体"/>
          <w:sz w:val="24"/>
          <w:lang w:val="zh-CN"/>
        </w:rPr>
        <w:t>、商务要求应答表</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文件</w:t>
      </w:r>
      <w:r>
        <w:rPr>
          <w:rFonts w:hint="eastAsia" w:ascii="宋体" w:hAnsi="宋体" w:cs="宋体"/>
          <w:sz w:val="24"/>
          <w:lang w:val="en-US" w:eastAsia="zh-CN"/>
        </w:rPr>
        <w:t>八</w:t>
      </w:r>
      <w:r>
        <w:rPr>
          <w:rFonts w:hint="eastAsia" w:ascii="宋体" w:hAnsi="宋体" w:cs="宋体"/>
          <w:sz w:val="24"/>
          <w:lang w:val="zh-CN"/>
        </w:rPr>
        <w:t>、供应商本项目管理、技术、服务人员情况表</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文件</w:t>
      </w:r>
      <w:r>
        <w:rPr>
          <w:rFonts w:hint="eastAsia" w:ascii="宋体" w:hAnsi="宋体" w:cs="宋体"/>
          <w:sz w:val="24"/>
          <w:lang w:val="en-US" w:eastAsia="zh-CN"/>
        </w:rPr>
        <w:t>九</w:t>
      </w:r>
      <w:r>
        <w:rPr>
          <w:rFonts w:hint="eastAsia" w:ascii="宋体" w:hAnsi="宋体" w:cs="宋体"/>
          <w:sz w:val="24"/>
          <w:lang w:val="zh-CN"/>
        </w:rPr>
        <w:t>、</w:t>
      </w:r>
      <w:r>
        <w:rPr>
          <w:rFonts w:hint="eastAsia" w:ascii="宋体" w:hAnsi="宋体" w:cs="宋体"/>
          <w:sz w:val="24"/>
          <w:lang w:val="en-US" w:eastAsia="zh-CN"/>
        </w:rPr>
        <w:t>服务</w:t>
      </w:r>
      <w:r>
        <w:rPr>
          <w:rFonts w:hint="eastAsia" w:ascii="宋体" w:hAnsi="宋体" w:cs="宋体"/>
          <w:sz w:val="24"/>
          <w:lang w:val="zh-CN"/>
        </w:rPr>
        <w:t>方案</w:t>
      </w:r>
    </w:p>
    <w:p>
      <w:pPr>
        <w:spacing w:line="360" w:lineRule="auto"/>
        <w:ind w:firstLine="480" w:firstLineChars="200"/>
        <w:rPr>
          <w:rFonts w:hint="eastAsia" w:ascii="宋体" w:hAnsi="宋体" w:cs="宋体"/>
          <w:sz w:val="24"/>
          <w:lang w:val="zh-CN"/>
        </w:rPr>
      </w:pPr>
      <w:r>
        <w:rPr>
          <w:rFonts w:hint="eastAsia" w:ascii="宋体" w:hAnsi="宋体" w:cs="宋体"/>
          <w:sz w:val="24"/>
          <w:lang w:val="zh-CN"/>
        </w:rPr>
        <w:t>文件</w:t>
      </w:r>
      <w:r>
        <w:rPr>
          <w:rFonts w:hint="eastAsia" w:ascii="宋体" w:hAnsi="宋体" w:cs="宋体"/>
          <w:sz w:val="24"/>
          <w:lang w:val="en-US" w:eastAsia="zh-CN"/>
        </w:rPr>
        <w:t>十、</w:t>
      </w:r>
      <w:r>
        <w:rPr>
          <w:rFonts w:hint="eastAsia" w:ascii="宋体" w:hAnsi="宋体" w:cs="宋体"/>
          <w:sz w:val="24"/>
          <w:lang w:val="zh-CN"/>
        </w:rPr>
        <w:t>知识产权的声明函</w:t>
      </w:r>
    </w:p>
    <w:p>
      <w:pPr>
        <w:spacing w:line="360" w:lineRule="auto"/>
        <w:ind w:firstLine="480" w:firstLineChars="200"/>
        <w:rPr>
          <w:rFonts w:hint="eastAsia" w:ascii="宋体" w:hAnsi="宋体" w:cs="宋体"/>
          <w:sz w:val="24"/>
          <w:lang w:val="zh-CN"/>
        </w:rPr>
      </w:pPr>
      <w:r>
        <w:rPr>
          <w:rFonts w:hint="eastAsia" w:ascii="宋体" w:hAnsi="宋体" w:cs="宋体"/>
          <w:sz w:val="24"/>
          <w:lang w:val="en-US" w:eastAsia="zh-CN"/>
        </w:rPr>
        <w:t>文件十一、</w:t>
      </w:r>
      <w:r>
        <w:rPr>
          <w:rFonts w:hint="eastAsia" w:ascii="宋体" w:hAnsi="宋体" w:cs="宋体"/>
          <w:sz w:val="24"/>
          <w:lang w:val="zh-CN"/>
        </w:rPr>
        <w:t>供应商认为应当提供的其他材料</w:t>
      </w:r>
    </w:p>
    <w:p>
      <w:pPr>
        <w:spacing w:line="360" w:lineRule="auto"/>
        <w:ind w:firstLine="480"/>
        <w:rPr>
          <w:rFonts w:ascii="宋体" w:hAnsi="宋体" w:cs="宋体"/>
          <w:sz w:val="24"/>
          <w:lang w:val="zh-CN"/>
        </w:rPr>
      </w:pPr>
      <w:r>
        <w:rPr>
          <w:rFonts w:hint="eastAsia" w:ascii="宋体" w:hAnsi="宋体" w:cs="宋体"/>
          <w:sz w:val="24"/>
          <w:lang w:val="zh-CN"/>
        </w:rPr>
        <w:t>据此函，签字代表宣布同意如下：</w:t>
      </w:r>
    </w:p>
    <w:p>
      <w:pPr>
        <w:autoSpaceDE w:val="0"/>
        <w:autoSpaceDN w:val="0"/>
        <w:adjustRightInd w:val="0"/>
        <w:spacing w:line="360" w:lineRule="auto"/>
        <w:ind w:firstLine="480"/>
        <w:jc w:val="left"/>
        <w:rPr>
          <w:rFonts w:ascii="宋体" w:hAnsi="宋体" w:cs="宋体"/>
          <w:sz w:val="24"/>
          <w:lang w:val="zh-CN"/>
        </w:rPr>
      </w:pPr>
      <w:r>
        <w:rPr>
          <w:rFonts w:hint="eastAsia" w:ascii="宋体" w:hAnsi="宋体" w:cs="宋体"/>
          <w:sz w:val="24"/>
          <w:lang w:val="zh-CN"/>
        </w:rPr>
        <w:t>（1）项目进度和质量严格按磋商文件的规定执行，否则将承担由此产生的一切责任。</w:t>
      </w:r>
    </w:p>
    <w:p>
      <w:pPr>
        <w:spacing w:line="360" w:lineRule="auto"/>
        <w:ind w:firstLine="480"/>
        <w:rPr>
          <w:rFonts w:ascii="宋体" w:hAnsi="宋体" w:cs="宋体"/>
          <w:sz w:val="24"/>
          <w:lang w:val="zh-CN"/>
        </w:rPr>
      </w:pPr>
      <w:r>
        <w:rPr>
          <w:rFonts w:hint="eastAsia" w:ascii="宋体" w:hAnsi="宋体" w:cs="宋体"/>
          <w:sz w:val="24"/>
          <w:lang w:val="zh-CN"/>
        </w:rPr>
        <w:t>（2）我方已详细审查了全部磋商文件，包括修改文件（如有的话）以及全部参考资料和有关附件。我们完全理解并同意放弃对这方面有不明及误解的权力。</w:t>
      </w:r>
    </w:p>
    <w:p>
      <w:pPr>
        <w:spacing w:line="360" w:lineRule="auto"/>
        <w:ind w:firstLine="480"/>
        <w:rPr>
          <w:rFonts w:ascii="宋体" w:hAnsi="宋体" w:cs="宋体"/>
          <w:sz w:val="24"/>
          <w:lang w:val="zh-CN"/>
        </w:rPr>
      </w:pPr>
      <w:r>
        <w:rPr>
          <w:rFonts w:hint="eastAsia" w:ascii="宋体" w:hAnsi="宋体" w:cs="宋体"/>
          <w:sz w:val="24"/>
          <w:lang w:val="zh-CN"/>
        </w:rPr>
        <w:t>（3）我方同意响应文件有效期为从</w:t>
      </w:r>
      <w:r>
        <w:rPr>
          <w:rFonts w:hint="eastAsia" w:ascii="宋体" w:hAnsi="宋体" w:cs="宋体"/>
          <w:sz w:val="24"/>
        </w:rPr>
        <w:t>递</w:t>
      </w:r>
      <w:r>
        <w:rPr>
          <w:rFonts w:hint="eastAsia" w:ascii="宋体" w:hAnsi="宋体" w:cs="宋体"/>
          <w:sz w:val="24"/>
          <w:lang w:val="zh-CN"/>
        </w:rPr>
        <w:t>交磋商响应文件截止之日起</w:t>
      </w:r>
      <w:r>
        <w:rPr>
          <w:rFonts w:hint="eastAsia" w:ascii="宋体" w:hAnsi="宋体" w:cs="宋体"/>
          <w:sz w:val="24"/>
          <w:u w:val="single"/>
        </w:rPr>
        <w:t xml:space="preserve"> </w:t>
      </w:r>
      <w:r>
        <w:rPr>
          <w:rFonts w:hint="eastAsia" w:ascii="宋体" w:hAnsi="宋体" w:cs="宋体"/>
          <w:sz w:val="24"/>
          <w:u w:val="single"/>
          <w:lang w:val="en-US" w:eastAsia="zh-CN"/>
        </w:rPr>
        <w:t>90</w:t>
      </w:r>
      <w:r>
        <w:rPr>
          <w:rFonts w:hint="eastAsia" w:ascii="宋体" w:hAnsi="宋体" w:cs="宋体"/>
          <w:sz w:val="24"/>
          <w:u w:val="single"/>
        </w:rPr>
        <w:t xml:space="preserve"> </w:t>
      </w:r>
      <w:r>
        <w:rPr>
          <w:rFonts w:hint="eastAsia" w:ascii="宋体" w:hAnsi="宋体" w:cs="宋体"/>
          <w:sz w:val="24"/>
          <w:lang w:val="zh-CN"/>
        </w:rPr>
        <w:t>天内有效。</w:t>
      </w:r>
    </w:p>
    <w:p>
      <w:pPr>
        <w:spacing w:line="360" w:lineRule="auto"/>
        <w:ind w:firstLine="480"/>
        <w:rPr>
          <w:rFonts w:ascii="宋体" w:hAnsi="宋体" w:cs="宋体"/>
          <w:sz w:val="24"/>
          <w:lang w:val="zh-CN"/>
        </w:rPr>
      </w:pPr>
      <w:r>
        <w:rPr>
          <w:rFonts w:hint="eastAsia" w:ascii="宋体" w:hAnsi="宋体" w:cs="宋体"/>
          <w:sz w:val="24"/>
          <w:lang w:val="zh-CN"/>
        </w:rPr>
        <w:t>（4）我方同意提供采购人可能要求的与磋商有关的任何其它资料或数据。</w:t>
      </w:r>
    </w:p>
    <w:p>
      <w:pPr>
        <w:spacing w:line="360" w:lineRule="auto"/>
        <w:ind w:firstLine="480"/>
        <w:rPr>
          <w:rFonts w:ascii="宋体" w:hAnsi="宋体" w:cs="宋体"/>
          <w:sz w:val="24"/>
          <w:lang w:val="zh-CN"/>
        </w:rPr>
      </w:pPr>
      <w:r>
        <w:rPr>
          <w:rFonts w:hint="eastAsia" w:ascii="宋体" w:hAnsi="宋体" w:cs="宋体"/>
          <w:sz w:val="24"/>
          <w:lang w:val="zh-CN"/>
        </w:rPr>
        <w:t>（5）本项目如涉及知识产权问题，我单位完全满足磋商文件关于“知识产权”问题的要求。</w:t>
      </w:r>
    </w:p>
    <w:p>
      <w:pPr>
        <w:spacing w:line="360" w:lineRule="auto"/>
        <w:ind w:firstLine="480"/>
        <w:rPr>
          <w:rFonts w:ascii="宋体" w:hAnsi="宋体" w:cs="宋体"/>
          <w:sz w:val="24"/>
          <w:lang w:val="zh-CN"/>
        </w:rPr>
      </w:pPr>
      <w:r>
        <w:rPr>
          <w:rFonts w:hint="eastAsia" w:ascii="宋体" w:hAnsi="宋体" w:cs="宋体"/>
          <w:sz w:val="24"/>
          <w:lang w:val="zh-CN"/>
        </w:rPr>
        <w:t>（6）如我单位成交，承诺不将任何政府采购合同义务转包或者违规分包。</w:t>
      </w:r>
    </w:p>
    <w:p>
      <w:pPr>
        <w:spacing w:line="360" w:lineRule="auto"/>
        <w:ind w:firstLine="480"/>
        <w:rPr>
          <w:rFonts w:ascii="宋体" w:hAnsi="宋体" w:cs="宋体"/>
          <w:sz w:val="24"/>
          <w:lang w:val="zh-CN"/>
        </w:rPr>
      </w:pPr>
      <w:r>
        <w:rPr>
          <w:rFonts w:hint="eastAsia" w:ascii="宋体" w:hAnsi="宋体" w:cs="宋体"/>
          <w:sz w:val="24"/>
          <w:lang w:val="zh-CN"/>
        </w:rPr>
        <w:t>（</w:t>
      </w:r>
      <w:r>
        <w:rPr>
          <w:rFonts w:hint="eastAsia" w:ascii="宋体" w:hAnsi="宋体" w:cs="宋体"/>
          <w:sz w:val="24"/>
        </w:rPr>
        <w:t>7</w:t>
      </w:r>
      <w:r>
        <w:rPr>
          <w:rFonts w:hint="eastAsia" w:ascii="宋体" w:hAnsi="宋体" w:cs="宋体"/>
          <w:sz w:val="24"/>
          <w:lang w:val="zh-CN"/>
        </w:rPr>
        <w:t>）我方将按磋商文件的规定履行合同责任和义务，并对提交的材料中的所有陈述和声明的真实性和完整性负责。</w:t>
      </w:r>
    </w:p>
    <w:p>
      <w:pPr>
        <w:widowControl/>
        <w:spacing w:line="360" w:lineRule="auto"/>
        <w:ind w:firstLine="470" w:firstLineChars="196"/>
        <w:jc w:val="left"/>
        <w:outlineLvl w:val="1"/>
        <w:rPr>
          <w:rFonts w:hint="eastAsia" w:ascii="宋体" w:hAnsi="宋体" w:cs="宋体"/>
          <w:sz w:val="24"/>
        </w:rPr>
      </w:pPr>
      <w:bookmarkStart w:id="264" w:name="_Toc25052"/>
      <w:r>
        <w:rPr>
          <w:rFonts w:hint="eastAsia" w:ascii="宋体" w:hAnsi="宋体" w:cs="宋体"/>
          <w:sz w:val="24"/>
        </w:rPr>
        <w:t>供应商名称：XXXX（单位公章）。</w:t>
      </w:r>
      <w:bookmarkEnd w:id="264"/>
      <w:bookmarkStart w:id="265" w:name="_Toc19767"/>
    </w:p>
    <w:p>
      <w:pPr>
        <w:widowControl/>
        <w:spacing w:line="360" w:lineRule="auto"/>
        <w:ind w:firstLine="470" w:firstLineChars="196"/>
        <w:jc w:val="left"/>
        <w:outlineLvl w:val="1"/>
        <w:rPr>
          <w:rFonts w:ascii="宋体" w:hAnsi="宋体" w:cs="宋体"/>
          <w:sz w:val="24"/>
        </w:rPr>
      </w:pPr>
      <w:r>
        <w:rPr>
          <w:rFonts w:hint="eastAsia" w:ascii="宋体" w:hAnsi="宋体" w:cs="宋体"/>
          <w:sz w:val="24"/>
        </w:rPr>
        <w:t>法定代表人/单位负责人或授权代表（签字或加盖个人印章）：XXXX。</w:t>
      </w:r>
      <w:bookmarkEnd w:id="265"/>
    </w:p>
    <w:p>
      <w:pPr>
        <w:widowControl/>
        <w:spacing w:line="360" w:lineRule="auto"/>
        <w:ind w:firstLine="470" w:firstLineChars="196"/>
        <w:jc w:val="left"/>
        <w:outlineLvl w:val="1"/>
        <w:rPr>
          <w:rFonts w:ascii="宋体" w:hAnsi="宋体" w:cs="宋体"/>
          <w:b/>
          <w:sz w:val="24"/>
        </w:rPr>
      </w:pPr>
      <w:bookmarkStart w:id="266" w:name="_Toc23107"/>
      <w:r>
        <w:rPr>
          <w:rFonts w:hint="eastAsia" w:ascii="宋体" w:hAnsi="宋体" w:cs="宋体"/>
          <w:sz w:val="24"/>
        </w:rPr>
        <w:t>日    期：XXXX。</w:t>
      </w:r>
      <w:bookmarkEnd w:id="266"/>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
      <w:pPr>
        <w:pStyle w:val="13"/>
        <w:rPr>
          <w:rFonts w:ascii="宋体" w:hAnsi="宋体" w:cs="宋体"/>
          <w:b/>
          <w:sz w:val="24"/>
        </w:rPr>
      </w:pPr>
    </w:p>
    <w:p>
      <w:pPr>
        <w:rPr>
          <w:rFonts w:ascii="宋体" w:hAnsi="宋体" w:cs="宋体"/>
          <w:b/>
          <w:sz w:val="24"/>
        </w:rPr>
      </w:pPr>
    </w:p>
    <w:p>
      <w:pPr>
        <w:pStyle w:val="13"/>
        <w:rPr>
          <w:rFonts w:ascii="宋体" w:hAnsi="宋体" w:cs="宋体"/>
          <w:b/>
          <w:sz w:val="24"/>
        </w:rPr>
      </w:pPr>
    </w:p>
    <w:p>
      <w:pPr>
        <w:rPr>
          <w:rFonts w:ascii="宋体" w:hAnsi="宋体" w:cs="宋体"/>
          <w:b/>
          <w:sz w:val="24"/>
        </w:rPr>
      </w:pPr>
    </w:p>
    <w:p>
      <w:pPr>
        <w:pStyle w:val="13"/>
      </w:pPr>
    </w:p>
    <w:p>
      <w:pPr>
        <w:rPr>
          <w:rFonts w:ascii="宋体" w:hAnsi="宋体" w:cs="宋体"/>
          <w:b/>
          <w:bCs/>
          <w:color w:val="000000"/>
          <w:sz w:val="32"/>
          <w:szCs w:val="32"/>
        </w:rPr>
      </w:pPr>
    </w:p>
    <w:p>
      <w:pPr>
        <w:jc w:val="center"/>
        <w:rPr>
          <w:rFonts w:ascii="宋体" w:hAnsi="宋体" w:cs="宋体"/>
          <w:b/>
          <w:bCs/>
          <w:color w:val="000000"/>
          <w:sz w:val="32"/>
          <w:szCs w:val="32"/>
        </w:rPr>
      </w:pPr>
      <w:r>
        <w:rPr>
          <w:rFonts w:hint="eastAsia" w:ascii="宋体" w:hAnsi="宋体" w:cs="宋体"/>
          <w:b/>
          <w:bCs/>
          <w:color w:val="000000"/>
          <w:sz w:val="32"/>
          <w:szCs w:val="32"/>
        </w:rPr>
        <w:t>4、供应商基本情况表</w:t>
      </w:r>
    </w:p>
    <w:p>
      <w:pPr>
        <w:jc w:val="center"/>
        <w:rPr>
          <w:rFonts w:ascii="宋体" w:hAnsi="宋体" w:cs="宋体"/>
          <w:b/>
          <w:bCs/>
          <w:color w:val="000000"/>
          <w:sz w:val="32"/>
          <w:szCs w:val="32"/>
        </w:rPr>
      </w:pPr>
    </w:p>
    <w:tbl>
      <w:tblPr>
        <w:tblStyle w:val="3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供应商名称</w:t>
            </w:r>
          </w:p>
        </w:tc>
        <w:tc>
          <w:tcPr>
            <w:tcW w:w="7560" w:type="dxa"/>
            <w:gridSpan w:val="11"/>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注册地址</w:t>
            </w:r>
          </w:p>
        </w:tc>
        <w:tc>
          <w:tcPr>
            <w:tcW w:w="4680" w:type="dxa"/>
            <w:gridSpan w:val="6"/>
            <w:vAlign w:val="center"/>
          </w:tcPr>
          <w:p>
            <w:pPr>
              <w:jc w:val="center"/>
              <w:rPr>
                <w:rFonts w:ascii="宋体" w:hAnsi="宋体" w:cs="宋体"/>
                <w:bCs/>
                <w:color w:val="000000"/>
                <w:szCs w:val="21"/>
              </w:rPr>
            </w:pPr>
          </w:p>
        </w:tc>
        <w:tc>
          <w:tcPr>
            <w:tcW w:w="1260" w:type="dxa"/>
            <w:gridSpan w:val="3"/>
            <w:vAlign w:val="center"/>
          </w:tcPr>
          <w:p>
            <w:pPr>
              <w:jc w:val="center"/>
              <w:rPr>
                <w:rFonts w:ascii="宋体" w:hAnsi="宋体" w:cs="宋体"/>
                <w:bCs/>
                <w:color w:val="000000"/>
                <w:szCs w:val="21"/>
              </w:rPr>
            </w:pPr>
            <w:r>
              <w:rPr>
                <w:rFonts w:hint="eastAsia" w:ascii="宋体" w:hAnsi="宋体" w:cs="宋体"/>
                <w:bCs/>
                <w:color w:val="000000"/>
                <w:szCs w:val="21"/>
              </w:rPr>
              <w:t>邮政编码</w:t>
            </w:r>
          </w:p>
        </w:tc>
        <w:tc>
          <w:tcPr>
            <w:tcW w:w="1620" w:type="dxa"/>
            <w:gridSpan w:val="2"/>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2" w:hRule="atLeast"/>
          <w:jc w:val="center"/>
        </w:trPr>
        <w:tc>
          <w:tcPr>
            <w:tcW w:w="1620" w:type="dxa"/>
            <w:vMerge w:val="restart"/>
            <w:vAlign w:val="center"/>
          </w:tcPr>
          <w:p>
            <w:pPr>
              <w:jc w:val="center"/>
              <w:rPr>
                <w:rFonts w:ascii="宋体" w:hAnsi="宋体" w:cs="宋体"/>
                <w:bCs/>
                <w:color w:val="000000"/>
                <w:szCs w:val="21"/>
              </w:rPr>
            </w:pPr>
            <w:r>
              <w:rPr>
                <w:rFonts w:hint="eastAsia" w:ascii="宋体" w:hAnsi="宋体" w:cs="宋体"/>
                <w:bCs/>
                <w:color w:val="000000"/>
                <w:szCs w:val="21"/>
              </w:rPr>
              <w:t>联系方式</w:t>
            </w:r>
          </w:p>
        </w:tc>
        <w:tc>
          <w:tcPr>
            <w:tcW w:w="1080" w:type="dxa"/>
            <w:vAlign w:val="center"/>
          </w:tcPr>
          <w:p>
            <w:pPr>
              <w:jc w:val="center"/>
              <w:rPr>
                <w:rFonts w:ascii="宋体" w:hAnsi="宋体" w:cs="宋体"/>
                <w:bCs/>
                <w:color w:val="000000"/>
                <w:szCs w:val="21"/>
              </w:rPr>
            </w:pPr>
            <w:r>
              <w:rPr>
                <w:rFonts w:hint="eastAsia" w:ascii="宋体" w:hAnsi="宋体" w:cs="宋体"/>
                <w:bCs/>
                <w:color w:val="000000"/>
                <w:szCs w:val="21"/>
              </w:rPr>
              <w:t>联系人</w:t>
            </w:r>
          </w:p>
        </w:tc>
        <w:tc>
          <w:tcPr>
            <w:tcW w:w="3600" w:type="dxa"/>
            <w:gridSpan w:val="5"/>
            <w:vAlign w:val="center"/>
          </w:tcPr>
          <w:p>
            <w:pPr>
              <w:jc w:val="center"/>
              <w:rPr>
                <w:rFonts w:ascii="宋体" w:hAnsi="宋体" w:cs="宋体"/>
                <w:bCs/>
                <w:color w:val="000000"/>
                <w:szCs w:val="21"/>
              </w:rPr>
            </w:pPr>
          </w:p>
        </w:tc>
        <w:tc>
          <w:tcPr>
            <w:tcW w:w="1260" w:type="dxa"/>
            <w:gridSpan w:val="3"/>
            <w:vAlign w:val="center"/>
          </w:tcPr>
          <w:p>
            <w:pPr>
              <w:jc w:val="center"/>
              <w:rPr>
                <w:rFonts w:ascii="宋体" w:hAnsi="宋体" w:cs="宋体"/>
                <w:bCs/>
                <w:color w:val="000000"/>
                <w:szCs w:val="21"/>
              </w:rPr>
            </w:pPr>
            <w:r>
              <w:rPr>
                <w:rFonts w:hint="eastAsia" w:ascii="宋体" w:hAnsi="宋体" w:cs="宋体"/>
                <w:bCs/>
                <w:color w:val="000000"/>
                <w:szCs w:val="21"/>
              </w:rPr>
              <w:t>联系电话</w:t>
            </w:r>
          </w:p>
        </w:tc>
        <w:tc>
          <w:tcPr>
            <w:tcW w:w="1620" w:type="dxa"/>
            <w:gridSpan w:val="2"/>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宋体" w:hAnsi="宋体" w:cs="宋体"/>
                <w:bCs/>
                <w:color w:val="000000"/>
                <w:szCs w:val="21"/>
              </w:rPr>
            </w:pPr>
          </w:p>
        </w:tc>
        <w:tc>
          <w:tcPr>
            <w:tcW w:w="1080" w:type="dxa"/>
            <w:vAlign w:val="center"/>
          </w:tcPr>
          <w:p>
            <w:pPr>
              <w:jc w:val="center"/>
              <w:rPr>
                <w:rFonts w:ascii="宋体" w:hAnsi="宋体" w:cs="宋体"/>
                <w:bCs/>
                <w:color w:val="000000"/>
                <w:szCs w:val="21"/>
              </w:rPr>
            </w:pPr>
            <w:r>
              <w:rPr>
                <w:rFonts w:hint="eastAsia" w:ascii="宋体" w:hAnsi="宋体" w:cs="宋体"/>
                <w:bCs/>
                <w:color w:val="000000"/>
                <w:szCs w:val="21"/>
              </w:rPr>
              <w:t>传真</w:t>
            </w:r>
          </w:p>
        </w:tc>
        <w:tc>
          <w:tcPr>
            <w:tcW w:w="3600" w:type="dxa"/>
            <w:gridSpan w:val="5"/>
            <w:vAlign w:val="center"/>
          </w:tcPr>
          <w:p>
            <w:pPr>
              <w:jc w:val="center"/>
              <w:rPr>
                <w:rFonts w:ascii="宋体" w:hAnsi="宋体" w:cs="宋体"/>
                <w:bCs/>
                <w:color w:val="000000"/>
                <w:szCs w:val="21"/>
              </w:rPr>
            </w:pPr>
          </w:p>
        </w:tc>
        <w:tc>
          <w:tcPr>
            <w:tcW w:w="1260" w:type="dxa"/>
            <w:gridSpan w:val="3"/>
            <w:vAlign w:val="center"/>
          </w:tcPr>
          <w:p>
            <w:pPr>
              <w:jc w:val="center"/>
              <w:rPr>
                <w:rFonts w:ascii="宋体" w:hAnsi="宋体" w:cs="宋体"/>
                <w:bCs/>
                <w:color w:val="000000"/>
                <w:szCs w:val="21"/>
              </w:rPr>
            </w:pPr>
            <w:r>
              <w:rPr>
                <w:rFonts w:hint="eastAsia" w:ascii="宋体" w:hAnsi="宋体" w:cs="宋体"/>
                <w:bCs/>
                <w:color w:val="000000"/>
                <w:szCs w:val="21"/>
              </w:rPr>
              <w:t>网址</w:t>
            </w:r>
          </w:p>
        </w:tc>
        <w:tc>
          <w:tcPr>
            <w:tcW w:w="1620" w:type="dxa"/>
            <w:gridSpan w:val="2"/>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组织结构</w:t>
            </w:r>
          </w:p>
        </w:tc>
        <w:tc>
          <w:tcPr>
            <w:tcW w:w="7560" w:type="dxa"/>
            <w:gridSpan w:val="11"/>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法定代表人</w:t>
            </w:r>
          </w:p>
        </w:tc>
        <w:tc>
          <w:tcPr>
            <w:tcW w:w="1260" w:type="dxa"/>
            <w:gridSpan w:val="2"/>
            <w:vAlign w:val="center"/>
          </w:tcPr>
          <w:p>
            <w:pPr>
              <w:jc w:val="center"/>
              <w:rPr>
                <w:rFonts w:ascii="宋体" w:hAnsi="宋体" w:cs="宋体"/>
                <w:bCs/>
                <w:color w:val="000000"/>
                <w:szCs w:val="21"/>
              </w:rPr>
            </w:pPr>
            <w:r>
              <w:rPr>
                <w:rFonts w:hint="eastAsia" w:ascii="宋体" w:hAnsi="宋体" w:cs="宋体"/>
                <w:bCs/>
                <w:color w:val="000000"/>
                <w:szCs w:val="21"/>
              </w:rPr>
              <w:t>姓名</w:t>
            </w:r>
          </w:p>
        </w:tc>
        <w:tc>
          <w:tcPr>
            <w:tcW w:w="1260" w:type="dxa"/>
            <w:vAlign w:val="center"/>
          </w:tcPr>
          <w:p>
            <w:pPr>
              <w:jc w:val="center"/>
              <w:rPr>
                <w:rFonts w:ascii="宋体" w:hAnsi="宋体" w:cs="宋体"/>
                <w:bCs/>
                <w:color w:val="000000"/>
                <w:szCs w:val="21"/>
              </w:rPr>
            </w:pPr>
          </w:p>
        </w:tc>
        <w:tc>
          <w:tcPr>
            <w:tcW w:w="1260" w:type="dxa"/>
            <w:vAlign w:val="center"/>
          </w:tcPr>
          <w:p>
            <w:pPr>
              <w:jc w:val="center"/>
              <w:rPr>
                <w:rFonts w:ascii="宋体" w:hAnsi="宋体" w:cs="宋体"/>
                <w:bCs/>
                <w:color w:val="000000"/>
                <w:szCs w:val="21"/>
              </w:rPr>
            </w:pPr>
            <w:r>
              <w:rPr>
                <w:rFonts w:hint="eastAsia" w:ascii="宋体" w:hAnsi="宋体" w:cs="宋体"/>
                <w:bCs/>
                <w:color w:val="000000"/>
                <w:szCs w:val="21"/>
              </w:rPr>
              <w:t>技术职称</w:t>
            </w:r>
          </w:p>
        </w:tc>
        <w:tc>
          <w:tcPr>
            <w:tcW w:w="1260" w:type="dxa"/>
            <w:gridSpan w:val="3"/>
            <w:vAlign w:val="center"/>
          </w:tcPr>
          <w:p>
            <w:pPr>
              <w:jc w:val="center"/>
              <w:rPr>
                <w:rFonts w:ascii="宋体" w:hAnsi="宋体" w:cs="宋体"/>
                <w:bCs/>
                <w:color w:val="000000"/>
                <w:szCs w:val="21"/>
              </w:rPr>
            </w:pPr>
          </w:p>
        </w:tc>
        <w:tc>
          <w:tcPr>
            <w:tcW w:w="1260" w:type="dxa"/>
            <w:gridSpan w:val="3"/>
            <w:vAlign w:val="center"/>
          </w:tcPr>
          <w:p>
            <w:pPr>
              <w:jc w:val="center"/>
              <w:rPr>
                <w:rFonts w:ascii="宋体" w:hAnsi="宋体" w:cs="宋体"/>
                <w:bCs/>
                <w:color w:val="000000"/>
                <w:szCs w:val="21"/>
              </w:rPr>
            </w:pPr>
            <w:r>
              <w:rPr>
                <w:rFonts w:hint="eastAsia" w:ascii="宋体" w:hAnsi="宋体" w:cs="宋体"/>
                <w:bCs/>
                <w:color w:val="000000"/>
                <w:szCs w:val="21"/>
              </w:rPr>
              <w:t>联系电话</w:t>
            </w:r>
          </w:p>
        </w:tc>
        <w:tc>
          <w:tcPr>
            <w:tcW w:w="1260" w:type="dxa"/>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技术负责人</w:t>
            </w:r>
          </w:p>
        </w:tc>
        <w:tc>
          <w:tcPr>
            <w:tcW w:w="1260" w:type="dxa"/>
            <w:gridSpan w:val="2"/>
            <w:vAlign w:val="center"/>
          </w:tcPr>
          <w:p>
            <w:pPr>
              <w:jc w:val="center"/>
              <w:rPr>
                <w:rFonts w:ascii="宋体" w:hAnsi="宋体" w:cs="宋体"/>
                <w:bCs/>
                <w:color w:val="000000"/>
                <w:szCs w:val="21"/>
              </w:rPr>
            </w:pPr>
            <w:r>
              <w:rPr>
                <w:rFonts w:hint="eastAsia" w:ascii="宋体" w:hAnsi="宋体" w:cs="宋体"/>
                <w:bCs/>
                <w:color w:val="000000"/>
                <w:szCs w:val="21"/>
              </w:rPr>
              <w:t>姓名</w:t>
            </w:r>
          </w:p>
        </w:tc>
        <w:tc>
          <w:tcPr>
            <w:tcW w:w="1260" w:type="dxa"/>
            <w:vAlign w:val="center"/>
          </w:tcPr>
          <w:p>
            <w:pPr>
              <w:jc w:val="center"/>
              <w:rPr>
                <w:rFonts w:ascii="宋体" w:hAnsi="宋体" w:cs="宋体"/>
                <w:bCs/>
                <w:color w:val="000000"/>
                <w:szCs w:val="21"/>
              </w:rPr>
            </w:pPr>
          </w:p>
        </w:tc>
        <w:tc>
          <w:tcPr>
            <w:tcW w:w="1260" w:type="dxa"/>
            <w:vAlign w:val="center"/>
          </w:tcPr>
          <w:p>
            <w:pPr>
              <w:jc w:val="center"/>
              <w:rPr>
                <w:rFonts w:ascii="宋体" w:hAnsi="宋体" w:cs="宋体"/>
                <w:bCs/>
                <w:color w:val="000000"/>
                <w:szCs w:val="21"/>
              </w:rPr>
            </w:pPr>
            <w:r>
              <w:rPr>
                <w:rFonts w:hint="eastAsia" w:ascii="宋体" w:hAnsi="宋体" w:cs="宋体"/>
                <w:bCs/>
                <w:color w:val="000000"/>
                <w:szCs w:val="21"/>
              </w:rPr>
              <w:t>技术职称</w:t>
            </w:r>
          </w:p>
        </w:tc>
        <w:tc>
          <w:tcPr>
            <w:tcW w:w="1260" w:type="dxa"/>
            <w:gridSpan w:val="3"/>
            <w:vAlign w:val="center"/>
          </w:tcPr>
          <w:p>
            <w:pPr>
              <w:jc w:val="center"/>
              <w:rPr>
                <w:rFonts w:ascii="宋体" w:hAnsi="宋体" w:cs="宋体"/>
                <w:bCs/>
                <w:color w:val="000000"/>
                <w:szCs w:val="21"/>
              </w:rPr>
            </w:pPr>
          </w:p>
        </w:tc>
        <w:tc>
          <w:tcPr>
            <w:tcW w:w="1260" w:type="dxa"/>
            <w:gridSpan w:val="3"/>
            <w:vAlign w:val="center"/>
          </w:tcPr>
          <w:p>
            <w:pPr>
              <w:jc w:val="center"/>
              <w:rPr>
                <w:rFonts w:ascii="宋体" w:hAnsi="宋体" w:cs="宋体"/>
                <w:bCs/>
                <w:color w:val="000000"/>
                <w:szCs w:val="21"/>
              </w:rPr>
            </w:pPr>
            <w:r>
              <w:rPr>
                <w:rFonts w:hint="eastAsia" w:ascii="宋体" w:hAnsi="宋体" w:cs="宋体"/>
                <w:bCs/>
                <w:color w:val="000000"/>
                <w:szCs w:val="21"/>
              </w:rPr>
              <w:t>联系电话</w:t>
            </w:r>
          </w:p>
        </w:tc>
        <w:tc>
          <w:tcPr>
            <w:tcW w:w="1260" w:type="dxa"/>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成立时间</w:t>
            </w:r>
          </w:p>
        </w:tc>
        <w:tc>
          <w:tcPr>
            <w:tcW w:w="2520" w:type="dxa"/>
            <w:gridSpan w:val="3"/>
            <w:vAlign w:val="center"/>
          </w:tcPr>
          <w:p>
            <w:pPr>
              <w:jc w:val="center"/>
              <w:rPr>
                <w:rFonts w:ascii="宋体" w:hAnsi="宋体" w:cs="宋体"/>
                <w:bCs/>
                <w:color w:val="000000"/>
                <w:szCs w:val="21"/>
              </w:rPr>
            </w:pPr>
          </w:p>
        </w:tc>
        <w:tc>
          <w:tcPr>
            <w:tcW w:w="5040" w:type="dxa"/>
            <w:gridSpan w:val="8"/>
            <w:vAlign w:val="center"/>
          </w:tcPr>
          <w:p>
            <w:pPr>
              <w:jc w:val="center"/>
              <w:rPr>
                <w:rFonts w:ascii="宋体" w:hAnsi="宋体" w:cs="宋体"/>
                <w:bCs/>
                <w:color w:val="000000"/>
                <w:szCs w:val="21"/>
              </w:rPr>
            </w:pPr>
            <w:r>
              <w:rPr>
                <w:rFonts w:hint="eastAsia" w:ascii="宋体" w:hAnsi="宋体" w:cs="宋体"/>
                <w:bCs/>
                <w:color w:val="000000"/>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企业资质等级</w:t>
            </w:r>
          </w:p>
        </w:tc>
        <w:tc>
          <w:tcPr>
            <w:tcW w:w="2520" w:type="dxa"/>
            <w:gridSpan w:val="3"/>
            <w:vAlign w:val="center"/>
          </w:tcPr>
          <w:p>
            <w:pPr>
              <w:jc w:val="center"/>
              <w:rPr>
                <w:rFonts w:ascii="宋体" w:hAnsi="宋体" w:cs="宋体"/>
                <w:bCs/>
                <w:color w:val="000000"/>
                <w:szCs w:val="21"/>
              </w:rPr>
            </w:pPr>
          </w:p>
        </w:tc>
        <w:tc>
          <w:tcPr>
            <w:tcW w:w="1680" w:type="dxa"/>
            <w:gridSpan w:val="2"/>
            <w:vMerge w:val="restart"/>
            <w:vAlign w:val="center"/>
          </w:tcPr>
          <w:p>
            <w:pPr>
              <w:jc w:val="center"/>
              <w:rPr>
                <w:rFonts w:ascii="宋体" w:hAnsi="宋体" w:cs="宋体"/>
                <w:bCs/>
                <w:color w:val="000000"/>
                <w:szCs w:val="21"/>
              </w:rPr>
            </w:pPr>
            <w:r>
              <w:rPr>
                <w:rFonts w:hint="eastAsia" w:ascii="宋体" w:hAnsi="宋体" w:cs="宋体"/>
                <w:bCs/>
                <w:color w:val="000000"/>
                <w:szCs w:val="21"/>
              </w:rPr>
              <w:t>其中</w:t>
            </w:r>
          </w:p>
        </w:tc>
        <w:tc>
          <w:tcPr>
            <w:tcW w:w="1680" w:type="dxa"/>
            <w:gridSpan w:val="3"/>
            <w:vAlign w:val="center"/>
          </w:tcPr>
          <w:p>
            <w:pPr>
              <w:jc w:val="center"/>
              <w:rPr>
                <w:rFonts w:ascii="宋体" w:hAnsi="宋体" w:cs="宋体"/>
                <w:bCs/>
                <w:color w:val="000000"/>
                <w:szCs w:val="21"/>
              </w:rPr>
            </w:pPr>
            <w:r>
              <w:rPr>
                <w:rFonts w:hint="eastAsia" w:ascii="宋体" w:hAnsi="宋体" w:cs="宋体"/>
                <w:bCs/>
                <w:color w:val="000000"/>
                <w:szCs w:val="21"/>
              </w:rPr>
              <w:t>项目经理</w:t>
            </w:r>
          </w:p>
        </w:tc>
        <w:tc>
          <w:tcPr>
            <w:tcW w:w="1680" w:type="dxa"/>
            <w:gridSpan w:val="3"/>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营业执照</w:t>
            </w:r>
            <w:r>
              <w:rPr>
                <w:rFonts w:hint="eastAsia" w:ascii="宋体" w:hAnsi="宋体" w:cs="宋体"/>
              </w:rPr>
              <w:t>号</w:t>
            </w:r>
          </w:p>
        </w:tc>
        <w:tc>
          <w:tcPr>
            <w:tcW w:w="2520" w:type="dxa"/>
            <w:gridSpan w:val="3"/>
            <w:vAlign w:val="center"/>
          </w:tcPr>
          <w:p>
            <w:pPr>
              <w:jc w:val="center"/>
              <w:rPr>
                <w:rFonts w:ascii="宋体" w:hAnsi="宋体" w:cs="宋体"/>
                <w:bCs/>
                <w:color w:val="000000"/>
                <w:szCs w:val="21"/>
              </w:rPr>
            </w:pPr>
          </w:p>
        </w:tc>
        <w:tc>
          <w:tcPr>
            <w:tcW w:w="1680" w:type="dxa"/>
            <w:gridSpan w:val="2"/>
            <w:vMerge w:val="continue"/>
            <w:vAlign w:val="center"/>
          </w:tcPr>
          <w:p>
            <w:pPr>
              <w:jc w:val="center"/>
              <w:rPr>
                <w:rFonts w:ascii="宋体" w:hAnsi="宋体" w:cs="宋体"/>
                <w:bCs/>
                <w:color w:val="000000"/>
                <w:szCs w:val="21"/>
              </w:rPr>
            </w:pPr>
          </w:p>
        </w:tc>
        <w:tc>
          <w:tcPr>
            <w:tcW w:w="1680" w:type="dxa"/>
            <w:gridSpan w:val="3"/>
            <w:vAlign w:val="center"/>
          </w:tcPr>
          <w:p>
            <w:pPr>
              <w:jc w:val="center"/>
              <w:rPr>
                <w:rFonts w:ascii="宋体" w:hAnsi="宋体" w:cs="宋体"/>
                <w:bCs/>
                <w:color w:val="000000"/>
                <w:szCs w:val="21"/>
              </w:rPr>
            </w:pPr>
            <w:r>
              <w:rPr>
                <w:rFonts w:hint="eastAsia" w:ascii="宋体" w:hAnsi="宋体" w:cs="宋体"/>
                <w:bCs/>
                <w:color w:val="000000"/>
                <w:szCs w:val="21"/>
              </w:rPr>
              <w:t>高级职称人员</w:t>
            </w:r>
          </w:p>
        </w:tc>
        <w:tc>
          <w:tcPr>
            <w:tcW w:w="1680" w:type="dxa"/>
            <w:gridSpan w:val="3"/>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注册资金</w:t>
            </w:r>
          </w:p>
        </w:tc>
        <w:tc>
          <w:tcPr>
            <w:tcW w:w="2520" w:type="dxa"/>
            <w:gridSpan w:val="3"/>
            <w:vAlign w:val="center"/>
          </w:tcPr>
          <w:p>
            <w:pPr>
              <w:jc w:val="center"/>
              <w:rPr>
                <w:rFonts w:ascii="宋体" w:hAnsi="宋体" w:cs="宋体"/>
                <w:bCs/>
                <w:color w:val="000000"/>
                <w:szCs w:val="21"/>
              </w:rPr>
            </w:pPr>
          </w:p>
        </w:tc>
        <w:tc>
          <w:tcPr>
            <w:tcW w:w="1680" w:type="dxa"/>
            <w:gridSpan w:val="2"/>
            <w:vMerge w:val="continue"/>
            <w:vAlign w:val="center"/>
          </w:tcPr>
          <w:p>
            <w:pPr>
              <w:jc w:val="center"/>
              <w:rPr>
                <w:rFonts w:ascii="宋体" w:hAnsi="宋体" w:cs="宋体"/>
                <w:bCs/>
                <w:color w:val="000000"/>
                <w:szCs w:val="21"/>
              </w:rPr>
            </w:pPr>
          </w:p>
        </w:tc>
        <w:tc>
          <w:tcPr>
            <w:tcW w:w="1680" w:type="dxa"/>
            <w:gridSpan w:val="3"/>
            <w:vAlign w:val="center"/>
          </w:tcPr>
          <w:p>
            <w:pPr>
              <w:jc w:val="center"/>
              <w:rPr>
                <w:rFonts w:ascii="宋体" w:hAnsi="宋体" w:cs="宋体"/>
                <w:bCs/>
                <w:color w:val="000000"/>
                <w:szCs w:val="21"/>
              </w:rPr>
            </w:pPr>
            <w:r>
              <w:rPr>
                <w:rFonts w:hint="eastAsia" w:ascii="宋体" w:hAnsi="宋体" w:cs="宋体"/>
                <w:bCs/>
                <w:color w:val="000000"/>
                <w:szCs w:val="21"/>
              </w:rPr>
              <w:t>中级职称人员</w:t>
            </w:r>
          </w:p>
        </w:tc>
        <w:tc>
          <w:tcPr>
            <w:tcW w:w="1680" w:type="dxa"/>
            <w:gridSpan w:val="3"/>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开户银行</w:t>
            </w:r>
          </w:p>
        </w:tc>
        <w:tc>
          <w:tcPr>
            <w:tcW w:w="2520" w:type="dxa"/>
            <w:gridSpan w:val="3"/>
            <w:vAlign w:val="center"/>
          </w:tcPr>
          <w:p>
            <w:pPr>
              <w:jc w:val="center"/>
              <w:rPr>
                <w:rFonts w:ascii="宋体" w:hAnsi="宋体" w:cs="宋体"/>
                <w:bCs/>
                <w:color w:val="000000"/>
                <w:szCs w:val="21"/>
              </w:rPr>
            </w:pPr>
          </w:p>
        </w:tc>
        <w:tc>
          <w:tcPr>
            <w:tcW w:w="1680" w:type="dxa"/>
            <w:gridSpan w:val="2"/>
            <w:vMerge w:val="continue"/>
            <w:vAlign w:val="center"/>
          </w:tcPr>
          <w:p>
            <w:pPr>
              <w:jc w:val="center"/>
              <w:rPr>
                <w:rFonts w:ascii="宋体" w:hAnsi="宋体" w:cs="宋体"/>
                <w:bCs/>
                <w:color w:val="000000"/>
                <w:szCs w:val="21"/>
              </w:rPr>
            </w:pPr>
          </w:p>
        </w:tc>
        <w:tc>
          <w:tcPr>
            <w:tcW w:w="1680" w:type="dxa"/>
            <w:gridSpan w:val="3"/>
            <w:vAlign w:val="center"/>
          </w:tcPr>
          <w:p>
            <w:pPr>
              <w:jc w:val="center"/>
              <w:rPr>
                <w:rFonts w:ascii="宋体" w:hAnsi="宋体" w:cs="宋体"/>
                <w:bCs/>
                <w:color w:val="000000"/>
                <w:szCs w:val="21"/>
              </w:rPr>
            </w:pPr>
            <w:r>
              <w:rPr>
                <w:rFonts w:hint="eastAsia" w:ascii="宋体" w:hAnsi="宋体" w:cs="宋体"/>
                <w:bCs/>
                <w:color w:val="000000"/>
                <w:szCs w:val="21"/>
              </w:rPr>
              <w:t>初级职称人员</w:t>
            </w:r>
          </w:p>
        </w:tc>
        <w:tc>
          <w:tcPr>
            <w:tcW w:w="1680" w:type="dxa"/>
            <w:gridSpan w:val="3"/>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账号</w:t>
            </w:r>
          </w:p>
        </w:tc>
        <w:tc>
          <w:tcPr>
            <w:tcW w:w="2520" w:type="dxa"/>
            <w:gridSpan w:val="3"/>
            <w:vAlign w:val="center"/>
          </w:tcPr>
          <w:p>
            <w:pPr>
              <w:jc w:val="center"/>
              <w:rPr>
                <w:rFonts w:ascii="宋体" w:hAnsi="宋体" w:cs="宋体"/>
                <w:bCs/>
                <w:color w:val="000000"/>
                <w:szCs w:val="21"/>
              </w:rPr>
            </w:pPr>
          </w:p>
        </w:tc>
        <w:tc>
          <w:tcPr>
            <w:tcW w:w="1680" w:type="dxa"/>
            <w:gridSpan w:val="2"/>
            <w:vMerge w:val="continue"/>
            <w:vAlign w:val="center"/>
          </w:tcPr>
          <w:p>
            <w:pPr>
              <w:jc w:val="center"/>
              <w:rPr>
                <w:rFonts w:ascii="宋体" w:hAnsi="宋体" w:cs="宋体"/>
                <w:bCs/>
                <w:color w:val="000000"/>
                <w:szCs w:val="21"/>
              </w:rPr>
            </w:pPr>
          </w:p>
        </w:tc>
        <w:tc>
          <w:tcPr>
            <w:tcW w:w="1680" w:type="dxa"/>
            <w:gridSpan w:val="3"/>
            <w:vAlign w:val="center"/>
          </w:tcPr>
          <w:p>
            <w:pPr>
              <w:jc w:val="center"/>
              <w:rPr>
                <w:rFonts w:ascii="宋体" w:hAnsi="宋体" w:cs="宋体"/>
                <w:bCs/>
                <w:color w:val="000000"/>
                <w:szCs w:val="21"/>
              </w:rPr>
            </w:pPr>
            <w:r>
              <w:rPr>
                <w:rFonts w:hint="eastAsia" w:ascii="宋体" w:hAnsi="宋体" w:cs="宋体"/>
                <w:bCs/>
                <w:color w:val="000000"/>
                <w:szCs w:val="21"/>
              </w:rPr>
              <w:t>技工</w:t>
            </w:r>
          </w:p>
        </w:tc>
        <w:tc>
          <w:tcPr>
            <w:tcW w:w="1680" w:type="dxa"/>
            <w:gridSpan w:val="3"/>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经营范围</w:t>
            </w:r>
          </w:p>
        </w:tc>
        <w:tc>
          <w:tcPr>
            <w:tcW w:w="7560" w:type="dxa"/>
            <w:gridSpan w:val="11"/>
            <w:vAlign w:val="center"/>
          </w:tcPr>
          <w:p>
            <w:pPr>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宋体" w:hAnsi="宋体" w:cs="宋体"/>
                <w:bCs/>
                <w:color w:val="000000"/>
                <w:szCs w:val="21"/>
              </w:rPr>
            </w:pPr>
            <w:r>
              <w:rPr>
                <w:rFonts w:hint="eastAsia" w:ascii="宋体" w:hAnsi="宋体" w:cs="宋体"/>
                <w:bCs/>
                <w:color w:val="000000"/>
                <w:szCs w:val="21"/>
              </w:rPr>
              <w:t>备注</w:t>
            </w:r>
          </w:p>
        </w:tc>
        <w:tc>
          <w:tcPr>
            <w:tcW w:w="7560" w:type="dxa"/>
            <w:gridSpan w:val="11"/>
            <w:vAlign w:val="center"/>
          </w:tcPr>
          <w:p>
            <w:pPr>
              <w:jc w:val="center"/>
              <w:rPr>
                <w:rFonts w:ascii="宋体" w:hAnsi="宋体" w:cs="宋体"/>
                <w:bCs/>
                <w:color w:val="000000"/>
                <w:szCs w:val="21"/>
              </w:rPr>
            </w:pPr>
          </w:p>
        </w:tc>
      </w:tr>
    </w:tbl>
    <w:p>
      <w:pPr>
        <w:adjustRightInd w:val="0"/>
        <w:spacing w:line="400" w:lineRule="exact"/>
        <w:jc w:val="left"/>
        <w:rPr>
          <w:rFonts w:ascii="宋体" w:hAnsi="宋体" w:cs="宋体"/>
          <w:color w:val="000000"/>
          <w:sz w:val="24"/>
        </w:rPr>
      </w:pPr>
    </w:p>
    <w:p>
      <w:pPr>
        <w:widowControl/>
        <w:spacing w:line="360" w:lineRule="atLeast"/>
        <w:ind w:firstLine="470" w:firstLineChars="196"/>
        <w:jc w:val="left"/>
        <w:outlineLvl w:val="1"/>
        <w:rPr>
          <w:rFonts w:ascii="宋体" w:hAnsi="宋体" w:cs="宋体"/>
          <w:sz w:val="24"/>
        </w:rPr>
      </w:pPr>
      <w:bookmarkStart w:id="267" w:name="_Toc17142"/>
      <w:r>
        <w:rPr>
          <w:rFonts w:hint="eastAsia" w:ascii="宋体" w:hAnsi="宋体" w:cs="宋体"/>
          <w:sz w:val="24"/>
        </w:rPr>
        <w:t>供应商名称：XXXX（单位公章）。</w:t>
      </w:r>
      <w:bookmarkEnd w:id="267"/>
    </w:p>
    <w:p>
      <w:pPr>
        <w:widowControl/>
        <w:spacing w:line="360" w:lineRule="atLeast"/>
        <w:ind w:firstLine="470" w:firstLineChars="196"/>
        <w:jc w:val="left"/>
        <w:outlineLvl w:val="1"/>
        <w:rPr>
          <w:rFonts w:ascii="宋体" w:hAnsi="宋体" w:cs="宋体"/>
          <w:sz w:val="24"/>
        </w:rPr>
      </w:pPr>
      <w:bookmarkStart w:id="268" w:name="_Toc8646"/>
      <w:r>
        <w:rPr>
          <w:rFonts w:hint="eastAsia" w:ascii="宋体" w:hAnsi="宋体" w:cs="宋体"/>
          <w:sz w:val="24"/>
        </w:rPr>
        <w:t>法定代表人/单位负责人或授权代表（签字或加盖个人印章）：XXXX。</w:t>
      </w:r>
      <w:bookmarkEnd w:id="268"/>
    </w:p>
    <w:p>
      <w:pPr>
        <w:widowControl/>
        <w:spacing w:line="360" w:lineRule="atLeast"/>
        <w:ind w:firstLine="470" w:firstLineChars="196"/>
        <w:jc w:val="left"/>
        <w:outlineLvl w:val="1"/>
        <w:rPr>
          <w:rFonts w:ascii="宋体" w:hAnsi="宋体" w:cs="宋体"/>
          <w:sz w:val="24"/>
        </w:rPr>
      </w:pPr>
      <w:bookmarkStart w:id="269" w:name="_Toc8522"/>
      <w:r>
        <w:rPr>
          <w:rFonts w:hint="eastAsia" w:ascii="宋体" w:hAnsi="宋体" w:cs="宋体"/>
          <w:sz w:val="24"/>
        </w:rPr>
        <w:t>日    期：XXXX。</w:t>
      </w:r>
      <w:bookmarkEnd w:id="269"/>
    </w:p>
    <w:p>
      <w:pPr>
        <w:rPr>
          <w:rFonts w:ascii="宋体" w:hAnsi="宋体" w:cs="宋体"/>
          <w:b/>
          <w:bCs/>
          <w:color w:val="000000"/>
          <w:sz w:val="36"/>
        </w:rPr>
      </w:pPr>
    </w:p>
    <w:p>
      <w:pPr>
        <w:pStyle w:val="13"/>
        <w:rPr>
          <w:rFonts w:ascii="宋体" w:hAnsi="宋体" w:cs="宋体"/>
          <w:b/>
          <w:bCs/>
          <w:color w:val="000000"/>
          <w:sz w:val="36"/>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b/>
          <w:sz w:val="32"/>
          <w:szCs w:val="32"/>
        </w:rPr>
      </w:pPr>
    </w:p>
    <w:p>
      <w:pPr>
        <w:ind w:firstLine="643"/>
        <w:jc w:val="center"/>
        <w:rPr>
          <w:rFonts w:ascii="宋体" w:hAnsi="宋体" w:cs="宋体"/>
          <w:b/>
          <w:bCs/>
          <w:color w:val="000000"/>
          <w:sz w:val="32"/>
          <w:szCs w:val="28"/>
          <w:lang w:val="zh-CN"/>
        </w:rPr>
      </w:pPr>
      <w:r>
        <w:rPr>
          <w:rFonts w:hint="eastAsia" w:ascii="宋体" w:hAnsi="宋体" w:cs="宋体"/>
          <w:b/>
          <w:bCs/>
          <w:color w:val="000000"/>
          <w:sz w:val="32"/>
          <w:szCs w:val="28"/>
        </w:rPr>
        <w:t>5、首轮</w:t>
      </w:r>
      <w:r>
        <w:rPr>
          <w:rFonts w:hint="eastAsia" w:ascii="宋体" w:hAnsi="宋体" w:cs="宋体"/>
          <w:b/>
          <w:bCs/>
          <w:color w:val="000000"/>
          <w:sz w:val="32"/>
          <w:szCs w:val="28"/>
          <w:lang w:val="zh-CN"/>
        </w:rPr>
        <w:t>报价表</w:t>
      </w:r>
    </w:p>
    <w:p>
      <w:pPr>
        <w:pStyle w:val="8"/>
        <w:ind w:firstLine="480"/>
        <w:rPr>
          <w:rFonts w:cs="宋体"/>
          <w:lang w:val="zh-CN"/>
        </w:rPr>
      </w:pPr>
    </w:p>
    <w:tbl>
      <w:tblPr>
        <w:tblStyle w:val="32"/>
        <w:tblW w:w="9358" w:type="dxa"/>
        <w:jc w:val="center"/>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461"/>
        <w:gridCol w:w="6375"/>
        <w:gridCol w:w="1522"/>
      </w:tblGrid>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9358" w:type="dxa"/>
            <w:gridSpan w:val="3"/>
            <w:vAlign w:val="center"/>
          </w:tcPr>
          <w:p>
            <w:pPr>
              <w:wordWrap w:val="0"/>
              <w:topLinePunct/>
              <w:jc w:val="center"/>
              <w:rPr>
                <w:rFonts w:ascii="宋体" w:hAnsi="宋体" w:cs="宋体"/>
                <w:b/>
                <w:sz w:val="30"/>
                <w:szCs w:val="30"/>
              </w:rPr>
            </w:pPr>
            <w:r>
              <w:rPr>
                <w:rFonts w:hint="eastAsia" w:ascii="宋体" w:hAnsi="宋体" w:cs="宋体"/>
                <w:b/>
                <w:sz w:val="30"/>
                <w:szCs w:val="30"/>
              </w:rPr>
              <w:t>首轮报价表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461" w:type="dxa"/>
            <w:vAlign w:val="center"/>
          </w:tcPr>
          <w:p>
            <w:pPr>
              <w:wordWrap w:val="0"/>
              <w:topLinePunct/>
              <w:jc w:val="center"/>
              <w:rPr>
                <w:rFonts w:ascii="宋体" w:hAnsi="宋体" w:cs="宋体"/>
                <w:sz w:val="24"/>
              </w:rPr>
            </w:pPr>
            <w:r>
              <w:rPr>
                <w:rFonts w:hint="eastAsia" w:ascii="宋体" w:hAnsi="宋体" w:cs="宋体"/>
                <w:sz w:val="24"/>
              </w:rPr>
              <w:t>项目名称</w:t>
            </w:r>
          </w:p>
        </w:tc>
        <w:tc>
          <w:tcPr>
            <w:tcW w:w="6375" w:type="dxa"/>
            <w:vAlign w:val="center"/>
          </w:tcPr>
          <w:p>
            <w:pPr>
              <w:wordWrap w:val="0"/>
              <w:topLinePunct/>
              <w:jc w:val="center"/>
              <w:rPr>
                <w:rFonts w:ascii="宋体" w:hAnsi="宋体" w:cs="宋体"/>
                <w:sz w:val="24"/>
              </w:rPr>
            </w:pPr>
          </w:p>
        </w:tc>
        <w:tc>
          <w:tcPr>
            <w:tcW w:w="1522" w:type="dxa"/>
            <w:vAlign w:val="center"/>
          </w:tcPr>
          <w:p>
            <w:pPr>
              <w:wordWrap w:val="0"/>
              <w:topLinePunct/>
              <w:jc w:val="center"/>
              <w:rPr>
                <w:rFonts w:ascii="宋体" w:hAnsi="宋体" w:cs="宋体"/>
                <w:sz w:val="24"/>
              </w:rPr>
            </w:pPr>
            <w:r>
              <w:rPr>
                <w:rFonts w:hint="eastAsia" w:ascii="宋体" w:hAnsi="宋体" w:cs="宋体"/>
                <w:sz w:val="24"/>
              </w:rPr>
              <w:t>备   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1461" w:type="dxa"/>
            <w:vAlign w:val="center"/>
          </w:tcPr>
          <w:p>
            <w:pPr>
              <w:wordWrap w:val="0"/>
              <w:topLinePunct/>
              <w:jc w:val="center"/>
              <w:rPr>
                <w:rFonts w:hint="default" w:ascii="宋体" w:hAnsi="宋体" w:eastAsia="宋体" w:cs="宋体"/>
                <w:sz w:val="24"/>
                <w:lang w:val="en-US" w:eastAsia="zh-CN"/>
              </w:rPr>
            </w:pPr>
            <w:r>
              <w:rPr>
                <w:rFonts w:hint="eastAsia" w:ascii="宋体" w:hAnsi="宋体" w:cs="宋体"/>
                <w:sz w:val="24"/>
                <w:lang w:val="en-US" w:eastAsia="zh-CN"/>
              </w:rPr>
              <w:t>服务期限</w:t>
            </w:r>
          </w:p>
        </w:tc>
        <w:tc>
          <w:tcPr>
            <w:tcW w:w="6375" w:type="dxa"/>
            <w:vAlign w:val="center"/>
          </w:tcPr>
          <w:p>
            <w:pPr>
              <w:wordWrap w:val="0"/>
              <w:topLinePunct/>
              <w:ind w:firstLine="480"/>
              <w:jc w:val="center"/>
              <w:rPr>
                <w:rFonts w:hint="default" w:ascii="宋体" w:hAnsi="宋体" w:eastAsia="宋体" w:cs="宋体"/>
                <w:sz w:val="24"/>
                <w:lang w:val="en-US" w:eastAsia="zh-CN"/>
              </w:rPr>
            </w:pPr>
          </w:p>
        </w:tc>
        <w:tc>
          <w:tcPr>
            <w:tcW w:w="1522" w:type="dxa"/>
            <w:vMerge w:val="restart"/>
            <w:vAlign w:val="center"/>
          </w:tcPr>
          <w:p>
            <w:pPr>
              <w:wordWrap w:val="0"/>
              <w:topLinePunct/>
              <w:rPr>
                <w:rFonts w:ascii="宋体" w:hAnsi="宋体" w:cs="宋体"/>
                <w:sz w:val="24"/>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1461" w:type="dxa"/>
            <w:vAlign w:val="center"/>
          </w:tcPr>
          <w:p>
            <w:pPr>
              <w:wordWrap w:val="0"/>
              <w:topLinePunct/>
              <w:jc w:val="center"/>
              <w:rPr>
                <w:rFonts w:ascii="宋体" w:hAnsi="宋体" w:cs="宋体"/>
                <w:sz w:val="24"/>
              </w:rPr>
            </w:pPr>
            <w:r>
              <w:rPr>
                <w:rFonts w:hint="eastAsia" w:ascii="宋体" w:hAnsi="宋体" w:cs="宋体"/>
                <w:sz w:val="24"/>
              </w:rPr>
              <w:t>采购编号</w:t>
            </w:r>
          </w:p>
        </w:tc>
        <w:tc>
          <w:tcPr>
            <w:tcW w:w="6375" w:type="dxa"/>
            <w:vAlign w:val="center"/>
          </w:tcPr>
          <w:p>
            <w:pPr>
              <w:wordWrap w:val="0"/>
              <w:topLinePunct/>
              <w:ind w:firstLine="480"/>
              <w:jc w:val="center"/>
              <w:rPr>
                <w:rFonts w:ascii="宋体" w:hAnsi="宋体" w:cs="宋体"/>
                <w:sz w:val="24"/>
              </w:rPr>
            </w:pPr>
          </w:p>
        </w:tc>
        <w:tc>
          <w:tcPr>
            <w:tcW w:w="1522" w:type="dxa"/>
            <w:vMerge w:val="continue"/>
            <w:vAlign w:val="center"/>
          </w:tcPr>
          <w:p>
            <w:pPr>
              <w:wordWrap w:val="0"/>
              <w:topLinePunct/>
              <w:rPr>
                <w:rFonts w:ascii="宋体" w:hAnsi="宋体" w:cs="宋体"/>
                <w:sz w:val="24"/>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2182" w:hRule="atLeast"/>
          <w:jc w:val="center"/>
        </w:trPr>
        <w:tc>
          <w:tcPr>
            <w:tcW w:w="1461" w:type="dxa"/>
            <w:vAlign w:val="center"/>
          </w:tcPr>
          <w:p>
            <w:pPr>
              <w:ind w:firstLine="0" w:firstLineChars="0"/>
              <w:jc w:val="center"/>
              <w:rPr>
                <w:rFonts w:hint="eastAsia" w:ascii="宋体" w:hAnsi="宋体" w:eastAsia="宋体" w:cs="宋体"/>
                <w:sz w:val="24"/>
                <w:szCs w:val="24"/>
                <w:lang w:eastAsia="zh-CN"/>
              </w:rPr>
            </w:pPr>
            <w:r>
              <w:rPr>
                <w:rFonts w:hint="eastAsia" w:ascii="宋体" w:hAnsi="宋体" w:cs="宋体"/>
                <w:color w:val="000000" w:themeColor="text1"/>
                <w:sz w:val="24"/>
                <w:szCs w:val="24"/>
                <w:lang w:val="en-US" w:eastAsia="zh-CN"/>
                <w14:textFill>
                  <w14:solidFill>
                    <w14:schemeClr w14:val="tx1"/>
                  </w14:solidFill>
                </w14:textFill>
              </w:rPr>
              <w:t>报价</w:t>
            </w:r>
          </w:p>
        </w:tc>
        <w:tc>
          <w:tcPr>
            <w:tcW w:w="6375" w:type="dxa"/>
            <w:vAlign w:val="center"/>
          </w:tcPr>
          <w:p>
            <w:pPr>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小写：</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元</w:t>
            </w:r>
          </w:p>
          <w:p>
            <w:pPr>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大写：</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p>
          <w:p>
            <w:pPr>
              <w:ind w:firstLine="480" w:firstLineChars="0"/>
              <w:rPr>
                <w:rFonts w:hint="eastAsia" w:ascii="宋体" w:hAnsi="宋体" w:eastAsia="宋体" w:cs="宋体"/>
                <w:sz w:val="24"/>
                <w:szCs w:val="24"/>
              </w:rPr>
            </w:pPr>
          </w:p>
        </w:tc>
        <w:tc>
          <w:tcPr>
            <w:tcW w:w="1522" w:type="dxa"/>
            <w:vMerge w:val="continue"/>
            <w:vAlign w:val="center"/>
          </w:tcPr>
          <w:p>
            <w:pPr>
              <w:wordWrap w:val="0"/>
              <w:topLinePunct/>
              <w:ind w:firstLine="480"/>
              <w:jc w:val="center"/>
              <w:rPr>
                <w:rFonts w:ascii="宋体" w:hAnsi="宋体" w:cs="宋体"/>
                <w:sz w:val="24"/>
              </w:rPr>
            </w:pPr>
          </w:p>
        </w:tc>
      </w:tr>
    </w:tbl>
    <w:p>
      <w:pPr>
        <w:wordWrap w:val="0"/>
        <w:topLinePunct/>
        <w:ind w:firstLine="480"/>
        <w:rPr>
          <w:rFonts w:hint="eastAsia" w:ascii="宋体" w:hAnsi="宋体" w:cs="宋体"/>
          <w:sz w:val="24"/>
        </w:rPr>
      </w:pPr>
      <w:r>
        <w:rPr>
          <w:rFonts w:hint="eastAsia" w:ascii="宋体" w:hAnsi="宋体" w:cs="宋体"/>
          <w:sz w:val="24"/>
        </w:rPr>
        <w:t>注：此费用是所确定的采购范围内的全部工作内容的价格体现，除非合同另有规定，其价格已经包括了人工成本、交通费、材料费、管理费、利润、税金和</w:t>
      </w:r>
      <w:r>
        <w:rPr>
          <w:rFonts w:hint="eastAsia" w:ascii="宋体" w:hAnsi="宋体" w:cs="宋体"/>
          <w:sz w:val="24"/>
          <w:lang w:val="en-US" w:eastAsia="zh-CN"/>
        </w:rPr>
        <w:t>磋商</w:t>
      </w:r>
      <w:r>
        <w:rPr>
          <w:rFonts w:hint="eastAsia" w:ascii="宋体" w:hAnsi="宋体" w:cs="宋体"/>
          <w:sz w:val="24"/>
        </w:rPr>
        <w:t>文件规定的其它费用。</w:t>
      </w:r>
    </w:p>
    <w:p>
      <w:pPr>
        <w:ind w:firstLine="480"/>
        <w:rPr>
          <w:rFonts w:ascii="宋体" w:hAnsi="宋体" w:cs="宋体"/>
          <w:sz w:val="24"/>
        </w:rPr>
      </w:pPr>
    </w:p>
    <w:p>
      <w:pPr>
        <w:spacing w:line="360" w:lineRule="auto"/>
        <w:ind w:firstLine="480"/>
        <w:rPr>
          <w:rFonts w:ascii="宋体" w:hAnsi="宋体" w:cs="宋体"/>
          <w:sz w:val="24"/>
        </w:rPr>
      </w:pPr>
    </w:p>
    <w:p>
      <w:pPr>
        <w:wordWrap w:val="0"/>
        <w:topLinePunct/>
        <w:spacing w:line="360" w:lineRule="auto"/>
        <w:ind w:firstLine="480"/>
        <w:rPr>
          <w:rFonts w:ascii="宋体" w:hAnsi="宋体" w:cs="宋体"/>
          <w:sz w:val="24"/>
        </w:rPr>
      </w:pPr>
      <w:r>
        <w:rPr>
          <w:rFonts w:hint="eastAsia" w:ascii="宋体" w:hAnsi="宋体" w:cs="宋体"/>
          <w:sz w:val="24"/>
        </w:rPr>
        <w:t xml:space="preserve">   </w:t>
      </w:r>
    </w:p>
    <w:p>
      <w:pPr>
        <w:spacing w:line="360" w:lineRule="auto"/>
        <w:ind w:firstLine="560"/>
        <w:rPr>
          <w:rFonts w:ascii="宋体" w:hAnsi="宋体" w:cs="宋体"/>
          <w:sz w:val="24"/>
        </w:rPr>
      </w:pPr>
    </w:p>
    <w:p>
      <w:pPr>
        <w:pStyle w:val="13"/>
        <w:spacing w:line="360" w:lineRule="auto"/>
        <w:rPr>
          <w:rFonts w:ascii="宋体" w:hAnsi="宋体" w:cs="宋体"/>
          <w:sz w:val="24"/>
        </w:rPr>
      </w:pPr>
    </w:p>
    <w:p>
      <w:pPr>
        <w:spacing w:line="360" w:lineRule="auto"/>
        <w:rPr>
          <w:rFonts w:ascii="宋体" w:hAnsi="宋体" w:cs="宋体"/>
          <w:sz w:val="24"/>
        </w:rPr>
      </w:pPr>
    </w:p>
    <w:p>
      <w:pPr>
        <w:pStyle w:val="13"/>
        <w:spacing w:line="360" w:lineRule="auto"/>
        <w:rPr>
          <w:rFonts w:ascii="宋体" w:hAnsi="宋体" w:cs="宋体"/>
          <w:sz w:val="24"/>
        </w:rPr>
      </w:pPr>
    </w:p>
    <w:p>
      <w:pPr>
        <w:widowControl/>
        <w:spacing w:line="360" w:lineRule="auto"/>
        <w:ind w:firstLine="470" w:firstLineChars="196"/>
        <w:jc w:val="left"/>
        <w:outlineLvl w:val="1"/>
        <w:rPr>
          <w:rFonts w:ascii="宋体" w:hAnsi="宋体" w:cs="宋体"/>
          <w:sz w:val="24"/>
        </w:rPr>
      </w:pPr>
      <w:bookmarkStart w:id="270" w:name="_Toc23256"/>
      <w:r>
        <w:rPr>
          <w:rFonts w:hint="eastAsia" w:ascii="宋体" w:hAnsi="宋体" w:cs="宋体"/>
          <w:sz w:val="24"/>
        </w:rPr>
        <w:t>供应商名称：XXXX（单位公章）。</w:t>
      </w:r>
      <w:bookmarkEnd w:id="270"/>
    </w:p>
    <w:p>
      <w:pPr>
        <w:widowControl/>
        <w:spacing w:line="360" w:lineRule="auto"/>
        <w:ind w:firstLine="470" w:firstLineChars="196"/>
        <w:jc w:val="left"/>
        <w:outlineLvl w:val="1"/>
        <w:rPr>
          <w:rFonts w:ascii="宋体" w:hAnsi="宋体" w:cs="宋体"/>
          <w:sz w:val="24"/>
        </w:rPr>
      </w:pPr>
      <w:bookmarkStart w:id="271" w:name="_Toc8722"/>
      <w:r>
        <w:rPr>
          <w:rFonts w:hint="eastAsia" w:ascii="宋体" w:hAnsi="宋体" w:cs="宋体"/>
          <w:sz w:val="24"/>
        </w:rPr>
        <w:t>法定代表人/单位负责人或授权代表（签字或加盖个人印章）：XXXX。</w:t>
      </w:r>
      <w:bookmarkEnd w:id="271"/>
    </w:p>
    <w:p>
      <w:pPr>
        <w:widowControl/>
        <w:spacing w:line="360" w:lineRule="auto"/>
        <w:ind w:firstLine="470" w:firstLineChars="196"/>
        <w:jc w:val="left"/>
        <w:outlineLvl w:val="1"/>
        <w:rPr>
          <w:rFonts w:hint="eastAsia" w:ascii="宋体" w:hAnsi="宋体" w:cs="宋体"/>
          <w:sz w:val="24"/>
        </w:rPr>
      </w:pPr>
      <w:bookmarkStart w:id="272" w:name="_Toc23592"/>
      <w:r>
        <w:rPr>
          <w:rFonts w:hint="eastAsia" w:ascii="宋体" w:hAnsi="宋体" w:cs="宋体"/>
          <w:sz w:val="24"/>
        </w:rPr>
        <w:t>日    期：XXXX。</w:t>
      </w:r>
      <w:bookmarkEnd w:id="272"/>
    </w:p>
    <w:p>
      <w:pPr>
        <w:pStyle w:val="2"/>
        <w:rPr>
          <w:rFonts w:hint="eastAsia"/>
        </w:rPr>
      </w:pPr>
    </w:p>
    <w:p>
      <w:pPr>
        <w:numPr>
          <w:ilvl w:val="0"/>
          <w:numId w:val="3"/>
        </w:numPr>
        <w:jc w:val="center"/>
        <w:rPr>
          <w:rFonts w:hint="eastAsia" w:ascii="宋体" w:hAnsi="宋体" w:eastAsia="宋体" w:cs="宋体"/>
          <w:b/>
          <w:bCs/>
          <w:color w:val="000000"/>
          <w:sz w:val="32"/>
          <w:szCs w:val="32"/>
          <w:lang w:val="en-US" w:eastAsia="zh-CN"/>
        </w:rPr>
      </w:pPr>
      <w:bookmarkStart w:id="273" w:name="_Toc14543"/>
      <w:r>
        <w:rPr>
          <w:rFonts w:hint="eastAsia" w:ascii="宋体" w:hAnsi="宋体" w:eastAsia="宋体" w:cs="宋体"/>
          <w:b/>
          <w:bCs/>
          <w:color w:val="000000"/>
          <w:sz w:val="32"/>
          <w:szCs w:val="32"/>
          <w:lang w:val="en-US" w:eastAsia="zh-CN"/>
        </w:rPr>
        <w:t>分项报价明细表</w:t>
      </w:r>
      <w:bookmarkEnd w:id="273"/>
    </w:p>
    <w:p>
      <w:pPr>
        <w:pStyle w:val="13"/>
        <w:widowControl w:val="0"/>
        <w:numPr>
          <w:ilvl w:val="0"/>
          <w:numId w:val="0"/>
        </w:numPr>
        <w:spacing w:after="120"/>
        <w:jc w:val="both"/>
        <w:rPr>
          <w:rFonts w:hint="eastAsia"/>
          <w:lang w:val="en-US" w:eastAsia="zh-CN"/>
        </w:rPr>
      </w:pPr>
    </w:p>
    <w:p>
      <w:pPr>
        <w:rPr>
          <w:rFonts w:hint="eastAsia"/>
          <w:lang w:val="en-US" w:eastAsia="zh-CN"/>
        </w:rPr>
      </w:pPr>
    </w:p>
    <w:tbl>
      <w:tblPr>
        <w:tblStyle w:val="32"/>
        <w:tblW w:w="9079" w:type="dxa"/>
        <w:jc w:val="center"/>
        <w:tblLayout w:type="fixed"/>
        <w:tblCellMar>
          <w:top w:w="0" w:type="dxa"/>
          <w:left w:w="108" w:type="dxa"/>
          <w:bottom w:w="0" w:type="dxa"/>
          <w:right w:w="108" w:type="dxa"/>
        </w:tblCellMar>
      </w:tblPr>
      <w:tblGrid>
        <w:gridCol w:w="457"/>
        <w:gridCol w:w="1834"/>
        <w:gridCol w:w="1933"/>
        <w:gridCol w:w="1933"/>
        <w:gridCol w:w="1461"/>
        <w:gridCol w:w="1461"/>
      </w:tblGrid>
      <w:tr>
        <w:tblPrEx>
          <w:tblCellMar>
            <w:top w:w="0" w:type="dxa"/>
            <w:left w:w="108" w:type="dxa"/>
            <w:bottom w:w="0" w:type="dxa"/>
            <w:right w:w="108" w:type="dxa"/>
          </w:tblCellMar>
        </w:tblPrEx>
        <w:trPr>
          <w:trHeight w:val="1165" w:hRule="atLeast"/>
          <w:jc w:val="center"/>
        </w:trPr>
        <w:tc>
          <w:tcPr>
            <w:tcW w:w="457" w:type="dxa"/>
            <w:tcBorders>
              <w:top w:val="single" w:color="auto" w:sz="4" w:space="0"/>
              <w:left w:val="single" w:color="auto" w:sz="4" w:space="0"/>
              <w:bottom w:val="single" w:color="auto" w:sz="4" w:space="0"/>
              <w:right w:val="single" w:color="auto" w:sz="4" w:space="0"/>
            </w:tcBorders>
            <w:noWrap w:val="0"/>
            <w:vAlign w:val="center"/>
          </w:tcPr>
          <w:p>
            <w:pPr>
              <w:snapToGrid w:val="0"/>
              <w:ind w:firstLine="0" w:firstLineChars="0"/>
              <w:jc w:val="center"/>
              <w:rPr>
                <w:rFonts w:hint="eastAsia" w:ascii="宋体" w:hAnsi="宋体" w:cs="宋体"/>
              </w:rPr>
            </w:pPr>
            <w:r>
              <w:rPr>
                <w:rFonts w:hint="eastAsia" w:ascii="宋体" w:hAnsi="宋体" w:cs="宋体"/>
              </w:rPr>
              <w:t>序号</w:t>
            </w:r>
          </w:p>
        </w:tc>
        <w:tc>
          <w:tcPr>
            <w:tcW w:w="1834" w:type="dxa"/>
            <w:tcBorders>
              <w:top w:val="single" w:color="auto" w:sz="4" w:space="0"/>
              <w:left w:val="nil"/>
              <w:bottom w:val="single" w:color="auto" w:sz="4" w:space="0"/>
              <w:right w:val="single" w:color="auto" w:sz="4" w:space="0"/>
            </w:tcBorders>
            <w:noWrap/>
            <w:vAlign w:val="center"/>
          </w:tcPr>
          <w:p>
            <w:pPr>
              <w:snapToGrid w:val="0"/>
              <w:ind w:firstLine="0" w:firstLineChars="0"/>
              <w:jc w:val="center"/>
              <w:rPr>
                <w:rFonts w:hint="default" w:ascii="宋体" w:hAnsi="宋体" w:eastAsia="宋体" w:cs="宋体"/>
                <w:lang w:val="en-US" w:eastAsia="zh-CN"/>
              </w:rPr>
            </w:pPr>
            <w:r>
              <w:rPr>
                <w:rFonts w:hint="eastAsia" w:ascii="宋体" w:hAnsi="宋体" w:eastAsia="宋体" w:cs="宋体"/>
                <w:color w:val="000000"/>
                <w:sz w:val="24"/>
                <w:szCs w:val="24"/>
              </w:rPr>
              <w:t>河道名称</w:t>
            </w:r>
            <w:r>
              <w:rPr>
                <w:rFonts w:hint="eastAsia" w:ascii="宋体" w:hAnsi="宋体" w:eastAsia="宋体" w:cs="宋体"/>
                <w:color w:val="000000"/>
                <w:sz w:val="24"/>
                <w:szCs w:val="24"/>
                <w:lang w:val="en-US" w:eastAsia="zh-CN"/>
              </w:rPr>
              <w:t>或服务内容</w:t>
            </w:r>
          </w:p>
        </w:tc>
        <w:tc>
          <w:tcPr>
            <w:tcW w:w="1933" w:type="dxa"/>
            <w:tcBorders>
              <w:top w:val="single" w:color="auto" w:sz="4" w:space="0"/>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lang w:val="en-US" w:eastAsia="zh-CN"/>
              </w:rPr>
            </w:pPr>
            <w:r>
              <w:rPr>
                <w:rFonts w:hint="eastAsia" w:ascii="宋体" w:hAnsi="宋体" w:eastAsia="宋体" w:cs="宋体"/>
                <w:color w:val="000000"/>
                <w:sz w:val="24"/>
                <w:szCs w:val="24"/>
              </w:rPr>
              <w:t>河道长度（米）</w:t>
            </w:r>
          </w:p>
        </w:tc>
        <w:tc>
          <w:tcPr>
            <w:tcW w:w="1933" w:type="dxa"/>
            <w:tcBorders>
              <w:top w:val="single" w:color="auto" w:sz="4" w:space="0"/>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lang w:val="en-US" w:eastAsia="zh-CN"/>
              </w:rPr>
            </w:pPr>
            <w:r>
              <w:rPr>
                <w:rFonts w:hint="eastAsia" w:ascii="宋体" w:hAnsi="宋体" w:cs="宋体"/>
                <w:lang w:val="en-US" w:eastAsia="zh-CN"/>
              </w:rPr>
              <w:t>单价</w:t>
            </w:r>
          </w:p>
        </w:tc>
        <w:tc>
          <w:tcPr>
            <w:tcW w:w="1461" w:type="dxa"/>
            <w:tcBorders>
              <w:top w:val="single" w:color="auto" w:sz="4" w:space="0"/>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lang w:val="en-US" w:eastAsia="zh-CN"/>
              </w:rPr>
            </w:pPr>
            <w:r>
              <w:rPr>
                <w:rFonts w:hint="eastAsia" w:ascii="宋体" w:hAnsi="宋体" w:cs="宋体"/>
                <w:lang w:val="en-US" w:eastAsia="zh-CN"/>
              </w:rPr>
              <w:t>总</w:t>
            </w:r>
            <w:r>
              <w:rPr>
                <w:rFonts w:hint="default" w:ascii="宋体" w:hAnsi="宋体" w:cs="宋体"/>
                <w:lang w:val="en-US" w:eastAsia="zh-CN"/>
              </w:rPr>
              <w:t>价（元/</w:t>
            </w:r>
            <w:r>
              <w:rPr>
                <w:rFonts w:hint="eastAsia" w:ascii="宋体" w:hAnsi="宋体" w:cs="宋体"/>
                <w:lang w:val="en-US" w:eastAsia="zh-CN"/>
              </w:rPr>
              <w:t>年</w:t>
            </w:r>
            <w:r>
              <w:rPr>
                <w:rFonts w:hint="default" w:ascii="宋体" w:hAnsi="宋体" w:cs="宋体"/>
                <w:lang w:val="en-US" w:eastAsia="zh-CN"/>
              </w:rPr>
              <w:t>）</w:t>
            </w:r>
          </w:p>
        </w:tc>
        <w:tc>
          <w:tcPr>
            <w:tcW w:w="1461" w:type="dxa"/>
            <w:tcBorders>
              <w:top w:val="single" w:color="auto" w:sz="4" w:space="0"/>
              <w:left w:val="nil"/>
              <w:bottom w:val="single" w:color="auto" w:sz="4" w:space="0"/>
              <w:right w:val="single" w:color="auto" w:sz="4" w:space="0"/>
            </w:tcBorders>
            <w:noWrap/>
            <w:vAlign w:val="center"/>
          </w:tcPr>
          <w:p>
            <w:pPr>
              <w:snapToGrid w:val="0"/>
              <w:ind w:firstLine="0" w:firstLineChars="0"/>
              <w:jc w:val="center"/>
              <w:rPr>
                <w:rFonts w:hint="default" w:ascii="宋体" w:hAnsi="宋体" w:cs="宋体"/>
                <w:lang w:val="en-US" w:eastAsia="zh-CN"/>
              </w:rPr>
            </w:pPr>
            <w:r>
              <w:rPr>
                <w:rFonts w:hint="eastAsia" w:ascii="宋体" w:hAnsi="宋体" w:cs="宋体"/>
                <w:lang w:val="en-US" w:eastAsia="zh-CN"/>
              </w:rPr>
              <w:t>备注</w:t>
            </w:r>
          </w:p>
        </w:tc>
      </w:tr>
      <w:tr>
        <w:tblPrEx>
          <w:tblCellMar>
            <w:top w:w="0" w:type="dxa"/>
            <w:left w:w="108" w:type="dxa"/>
            <w:bottom w:w="0" w:type="dxa"/>
            <w:right w:w="108" w:type="dxa"/>
          </w:tblCellMar>
        </w:tblPrEx>
        <w:trPr>
          <w:trHeight w:val="604" w:hRule="atLeast"/>
          <w:jc w:val="center"/>
        </w:trPr>
        <w:tc>
          <w:tcPr>
            <w:tcW w:w="457" w:type="dxa"/>
            <w:tcBorders>
              <w:top w:val="nil"/>
              <w:left w:val="single" w:color="auto" w:sz="4" w:space="0"/>
              <w:bottom w:val="single" w:color="auto" w:sz="4" w:space="0"/>
              <w:right w:val="single" w:color="auto" w:sz="4" w:space="0"/>
            </w:tcBorders>
            <w:noWrap/>
            <w:vAlign w:val="center"/>
          </w:tcPr>
          <w:p>
            <w:pPr>
              <w:snapToGrid w:val="0"/>
              <w:ind w:firstLine="0" w:firstLineChars="0"/>
              <w:jc w:val="center"/>
              <w:rPr>
                <w:rFonts w:hint="eastAsia" w:ascii="宋体" w:hAnsi="宋体" w:cs="宋体"/>
              </w:rPr>
            </w:pPr>
            <w:r>
              <w:rPr>
                <w:rFonts w:hint="eastAsia" w:ascii="宋体" w:hAnsi="宋体" w:cs="宋体"/>
              </w:rPr>
              <w:t>1</w:t>
            </w:r>
          </w:p>
        </w:tc>
        <w:tc>
          <w:tcPr>
            <w:tcW w:w="1834"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933"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933"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461"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461"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r>
      <w:tr>
        <w:tblPrEx>
          <w:tblCellMar>
            <w:top w:w="0" w:type="dxa"/>
            <w:left w:w="108" w:type="dxa"/>
            <w:bottom w:w="0" w:type="dxa"/>
            <w:right w:w="108" w:type="dxa"/>
          </w:tblCellMar>
        </w:tblPrEx>
        <w:trPr>
          <w:trHeight w:val="604" w:hRule="atLeast"/>
          <w:jc w:val="center"/>
        </w:trPr>
        <w:tc>
          <w:tcPr>
            <w:tcW w:w="457" w:type="dxa"/>
            <w:tcBorders>
              <w:top w:val="nil"/>
              <w:left w:val="single" w:color="auto" w:sz="4" w:space="0"/>
              <w:bottom w:val="single" w:color="auto" w:sz="4" w:space="0"/>
              <w:right w:val="single" w:color="auto" w:sz="4" w:space="0"/>
            </w:tcBorders>
            <w:noWrap/>
            <w:vAlign w:val="center"/>
          </w:tcPr>
          <w:p>
            <w:pPr>
              <w:snapToGrid w:val="0"/>
              <w:ind w:firstLine="0" w:firstLineChars="0"/>
              <w:jc w:val="center"/>
              <w:rPr>
                <w:rFonts w:hint="eastAsia" w:ascii="宋体" w:hAnsi="宋体" w:cs="宋体"/>
              </w:rPr>
            </w:pPr>
            <w:r>
              <w:rPr>
                <w:rFonts w:hint="eastAsia" w:ascii="宋体" w:hAnsi="宋体" w:cs="宋体"/>
              </w:rPr>
              <w:t>2</w:t>
            </w:r>
          </w:p>
        </w:tc>
        <w:tc>
          <w:tcPr>
            <w:tcW w:w="1834"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933"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933"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461"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461"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r>
      <w:tr>
        <w:tblPrEx>
          <w:tblCellMar>
            <w:top w:w="0" w:type="dxa"/>
            <w:left w:w="108" w:type="dxa"/>
            <w:bottom w:w="0" w:type="dxa"/>
            <w:right w:w="108" w:type="dxa"/>
          </w:tblCellMar>
        </w:tblPrEx>
        <w:trPr>
          <w:trHeight w:val="604" w:hRule="atLeast"/>
          <w:jc w:val="center"/>
        </w:trPr>
        <w:tc>
          <w:tcPr>
            <w:tcW w:w="457" w:type="dxa"/>
            <w:tcBorders>
              <w:top w:val="nil"/>
              <w:left w:val="single" w:color="auto" w:sz="4" w:space="0"/>
              <w:bottom w:val="single" w:color="auto" w:sz="4" w:space="0"/>
              <w:right w:val="single" w:color="auto" w:sz="4" w:space="0"/>
            </w:tcBorders>
            <w:noWrap/>
            <w:vAlign w:val="center"/>
          </w:tcPr>
          <w:p>
            <w:pPr>
              <w:snapToGrid w:val="0"/>
              <w:ind w:firstLine="0" w:firstLineChars="0"/>
              <w:jc w:val="center"/>
              <w:rPr>
                <w:rFonts w:hint="eastAsia" w:ascii="宋体" w:hAnsi="宋体" w:cs="宋体"/>
              </w:rPr>
            </w:pPr>
            <w:r>
              <w:rPr>
                <w:rFonts w:hint="eastAsia" w:ascii="宋体" w:hAnsi="宋体" w:cs="宋体"/>
              </w:rPr>
              <w:t>3</w:t>
            </w:r>
          </w:p>
        </w:tc>
        <w:tc>
          <w:tcPr>
            <w:tcW w:w="1834"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933"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933"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461"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c>
          <w:tcPr>
            <w:tcW w:w="1461" w:type="dxa"/>
            <w:tcBorders>
              <w:top w:val="nil"/>
              <w:left w:val="nil"/>
              <w:bottom w:val="single" w:color="auto" w:sz="4" w:space="0"/>
              <w:right w:val="single" w:color="auto" w:sz="4" w:space="0"/>
            </w:tcBorders>
            <w:noWrap/>
            <w:vAlign w:val="center"/>
          </w:tcPr>
          <w:p>
            <w:pPr>
              <w:snapToGrid w:val="0"/>
              <w:ind w:firstLine="0" w:firstLineChars="0"/>
              <w:jc w:val="center"/>
              <w:rPr>
                <w:rFonts w:hint="eastAsia" w:ascii="宋体" w:hAnsi="宋体" w:cs="宋体"/>
              </w:rPr>
            </w:pPr>
          </w:p>
        </w:tc>
      </w:tr>
      <w:tr>
        <w:tblPrEx>
          <w:tblCellMar>
            <w:top w:w="0" w:type="dxa"/>
            <w:left w:w="108" w:type="dxa"/>
            <w:bottom w:w="0" w:type="dxa"/>
            <w:right w:w="108" w:type="dxa"/>
          </w:tblCellMar>
        </w:tblPrEx>
        <w:trPr>
          <w:trHeight w:val="604" w:hRule="atLeast"/>
          <w:jc w:val="center"/>
        </w:trPr>
        <w:tc>
          <w:tcPr>
            <w:tcW w:w="457" w:type="dxa"/>
            <w:tcBorders>
              <w:top w:val="nil"/>
              <w:left w:val="single" w:color="auto" w:sz="4" w:space="0"/>
              <w:bottom w:val="single" w:color="auto" w:sz="4" w:space="0"/>
              <w:right w:val="single" w:color="auto" w:sz="4" w:space="0"/>
            </w:tcBorders>
            <w:noWrap/>
            <w:vAlign w:val="center"/>
          </w:tcPr>
          <w:p>
            <w:pPr>
              <w:snapToGrid w:val="0"/>
              <w:ind w:firstLine="0" w:firstLineChars="0"/>
              <w:jc w:val="center"/>
              <w:rPr>
                <w:rFonts w:hint="eastAsia" w:ascii="宋体" w:hAnsi="宋体" w:eastAsia="宋体" w:cs="宋体"/>
                <w:lang w:val="en-US" w:eastAsia="zh-CN"/>
              </w:rPr>
            </w:pPr>
            <w:r>
              <w:rPr>
                <w:rFonts w:hint="eastAsia" w:ascii="宋体" w:hAnsi="宋体" w:cs="宋体"/>
                <w:lang w:val="en-US" w:eastAsia="zh-CN"/>
              </w:rPr>
              <w:t>4</w:t>
            </w:r>
          </w:p>
        </w:tc>
        <w:tc>
          <w:tcPr>
            <w:tcW w:w="1834" w:type="dxa"/>
            <w:tcBorders>
              <w:top w:val="nil"/>
              <w:left w:val="nil"/>
              <w:bottom w:val="single" w:color="auto" w:sz="4" w:space="0"/>
              <w:right w:val="single" w:color="auto" w:sz="4" w:space="0"/>
            </w:tcBorders>
            <w:noWrap/>
            <w:vAlign w:val="center"/>
          </w:tcPr>
          <w:p>
            <w:pPr>
              <w:snapToGrid w:val="0"/>
              <w:ind w:firstLine="0" w:firstLineChars="0"/>
              <w:rPr>
                <w:rFonts w:hint="eastAsia" w:ascii="宋体" w:hAnsi="宋体" w:cs="宋体"/>
              </w:rPr>
            </w:pPr>
          </w:p>
        </w:tc>
        <w:tc>
          <w:tcPr>
            <w:tcW w:w="1933" w:type="dxa"/>
            <w:tcBorders>
              <w:top w:val="nil"/>
              <w:left w:val="nil"/>
              <w:bottom w:val="single" w:color="auto" w:sz="4" w:space="0"/>
              <w:right w:val="single" w:color="auto" w:sz="4" w:space="0"/>
            </w:tcBorders>
            <w:noWrap/>
            <w:vAlign w:val="center"/>
          </w:tcPr>
          <w:p>
            <w:pPr>
              <w:snapToGrid w:val="0"/>
              <w:ind w:firstLine="0" w:firstLineChars="0"/>
              <w:rPr>
                <w:rFonts w:hint="eastAsia" w:ascii="宋体" w:hAnsi="宋体" w:cs="宋体"/>
              </w:rPr>
            </w:pPr>
          </w:p>
        </w:tc>
        <w:tc>
          <w:tcPr>
            <w:tcW w:w="1933" w:type="dxa"/>
            <w:tcBorders>
              <w:top w:val="nil"/>
              <w:left w:val="nil"/>
              <w:bottom w:val="single" w:color="auto" w:sz="4" w:space="0"/>
              <w:right w:val="single" w:color="auto" w:sz="4" w:space="0"/>
            </w:tcBorders>
            <w:noWrap/>
            <w:vAlign w:val="center"/>
          </w:tcPr>
          <w:p>
            <w:pPr>
              <w:snapToGrid w:val="0"/>
              <w:ind w:firstLine="0" w:firstLineChars="0"/>
              <w:rPr>
                <w:rFonts w:hint="eastAsia" w:ascii="宋体" w:hAnsi="宋体" w:cs="宋体"/>
              </w:rPr>
            </w:pPr>
          </w:p>
        </w:tc>
        <w:tc>
          <w:tcPr>
            <w:tcW w:w="1461" w:type="dxa"/>
            <w:tcBorders>
              <w:top w:val="nil"/>
              <w:left w:val="nil"/>
              <w:bottom w:val="single" w:color="auto" w:sz="4" w:space="0"/>
              <w:right w:val="single" w:color="auto" w:sz="4" w:space="0"/>
            </w:tcBorders>
            <w:noWrap/>
            <w:vAlign w:val="center"/>
          </w:tcPr>
          <w:p>
            <w:pPr>
              <w:snapToGrid w:val="0"/>
              <w:ind w:firstLine="0" w:firstLineChars="0"/>
              <w:rPr>
                <w:rFonts w:hint="eastAsia" w:ascii="宋体" w:hAnsi="宋体" w:cs="宋体"/>
              </w:rPr>
            </w:pPr>
          </w:p>
        </w:tc>
        <w:tc>
          <w:tcPr>
            <w:tcW w:w="1461" w:type="dxa"/>
            <w:tcBorders>
              <w:top w:val="nil"/>
              <w:left w:val="nil"/>
              <w:bottom w:val="single" w:color="auto" w:sz="4" w:space="0"/>
              <w:right w:val="single" w:color="auto" w:sz="4" w:space="0"/>
            </w:tcBorders>
            <w:noWrap/>
            <w:vAlign w:val="center"/>
          </w:tcPr>
          <w:p>
            <w:pPr>
              <w:snapToGrid w:val="0"/>
              <w:ind w:firstLine="0" w:firstLineChars="0"/>
              <w:rPr>
                <w:rFonts w:hint="eastAsia" w:ascii="宋体" w:hAnsi="宋体" w:cs="宋体"/>
              </w:rPr>
            </w:pPr>
          </w:p>
        </w:tc>
      </w:tr>
      <w:tr>
        <w:tblPrEx>
          <w:tblCellMar>
            <w:top w:w="0" w:type="dxa"/>
            <w:left w:w="108" w:type="dxa"/>
            <w:bottom w:w="0" w:type="dxa"/>
            <w:right w:w="108" w:type="dxa"/>
          </w:tblCellMar>
        </w:tblPrEx>
        <w:trPr>
          <w:trHeight w:val="643" w:hRule="atLeast"/>
          <w:jc w:val="center"/>
        </w:trPr>
        <w:tc>
          <w:tcPr>
            <w:tcW w:w="457" w:type="dxa"/>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kern w:val="0"/>
                <w:szCs w:val="21"/>
              </w:rPr>
            </w:pPr>
          </w:p>
        </w:tc>
        <w:tc>
          <w:tcPr>
            <w:tcW w:w="8622" w:type="dxa"/>
            <w:gridSpan w:val="5"/>
            <w:tcBorders>
              <w:top w:val="nil"/>
              <w:left w:val="nil"/>
              <w:bottom w:val="single" w:color="auto" w:sz="4" w:space="0"/>
              <w:right w:val="single" w:color="auto" w:sz="4" w:space="0"/>
            </w:tcBorders>
            <w:noWrap/>
            <w:vAlign w:val="center"/>
          </w:tcPr>
          <w:p>
            <w:pPr>
              <w:ind w:left="0" w:leftChars="0" w:firstLine="0" w:firstLineChars="0"/>
              <w:rPr>
                <w:rFonts w:hint="eastAsia" w:ascii="宋体" w:hAnsi="宋体" w:cs="宋体"/>
                <w:kern w:val="0"/>
                <w:sz w:val="24"/>
                <w:lang w:val="en-US" w:eastAsia="zh-CN"/>
              </w:rPr>
            </w:pPr>
            <w:r>
              <w:rPr>
                <w:rFonts w:hint="eastAsia" w:ascii="宋体" w:hAnsi="宋体" w:cs="宋体"/>
                <w:kern w:val="0"/>
                <w:sz w:val="24"/>
                <w:lang w:val="en-US" w:eastAsia="zh-CN"/>
              </w:rPr>
              <w:t>合计：</w:t>
            </w:r>
          </w:p>
        </w:tc>
      </w:tr>
    </w:tbl>
    <w:p>
      <w:pPr>
        <w:rPr>
          <w:rFonts w:hint="eastAsia"/>
          <w:lang w:val="en-US" w:eastAsia="zh-CN"/>
        </w:rPr>
      </w:pPr>
    </w:p>
    <w:p>
      <w:pPr>
        <w:spacing w:line="318" w:lineRule="exact"/>
        <w:ind w:right="-20"/>
        <w:rPr>
          <w:rFonts w:hint="eastAsia" w:ascii="宋体" w:hAnsi="宋体" w:cs="宋体"/>
          <w:sz w:val="24"/>
        </w:rPr>
      </w:pPr>
      <w:r>
        <w:rPr>
          <w:rFonts w:hint="eastAsia" w:ascii="宋体" w:hAnsi="宋体" w:cs="宋体"/>
          <w:position w:val="-2"/>
          <w:sz w:val="24"/>
        </w:rPr>
        <w:t>注：</w:t>
      </w:r>
      <w:r>
        <w:rPr>
          <w:rFonts w:hint="eastAsia" w:ascii="宋体" w:hAnsi="宋体" w:cs="宋体"/>
          <w:position w:val="-2"/>
          <w:sz w:val="24"/>
          <w:lang w:val="en-US" w:eastAsia="zh-CN"/>
        </w:rPr>
        <w:t>1、</w:t>
      </w:r>
      <w:r>
        <w:rPr>
          <w:rFonts w:hint="eastAsia" w:ascii="宋体" w:hAnsi="宋体" w:cs="宋体"/>
          <w:position w:val="-2"/>
          <w:sz w:val="24"/>
        </w:rPr>
        <w:t>投标人</w:t>
      </w:r>
      <w:r>
        <w:rPr>
          <w:rFonts w:hint="eastAsia" w:ascii="宋体" w:hAnsi="宋体" w:cs="宋体"/>
          <w:spacing w:val="2"/>
          <w:position w:val="-2"/>
          <w:sz w:val="24"/>
        </w:rPr>
        <w:t>必</w:t>
      </w:r>
      <w:r>
        <w:rPr>
          <w:rFonts w:hint="eastAsia" w:ascii="宋体" w:hAnsi="宋体" w:cs="宋体"/>
          <w:position w:val="-2"/>
          <w:sz w:val="24"/>
        </w:rPr>
        <w:t>须按</w:t>
      </w:r>
      <w:r>
        <w:rPr>
          <w:rFonts w:hint="eastAsia" w:ascii="宋体" w:hAnsi="宋体" w:cs="宋体"/>
          <w:spacing w:val="2"/>
          <w:position w:val="-2"/>
          <w:sz w:val="24"/>
        </w:rPr>
        <w:t>“</w:t>
      </w:r>
      <w:r>
        <w:rPr>
          <w:rFonts w:hint="eastAsia" w:ascii="宋体" w:hAnsi="宋体" w:cs="宋体"/>
          <w:position w:val="-2"/>
          <w:sz w:val="24"/>
        </w:rPr>
        <w:t>分</w:t>
      </w:r>
      <w:r>
        <w:rPr>
          <w:rFonts w:hint="eastAsia" w:ascii="宋体" w:hAnsi="宋体" w:cs="宋体"/>
          <w:spacing w:val="2"/>
          <w:position w:val="-2"/>
          <w:sz w:val="24"/>
        </w:rPr>
        <w:t>项</w:t>
      </w:r>
      <w:r>
        <w:rPr>
          <w:rFonts w:hint="eastAsia" w:ascii="宋体" w:hAnsi="宋体" w:cs="宋体"/>
          <w:position w:val="-2"/>
          <w:sz w:val="24"/>
        </w:rPr>
        <w:t>报</w:t>
      </w:r>
      <w:r>
        <w:rPr>
          <w:rFonts w:hint="eastAsia" w:ascii="宋体" w:hAnsi="宋体" w:cs="宋体"/>
          <w:spacing w:val="2"/>
          <w:position w:val="-2"/>
          <w:sz w:val="24"/>
        </w:rPr>
        <w:t>价</w:t>
      </w:r>
      <w:r>
        <w:rPr>
          <w:rFonts w:hint="eastAsia" w:ascii="宋体" w:hAnsi="宋体" w:cs="宋体"/>
          <w:position w:val="-2"/>
          <w:sz w:val="24"/>
        </w:rPr>
        <w:t>明细表</w:t>
      </w:r>
      <w:r>
        <w:rPr>
          <w:rFonts w:hint="eastAsia" w:ascii="宋体" w:hAnsi="宋体" w:cs="宋体"/>
          <w:spacing w:val="2"/>
          <w:position w:val="-2"/>
          <w:sz w:val="24"/>
        </w:rPr>
        <w:t>”</w:t>
      </w:r>
      <w:r>
        <w:rPr>
          <w:rFonts w:hint="eastAsia" w:ascii="宋体" w:hAnsi="宋体" w:cs="宋体"/>
          <w:position w:val="-2"/>
          <w:sz w:val="24"/>
        </w:rPr>
        <w:t>的</w:t>
      </w:r>
      <w:r>
        <w:rPr>
          <w:rFonts w:hint="eastAsia" w:ascii="宋体" w:hAnsi="宋体" w:cs="宋体"/>
          <w:spacing w:val="2"/>
          <w:position w:val="-2"/>
          <w:sz w:val="24"/>
        </w:rPr>
        <w:t>格</w:t>
      </w:r>
      <w:r>
        <w:rPr>
          <w:rFonts w:hint="eastAsia" w:ascii="宋体" w:hAnsi="宋体" w:cs="宋体"/>
          <w:position w:val="-2"/>
          <w:sz w:val="24"/>
        </w:rPr>
        <w:t>式</w:t>
      </w:r>
      <w:r>
        <w:rPr>
          <w:rFonts w:hint="eastAsia" w:ascii="宋体" w:hAnsi="宋体" w:cs="宋体"/>
          <w:spacing w:val="2"/>
          <w:position w:val="-2"/>
          <w:sz w:val="24"/>
        </w:rPr>
        <w:t>详</w:t>
      </w:r>
      <w:r>
        <w:rPr>
          <w:rFonts w:hint="eastAsia" w:ascii="宋体" w:hAnsi="宋体" w:cs="宋体"/>
          <w:position w:val="-2"/>
          <w:sz w:val="24"/>
        </w:rPr>
        <w:t>细报</w:t>
      </w:r>
      <w:r>
        <w:rPr>
          <w:rFonts w:hint="eastAsia" w:ascii="宋体" w:hAnsi="宋体" w:cs="宋体"/>
          <w:spacing w:val="2"/>
          <w:position w:val="-2"/>
          <w:sz w:val="24"/>
        </w:rPr>
        <w:t>出</w:t>
      </w:r>
      <w:r>
        <w:rPr>
          <w:rFonts w:hint="eastAsia" w:ascii="宋体" w:hAnsi="宋体" w:cs="宋体"/>
          <w:position w:val="-2"/>
          <w:sz w:val="24"/>
        </w:rPr>
        <w:t>总报价</w:t>
      </w:r>
      <w:r>
        <w:rPr>
          <w:rFonts w:hint="eastAsia" w:ascii="宋体" w:hAnsi="宋体" w:cs="宋体"/>
          <w:spacing w:val="2"/>
          <w:position w:val="-2"/>
          <w:sz w:val="24"/>
        </w:rPr>
        <w:t>的</w:t>
      </w:r>
      <w:r>
        <w:rPr>
          <w:rFonts w:hint="eastAsia" w:ascii="宋体" w:hAnsi="宋体" w:cs="宋体"/>
          <w:position w:val="-2"/>
          <w:sz w:val="24"/>
        </w:rPr>
        <w:t>各个</w:t>
      </w:r>
      <w:r>
        <w:rPr>
          <w:rFonts w:hint="eastAsia" w:ascii="宋体" w:hAnsi="宋体" w:cs="宋体"/>
          <w:spacing w:val="2"/>
          <w:position w:val="-2"/>
          <w:sz w:val="24"/>
        </w:rPr>
        <w:t>组</w:t>
      </w:r>
      <w:r>
        <w:rPr>
          <w:rFonts w:hint="eastAsia" w:ascii="宋体" w:hAnsi="宋体" w:cs="宋体"/>
          <w:position w:val="-2"/>
          <w:sz w:val="24"/>
        </w:rPr>
        <w:t>成</w:t>
      </w:r>
      <w:r>
        <w:rPr>
          <w:rFonts w:hint="eastAsia" w:ascii="宋体" w:hAnsi="宋体" w:cs="宋体"/>
          <w:spacing w:val="2"/>
          <w:position w:val="-2"/>
          <w:sz w:val="24"/>
        </w:rPr>
        <w:t>部</w:t>
      </w:r>
      <w:r>
        <w:rPr>
          <w:rFonts w:hint="eastAsia" w:ascii="宋体" w:hAnsi="宋体" w:cs="宋体"/>
          <w:position w:val="-2"/>
          <w:sz w:val="24"/>
        </w:rPr>
        <w:t>分的报</w:t>
      </w:r>
      <w:r>
        <w:rPr>
          <w:rFonts w:hint="eastAsia" w:ascii="宋体" w:hAnsi="宋体" w:cs="宋体"/>
          <w:sz w:val="24"/>
        </w:rPr>
        <w:t>价。</w:t>
      </w:r>
    </w:p>
    <w:p>
      <w:pPr>
        <w:spacing w:before="6"/>
        <w:ind w:right="-2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“分</w:t>
      </w:r>
      <w:r>
        <w:rPr>
          <w:rFonts w:hint="eastAsia" w:ascii="宋体" w:hAnsi="宋体" w:cs="宋体"/>
          <w:spacing w:val="2"/>
          <w:sz w:val="24"/>
        </w:rPr>
        <w:t>项</w:t>
      </w:r>
      <w:r>
        <w:rPr>
          <w:rFonts w:hint="eastAsia" w:ascii="宋体" w:hAnsi="宋体" w:cs="宋体"/>
          <w:sz w:val="24"/>
        </w:rPr>
        <w:t>报</w:t>
      </w:r>
      <w:r>
        <w:rPr>
          <w:rFonts w:hint="eastAsia" w:ascii="宋体" w:hAnsi="宋体" w:cs="宋体"/>
          <w:spacing w:val="2"/>
          <w:sz w:val="24"/>
        </w:rPr>
        <w:t>价</w:t>
      </w:r>
      <w:r>
        <w:rPr>
          <w:rFonts w:hint="eastAsia" w:ascii="宋体" w:hAnsi="宋体" w:cs="宋体"/>
          <w:sz w:val="24"/>
        </w:rPr>
        <w:t>明细</w:t>
      </w:r>
      <w:r>
        <w:rPr>
          <w:rFonts w:hint="eastAsia" w:ascii="宋体" w:hAnsi="宋体" w:cs="宋体"/>
          <w:spacing w:val="2"/>
          <w:sz w:val="24"/>
        </w:rPr>
        <w:t>表”</w:t>
      </w:r>
      <w:r>
        <w:rPr>
          <w:rFonts w:hint="eastAsia" w:ascii="宋体" w:hAnsi="宋体" w:cs="宋体"/>
          <w:sz w:val="24"/>
        </w:rPr>
        <w:t>各</w:t>
      </w:r>
      <w:r>
        <w:rPr>
          <w:rFonts w:hint="eastAsia" w:ascii="宋体" w:hAnsi="宋体" w:cs="宋体"/>
          <w:spacing w:val="2"/>
          <w:sz w:val="24"/>
        </w:rPr>
        <w:t>分</w:t>
      </w:r>
      <w:r>
        <w:rPr>
          <w:rFonts w:hint="eastAsia" w:ascii="宋体" w:hAnsi="宋体" w:cs="宋体"/>
          <w:sz w:val="24"/>
        </w:rPr>
        <w:t>项</w:t>
      </w:r>
      <w:r>
        <w:rPr>
          <w:rFonts w:hint="eastAsia" w:ascii="宋体" w:hAnsi="宋体" w:cs="宋体"/>
          <w:spacing w:val="2"/>
          <w:sz w:val="24"/>
        </w:rPr>
        <w:t>报</w:t>
      </w:r>
      <w:r>
        <w:rPr>
          <w:rFonts w:hint="eastAsia" w:ascii="宋体" w:hAnsi="宋体" w:cs="宋体"/>
          <w:sz w:val="24"/>
        </w:rPr>
        <w:t>价合</w:t>
      </w:r>
      <w:r>
        <w:rPr>
          <w:rFonts w:hint="eastAsia" w:ascii="宋体" w:hAnsi="宋体" w:cs="宋体"/>
          <w:spacing w:val="2"/>
          <w:sz w:val="24"/>
        </w:rPr>
        <w:t>计</w:t>
      </w:r>
      <w:r>
        <w:rPr>
          <w:rFonts w:hint="eastAsia" w:ascii="宋体" w:hAnsi="宋体" w:cs="宋体"/>
          <w:sz w:val="24"/>
        </w:rPr>
        <w:t>应</w:t>
      </w:r>
      <w:r>
        <w:rPr>
          <w:rFonts w:hint="eastAsia" w:ascii="宋体" w:hAnsi="宋体" w:cs="宋体"/>
          <w:spacing w:val="2"/>
          <w:sz w:val="24"/>
        </w:rPr>
        <w:t>当</w:t>
      </w:r>
      <w:r>
        <w:rPr>
          <w:rFonts w:hint="eastAsia" w:ascii="宋体" w:hAnsi="宋体" w:cs="宋体"/>
          <w:sz w:val="24"/>
        </w:rPr>
        <w:t>与“开标一览表”报</w:t>
      </w:r>
      <w:r>
        <w:rPr>
          <w:rFonts w:hint="eastAsia" w:ascii="宋体" w:hAnsi="宋体" w:cs="宋体"/>
          <w:spacing w:val="2"/>
          <w:sz w:val="24"/>
        </w:rPr>
        <w:t>价</w:t>
      </w:r>
      <w:r>
        <w:rPr>
          <w:rFonts w:hint="eastAsia" w:ascii="宋体" w:hAnsi="宋体" w:cs="宋体"/>
          <w:sz w:val="24"/>
        </w:rPr>
        <w:t>合</w:t>
      </w:r>
      <w:r>
        <w:rPr>
          <w:rFonts w:hint="eastAsia" w:ascii="宋体" w:hAnsi="宋体" w:cs="宋体"/>
          <w:spacing w:val="2"/>
          <w:sz w:val="24"/>
        </w:rPr>
        <w:t>计</w:t>
      </w:r>
      <w:r>
        <w:rPr>
          <w:rFonts w:hint="eastAsia" w:ascii="宋体" w:hAnsi="宋体" w:cs="宋体"/>
          <w:sz w:val="24"/>
        </w:rPr>
        <w:t>相等。</w:t>
      </w:r>
    </w:p>
    <w:p>
      <w:pPr>
        <w:numPr>
          <w:ilvl w:val="0"/>
          <w:numId w:val="0"/>
        </w:numPr>
        <w:rPr>
          <w:rFonts w:hint="default"/>
          <w:lang w:val="en-US" w:eastAsia="zh-CN"/>
        </w:rPr>
      </w:pPr>
    </w:p>
    <w:p>
      <w:pPr>
        <w:pStyle w:val="13"/>
        <w:rPr>
          <w:rFonts w:hint="eastAsia"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
      <w:pPr>
        <w:pStyle w:val="13"/>
        <w:rPr>
          <w:rFonts w:ascii="宋体" w:hAnsi="宋体" w:cs="宋体"/>
          <w:sz w:val="24"/>
        </w:rPr>
      </w:pPr>
    </w:p>
    <w:p>
      <w:pPr>
        <w:rPr>
          <w:rFonts w:ascii="宋体" w:hAnsi="宋体" w:cs="宋体"/>
          <w:sz w:val="24"/>
        </w:rPr>
      </w:pPr>
    </w:p>
    <w:p>
      <w:pPr>
        <w:widowControl/>
        <w:spacing w:line="360" w:lineRule="auto"/>
        <w:ind w:firstLine="470" w:firstLineChars="196"/>
        <w:jc w:val="left"/>
        <w:outlineLvl w:val="1"/>
        <w:rPr>
          <w:rFonts w:ascii="宋体" w:hAnsi="宋体" w:cs="宋体"/>
          <w:sz w:val="24"/>
        </w:rPr>
      </w:pPr>
      <w:r>
        <w:rPr>
          <w:rFonts w:hint="eastAsia" w:ascii="宋体" w:hAnsi="宋体" w:cs="宋体"/>
          <w:sz w:val="24"/>
        </w:rPr>
        <w:t>供应商名称：XXXX（单位公章）。</w:t>
      </w:r>
    </w:p>
    <w:p>
      <w:pPr>
        <w:widowControl/>
        <w:spacing w:line="360" w:lineRule="auto"/>
        <w:ind w:firstLine="470" w:firstLineChars="196"/>
        <w:jc w:val="left"/>
        <w:outlineLvl w:val="1"/>
        <w:rPr>
          <w:rFonts w:ascii="宋体" w:hAnsi="宋体" w:cs="宋体"/>
          <w:sz w:val="24"/>
        </w:rPr>
      </w:pPr>
      <w:r>
        <w:rPr>
          <w:rFonts w:hint="eastAsia" w:ascii="宋体" w:hAnsi="宋体" w:cs="宋体"/>
          <w:sz w:val="24"/>
        </w:rPr>
        <w:t>法定代表人/单位负责人或授权代表（签字或加盖个人印章）：XXXX。</w:t>
      </w:r>
    </w:p>
    <w:p>
      <w:pPr>
        <w:widowControl/>
        <w:spacing w:line="360" w:lineRule="auto"/>
        <w:ind w:firstLine="470" w:firstLineChars="196"/>
        <w:jc w:val="left"/>
        <w:outlineLvl w:val="1"/>
        <w:rPr>
          <w:rFonts w:hint="eastAsia" w:ascii="宋体" w:hAnsi="宋体" w:cs="宋体"/>
          <w:sz w:val="24"/>
        </w:rPr>
      </w:pPr>
      <w:r>
        <w:rPr>
          <w:rFonts w:hint="eastAsia" w:ascii="宋体" w:hAnsi="宋体" w:cs="宋体"/>
          <w:sz w:val="24"/>
        </w:rPr>
        <w:t>日    期：XXXX。</w:t>
      </w:r>
    </w:p>
    <w:p>
      <w:pPr>
        <w:pStyle w:val="13"/>
      </w:pPr>
    </w:p>
    <w:p>
      <w:pPr>
        <w:jc w:val="cente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Pr>
        <w:rPr>
          <w:rFonts w:ascii="宋体" w:hAnsi="宋体" w:cs="宋体"/>
          <w:bCs/>
          <w:sz w:val="24"/>
        </w:rPr>
      </w:pPr>
    </w:p>
    <w:p>
      <w:pPr>
        <w:pStyle w:val="13"/>
        <w:rPr>
          <w:rFonts w:ascii="宋体" w:hAnsi="宋体" w:cs="宋体"/>
          <w:bCs/>
          <w:sz w:val="24"/>
        </w:rPr>
      </w:pPr>
    </w:p>
    <w:p/>
    <w:p>
      <w:pPr>
        <w:jc w:val="center"/>
        <w:rPr>
          <w:rFonts w:ascii="宋体" w:hAnsi="宋体" w:cs="宋体"/>
          <w:b/>
          <w:bCs/>
          <w:color w:val="000000"/>
          <w:sz w:val="32"/>
          <w:szCs w:val="32"/>
        </w:rPr>
      </w:pPr>
      <w:r>
        <w:rPr>
          <w:rFonts w:hint="eastAsia" w:ascii="宋体" w:hAnsi="宋体" w:cs="宋体"/>
          <w:b/>
          <w:bCs/>
          <w:color w:val="000000"/>
          <w:sz w:val="32"/>
          <w:szCs w:val="32"/>
          <w:lang w:val="en-US" w:eastAsia="zh-CN"/>
        </w:rPr>
        <w:t>7</w:t>
      </w:r>
      <w:r>
        <w:rPr>
          <w:rFonts w:hint="eastAsia" w:ascii="宋体" w:hAnsi="宋体" w:cs="宋体"/>
          <w:b/>
          <w:bCs/>
          <w:color w:val="000000"/>
          <w:sz w:val="32"/>
          <w:szCs w:val="32"/>
        </w:rPr>
        <w:t>、供应商类似项目业绩一览表</w:t>
      </w:r>
    </w:p>
    <w:p>
      <w:pPr>
        <w:spacing w:line="400" w:lineRule="exact"/>
        <w:rPr>
          <w:rFonts w:ascii="宋体" w:hAnsi="宋体" w:cs="宋体"/>
          <w:color w:val="000000"/>
          <w:sz w:val="24"/>
        </w:rPr>
      </w:pPr>
    </w:p>
    <w:tbl>
      <w:tblPr>
        <w:tblStyle w:val="32"/>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宋体" w:hAnsi="宋体" w:cs="宋体"/>
                <w:b/>
                <w:color w:val="000000"/>
              </w:rPr>
            </w:pPr>
            <w:r>
              <w:rPr>
                <w:rFonts w:hint="eastAsia" w:ascii="宋体" w:hAnsi="宋体" w:cs="宋体"/>
                <w:b/>
                <w:color w:val="000000"/>
              </w:rPr>
              <w:t>年份</w:t>
            </w:r>
          </w:p>
        </w:tc>
        <w:tc>
          <w:tcPr>
            <w:tcW w:w="1439" w:type="dxa"/>
            <w:vAlign w:val="center"/>
          </w:tcPr>
          <w:p>
            <w:pPr>
              <w:spacing w:line="400" w:lineRule="exact"/>
              <w:jc w:val="center"/>
              <w:rPr>
                <w:rFonts w:ascii="宋体" w:hAnsi="宋体" w:cs="宋体"/>
                <w:b/>
                <w:color w:val="000000"/>
              </w:rPr>
            </w:pPr>
            <w:r>
              <w:rPr>
                <w:rFonts w:hint="eastAsia" w:ascii="宋体" w:hAnsi="宋体" w:cs="宋体"/>
                <w:b/>
                <w:color w:val="000000"/>
              </w:rPr>
              <w:t>用户名称</w:t>
            </w:r>
          </w:p>
        </w:tc>
        <w:tc>
          <w:tcPr>
            <w:tcW w:w="1319" w:type="dxa"/>
            <w:vAlign w:val="center"/>
          </w:tcPr>
          <w:p>
            <w:pPr>
              <w:spacing w:line="400" w:lineRule="exact"/>
              <w:jc w:val="center"/>
              <w:rPr>
                <w:rFonts w:ascii="宋体" w:hAnsi="宋体" w:cs="宋体"/>
                <w:b/>
                <w:color w:val="000000"/>
              </w:rPr>
            </w:pPr>
            <w:r>
              <w:rPr>
                <w:rFonts w:hint="eastAsia" w:ascii="宋体" w:hAnsi="宋体" w:cs="宋体"/>
                <w:b/>
                <w:color w:val="000000"/>
              </w:rPr>
              <w:t>项目名称</w:t>
            </w:r>
          </w:p>
        </w:tc>
        <w:tc>
          <w:tcPr>
            <w:tcW w:w="1160" w:type="dxa"/>
            <w:vAlign w:val="center"/>
          </w:tcPr>
          <w:p>
            <w:pPr>
              <w:spacing w:line="400" w:lineRule="exact"/>
              <w:jc w:val="center"/>
              <w:rPr>
                <w:rFonts w:ascii="宋体" w:hAnsi="宋体" w:cs="宋体"/>
                <w:b/>
                <w:color w:val="000000"/>
              </w:rPr>
            </w:pPr>
            <w:r>
              <w:rPr>
                <w:rFonts w:hint="eastAsia" w:ascii="宋体" w:hAnsi="宋体" w:cs="宋体"/>
                <w:b/>
                <w:color w:val="000000"/>
              </w:rPr>
              <w:t>完成时间</w:t>
            </w:r>
          </w:p>
        </w:tc>
        <w:tc>
          <w:tcPr>
            <w:tcW w:w="1421" w:type="dxa"/>
            <w:gridSpan w:val="2"/>
            <w:vAlign w:val="center"/>
          </w:tcPr>
          <w:p>
            <w:pPr>
              <w:spacing w:line="400" w:lineRule="exact"/>
              <w:ind w:firstLine="105" w:firstLineChars="50"/>
              <w:jc w:val="center"/>
              <w:rPr>
                <w:rFonts w:ascii="宋体" w:hAnsi="宋体" w:cs="宋体"/>
                <w:b/>
                <w:color w:val="000000"/>
              </w:rPr>
            </w:pPr>
            <w:r>
              <w:rPr>
                <w:rFonts w:hint="eastAsia" w:ascii="宋体" w:hAnsi="宋体" w:cs="宋体"/>
                <w:b/>
                <w:color w:val="000000"/>
              </w:rPr>
              <w:t>合同金额</w:t>
            </w:r>
          </w:p>
        </w:tc>
        <w:tc>
          <w:tcPr>
            <w:tcW w:w="1614" w:type="dxa"/>
            <w:gridSpan w:val="2"/>
            <w:tcBorders>
              <w:right w:val="single" w:color="auto" w:sz="4" w:space="0"/>
            </w:tcBorders>
            <w:vAlign w:val="center"/>
          </w:tcPr>
          <w:p>
            <w:pPr>
              <w:spacing w:line="400" w:lineRule="exact"/>
              <w:jc w:val="center"/>
              <w:rPr>
                <w:rFonts w:ascii="宋体" w:hAnsi="宋体" w:cs="宋体"/>
                <w:b/>
                <w:color w:val="000000"/>
              </w:rPr>
            </w:pPr>
            <w:r>
              <w:rPr>
                <w:rFonts w:hint="eastAsia" w:ascii="宋体" w:hAnsi="宋体" w:cs="宋体"/>
                <w:b/>
                <w:color w:val="000000"/>
              </w:rPr>
              <w:t>是否通过验收</w:t>
            </w:r>
          </w:p>
        </w:tc>
        <w:tc>
          <w:tcPr>
            <w:tcW w:w="1387" w:type="dxa"/>
            <w:gridSpan w:val="2"/>
            <w:tcBorders>
              <w:left w:val="single" w:color="auto" w:sz="4" w:space="0"/>
            </w:tcBorders>
            <w:vAlign w:val="center"/>
          </w:tcPr>
          <w:p>
            <w:pPr>
              <w:spacing w:line="400" w:lineRule="exact"/>
              <w:jc w:val="center"/>
              <w:rPr>
                <w:rFonts w:ascii="宋体" w:hAnsi="宋体" w:cs="宋体"/>
                <w:b/>
                <w:color w:val="000000"/>
              </w:rPr>
            </w:pPr>
            <w:r>
              <w:rPr>
                <w:rFonts w:hint="eastAsia" w:ascii="宋体" w:hAnsi="宋体" w:cs="宋体"/>
                <w:b/>
                <w:color w:val="000000"/>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rPr>
            </w:pPr>
          </w:p>
        </w:tc>
        <w:tc>
          <w:tcPr>
            <w:tcW w:w="1439" w:type="dxa"/>
            <w:vAlign w:val="center"/>
          </w:tcPr>
          <w:p>
            <w:pPr>
              <w:spacing w:line="400" w:lineRule="exact"/>
              <w:jc w:val="center"/>
              <w:rPr>
                <w:rFonts w:ascii="宋体" w:hAnsi="宋体" w:cs="宋体"/>
                <w:color w:val="000000"/>
              </w:rPr>
            </w:pPr>
          </w:p>
        </w:tc>
        <w:tc>
          <w:tcPr>
            <w:tcW w:w="1319" w:type="dxa"/>
            <w:vAlign w:val="center"/>
          </w:tcPr>
          <w:p>
            <w:pPr>
              <w:spacing w:line="400" w:lineRule="exact"/>
              <w:jc w:val="center"/>
              <w:rPr>
                <w:rFonts w:ascii="宋体" w:hAnsi="宋体" w:cs="宋体"/>
                <w:color w:val="000000"/>
              </w:rPr>
            </w:pPr>
          </w:p>
        </w:tc>
        <w:tc>
          <w:tcPr>
            <w:tcW w:w="1160" w:type="dxa"/>
            <w:vAlign w:val="center"/>
          </w:tcPr>
          <w:p>
            <w:pPr>
              <w:spacing w:line="400" w:lineRule="exact"/>
              <w:jc w:val="center"/>
              <w:rPr>
                <w:rFonts w:ascii="宋体" w:hAnsi="宋体" w:cs="宋体"/>
                <w:color w:val="000000"/>
              </w:rPr>
            </w:pPr>
          </w:p>
        </w:tc>
        <w:tc>
          <w:tcPr>
            <w:tcW w:w="1421" w:type="dxa"/>
            <w:gridSpan w:val="2"/>
            <w:vAlign w:val="center"/>
          </w:tcPr>
          <w:p>
            <w:pPr>
              <w:spacing w:line="400" w:lineRule="exact"/>
              <w:jc w:val="center"/>
              <w:rPr>
                <w:rFonts w:ascii="宋体" w:hAnsi="宋体" w:cs="宋体"/>
                <w:color w:val="000000"/>
              </w:rPr>
            </w:pPr>
          </w:p>
        </w:tc>
        <w:tc>
          <w:tcPr>
            <w:tcW w:w="1614" w:type="dxa"/>
            <w:gridSpan w:val="2"/>
            <w:tcBorders>
              <w:right w:val="single" w:color="auto" w:sz="4" w:space="0"/>
            </w:tcBorders>
            <w:vAlign w:val="center"/>
          </w:tcPr>
          <w:p>
            <w:pPr>
              <w:spacing w:line="400" w:lineRule="exact"/>
              <w:jc w:val="center"/>
              <w:rPr>
                <w:rFonts w:ascii="宋体" w:hAnsi="宋体" w:cs="宋体"/>
                <w:color w:val="000000"/>
              </w:rPr>
            </w:pPr>
          </w:p>
        </w:tc>
        <w:tc>
          <w:tcPr>
            <w:tcW w:w="1387" w:type="dxa"/>
            <w:gridSpan w:val="2"/>
            <w:tcBorders>
              <w:left w:val="single" w:color="auto" w:sz="4" w:space="0"/>
            </w:tcBorders>
            <w:vAlign w:val="center"/>
          </w:tcPr>
          <w:p>
            <w:pPr>
              <w:spacing w:line="400" w:lineRule="exact"/>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rPr>
            </w:pPr>
          </w:p>
        </w:tc>
        <w:tc>
          <w:tcPr>
            <w:tcW w:w="1439" w:type="dxa"/>
            <w:vAlign w:val="center"/>
          </w:tcPr>
          <w:p>
            <w:pPr>
              <w:spacing w:line="400" w:lineRule="exact"/>
              <w:jc w:val="center"/>
              <w:rPr>
                <w:rFonts w:ascii="宋体" w:hAnsi="宋体" w:cs="宋体"/>
                <w:color w:val="000000"/>
              </w:rPr>
            </w:pPr>
          </w:p>
        </w:tc>
        <w:tc>
          <w:tcPr>
            <w:tcW w:w="1319" w:type="dxa"/>
            <w:vAlign w:val="center"/>
          </w:tcPr>
          <w:p>
            <w:pPr>
              <w:spacing w:line="400" w:lineRule="exact"/>
              <w:jc w:val="center"/>
              <w:rPr>
                <w:rFonts w:ascii="宋体" w:hAnsi="宋体" w:cs="宋体"/>
                <w:color w:val="000000"/>
              </w:rPr>
            </w:pPr>
          </w:p>
        </w:tc>
        <w:tc>
          <w:tcPr>
            <w:tcW w:w="1160" w:type="dxa"/>
            <w:vAlign w:val="center"/>
          </w:tcPr>
          <w:p>
            <w:pPr>
              <w:spacing w:line="400" w:lineRule="exact"/>
              <w:jc w:val="center"/>
              <w:rPr>
                <w:rFonts w:ascii="宋体" w:hAnsi="宋体" w:cs="宋体"/>
                <w:color w:val="000000"/>
              </w:rPr>
            </w:pPr>
          </w:p>
        </w:tc>
        <w:tc>
          <w:tcPr>
            <w:tcW w:w="1421" w:type="dxa"/>
            <w:gridSpan w:val="2"/>
            <w:vAlign w:val="center"/>
          </w:tcPr>
          <w:p>
            <w:pPr>
              <w:spacing w:line="400" w:lineRule="exact"/>
              <w:jc w:val="center"/>
              <w:rPr>
                <w:rFonts w:ascii="宋体" w:hAnsi="宋体" w:cs="宋体"/>
                <w:color w:val="000000"/>
              </w:rPr>
            </w:pPr>
          </w:p>
        </w:tc>
        <w:tc>
          <w:tcPr>
            <w:tcW w:w="1614" w:type="dxa"/>
            <w:gridSpan w:val="2"/>
            <w:tcBorders>
              <w:right w:val="single" w:color="auto" w:sz="4" w:space="0"/>
            </w:tcBorders>
            <w:vAlign w:val="center"/>
          </w:tcPr>
          <w:p>
            <w:pPr>
              <w:spacing w:line="400" w:lineRule="exact"/>
              <w:jc w:val="center"/>
              <w:rPr>
                <w:rFonts w:ascii="宋体" w:hAnsi="宋体" w:cs="宋体"/>
                <w:color w:val="000000"/>
              </w:rPr>
            </w:pPr>
          </w:p>
        </w:tc>
        <w:tc>
          <w:tcPr>
            <w:tcW w:w="1387" w:type="dxa"/>
            <w:gridSpan w:val="2"/>
            <w:tcBorders>
              <w:left w:val="single" w:color="auto" w:sz="4" w:space="0"/>
            </w:tcBorders>
            <w:vAlign w:val="center"/>
          </w:tcPr>
          <w:p>
            <w:pPr>
              <w:spacing w:line="400" w:lineRule="exact"/>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rPr>
            </w:pPr>
          </w:p>
        </w:tc>
        <w:tc>
          <w:tcPr>
            <w:tcW w:w="1439" w:type="dxa"/>
            <w:vAlign w:val="center"/>
          </w:tcPr>
          <w:p>
            <w:pPr>
              <w:spacing w:line="400" w:lineRule="exact"/>
              <w:jc w:val="center"/>
              <w:rPr>
                <w:rFonts w:ascii="宋体" w:hAnsi="宋体" w:cs="宋体"/>
                <w:color w:val="000000"/>
              </w:rPr>
            </w:pPr>
          </w:p>
        </w:tc>
        <w:tc>
          <w:tcPr>
            <w:tcW w:w="1319" w:type="dxa"/>
            <w:vAlign w:val="center"/>
          </w:tcPr>
          <w:p>
            <w:pPr>
              <w:spacing w:line="400" w:lineRule="exact"/>
              <w:jc w:val="center"/>
              <w:rPr>
                <w:rFonts w:ascii="宋体" w:hAnsi="宋体" w:cs="宋体"/>
                <w:color w:val="000000"/>
              </w:rPr>
            </w:pPr>
          </w:p>
        </w:tc>
        <w:tc>
          <w:tcPr>
            <w:tcW w:w="1160" w:type="dxa"/>
            <w:vAlign w:val="center"/>
          </w:tcPr>
          <w:p>
            <w:pPr>
              <w:spacing w:line="400" w:lineRule="exact"/>
              <w:jc w:val="center"/>
              <w:rPr>
                <w:rFonts w:ascii="宋体" w:hAnsi="宋体" w:cs="宋体"/>
                <w:color w:val="000000"/>
              </w:rPr>
            </w:pPr>
          </w:p>
        </w:tc>
        <w:tc>
          <w:tcPr>
            <w:tcW w:w="1421" w:type="dxa"/>
            <w:gridSpan w:val="2"/>
            <w:vAlign w:val="center"/>
          </w:tcPr>
          <w:p>
            <w:pPr>
              <w:spacing w:line="400" w:lineRule="exact"/>
              <w:jc w:val="center"/>
              <w:rPr>
                <w:rFonts w:ascii="宋体" w:hAnsi="宋体" w:cs="宋体"/>
                <w:color w:val="000000"/>
              </w:rPr>
            </w:pPr>
          </w:p>
        </w:tc>
        <w:tc>
          <w:tcPr>
            <w:tcW w:w="1614" w:type="dxa"/>
            <w:gridSpan w:val="2"/>
            <w:tcBorders>
              <w:right w:val="single" w:color="auto" w:sz="4" w:space="0"/>
            </w:tcBorders>
            <w:vAlign w:val="center"/>
          </w:tcPr>
          <w:p>
            <w:pPr>
              <w:spacing w:line="400" w:lineRule="exact"/>
              <w:jc w:val="center"/>
              <w:rPr>
                <w:rFonts w:ascii="宋体" w:hAnsi="宋体" w:cs="宋体"/>
                <w:color w:val="000000"/>
              </w:rPr>
            </w:pPr>
          </w:p>
        </w:tc>
        <w:tc>
          <w:tcPr>
            <w:tcW w:w="1387" w:type="dxa"/>
            <w:gridSpan w:val="2"/>
            <w:tcBorders>
              <w:left w:val="single" w:color="auto" w:sz="4" w:space="0"/>
            </w:tcBorders>
            <w:vAlign w:val="center"/>
          </w:tcPr>
          <w:p>
            <w:pPr>
              <w:spacing w:line="400" w:lineRule="exact"/>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rPr>
            </w:pPr>
          </w:p>
        </w:tc>
        <w:tc>
          <w:tcPr>
            <w:tcW w:w="1439" w:type="dxa"/>
            <w:tcBorders>
              <w:right w:val="single" w:color="auto" w:sz="4" w:space="0"/>
            </w:tcBorders>
            <w:vAlign w:val="center"/>
          </w:tcPr>
          <w:p>
            <w:pPr>
              <w:spacing w:line="400" w:lineRule="exact"/>
              <w:jc w:val="center"/>
              <w:rPr>
                <w:rFonts w:ascii="宋体" w:hAnsi="宋体" w:cs="宋体"/>
                <w:color w:val="000000"/>
              </w:rPr>
            </w:pPr>
          </w:p>
        </w:tc>
        <w:tc>
          <w:tcPr>
            <w:tcW w:w="1319" w:type="dxa"/>
            <w:tcBorders>
              <w:left w:val="single" w:color="auto" w:sz="4" w:space="0"/>
            </w:tcBorders>
            <w:vAlign w:val="center"/>
          </w:tcPr>
          <w:p>
            <w:pPr>
              <w:spacing w:line="400" w:lineRule="exact"/>
              <w:jc w:val="center"/>
              <w:rPr>
                <w:rFonts w:ascii="宋体" w:hAnsi="宋体" w:cs="宋体"/>
                <w:color w:val="000000"/>
              </w:rPr>
            </w:pPr>
          </w:p>
        </w:tc>
        <w:tc>
          <w:tcPr>
            <w:tcW w:w="1160" w:type="dxa"/>
            <w:vAlign w:val="center"/>
          </w:tcPr>
          <w:p>
            <w:pPr>
              <w:spacing w:line="400" w:lineRule="exact"/>
              <w:jc w:val="center"/>
              <w:rPr>
                <w:rFonts w:ascii="宋体" w:hAnsi="宋体" w:cs="宋体"/>
                <w:color w:val="000000"/>
              </w:rPr>
            </w:pPr>
          </w:p>
        </w:tc>
        <w:tc>
          <w:tcPr>
            <w:tcW w:w="1421" w:type="dxa"/>
            <w:gridSpan w:val="2"/>
            <w:vAlign w:val="center"/>
          </w:tcPr>
          <w:p>
            <w:pPr>
              <w:spacing w:line="400" w:lineRule="exact"/>
              <w:jc w:val="center"/>
              <w:rPr>
                <w:rFonts w:ascii="宋体" w:hAnsi="宋体" w:cs="宋体"/>
                <w:color w:val="000000"/>
              </w:rPr>
            </w:pPr>
          </w:p>
        </w:tc>
        <w:tc>
          <w:tcPr>
            <w:tcW w:w="1614" w:type="dxa"/>
            <w:gridSpan w:val="2"/>
            <w:tcBorders>
              <w:right w:val="single" w:color="auto" w:sz="4" w:space="0"/>
            </w:tcBorders>
            <w:vAlign w:val="center"/>
          </w:tcPr>
          <w:p>
            <w:pPr>
              <w:spacing w:line="400" w:lineRule="exact"/>
              <w:jc w:val="center"/>
              <w:rPr>
                <w:rFonts w:ascii="宋体" w:hAnsi="宋体" w:cs="宋体"/>
                <w:color w:val="000000"/>
              </w:rPr>
            </w:pPr>
          </w:p>
        </w:tc>
        <w:tc>
          <w:tcPr>
            <w:tcW w:w="1387" w:type="dxa"/>
            <w:gridSpan w:val="2"/>
            <w:tcBorders>
              <w:left w:val="single" w:color="auto" w:sz="4" w:space="0"/>
            </w:tcBorders>
            <w:vAlign w:val="center"/>
          </w:tcPr>
          <w:p>
            <w:pPr>
              <w:spacing w:line="400" w:lineRule="exact"/>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宋体" w:hAnsi="宋体" w:cs="宋体"/>
                <w:color w:val="000000"/>
              </w:rPr>
            </w:pPr>
          </w:p>
        </w:tc>
        <w:tc>
          <w:tcPr>
            <w:tcW w:w="1439" w:type="dxa"/>
            <w:tcBorders>
              <w:left w:val="single" w:color="auto" w:sz="4" w:space="0"/>
              <w:right w:val="single" w:color="auto" w:sz="4" w:space="0"/>
            </w:tcBorders>
            <w:vAlign w:val="center"/>
          </w:tcPr>
          <w:p>
            <w:pPr>
              <w:spacing w:line="400" w:lineRule="exact"/>
              <w:rPr>
                <w:rFonts w:ascii="宋体" w:hAnsi="宋体" w:cs="宋体"/>
                <w:color w:val="000000"/>
              </w:rPr>
            </w:pPr>
          </w:p>
        </w:tc>
        <w:tc>
          <w:tcPr>
            <w:tcW w:w="1319" w:type="dxa"/>
            <w:tcBorders>
              <w:left w:val="single" w:color="auto" w:sz="4" w:space="0"/>
              <w:right w:val="single" w:color="auto" w:sz="4" w:space="0"/>
            </w:tcBorders>
            <w:vAlign w:val="center"/>
          </w:tcPr>
          <w:p>
            <w:pPr>
              <w:spacing w:line="400" w:lineRule="exact"/>
              <w:rPr>
                <w:rFonts w:ascii="宋体" w:hAnsi="宋体" w:cs="宋体"/>
                <w:color w:val="000000"/>
              </w:rPr>
            </w:pPr>
          </w:p>
        </w:tc>
        <w:tc>
          <w:tcPr>
            <w:tcW w:w="1160" w:type="dxa"/>
            <w:tcBorders>
              <w:left w:val="single" w:color="auto" w:sz="4" w:space="0"/>
              <w:right w:val="single" w:color="auto" w:sz="4" w:space="0"/>
            </w:tcBorders>
            <w:vAlign w:val="center"/>
          </w:tcPr>
          <w:p>
            <w:pPr>
              <w:spacing w:line="400" w:lineRule="exact"/>
              <w:rPr>
                <w:rFonts w:ascii="宋体" w:hAnsi="宋体" w:cs="宋体"/>
                <w:color w:val="000000"/>
              </w:rPr>
            </w:pPr>
          </w:p>
        </w:tc>
        <w:tc>
          <w:tcPr>
            <w:tcW w:w="1415" w:type="dxa"/>
            <w:tcBorders>
              <w:left w:val="single" w:color="auto" w:sz="4" w:space="0"/>
              <w:right w:val="single" w:color="auto" w:sz="4" w:space="0"/>
            </w:tcBorders>
            <w:vAlign w:val="center"/>
          </w:tcPr>
          <w:p>
            <w:pPr>
              <w:spacing w:line="400" w:lineRule="exact"/>
              <w:rPr>
                <w:rFonts w:ascii="宋体" w:hAnsi="宋体" w:cs="宋体"/>
                <w:color w:val="000000"/>
              </w:rPr>
            </w:pPr>
          </w:p>
        </w:tc>
        <w:tc>
          <w:tcPr>
            <w:tcW w:w="1605" w:type="dxa"/>
            <w:gridSpan w:val="2"/>
            <w:tcBorders>
              <w:left w:val="single" w:color="auto" w:sz="4" w:space="0"/>
              <w:right w:val="single" w:color="auto" w:sz="4" w:space="0"/>
            </w:tcBorders>
            <w:vAlign w:val="center"/>
          </w:tcPr>
          <w:p>
            <w:pPr>
              <w:spacing w:line="400" w:lineRule="exact"/>
              <w:rPr>
                <w:rFonts w:ascii="宋体" w:hAnsi="宋体" w:cs="宋体"/>
                <w:color w:val="000000"/>
              </w:rPr>
            </w:pPr>
          </w:p>
        </w:tc>
        <w:tc>
          <w:tcPr>
            <w:tcW w:w="1392" w:type="dxa"/>
            <w:gridSpan w:val="2"/>
            <w:tcBorders>
              <w:left w:val="single" w:color="auto" w:sz="4" w:space="0"/>
            </w:tcBorders>
            <w:vAlign w:val="center"/>
          </w:tcPr>
          <w:p>
            <w:pPr>
              <w:spacing w:line="400" w:lineRule="exact"/>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宋体" w:hAnsi="宋体" w:cs="宋体"/>
                <w:color w:val="000000"/>
              </w:rPr>
            </w:pPr>
          </w:p>
        </w:tc>
        <w:tc>
          <w:tcPr>
            <w:tcW w:w="1439" w:type="dxa"/>
            <w:vAlign w:val="center"/>
          </w:tcPr>
          <w:p>
            <w:pPr>
              <w:spacing w:line="400" w:lineRule="exact"/>
              <w:rPr>
                <w:rFonts w:ascii="宋体" w:hAnsi="宋体" w:cs="宋体"/>
                <w:color w:val="000000"/>
              </w:rPr>
            </w:pPr>
          </w:p>
        </w:tc>
        <w:tc>
          <w:tcPr>
            <w:tcW w:w="1319" w:type="dxa"/>
            <w:vAlign w:val="center"/>
          </w:tcPr>
          <w:p>
            <w:pPr>
              <w:spacing w:line="400" w:lineRule="exact"/>
              <w:rPr>
                <w:rFonts w:ascii="宋体" w:hAnsi="宋体" w:cs="宋体"/>
                <w:color w:val="000000"/>
              </w:rPr>
            </w:pPr>
          </w:p>
        </w:tc>
        <w:tc>
          <w:tcPr>
            <w:tcW w:w="1160" w:type="dxa"/>
            <w:vAlign w:val="center"/>
          </w:tcPr>
          <w:p>
            <w:pPr>
              <w:spacing w:line="400" w:lineRule="exact"/>
              <w:rPr>
                <w:rFonts w:ascii="宋体" w:hAnsi="宋体" w:cs="宋体"/>
                <w:color w:val="000000"/>
              </w:rPr>
            </w:pPr>
          </w:p>
        </w:tc>
        <w:tc>
          <w:tcPr>
            <w:tcW w:w="1421" w:type="dxa"/>
            <w:gridSpan w:val="2"/>
            <w:tcBorders>
              <w:right w:val="single" w:color="auto" w:sz="4" w:space="0"/>
            </w:tcBorders>
            <w:vAlign w:val="center"/>
          </w:tcPr>
          <w:p>
            <w:pPr>
              <w:spacing w:line="400" w:lineRule="exact"/>
              <w:rPr>
                <w:rFonts w:ascii="宋体" w:hAnsi="宋体" w:cs="宋体"/>
                <w:color w:val="000000"/>
              </w:rPr>
            </w:pPr>
          </w:p>
        </w:tc>
        <w:tc>
          <w:tcPr>
            <w:tcW w:w="1614" w:type="dxa"/>
            <w:gridSpan w:val="2"/>
            <w:tcBorders>
              <w:left w:val="single" w:color="auto" w:sz="4" w:space="0"/>
              <w:right w:val="single" w:color="auto" w:sz="4" w:space="0"/>
            </w:tcBorders>
            <w:vAlign w:val="center"/>
          </w:tcPr>
          <w:p>
            <w:pPr>
              <w:spacing w:line="400" w:lineRule="exact"/>
              <w:rPr>
                <w:rFonts w:ascii="宋体" w:hAnsi="宋体" w:cs="宋体"/>
                <w:color w:val="000000"/>
              </w:rPr>
            </w:pPr>
          </w:p>
        </w:tc>
        <w:tc>
          <w:tcPr>
            <w:tcW w:w="1387" w:type="dxa"/>
            <w:gridSpan w:val="2"/>
            <w:tcBorders>
              <w:left w:val="single" w:color="auto" w:sz="4" w:space="0"/>
            </w:tcBorders>
            <w:vAlign w:val="center"/>
          </w:tcPr>
          <w:p>
            <w:pPr>
              <w:spacing w:line="400" w:lineRule="exact"/>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rPr>
            </w:pPr>
          </w:p>
        </w:tc>
        <w:tc>
          <w:tcPr>
            <w:tcW w:w="1439" w:type="dxa"/>
            <w:vAlign w:val="center"/>
          </w:tcPr>
          <w:p>
            <w:pPr>
              <w:spacing w:line="400" w:lineRule="exact"/>
              <w:jc w:val="center"/>
              <w:rPr>
                <w:rFonts w:ascii="宋体" w:hAnsi="宋体" w:cs="宋体"/>
                <w:color w:val="000000"/>
              </w:rPr>
            </w:pPr>
          </w:p>
        </w:tc>
        <w:tc>
          <w:tcPr>
            <w:tcW w:w="1319" w:type="dxa"/>
            <w:vAlign w:val="center"/>
          </w:tcPr>
          <w:p>
            <w:pPr>
              <w:spacing w:line="400" w:lineRule="exact"/>
              <w:jc w:val="center"/>
              <w:rPr>
                <w:rFonts w:ascii="宋体" w:hAnsi="宋体" w:cs="宋体"/>
                <w:color w:val="000000"/>
              </w:rPr>
            </w:pPr>
          </w:p>
        </w:tc>
        <w:tc>
          <w:tcPr>
            <w:tcW w:w="1160" w:type="dxa"/>
            <w:vAlign w:val="center"/>
          </w:tcPr>
          <w:p>
            <w:pPr>
              <w:spacing w:line="400" w:lineRule="exact"/>
              <w:jc w:val="center"/>
              <w:rPr>
                <w:rFonts w:ascii="宋体" w:hAnsi="宋体" w:cs="宋体"/>
                <w:color w:val="000000"/>
              </w:rPr>
            </w:pPr>
          </w:p>
        </w:tc>
        <w:tc>
          <w:tcPr>
            <w:tcW w:w="1421" w:type="dxa"/>
            <w:gridSpan w:val="2"/>
            <w:tcBorders>
              <w:right w:val="single" w:color="auto" w:sz="4" w:space="0"/>
            </w:tcBorders>
            <w:vAlign w:val="center"/>
          </w:tcPr>
          <w:p>
            <w:pPr>
              <w:spacing w:line="400" w:lineRule="exact"/>
              <w:jc w:val="center"/>
              <w:rPr>
                <w:rFonts w:ascii="宋体" w:hAnsi="宋体" w:cs="宋体"/>
                <w:color w:val="000000"/>
              </w:rPr>
            </w:pPr>
          </w:p>
        </w:tc>
        <w:tc>
          <w:tcPr>
            <w:tcW w:w="1614" w:type="dxa"/>
            <w:gridSpan w:val="2"/>
            <w:tcBorders>
              <w:left w:val="single" w:color="auto" w:sz="4" w:space="0"/>
              <w:right w:val="single" w:color="auto" w:sz="4" w:space="0"/>
            </w:tcBorders>
            <w:vAlign w:val="center"/>
          </w:tcPr>
          <w:p>
            <w:pPr>
              <w:spacing w:line="400" w:lineRule="exact"/>
              <w:jc w:val="center"/>
              <w:rPr>
                <w:rFonts w:ascii="宋体" w:hAnsi="宋体" w:cs="宋体"/>
                <w:color w:val="000000"/>
              </w:rPr>
            </w:pPr>
          </w:p>
        </w:tc>
        <w:tc>
          <w:tcPr>
            <w:tcW w:w="1387" w:type="dxa"/>
            <w:gridSpan w:val="2"/>
            <w:tcBorders>
              <w:left w:val="single" w:color="auto" w:sz="4" w:space="0"/>
            </w:tcBorders>
            <w:vAlign w:val="center"/>
          </w:tcPr>
          <w:p>
            <w:pPr>
              <w:spacing w:line="400" w:lineRule="exact"/>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宋体"/>
                <w:color w:val="000000"/>
              </w:rPr>
            </w:pPr>
          </w:p>
        </w:tc>
        <w:tc>
          <w:tcPr>
            <w:tcW w:w="1439" w:type="dxa"/>
            <w:vAlign w:val="center"/>
          </w:tcPr>
          <w:p>
            <w:pPr>
              <w:spacing w:line="400" w:lineRule="exact"/>
              <w:jc w:val="center"/>
              <w:rPr>
                <w:rFonts w:ascii="宋体" w:hAnsi="宋体" w:cs="宋体"/>
                <w:color w:val="000000"/>
              </w:rPr>
            </w:pPr>
          </w:p>
        </w:tc>
        <w:tc>
          <w:tcPr>
            <w:tcW w:w="1319" w:type="dxa"/>
            <w:vAlign w:val="center"/>
          </w:tcPr>
          <w:p>
            <w:pPr>
              <w:spacing w:line="400" w:lineRule="exact"/>
              <w:jc w:val="center"/>
              <w:rPr>
                <w:rFonts w:ascii="宋体" w:hAnsi="宋体" w:cs="宋体"/>
                <w:color w:val="000000"/>
              </w:rPr>
            </w:pPr>
          </w:p>
        </w:tc>
        <w:tc>
          <w:tcPr>
            <w:tcW w:w="1160" w:type="dxa"/>
            <w:vAlign w:val="center"/>
          </w:tcPr>
          <w:p>
            <w:pPr>
              <w:spacing w:line="400" w:lineRule="exact"/>
              <w:jc w:val="center"/>
              <w:rPr>
                <w:rFonts w:ascii="宋体" w:hAnsi="宋体" w:cs="宋体"/>
                <w:color w:val="000000"/>
              </w:rPr>
            </w:pPr>
          </w:p>
        </w:tc>
        <w:tc>
          <w:tcPr>
            <w:tcW w:w="1421" w:type="dxa"/>
            <w:gridSpan w:val="2"/>
            <w:tcBorders>
              <w:right w:val="single" w:color="auto" w:sz="4" w:space="0"/>
            </w:tcBorders>
            <w:vAlign w:val="center"/>
          </w:tcPr>
          <w:p>
            <w:pPr>
              <w:spacing w:line="400" w:lineRule="exact"/>
              <w:jc w:val="center"/>
              <w:rPr>
                <w:rFonts w:ascii="宋体" w:hAnsi="宋体" w:cs="宋体"/>
                <w:color w:val="000000"/>
              </w:rPr>
            </w:pPr>
          </w:p>
        </w:tc>
        <w:tc>
          <w:tcPr>
            <w:tcW w:w="1614" w:type="dxa"/>
            <w:gridSpan w:val="2"/>
            <w:tcBorders>
              <w:left w:val="single" w:color="auto" w:sz="4" w:space="0"/>
              <w:right w:val="single" w:color="auto" w:sz="4" w:space="0"/>
            </w:tcBorders>
            <w:vAlign w:val="center"/>
          </w:tcPr>
          <w:p>
            <w:pPr>
              <w:spacing w:line="400" w:lineRule="exact"/>
              <w:jc w:val="center"/>
              <w:rPr>
                <w:rFonts w:ascii="宋体" w:hAnsi="宋体" w:cs="宋体"/>
                <w:color w:val="000000"/>
              </w:rPr>
            </w:pPr>
          </w:p>
        </w:tc>
        <w:tc>
          <w:tcPr>
            <w:tcW w:w="1387" w:type="dxa"/>
            <w:gridSpan w:val="2"/>
            <w:tcBorders>
              <w:left w:val="single" w:color="auto" w:sz="4" w:space="0"/>
            </w:tcBorders>
            <w:vAlign w:val="center"/>
          </w:tcPr>
          <w:p>
            <w:pPr>
              <w:spacing w:line="400" w:lineRule="exact"/>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宋体" w:hAnsi="宋体" w:cs="宋体"/>
                <w:color w:val="000000"/>
              </w:rPr>
            </w:pPr>
          </w:p>
        </w:tc>
        <w:tc>
          <w:tcPr>
            <w:tcW w:w="1439" w:type="dxa"/>
            <w:tcBorders>
              <w:bottom w:val="single" w:color="auto" w:sz="4" w:space="0"/>
            </w:tcBorders>
            <w:vAlign w:val="center"/>
          </w:tcPr>
          <w:p>
            <w:pPr>
              <w:spacing w:line="400" w:lineRule="exact"/>
              <w:jc w:val="center"/>
              <w:rPr>
                <w:rFonts w:ascii="宋体" w:hAnsi="宋体" w:cs="宋体"/>
                <w:color w:val="000000"/>
              </w:rPr>
            </w:pPr>
          </w:p>
        </w:tc>
        <w:tc>
          <w:tcPr>
            <w:tcW w:w="1319" w:type="dxa"/>
            <w:tcBorders>
              <w:bottom w:val="single" w:color="auto" w:sz="4" w:space="0"/>
            </w:tcBorders>
            <w:vAlign w:val="center"/>
          </w:tcPr>
          <w:p>
            <w:pPr>
              <w:spacing w:line="400" w:lineRule="exact"/>
              <w:jc w:val="center"/>
              <w:rPr>
                <w:rFonts w:ascii="宋体" w:hAnsi="宋体" w:cs="宋体"/>
                <w:color w:val="000000"/>
              </w:rPr>
            </w:pPr>
          </w:p>
        </w:tc>
        <w:tc>
          <w:tcPr>
            <w:tcW w:w="1160" w:type="dxa"/>
            <w:tcBorders>
              <w:bottom w:val="single" w:color="auto" w:sz="4" w:space="0"/>
            </w:tcBorders>
            <w:vAlign w:val="center"/>
          </w:tcPr>
          <w:p>
            <w:pPr>
              <w:spacing w:line="400" w:lineRule="exact"/>
              <w:jc w:val="center"/>
              <w:rPr>
                <w:rFonts w:ascii="宋体" w:hAnsi="宋体" w:cs="宋体"/>
                <w:color w:val="000000"/>
              </w:rPr>
            </w:pPr>
          </w:p>
        </w:tc>
        <w:tc>
          <w:tcPr>
            <w:tcW w:w="1421" w:type="dxa"/>
            <w:gridSpan w:val="2"/>
            <w:tcBorders>
              <w:bottom w:val="single" w:color="auto" w:sz="4" w:space="0"/>
              <w:right w:val="single" w:color="auto" w:sz="4" w:space="0"/>
            </w:tcBorders>
            <w:vAlign w:val="center"/>
          </w:tcPr>
          <w:p>
            <w:pPr>
              <w:spacing w:line="400" w:lineRule="exact"/>
              <w:jc w:val="center"/>
              <w:rPr>
                <w:rFonts w:ascii="宋体" w:hAnsi="宋体" w:cs="宋体"/>
                <w:color w:val="000000"/>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rPr>
            </w:pPr>
          </w:p>
        </w:tc>
        <w:tc>
          <w:tcPr>
            <w:tcW w:w="1387" w:type="dxa"/>
            <w:gridSpan w:val="2"/>
            <w:tcBorders>
              <w:left w:val="single" w:color="auto" w:sz="4" w:space="0"/>
              <w:bottom w:val="single" w:color="auto" w:sz="4" w:space="0"/>
            </w:tcBorders>
            <w:vAlign w:val="center"/>
          </w:tcPr>
          <w:p>
            <w:pPr>
              <w:spacing w:line="400" w:lineRule="exact"/>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439"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319"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160"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439"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319"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160"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439"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319"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160" w:type="dxa"/>
            <w:tcBorders>
              <w:top w:val="single" w:color="auto" w:sz="4" w:space="0"/>
              <w:bottom w:val="single" w:color="auto" w:sz="4" w:space="0"/>
            </w:tcBorders>
            <w:vAlign w:val="center"/>
          </w:tcPr>
          <w:p>
            <w:pPr>
              <w:spacing w:line="400" w:lineRule="exact"/>
              <w:jc w:val="center"/>
              <w:rPr>
                <w:rFonts w:ascii="宋体" w:hAnsi="宋体" w:cs="宋体"/>
                <w:color w:val="000000"/>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宋体" w:hAnsi="宋体" w:cs="宋体"/>
                <w:color w:val="000000"/>
              </w:rPr>
            </w:pPr>
          </w:p>
        </w:tc>
        <w:tc>
          <w:tcPr>
            <w:tcW w:w="1439" w:type="dxa"/>
            <w:tcBorders>
              <w:top w:val="single" w:color="auto" w:sz="4" w:space="0"/>
            </w:tcBorders>
            <w:vAlign w:val="center"/>
          </w:tcPr>
          <w:p>
            <w:pPr>
              <w:spacing w:line="400" w:lineRule="exact"/>
              <w:jc w:val="center"/>
              <w:rPr>
                <w:rFonts w:ascii="宋体" w:hAnsi="宋体" w:cs="宋体"/>
                <w:color w:val="000000"/>
              </w:rPr>
            </w:pPr>
          </w:p>
        </w:tc>
        <w:tc>
          <w:tcPr>
            <w:tcW w:w="1319" w:type="dxa"/>
            <w:tcBorders>
              <w:top w:val="single" w:color="auto" w:sz="4" w:space="0"/>
            </w:tcBorders>
            <w:vAlign w:val="center"/>
          </w:tcPr>
          <w:p>
            <w:pPr>
              <w:spacing w:line="400" w:lineRule="exact"/>
              <w:jc w:val="center"/>
              <w:rPr>
                <w:rFonts w:ascii="宋体" w:hAnsi="宋体" w:cs="宋体"/>
                <w:color w:val="000000"/>
              </w:rPr>
            </w:pPr>
          </w:p>
        </w:tc>
        <w:tc>
          <w:tcPr>
            <w:tcW w:w="1160" w:type="dxa"/>
            <w:tcBorders>
              <w:top w:val="single" w:color="auto" w:sz="4" w:space="0"/>
            </w:tcBorders>
            <w:vAlign w:val="center"/>
          </w:tcPr>
          <w:p>
            <w:pPr>
              <w:spacing w:line="400" w:lineRule="exact"/>
              <w:jc w:val="center"/>
              <w:rPr>
                <w:rFonts w:ascii="宋体" w:hAnsi="宋体" w:cs="宋体"/>
                <w:color w:val="000000"/>
              </w:rPr>
            </w:pPr>
          </w:p>
        </w:tc>
        <w:tc>
          <w:tcPr>
            <w:tcW w:w="1421" w:type="dxa"/>
            <w:gridSpan w:val="2"/>
            <w:tcBorders>
              <w:top w:val="single" w:color="auto" w:sz="4" w:space="0"/>
              <w:right w:val="single" w:color="auto" w:sz="4" w:space="0"/>
            </w:tcBorders>
            <w:vAlign w:val="center"/>
          </w:tcPr>
          <w:p>
            <w:pPr>
              <w:spacing w:line="400" w:lineRule="exact"/>
              <w:jc w:val="center"/>
              <w:rPr>
                <w:rFonts w:ascii="宋体" w:hAnsi="宋体" w:cs="宋体"/>
                <w:color w:val="000000"/>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宋体" w:hAnsi="宋体" w:cs="宋体"/>
                <w:color w:val="000000"/>
              </w:rPr>
            </w:pPr>
          </w:p>
        </w:tc>
        <w:tc>
          <w:tcPr>
            <w:tcW w:w="1387" w:type="dxa"/>
            <w:gridSpan w:val="2"/>
            <w:tcBorders>
              <w:top w:val="single" w:color="auto" w:sz="4" w:space="0"/>
              <w:left w:val="single" w:color="auto" w:sz="4" w:space="0"/>
            </w:tcBorders>
            <w:vAlign w:val="center"/>
          </w:tcPr>
          <w:p>
            <w:pPr>
              <w:spacing w:line="400" w:lineRule="exact"/>
              <w:jc w:val="center"/>
              <w:rPr>
                <w:rFonts w:ascii="宋体" w:hAnsi="宋体" w:cs="宋体"/>
                <w:color w:val="000000"/>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宋体" w:hAnsi="宋体" w:cs="宋体"/>
          <w:color w:val="000000"/>
          <w:sz w:val="24"/>
        </w:rPr>
      </w:pPr>
      <w:r>
        <w:rPr>
          <w:rFonts w:hint="eastAsia" w:ascii="宋体" w:hAnsi="宋体" w:cs="宋体"/>
          <w:color w:val="000000"/>
          <w:sz w:val="24"/>
        </w:rPr>
        <w:t>注：供应商（仅限于供应商自己的）以上业绩需提供有关书面证明材料。</w:t>
      </w:r>
    </w:p>
    <w:p>
      <w:pPr>
        <w:spacing w:line="400" w:lineRule="exact"/>
        <w:ind w:left="360"/>
        <w:jc w:val="center"/>
        <w:rPr>
          <w:rFonts w:ascii="宋体" w:hAnsi="宋体" w:cs="宋体"/>
          <w:color w:val="000000"/>
          <w:sz w:val="24"/>
        </w:rPr>
      </w:pPr>
    </w:p>
    <w:p>
      <w:pPr>
        <w:jc w:val="left"/>
        <w:rPr>
          <w:rFonts w:ascii="宋体" w:hAnsi="宋体" w:cs="宋体"/>
          <w:color w:val="000000"/>
          <w:sz w:val="24"/>
        </w:rPr>
      </w:pPr>
    </w:p>
    <w:p>
      <w:pPr>
        <w:widowControl/>
        <w:spacing w:line="360" w:lineRule="atLeast"/>
        <w:ind w:firstLine="470" w:firstLineChars="196"/>
        <w:jc w:val="left"/>
        <w:outlineLvl w:val="1"/>
        <w:rPr>
          <w:rFonts w:ascii="宋体" w:hAnsi="宋体" w:cs="宋体"/>
          <w:sz w:val="24"/>
        </w:rPr>
      </w:pPr>
      <w:bookmarkStart w:id="274" w:name="_Toc31819"/>
      <w:r>
        <w:rPr>
          <w:rFonts w:hint="eastAsia" w:ascii="宋体" w:hAnsi="宋体" w:cs="宋体"/>
          <w:sz w:val="24"/>
        </w:rPr>
        <w:t>供应商名称：XXXX（单位公章）。</w:t>
      </w:r>
      <w:bookmarkEnd w:id="274"/>
    </w:p>
    <w:p>
      <w:pPr>
        <w:widowControl/>
        <w:spacing w:line="360" w:lineRule="atLeast"/>
        <w:ind w:firstLine="470" w:firstLineChars="196"/>
        <w:jc w:val="left"/>
        <w:outlineLvl w:val="1"/>
        <w:rPr>
          <w:rFonts w:ascii="宋体" w:hAnsi="宋体" w:cs="宋体"/>
          <w:sz w:val="24"/>
        </w:rPr>
      </w:pPr>
      <w:bookmarkStart w:id="275" w:name="_Toc30627"/>
      <w:r>
        <w:rPr>
          <w:rFonts w:hint="eastAsia" w:ascii="宋体" w:hAnsi="宋体" w:cs="宋体"/>
          <w:sz w:val="24"/>
        </w:rPr>
        <w:t>法定代表人/单位负责人或授权代表（签字或加盖个人印章）：XXXX。</w:t>
      </w:r>
      <w:bookmarkEnd w:id="275"/>
    </w:p>
    <w:p>
      <w:pPr>
        <w:widowControl/>
        <w:spacing w:line="360" w:lineRule="atLeast"/>
        <w:ind w:firstLine="470" w:firstLineChars="196"/>
        <w:jc w:val="left"/>
        <w:outlineLvl w:val="1"/>
        <w:rPr>
          <w:rFonts w:ascii="宋体" w:hAnsi="宋体" w:cs="宋体"/>
          <w:sz w:val="24"/>
        </w:rPr>
      </w:pPr>
      <w:bookmarkStart w:id="276" w:name="_Toc23944"/>
      <w:r>
        <w:rPr>
          <w:rFonts w:hint="eastAsia" w:ascii="宋体" w:hAnsi="宋体" w:cs="宋体"/>
          <w:sz w:val="24"/>
        </w:rPr>
        <w:t>日    期：XXXX。</w:t>
      </w:r>
      <w:bookmarkEnd w:id="276"/>
    </w:p>
    <w:p>
      <w:pPr>
        <w:jc w:val="left"/>
        <w:rPr>
          <w:rFonts w:ascii="宋体" w:hAnsi="宋体" w:cs="宋体"/>
          <w:color w:val="000000"/>
          <w:sz w:val="24"/>
        </w:rPr>
      </w:pPr>
    </w:p>
    <w:p>
      <w:pPr>
        <w:widowControl/>
        <w:jc w:val="left"/>
        <w:rPr>
          <w:rFonts w:ascii="宋体" w:hAnsi="宋体" w:cs="宋体"/>
          <w:sz w:val="24"/>
        </w:rPr>
      </w:pPr>
      <w:bookmarkStart w:id="277" w:name="PO_默认文件内容_22"/>
      <w:r>
        <w:rPr>
          <w:rFonts w:hint="eastAsia" w:ascii="宋体" w:hAnsi="宋体" w:cs="宋体"/>
          <w:b/>
          <w:sz w:val="32"/>
        </w:rPr>
        <w:br w:type="page"/>
      </w:r>
      <w:bookmarkStart w:id="278" w:name="_Toc217446087"/>
    </w:p>
    <w:p>
      <w:pPr>
        <w:jc w:val="center"/>
        <w:rPr>
          <w:rFonts w:ascii="宋体" w:hAnsi="宋体" w:cs="宋体"/>
          <w:b/>
          <w:bCs/>
          <w:sz w:val="32"/>
          <w:szCs w:val="32"/>
        </w:rPr>
      </w:pPr>
      <w:r>
        <w:rPr>
          <w:rFonts w:hint="eastAsia" w:ascii="宋体" w:hAnsi="宋体" w:cs="宋体"/>
          <w:b/>
          <w:bCs/>
          <w:sz w:val="32"/>
          <w:szCs w:val="32"/>
          <w:lang w:val="en-US" w:eastAsia="zh-CN"/>
        </w:rPr>
        <w:t>8</w:t>
      </w:r>
      <w:r>
        <w:rPr>
          <w:rFonts w:hint="eastAsia" w:ascii="宋体" w:hAnsi="宋体" w:cs="宋体"/>
          <w:b/>
          <w:bCs/>
          <w:sz w:val="32"/>
          <w:szCs w:val="32"/>
        </w:rPr>
        <w:t>、服务要求应答表</w:t>
      </w:r>
    </w:p>
    <w:p>
      <w:pPr>
        <w:jc w:val="center"/>
        <w:rPr>
          <w:rFonts w:ascii="宋体" w:hAnsi="宋体" w:cs="宋体"/>
          <w:b/>
          <w:bCs/>
          <w:sz w:val="32"/>
          <w:szCs w:val="32"/>
        </w:rPr>
      </w:pPr>
    </w:p>
    <w:tbl>
      <w:tblPr>
        <w:tblStyle w:val="32"/>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529"/>
        <w:gridCol w:w="3210"/>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06" w:type="dxa"/>
            <w:vAlign w:val="center"/>
          </w:tcPr>
          <w:p>
            <w:pPr>
              <w:jc w:val="center"/>
              <w:rPr>
                <w:rFonts w:ascii="宋体" w:hAnsi="宋体" w:cs="宋体"/>
                <w:sz w:val="24"/>
              </w:rPr>
            </w:pPr>
            <w:r>
              <w:rPr>
                <w:rFonts w:hint="eastAsia" w:ascii="宋体" w:hAnsi="宋体" w:cs="宋体"/>
                <w:sz w:val="24"/>
              </w:rPr>
              <w:t>序号</w:t>
            </w:r>
          </w:p>
        </w:tc>
        <w:tc>
          <w:tcPr>
            <w:tcW w:w="3529" w:type="dxa"/>
            <w:vAlign w:val="center"/>
          </w:tcPr>
          <w:p>
            <w:pPr>
              <w:jc w:val="center"/>
              <w:rPr>
                <w:rFonts w:ascii="宋体" w:hAnsi="宋体" w:cs="宋体"/>
                <w:sz w:val="24"/>
              </w:rPr>
            </w:pPr>
            <w:r>
              <w:rPr>
                <w:rFonts w:hint="eastAsia" w:ascii="宋体" w:hAnsi="宋体" w:cs="宋体"/>
                <w:sz w:val="24"/>
              </w:rPr>
              <w:t>采购文件要求</w:t>
            </w:r>
          </w:p>
        </w:tc>
        <w:tc>
          <w:tcPr>
            <w:tcW w:w="3210" w:type="dxa"/>
            <w:vAlign w:val="center"/>
          </w:tcPr>
          <w:p>
            <w:pPr>
              <w:jc w:val="center"/>
              <w:rPr>
                <w:rFonts w:ascii="宋体" w:hAnsi="宋体" w:cs="宋体"/>
                <w:sz w:val="24"/>
              </w:rPr>
            </w:pPr>
            <w:r>
              <w:rPr>
                <w:rFonts w:hint="eastAsia" w:ascii="宋体" w:hAnsi="宋体" w:cs="宋体"/>
                <w:sz w:val="24"/>
              </w:rPr>
              <w:t>响应文件响应</w:t>
            </w:r>
          </w:p>
        </w:tc>
        <w:tc>
          <w:tcPr>
            <w:tcW w:w="1565" w:type="dxa"/>
            <w:vAlign w:val="center"/>
          </w:tcPr>
          <w:p>
            <w:pPr>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6" w:type="dxa"/>
          </w:tcPr>
          <w:p>
            <w:pPr>
              <w:jc w:val="center"/>
              <w:rPr>
                <w:rFonts w:ascii="宋体" w:hAnsi="宋体" w:cs="宋体"/>
                <w:sz w:val="24"/>
              </w:rPr>
            </w:pPr>
          </w:p>
        </w:tc>
        <w:tc>
          <w:tcPr>
            <w:tcW w:w="3529" w:type="dxa"/>
          </w:tcPr>
          <w:p>
            <w:pPr>
              <w:jc w:val="center"/>
              <w:rPr>
                <w:rFonts w:ascii="宋体" w:hAnsi="宋体" w:cs="宋体"/>
                <w:sz w:val="24"/>
              </w:rPr>
            </w:pPr>
          </w:p>
        </w:tc>
        <w:tc>
          <w:tcPr>
            <w:tcW w:w="3210" w:type="dxa"/>
          </w:tcPr>
          <w:p>
            <w:pPr>
              <w:jc w:val="center"/>
              <w:rPr>
                <w:rFonts w:ascii="宋体" w:hAnsi="宋体" w:cs="宋体"/>
                <w:sz w:val="24"/>
              </w:rPr>
            </w:pPr>
          </w:p>
        </w:tc>
        <w:tc>
          <w:tcPr>
            <w:tcW w:w="1565" w:type="dxa"/>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6" w:type="dxa"/>
          </w:tcPr>
          <w:p>
            <w:pPr>
              <w:jc w:val="center"/>
              <w:rPr>
                <w:rFonts w:ascii="宋体" w:hAnsi="宋体" w:cs="宋体"/>
                <w:sz w:val="24"/>
              </w:rPr>
            </w:pPr>
          </w:p>
        </w:tc>
        <w:tc>
          <w:tcPr>
            <w:tcW w:w="3529" w:type="dxa"/>
          </w:tcPr>
          <w:p>
            <w:pPr>
              <w:jc w:val="center"/>
              <w:rPr>
                <w:rFonts w:ascii="宋体" w:hAnsi="宋体" w:cs="宋体"/>
                <w:sz w:val="24"/>
              </w:rPr>
            </w:pPr>
          </w:p>
        </w:tc>
        <w:tc>
          <w:tcPr>
            <w:tcW w:w="3210" w:type="dxa"/>
          </w:tcPr>
          <w:p>
            <w:pPr>
              <w:jc w:val="center"/>
              <w:rPr>
                <w:rFonts w:ascii="宋体" w:hAnsi="宋体" w:cs="宋体"/>
                <w:sz w:val="24"/>
              </w:rPr>
            </w:pPr>
          </w:p>
        </w:tc>
        <w:tc>
          <w:tcPr>
            <w:tcW w:w="1565" w:type="dxa"/>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6" w:type="dxa"/>
          </w:tcPr>
          <w:p>
            <w:pPr>
              <w:jc w:val="center"/>
              <w:rPr>
                <w:rFonts w:ascii="宋体" w:hAnsi="宋体" w:cs="宋体"/>
                <w:sz w:val="24"/>
              </w:rPr>
            </w:pPr>
          </w:p>
        </w:tc>
        <w:tc>
          <w:tcPr>
            <w:tcW w:w="3529" w:type="dxa"/>
          </w:tcPr>
          <w:p>
            <w:pPr>
              <w:jc w:val="center"/>
              <w:rPr>
                <w:rFonts w:ascii="宋体" w:hAnsi="宋体" w:cs="宋体"/>
                <w:sz w:val="24"/>
              </w:rPr>
            </w:pPr>
          </w:p>
        </w:tc>
        <w:tc>
          <w:tcPr>
            <w:tcW w:w="3210" w:type="dxa"/>
          </w:tcPr>
          <w:p>
            <w:pPr>
              <w:jc w:val="center"/>
              <w:rPr>
                <w:rFonts w:ascii="宋体" w:hAnsi="宋体" w:cs="宋体"/>
                <w:sz w:val="24"/>
              </w:rPr>
            </w:pPr>
          </w:p>
        </w:tc>
        <w:tc>
          <w:tcPr>
            <w:tcW w:w="1565" w:type="dxa"/>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6" w:type="dxa"/>
          </w:tcPr>
          <w:p>
            <w:pPr>
              <w:jc w:val="center"/>
              <w:rPr>
                <w:rFonts w:ascii="宋体" w:hAnsi="宋体" w:cs="宋体"/>
                <w:sz w:val="24"/>
              </w:rPr>
            </w:pPr>
          </w:p>
        </w:tc>
        <w:tc>
          <w:tcPr>
            <w:tcW w:w="3529" w:type="dxa"/>
          </w:tcPr>
          <w:p>
            <w:pPr>
              <w:jc w:val="center"/>
              <w:rPr>
                <w:rFonts w:ascii="宋体" w:hAnsi="宋体" w:cs="宋体"/>
                <w:sz w:val="24"/>
              </w:rPr>
            </w:pPr>
          </w:p>
        </w:tc>
        <w:tc>
          <w:tcPr>
            <w:tcW w:w="3210" w:type="dxa"/>
          </w:tcPr>
          <w:p>
            <w:pPr>
              <w:jc w:val="center"/>
              <w:rPr>
                <w:rFonts w:ascii="宋体" w:hAnsi="宋体" w:cs="宋体"/>
                <w:sz w:val="24"/>
              </w:rPr>
            </w:pPr>
          </w:p>
        </w:tc>
        <w:tc>
          <w:tcPr>
            <w:tcW w:w="1565" w:type="dxa"/>
          </w:tcPr>
          <w:p>
            <w:pPr>
              <w:jc w:val="center"/>
              <w:rPr>
                <w:rFonts w:ascii="宋体" w:hAnsi="宋体" w:cs="宋体"/>
                <w:sz w:val="24"/>
              </w:rPr>
            </w:pPr>
          </w:p>
        </w:tc>
      </w:tr>
    </w:tbl>
    <w:p>
      <w:pPr>
        <w:wordWrap w:val="0"/>
        <w:topLinePunct/>
        <w:ind w:firstLine="48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注：1、本表只填写响应文件中与磋商文件有偏离（包括正偏离和负偏离）的内容，响应文件中技术、服务要求与磋商文件要求完全一致的，可以不用在此表中列出。</w:t>
      </w:r>
    </w:p>
    <w:p>
      <w:pPr>
        <w:spacing w:line="360" w:lineRule="auto"/>
        <w:ind w:firstLine="480" w:firstLineChars="200"/>
        <w:rPr>
          <w:rFonts w:ascii="宋体" w:hAnsi="宋体" w:cs="宋体"/>
          <w:sz w:val="24"/>
        </w:rPr>
      </w:pPr>
      <w:r>
        <w:rPr>
          <w:rFonts w:hint="eastAsia" w:ascii="宋体" w:hAnsi="宋体" w:cs="宋体"/>
          <w:sz w:val="24"/>
        </w:rPr>
        <w:t>2、供应商必须据实填写，不得虚假响应，否则将取消其磋商或成交资格。</w:t>
      </w:r>
    </w:p>
    <w:p>
      <w:pPr>
        <w:spacing w:line="360" w:lineRule="auto"/>
        <w:ind w:firstLine="482" w:firstLineChars="200"/>
        <w:rPr>
          <w:rFonts w:ascii="宋体" w:hAnsi="宋体" w:cs="宋体"/>
          <w:b/>
          <w:sz w:val="24"/>
        </w:rPr>
      </w:pPr>
    </w:p>
    <w:p>
      <w:pPr>
        <w:adjustRightInd w:val="0"/>
        <w:spacing w:line="360" w:lineRule="auto"/>
        <w:ind w:firstLine="480" w:firstLineChars="200"/>
        <w:jc w:val="left"/>
        <w:rPr>
          <w:rFonts w:ascii="宋体" w:hAnsi="宋体" w:cs="宋体"/>
          <w:sz w:val="24"/>
        </w:rPr>
      </w:pPr>
    </w:p>
    <w:p>
      <w:pPr>
        <w:adjustRightInd w:val="0"/>
        <w:spacing w:line="360" w:lineRule="auto"/>
        <w:ind w:firstLine="480" w:firstLineChars="200"/>
        <w:jc w:val="left"/>
        <w:rPr>
          <w:rFonts w:ascii="宋体" w:hAnsi="宋体" w:cs="宋体"/>
          <w:sz w:val="24"/>
        </w:rPr>
      </w:pPr>
      <w:r>
        <w:rPr>
          <w:rFonts w:hint="eastAsia" w:ascii="宋体" w:hAnsi="宋体" w:cs="宋体"/>
          <w:sz w:val="24"/>
        </w:rPr>
        <w:t>供应商名称：XXX（盖单位公章）</w:t>
      </w:r>
    </w:p>
    <w:p>
      <w:pPr>
        <w:adjustRightInd w:val="0"/>
        <w:spacing w:line="360" w:lineRule="auto"/>
        <w:ind w:firstLine="480" w:firstLineChars="200"/>
        <w:jc w:val="left"/>
        <w:rPr>
          <w:rFonts w:ascii="宋体" w:hAnsi="宋体" w:cs="宋体"/>
          <w:bCs/>
          <w:sz w:val="24"/>
        </w:rPr>
      </w:pPr>
      <w:r>
        <w:rPr>
          <w:rFonts w:hint="eastAsia" w:ascii="宋体" w:hAnsi="宋体" w:cs="宋体"/>
          <w:bCs/>
          <w:sz w:val="24"/>
        </w:rPr>
        <w:t>法定代表人/单位负责人或授权代表</w:t>
      </w:r>
      <w:r>
        <w:rPr>
          <w:rFonts w:hint="eastAsia" w:ascii="宋体" w:hAnsi="宋体" w:cs="宋体"/>
          <w:sz w:val="24"/>
        </w:rPr>
        <w:t>（签字或加盖个人印章）</w:t>
      </w:r>
      <w:r>
        <w:rPr>
          <w:rFonts w:hint="eastAsia" w:ascii="宋体" w:hAnsi="宋体" w:cs="宋体"/>
          <w:bCs/>
          <w:sz w:val="24"/>
        </w:rPr>
        <w:t>：XXX</w:t>
      </w:r>
    </w:p>
    <w:p>
      <w:pPr>
        <w:adjustRightInd w:val="0"/>
        <w:spacing w:line="360" w:lineRule="auto"/>
        <w:ind w:firstLine="540" w:firstLineChars="225"/>
        <w:jc w:val="left"/>
        <w:rPr>
          <w:rFonts w:ascii="宋体" w:hAnsi="宋体" w:cs="宋体"/>
          <w:bCs/>
          <w:sz w:val="24"/>
        </w:rPr>
      </w:pPr>
      <w:r>
        <w:rPr>
          <w:rFonts w:hint="eastAsia" w:ascii="宋体" w:hAnsi="宋体" w:cs="宋体"/>
          <w:bCs/>
          <w:sz w:val="24"/>
        </w:rPr>
        <w:t>日期</w:t>
      </w:r>
      <w:r>
        <w:rPr>
          <w:rFonts w:hint="eastAsia" w:ascii="宋体" w:hAnsi="宋体" w:cs="宋体"/>
          <w:sz w:val="24"/>
        </w:rPr>
        <w:t>：</w:t>
      </w:r>
      <w:r>
        <w:rPr>
          <w:rFonts w:hint="eastAsia" w:ascii="宋体" w:hAnsi="宋体" w:cs="宋体"/>
          <w:bCs/>
          <w:sz w:val="24"/>
        </w:rPr>
        <w:t>XXX年XXX月XXX日</w:t>
      </w:r>
    </w:p>
    <w:p>
      <w:pPr>
        <w:widowControl/>
        <w:spacing w:line="360" w:lineRule="auto"/>
        <w:jc w:val="left"/>
        <w:rPr>
          <w:rFonts w:ascii="宋体" w:hAnsi="宋体" w:cs="宋体"/>
          <w:b/>
          <w:sz w:val="32"/>
          <w:szCs w:val="32"/>
        </w:rPr>
      </w:pPr>
      <w:r>
        <w:rPr>
          <w:rFonts w:hint="eastAsia" w:ascii="宋体" w:hAnsi="宋体" w:cs="宋体"/>
          <w:b/>
          <w:sz w:val="32"/>
          <w:szCs w:val="32"/>
        </w:rPr>
        <w:br w:type="page"/>
      </w:r>
    </w:p>
    <w:p>
      <w:pPr>
        <w:pStyle w:val="19"/>
        <w:tabs>
          <w:tab w:val="left" w:pos="0"/>
        </w:tabs>
        <w:jc w:val="center"/>
        <w:rPr>
          <w:rFonts w:ascii="宋体" w:hAnsi="宋体" w:cs="宋体"/>
          <w:b/>
          <w:sz w:val="32"/>
          <w:szCs w:val="32"/>
        </w:rPr>
      </w:pPr>
      <w:r>
        <w:rPr>
          <w:rFonts w:hint="eastAsia" w:ascii="宋体" w:hAnsi="宋体" w:cs="宋体"/>
          <w:b/>
          <w:sz w:val="32"/>
          <w:szCs w:val="32"/>
          <w:lang w:val="en-US" w:eastAsia="zh-CN"/>
        </w:rPr>
        <w:t>9</w:t>
      </w:r>
      <w:r>
        <w:rPr>
          <w:rFonts w:hint="eastAsia" w:ascii="宋体" w:hAnsi="宋体" w:cs="宋体"/>
          <w:b/>
          <w:sz w:val="32"/>
          <w:szCs w:val="32"/>
        </w:rPr>
        <w:t>、 商务</w:t>
      </w:r>
      <w:r>
        <w:rPr>
          <w:rFonts w:hint="eastAsia" w:ascii="宋体" w:hAnsi="宋体" w:cs="宋体"/>
          <w:b/>
          <w:sz w:val="32"/>
          <w:szCs w:val="32"/>
          <w:lang w:val="en-US" w:eastAsia="zh-CN"/>
        </w:rPr>
        <w:t>要求</w:t>
      </w:r>
      <w:r>
        <w:rPr>
          <w:rFonts w:hint="eastAsia" w:ascii="宋体" w:hAnsi="宋体" w:cs="宋体"/>
          <w:b/>
          <w:sz w:val="32"/>
          <w:szCs w:val="32"/>
        </w:rPr>
        <w:t>应答表</w:t>
      </w:r>
    </w:p>
    <w:tbl>
      <w:tblPr>
        <w:tblStyle w:val="32"/>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552"/>
        <w:gridCol w:w="3690"/>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64" w:type="dxa"/>
            <w:vAlign w:val="center"/>
          </w:tcPr>
          <w:p>
            <w:pPr>
              <w:jc w:val="center"/>
              <w:rPr>
                <w:rFonts w:ascii="宋体" w:hAnsi="宋体" w:cs="宋体"/>
                <w:sz w:val="24"/>
              </w:rPr>
            </w:pPr>
            <w:r>
              <w:rPr>
                <w:rFonts w:hint="eastAsia" w:ascii="宋体" w:hAnsi="宋体" w:cs="宋体"/>
                <w:sz w:val="24"/>
              </w:rPr>
              <w:t>序号</w:t>
            </w:r>
          </w:p>
        </w:tc>
        <w:tc>
          <w:tcPr>
            <w:tcW w:w="3552" w:type="dxa"/>
            <w:vAlign w:val="center"/>
          </w:tcPr>
          <w:p>
            <w:pPr>
              <w:jc w:val="center"/>
              <w:rPr>
                <w:rFonts w:ascii="宋体" w:hAnsi="宋体" w:cs="宋体"/>
                <w:sz w:val="24"/>
              </w:rPr>
            </w:pPr>
            <w:r>
              <w:rPr>
                <w:rFonts w:hint="eastAsia" w:ascii="宋体" w:hAnsi="宋体" w:cs="宋体"/>
                <w:sz w:val="24"/>
              </w:rPr>
              <w:t>采购文件要求</w:t>
            </w:r>
          </w:p>
        </w:tc>
        <w:tc>
          <w:tcPr>
            <w:tcW w:w="3690" w:type="dxa"/>
            <w:vAlign w:val="center"/>
          </w:tcPr>
          <w:p>
            <w:pPr>
              <w:jc w:val="center"/>
              <w:rPr>
                <w:rFonts w:ascii="宋体" w:hAnsi="宋体" w:cs="宋体"/>
                <w:sz w:val="24"/>
              </w:rPr>
            </w:pPr>
            <w:r>
              <w:rPr>
                <w:rFonts w:hint="eastAsia" w:ascii="宋体" w:hAnsi="宋体" w:cs="宋体"/>
                <w:sz w:val="24"/>
              </w:rPr>
              <w:t>响应文件响应</w:t>
            </w:r>
          </w:p>
        </w:tc>
        <w:tc>
          <w:tcPr>
            <w:tcW w:w="1206" w:type="dxa"/>
            <w:vAlign w:val="center"/>
          </w:tcPr>
          <w:p>
            <w:pPr>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964" w:type="dxa"/>
          </w:tcPr>
          <w:p>
            <w:pPr>
              <w:jc w:val="center"/>
              <w:rPr>
                <w:rFonts w:ascii="宋体" w:hAnsi="宋体" w:cs="宋体"/>
                <w:sz w:val="24"/>
              </w:rPr>
            </w:pPr>
          </w:p>
        </w:tc>
        <w:tc>
          <w:tcPr>
            <w:tcW w:w="3552" w:type="dxa"/>
          </w:tcPr>
          <w:p>
            <w:pPr>
              <w:jc w:val="center"/>
              <w:rPr>
                <w:rFonts w:ascii="宋体" w:hAnsi="宋体" w:cs="宋体"/>
                <w:sz w:val="24"/>
              </w:rPr>
            </w:pPr>
          </w:p>
        </w:tc>
        <w:tc>
          <w:tcPr>
            <w:tcW w:w="3690" w:type="dxa"/>
          </w:tcPr>
          <w:p>
            <w:pPr>
              <w:jc w:val="center"/>
              <w:rPr>
                <w:rFonts w:ascii="宋体" w:hAnsi="宋体" w:cs="宋体"/>
                <w:sz w:val="24"/>
              </w:rPr>
            </w:pPr>
          </w:p>
        </w:tc>
        <w:tc>
          <w:tcPr>
            <w:tcW w:w="1206" w:type="dxa"/>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964" w:type="dxa"/>
          </w:tcPr>
          <w:p>
            <w:pPr>
              <w:jc w:val="center"/>
              <w:rPr>
                <w:rFonts w:ascii="宋体" w:hAnsi="宋体" w:cs="宋体"/>
                <w:sz w:val="24"/>
              </w:rPr>
            </w:pPr>
          </w:p>
        </w:tc>
        <w:tc>
          <w:tcPr>
            <w:tcW w:w="3552" w:type="dxa"/>
          </w:tcPr>
          <w:p>
            <w:pPr>
              <w:jc w:val="center"/>
              <w:rPr>
                <w:rFonts w:ascii="宋体" w:hAnsi="宋体" w:cs="宋体"/>
                <w:sz w:val="24"/>
              </w:rPr>
            </w:pPr>
          </w:p>
        </w:tc>
        <w:tc>
          <w:tcPr>
            <w:tcW w:w="3690" w:type="dxa"/>
          </w:tcPr>
          <w:p>
            <w:pPr>
              <w:jc w:val="center"/>
              <w:rPr>
                <w:rFonts w:ascii="宋体" w:hAnsi="宋体" w:cs="宋体"/>
                <w:sz w:val="24"/>
              </w:rPr>
            </w:pPr>
          </w:p>
        </w:tc>
        <w:tc>
          <w:tcPr>
            <w:tcW w:w="1206" w:type="dxa"/>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964" w:type="dxa"/>
          </w:tcPr>
          <w:p>
            <w:pPr>
              <w:jc w:val="center"/>
              <w:rPr>
                <w:rFonts w:ascii="宋体" w:hAnsi="宋体" w:cs="宋体"/>
                <w:sz w:val="24"/>
              </w:rPr>
            </w:pPr>
          </w:p>
        </w:tc>
        <w:tc>
          <w:tcPr>
            <w:tcW w:w="3552" w:type="dxa"/>
          </w:tcPr>
          <w:p>
            <w:pPr>
              <w:jc w:val="center"/>
              <w:rPr>
                <w:rFonts w:ascii="宋体" w:hAnsi="宋体" w:cs="宋体"/>
                <w:sz w:val="24"/>
              </w:rPr>
            </w:pPr>
          </w:p>
        </w:tc>
        <w:tc>
          <w:tcPr>
            <w:tcW w:w="3690" w:type="dxa"/>
          </w:tcPr>
          <w:p>
            <w:pPr>
              <w:jc w:val="center"/>
              <w:rPr>
                <w:rFonts w:ascii="宋体" w:hAnsi="宋体" w:cs="宋体"/>
                <w:sz w:val="24"/>
              </w:rPr>
            </w:pPr>
          </w:p>
        </w:tc>
        <w:tc>
          <w:tcPr>
            <w:tcW w:w="1206" w:type="dxa"/>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964" w:type="dxa"/>
          </w:tcPr>
          <w:p>
            <w:pPr>
              <w:jc w:val="center"/>
              <w:rPr>
                <w:rFonts w:ascii="宋体" w:hAnsi="宋体" w:cs="宋体"/>
                <w:sz w:val="24"/>
              </w:rPr>
            </w:pPr>
          </w:p>
        </w:tc>
        <w:tc>
          <w:tcPr>
            <w:tcW w:w="3552" w:type="dxa"/>
          </w:tcPr>
          <w:p>
            <w:pPr>
              <w:jc w:val="center"/>
              <w:rPr>
                <w:rFonts w:ascii="宋体" w:hAnsi="宋体" w:cs="宋体"/>
                <w:sz w:val="24"/>
              </w:rPr>
            </w:pPr>
          </w:p>
        </w:tc>
        <w:tc>
          <w:tcPr>
            <w:tcW w:w="3690" w:type="dxa"/>
          </w:tcPr>
          <w:p>
            <w:pPr>
              <w:jc w:val="center"/>
              <w:rPr>
                <w:rFonts w:ascii="宋体" w:hAnsi="宋体" w:cs="宋体"/>
                <w:sz w:val="24"/>
              </w:rPr>
            </w:pPr>
          </w:p>
        </w:tc>
        <w:tc>
          <w:tcPr>
            <w:tcW w:w="1206" w:type="dxa"/>
          </w:tcPr>
          <w:p>
            <w:pPr>
              <w:jc w:val="center"/>
              <w:rPr>
                <w:rFonts w:ascii="宋体" w:hAnsi="宋体" w:cs="宋体"/>
                <w:sz w:val="24"/>
              </w:rPr>
            </w:pPr>
          </w:p>
        </w:tc>
      </w:tr>
    </w:tbl>
    <w:p>
      <w:pPr>
        <w:spacing w:line="360" w:lineRule="auto"/>
        <w:ind w:firstLine="482" w:firstLineChars="200"/>
        <w:rPr>
          <w:rFonts w:ascii="宋体" w:hAnsi="宋体" w:cs="宋体"/>
          <w:b/>
          <w:sz w:val="24"/>
        </w:rPr>
      </w:pPr>
    </w:p>
    <w:p>
      <w:pPr>
        <w:wordWrap w:val="0"/>
        <w:topLinePunct/>
        <w:spacing w:line="360" w:lineRule="auto"/>
        <w:ind w:firstLine="480"/>
        <w:rPr>
          <w:rFonts w:ascii="宋体" w:hAnsi="宋体" w:cs="宋体"/>
          <w:sz w:val="24"/>
        </w:rPr>
      </w:pPr>
      <w:r>
        <w:rPr>
          <w:rFonts w:hint="eastAsia" w:ascii="宋体" w:hAnsi="宋体" w:cs="宋体"/>
          <w:sz w:val="24"/>
        </w:rPr>
        <w:t>注意：1、本表只填写响应文件中与磋商文件有偏离（包括正偏离和负偏离）的内容，响应文件中商务条款响应与磋商文件要求完全一致的，可以不用在此表中列出。</w:t>
      </w:r>
    </w:p>
    <w:p>
      <w:pPr>
        <w:wordWrap w:val="0"/>
        <w:topLinePunct/>
        <w:spacing w:line="360" w:lineRule="auto"/>
        <w:ind w:firstLine="480"/>
        <w:rPr>
          <w:rFonts w:ascii="宋体" w:hAnsi="宋体" w:cs="宋体"/>
          <w:sz w:val="24"/>
        </w:rPr>
      </w:pPr>
      <w:r>
        <w:rPr>
          <w:rFonts w:hint="eastAsia" w:ascii="宋体" w:hAnsi="宋体" w:cs="宋体"/>
          <w:sz w:val="24"/>
        </w:rPr>
        <w:t>2、供应商必须据实填写，不得虚假响应，否则将取消其磋商或成交资格。</w:t>
      </w:r>
    </w:p>
    <w:p>
      <w:pPr>
        <w:wordWrap w:val="0"/>
        <w:topLinePunct/>
        <w:spacing w:line="360" w:lineRule="auto"/>
        <w:ind w:firstLine="480"/>
        <w:rPr>
          <w:rFonts w:ascii="宋体" w:hAnsi="宋体" w:cs="宋体"/>
          <w:sz w:val="24"/>
        </w:rPr>
      </w:pPr>
    </w:p>
    <w:p>
      <w:pPr>
        <w:adjustRightInd w:val="0"/>
        <w:spacing w:line="360" w:lineRule="auto"/>
        <w:ind w:firstLine="480" w:firstLineChars="200"/>
        <w:jc w:val="left"/>
        <w:rPr>
          <w:rFonts w:ascii="宋体" w:hAnsi="宋体" w:cs="宋体"/>
          <w:sz w:val="24"/>
        </w:rPr>
      </w:pPr>
    </w:p>
    <w:p>
      <w:pPr>
        <w:adjustRightInd w:val="0"/>
        <w:spacing w:line="360" w:lineRule="auto"/>
        <w:ind w:firstLine="480" w:firstLineChars="200"/>
        <w:jc w:val="left"/>
        <w:rPr>
          <w:rFonts w:ascii="宋体" w:hAnsi="宋体" w:cs="宋体"/>
          <w:sz w:val="24"/>
        </w:rPr>
      </w:pPr>
      <w:r>
        <w:rPr>
          <w:rFonts w:hint="eastAsia" w:ascii="宋体" w:hAnsi="宋体" w:cs="宋体"/>
          <w:sz w:val="24"/>
        </w:rPr>
        <w:t>供应商名称：XXX（盖单位公章）</w:t>
      </w:r>
    </w:p>
    <w:p>
      <w:pPr>
        <w:adjustRightInd w:val="0"/>
        <w:spacing w:line="360" w:lineRule="auto"/>
        <w:ind w:firstLine="540" w:firstLineChars="225"/>
        <w:jc w:val="left"/>
        <w:rPr>
          <w:rFonts w:ascii="宋体" w:hAnsi="宋体" w:cs="宋体"/>
          <w:bCs/>
          <w:sz w:val="24"/>
        </w:rPr>
      </w:pPr>
      <w:r>
        <w:rPr>
          <w:rFonts w:hint="eastAsia" w:ascii="宋体" w:hAnsi="宋体" w:cs="宋体"/>
          <w:bCs/>
          <w:sz w:val="24"/>
        </w:rPr>
        <w:t>法定代表人/单位负责人或授权代表</w:t>
      </w:r>
      <w:r>
        <w:rPr>
          <w:rFonts w:hint="eastAsia" w:ascii="宋体" w:hAnsi="宋体" w:cs="宋体"/>
          <w:sz w:val="24"/>
        </w:rPr>
        <w:t>（签字或加盖个人印章）</w:t>
      </w:r>
      <w:r>
        <w:rPr>
          <w:rFonts w:hint="eastAsia" w:ascii="宋体" w:hAnsi="宋体" w:cs="宋体"/>
          <w:bCs/>
          <w:sz w:val="24"/>
        </w:rPr>
        <w:t>：XXX</w:t>
      </w:r>
    </w:p>
    <w:p>
      <w:pPr>
        <w:adjustRightInd w:val="0"/>
        <w:spacing w:line="360" w:lineRule="auto"/>
        <w:ind w:firstLine="540" w:firstLineChars="225"/>
        <w:jc w:val="left"/>
        <w:rPr>
          <w:rFonts w:ascii="宋体" w:hAnsi="宋体" w:cs="宋体"/>
          <w:bCs/>
          <w:sz w:val="24"/>
        </w:rPr>
      </w:pPr>
      <w:r>
        <w:rPr>
          <w:rFonts w:hint="eastAsia" w:ascii="宋体" w:hAnsi="宋体" w:cs="宋体"/>
          <w:bCs/>
          <w:sz w:val="24"/>
        </w:rPr>
        <w:t>日期：XXX年XXX月XXX日</w:t>
      </w:r>
    </w:p>
    <w:p>
      <w:pPr>
        <w:widowControl/>
        <w:jc w:val="left"/>
        <w:rPr>
          <w:rFonts w:ascii="宋体" w:hAnsi="宋体" w:cs="宋体"/>
          <w:b/>
          <w:sz w:val="32"/>
          <w:szCs w:val="32"/>
        </w:rPr>
      </w:pPr>
      <w:r>
        <w:rPr>
          <w:rFonts w:hint="eastAsia" w:ascii="宋体" w:hAnsi="宋体" w:cs="宋体"/>
          <w:sz w:val="24"/>
        </w:rPr>
        <w:br w:type="page"/>
      </w:r>
    </w:p>
    <w:p>
      <w:pPr>
        <w:jc w:val="center"/>
        <w:rPr>
          <w:rFonts w:ascii="宋体" w:hAnsi="宋体" w:cs="宋体"/>
          <w:b/>
          <w:sz w:val="32"/>
          <w:szCs w:val="32"/>
        </w:rPr>
      </w:pPr>
      <w:r>
        <w:rPr>
          <w:rFonts w:hint="eastAsia" w:ascii="宋体" w:hAnsi="宋体" w:cs="宋体"/>
          <w:b/>
          <w:sz w:val="32"/>
          <w:szCs w:val="32"/>
          <w:lang w:val="en-US" w:eastAsia="zh-CN"/>
        </w:rPr>
        <w:t>10</w:t>
      </w:r>
      <w:r>
        <w:rPr>
          <w:rFonts w:hint="eastAsia" w:ascii="宋体" w:hAnsi="宋体" w:cs="宋体"/>
          <w:b/>
          <w:sz w:val="32"/>
          <w:szCs w:val="32"/>
        </w:rPr>
        <w:t>、供应商本项目管理、技术、服务人员情况表</w:t>
      </w:r>
    </w:p>
    <w:p>
      <w:pPr>
        <w:rPr>
          <w:rFonts w:ascii="宋体" w:hAnsi="宋体" w:cs="宋体"/>
          <w:sz w:val="32"/>
          <w:szCs w:val="32"/>
        </w:rPr>
      </w:pPr>
    </w:p>
    <w:tbl>
      <w:tblPr>
        <w:tblStyle w:val="3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489"/>
        <w:gridCol w:w="1260"/>
        <w:gridCol w:w="1800"/>
        <w:gridCol w:w="162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double" w:color="auto" w:sz="4" w:space="0"/>
              <w:left w:val="double" w:color="auto" w:sz="4" w:space="0"/>
              <w:bottom w:val="single" w:color="auto" w:sz="4" w:space="0"/>
              <w:right w:val="single" w:color="auto" w:sz="4" w:space="0"/>
            </w:tcBorders>
            <w:vAlign w:val="center"/>
          </w:tcPr>
          <w:p>
            <w:pPr>
              <w:autoSpaceDE w:val="0"/>
              <w:autoSpaceDN w:val="0"/>
              <w:adjustRightInd w:val="0"/>
              <w:spacing w:after="120" w:line="460" w:lineRule="exact"/>
              <w:jc w:val="center"/>
              <w:rPr>
                <w:rFonts w:cs="宋体"/>
                <w:sz w:val="24"/>
                <w:lang w:val="zh-CN"/>
              </w:rPr>
            </w:pPr>
            <w:r>
              <w:rPr>
                <w:rFonts w:hint="eastAsia" w:hAnsi="宋体" w:cs="宋体"/>
                <w:sz w:val="24"/>
                <w:lang w:val="zh-CN"/>
              </w:rPr>
              <w:t>序</w:t>
            </w:r>
            <w:r>
              <w:rPr>
                <w:rFonts w:hAnsi="宋体" w:cs="宋体"/>
                <w:sz w:val="24"/>
                <w:lang w:val="zh-CN"/>
              </w:rPr>
              <w:t xml:space="preserve"> </w:t>
            </w:r>
            <w:r>
              <w:rPr>
                <w:rFonts w:hint="eastAsia" w:hAnsi="宋体" w:cs="宋体"/>
                <w:sz w:val="24"/>
                <w:lang w:val="zh-CN"/>
              </w:rPr>
              <w:t>号</w:t>
            </w:r>
          </w:p>
        </w:tc>
        <w:tc>
          <w:tcPr>
            <w:tcW w:w="1489" w:type="dxa"/>
            <w:tcBorders>
              <w:top w:val="doub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460" w:lineRule="exact"/>
              <w:jc w:val="center"/>
              <w:rPr>
                <w:rFonts w:cs="宋体"/>
                <w:sz w:val="24"/>
                <w:lang w:val="zh-CN"/>
              </w:rPr>
            </w:pPr>
            <w:r>
              <w:rPr>
                <w:rFonts w:hint="eastAsia" w:hAnsi="宋体" w:cs="宋体"/>
                <w:sz w:val="24"/>
                <w:lang w:val="zh-CN"/>
              </w:rPr>
              <w:t>姓</w:t>
            </w:r>
            <w:r>
              <w:rPr>
                <w:rFonts w:hAnsi="宋体" w:cs="宋体"/>
                <w:sz w:val="24"/>
                <w:lang w:val="zh-CN"/>
              </w:rPr>
              <w:t xml:space="preserve"> </w:t>
            </w:r>
            <w:r>
              <w:rPr>
                <w:rFonts w:hint="eastAsia" w:hAnsi="宋体" w:cs="宋体"/>
                <w:sz w:val="24"/>
                <w:lang w:val="zh-CN"/>
              </w:rPr>
              <w:t>名</w:t>
            </w:r>
          </w:p>
        </w:tc>
        <w:tc>
          <w:tcPr>
            <w:tcW w:w="1260" w:type="dxa"/>
            <w:tcBorders>
              <w:top w:val="doub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460" w:lineRule="exact"/>
              <w:jc w:val="center"/>
              <w:rPr>
                <w:rFonts w:cs="宋体"/>
                <w:sz w:val="24"/>
                <w:lang w:val="zh-CN"/>
              </w:rPr>
            </w:pPr>
            <w:r>
              <w:rPr>
                <w:rFonts w:hint="eastAsia" w:hAnsi="宋体" w:cs="宋体"/>
                <w:sz w:val="24"/>
                <w:lang w:val="zh-CN"/>
              </w:rPr>
              <w:t>职</w:t>
            </w:r>
            <w:r>
              <w:rPr>
                <w:rFonts w:hAnsi="宋体" w:cs="宋体"/>
                <w:sz w:val="24"/>
                <w:lang w:val="zh-CN"/>
              </w:rPr>
              <w:t xml:space="preserve">   </w:t>
            </w:r>
            <w:r>
              <w:rPr>
                <w:rFonts w:hint="eastAsia" w:hAnsi="宋体" w:cs="宋体"/>
                <w:sz w:val="24"/>
                <w:lang w:val="zh-CN"/>
              </w:rPr>
              <w:t>务</w:t>
            </w:r>
          </w:p>
        </w:tc>
        <w:tc>
          <w:tcPr>
            <w:tcW w:w="1800" w:type="dxa"/>
            <w:tcBorders>
              <w:top w:val="doub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460" w:lineRule="exact"/>
              <w:jc w:val="center"/>
              <w:rPr>
                <w:rFonts w:cs="宋体"/>
                <w:sz w:val="24"/>
                <w:lang w:val="zh-CN"/>
              </w:rPr>
            </w:pPr>
            <w:r>
              <w:rPr>
                <w:rFonts w:hint="eastAsia" w:hAnsi="宋体" w:cs="宋体"/>
                <w:sz w:val="24"/>
                <w:lang w:val="zh-CN"/>
              </w:rPr>
              <w:t>证件名称</w:t>
            </w:r>
          </w:p>
        </w:tc>
        <w:tc>
          <w:tcPr>
            <w:tcW w:w="1620" w:type="dxa"/>
            <w:tcBorders>
              <w:top w:val="doub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460" w:lineRule="exact"/>
              <w:jc w:val="center"/>
              <w:rPr>
                <w:rFonts w:cs="宋体"/>
                <w:sz w:val="24"/>
                <w:lang w:val="zh-CN"/>
              </w:rPr>
            </w:pPr>
            <w:r>
              <w:rPr>
                <w:rFonts w:hint="eastAsia" w:hAnsi="宋体" w:cs="宋体"/>
                <w:sz w:val="24"/>
                <w:lang w:val="zh-CN"/>
              </w:rPr>
              <w:t>发证时间</w:t>
            </w:r>
          </w:p>
        </w:tc>
        <w:tc>
          <w:tcPr>
            <w:tcW w:w="2160" w:type="dxa"/>
            <w:tcBorders>
              <w:top w:val="double" w:color="auto" w:sz="4" w:space="0"/>
              <w:left w:val="single" w:color="auto" w:sz="4" w:space="0"/>
              <w:bottom w:val="single" w:color="auto" w:sz="4" w:space="0"/>
              <w:right w:val="double" w:color="auto" w:sz="4" w:space="0"/>
            </w:tcBorders>
            <w:vAlign w:val="center"/>
          </w:tcPr>
          <w:p>
            <w:pPr>
              <w:autoSpaceDE w:val="0"/>
              <w:autoSpaceDN w:val="0"/>
              <w:adjustRightInd w:val="0"/>
              <w:spacing w:after="120" w:line="460" w:lineRule="exact"/>
              <w:jc w:val="center"/>
              <w:rPr>
                <w:rFonts w:cs="宋体"/>
                <w:sz w:val="24"/>
                <w:lang w:val="zh-CN"/>
              </w:rPr>
            </w:pPr>
            <w:r>
              <w:rPr>
                <w:rFonts w:hint="eastAsia" w:hAnsi="宋体" w:cs="宋体"/>
                <w:sz w:val="24"/>
                <w:lang w:val="zh-CN"/>
              </w:rPr>
              <w:t>从事本工作年限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doub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489" w:type="dxa"/>
            <w:tcBorders>
              <w:top w:val="single" w:color="auto" w:sz="4" w:space="0"/>
              <w:left w:val="single" w:color="auto" w:sz="4" w:space="0"/>
              <w:bottom w:val="doub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260" w:type="dxa"/>
            <w:tcBorders>
              <w:top w:val="single" w:color="auto" w:sz="4" w:space="0"/>
              <w:left w:val="single" w:color="auto" w:sz="4" w:space="0"/>
              <w:bottom w:val="doub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800" w:type="dxa"/>
            <w:tcBorders>
              <w:top w:val="single" w:color="auto" w:sz="4" w:space="0"/>
              <w:left w:val="single" w:color="auto" w:sz="4" w:space="0"/>
              <w:bottom w:val="doub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1620" w:type="dxa"/>
            <w:tcBorders>
              <w:top w:val="single" w:color="auto" w:sz="4" w:space="0"/>
              <w:left w:val="single" w:color="auto" w:sz="4" w:space="0"/>
              <w:bottom w:val="double" w:color="auto" w:sz="4" w:space="0"/>
              <w:right w:val="single" w:color="auto" w:sz="4" w:space="0"/>
            </w:tcBorders>
          </w:tcPr>
          <w:p>
            <w:pPr>
              <w:autoSpaceDE w:val="0"/>
              <w:autoSpaceDN w:val="0"/>
              <w:adjustRightInd w:val="0"/>
              <w:spacing w:after="120" w:line="460" w:lineRule="exact"/>
              <w:jc w:val="left"/>
              <w:rPr>
                <w:rFonts w:cs="宋体"/>
                <w:sz w:val="24"/>
                <w:lang w:val="zh-CN"/>
              </w:rPr>
            </w:pPr>
          </w:p>
        </w:tc>
        <w:tc>
          <w:tcPr>
            <w:tcW w:w="2160" w:type="dxa"/>
            <w:tcBorders>
              <w:top w:val="single" w:color="auto" w:sz="4" w:space="0"/>
              <w:left w:val="single" w:color="auto" w:sz="4" w:space="0"/>
              <w:bottom w:val="double" w:color="auto" w:sz="4" w:space="0"/>
              <w:right w:val="double" w:color="auto" w:sz="4" w:space="0"/>
            </w:tcBorders>
          </w:tcPr>
          <w:p>
            <w:pPr>
              <w:autoSpaceDE w:val="0"/>
              <w:autoSpaceDN w:val="0"/>
              <w:adjustRightInd w:val="0"/>
              <w:spacing w:after="120" w:line="460" w:lineRule="exact"/>
              <w:jc w:val="left"/>
              <w:rPr>
                <w:rFonts w:cs="宋体"/>
                <w:sz w:val="24"/>
                <w:lang w:val="zh-CN"/>
              </w:rPr>
            </w:pPr>
          </w:p>
        </w:tc>
      </w:tr>
    </w:tbl>
    <w:p>
      <w:pPr>
        <w:rPr>
          <w:rFonts w:ascii="宋体" w:hAnsi="宋体" w:cs="宋体"/>
          <w:sz w:val="24"/>
        </w:rPr>
      </w:pPr>
    </w:p>
    <w:p>
      <w:pPr>
        <w:spacing w:line="360" w:lineRule="auto"/>
        <w:rPr>
          <w:rFonts w:hint="eastAsia" w:ascii="宋体" w:hAnsi="宋体" w:cs="宋体"/>
          <w:sz w:val="24"/>
        </w:rPr>
      </w:pPr>
      <w:r>
        <w:rPr>
          <w:rFonts w:hint="eastAsia" w:ascii="宋体" w:hAnsi="宋体" w:cs="宋体"/>
          <w:sz w:val="24"/>
        </w:rPr>
        <w:t>注：1、供应商在此表中填报拟用于本项目的人员配备情况,并附人员的相关证明材料如所持资格证书等复印件。</w:t>
      </w:r>
    </w:p>
    <w:p>
      <w:pPr>
        <w:spacing w:line="360" w:lineRule="auto"/>
        <w:rPr>
          <w:rFonts w:hint="eastAsia" w:ascii="宋体" w:hAnsi="宋体" w:cs="宋体"/>
          <w:sz w:val="24"/>
        </w:rPr>
      </w:pPr>
      <w:r>
        <w:rPr>
          <w:rFonts w:hint="eastAsia" w:ascii="宋体" w:hAnsi="宋体" w:cs="宋体"/>
          <w:sz w:val="24"/>
        </w:rPr>
        <w:t xml:space="preserve">    2、如未提供人员的相关证明材料可能会影响供应商的得分,但并不影响响应文件的有效性。</w:t>
      </w:r>
    </w:p>
    <w:p>
      <w:pPr>
        <w:pStyle w:val="13"/>
        <w:rPr>
          <w:rFonts w:hint="eastAsia"/>
          <w:lang w:eastAsia="zh-CN"/>
        </w:rPr>
      </w:pPr>
    </w:p>
    <w:p>
      <w:pPr>
        <w:spacing w:line="360" w:lineRule="auto"/>
        <w:rPr>
          <w:rFonts w:hint="eastAsia" w:ascii="宋体" w:hAnsi="宋体" w:cs="宋体"/>
          <w:sz w:val="24"/>
        </w:rPr>
      </w:pPr>
    </w:p>
    <w:p>
      <w:pPr>
        <w:spacing w:line="360" w:lineRule="auto"/>
        <w:rPr>
          <w:rFonts w:hint="eastAsia" w:ascii="宋体" w:hAnsi="宋体" w:cs="宋体"/>
          <w:sz w:val="24"/>
        </w:rPr>
      </w:pPr>
      <w:r>
        <w:rPr>
          <w:rFonts w:hint="eastAsia" w:ascii="宋体" w:hAnsi="宋体" w:cs="宋体"/>
          <w:sz w:val="24"/>
        </w:rPr>
        <w:t>供应商名称：XXX（盖单位公章）</w:t>
      </w:r>
    </w:p>
    <w:p>
      <w:pPr>
        <w:spacing w:line="360" w:lineRule="auto"/>
        <w:rPr>
          <w:rFonts w:hint="eastAsia" w:ascii="宋体" w:hAnsi="宋体" w:cs="宋体"/>
          <w:sz w:val="24"/>
        </w:rPr>
      </w:pPr>
      <w:r>
        <w:rPr>
          <w:rFonts w:hint="eastAsia" w:ascii="宋体" w:hAnsi="宋体" w:cs="宋体"/>
          <w:sz w:val="24"/>
        </w:rPr>
        <w:t>法定代表人/单位负责人或授权代表（签字或加盖个人印章）：XXX</w:t>
      </w:r>
    </w:p>
    <w:p>
      <w:pPr>
        <w:spacing w:line="360" w:lineRule="auto"/>
        <w:rPr>
          <w:rFonts w:hint="eastAsia" w:ascii="宋体" w:hAnsi="宋体" w:cs="宋体"/>
          <w:sz w:val="24"/>
        </w:rPr>
      </w:pPr>
      <w:r>
        <w:rPr>
          <w:rFonts w:hint="eastAsia" w:ascii="宋体" w:hAnsi="宋体" w:cs="宋体"/>
          <w:sz w:val="24"/>
        </w:rPr>
        <w:t>日期：XXX</w:t>
      </w:r>
    </w:p>
    <w:bookmarkEnd w:id="278"/>
    <w:p>
      <w:pPr>
        <w:widowControl/>
        <w:spacing w:line="360" w:lineRule="auto"/>
        <w:jc w:val="left"/>
        <w:rPr>
          <w:rFonts w:ascii="宋体" w:hAnsi="宋体" w:cs="宋体"/>
        </w:rPr>
      </w:pPr>
      <w:r>
        <w:rPr>
          <w:rFonts w:hint="eastAsia" w:ascii="宋体" w:hAnsi="宋体" w:cs="宋体"/>
          <w:b/>
          <w:sz w:val="32"/>
          <w:szCs w:val="32"/>
        </w:rPr>
        <w:br w:type="page"/>
      </w:r>
    </w:p>
    <w:p>
      <w:pPr>
        <w:pStyle w:val="30"/>
        <w:outlineLvl w:val="9"/>
        <w:rPr>
          <w:rFonts w:ascii="宋体" w:hAnsi="宋体" w:cs="宋体"/>
          <w:sz w:val="24"/>
        </w:rPr>
      </w:pPr>
    </w:p>
    <w:p>
      <w:pPr>
        <w:widowControl/>
        <w:spacing w:line="360" w:lineRule="atLeast"/>
        <w:jc w:val="center"/>
        <w:outlineLvl w:val="1"/>
        <w:rPr>
          <w:rFonts w:hint="eastAsia" w:ascii="宋体" w:hAnsi="宋体" w:cs="宋体"/>
          <w:b/>
          <w:sz w:val="32"/>
          <w:szCs w:val="32"/>
        </w:rPr>
      </w:pPr>
      <w:bookmarkStart w:id="279" w:name="_Toc2567"/>
      <w:bookmarkStart w:id="280" w:name="_Toc17797"/>
      <w:r>
        <w:rPr>
          <w:rFonts w:hint="eastAsia" w:ascii="宋体" w:hAnsi="宋体" w:cs="宋体"/>
          <w:b/>
          <w:sz w:val="32"/>
          <w:szCs w:val="32"/>
        </w:rPr>
        <w:t>1</w:t>
      </w:r>
      <w:r>
        <w:rPr>
          <w:rFonts w:hint="eastAsia" w:ascii="宋体" w:hAnsi="宋体" w:cs="宋体"/>
          <w:b/>
          <w:sz w:val="32"/>
          <w:szCs w:val="32"/>
          <w:lang w:val="en-US" w:eastAsia="zh-CN"/>
        </w:rPr>
        <w:t>1</w:t>
      </w:r>
      <w:r>
        <w:rPr>
          <w:rFonts w:hint="eastAsia" w:ascii="宋体" w:hAnsi="宋体" w:cs="宋体"/>
          <w:b/>
          <w:sz w:val="32"/>
          <w:szCs w:val="32"/>
        </w:rPr>
        <w:t>、</w:t>
      </w:r>
      <w:bookmarkEnd w:id="279"/>
      <w:bookmarkEnd w:id="280"/>
      <w:r>
        <w:rPr>
          <w:rFonts w:hint="eastAsia" w:ascii="宋体" w:hAnsi="宋体" w:cs="宋体"/>
          <w:b/>
          <w:sz w:val="32"/>
          <w:szCs w:val="32"/>
        </w:rPr>
        <w:t>服务方案</w:t>
      </w:r>
    </w:p>
    <w:p>
      <w:pPr>
        <w:pStyle w:val="30"/>
        <w:jc w:val="both"/>
        <w:outlineLvl w:val="9"/>
        <w:rPr>
          <w:rFonts w:ascii="宋体" w:hAnsi="宋体" w:cs="宋体"/>
        </w:rPr>
      </w:pPr>
    </w:p>
    <w:p>
      <w:pPr>
        <w:pStyle w:val="30"/>
        <w:ind w:firstLine="482" w:firstLineChars="200"/>
        <w:jc w:val="both"/>
        <w:rPr>
          <w:rFonts w:ascii="宋体" w:hAnsi="宋体" w:cs="宋体"/>
          <w:sz w:val="24"/>
        </w:rPr>
      </w:pPr>
      <w:bookmarkStart w:id="281" w:name="_Toc6870"/>
      <w:bookmarkStart w:id="282" w:name="_Toc4971"/>
      <w:bookmarkStart w:id="283" w:name="_Toc24889"/>
      <w:bookmarkStart w:id="284" w:name="_Toc8365"/>
      <w:r>
        <w:rPr>
          <w:rFonts w:hint="eastAsia" w:ascii="宋体" w:hAnsi="宋体" w:cs="宋体"/>
          <w:sz w:val="24"/>
        </w:rPr>
        <w:t>注：</w:t>
      </w:r>
      <w:r>
        <w:rPr>
          <w:rFonts w:ascii="宋体" w:hAnsi="宋体" w:eastAsia="宋体" w:cs="宋体"/>
          <w:sz w:val="24"/>
          <w:szCs w:val="24"/>
        </w:rPr>
        <w:t>由供应商自行编写，格式不限，但应包含不限于：综合评分明细表涉及内容。</w:t>
      </w:r>
      <w:bookmarkEnd w:id="281"/>
      <w:bookmarkEnd w:id="282"/>
      <w:bookmarkEnd w:id="283"/>
      <w:bookmarkEnd w:id="284"/>
    </w:p>
    <w:p>
      <w:pPr>
        <w:pStyle w:val="30"/>
        <w:jc w:val="both"/>
        <w:outlineLvl w:val="9"/>
        <w:rPr>
          <w:rFonts w:ascii="宋体" w:hAnsi="宋体" w:cs="宋体"/>
          <w:sz w:val="24"/>
          <w:szCs w:val="24"/>
        </w:rPr>
      </w:pPr>
    </w:p>
    <w:p>
      <w:pPr>
        <w:pStyle w:val="30"/>
        <w:jc w:val="both"/>
        <w:outlineLvl w:val="9"/>
        <w:rPr>
          <w:rFonts w:ascii="宋体" w:hAnsi="宋体" w:cs="宋体"/>
          <w:sz w:val="24"/>
          <w:szCs w:val="24"/>
        </w:rPr>
      </w:pPr>
    </w:p>
    <w:p>
      <w:pPr>
        <w:pStyle w:val="30"/>
        <w:spacing w:line="360" w:lineRule="auto"/>
        <w:jc w:val="both"/>
        <w:outlineLvl w:val="9"/>
        <w:rPr>
          <w:rFonts w:ascii="宋体" w:hAnsi="宋体" w:cs="宋体"/>
          <w:sz w:val="24"/>
          <w:szCs w:val="24"/>
        </w:rPr>
      </w:pPr>
    </w:p>
    <w:p>
      <w:pPr>
        <w:widowControl/>
        <w:spacing w:line="360" w:lineRule="auto"/>
        <w:ind w:firstLine="470" w:firstLineChars="196"/>
        <w:jc w:val="left"/>
        <w:outlineLvl w:val="1"/>
        <w:rPr>
          <w:rFonts w:ascii="宋体" w:hAnsi="宋体" w:cs="宋体"/>
          <w:sz w:val="24"/>
        </w:rPr>
      </w:pPr>
      <w:bookmarkStart w:id="285" w:name="_Toc20918"/>
      <w:bookmarkStart w:id="286" w:name="_Toc502"/>
      <w:r>
        <w:rPr>
          <w:rFonts w:hint="eastAsia" w:ascii="宋体" w:hAnsi="宋体" w:cs="宋体"/>
          <w:sz w:val="24"/>
        </w:rPr>
        <w:t>供应商名称：XXXX（单位盖章）。</w:t>
      </w:r>
      <w:bookmarkEnd w:id="285"/>
      <w:bookmarkEnd w:id="286"/>
    </w:p>
    <w:p>
      <w:pPr>
        <w:widowControl/>
        <w:spacing w:line="360" w:lineRule="auto"/>
        <w:ind w:firstLine="470" w:firstLineChars="196"/>
        <w:jc w:val="left"/>
        <w:outlineLvl w:val="1"/>
        <w:rPr>
          <w:rFonts w:ascii="宋体" w:hAnsi="宋体" w:cs="宋体"/>
          <w:sz w:val="24"/>
        </w:rPr>
      </w:pPr>
      <w:bookmarkStart w:id="287" w:name="_Toc14129"/>
      <w:bookmarkStart w:id="288" w:name="_Toc11026"/>
      <w:r>
        <w:rPr>
          <w:rFonts w:hint="eastAsia" w:ascii="宋体" w:hAnsi="宋体" w:cs="宋体"/>
          <w:sz w:val="24"/>
        </w:rPr>
        <w:t>法定代表人/单位负责人或授权代表（签字或加盖个人印章）：XXXX。</w:t>
      </w:r>
      <w:bookmarkEnd w:id="287"/>
      <w:bookmarkEnd w:id="288"/>
    </w:p>
    <w:p>
      <w:pPr>
        <w:widowControl/>
        <w:spacing w:line="360" w:lineRule="auto"/>
        <w:ind w:firstLine="470" w:firstLineChars="196"/>
        <w:jc w:val="left"/>
        <w:outlineLvl w:val="1"/>
        <w:rPr>
          <w:rFonts w:ascii="宋体" w:hAnsi="宋体" w:cs="宋体"/>
          <w:sz w:val="24"/>
        </w:rPr>
      </w:pPr>
      <w:bookmarkStart w:id="289" w:name="_Toc6456"/>
      <w:bookmarkStart w:id="290" w:name="_Toc22104"/>
      <w:r>
        <w:rPr>
          <w:rFonts w:hint="eastAsia" w:ascii="宋体" w:hAnsi="宋体" w:cs="宋体"/>
          <w:sz w:val="24"/>
        </w:rPr>
        <w:t>日期: XXXX。</w:t>
      </w:r>
      <w:bookmarkEnd w:id="289"/>
      <w:bookmarkEnd w:id="290"/>
    </w:p>
    <w:p>
      <w:pPr>
        <w:pStyle w:val="13"/>
        <w:spacing w:line="360" w:lineRule="auto"/>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13"/>
        <w:rPr>
          <w:rFonts w:ascii="宋体" w:hAnsi="宋体" w:cs="宋体"/>
          <w:sz w:val="24"/>
        </w:rPr>
      </w:pPr>
    </w:p>
    <w:p>
      <w:pPr>
        <w:rPr>
          <w:rFonts w:ascii="宋体" w:hAnsi="宋体" w:cs="宋体"/>
          <w:sz w:val="24"/>
        </w:rPr>
      </w:pPr>
    </w:p>
    <w:p>
      <w:pPr>
        <w:pStyle w:val="30"/>
        <w:rPr>
          <w:rFonts w:hint="eastAsia" w:ascii="宋体" w:hAnsi="宋体" w:cs="宋体"/>
          <w:bCs w:val="0"/>
        </w:rPr>
      </w:pPr>
      <w:bookmarkStart w:id="291" w:name="_Toc5567"/>
      <w:bookmarkStart w:id="292" w:name="_Toc4629"/>
      <w:r>
        <w:rPr>
          <w:rFonts w:hint="eastAsia" w:ascii="宋体" w:hAnsi="宋体" w:cs="宋体"/>
          <w:bCs w:val="0"/>
          <w:lang w:val="en-US" w:eastAsia="zh-CN"/>
        </w:rPr>
        <w:t>12</w:t>
      </w:r>
      <w:r>
        <w:rPr>
          <w:rFonts w:hint="eastAsia" w:ascii="宋体" w:hAnsi="宋体" w:cs="宋体"/>
          <w:bCs w:val="0"/>
          <w:lang w:val="zh-CN"/>
        </w:rPr>
        <w:t>、知识产权的声明函</w:t>
      </w:r>
      <w:bookmarkEnd w:id="291"/>
      <w:bookmarkEnd w:id="292"/>
    </w:p>
    <w:p>
      <w:pPr>
        <w:widowControl/>
        <w:spacing w:line="360" w:lineRule="atLeast"/>
        <w:jc w:val="center"/>
        <w:outlineLvl w:val="9"/>
        <w:rPr>
          <w:rFonts w:hint="eastAsia" w:ascii="宋体" w:hAnsi="宋体" w:cs="宋体"/>
          <w:sz w:val="24"/>
          <w:szCs w:val="24"/>
        </w:rPr>
      </w:pPr>
    </w:p>
    <w:p>
      <w:pPr>
        <w:wordWrap w:val="0"/>
        <w:topLinePunct/>
        <w:adjustRightInd w:val="0"/>
        <w:spacing w:line="360" w:lineRule="auto"/>
        <w:ind w:firstLine="480"/>
        <w:jc w:val="left"/>
        <w:rPr>
          <w:rFonts w:hint="eastAsia" w:cs="宋体"/>
          <w:sz w:val="24"/>
          <w:szCs w:val="24"/>
        </w:rPr>
      </w:pPr>
      <w:r>
        <w:rPr>
          <w:rFonts w:hint="eastAsia" w:ascii="宋体" w:hAnsi="宋体" w:cs="宋体"/>
          <w:sz w:val="24"/>
          <w:szCs w:val="24"/>
          <w:lang w:val="zh-CN"/>
        </w:rPr>
        <w:t>致：成都文瀚建设工程咨询有限公司</w:t>
      </w:r>
      <w:r>
        <w:rPr>
          <w:rFonts w:hint="eastAsia" w:cs="宋体"/>
          <w:sz w:val="24"/>
          <w:szCs w:val="24"/>
        </w:rPr>
        <w:t>：</w:t>
      </w:r>
    </w:p>
    <w:p>
      <w:pPr>
        <w:spacing w:line="480" w:lineRule="auto"/>
        <w:ind w:firstLine="480"/>
        <w:rPr>
          <w:rFonts w:hint="eastAsia" w:cs="宋体"/>
          <w:sz w:val="24"/>
          <w:szCs w:val="24"/>
        </w:rPr>
      </w:pPr>
      <w:r>
        <w:rPr>
          <w:rFonts w:hint="eastAsia" w:cs="宋体"/>
          <w:sz w:val="24"/>
          <w:szCs w:val="24"/>
          <w:lang w:val="zh-CN"/>
        </w:rPr>
        <w:t>作为</w:t>
      </w:r>
      <w:r>
        <w:rPr>
          <w:rFonts w:hint="eastAsia" w:cs="宋体"/>
          <w:sz w:val="24"/>
          <w:szCs w:val="24"/>
          <w:u w:val="single"/>
        </w:rPr>
        <w:t xml:space="preserve">                          </w:t>
      </w:r>
      <w:r>
        <w:rPr>
          <w:rFonts w:hint="eastAsia" w:cs="宋体"/>
          <w:sz w:val="24"/>
          <w:szCs w:val="24"/>
          <w:lang w:val="zh-CN"/>
        </w:rPr>
        <w:t>项目的供应商，我方声明如下：</w:t>
      </w:r>
    </w:p>
    <w:p>
      <w:pPr>
        <w:pStyle w:val="14"/>
        <w:spacing w:line="480" w:lineRule="auto"/>
        <w:ind w:firstLine="480"/>
        <w:rPr>
          <w:rFonts w:hint="eastAsia" w:ascii="宋体" w:hAnsi="宋体" w:cs="宋体"/>
          <w:sz w:val="24"/>
          <w:szCs w:val="24"/>
        </w:rPr>
      </w:pPr>
      <w:r>
        <w:rPr>
          <w:rFonts w:hint="eastAsia" w:ascii="宋体" w:hAnsi="宋体" w:cs="宋体"/>
          <w:sz w:val="24"/>
          <w:szCs w:val="24"/>
        </w:rPr>
        <w:t>1、我单位保证在本项目中使用的任何产品和服务（包括部分使用），不会产生因第三方提出侵犯其专利权、商标权或其它知识产权而引起的法律和经济纠纷，如因专利权、商标权或其它知识产权而引起法律和经济纠纷，由我单位承担所有相关责任。</w:t>
      </w:r>
    </w:p>
    <w:p>
      <w:pPr>
        <w:pStyle w:val="14"/>
        <w:spacing w:line="480" w:lineRule="auto"/>
        <w:ind w:firstLine="480"/>
        <w:rPr>
          <w:rFonts w:hint="eastAsia" w:ascii="宋体" w:hAnsi="宋体" w:cs="宋体"/>
          <w:sz w:val="24"/>
          <w:szCs w:val="24"/>
        </w:rPr>
      </w:pPr>
      <w:r>
        <w:rPr>
          <w:rFonts w:hint="eastAsia" w:ascii="宋体" w:hAnsi="宋体" w:cs="宋体"/>
          <w:sz w:val="24"/>
          <w:szCs w:val="24"/>
        </w:rPr>
        <w:t>2、采购人享有本项目实施过程中产生的知识成果及知识产权。</w:t>
      </w:r>
    </w:p>
    <w:p>
      <w:pPr>
        <w:spacing w:line="480" w:lineRule="auto"/>
        <w:ind w:firstLine="480"/>
        <w:rPr>
          <w:rFonts w:hint="eastAsia" w:cs="宋体"/>
          <w:sz w:val="24"/>
          <w:szCs w:val="24"/>
        </w:rPr>
      </w:pPr>
      <w:r>
        <w:rPr>
          <w:rFonts w:hint="eastAsia" w:cs="宋体"/>
          <w:sz w:val="24"/>
          <w:szCs w:val="24"/>
        </w:rPr>
        <w:t>3、如我单位将在采购项目实施过程中采用自有或者第三方知识成果的，在响应文件中载明，并提供相关知识产权证明文件。使用该知识成果后，我单位将提供开发接口和开发手册等技术资料，并承诺提供无限期支持，采购人享有使用权（含采购人委托第三方在该项目后续开发的使用权）。</w:t>
      </w:r>
    </w:p>
    <w:p>
      <w:pPr>
        <w:spacing w:line="480" w:lineRule="auto"/>
        <w:ind w:firstLine="480"/>
        <w:rPr>
          <w:rFonts w:hint="eastAsia" w:cs="宋体"/>
          <w:sz w:val="24"/>
          <w:szCs w:val="24"/>
        </w:rPr>
      </w:pPr>
      <w:r>
        <w:rPr>
          <w:rFonts w:hint="eastAsia" w:cs="宋体"/>
          <w:sz w:val="24"/>
          <w:szCs w:val="24"/>
        </w:rPr>
        <w:t>4、如采用我单位所不拥有的知识产权，则在报价中包括合法获取该知识产权的相关费用。</w:t>
      </w:r>
    </w:p>
    <w:p>
      <w:pPr>
        <w:pStyle w:val="13"/>
        <w:rPr>
          <w:rFonts w:ascii="宋体" w:hAnsi="宋体" w:cs="宋体"/>
          <w:sz w:val="24"/>
          <w:szCs w:val="24"/>
        </w:rPr>
      </w:pPr>
    </w:p>
    <w:p>
      <w:pPr>
        <w:widowControl/>
        <w:spacing w:line="360" w:lineRule="auto"/>
        <w:ind w:firstLine="470" w:firstLineChars="196"/>
        <w:jc w:val="left"/>
        <w:outlineLvl w:val="1"/>
        <w:rPr>
          <w:rFonts w:ascii="宋体" w:hAnsi="宋体" w:cs="宋体"/>
          <w:sz w:val="24"/>
          <w:szCs w:val="24"/>
        </w:rPr>
      </w:pPr>
      <w:r>
        <w:rPr>
          <w:rFonts w:hint="eastAsia" w:ascii="宋体" w:hAnsi="宋体" w:cs="宋体"/>
          <w:sz w:val="24"/>
          <w:szCs w:val="24"/>
        </w:rPr>
        <w:t>供应商名称：XXXX（单位盖章）。</w:t>
      </w:r>
    </w:p>
    <w:p>
      <w:pPr>
        <w:widowControl/>
        <w:spacing w:line="360" w:lineRule="auto"/>
        <w:ind w:firstLine="470" w:firstLineChars="196"/>
        <w:jc w:val="left"/>
        <w:outlineLvl w:val="1"/>
        <w:rPr>
          <w:rFonts w:ascii="宋体" w:hAnsi="宋体" w:cs="宋体"/>
          <w:sz w:val="24"/>
          <w:szCs w:val="24"/>
        </w:rPr>
      </w:pPr>
      <w:r>
        <w:rPr>
          <w:rFonts w:hint="eastAsia" w:ascii="宋体" w:hAnsi="宋体" w:cs="宋体"/>
          <w:sz w:val="24"/>
          <w:szCs w:val="24"/>
        </w:rPr>
        <w:t>法定代表人/单位负责人或授权代表（签字或加盖个人印章）：XXXX。</w:t>
      </w:r>
    </w:p>
    <w:p>
      <w:pPr>
        <w:widowControl/>
        <w:spacing w:line="360" w:lineRule="auto"/>
        <w:ind w:firstLine="470" w:firstLineChars="196"/>
        <w:jc w:val="left"/>
        <w:outlineLvl w:val="1"/>
        <w:rPr>
          <w:rFonts w:hint="eastAsia" w:ascii="宋体" w:hAnsi="宋体" w:cs="宋体"/>
          <w:sz w:val="24"/>
          <w:szCs w:val="24"/>
        </w:rPr>
      </w:pPr>
      <w:r>
        <w:rPr>
          <w:rFonts w:hint="eastAsia" w:ascii="宋体" w:hAnsi="宋体" w:cs="宋体"/>
          <w:sz w:val="24"/>
          <w:szCs w:val="24"/>
        </w:rPr>
        <w:t>日期: XXXX。</w:t>
      </w:r>
    </w:p>
    <w:p>
      <w:pPr>
        <w:pStyle w:val="13"/>
        <w:rPr>
          <w:rFonts w:hint="eastAsia" w:ascii="宋体" w:hAnsi="宋体" w:cs="宋体"/>
          <w:sz w:val="24"/>
          <w:szCs w:val="24"/>
        </w:rPr>
      </w:pPr>
    </w:p>
    <w:p>
      <w:pPr>
        <w:rPr>
          <w:rFonts w:hint="eastAsia" w:ascii="宋体" w:hAnsi="宋体" w:cs="宋体"/>
          <w:sz w:val="24"/>
          <w:szCs w:val="24"/>
        </w:rPr>
      </w:pPr>
    </w:p>
    <w:p>
      <w:pPr>
        <w:pStyle w:val="13"/>
        <w:rPr>
          <w:rFonts w:hint="eastAsia" w:ascii="宋体" w:hAnsi="宋体" w:cs="宋体"/>
          <w:sz w:val="24"/>
          <w:szCs w:val="24"/>
        </w:rPr>
      </w:pPr>
    </w:p>
    <w:p>
      <w:pPr>
        <w:rPr>
          <w:rFonts w:hint="eastAsia" w:ascii="宋体" w:hAnsi="宋体" w:cs="宋体"/>
          <w:sz w:val="24"/>
          <w:szCs w:val="24"/>
        </w:rPr>
      </w:pPr>
    </w:p>
    <w:p>
      <w:pPr>
        <w:pStyle w:val="8"/>
        <w:rPr>
          <w:rFonts w:hint="eastAsia" w:ascii="宋体" w:hAnsi="宋体" w:cs="宋体"/>
          <w:sz w:val="24"/>
          <w:szCs w:val="24"/>
        </w:rPr>
      </w:pPr>
    </w:p>
    <w:p>
      <w:pPr>
        <w:rPr>
          <w:rFonts w:hint="eastAsia"/>
        </w:rPr>
      </w:pPr>
    </w:p>
    <w:p>
      <w:pPr>
        <w:pStyle w:val="13"/>
        <w:rPr>
          <w:rFonts w:hint="eastAsia" w:ascii="宋体" w:hAnsi="宋体" w:cs="宋体"/>
          <w:sz w:val="24"/>
          <w:szCs w:val="24"/>
        </w:rPr>
      </w:pPr>
    </w:p>
    <w:p>
      <w:pPr>
        <w:rPr>
          <w:rFonts w:hint="eastAsia" w:ascii="宋体" w:hAnsi="宋体" w:cs="宋体"/>
          <w:sz w:val="24"/>
          <w:szCs w:val="24"/>
        </w:rPr>
      </w:pPr>
    </w:p>
    <w:p>
      <w:pPr>
        <w:pStyle w:val="13"/>
      </w:pPr>
    </w:p>
    <w:p>
      <w:bookmarkStart w:id="293" w:name="_Toc17286"/>
      <w:bookmarkStart w:id="294" w:name="_Toc11700"/>
      <w:bookmarkStart w:id="295" w:name="_Toc27849"/>
    </w:p>
    <w:p>
      <w:pPr>
        <w:pStyle w:val="30"/>
        <w:rPr>
          <w:rFonts w:ascii="宋体" w:hAnsi="宋体" w:cs="宋体"/>
          <w:bCs w:val="0"/>
        </w:rPr>
      </w:pPr>
      <w:bookmarkStart w:id="296" w:name="_Toc17965"/>
      <w:r>
        <w:rPr>
          <w:rFonts w:hint="eastAsia" w:ascii="宋体" w:hAnsi="宋体" w:cs="宋体"/>
          <w:bCs w:val="0"/>
        </w:rPr>
        <w:t>1</w:t>
      </w:r>
      <w:r>
        <w:rPr>
          <w:rFonts w:hint="eastAsia" w:ascii="宋体" w:hAnsi="宋体" w:cs="宋体"/>
          <w:bCs w:val="0"/>
          <w:lang w:val="en-US" w:eastAsia="zh-CN"/>
        </w:rPr>
        <w:t>3</w:t>
      </w:r>
      <w:r>
        <w:rPr>
          <w:rFonts w:hint="eastAsia" w:ascii="宋体" w:hAnsi="宋体" w:cs="宋体"/>
          <w:bCs w:val="0"/>
        </w:rPr>
        <w:t>、供应商认为应当提供的其他材料</w:t>
      </w:r>
      <w:bookmarkEnd w:id="293"/>
      <w:bookmarkEnd w:id="294"/>
      <w:bookmarkEnd w:id="295"/>
      <w:bookmarkEnd w:id="296"/>
    </w:p>
    <w:p>
      <w:pPr>
        <w:pStyle w:val="30"/>
        <w:outlineLvl w:val="9"/>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rPr>
          <w:rFonts w:ascii="宋体" w:hAnsi="宋体" w:cs="宋体"/>
        </w:rPr>
      </w:pPr>
    </w:p>
    <w:p>
      <w:pPr>
        <w:pStyle w:val="13"/>
        <w:rPr>
          <w:rFonts w:ascii="宋体" w:hAnsi="宋体" w:cs="宋体"/>
        </w:rPr>
      </w:pPr>
    </w:p>
    <w:p/>
    <w:p>
      <w:pPr>
        <w:pStyle w:val="13"/>
        <w:rPr>
          <w:rFonts w:ascii="宋体" w:hAnsi="宋体" w:cs="宋体"/>
        </w:rPr>
      </w:pPr>
    </w:p>
    <w:p>
      <w:pPr>
        <w:pStyle w:val="30"/>
        <w:rPr>
          <w:rFonts w:ascii="宋体" w:hAnsi="宋体" w:cs="宋体"/>
        </w:rPr>
      </w:pPr>
      <w:bookmarkStart w:id="297" w:name="_Toc511206482"/>
      <w:bookmarkStart w:id="298" w:name="_Toc28800"/>
      <w:bookmarkStart w:id="299" w:name="_Toc26039"/>
      <w:bookmarkStart w:id="300" w:name="_Toc29984"/>
      <w:bookmarkStart w:id="301" w:name="_Toc5972"/>
      <w:r>
        <w:rPr>
          <w:rFonts w:hint="eastAsia" w:ascii="宋体" w:hAnsi="宋体" w:cs="宋体"/>
        </w:rPr>
        <w:t>第九章</w:t>
      </w:r>
      <w:r>
        <w:rPr>
          <w:rFonts w:hint="eastAsia" w:ascii="宋体" w:hAnsi="宋体" w:cs="宋体"/>
          <w:b w:val="0"/>
        </w:rPr>
        <w:t xml:space="preserve">  </w:t>
      </w:r>
      <w:r>
        <w:rPr>
          <w:rFonts w:hint="eastAsia" w:ascii="宋体" w:hAnsi="宋体" w:cs="宋体"/>
        </w:rPr>
        <w:t>评审方法</w:t>
      </w:r>
      <w:bookmarkEnd w:id="297"/>
      <w:bookmarkEnd w:id="298"/>
      <w:bookmarkEnd w:id="299"/>
      <w:bookmarkEnd w:id="300"/>
      <w:bookmarkEnd w:id="301"/>
    </w:p>
    <w:p>
      <w:pPr>
        <w:pStyle w:val="4"/>
        <w:keepNext w:val="0"/>
        <w:keepLines w:val="0"/>
        <w:spacing w:before="0" w:after="0" w:line="400" w:lineRule="exact"/>
        <w:ind w:firstLine="472" w:firstLineChars="196"/>
        <w:outlineLvl w:val="9"/>
        <w:rPr>
          <w:rFonts w:ascii="宋体" w:hAnsi="宋体" w:eastAsia="宋体" w:cs="宋体"/>
          <w:sz w:val="24"/>
          <w:szCs w:val="24"/>
        </w:rPr>
      </w:pPr>
      <w:bookmarkStart w:id="302" w:name="_Toc101174146"/>
      <w:bookmarkStart w:id="303" w:name="_Toc101250640"/>
      <w:bookmarkStart w:id="304" w:name="_Toc101338358"/>
      <w:bookmarkStart w:id="305" w:name="_Toc209847065"/>
      <w:bookmarkStart w:id="306" w:name="_Toc430773924"/>
    </w:p>
    <w:p>
      <w:pPr>
        <w:pStyle w:val="4"/>
        <w:keepNext w:val="0"/>
        <w:keepLines w:val="0"/>
        <w:spacing w:before="0" w:after="0" w:line="400" w:lineRule="exact"/>
        <w:ind w:firstLine="472" w:firstLineChars="196"/>
        <w:rPr>
          <w:rFonts w:ascii="宋体" w:hAnsi="宋体" w:eastAsia="宋体" w:cs="宋体"/>
          <w:sz w:val="24"/>
          <w:szCs w:val="24"/>
        </w:rPr>
      </w:pPr>
      <w:bookmarkStart w:id="307" w:name="_Toc28072"/>
      <w:bookmarkStart w:id="308" w:name="_Toc15963"/>
      <w:r>
        <w:rPr>
          <w:rFonts w:hint="eastAsia" w:ascii="宋体" w:hAnsi="宋体" w:eastAsia="宋体" w:cs="宋体"/>
          <w:sz w:val="24"/>
          <w:szCs w:val="24"/>
        </w:rPr>
        <w:t>1.总则</w:t>
      </w:r>
      <w:bookmarkEnd w:id="307"/>
      <w:bookmarkEnd w:id="308"/>
    </w:p>
    <w:p>
      <w:pPr>
        <w:pStyle w:val="4"/>
        <w:keepNext w:val="0"/>
        <w:keepLines w:val="0"/>
        <w:spacing w:before="0" w:after="0" w:line="400" w:lineRule="exact"/>
        <w:ind w:firstLine="470" w:firstLineChars="196"/>
        <w:rPr>
          <w:rFonts w:ascii="宋体" w:hAnsi="宋体" w:eastAsia="宋体" w:cs="宋体"/>
          <w:b w:val="0"/>
          <w:sz w:val="24"/>
          <w:szCs w:val="24"/>
        </w:rPr>
      </w:pPr>
      <w:bookmarkStart w:id="309" w:name="_Toc16787"/>
      <w:bookmarkStart w:id="310" w:name="_Toc13740"/>
      <w:r>
        <w:rPr>
          <w:rFonts w:hint="eastAsia" w:ascii="宋体" w:hAnsi="宋体" w:eastAsia="宋体" w:cs="宋体"/>
          <w:b w:val="0"/>
          <w:sz w:val="24"/>
          <w:szCs w:val="24"/>
        </w:rPr>
        <w:t>1.1 根据《中华人民共和国政府采购法》、《中华人民共和国政府采购法实施条例》、《政府采购竞争性磋商采购方式管理暂行办法》等法律制度，结合本采购项目特点制定本磋商方法。</w:t>
      </w:r>
      <w:bookmarkEnd w:id="309"/>
      <w:bookmarkEnd w:id="310"/>
    </w:p>
    <w:p>
      <w:pPr>
        <w:pStyle w:val="4"/>
        <w:keepNext w:val="0"/>
        <w:keepLines w:val="0"/>
        <w:spacing w:before="0" w:after="0" w:line="400" w:lineRule="exact"/>
        <w:ind w:firstLine="470" w:firstLineChars="196"/>
        <w:rPr>
          <w:rFonts w:ascii="宋体" w:hAnsi="宋体" w:eastAsia="宋体" w:cs="宋体"/>
          <w:b w:val="0"/>
          <w:sz w:val="24"/>
          <w:szCs w:val="24"/>
        </w:rPr>
      </w:pPr>
      <w:bookmarkStart w:id="311" w:name="_Toc18996"/>
      <w:bookmarkStart w:id="312" w:name="_Toc22583"/>
      <w:r>
        <w:rPr>
          <w:rFonts w:hint="eastAsia" w:ascii="宋体" w:hAnsi="宋体" w:eastAsia="宋体" w:cs="宋体"/>
          <w:b w:val="0"/>
          <w:sz w:val="24"/>
          <w:szCs w:val="24"/>
        </w:rPr>
        <w:t>1.2 磋商工作由采购代理机构负责组织，具体磋商由采购代理机构依法组建的磋商小组负责。</w:t>
      </w:r>
      <w:bookmarkEnd w:id="311"/>
      <w:bookmarkEnd w:id="312"/>
    </w:p>
    <w:p>
      <w:pPr>
        <w:pStyle w:val="4"/>
        <w:keepNext w:val="0"/>
        <w:keepLines w:val="0"/>
        <w:spacing w:before="0" w:after="0" w:line="400" w:lineRule="exact"/>
        <w:ind w:firstLine="470" w:firstLineChars="196"/>
        <w:rPr>
          <w:rFonts w:ascii="宋体" w:hAnsi="宋体" w:eastAsia="宋体" w:cs="宋体"/>
          <w:b w:val="0"/>
          <w:sz w:val="24"/>
          <w:szCs w:val="24"/>
        </w:rPr>
      </w:pPr>
      <w:bookmarkStart w:id="313" w:name="_Toc4733"/>
      <w:bookmarkStart w:id="314" w:name="_Toc3176"/>
      <w:r>
        <w:rPr>
          <w:rFonts w:hint="eastAsia" w:ascii="宋体" w:hAnsi="宋体" w:eastAsia="宋体" w:cs="宋体"/>
          <w:b w:val="0"/>
          <w:sz w:val="24"/>
          <w:szCs w:val="24"/>
        </w:rPr>
        <w:t>1.3 磋商工作应遵循公平、公正、科学及择优的原则，并以相同的磋商程序和标准对待所有的供应商。</w:t>
      </w:r>
      <w:bookmarkEnd w:id="313"/>
      <w:bookmarkEnd w:id="314"/>
    </w:p>
    <w:p>
      <w:pPr>
        <w:pStyle w:val="4"/>
        <w:keepNext w:val="0"/>
        <w:keepLines w:val="0"/>
        <w:spacing w:before="0" w:after="0" w:line="400" w:lineRule="exact"/>
        <w:ind w:firstLine="470" w:firstLineChars="196"/>
        <w:rPr>
          <w:rFonts w:ascii="宋体" w:hAnsi="宋体" w:eastAsia="宋体" w:cs="宋体"/>
          <w:b w:val="0"/>
          <w:sz w:val="24"/>
          <w:szCs w:val="24"/>
        </w:rPr>
      </w:pPr>
      <w:bookmarkStart w:id="315" w:name="_Toc14515"/>
      <w:bookmarkStart w:id="316" w:name="_Toc2283"/>
      <w:r>
        <w:rPr>
          <w:rFonts w:hint="eastAsia" w:ascii="宋体" w:hAnsi="宋体" w:eastAsia="宋体" w:cs="宋体"/>
          <w:b w:val="0"/>
          <w:sz w:val="24"/>
          <w:szCs w:val="24"/>
        </w:rPr>
        <w:t>1.4 磋商小组按照磋商文件规定的磋商程序、评分方法和标准进行评审，并独立履行下列职责：</w:t>
      </w:r>
      <w:bookmarkEnd w:id="315"/>
      <w:bookmarkEnd w:id="316"/>
    </w:p>
    <w:p>
      <w:pPr>
        <w:pStyle w:val="4"/>
        <w:keepNext w:val="0"/>
        <w:keepLines w:val="0"/>
        <w:spacing w:before="0" w:after="0" w:line="400" w:lineRule="exact"/>
        <w:ind w:firstLine="470" w:firstLineChars="196"/>
        <w:rPr>
          <w:rFonts w:ascii="宋体" w:hAnsi="宋体" w:eastAsia="宋体" w:cs="宋体"/>
          <w:b w:val="0"/>
          <w:sz w:val="24"/>
          <w:szCs w:val="24"/>
        </w:rPr>
      </w:pPr>
      <w:bookmarkStart w:id="317" w:name="_Toc21782"/>
      <w:bookmarkStart w:id="318" w:name="_Toc1420"/>
      <w:r>
        <w:rPr>
          <w:rFonts w:hint="eastAsia" w:ascii="宋体" w:hAnsi="宋体" w:eastAsia="宋体" w:cs="宋体"/>
          <w:b w:val="0"/>
          <w:sz w:val="24"/>
          <w:szCs w:val="24"/>
        </w:rPr>
        <w:t>（一）熟悉和理解磋商文件，确定磋商文件内容是否违反国家有关强制性规定或者磋商文件存在歧义、重大缺陷，根据需要书面要求采购人、采购代理机构对磋商文件作出解释；</w:t>
      </w:r>
      <w:bookmarkEnd w:id="317"/>
      <w:bookmarkEnd w:id="318"/>
    </w:p>
    <w:p>
      <w:pPr>
        <w:pStyle w:val="4"/>
        <w:keepNext w:val="0"/>
        <w:keepLines w:val="0"/>
        <w:spacing w:before="0" w:after="0" w:line="400" w:lineRule="exact"/>
        <w:ind w:firstLine="470" w:firstLineChars="196"/>
        <w:rPr>
          <w:rFonts w:ascii="宋体" w:hAnsi="宋体" w:eastAsia="宋体" w:cs="宋体"/>
          <w:b w:val="0"/>
          <w:sz w:val="24"/>
          <w:szCs w:val="24"/>
        </w:rPr>
      </w:pPr>
      <w:bookmarkStart w:id="319" w:name="_Toc27271"/>
      <w:bookmarkStart w:id="320" w:name="_Toc17571"/>
      <w:r>
        <w:rPr>
          <w:rFonts w:hint="eastAsia" w:ascii="宋体" w:hAnsi="宋体" w:eastAsia="宋体" w:cs="宋体"/>
          <w:b w:val="0"/>
          <w:sz w:val="24"/>
          <w:szCs w:val="24"/>
        </w:rPr>
        <w:t>（二）审查供应商响应文件是否满足磋商文件要求，并作出公正评价；</w:t>
      </w:r>
      <w:bookmarkEnd w:id="319"/>
      <w:bookmarkEnd w:id="320"/>
    </w:p>
    <w:p>
      <w:pPr>
        <w:pStyle w:val="4"/>
        <w:keepNext w:val="0"/>
        <w:keepLines w:val="0"/>
        <w:spacing w:before="0" w:after="0" w:line="400" w:lineRule="exact"/>
        <w:ind w:firstLine="470" w:firstLineChars="196"/>
        <w:rPr>
          <w:rFonts w:ascii="宋体" w:hAnsi="宋体" w:eastAsia="宋体" w:cs="宋体"/>
          <w:b w:val="0"/>
          <w:sz w:val="24"/>
          <w:szCs w:val="24"/>
        </w:rPr>
      </w:pPr>
      <w:bookmarkStart w:id="321" w:name="_Toc22258"/>
      <w:bookmarkStart w:id="322" w:name="_Toc4736"/>
      <w:r>
        <w:rPr>
          <w:rFonts w:hint="eastAsia" w:ascii="宋体" w:hAnsi="宋体" w:eastAsia="宋体" w:cs="宋体"/>
          <w:b w:val="0"/>
          <w:sz w:val="24"/>
          <w:szCs w:val="24"/>
        </w:rPr>
        <w:t>（三）根据需要要求供应商对响应文件中含义不明确、同类问题表述不一致或者有明显文字和计算错误的内容等作出必要的澄清、说明或者更正；</w:t>
      </w:r>
      <w:bookmarkEnd w:id="321"/>
      <w:bookmarkEnd w:id="322"/>
    </w:p>
    <w:p>
      <w:pPr>
        <w:pStyle w:val="4"/>
        <w:keepNext w:val="0"/>
        <w:keepLines w:val="0"/>
        <w:spacing w:before="0" w:after="0" w:line="400" w:lineRule="exact"/>
        <w:ind w:firstLine="470" w:firstLineChars="196"/>
        <w:rPr>
          <w:rFonts w:ascii="宋体" w:hAnsi="宋体" w:eastAsia="宋体" w:cs="宋体"/>
          <w:b w:val="0"/>
          <w:sz w:val="24"/>
          <w:szCs w:val="24"/>
        </w:rPr>
      </w:pPr>
      <w:bookmarkStart w:id="323" w:name="_Toc1484"/>
      <w:bookmarkStart w:id="324" w:name="_Toc18765"/>
      <w:r>
        <w:rPr>
          <w:rFonts w:hint="eastAsia" w:ascii="宋体" w:hAnsi="宋体" w:eastAsia="宋体" w:cs="宋体"/>
          <w:b w:val="0"/>
          <w:sz w:val="24"/>
          <w:szCs w:val="24"/>
        </w:rPr>
        <w:t>（四）推荐成交供应商，或者受采购人委托确定成交供应商；</w:t>
      </w:r>
      <w:bookmarkEnd w:id="323"/>
      <w:bookmarkEnd w:id="324"/>
    </w:p>
    <w:p>
      <w:pPr>
        <w:pStyle w:val="4"/>
        <w:keepNext w:val="0"/>
        <w:keepLines w:val="0"/>
        <w:spacing w:before="0" w:after="0" w:line="400" w:lineRule="exact"/>
        <w:ind w:firstLine="470" w:firstLineChars="196"/>
        <w:rPr>
          <w:rFonts w:ascii="宋体" w:hAnsi="宋体" w:eastAsia="宋体" w:cs="宋体"/>
          <w:b w:val="0"/>
          <w:sz w:val="24"/>
          <w:szCs w:val="24"/>
        </w:rPr>
      </w:pPr>
      <w:bookmarkStart w:id="325" w:name="_Toc2650"/>
      <w:bookmarkStart w:id="326" w:name="_Toc8688"/>
      <w:r>
        <w:rPr>
          <w:rFonts w:hint="eastAsia" w:ascii="宋体" w:hAnsi="宋体" w:eastAsia="宋体" w:cs="宋体"/>
          <w:b w:val="0"/>
          <w:sz w:val="24"/>
          <w:szCs w:val="24"/>
        </w:rPr>
        <w:t>（五）起草评审报告并进行签署；</w:t>
      </w:r>
      <w:bookmarkEnd w:id="325"/>
      <w:bookmarkEnd w:id="326"/>
    </w:p>
    <w:p>
      <w:pPr>
        <w:pStyle w:val="4"/>
        <w:keepNext w:val="0"/>
        <w:keepLines w:val="0"/>
        <w:spacing w:before="0" w:after="0" w:line="400" w:lineRule="exact"/>
        <w:ind w:firstLine="470" w:firstLineChars="196"/>
        <w:rPr>
          <w:rFonts w:ascii="宋体" w:hAnsi="宋体" w:eastAsia="宋体" w:cs="宋体"/>
          <w:b w:val="0"/>
          <w:sz w:val="24"/>
          <w:szCs w:val="24"/>
        </w:rPr>
      </w:pPr>
      <w:bookmarkStart w:id="327" w:name="_Toc16657"/>
      <w:bookmarkStart w:id="328" w:name="_Toc18007"/>
      <w:r>
        <w:rPr>
          <w:rFonts w:hint="eastAsia" w:ascii="宋体" w:hAnsi="宋体" w:eastAsia="宋体" w:cs="宋体"/>
          <w:b w:val="0"/>
          <w:sz w:val="24"/>
          <w:szCs w:val="24"/>
        </w:rPr>
        <w:t>（六）向采购人/采购代理机构、财政部门或者其他监督部门报告非法干预评审工作的行为；</w:t>
      </w:r>
      <w:bookmarkEnd w:id="327"/>
      <w:bookmarkEnd w:id="328"/>
    </w:p>
    <w:p>
      <w:pPr>
        <w:pStyle w:val="4"/>
        <w:keepNext w:val="0"/>
        <w:keepLines w:val="0"/>
        <w:spacing w:before="0" w:after="0" w:line="400" w:lineRule="exact"/>
        <w:ind w:firstLine="470" w:firstLineChars="196"/>
        <w:rPr>
          <w:rFonts w:ascii="宋体" w:hAnsi="宋体" w:eastAsia="宋体" w:cs="宋体"/>
          <w:b w:val="0"/>
          <w:sz w:val="24"/>
          <w:szCs w:val="24"/>
        </w:rPr>
      </w:pPr>
      <w:bookmarkStart w:id="329" w:name="_Toc7650"/>
      <w:bookmarkStart w:id="330" w:name="_Toc10425"/>
      <w:r>
        <w:rPr>
          <w:rFonts w:hint="eastAsia" w:ascii="宋体" w:hAnsi="宋体" w:eastAsia="宋体" w:cs="宋体"/>
          <w:b w:val="0"/>
          <w:sz w:val="24"/>
          <w:szCs w:val="24"/>
        </w:rPr>
        <w:t>（七）法律、法规和规章规定的其他职责。</w:t>
      </w:r>
      <w:bookmarkEnd w:id="329"/>
      <w:bookmarkEnd w:id="330"/>
    </w:p>
    <w:p>
      <w:pPr>
        <w:pStyle w:val="4"/>
        <w:keepNext w:val="0"/>
        <w:keepLines w:val="0"/>
        <w:spacing w:before="0" w:after="0" w:line="400" w:lineRule="exact"/>
        <w:ind w:firstLine="470" w:firstLineChars="196"/>
        <w:rPr>
          <w:rFonts w:ascii="宋体" w:hAnsi="宋体" w:eastAsia="宋体" w:cs="宋体"/>
          <w:b w:val="0"/>
          <w:sz w:val="24"/>
          <w:szCs w:val="24"/>
        </w:rPr>
      </w:pPr>
      <w:bookmarkStart w:id="331" w:name="_Toc6642"/>
      <w:bookmarkStart w:id="332" w:name="_Toc910"/>
      <w:r>
        <w:rPr>
          <w:rFonts w:hint="eastAsia" w:ascii="宋体" w:hAnsi="宋体" w:eastAsia="宋体" w:cs="宋体"/>
          <w:b w:val="0"/>
          <w:sz w:val="24"/>
          <w:szCs w:val="24"/>
        </w:rPr>
        <w:t>1.5磋商过程独立、保密。供应商非法干预磋商过程的，其响应文件作无效处理。</w:t>
      </w:r>
      <w:bookmarkEnd w:id="331"/>
      <w:bookmarkEnd w:id="332"/>
    </w:p>
    <w:p>
      <w:pPr>
        <w:ind w:firstLine="413"/>
        <w:rPr>
          <w:rFonts w:ascii="宋体" w:hAnsi="宋体" w:cs="宋体"/>
        </w:rPr>
      </w:pPr>
    </w:p>
    <w:p>
      <w:pPr>
        <w:pStyle w:val="4"/>
        <w:keepNext w:val="0"/>
        <w:keepLines w:val="0"/>
        <w:spacing w:before="0" w:after="0" w:line="400" w:lineRule="exact"/>
        <w:ind w:firstLine="472" w:firstLineChars="196"/>
        <w:rPr>
          <w:rFonts w:ascii="宋体" w:hAnsi="宋体" w:eastAsia="宋体" w:cs="宋体"/>
          <w:sz w:val="24"/>
          <w:szCs w:val="24"/>
        </w:rPr>
      </w:pPr>
      <w:bookmarkStart w:id="333" w:name="_Toc27356"/>
      <w:bookmarkStart w:id="334" w:name="_Toc24086"/>
      <w:r>
        <w:rPr>
          <w:rFonts w:hint="eastAsia" w:ascii="宋体" w:hAnsi="宋体" w:eastAsia="宋体" w:cs="宋体"/>
          <w:sz w:val="24"/>
          <w:szCs w:val="24"/>
        </w:rPr>
        <w:t>2.磋商程序</w:t>
      </w:r>
      <w:bookmarkEnd w:id="333"/>
      <w:bookmarkEnd w:id="334"/>
    </w:p>
    <w:p>
      <w:pPr>
        <w:pStyle w:val="4"/>
        <w:keepNext w:val="0"/>
        <w:keepLines w:val="0"/>
        <w:spacing w:before="0" w:after="0" w:line="400" w:lineRule="exact"/>
        <w:ind w:firstLine="470" w:firstLineChars="196"/>
        <w:rPr>
          <w:rFonts w:ascii="宋体" w:hAnsi="宋体" w:eastAsia="宋体" w:cs="宋体"/>
          <w:b w:val="0"/>
          <w:sz w:val="24"/>
          <w:szCs w:val="24"/>
        </w:rPr>
      </w:pPr>
      <w:bookmarkStart w:id="335" w:name="_Toc316"/>
      <w:bookmarkStart w:id="336" w:name="_Toc27671"/>
      <w:r>
        <w:rPr>
          <w:rFonts w:hint="eastAsia" w:ascii="宋体" w:hAnsi="宋体" w:eastAsia="宋体" w:cs="宋体"/>
          <w:b w:val="0"/>
          <w:sz w:val="24"/>
          <w:szCs w:val="24"/>
        </w:rPr>
        <w:t>2.1审查磋商文件和停止评审。</w:t>
      </w:r>
      <w:bookmarkEnd w:id="335"/>
      <w:bookmarkEnd w:id="336"/>
    </w:p>
    <w:p>
      <w:pPr>
        <w:pStyle w:val="4"/>
        <w:keepNext w:val="0"/>
        <w:keepLines w:val="0"/>
        <w:spacing w:before="0" w:after="0" w:line="400" w:lineRule="exact"/>
        <w:ind w:firstLine="470" w:firstLineChars="196"/>
        <w:rPr>
          <w:rFonts w:ascii="宋体" w:hAnsi="宋体" w:eastAsia="宋体" w:cs="宋体"/>
          <w:b w:val="0"/>
          <w:sz w:val="24"/>
          <w:szCs w:val="24"/>
        </w:rPr>
      </w:pPr>
      <w:bookmarkStart w:id="337" w:name="_Toc22898"/>
      <w:bookmarkStart w:id="338" w:name="_Toc3387"/>
      <w:r>
        <w:rPr>
          <w:rFonts w:hint="eastAsia" w:ascii="宋体" w:hAnsi="宋体" w:eastAsia="宋体" w:cs="宋体"/>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bookmarkEnd w:id="337"/>
      <w:bookmarkEnd w:id="338"/>
    </w:p>
    <w:p>
      <w:pPr>
        <w:pStyle w:val="4"/>
        <w:keepNext w:val="0"/>
        <w:keepLines w:val="0"/>
        <w:spacing w:before="0" w:after="0" w:line="400" w:lineRule="exact"/>
        <w:ind w:firstLine="470" w:firstLineChars="196"/>
        <w:rPr>
          <w:rFonts w:ascii="宋体" w:hAnsi="宋体" w:eastAsia="宋体" w:cs="宋体"/>
          <w:b w:val="0"/>
          <w:sz w:val="24"/>
          <w:szCs w:val="24"/>
        </w:rPr>
      </w:pPr>
      <w:bookmarkStart w:id="339" w:name="_Toc7305"/>
      <w:bookmarkStart w:id="340" w:name="_Toc6845"/>
      <w:r>
        <w:rPr>
          <w:rFonts w:hint="eastAsia" w:ascii="宋体" w:hAnsi="宋体" w:eastAsia="宋体" w:cs="宋体"/>
          <w:b w:val="0"/>
          <w:sz w:val="24"/>
          <w:szCs w:val="24"/>
        </w:rPr>
        <w:t>2.1.2 本磋商文件有下列情形之一的，磋商小组应当停止评审：</w:t>
      </w:r>
      <w:bookmarkEnd w:id="339"/>
      <w:bookmarkEnd w:id="340"/>
    </w:p>
    <w:p>
      <w:pPr>
        <w:pStyle w:val="4"/>
        <w:keepNext w:val="0"/>
        <w:keepLines w:val="0"/>
        <w:spacing w:before="0" w:after="0" w:line="400" w:lineRule="exact"/>
        <w:ind w:firstLine="470" w:firstLineChars="196"/>
        <w:rPr>
          <w:rFonts w:ascii="宋体" w:hAnsi="宋体" w:eastAsia="宋体" w:cs="宋体"/>
          <w:b w:val="0"/>
          <w:sz w:val="24"/>
          <w:szCs w:val="24"/>
        </w:rPr>
      </w:pPr>
      <w:bookmarkStart w:id="341" w:name="_Toc25925"/>
      <w:bookmarkStart w:id="342" w:name="_Toc23007"/>
      <w:r>
        <w:rPr>
          <w:rFonts w:hint="eastAsia" w:ascii="宋体" w:hAnsi="宋体" w:eastAsia="宋体" w:cs="宋体"/>
          <w:b w:val="0"/>
          <w:sz w:val="24"/>
          <w:szCs w:val="24"/>
        </w:rPr>
        <w:t>（1）磋商文件的规定存在歧义、重大缺陷的；</w:t>
      </w:r>
      <w:bookmarkEnd w:id="341"/>
      <w:bookmarkEnd w:id="342"/>
    </w:p>
    <w:p>
      <w:pPr>
        <w:pStyle w:val="4"/>
        <w:keepNext w:val="0"/>
        <w:keepLines w:val="0"/>
        <w:spacing w:before="0" w:after="0" w:line="400" w:lineRule="exact"/>
        <w:ind w:firstLine="470" w:firstLineChars="196"/>
        <w:rPr>
          <w:rFonts w:ascii="宋体" w:hAnsi="宋体" w:eastAsia="宋体" w:cs="宋体"/>
          <w:b w:val="0"/>
          <w:sz w:val="24"/>
          <w:szCs w:val="24"/>
        </w:rPr>
      </w:pPr>
      <w:bookmarkStart w:id="343" w:name="_Toc21961"/>
      <w:bookmarkStart w:id="344" w:name="_Toc21990"/>
      <w:r>
        <w:rPr>
          <w:rFonts w:hint="eastAsia" w:ascii="宋体" w:hAnsi="宋体" w:eastAsia="宋体" w:cs="宋体"/>
          <w:b w:val="0"/>
          <w:sz w:val="24"/>
          <w:szCs w:val="24"/>
        </w:rPr>
        <w:t>（2）磋商文件明显以不合理条件对供应商实行差别待遇或者歧视待遇的；</w:t>
      </w:r>
      <w:bookmarkEnd w:id="343"/>
      <w:bookmarkEnd w:id="344"/>
    </w:p>
    <w:p>
      <w:pPr>
        <w:pStyle w:val="4"/>
        <w:keepNext w:val="0"/>
        <w:keepLines w:val="0"/>
        <w:spacing w:before="0" w:after="0" w:line="400" w:lineRule="exact"/>
        <w:ind w:firstLine="470" w:firstLineChars="196"/>
        <w:rPr>
          <w:rFonts w:ascii="宋体" w:hAnsi="宋体" w:eastAsia="宋体" w:cs="宋体"/>
          <w:b w:val="0"/>
          <w:sz w:val="24"/>
          <w:szCs w:val="24"/>
        </w:rPr>
      </w:pPr>
      <w:bookmarkStart w:id="345" w:name="_Toc24843"/>
      <w:bookmarkStart w:id="346" w:name="_Toc9530"/>
      <w:r>
        <w:rPr>
          <w:rFonts w:hint="eastAsia" w:ascii="宋体" w:hAnsi="宋体" w:eastAsia="宋体" w:cs="宋体"/>
          <w:b w:val="0"/>
          <w:sz w:val="24"/>
          <w:szCs w:val="24"/>
        </w:rPr>
        <w:t>（3）采购项目属于国家规定的优先、强制采购范围，但是磋商文件未依法体现优先、强制采购相关规定的；</w:t>
      </w:r>
      <w:bookmarkEnd w:id="345"/>
      <w:bookmarkEnd w:id="346"/>
    </w:p>
    <w:p>
      <w:pPr>
        <w:pStyle w:val="4"/>
        <w:keepNext w:val="0"/>
        <w:keepLines w:val="0"/>
        <w:spacing w:before="0" w:after="0" w:line="400" w:lineRule="exact"/>
        <w:ind w:firstLine="470" w:firstLineChars="196"/>
        <w:rPr>
          <w:rFonts w:ascii="宋体" w:hAnsi="宋体" w:eastAsia="宋体" w:cs="宋体"/>
          <w:b w:val="0"/>
          <w:sz w:val="24"/>
          <w:szCs w:val="24"/>
        </w:rPr>
      </w:pPr>
      <w:bookmarkStart w:id="347" w:name="_Toc32625"/>
      <w:bookmarkStart w:id="348" w:name="_Toc4234"/>
      <w:r>
        <w:rPr>
          <w:rFonts w:hint="eastAsia" w:ascii="宋体" w:hAnsi="宋体" w:eastAsia="宋体" w:cs="宋体"/>
          <w:b w:val="0"/>
          <w:sz w:val="24"/>
          <w:szCs w:val="24"/>
        </w:rPr>
        <w:t>（4）采购项目属于政府采购促进中小企业发展的范围，但是磋商文件未依法体现促进中小企业发展相关规定的；</w:t>
      </w:r>
      <w:bookmarkEnd w:id="347"/>
      <w:bookmarkEnd w:id="348"/>
    </w:p>
    <w:p>
      <w:pPr>
        <w:pStyle w:val="4"/>
        <w:keepNext w:val="0"/>
        <w:keepLines w:val="0"/>
        <w:spacing w:before="0" w:after="0" w:line="400" w:lineRule="exact"/>
        <w:ind w:firstLine="470" w:firstLineChars="196"/>
        <w:rPr>
          <w:rFonts w:ascii="宋体" w:hAnsi="宋体" w:eastAsia="宋体" w:cs="宋体"/>
          <w:b w:val="0"/>
          <w:sz w:val="24"/>
          <w:szCs w:val="24"/>
        </w:rPr>
      </w:pPr>
      <w:bookmarkStart w:id="349" w:name="_Toc6177"/>
      <w:bookmarkStart w:id="350" w:name="_Toc8175"/>
      <w:r>
        <w:rPr>
          <w:rFonts w:hint="eastAsia" w:ascii="宋体" w:hAnsi="宋体" w:eastAsia="宋体" w:cs="宋体"/>
          <w:b w:val="0"/>
          <w:sz w:val="24"/>
          <w:szCs w:val="24"/>
        </w:rPr>
        <w:t>（5）磋商文件将供应商的资格条件列为评分因素的；</w:t>
      </w:r>
      <w:bookmarkEnd w:id="349"/>
      <w:bookmarkEnd w:id="350"/>
    </w:p>
    <w:p>
      <w:pPr>
        <w:pStyle w:val="4"/>
        <w:keepNext w:val="0"/>
        <w:keepLines w:val="0"/>
        <w:spacing w:before="0" w:after="0" w:line="400" w:lineRule="exact"/>
        <w:ind w:firstLine="470" w:firstLineChars="196"/>
        <w:rPr>
          <w:rFonts w:ascii="宋体" w:hAnsi="宋体" w:eastAsia="宋体" w:cs="宋体"/>
          <w:b w:val="0"/>
          <w:sz w:val="24"/>
          <w:szCs w:val="24"/>
        </w:rPr>
      </w:pPr>
      <w:bookmarkStart w:id="351" w:name="_Toc24949"/>
      <w:bookmarkStart w:id="352" w:name="_Toc22993"/>
      <w:r>
        <w:rPr>
          <w:rFonts w:hint="eastAsia" w:ascii="宋体" w:hAnsi="宋体" w:eastAsia="宋体" w:cs="宋体"/>
          <w:b w:val="0"/>
          <w:sz w:val="24"/>
          <w:szCs w:val="24"/>
        </w:rPr>
        <w:t>（6）磋商文件载明的成交原则不合法的；</w:t>
      </w:r>
      <w:bookmarkEnd w:id="351"/>
      <w:bookmarkEnd w:id="352"/>
    </w:p>
    <w:p>
      <w:pPr>
        <w:pStyle w:val="4"/>
        <w:keepNext w:val="0"/>
        <w:keepLines w:val="0"/>
        <w:spacing w:before="0" w:after="0" w:line="400" w:lineRule="exact"/>
        <w:ind w:firstLine="470" w:firstLineChars="196"/>
        <w:rPr>
          <w:rFonts w:ascii="宋体" w:hAnsi="宋体" w:eastAsia="宋体" w:cs="宋体"/>
          <w:b w:val="0"/>
          <w:sz w:val="24"/>
          <w:szCs w:val="24"/>
        </w:rPr>
      </w:pPr>
      <w:bookmarkStart w:id="353" w:name="_Toc28445"/>
      <w:bookmarkStart w:id="354" w:name="_Toc28355"/>
      <w:r>
        <w:rPr>
          <w:rFonts w:hint="eastAsia" w:ascii="宋体" w:hAnsi="宋体" w:eastAsia="宋体" w:cs="宋体"/>
          <w:b w:val="0"/>
          <w:sz w:val="24"/>
          <w:szCs w:val="24"/>
        </w:rPr>
        <w:t>（7）磋商文件有违反国家其他有关强制性规定的情形。</w:t>
      </w:r>
      <w:bookmarkEnd w:id="353"/>
      <w:bookmarkEnd w:id="354"/>
    </w:p>
    <w:p>
      <w:pPr>
        <w:pStyle w:val="4"/>
        <w:keepNext w:val="0"/>
        <w:keepLines w:val="0"/>
        <w:spacing w:before="0" w:after="0" w:line="400" w:lineRule="exact"/>
        <w:ind w:firstLine="470" w:firstLineChars="196"/>
        <w:rPr>
          <w:rFonts w:ascii="宋体" w:hAnsi="宋体" w:eastAsia="宋体" w:cs="宋体"/>
          <w:b w:val="0"/>
          <w:sz w:val="24"/>
          <w:szCs w:val="24"/>
        </w:rPr>
      </w:pPr>
      <w:bookmarkStart w:id="355" w:name="_Toc27158"/>
      <w:bookmarkStart w:id="356" w:name="_Toc11116"/>
      <w:r>
        <w:rPr>
          <w:rFonts w:hint="eastAsia" w:ascii="宋体" w:hAnsi="宋体" w:eastAsia="宋体" w:cs="宋体"/>
          <w:b w:val="0"/>
          <w:sz w:val="24"/>
          <w:szCs w:val="24"/>
        </w:rPr>
        <w:t>2.1.3 出现本条2.1.2规定应当停止评审情形的，磋商小组应当向采购组织单位书面说明情况。除本条规定的情形外，磋商小组不得以任何方式和理由停止评审。</w:t>
      </w:r>
      <w:bookmarkEnd w:id="355"/>
      <w:bookmarkEnd w:id="356"/>
    </w:p>
    <w:p>
      <w:pPr>
        <w:pStyle w:val="4"/>
        <w:keepNext w:val="0"/>
        <w:keepLines w:val="0"/>
        <w:spacing w:before="0" w:after="0" w:line="400" w:lineRule="exact"/>
        <w:ind w:firstLine="470" w:firstLineChars="196"/>
        <w:rPr>
          <w:rFonts w:ascii="宋体" w:hAnsi="宋体" w:eastAsia="宋体" w:cs="宋体"/>
          <w:b w:val="0"/>
          <w:sz w:val="24"/>
          <w:szCs w:val="24"/>
        </w:rPr>
      </w:pPr>
      <w:bookmarkStart w:id="357" w:name="_Toc979"/>
      <w:bookmarkStart w:id="358" w:name="_Toc8215"/>
      <w:r>
        <w:rPr>
          <w:rFonts w:hint="eastAsia" w:ascii="宋体" w:hAnsi="宋体" w:eastAsia="宋体" w:cs="宋体"/>
          <w:b w:val="0"/>
          <w:sz w:val="24"/>
          <w:szCs w:val="24"/>
        </w:rPr>
        <w:t>2.2资格性审查。</w:t>
      </w:r>
      <w:bookmarkEnd w:id="357"/>
      <w:bookmarkEnd w:id="358"/>
    </w:p>
    <w:p>
      <w:pPr>
        <w:pStyle w:val="4"/>
        <w:keepNext w:val="0"/>
        <w:keepLines w:val="0"/>
        <w:spacing w:before="0" w:after="0" w:line="400" w:lineRule="exact"/>
        <w:ind w:firstLine="470" w:firstLineChars="196"/>
        <w:rPr>
          <w:rFonts w:ascii="宋体" w:hAnsi="宋体" w:eastAsia="宋体" w:cs="宋体"/>
          <w:b w:val="0"/>
          <w:sz w:val="24"/>
          <w:szCs w:val="24"/>
        </w:rPr>
      </w:pPr>
      <w:bookmarkStart w:id="359" w:name="_Toc9451"/>
      <w:bookmarkStart w:id="360" w:name="_Toc30971"/>
      <w:r>
        <w:rPr>
          <w:rFonts w:hint="eastAsia" w:ascii="宋体" w:hAnsi="宋体" w:eastAsia="宋体" w:cs="宋体"/>
          <w:b w:val="0"/>
          <w:sz w:val="24"/>
          <w:szCs w:val="24"/>
        </w:rPr>
        <w:t>2.2.1本项目需要磋商小组进行资格性检查。</w:t>
      </w:r>
      <w:bookmarkEnd w:id="359"/>
      <w:bookmarkEnd w:id="360"/>
    </w:p>
    <w:p>
      <w:pPr>
        <w:pStyle w:val="4"/>
        <w:keepNext w:val="0"/>
        <w:keepLines w:val="0"/>
        <w:spacing w:before="0" w:after="0" w:line="400" w:lineRule="exact"/>
        <w:ind w:firstLine="470" w:firstLineChars="196"/>
        <w:rPr>
          <w:rFonts w:ascii="宋体" w:hAnsi="宋体" w:eastAsia="宋体" w:cs="宋体"/>
          <w:b w:val="0"/>
          <w:sz w:val="24"/>
          <w:szCs w:val="24"/>
        </w:rPr>
      </w:pPr>
      <w:bookmarkStart w:id="361" w:name="_Toc28308"/>
      <w:bookmarkStart w:id="362" w:name="_Toc614"/>
      <w:r>
        <w:rPr>
          <w:rFonts w:hint="eastAsia" w:ascii="宋体" w:hAnsi="宋体" w:eastAsia="宋体" w:cs="宋体"/>
          <w:b w:val="0"/>
          <w:sz w:val="24"/>
          <w:szCs w:val="24"/>
        </w:rPr>
        <w:t>磋商小组应依据法律法规和磋商文件的规定，对响应文件是否按照规定要求提供资格性证明材料、是否属于禁止参加磋商的供应商等进行审查，以确定供应商是否具备磋商资格。</w:t>
      </w:r>
      <w:bookmarkEnd w:id="361"/>
      <w:bookmarkEnd w:id="362"/>
    </w:p>
    <w:p>
      <w:pPr>
        <w:pStyle w:val="4"/>
        <w:keepNext w:val="0"/>
        <w:keepLines w:val="0"/>
        <w:spacing w:before="0" w:after="0" w:line="400" w:lineRule="exact"/>
        <w:ind w:firstLine="470" w:firstLineChars="196"/>
        <w:rPr>
          <w:rFonts w:ascii="宋体" w:hAnsi="宋体" w:eastAsia="宋体" w:cs="宋体"/>
          <w:b w:val="0"/>
          <w:sz w:val="24"/>
          <w:szCs w:val="24"/>
        </w:rPr>
      </w:pPr>
      <w:bookmarkStart w:id="363" w:name="_Toc24113"/>
      <w:bookmarkStart w:id="364" w:name="_Toc17567"/>
      <w:r>
        <w:rPr>
          <w:rFonts w:hint="eastAsia" w:ascii="宋体" w:hAnsi="宋体" w:eastAsia="宋体" w:cs="宋体"/>
          <w:b w:val="0"/>
          <w:sz w:val="24"/>
          <w:szCs w:val="24"/>
        </w:rPr>
        <w:t>2.2.2资格性审查结束后，磋商小组应当出具资格性审查报告，没有通过资格审查的供应商，磋商小组应当在资格审查报告中说明原因。</w:t>
      </w:r>
      <w:bookmarkEnd w:id="363"/>
      <w:bookmarkEnd w:id="364"/>
    </w:p>
    <w:p>
      <w:pPr>
        <w:pStyle w:val="4"/>
        <w:keepNext w:val="0"/>
        <w:keepLines w:val="0"/>
        <w:spacing w:before="0" w:after="0" w:line="400" w:lineRule="exact"/>
        <w:ind w:firstLine="470" w:firstLineChars="196"/>
        <w:rPr>
          <w:rFonts w:ascii="宋体" w:hAnsi="宋体" w:eastAsia="宋体" w:cs="宋体"/>
          <w:b w:val="0"/>
          <w:sz w:val="24"/>
          <w:szCs w:val="24"/>
        </w:rPr>
      </w:pPr>
      <w:bookmarkStart w:id="365" w:name="_Toc22315"/>
      <w:bookmarkStart w:id="366" w:name="_Toc27279"/>
      <w:r>
        <w:rPr>
          <w:rFonts w:hint="eastAsia" w:ascii="宋体" w:hAnsi="宋体" w:eastAsia="宋体" w:cs="宋体"/>
          <w:b w:val="0"/>
          <w:sz w:val="24"/>
          <w:szCs w:val="24"/>
        </w:rPr>
        <w:t>2.2.3采购人或者采购代理机构宣布未通过资格性审查的供应商名单时，应当告知供应商未通过审查的原因。</w:t>
      </w:r>
      <w:bookmarkEnd w:id="365"/>
      <w:bookmarkEnd w:id="366"/>
    </w:p>
    <w:p>
      <w:pPr>
        <w:pStyle w:val="4"/>
        <w:keepNext w:val="0"/>
        <w:keepLines w:val="0"/>
        <w:spacing w:before="0" w:after="0" w:line="400" w:lineRule="exact"/>
        <w:ind w:firstLine="470" w:firstLineChars="196"/>
        <w:rPr>
          <w:rFonts w:ascii="宋体" w:hAnsi="宋体" w:eastAsia="宋体" w:cs="宋体"/>
          <w:b w:val="0"/>
          <w:sz w:val="24"/>
          <w:szCs w:val="24"/>
        </w:rPr>
      </w:pPr>
      <w:bookmarkStart w:id="367" w:name="_Toc3713"/>
      <w:bookmarkStart w:id="368" w:name="_Toc6227"/>
      <w:r>
        <w:rPr>
          <w:rFonts w:hint="eastAsia" w:ascii="宋体" w:hAnsi="宋体" w:eastAsia="宋体" w:cs="宋体"/>
          <w:b w:val="0"/>
          <w:sz w:val="24"/>
          <w:szCs w:val="24"/>
        </w:rPr>
        <w:t>2.3 通过资格性审查的供应商不足3家的（本章2.3.1的情况除外），终止本次采购活动，并发布终止采购活动公告。</w:t>
      </w:r>
      <w:bookmarkEnd w:id="367"/>
      <w:bookmarkEnd w:id="368"/>
    </w:p>
    <w:p>
      <w:pPr>
        <w:pStyle w:val="4"/>
        <w:keepNext w:val="0"/>
        <w:keepLines w:val="0"/>
        <w:spacing w:before="0" w:after="0" w:line="400" w:lineRule="exact"/>
        <w:ind w:firstLine="470" w:firstLineChars="196"/>
        <w:rPr>
          <w:rFonts w:ascii="宋体" w:hAnsi="宋体" w:eastAsia="宋体" w:cs="宋体"/>
          <w:b w:val="0"/>
          <w:sz w:val="24"/>
          <w:szCs w:val="24"/>
          <w:lang w:val="zh-CN"/>
        </w:rPr>
      </w:pPr>
      <w:bookmarkStart w:id="369" w:name="_Toc7459"/>
      <w:bookmarkStart w:id="370" w:name="_Toc30587"/>
      <w:r>
        <w:rPr>
          <w:rFonts w:hint="eastAsia" w:ascii="宋体" w:hAnsi="宋体" w:eastAsia="宋体" w:cs="宋体"/>
          <w:b w:val="0"/>
          <w:sz w:val="24"/>
          <w:szCs w:val="24"/>
        </w:rPr>
        <w:t>2.3.1</w:t>
      </w:r>
      <w:r>
        <w:rPr>
          <w:rFonts w:hint="eastAsia" w:ascii="宋体" w:hAnsi="宋体" w:eastAsia="宋体" w:cs="宋体"/>
          <w:b w:val="0"/>
          <w:sz w:val="24"/>
          <w:szCs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bookmarkEnd w:id="369"/>
      <w:bookmarkEnd w:id="370"/>
    </w:p>
    <w:p>
      <w:pPr>
        <w:pStyle w:val="4"/>
        <w:keepNext w:val="0"/>
        <w:keepLines w:val="0"/>
        <w:spacing w:before="0" w:after="0" w:line="400" w:lineRule="exact"/>
        <w:ind w:firstLine="470" w:firstLineChars="196"/>
        <w:rPr>
          <w:rFonts w:ascii="宋体" w:hAnsi="宋体" w:eastAsia="宋体" w:cs="宋体"/>
          <w:b w:val="0"/>
          <w:sz w:val="24"/>
          <w:szCs w:val="24"/>
        </w:rPr>
      </w:pPr>
      <w:bookmarkStart w:id="371" w:name="_Toc28242"/>
      <w:bookmarkStart w:id="372" w:name="_Toc24009"/>
      <w:r>
        <w:rPr>
          <w:rFonts w:hint="eastAsia" w:ascii="宋体" w:hAnsi="宋体" w:eastAsia="宋体" w:cs="宋体"/>
          <w:b w:val="0"/>
          <w:sz w:val="24"/>
          <w:szCs w:val="24"/>
        </w:rPr>
        <w:t>2.4磋商。</w:t>
      </w:r>
      <w:bookmarkEnd w:id="371"/>
      <w:bookmarkEnd w:id="372"/>
    </w:p>
    <w:p>
      <w:pPr>
        <w:pStyle w:val="4"/>
        <w:keepNext w:val="0"/>
        <w:keepLines w:val="0"/>
        <w:spacing w:before="0" w:after="0" w:line="400" w:lineRule="exact"/>
        <w:ind w:firstLine="470" w:firstLineChars="196"/>
        <w:rPr>
          <w:rFonts w:ascii="宋体" w:hAnsi="宋体" w:eastAsia="宋体" w:cs="宋体"/>
          <w:b w:val="0"/>
          <w:sz w:val="24"/>
          <w:szCs w:val="24"/>
        </w:rPr>
      </w:pPr>
      <w:bookmarkStart w:id="373" w:name="_Toc9198"/>
      <w:bookmarkStart w:id="374" w:name="_Toc30409"/>
      <w:r>
        <w:rPr>
          <w:rFonts w:hint="eastAsia" w:ascii="宋体" w:hAnsi="宋体" w:eastAsia="宋体" w:cs="宋体"/>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bookmarkEnd w:id="373"/>
      <w:bookmarkEnd w:id="374"/>
    </w:p>
    <w:p>
      <w:pPr>
        <w:pStyle w:val="4"/>
        <w:keepNext w:val="0"/>
        <w:keepLines w:val="0"/>
        <w:spacing w:before="0" w:after="0" w:line="400" w:lineRule="exact"/>
        <w:ind w:firstLine="470" w:firstLineChars="196"/>
        <w:rPr>
          <w:rFonts w:ascii="宋体" w:hAnsi="宋体" w:eastAsia="宋体" w:cs="宋体"/>
          <w:b w:val="0"/>
          <w:sz w:val="24"/>
          <w:szCs w:val="24"/>
        </w:rPr>
      </w:pPr>
      <w:bookmarkStart w:id="375" w:name="_Toc609"/>
      <w:bookmarkStart w:id="376" w:name="_Toc26215"/>
      <w:r>
        <w:rPr>
          <w:rFonts w:hint="eastAsia" w:ascii="宋体" w:hAnsi="宋体" w:eastAsia="宋体" w:cs="宋体"/>
          <w:b w:val="0"/>
          <w:sz w:val="24"/>
          <w:szCs w:val="24"/>
        </w:rPr>
        <w:t>2.4.2每轮磋商开始前，磋商小组应根据磋商文件的规定，并结合各供应商的响应文件拟定磋商内容。</w:t>
      </w:r>
      <w:bookmarkEnd w:id="375"/>
      <w:bookmarkEnd w:id="376"/>
    </w:p>
    <w:p>
      <w:pPr>
        <w:pStyle w:val="4"/>
        <w:keepNext w:val="0"/>
        <w:keepLines w:val="0"/>
        <w:spacing w:before="0" w:after="0" w:line="400" w:lineRule="exact"/>
        <w:ind w:firstLine="470" w:firstLineChars="196"/>
        <w:rPr>
          <w:rFonts w:ascii="宋体" w:hAnsi="宋体" w:eastAsia="宋体" w:cs="宋体"/>
          <w:b w:val="0"/>
          <w:sz w:val="24"/>
          <w:szCs w:val="24"/>
        </w:rPr>
      </w:pPr>
      <w:bookmarkStart w:id="377" w:name="_Toc25988"/>
      <w:bookmarkStart w:id="378" w:name="_Toc8193"/>
      <w:r>
        <w:rPr>
          <w:rFonts w:hint="eastAsia" w:ascii="宋体" w:hAnsi="宋体" w:eastAsia="宋体" w:cs="宋体"/>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bookmarkEnd w:id="377"/>
      <w:bookmarkEnd w:id="378"/>
    </w:p>
    <w:p>
      <w:pPr>
        <w:pStyle w:val="4"/>
        <w:keepNext w:val="0"/>
        <w:keepLines w:val="0"/>
        <w:spacing w:before="0" w:after="0" w:line="400" w:lineRule="exact"/>
        <w:ind w:firstLine="470" w:firstLineChars="196"/>
        <w:rPr>
          <w:rFonts w:ascii="宋体" w:hAnsi="宋体" w:eastAsia="宋体" w:cs="宋体"/>
          <w:b w:val="0"/>
          <w:sz w:val="24"/>
          <w:szCs w:val="24"/>
        </w:rPr>
      </w:pPr>
      <w:bookmarkStart w:id="379" w:name="_Toc12114"/>
      <w:bookmarkStart w:id="380" w:name="_Toc19782"/>
      <w:r>
        <w:rPr>
          <w:rFonts w:hint="eastAsia" w:ascii="宋体" w:hAnsi="宋体" w:eastAsia="宋体" w:cs="宋体"/>
          <w:b w:val="0"/>
          <w:sz w:val="24"/>
          <w:szCs w:val="24"/>
        </w:rPr>
        <w:t>2.4.4对磋商文件作出的实质性变动是磋商文件的有效组成部分，磋商小组应当及时以书面形式同时通知所有参加磋商的供应商。</w:t>
      </w:r>
      <w:bookmarkEnd w:id="379"/>
      <w:bookmarkEnd w:id="380"/>
    </w:p>
    <w:p>
      <w:pPr>
        <w:pStyle w:val="4"/>
        <w:keepNext w:val="0"/>
        <w:keepLines w:val="0"/>
        <w:spacing w:before="0" w:after="0" w:line="400" w:lineRule="exact"/>
        <w:ind w:firstLine="470" w:firstLineChars="196"/>
        <w:rPr>
          <w:rFonts w:ascii="宋体" w:hAnsi="宋体" w:eastAsia="宋体" w:cs="宋体"/>
          <w:b w:val="0"/>
          <w:sz w:val="24"/>
          <w:szCs w:val="24"/>
        </w:rPr>
      </w:pPr>
      <w:bookmarkStart w:id="381" w:name="_Toc14764"/>
      <w:bookmarkStart w:id="382" w:name="_Toc20339"/>
      <w:r>
        <w:rPr>
          <w:rFonts w:hint="eastAsia" w:ascii="宋体" w:hAnsi="宋体" w:eastAsia="宋体" w:cs="宋体"/>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bookmarkEnd w:id="381"/>
      <w:bookmarkEnd w:id="382"/>
    </w:p>
    <w:p>
      <w:pPr>
        <w:pStyle w:val="17"/>
        <w:snapToGrid w:val="0"/>
        <w:spacing w:line="300" w:lineRule="auto"/>
        <w:ind w:firstLine="480" w:firstLineChars="200"/>
        <w:rPr>
          <w:rFonts w:hAnsi="宋体" w:cs="宋体"/>
          <w:sz w:val="24"/>
          <w:szCs w:val="24"/>
          <w:lang w:val="zh-CN"/>
        </w:rPr>
      </w:pPr>
      <w:r>
        <w:rPr>
          <w:rFonts w:hint="eastAsia" w:hAnsi="宋体" w:cs="宋体"/>
          <w:sz w:val="24"/>
          <w:szCs w:val="24"/>
        </w:rPr>
        <w:t>2.4.6磋商过程中，</w:t>
      </w:r>
      <w:r>
        <w:rPr>
          <w:rFonts w:hint="eastAsia" w:hAnsi="宋体" w:cs="宋体"/>
          <w:sz w:val="24"/>
          <w:szCs w:val="24"/>
          <w:lang w:val="zh-CN"/>
        </w:rPr>
        <w:t>磋商小组对响应文件的有效性、完整性和响应程度进行审查，审查中发现供应商响应文件属于下列情况之一的，应按照无效响应文件处理：</w:t>
      </w:r>
    </w:p>
    <w:p>
      <w:pPr>
        <w:pStyle w:val="17"/>
        <w:snapToGrid w:val="0"/>
        <w:spacing w:line="300" w:lineRule="auto"/>
        <w:ind w:firstLine="480" w:firstLineChars="200"/>
        <w:rPr>
          <w:rFonts w:hAnsi="宋体" w:cs="宋体"/>
          <w:sz w:val="24"/>
          <w:szCs w:val="24"/>
          <w:lang w:val="zh-CN"/>
        </w:rPr>
      </w:pPr>
      <w:r>
        <w:rPr>
          <w:rFonts w:hint="eastAsia" w:hAnsi="宋体" w:cs="宋体"/>
          <w:sz w:val="24"/>
          <w:szCs w:val="24"/>
          <w:lang w:val="zh-CN"/>
        </w:rPr>
        <w:t>（1）响应文件正副本数量不足的；</w:t>
      </w:r>
    </w:p>
    <w:p>
      <w:pPr>
        <w:pStyle w:val="17"/>
        <w:snapToGrid w:val="0"/>
        <w:spacing w:line="300" w:lineRule="auto"/>
        <w:ind w:firstLine="480" w:firstLineChars="200"/>
        <w:rPr>
          <w:rFonts w:hAnsi="宋体" w:cs="宋体"/>
          <w:sz w:val="24"/>
          <w:szCs w:val="24"/>
          <w:lang w:val="zh-CN"/>
        </w:rPr>
      </w:pPr>
      <w:r>
        <w:rPr>
          <w:rFonts w:hint="eastAsia" w:hAnsi="宋体" w:cs="宋体"/>
          <w:sz w:val="24"/>
          <w:szCs w:val="24"/>
          <w:lang w:val="zh-CN"/>
        </w:rPr>
        <w:t>（</w:t>
      </w:r>
      <w:r>
        <w:rPr>
          <w:rFonts w:hint="eastAsia" w:hAnsi="宋体" w:cs="宋体"/>
          <w:sz w:val="24"/>
          <w:szCs w:val="24"/>
        </w:rPr>
        <w:t>2</w:t>
      </w:r>
      <w:r>
        <w:rPr>
          <w:rFonts w:hint="eastAsia" w:hAnsi="宋体" w:cs="宋体"/>
          <w:sz w:val="24"/>
          <w:szCs w:val="24"/>
          <w:lang w:val="zh-CN"/>
        </w:rPr>
        <w:t>）响应文件组成明显不符合采购文件的规定要求，影响评审委员会评判的；</w:t>
      </w:r>
    </w:p>
    <w:p>
      <w:pPr>
        <w:pStyle w:val="17"/>
        <w:snapToGrid w:val="0"/>
        <w:spacing w:line="300" w:lineRule="auto"/>
        <w:ind w:firstLine="480" w:firstLineChars="200"/>
        <w:rPr>
          <w:rFonts w:hAnsi="宋体" w:cs="宋体"/>
          <w:sz w:val="24"/>
          <w:szCs w:val="24"/>
          <w:lang w:val="zh-CN"/>
        </w:rPr>
      </w:pPr>
      <w:r>
        <w:rPr>
          <w:rFonts w:hint="eastAsia" w:hAnsi="宋体" w:cs="宋体"/>
          <w:sz w:val="24"/>
          <w:szCs w:val="24"/>
          <w:lang w:val="zh-CN"/>
        </w:rPr>
        <w:t>（</w:t>
      </w:r>
      <w:r>
        <w:rPr>
          <w:rFonts w:hint="eastAsia" w:hAnsi="宋体" w:cs="宋体"/>
          <w:sz w:val="24"/>
          <w:szCs w:val="24"/>
        </w:rPr>
        <w:t>3</w:t>
      </w:r>
      <w:r>
        <w:rPr>
          <w:rFonts w:hint="eastAsia" w:hAnsi="宋体" w:cs="宋体"/>
          <w:sz w:val="24"/>
          <w:szCs w:val="24"/>
          <w:lang w:val="zh-CN"/>
        </w:rPr>
        <w:t>）响应文件的语言、计量单位、知识产权、响应有效期等不符合采购文件的规定，影响磋商小组评判的；</w:t>
      </w:r>
    </w:p>
    <w:p>
      <w:pPr>
        <w:pStyle w:val="17"/>
        <w:snapToGrid w:val="0"/>
        <w:spacing w:line="300" w:lineRule="auto"/>
        <w:ind w:firstLine="480" w:firstLineChars="200"/>
        <w:rPr>
          <w:rFonts w:hAnsi="宋体" w:cs="宋体"/>
          <w:sz w:val="24"/>
          <w:szCs w:val="24"/>
          <w:lang w:val="zh-CN"/>
        </w:rPr>
      </w:pPr>
      <w:r>
        <w:rPr>
          <w:rFonts w:hint="eastAsia" w:hAnsi="宋体" w:cs="宋体"/>
          <w:sz w:val="24"/>
          <w:szCs w:val="24"/>
          <w:lang w:val="zh-CN"/>
        </w:rPr>
        <w:t>（4）经最终磋商后，供应商的响应文件仍不能完全响应采购文件的实质性要求的；</w:t>
      </w:r>
    </w:p>
    <w:p>
      <w:pPr>
        <w:pStyle w:val="17"/>
        <w:snapToGrid w:val="0"/>
        <w:spacing w:line="300" w:lineRule="auto"/>
        <w:ind w:firstLine="480" w:firstLineChars="200"/>
        <w:rPr>
          <w:rFonts w:hAnsi="宋体" w:cs="宋体"/>
          <w:sz w:val="24"/>
        </w:rPr>
      </w:pPr>
      <w:r>
        <w:rPr>
          <w:rFonts w:hint="eastAsia" w:hAnsi="宋体" w:cs="宋体"/>
          <w:sz w:val="24"/>
          <w:szCs w:val="24"/>
          <w:lang w:val="zh-CN"/>
        </w:rPr>
        <w:t xml:space="preserve"> </w:t>
      </w:r>
      <w:r>
        <w:rPr>
          <w:rFonts w:hint="eastAsia" w:hAnsi="宋体" w:cs="宋体"/>
          <w:sz w:val="24"/>
          <w:lang w:val="zh-CN"/>
        </w:rPr>
        <w:t>(5)</w:t>
      </w:r>
      <w:r>
        <w:rPr>
          <w:rFonts w:hint="eastAsia" w:hAnsi="宋体" w:cs="宋体"/>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宋体" w:hAnsi="宋体" w:cs="宋体"/>
          <w:sz w:val="24"/>
        </w:rPr>
      </w:pPr>
      <w:r>
        <w:rPr>
          <w:rFonts w:hint="eastAsia" w:ascii="宋体" w:hAnsi="宋体" w:cs="宋体"/>
          <w:sz w:val="24"/>
        </w:rPr>
        <w:t xml:space="preserve"> (6)属于竞争性磋商文件中无效响应情形的。</w:t>
      </w:r>
    </w:p>
    <w:p>
      <w:pPr>
        <w:pStyle w:val="17"/>
        <w:snapToGrid w:val="0"/>
        <w:spacing w:line="300" w:lineRule="auto"/>
        <w:ind w:firstLine="480" w:firstLineChars="200"/>
        <w:rPr>
          <w:rFonts w:hAnsi="宋体" w:cs="宋体"/>
          <w:sz w:val="24"/>
          <w:szCs w:val="24"/>
          <w:lang w:val="zh-CN"/>
        </w:rPr>
      </w:pPr>
      <w:r>
        <w:rPr>
          <w:rFonts w:hint="eastAsia" w:hAnsi="宋体" w:cs="宋体"/>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7"/>
        <w:snapToGrid w:val="0"/>
        <w:spacing w:line="300" w:lineRule="auto"/>
        <w:ind w:firstLine="480" w:firstLineChars="200"/>
        <w:rPr>
          <w:rFonts w:hAnsi="宋体" w:cs="宋体"/>
          <w:sz w:val="24"/>
          <w:szCs w:val="24"/>
          <w:lang w:val="zh-CN"/>
        </w:rPr>
      </w:pPr>
      <w:r>
        <w:rPr>
          <w:rFonts w:hint="eastAsia" w:hAnsi="宋体" w:cs="宋体"/>
          <w:sz w:val="24"/>
          <w:szCs w:val="24"/>
          <w:lang w:val="zh-CN"/>
        </w:rPr>
        <w:t xml:space="preserve"> （</w:t>
      </w:r>
      <w:r>
        <w:rPr>
          <w:rFonts w:hint="eastAsia" w:hAnsi="宋体" w:cs="宋体"/>
          <w:sz w:val="24"/>
          <w:szCs w:val="24"/>
        </w:rPr>
        <w:t>1</w:t>
      </w:r>
      <w:r>
        <w:rPr>
          <w:rFonts w:hint="eastAsia" w:hAnsi="宋体" w:cs="宋体"/>
          <w:sz w:val="24"/>
          <w:szCs w:val="24"/>
          <w:lang w:val="zh-CN"/>
        </w:rPr>
        <w:t>）响应文件正副本数量齐全；</w:t>
      </w:r>
    </w:p>
    <w:p>
      <w:pPr>
        <w:pStyle w:val="17"/>
        <w:snapToGrid w:val="0"/>
        <w:spacing w:line="300" w:lineRule="auto"/>
        <w:ind w:firstLine="480" w:firstLineChars="200"/>
        <w:rPr>
          <w:rFonts w:hAnsi="宋体" w:cs="宋体"/>
          <w:sz w:val="24"/>
          <w:szCs w:val="24"/>
          <w:lang w:val="zh-CN"/>
        </w:rPr>
      </w:pPr>
      <w:r>
        <w:rPr>
          <w:rFonts w:hint="eastAsia" w:hAnsi="宋体" w:cs="宋体"/>
          <w:sz w:val="24"/>
          <w:szCs w:val="24"/>
          <w:lang w:val="zh-CN"/>
        </w:rPr>
        <w:t xml:space="preserve"> （</w:t>
      </w:r>
      <w:r>
        <w:rPr>
          <w:rFonts w:hint="eastAsia" w:hAnsi="宋体" w:cs="宋体"/>
          <w:sz w:val="24"/>
          <w:szCs w:val="24"/>
        </w:rPr>
        <w:t>2</w:t>
      </w:r>
      <w:r>
        <w:rPr>
          <w:rFonts w:hint="eastAsia" w:hAnsi="宋体" w:cs="宋体"/>
          <w:sz w:val="24"/>
          <w:szCs w:val="24"/>
          <w:lang w:val="zh-CN"/>
        </w:rPr>
        <w:t>）响应文件存在个别地方（总数不能超过2个）没有法定代表人/单位负责人签字，但有法定代表人/单位负责人的私人印章或者有效授权代理人签字的；</w:t>
      </w:r>
    </w:p>
    <w:p>
      <w:pPr>
        <w:pStyle w:val="17"/>
        <w:snapToGrid w:val="0"/>
        <w:spacing w:line="300" w:lineRule="auto"/>
        <w:ind w:firstLine="480" w:firstLineChars="200"/>
        <w:rPr>
          <w:rFonts w:hAnsi="宋体" w:cs="宋体"/>
          <w:sz w:val="24"/>
          <w:szCs w:val="24"/>
          <w:lang w:val="zh-CN"/>
        </w:rPr>
      </w:pPr>
      <w:r>
        <w:rPr>
          <w:rFonts w:hint="eastAsia" w:hAnsi="宋体" w:cs="宋体"/>
          <w:sz w:val="24"/>
          <w:szCs w:val="24"/>
          <w:lang w:val="zh-CN"/>
        </w:rPr>
        <w:t xml:space="preserve"> （</w:t>
      </w:r>
      <w:r>
        <w:rPr>
          <w:rFonts w:hint="eastAsia" w:hAnsi="宋体" w:cs="宋体"/>
          <w:sz w:val="24"/>
          <w:szCs w:val="24"/>
        </w:rPr>
        <w:t>3</w:t>
      </w:r>
      <w:r>
        <w:rPr>
          <w:rFonts w:hint="eastAsia" w:hAnsi="宋体" w:cs="宋体"/>
          <w:sz w:val="24"/>
          <w:szCs w:val="24"/>
          <w:lang w:val="zh-CN"/>
        </w:rPr>
        <w:t>）响应文件除采购文件明确要求加盖单位(法人)公章的以外，其他地方以相关专用章加盖的；</w:t>
      </w:r>
    </w:p>
    <w:p>
      <w:pPr>
        <w:pStyle w:val="17"/>
        <w:snapToGrid w:val="0"/>
        <w:spacing w:line="300" w:lineRule="auto"/>
        <w:ind w:firstLine="480" w:firstLineChars="200"/>
        <w:rPr>
          <w:rFonts w:hAnsi="宋体" w:cs="宋体"/>
          <w:sz w:val="24"/>
          <w:szCs w:val="24"/>
          <w:lang w:val="zh-CN"/>
        </w:rPr>
      </w:pPr>
      <w:r>
        <w:rPr>
          <w:rFonts w:hint="eastAsia" w:hAnsi="宋体" w:cs="宋体"/>
          <w:sz w:val="24"/>
          <w:szCs w:val="24"/>
          <w:lang w:val="zh-CN"/>
        </w:rPr>
        <w:t xml:space="preserve"> （</w:t>
      </w:r>
      <w:r>
        <w:rPr>
          <w:rFonts w:hint="eastAsia" w:hAnsi="宋体" w:cs="宋体"/>
          <w:sz w:val="24"/>
          <w:szCs w:val="24"/>
        </w:rPr>
        <w:t>4</w:t>
      </w:r>
      <w:r>
        <w:rPr>
          <w:rFonts w:hint="eastAsia" w:hAnsi="宋体" w:cs="宋体"/>
          <w:sz w:val="24"/>
          <w:szCs w:val="24"/>
          <w:lang w:val="zh-CN"/>
        </w:rPr>
        <w:t>）以骑缝章的形式代替响应文件内容逐页盖章的（但是骑缝章模糊不清，印章名称无法辨认的除外）。</w:t>
      </w:r>
    </w:p>
    <w:p>
      <w:pPr>
        <w:pStyle w:val="17"/>
        <w:snapToGrid w:val="0"/>
        <w:spacing w:line="300" w:lineRule="auto"/>
        <w:ind w:firstLine="480" w:firstLineChars="200"/>
        <w:rPr>
          <w:rFonts w:hAnsi="宋体" w:cs="宋体"/>
          <w:sz w:val="24"/>
          <w:szCs w:val="24"/>
        </w:rPr>
      </w:pPr>
      <w:r>
        <w:rPr>
          <w:rFonts w:hint="eastAsia" w:hAnsi="宋体" w:cs="宋体"/>
          <w:sz w:val="24"/>
          <w:szCs w:val="24"/>
        </w:rPr>
        <w:t>磋商小组</w:t>
      </w:r>
      <w:r>
        <w:rPr>
          <w:rFonts w:hint="eastAsia" w:hAnsi="宋体" w:cs="宋体"/>
          <w:sz w:val="24"/>
          <w:szCs w:val="24"/>
          <w:lang w:val="zh-CN"/>
        </w:rPr>
        <w:t>对所有响应文件的有效性、完整性和响应程度进行审查</w:t>
      </w:r>
      <w:r>
        <w:rPr>
          <w:rFonts w:hint="eastAsia" w:hAnsi="宋体" w:cs="宋体"/>
          <w:sz w:val="24"/>
          <w:szCs w:val="24"/>
        </w:rPr>
        <w:t>后，向采购</w:t>
      </w:r>
      <w:r>
        <w:rPr>
          <w:rFonts w:hint="eastAsia" w:hAnsi="宋体" w:cs="宋体"/>
          <w:sz w:val="24"/>
          <w:szCs w:val="24"/>
          <w:lang w:val="zh-CN"/>
        </w:rPr>
        <w:t>代理机构</w:t>
      </w:r>
      <w:r>
        <w:rPr>
          <w:rFonts w:hint="eastAsia" w:hAnsi="宋体" w:cs="宋体"/>
          <w:sz w:val="24"/>
          <w:szCs w:val="24"/>
        </w:rPr>
        <w:t>出具</w:t>
      </w:r>
      <w:r>
        <w:rPr>
          <w:rFonts w:hint="eastAsia" w:hAnsi="宋体" w:cs="宋体"/>
          <w:sz w:val="24"/>
          <w:szCs w:val="24"/>
          <w:lang w:val="zh-CN"/>
        </w:rPr>
        <w:t>有效性、完整性和响应程度</w:t>
      </w:r>
      <w:r>
        <w:rPr>
          <w:rFonts w:hint="eastAsia" w:hAnsi="宋体" w:cs="宋体"/>
          <w:sz w:val="24"/>
          <w:szCs w:val="24"/>
        </w:rPr>
        <w:t>审查报告，确定继续磋商的供应商名单。没有通过</w:t>
      </w:r>
      <w:r>
        <w:rPr>
          <w:rFonts w:hint="eastAsia" w:hAnsi="宋体" w:cs="宋体"/>
          <w:sz w:val="24"/>
          <w:szCs w:val="24"/>
          <w:lang w:val="zh-CN"/>
        </w:rPr>
        <w:t>有效性、完整性和响应程度</w:t>
      </w:r>
      <w:r>
        <w:rPr>
          <w:rFonts w:hint="eastAsia" w:hAnsi="宋体" w:cs="宋体"/>
          <w:sz w:val="24"/>
          <w:szCs w:val="24"/>
        </w:rPr>
        <w:t>审查的供应商，磋商小组应在</w:t>
      </w:r>
      <w:r>
        <w:rPr>
          <w:rFonts w:hint="eastAsia" w:hAnsi="宋体" w:cs="宋体"/>
          <w:sz w:val="24"/>
          <w:szCs w:val="24"/>
          <w:lang w:val="zh-CN"/>
        </w:rPr>
        <w:t>有效性、完整性和响应程度</w:t>
      </w:r>
      <w:r>
        <w:rPr>
          <w:rFonts w:hint="eastAsia" w:hAnsi="宋体" w:cs="宋体"/>
          <w:sz w:val="24"/>
          <w:szCs w:val="24"/>
        </w:rPr>
        <w:t>审查报告中说明原因。</w:t>
      </w:r>
    </w:p>
    <w:p>
      <w:pPr>
        <w:pStyle w:val="4"/>
        <w:keepNext w:val="0"/>
        <w:keepLines w:val="0"/>
        <w:spacing w:before="0" w:after="0" w:line="400" w:lineRule="exact"/>
        <w:ind w:firstLine="470" w:firstLineChars="196"/>
        <w:rPr>
          <w:rFonts w:ascii="宋体" w:hAnsi="宋体" w:eastAsia="宋体" w:cs="宋体"/>
          <w:b w:val="0"/>
          <w:sz w:val="24"/>
          <w:szCs w:val="24"/>
        </w:rPr>
      </w:pPr>
      <w:bookmarkStart w:id="383" w:name="_Toc15741"/>
      <w:bookmarkStart w:id="384" w:name="_Toc17382"/>
      <w:r>
        <w:rPr>
          <w:rFonts w:hint="eastAsia" w:ascii="宋体" w:hAnsi="宋体" w:eastAsia="宋体" w:cs="宋体"/>
          <w:b w:val="0"/>
          <w:sz w:val="24"/>
          <w:szCs w:val="24"/>
        </w:rPr>
        <w:t>2.4.7磋商过程中，磋商的任何一方不得透露与磋商有关的其他供应商的技术资料、价格和其他信息。</w:t>
      </w:r>
      <w:bookmarkEnd w:id="383"/>
      <w:bookmarkEnd w:id="384"/>
    </w:p>
    <w:p>
      <w:pPr>
        <w:pStyle w:val="4"/>
        <w:keepNext w:val="0"/>
        <w:keepLines w:val="0"/>
        <w:spacing w:before="0" w:after="0" w:line="400" w:lineRule="exact"/>
        <w:ind w:firstLine="470" w:firstLineChars="196"/>
        <w:rPr>
          <w:rFonts w:ascii="宋体" w:hAnsi="宋体" w:eastAsia="宋体" w:cs="宋体"/>
          <w:b w:val="0"/>
          <w:sz w:val="24"/>
          <w:szCs w:val="24"/>
        </w:rPr>
      </w:pPr>
      <w:bookmarkStart w:id="385" w:name="_Toc7689"/>
      <w:bookmarkStart w:id="386" w:name="_Toc18340"/>
      <w:r>
        <w:rPr>
          <w:rFonts w:hint="eastAsia" w:ascii="宋体" w:hAnsi="宋体" w:eastAsia="宋体" w:cs="宋体"/>
          <w:b w:val="0"/>
          <w:sz w:val="24"/>
          <w:szCs w:val="24"/>
        </w:rPr>
        <w:t>2.4.8磋商过程中，磋商小组发现或者知晓供应商存在违法、违纪行为的，磋商小组应当将该供应商响应文件作无效处理，不允许其提交最后报价。</w:t>
      </w:r>
      <w:bookmarkEnd w:id="385"/>
      <w:bookmarkEnd w:id="386"/>
    </w:p>
    <w:p>
      <w:pPr>
        <w:pStyle w:val="4"/>
        <w:keepNext w:val="0"/>
        <w:keepLines w:val="0"/>
        <w:spacing w:before="0" w:after="0" w:line="400" w:lineRule="exact"/>
        <w:ind w:firstLine="470" w:firstLineChars="196"/>
        <w:rPr>
          <w:rFonts w:ascii="宋体" w:hAnsi="宋体" w:eastAsia="宋体" w:cs="宋体"/>
          <w:b w:val="0"/>
          <w:bCs w:val="0"/>
          <w:sz w:val="24"/>
          <w:szCs w:val="24"/>
        </w:rPr>
      </w:pPr>
      <w:bookmarkStart w:id="387" w:name="_Toc31385"/>
      <w:bookmarkStart w:id="388" w:name="_Toc25371"/>
      <w:r>
        <w:rPr>
          <w:rFonts w:hint="eastAsia" w:ascii="宋体" w:hAnsi="宋体" w:eastAsia="宋体" w:cs="宋体"/>
          <w:b w:val="0"/>
          <w:bCs w:val="0"/>
          <w:sz w:val="24"/>
          <w:szCs w:val="24"/>
        </w:rPr>
        <w:t>2.4.9磋商完成后，磋商小组应出具磋商情况记录表，磋商情况记录表需包含磋商内容、磋商意见、实质性变动内容等。</w:t>
      </w:r>
      <w:bookmarkEnd w:id="387"/>
      <w:bookmarkEnd w:id="388"/>
    </w:p>
    <w:p>
      <w:pPr>
        <w:spacing w:line="400" w:lineRule="exact"/>
        <w:ind w:firstLine="480" w:firstLineChars="200"/>
        <w:rPr>
          <w:rFonts w:ascii="宋体" w:hAnsi="宋体" w:cs="宋体"/>
          <w:sz w:val="24"/>
        </w:rPr>
      </w:pPr>
      <w:r>
        <w:rPr>
          <w:rFonts w:hint="eastAsia" w:ascii="宋体" w:hAnsi="宋体" w:cs="宋体"/>
          <w:sz w:val="24"/>
        </w:rPr>
        <w:t>2.5报价。</w:t>
      </w:r>
    </w:p>
    <w:p>
      <w:pPr>
        <w:spacing w:line="400" w:lineRule="exact"/>
        <w:ind w:firstLine="480" w:firstLineChars="200"/>
        <w:rPr>
          <w:rFonts w:ascii="宋体" w:hAnsi="宋体" w:cs="宋体"/>
          <w:sz w:val="24"/>
        </w:rPr>
      </w:pPr>
      <w:r>
        <w:rPr>
          <w:rFonts w:hint="eastAsia" w:ascii="宋体" w:hAnsi="宋体" w:cs="宋体"/>
          <w:sz w:val="24"/>
        </w:rPr>
        <w:t>2.5.1本次磋商采购采用现场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宋体" w:hAnsi="宋体" w:cs="宋体"/>
          <w:sz w:val="24"/>
        </w:rPr>
      </w:pPr>
      <w:r>
        <w:rPr>
          <w:rFonts w:hint="eastAsia" w:ascii="宋体" w:hAnsi="宋体" w:cs="宋体"/>
          <w:sz w:val="24"/>
        </w:rPr>
        <w:t>2.5.2磋商文件能够详细列明采购标的的技术、服务要求的，磋商结束后，磋商小组应当要求所有实质性响应的供应商在规定时间内提交最后报价，提交最后报价的供应商不得少于3家</w:t>
      </w:r>
      <w:r>
        <w:rPr>
          <w:rFonts w:hint="eastAsia" w:ascii="宋体" w:hAnsi="宋体" w:cs="宋体"/>
          <w:b/>
          <w:sz w:val="24"/>
        </w:rPr>
        <w:t>（本章2.3.1和</w:t>
      </w:r>
      <w:r>
        <w:rPr>
          <w:rFonts w:hint="eastAsia" w:ascii="宋体" w:hAnsi="宋体" w:cs="宋体"/>
          <w:sz w:val="24"/>
        </w:rPr>
        <w:t>2.5.3</w:t>
      </w:r>
      <w:r>
        <w:rPr>
          <w:rFonts w:hint="eastAsia" w:ascii="宋体" w:hAnsi="宋体" w:cs="宋体"/>
          <w:b/>
          <w:sz w:val="24"/>
        </w:rPr>
        <w:t>的情况除外）</w:t>
      </w:r>
      <w:r>
        <w:rPr>
          <w:rFonts w:hint="eastAsia" w:ascii="宋体" w:hAnsi="宋体" w:cs="宋体"/>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宋体" w:hAnsi="宋体" w:cs="宋体"/>
          <w:b/>
          <w:sz w:val="24"/>
        </w:rPr>
        <w:t>（本章2.3.1和</w:t>
      </w:r>
      <w:r>
        <w:rPr>
          <w:rFonts w:hint="eastAsia" w:ascii="宋体" w:hAnsi="宋体" w:cs="宋体"/>
          <w:sz w:val="24"/>
        </w:rPr>
        <w:t>2.5.3</w:t>
      </w:r>
      <w:r>
        <w:rPr>
          <w:rFonts w:hint="eastAsia" w:ascii="宋体" w:hAnsi="宋体" w:cs="宋体"/>
          <w:b/>
          <w:sz w:val="24"/>
        </w:rPr>
        <w:t>的情况除外）</w:t>
      </w:r>
      <w:r>
        <w:rPr>
          <w:rFonts w:hint="eastAsia" w:ascii="宋体" w:hAnsi="宋体" w:cs="宋体"/>
          <w:sz w:val="24"/>
        </w:rPr>
        <w:t>供应商的设计方案或者解决方案，并要求其在规定时间内提交最后报价。</w:t>
      </w:r>
    </w:p>
    <w:p>
      <w:pPr>
        <w:spacing w:line="400" w:lineRule="exact"/>
        <w:ind w:firstLine="480" w:firstLineChars="200"/>
        <w:rPr>
          <w:rFonts w:ascii="宋体" w:hAnsi="宋体" w:cs="宋体"/>
          <w:b/>
          <w:bCs/>
          <w:sz w:val="24"/>
        </w:rPr>
      </w:pPr>
      <w:r>
        <w:rPr>
          <w:rFonts w:hint="eastAsia" w:ascii="宋体" w:hAnsi="宋体" w:cs="宋体"/>
          <w:sz w:val="24"/>
        </w:rPr>
        <w:t>2.5.3符合</w:t>
      </w:r>
      <w:bookmarkStart w:id="389" w:name="_Toc30986"/>
      <w:r>
        <w:rPr>
          <w:rFonts w:hint="eastAsia" w:ascii="宋体" w:hAnsi="宋体" w:cs="宋体"/>
          <w:sz w:val="24"/>
        </w:rPr>
        <w:t>《</w:t>
      </w:r>
      <w:r>
        <w:rPr>
          <w:rFonts w:hint="eastAsia" w:ascii="宋体" w:hAnsi="宋体" w:cs="宋体"/>
          <w:b/>
          <w:bCs/>
          <w:sz w:val="24"/>
        </w:rPr>
        <w:t>政府采购竞争性磋商采购方式管理暂行办法财库》〔2014〕214号</w:t>
      </w:r>
      <w:bookmarkEnd w:id="389"/>
      <w:r>
        <w:rPr>
          <w:rFonts w:hint="eastAsia" w:ascii="宋体" w:hAnsi="宋体" w:cs="宋体"/>
          <w:b/>
          <w:bCs/>
          <w:sz w:val="24"/>
        </w:rPr>
        <w:t>第三条第四项情形的，提交最后报价的供应商可以为2家。</w:t>
      </w:r>
    </w:p>
    <w:p>
      <w:pPr>
        <w:spacing w:line="400" w:lineRule="exact"/>
        <w:ind w:firstLine="480" w:firstLineChars="200"/>
        <w:rPr>
          <w:rFonts w:ascii="宋体" w:hAnsi="宋体" w:cs="宋体"/>
          <w:sz w:val="24"/>
        </w:rPr>
      </w:pPr>
      <w:r>
        <w:rPr>
          <w:rFonts w:hint="eastAsia" w:ascii="宋体" w:hAnsi="宋体" w:cs="宋体"/>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hint="eastAsia" w:ascii="宋体" w:hAnsi="宋体" w:cs="宋体"/>
          <w:sz w:val="24"/>
        </w:rPr>
      </w:pPr>
      <w:r>
        <w:rPr>
          <w:rFonts w:hint="eastAsia" w:ascii="宋体" w:hAnsi="宋体" w:cs="宋体"/>
          <w:sz w:val="24"/>
        </w:rPr>
        <w:t>2.5.5供应商最后报价应当由法定代表人/主要负责人/本人或其授权代表签字确认（</w:t>
      </w:r>
      <w:r>
        <w:rPr>
          <w:rFonts w:hint="eastAsia" w:ascii="宋体" w:hAnsi="宋体" w:cs="宋体"/>
          <w:b/>
          <w:sz w:val="24"/>
        </w:rPr>
        <w:t>注：</w:t>
      </w:r>
      <w:r>
        <w:rPr>
          <w:rFonts w:hint="eastAsia" w:ascii="宋体" w:hAnsi="宋体" w:cs="宋体"/>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firstLineChars="200"/>
        <w:rPr>
          <w:rFonts w:hint="eastAsia" w:ascii="宋体" w:hAnsi="宋体" w:cs="宋体"/>
          <w:sz w:val="24"/>
        </w:rPr>
      </w:pPr>
      <w:r>
        <w:rPr>
          <w:rFonts w:hint="eastAsia" w:ascii="宋体" w:hAnsi="宋体" w:cs="宋体"/>
          <w:sz w:val="24"/>
        </w:rPr>
        <w:t>2.5.6报价如果出现下列不一致的，可按以下原则进行修改：</w:t>
      </w:r>
    </w:p>
    <w:p>
      <w:pPr>
        <w:spacing w:line="400" w:lineRule="exact"/>
        <w:ind w:firstLine="480" w:firstLineChars="200"/>
        <w:rPr>
          <w:rFonts w:hint="eastAsia" w:ascii="宋体" w:hAnsi="宋体" w:cs="宋体"/>
          <w:sz w:val="24"/>
        </w:rPr>
      </w:pPr>
      <w:r>
        <w:rPr>
          <w:rFonts w:hint="eastAsia" w:ascii="宋体" w:hAnsi="宋体" w:cs="宋体"/>
          <w:sz w:val="24"/>
        </w:rPr>
        <w:t>（一）大写金额和小写金额不一致的，以大写金额为准，但大写金额文字存在错误的，应当先对大写金额的文字错误进行澄清、说明或者更正，再行修正。</w:t>
      </w:r>
    </w:p>
    <w:p>
      <w:pPr>
        <w:spacing w:line="400" w:lineRule="exact"/>
        <w:ind w:firstLine="480" w:firstLineChars="200"/>
        <w:rPr>
          <w:rFonts w:hint="eastAsia" w:ascii="宋体" w:hAnsi="宋体" w:cs="宋体"/>
          <w:sz w:val="24"/>
        </w:rPr>
      </w:pPr>
      <w:r>
        <w:rPr>
          <w:rFonts w:hint="eastAsia" w:ascii="宋体" w:hAnsi="宋体" w:cs="宋体"/>
          <w:sz w:val="24"/>
        </w:rPr>
        <w:t>（二）总价金额与按单价汇总金额不一致的，以单价金额计算结果为准，但单价或者单价汇总金额存在数字或者文字错误的，应当先对数字或者文字错误进行澄清、说明或者更正，再行修正。</w:t>
      </w:r>
    </w:p>
    <w:p>
      <w:pPr>
        <w:spacing w:line="400" w:lineRule="exact"/>
        <w:ind w:firstLine="480" w:firstLineChars="200"/>
        <w:rPr>
          <w:rFonts w:hint="eastAsia" w:ascii="宋体" w:hAnsi="宋体" w:cs="宋体"/>
          <w:sz w:val="24"/>
        </w:rPr>
      </w:pPr>
      <w:r>
        <w:rPr>
          <w:rFonts w:hint="eastAsia" w:ascii="宋体" w:hAnsi="宋体" w:cs="宋体"/>
          <w:sz w:val="24"/>
        </w:rPr>
        <w:t>（三）单价金额小数点或者百分比有明显错位的，以总价为准，修正单价。</w:t>
      </w:r>
    </w:p>
    <w:p>
      <w:pPr>
        <w:spacing w:line="400" w:lineRule="exact"/>
        <w:ind w:firstLine="480" w:firstLineChars="200"/>
        <w:rPr>
          <w:rFonts w:hint="eastAsia" w:ascii="宋体" w:hAnsi="宋体" w:cs="宋体"/>
          <w:sz w:val="24"/>
        </w:rPr>
      </w:pPr>
      <w:r>
        <w:rPr>
          <w:rFonts w:hint="eastAsia" w:ascii="宋体" w:hAnsi="宋体" w:cs="宋体"/>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hint="eastAsia" w:ascii="宋体" w:hAnsi="宋体" w:cs="宋体"/>
          <w:sz w:val="24"/>
        </w:rPr>
      </w:pPr>
      <w:r>
        <w:rPr>
          <w:rFonts w:hint="eastAsia" w:ascii="宋体" w:hAnsi="宋体" w:cs="宋体"/>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宋体" w:hAnsi="宋体" w:cs="宋体"/>
          <w:sz w:val="24"/>
        </w:rPr>
      </w:pPr>
      <w:r>
        <w:rPr>
          <w:rFonts w:hint="eastAsia" w:ascii="宋体" w:hAnsi="宋体" w:cs="宋体"/>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宋体" w:hAnsi="宋体" w:cs="宋体"/>
          <w:sz w:val="24"/>
        </w:rPr>
      </w:pPr>
      <w:r>
        <w:rPr>
          <w:rFonts w:hint="eastAsia" w:ascii="宋体" w:hAnsi="宋体" w:cs="宋体"/>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宋体" w:hAnsi="宋体" w:cs="宋体"/>
          <w:sz w:val="24"/>
        </w:rPr>
      </w:pPr>
      <w:r>
        <w:rPr>
          <w:rFonts w:hint="eastAsia" w:ascii="宋体" w:hAnsi="宋体" w:cs="宋体"/>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宋体" w:hAnsi="宋体" w:cs="宋体"/>
          <w:sz w:val="24"/>
        </w:rPr>
      </w:pPr>
      <w:r>
        <w:rPr>
          <w:rFonts w:hint="eastAsia" w:ascii="宋体" w:hAnsi="宋体" w:cs="宋体"/>
          <w:sz w:val="24"/>
        </w:rPr>
        <w:t>2.9采购组织单位现场复核评审结果。</w:t>
      </w:r>
    </w:p>
    <w:p>
      <w:pPr>
        <w:spacing w:line="400" w:lineRule="exact"/>
        <w:ind w:firstLine="480" w:firstLineChars="200"/>
        <w:rPr>
          <w:rFonts w:ascii="宋体" w:hAnsi="宋体" w:cs="宋体"/>
          <w:sz w:val="24"/>
        </w:rPr>
      </w:pPr>
      <w:r>
        <w:rPr>
          <w:rFonts w:hint="eastAsia" w:ascii="宋体" w:hAnsi="宋体" w:cs="宋体"/>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宋体" w:hAnsi="宋体" w:cs="宋体"/>
          <w:sz w:val="24"/>
        </w:rPr>
      </w:pPr>
      <w:r>
        <w:rPr>
          <w:rFonts w:hint="eastAsia" w:ascii="宋体" w:hAnsi="宋体" w:cs="宋体"/>
          <w:sz w:val="24"/>
        </w:rPr>
        <w:t>（1）资格性审查认定错误的；</w:t>
      </w:r>
    </w:p>
    <w:p>
      <w:pPr>
        <w:spacing w:line="400" w:lineRule="exact"/>
        <w:ind w:firstLine="480" w:firstLineChars="200"/>
        <w:rPr>
          <w:rFonts w:ascii="宋体" w:hAnsi="宋体" w:cs="宋体"/>
          <w:sz w:val="24"/>
        </w:rPr>
      </w:pPr>
      <w:r>
        <w:rPr>
          <w:rFonts w:hint="eastAsia" w:ascii="宋体" w:hAnsi="宋体" w:cs="宋体"/>
          <w:sz w:val="24"/>
        </w:rPr>
        <w:t>（2）分值汇总计算错误的；</w:t>
      </w:r>
    </w:p>
    <w:p>
      <w:pPr>
        <w:spacing w:line="400" w:lineRule="exact"/>
        <w:ind w:firstLine="480" w:firstLineChars="200"/>
        <w:rPr>
          <w:rFonts w:ascii="宋体" w:hAnsi="宋体" w:cs="宋体"/>
          <w:sz w:val="24"/>
        </w:rPr>
      </w:pPr>
      <w:r>
        <w:rPr>
          <w:rFonts w:hint="eastAsia" w:ascii="宋体" w:hAnsi="宋体" w:cs="宋体"/>
          <w:sz w:val="24"/>
        </w:rPr>
        <w:t>（3）分项评分超出评分标准范围的；</w:t>
      </w:r>
    </w:p>
    <w:p>
      <w:pPr>
        <w:spacing w:line="400" w:lineRule="exact"/>
        <w:ind w:firstLine="480" w:firstLineChars="200"/>
        <w:rPr>
          <w:rFonts w:ascii="宋体" w:hAnsi="宋体" w:cs="宋体"/>
          <w:sz w:val="24"/>
        </w:rPr>
      </w:pPr>
      <w:r>
        <w:rPr>
          <w:rFonts w:hint="eastAsia" w:ascii="宋体" w:hAnsi="宋体" w:cs="宋体"/>
          <w:sz w:val="24"/>
        </w:rPr>
        <w:t>（4）客观评分不一致的。</w:t>
      </w:r>
    </w:p>
    <w:p>
      <w:pPr>
        <w:spacing w:line="400" w:lineRule="exact"/>
        <w:ind w:firstLine="480" w:firstLineChars="200"/>
        <w:rPr>
          <w:rFonts w:ascii="宋体" w:hAnsi="宋体" w:cs="宋体"/>
          <w:sz w:val="24"/>
        </w:rPr>
      </w:pPr>
      <w:r>
        <w:rPr>
          <w:rFonts w:hint="eastAsia" w:ascii="宋体" w:hAnsi="宋体" w:cs="宋体"/>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宋体" w:hAnsi="宋体" w:cs="宋体"/>
          <w:sz w:val="24"/>
        </w:rPr>
      </w:pPr>
      <w:r>
        <w:rPr>
          <w:rFonts w:hint="eastAsia" w:ascii="宋体" w:hAnsi="宋体" w:cs="宋体"/>
          <w:sz w:val="24"/>
        </w:rPr>
        <w:t>采购代理机构复核过程中，磋商小组成员不得离开评审现场。</w:t>
      </w:r>
    </w:p>
    <w:p>
      <w:pPr>
        <w:spacing w:line="400" w:lineRule="exact"/>
        <w:ind w:firstLine="480" w:firstLineChars="200"/>
        <w:rPr>
          <w:rFonts w:ascii="宋体" w:hAnsi="宋体" w:cs="宋体"/>
          <w:sz w:val="24"/>
        </w:rPr>
      </w:pPr>
      <w:r>
        <w:rPr>
          <w:rFonts w:hint="eastAsia" w:ascii="宋体" w:hAnsi="宋体" w:cs="宋体"/>
          <w:sz w:val="24"/>
        </w:rPr>
        <w:t>2.9.2有下列情形之一的，不得现场修改评审结果：</w:t>
      </w:r>
    </w:p>
    <w:p>
      <w:pPr>
        <w:spacing w:line="400" w:lineRule="exact"/>
        <w:ind w:firstLine="480" w:firstLineChars="200"/>
        <w:rPr>
          <w:rFonts w:ascii="宋体" w:hAnsi="宋体" w:cs="宋体"/>
          <w:sz w:val="24"/>
        </w:rPr>
      </w:pPr>
      <w:r>
        <w:rPr>
          <w:rFonts w:hint="eastAsia" w:ascii="宋体" w:hAnsi="宋体" w:cs="宋体"/>
          <w:sz w:val="24"/>
        </w:rPr>
        <w:t>（1）磋商小组已经出具磋商报告并且离开评审现场的；</w:t>
      </w:r>
    </w:p>
    <w:p>
      <w:pPr>
        <w:spacing w:line="400" w:lineRule="exact"/>
        <w:ind w:firstLine="480" w:firstLineChars="200"/>
        <w:rPr>
          <w:rFonts w:ascii="宋体" w:hAnsi="宋体" w:cs="宋体"/>
          <w:sz w:val="24"/>
        </w:rPr>
      </w:pPr>
      <w:r>
        <w:rPr>
          <w:rFonts w:hint="eastAsia" w:ascii="宋体" w:hAnsi="宋体" w:cs="宋体"/>
          <w:sz w:val="24"/>
        </w:rPr>
        <w:t>（2）采购代理机构现场复核时，复核工作人员数量不足的；</w:t>
      </w:r>
    </w:p>
    <w:p>
      <w:pPr>
        <w:spacing w:line="400" w:lineRule="exact"/>
        <w:ind w:firstLine="480" w:firstLineChars="200"/>
        <w:rPr>
          <w:rFonts w:ascii="宋体" w:hAnsi="宋体" w:cs="宋体"/>
          <w:sz w:val="24"/>
        </w:rPr>
      </w:pPr>
      <w:r>
        <w:rPr>
          <w:rFonts w:hint="eastAsia" w:ascii="宋体" w:hAnsi="宋体" w:cs="宋体"/>
          <w:sz w:val="24"/>
        </w:rPr>
        <w:t>（3）采购代理机构现场复核时，没有采购监督人员现场监督的；</w:t>
      </w:r>
    </w:p>
    <w:p>
      <w:pPr>
        <w:spacing w:line="400" w:lineRule="exact"/>
        <w:ind w:firstLine="480" w:firstLineChars="200"/>
        <w:rPr>
          <w:rFonts w:ascii="宋体" w:hAnsi="宋体" w:cs="宋体"/>
          <w:sz w:val="24"/>
        </w:rPr>
      </w:pPr>
      <w:r>
        <w:rPr>
          <w:rFonts w:hint="eastAsia" w:ascii="宋体" w:hAnsi="宋体" w:cs="宋体"/>
          <w:sz w:val="24"/>
        </w:rPr>
        <w:t>（4）采购代理机构现场复核内容超出规定范围的；</w:t>
      </w:r>
    </w:p>
    <w:p>
      <w:pPr>
        <w:spacing w:line="400" w:lineRule="exact"/>
        <w:ind w:firstLine="480" w:firstLineChars="200"/>
        <w:rPr>
          <w:rFonts w:ascii="宋体" w:hAnsi="宋体" w:cs="宋体"/>
          <w:sz w:val="24"/>
        </w:rPr>
      </w:pPr>
      <w:r>
        <w:rPr>
          <w:rFonts w:hint="eastAsia" w:ascii="宋体" w:hAnsi="宋体" w:cs="宋体"/>
          <w:sz w:val="24"/>
        </w:rPr>
        <w:t>（5）采购代理机构未提供书面建议的。</w:t>
      </w:r>
    </w:p>
    <w:p>
      <w:pPr>
        <w:spacing w:line="400" w:lineRule="exact"/>
        <w:ind w:firstLine="480" w:firstLineChars="200"/>
        <w:rPr>
          <w:rFonts w:ascii="宋体" w:hAnsi="宋体" w:cs="宋体"/>
          <w:sz w:val="24"/>
        </w:rPr>
      </w:pPr>
      <w:r>
        <w:rPr>
          <w:rFonts w:hint="eastAsia" w:ascii="宋体" w:hAnsi="宋体" w:cs="宋体"/>
          <w:sz w:val="24"/>
        </w:rPr>
        <w:t>2.10编写磋商报告。磋商小组推荐成交候选供应商后，应向采购代理机构出具磋商报告。磋商报告应当包括以下主要内容：</w:t>
      </w:r>
    </w:p>
    <w:p>
      <w:pPr>
        <w:spacing w:line="400" w:lineRule="exact"/>
        <w:ind w:firstLine="480" w:firstLineChars="200"/>
        <w:rPr>
          <w:rFonts w:ascii="宋体" w:hAnsi="宋体" w:cs="宋体"/>
          <w:sz w:val="24"/>
        </w:rPr>
      </w:pPr>
      <w:r>
        <w:rPr>
          <w:rFonts w:hint="eastAsia" w:ascii="宋体" w:hAnsi="宋体" w:cs="宋体"/>
          <w:sz w:val="24"/>
        </w:rPr>
        <w:t>（1）邀请供应商参加采购活动的具体方式和相关情况；</w:t>
      </w:r>
    </w:p>
    <w:p>
      <w:pPr>
        <w:spacing w:line="400" w:lineRule="exact"/>
        <w:ind w:firstLine="480" w:firstLineChars="200"/>
        <w:rPr>
          <w:rFonts w:ascii="宋体" w:hAnsi="宋体" w:cs="宋体"/>
          <w:sz w:val="24"/>
        </w:rPr>
      </w:pPr>
      <w:r>
        <w:rPr>
          <w:rFonts w:hint="eastAsia" w:ascii="宋体" w:hAnsi="宋体" w:cs="宋体"/>
          <w:sz w:val="24"/>
        </w:rPr>
        <w:t>（2）响应文件开启日期和地点；</w:t>
      </w:r>
    </w:p>
    <w:p>
      <w:pPr>
        <w:spacing w:line="400" w:lineRule="exact"/>
        <w:ind w:firstLine="480" w:firstLineChars="200"/>
        <w:rPr>
          <w:rFonts w:ascii="宋体" w:hAnsi="宋体" w:cs="宋体"/>
          <w:sz w:val="24"/>
        </w:rPr>
      </w:pPr>
      <w:r>
        <w:rPr>
          <w:rFonts w:hint="eastAsia" w:ascii="宋体" w:hAnsi="宋体" w:cs="宋体"/>
          <w:sz w:val="24"/>
        </w:rPr>
        <w:t>（3）获取磋商文件的供应商名单和磋商小组成员名单；</w:t>
      </w:r>
    </w:p>
    <w:p>
      <w:pPr>
        <w:spacing w:line="400" w:lineRule="exact"/>
        <w:ind w:firstLine="480" w:firstLineChars="200"/>
        <w:rPr>
          <w:rFonts w:ascii="宋体" w:hAnsi="宋体" w:cs="宋体"/>
          <w:sz w:val="24"/>
        </w:rPr>
      </w:pPr>
      <w:r>
        <w:rPr>
          <w:rFonts w:hint="eastAsia" w:ascii="宋体" w:hAnsi="宋体" w:cs="宋体"/>
          <w:sz w:val="24"/>
        </w:rPr>
        <w:t>（4）评审情况记录和说明，包括对供应商的资格审查情况、供应商响应文件审查情况、磋商情况、报价情况等；</w:t>
      </w:r>
    </w:p>
    <w:p>
      <w:pPr>
        <w:spacing w:line="400" w:lineRule="exact"/>
        <w:ind w:firstLine="480" w:firstLineChars="200"/>
        <w:rPr>
          <w:rFonts w:ascii="宋体" w:hAnsi="宋体" w:cs="宋体"/>
          <w:sz w:val="24"/>
        </w:rPr>
      </w:pPr>
      <w:r>
        <w:rPr>
          <w:rFonts w:hint="eastAsia" w:ascii="宋体" w:hAnsi="宋体" w:cs="宋体"/>
          <w:sz w:val="24"/>
        </w:rPr>
        <w:t>（5）提出的成交候选供应商的排序名单及理由。</w:t>
      </w:r>
    </w:p>
    <w:p>
      <w:pPr>
        <w:spacing w:line="400" w:lineRule="exact"/>
        <w:ind w:firstLine="480" w:firstLineChars="200"/>
        <w:rPr>
          <w:rFonts w:ascii="宋体" w:hAnsi="宋体" w:cs="宋体"/>
          <w:sz w:val="24"/>
        </w:rPr>
      </w:pPr>
      <w:r>
        <w:rPr>
          <w:rFonts w:hint="eastAsia" w:ascii="宋体" w:hAnsi="宋体" w:cs="宋体"/>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宋体" w:hAnsi="宋体" w:cs="宋体"/>
          <w:sz w:val="24"/>
        </w:rPr>
      </w:pPr>
      <w:r>
        <w:rPr>
          <w:rFonts w:hint="eastAsia" w:ascii="宋体" w:hAnsi="宋体" w:cs="宋体"/>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宋体" w:hAnsi="宋体" w:cs="宋体"/>
          <w:sz w:val="24"/>
        </w:rPr>
      </w:pPr>
      <w:r>
        <w:rPr>
          <w:rFonts w:hint="eastAsia" w:ascii="宋体" w:hAnsi="宋体" w:cs="宋体"/>
          <w:sz w:val="24"/>
        </w:rPr>
        <w:t>2.12供应商澄清、说明</w:t>
      </w:r>
    </w:p>
    <w:p>
      <w:pPr>
        <w:spacing w:line="400" w:lineRule="exact"/>
        <w:ind w:firstLine="480" w:firstLineChars="200"/>
        <w:rPr>
          <w:rFonts w:ascii="宋体" w:hAnsi="宋体" w:cs="宋体"/>
          <w:sz w:val="24"/>
        </w:rPr>
      </w:pPr>
      <w:r>
        <w:rPr>
          <w:rFonts w:hint="eastAsia" w:ascii="宋体" w:hAnsi="宋体" w:cs="宋体"/>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宋体" w:hAnsi="宋体" w:cs="宋体"/>
          <w:sz w:val="24"/>
        </w:rPr>
      </w:pPr>
      <w:r>
        <w:rPr>
          <w:rFonts w:hint="eastAsia" w:ascii="宋体" w:hAnsi="宋体" w:cs="宋体"/>
          <w:sz w:val="24"/>
        </w:rPr>
        <w:t>2.12.2磋商小组要求供应商澄清、说明或者更正响应文件应当以书面形式作出。供应商的澄清、说明或者更正应当由法定代表人/主要负责人/本人或其授权代表签字（</w:t>
      </w:r>
      <w:r>
        <w:rPr>
          <w:rFonts w:hint="eastAsia" w:ascii="宋体" w:hAnsi="宋体" w:cs="宋体"/>
          <w:b/>
          <w:sz w:val="24"/>
        </w:rPr>
        <w:t>注：</w:t>
      </w:r>
      <w:r>
        <w:rPr>
          <w:rFonts w:hint="eastAsia" w:ascii="宋体" w:hAnsi="宋体" w:cs="宋体"/>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宋体" w:hAnsi="宋体" w:cs="宋体"/>
          <w:sz w:val="24"/>
        </w:rPr>
      </w:pPr>
      <w:r>
        <w:rPr>
          <w:rFonts w:hint="eastAsia" w:ascii="宋体" w:hAnsi="宋体" w:cs="宋体"/>
          <w:sz w:val="24"/>
        </w:rPr>
        <w:t>2.13终止磋商采购活动。</w:t>
      </w:r>
    </w:p>
    <w:p>
      <w:pPr>
        <w:spacing w:line="400" w:lineRule="exact"/>
        <w:ind w:firstLine="480" w:firstLineChars="200"/>
        <w:rPr>
          <w:rFonts w:ascii="宋体" w:hAnsi="宋体" w:cs="宋体"/>
          <w:sz w:val="24"/>
        </w:rPr>
      </w:pPr>
      <w:r>
        <w:rPr>
          <w:rFonts w:hint="eastAsia" w:ascii="宋体" w:hAnsi="宋体" w:cs="宋体"/>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宋体" w:hAnsi="宋体" w:cs="宋体"/>
          <w:sz w:val="24"/>
        </w:rPr>
      </w:pPr>
      <w:r>
        <w:rPr>
          <w:rFonts w:hint="eastAsia" w:ascii="宋体" w:hAnsi="宋体" w:cs="宋体"/>
          <w:sz w:val="24"/>
        </w:rPr>
        <w:t>（1）因情况变化，不再符合规定的竞争性磋商采购方式适用情形的；</w:t>
      </w:r>
    </w:p>
    <w:p>
      <w:pPr>
        <w:spacing w:line="400" w:lineRule="exact"/>
        <w:ind w:firstLine="480" w:firstLineChars="200"/>
        <w:rPr>
          <w:rFonts w:ascii="宋体" w:hAnsi="宋体" w:cs="宋体"/>
          <w:sz w:val="24"/>
        </w:rPr>
      </w:pPr>
      <w:r>
        <w:rPr>
          <w:rFonts w:hint="eastAsia" w:ascii="宋体" w:hAnsi="宋体" w:cs="宋体"/>
          <w:sz w:val="24"/>
        </w:rPr>
        <w:t>（2）出现影响采购公正的违法、违规行为的；</w:t>
      </w:r>
    </w:p>
    <w:p>
      <w:pPr>
        <w:spacing w:line="400" w:lineRule="exact"/>
        <w:ind w:firstLine="480" w:firstLineChars="200"/>
        <w:rPr>
          <w:rFonts w:ascii="宋体" w:hAnsi="宋体" w:cs="宋体"/>
          <w:sz w:val="24"/>
        </w:rPr>
      </w:pPr>
      <w:r>
        <w:rPr>
          <w:rFonts w:hint="eastAsia" w:ascii="宋体" w:hAnsi="宋体" w:cs="宋体"/>
          <w:sz w:val="24"/>
        </w:rPr>
        <w:t>（3）除</w:t>
      </w:r>
      <w:r>
        <w:rPr>
          <w:rFonts w:hint="eastAsia" w:ascii="宋体" w:hAnsi="宋体" w:cs="宋体"/>
          <w:b/>
          <w:sz w:val="24"/>
        </w:rPr>
        <w:t>本章2.3.1和</w:t>
      </w:r>
      <w:r>
        <w:rPr>
          <w:rFonts w:hint="eastAsia" w:ascii="宋体" w:hAnsi="宋体" w:cs="宋体"/>
          <w:sz w:val="24"/>
        </w:rPr>
        <w:t>2.5.3</w:t>
      </w:r>
      <w:r>
        <w:rPr>
          <w:rFonts w:hint="eastAsia" w:ascii="宋体" w:hAnsi="宋体" w:cs="宋体"/>
          <w:b/>
          <w:sz w:val="24"/>
        </w:rPr>
        <w:t>的情况外，</w:t>
      </w:r>
      <w:r>
        <w:rPr>
          <w:rFonts w:hint="eastAsia" w:ascii="宋体" w:hAnsi="宋体" w:cs="宋体"/>
          <w:sz w:val="24"/>
        </w:rPr>
        <w:t>在采购过程中符合要求的供应商或者报价未超过采购预算的供应商不足3家的。</w:t>
      </w:r>
    </w:p>
    <w:p>
      <w:pPr>
        <w:spacing w:line="400" w:lineRule="exact"/>
        <w:ind w:firstLine="482" w:firstLineChars="200"/>
        <w:outlineLvl w:val="1"/>
        <w:rPr>
          <w:rFonts w:ascii="宋体" w:hAnsi="宋体" w:cs="宋体"/>
          <w:b/>
          <w:sz w:val="24"/>
        </w:rPr>
      </w:pPr>
      <w:bookmarkStart w:id="390" w:name="_Toc12224"/>
      <w:r>
        <w:rPr>
          <w:rFonts w:hint="eastAsia" w:ascii="宋体" w:hAnsi="宋体" w:cs="宋体"/>
          <w:b/>
          <w:sz w:val="24"/>
        </w:rPr>
        <w:t>3.综合评分</w:t>
      </w:r>
      <w:bookmarkEnd w:id="390"/>
    </w:p>
    <w:p>
      <w:pPr>
        <w:spacing w:line="400" w:lineRule="exact"/>
        <w:ind w:firstLine="480" w:firstLineChars="200"/>
        <w:rPr>
          <w:rFonts w:ascii="宋体" w:hAnsi="宋体" w:cs="宋体"/>
          <w:sz w:val="24"/>
        </w:rPr>
      </w:pPr>
      <w:r>
        <w:rPr>
          <w:rFonts w:hint="eastAsia" w:ascii="宋体" w:hAnsi="宋体" w:cs="宋体"/>
          <w:sz w:val="24"/>
        </w:rPr>
        <w:t>3.1本次综合评分的因素详见综合评分明细表。</w:t>
      </w:r>
    </w:p>
    <w:p>
      <w:pPr>
        <w:spacing w:line="400" w:lineRule="exact"/>
        <w:ind w:firstLine="480" w:firstLineChars="200"/>
        <w:rPr>
          <w:rFonts w:ascii="宋体" w:hAnsi="宋体" w:cs="宋体"/>
          <w:sz w:val="24"/>
        </w:rPr>
      </w:pPr>
      <w:r>
        <w:rPr>
          <w:rFonts w:hint="eastAsia" w:ascii="宋体" w:hAnsi="宋体" w:cs="宋体"/>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4"/>
        <w:tabs>
          <w:tab w:val="left" w:pos="600"/>
        </w:tabs>
        <w:spacing w:line="400" w:lineRule="exact"/>
        <w:ind w:firstLine="480" w:firstLineChars="200"/>
        <w:rPr>
          <w:rFonts w:ascii="宋体" w:hAnsi="宋体" w:cs="宋体"/>
          <w:sz w:val="24"/>
          <w:szCs w:val="24"/>
        </w:rPr>
      </w:pPr>
      <w:r>
        <w:rPr>
          <w:rFonts w:hint="eastAsia" w:ascii="宋体" w:hAnsi="宋体" w:cs="宋体"/>
          <w:sz w:val="24"/>
          <w:szCs w:val="24"/>
        </w:rPr>
        <w:t>3.3综合评分明细表</w:t>
      </w:r>
    </w:p>
    <w:p>
      <w:pPr>
        <w:pStyle w:val="14"/>
        <w:tabs>
          <w:tab w:val="left" w:pos="600"/>
        </w:tabs>
        <w:spacing w:line="400" w:lineRule="exact"/>
        <w:ind w:firstLine="480" w:firstLineChars="200"/>
        <w:rPr>
          <w:rFonts w:ascii="宋体" w:hAnsi="宋体" w:cs="宋体"/>
          <w:sz w:val="24"/>
          <w:szCs w:val="24"/>
        </w:rPr>
      </w:pPr>
      <w:r>
        <w:rPr>
          <w:rFonts w:hint="eastAsia" w:ascii="宋体" w:hAnsi="宋体" w:cs="宋体"/>
          <w:sz w:val="24"/>
          <w:szCs w:val="24"/>
        </w:rPr>
        <w:t>3.3.1综合评分明细表的制定以科学合理、降低评委会自由裁量权为原则。</w:t>
      </w:r>
    </w:p>
    <w:p>
      <w:pPr>
        <w:widowControl/>
        <w:ind w:firstLine="480" w:firstLineChars="200"/>
        <w:jc w:val="left"/>
        <w:rPr>
          <w:rFonts w:ascii="宋体" w:hAnsi="宋体" w:cs="宋体"/>
          <w:sz w:val="24"/>
        </w:rPr>
      </w:pPr>
      <w:r>
        <w:rPr>
          <w:rFonts w:hint="eastAsia" w:ascii="宋体" w:hAnsi="宋体" w:cs="宋体"/>
          <w:sz w:val="24"/>
        </w:rPr>
        <w:t>3.3.2 综合评分明细表按须知表中的相关要求进行价格调整，再参与价格分评审。</w:t>
      </w:r>
    </w:p>
    <w:p>
      <w:pPr>
        <w:pStyle w:val="4"/>
        <w:keepNext w:val="0"/>
        <w:keepLines w:val="0"/>
        <w:spacing w:before="0" w:after="0" w:line="400" w:lineRule="exact"/>
        <w:ind w:firstLine="470" w:firstLineChars="196"/>
        <w:rPr>
          <w:rFonts w:ascii="宋体" w:hAnsi="宋体" w:eastAsia="宋体" w:cs="宋体"/>
          <w:b w:val="0"/>
          <w:sz w:val="24"/>
          <w:szCs w:val="24"/>
        </w:rPr>
      </w:pPr>
      <w:bookmarkStart w:id="391" w:name="_Toc8052"/>
      <w:bookmarkStart w:id="392" w:name="_Toc13013"/>
      <w:r>
        <w:rPr>
          <w:rFonts w:hint="eastAsia" w:ascii="宋体" w:hAnsi="宋体" w:eastAsia="宋体" w:cs="宋体"/>
          <w:b w:val="0"/>
          <w:sz w:val="24"/>
          <w:szCs w:val="24"/>
        </w:rPr>
        <w:t>3.3.3综合评分明细表</w:t>
      </w:r>
      <w:bookmarkEnd w:id="391"/>
      <w:bookmarkEnd w:id="392"/>
    </w:p>
    <w:tbl>
      <w:tblPr>
        <w:tblStyle w:val="32"/>
        <w:tblW w:w="9973"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44"/>
        <w:gridCol w:w="975"/>
        <w:gridCol w:w="1075"/>
        <w:gridCol w:w="812"/>
        <w:gridCol w:w="5534"/>
        <w:gridCol w:w="1033"/>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2" w:hRule="atLeast"/>
          <w:jc w:val="center"/>
        </w:trPr>
        <w:tc>
          <w:tcPr>
            <w:tcW w:w="544" w:type="dxa"/>
            <w:tcBorders>
              <w:top w:val="double" w:color="000000" w:sz="6" w:space="0"/>
              <w:left w:val="double" w:color="000000" w:sz="6" w:space="0"/>
              <w:bottom w:val="single" w:color="000000" w:sz="6" w:space="0"/>
              <w:right w:val="single" w:color="000000" w:sz="6" w:space="0"/>
            </w:tcBorders>
            <w:noWrap w:val="0"/>
            <w:vAlign w:val="center"/>
          </w:tcPr>
          <w:p>
            <w:pPr>
              <w:spacing w:line="240" w:lineRule="auto"/>
              <w:ind w:firstLine="2" w:firstLineChars="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050" w:type="dxa"/>
            <w:gridSpan w:val="2"/>
            <w:tcBorders>
              <w:top w:val="double" w:color="000000" w:sz="6" w:space="0"/>
              <w:left w:val="single" w:color="000000" w:sz="6" w:space="0"/>
              <w:bottom w:val="single" w:color="000000" w:sz="6" w:space="0"/>
              <w:right w:val="single" w:color="000000" w:sz="6" w:space="0"/>
            </w:tcBorders>
            <w:noWrap w:val="0"/>
            <w:vAlign w:val="center"/>
          </w:tcPr>
          <w:p>
            <w:pPr>
              <w:spacing w:line="240" w:lineRule="auto"/>
              <w:ind w:firstLine="4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评分因素及权重</w:t>
            </w:r>
          </w:p>
        </w:tc>
        <w:tc>
          <w:tcPr>
            <w:tcW w:w="812" w:type="dxa"/>
            <w:tcBorders>
              <w:top w:val="double" w:color="000000" w:sz="6" w:space="0"/>
              <w:left w:val="single" w:color="000000" w:sz="6" w:space="0"/>
              <w:bottom w:val="single" w:color="000000" w:sz="6" w:space="0"/>
              <w:right w:val="single" w:color="000000" w:sz="6" w:space="0"/>
            </w:tcBorders>
            <w:noWrap w:val="0"/>
            <w:vAlign w:val="center"/>
          </w:tcPr>
          <w:p>
            <w:pPr>
              <w:spacing w:line="240" w:lineRule="auto"/>
              <w:ind w:firstLine="34" w:firstLineChars="1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分值</w:t>
            </w:r>
          </w:p>
        </w:tc>
        <w:tc>
          <w:tcPr>
            <w:tcW w:w="5534" w:type="dxa"/>
            <w:tcBorders>
              <w:top w:val="double" w:color="000000" w:sz="6" w:space="0"/>
              <w:left w:val="single" w:color="000000" w:sz="6" w:space="0"/>
              <w:bottom w:val="single" w:color="000000" w:sz="6" w:space="0"/>
              <w:right w:val="single" w:color="auto" w:sz="4" w:space="0"/>
            </w:tcBorders>
            <w:noWrap w:val="0"/>
            <w:vAlign w:val="center"/>
          </w:tcPr>
          <w:p>
            <w:pPr>
              <w:spacing w:line="240" w:lineRule="auto"/>
              <w:ind w:firstLine="34" w:firstLineChars="1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c>
        <w:tc>
          <w:tcPr>
            <w:tcW w:w="1033" w:type="dxa"/>
            <w:tcBorders>
              <w:top w:val="double" w:color="000000" w:sz="6" w:space="0"/>
              <w:left w:val="single" w:color="auto" w:sz="4" w:space="0"/>
              <w:bottom w:val="single" w:color="000000" w:sz="6" w:space="0"/>
              <w:right w:val="double" w:color="000000" w:sz="6" w:space="0"/>
            </w:tcBorders>
            <w:noWrap w:val="0"/>
            <w:vAlign w:val="center"/>
          </w:tcPr>
          <w:p>
            <w:pPr>
              <w:spacing w:line="240" w:lineRule="auto"/>
              <w:ind w:firstLine="241" w:firstLineChars="1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24" w:hRule="atLeast"/>
          <w:jc w:val="center"/>
        </w:trPr>
        <w:tc>
          <w:tcPr>
            <w:tcW w:w="544" w:type="dxa"/>
            <w:tcBorders>
              <w:top w:val="single" w:color="000000" w:sz="6" w:space="0"/>
              <w:left w:val="double" w:color="000000" w:sz="6" w:space="0"/>
              <w:bottom w:val="single" w:color="000000" w:sz="6" w:space="0"/>
              <w:right w:val="single" w:color="000000" w:sz="6" w:space="0"/>
            </w:tcBorders>
            <w:noWrap w:val="0"/>
            <w:vAlign w:val="center"/>
          </w:tcPr>
          <w:p>
            <w:pPr>
              <w:spacing w:line="240" w:lineRule="auto"/>
              <w:ind w:firstLine="2" w:firstLineChars="1"/>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2050" w:type="dxa"/>
            <w:gridSpan w:val="2"/>
            <w:tcBorders>
              <w:top w:val="single" w:color="000000" w:sz="6"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报价10%</w:t>
            </w:r>
          </w:p>
        </w:tc>
        <w:tc>
          <w:tcPr>
            <w:tcW w:w="812"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5534" w:type="dxa"/>
            <w:tcBorders>
              <w:top w:val="single" w:color="000000" w:sz="6" w:space="0"/>
              <w:left w:val="single" w:color="000000" w:sz="6" w:space="0"/>
              <w:bottom w:val="single" w:color="000000" w:sz="6" w:space="0"/>
              <w:right w:val="single" w:color="auto" w:sz="4" w:space="0"/>
            </w:tcBorders>
            <w:noWrap w:val="0"/>
            <w:vAlign w:val="center"/>
          </w:tcPr>
          <w:p>
            <w:pPr>
              <w:spacing w:line="240" w:lineRule="auto"/>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满足本竞争性磋商文件要求且最后报价最低的供应商的价格为磋商基准价，其价格分为满分。其他供应商的价格分统一按照下列公式计算：磋商报价得分=（磋商基准价/最后磋商报价）×10</w:t>
            </w:r>
          </w:p>
        </w:tc>
        <w:tc>
          <w:tcPr>
            <w:tcW w:w="1033" w:type="dxa"/>
            <w:tcBorders>
              <w:top w:val="single" w:color="000000" w:sz="6" w:space="0"/>
              <w:left w:val="single" w:color="auto" w:sz="4" w:space="0"/>
              <w:bottom w:val="single" w:color="000000" w:sz="6" w:space="0"/>
              <w:right w:val="double" w:color="000000" w:sz="6" w:space="0"/>
            </w:tcBorders>
            <w:noWrap w:val="0"/>
            <w:vAlign w:val="top"/>
          </w:tcPr>
          <w:p>
            <w:pPr>
              <w:spacing w:line="24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（共同评分因素）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16" w:hRule="atLeast"/>
          <w:jc w:val="center"/>
        </w:trPr>
        <w:tc>
          <w:tcPr>
            <w:tcW w:w="544" w:type="dxa"/>
            <w:vMerge w:val="restart"/>
            <w:noWrap w:val="0"/>
            <w:vAlign w:val="center"/>
          </w:tcPr>
          <w:p>
            <w:pPr>
              <w:spacing w:line="240" w:lineRule="auto"/>
              <w:ind w:firstLine="2" w:firstLineChars="1"/>
              <w:jc w:val="center"/>
              <w:rPr>
                <w:rFonts w:hint="eastAsia" w:ascii="宋体" w:hAnsi="宋体" w:eastAsia="宋体" w:cs="宋体"/>
                <w:color w:val="auto"/>
                <w:sz w:val="24"/>
                <w:szCs w:val="24"/>
                <w:highlight w:val="none"/>
                <w:lang w:val="en-US" w:eastAsia="zh-CN"/>
              </w:rPr>
            </w:pPr>
          </w:p>
          <w:p>
            <w:pPr>
              <w:spacing w:line="240" w:lineRule="auto"/>
              <w:ind w:firstLine="2" w:firstLineChars="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975" w:type="dxa"/>
            <w:vMerge w:val="restart"/>
            <w:noWrap w:val="0"/>
            <w:vAlign w:val="center"/>
          </w:tcPr>
          <w:p>
            <w:pPr>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整体服务方案51%</w:t>
            </w:r>
          </w:p>
        </w:tc>
        <w:tc>
          <w:tcPr>
            <w:tcW w:w="1075" w:type="dxa"/>
            <w:noWrap w:val="0"/>
            <w:vAlign w:val="center"/>
          </w:tcPr>
          <w:p>
            <w:pPr>
              <w:adjustRightInd w:val="0"/>
              <w:spacing w:line="240" w:lineRule="auto"/>
              <w:ind w:firstLine="0"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zh-CN" w:eastAsia="zh-CN"/>
              </w:rPr>
              <w:t>项目概况</w:t>
            </w:r>
            <w:r>
              <w:rPr>
                <w:rFonts w:hint="eastAsia" w:ascii="宋体" w:hAnsi="宋体" w:eastAsia="宋体" w:cs="宋体"/>
                <w:color w:val="000000"/>
                <w:sz w:val="24"/>
                <w:szCs w:val="24"/>
                <w:highlight w:val="none"/>
                <w:lang w:val="en-US" w:eastAsia="zh-CN"/>
              </w:rPr>
              <w:t>及分析9</w:t>
            </w:r>
            <w:r>
              <w:rPr>
                <w:rFonts w:hint="eastAsia" w:ascii="宋体" w:hAnsi="宋体" w:eastAsia="宋体" w:cs="宋体"/>
                <w:color w:val="000000"/>
                <w:sz w:val="24"/>
                <w:szCs w:val="24"/>
                <w:highlight w:val="none"/>
                <w:lang w:val="zh-CN" w:eastAsia="zh-CN"/>
              </w:rPr>
              <w:t>%</w:t>
            </w:r>
          </w:p>
        </w:tc>
        <w:tc>
          <w:tcPr>
            <w:tcW w:w="812" w:type="dxa"/>
            <w:noWrap w:val="0"/>
            <w:vAlign w:val="center"/>
          </w:tcPr>
          <w:p>
            <w:pPr>
              <w:adjustRightInd w:val="0"/>
              <w:spacing w:line="240" w:lineRule="auto"/>
              <w:ind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9</w:t>
            </w:r>
            <w:r>
              <w:rPr>
                <w:rFonts w:hint="eastAsia" w:ascii="宋体" w:hAnsi="宋体" w:eastAsia="宋体" w:cs="宋体"/>
                <w:color w:val="auto"/>
                <w:kern w:val="2"/>
                <w:sz w:val="24"/>
                <w:szCs w:val="24"/>
                <w:highlight w:val="none"/>
              </w:rPr>
              <w:t>分</w:t>
            </w:r>
          </w:p>
        </w:tc>
        <w:tc>
          <w:tcPr>
            <w:tcW w:w="5534" w:type="dxa"/>
            <w:noWrap w:val="0"/>
            <w:vAlign w:val="center"/>
          </w:tcPr>
          <w:p>
            <w:pPr>
              <w:adjustRightInd w:val="0"/>
              <w:spacing w:line="240" w:lineRule="auto"/>
              <w:ind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val="en-US" w:eastAsia="zh-CN"/>
              </w:rPr>
              <w:t>项目概况及分析内容包括但不限于：①现场具体情况分析</w:t>
            </w:r>
            <w:r>
              <w:rPr>
                <w:rFonts w:hint="eastAsia" w:ascii="宋体" w:hAnsi="宋体" w:eastAsia="宋体" w:cs="宋体"/>
                <w:color w:val="auto"/>
                <w:sz w:val="24"/>
                <w:szCs w:val="24"/>
                <w:highlight w:val="none"/>
                <w:lang w:val="zh-CN" w:eastAsia="zh-CN"/>
              </w:rPr>
              <w:t>、各河道区位描述；</w:t>
            </w: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lang w:val="zh-CN" w:eastAsia="zh-CN"/>
              </w:rPr>
              <w:t>工作重点、难点分析</w:t>
            </w:r>
            <w:r>
              <w:rPr>
                <w:rFonts w:hint="eastAsia" w:ascii="宋体" w:hAnsi="宋体" w:eastAsia="宋体" w:cs="宋体"/>
                <w:color w:val="auto"/>
                <w:sz w:val="24"/>
                <w:szCs w:val="24"/>
                <w:highlight w:val="none"/>
                <w:lang w:val="en-US" w:eastAsia="zh-CN"/>
              </w:rPr>
              <w:t>到</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③有</w:t>
            </w:r>
            <w:r>
              <w:rPr>
                <w:rFonts w:hint="eastAsia" w:ascii="宋体" w:hAnsi="宋体" w:eastAsia="宋体" w:cs="宋体"/>
                <w:color w:val="auto"/>
                <w:sz w:val="24"/>
                <w:szCs w:val="24"/>
                <w:highlight w:val="none"/>
                <w:lang w:val="zh-CN" w:eastAsia="zh-CN"/>
              </w:rPr>
              <w:t>存在问题的应对措施。内容完整、符合项目实际情况的得</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zh-CN" w:eastAsia="zh-CN"/>
              </w:rPr>
              <w:t>分，</w:t>
            </w:r>
            <w:r>
              <w:rPr>
                <w:rFonts w:hint="eastAsia" w:ascii="宋体" w:hAnsi="宋体" w:eastAsia="宋体" w:cs="宋体"/>
                <w:color w:val="auto"/>
                <w:sz w:val="24"/>
                <w:szCs w:val="24"/>
                <w:highlight w:val="none"/>
                <w:lang w:val="en-US" w:eastAsia="zh-CN"/>
              </w:rPr>
              <w:t>每缺少一项扣3分，每有一处内容错误或存在偏差或过于简略或提供的内容与本项目内容无关的扣1.5分，最多扣9分。</w:t>
            </w:r>
          </w:p>
        </w:tc>
        <w:tc>
          <w:tcPr>
            <w:tcW w:w="1033" w:type="dxa"/>
            <w:vMerge w:val="restart"/>
            <w:noWrap w:val="0"/>
            <w:vAlign w:val="center"/>
          </w:tcPr>
          <w:p>
            <w:pPr>
              <w:spacing w:line="24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（技术类评分因素）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610" w:hRule="atLeast"/>
          <w:jc w:val="center"/>
        </w:trPr>
        <w:tc>
          <w:tcPr>
            <w:tcW w:w="544" w:type="dxa"/>
            <w:vMerge w:val="continue"/>
            <w:noWrap w:val="0"/>
            <w:vAlign w:val="center"/>
          </w:tcPr>
          <w:p>
            <w:pPr>
              <w:spacing w:line="240" w:lineRule="auto"/>
              <w:ind w:firstLine="2" w:firstLineChars="1"/>
              <w:jc w:val="center"/>
              <w:rPr>
                <w:rFonts w:hint="eastAsia" w:ascii="宋体" w:hAnsi="宋体" w:eastAsia="宋体" w:cs="宋体"/>
                <w:color w:val="auto"/>
                <w:sz w:val="24"/>
                <w:szCs w:val="24"/>
                <w:highlight w:val="none"/>
              </w:rPr>
            </w:pPr>
          </w:p>
        </w:tc>
        <w:tc>
          <w:tcPr>
            <w:tcW w:w="975" w:type="dxa"/>
            <w:vMerge w:val="continue"/>
            <w:noWrap w:val="0"/>
            <w:vAlign w:val="center"/>
          </w:tcPr>
          <w:p>
            <w:pPr>
              <w:spacing w:line="240" w:lineRule="auto"/>
              <w:ind w:firstLine="0" w:firstLineChars="0"/>
              <w:jc w:val="center"/>
              <w:rPr>
                <w:rFonts w:hint="eastAsia" w:ascii="宋体" w:hAnsi="宋体" w:eastAsia="宋体" w:cs="宋体"/>
                <w:color w:val="auto"/>
                <w:sz w:val="24"/>
                <w:szCs w:val="24"/>
                <w:highlight w:val="none"/>
              </w:rPr>
            </w:pPr>
          </w:p>
        </w:tc>
        <w:tc>
          <w:tcPr>
            <w:tcW w:w="1075" w:type="dxa"/>
            <w:noWrap w:val="0"/>
            <w:vAlign w:val="center"/>
          </w:tcPr>
          <w:p>
            <w:pPr>
              <w:adjustRightInd w:val="0"/>
              <w:spacing w:line="240" w:lineRule="auto"/>
              <w:ind w:firstLine="0"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项目管理机构、职责分工及管理制度9%</w:t>
            </w:r>
          </w:p>
        </w:tc>
        <w:tc>
          <w:tcPr>
            <w:tcW w:w="812" w:type="dxa"/>
            <w:noWrap w:val="0"/>
            <w:vAlign w:val="center"/>
          </w:tcPr>
          <w:p>
            <w:pPr>
              <w:adjustRightInd w:val="0"/>
              <w:spacing w:line="240" w:lineRule="auto"/>
              <w:ind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9</w:t>
            </w:r>
            <w:r>
              <w:rPr>
                <w:rFonts w:hint="eastAsia" w:ascii="宋体" w:hAnsi="宋体" w:eastAsia="宋体" w:cs="宋体"/>
                <w:color w:val="auto"/>
                <w:kern w:val="2"/>
                <w:sz w:val="24"/>
                <w:szCs w:val="24"/>
                <w:highlight w:val="none"/>
              </w:rPr>
              <w:t>分</w:t>
            </w:r>
          </w:p>
        </w:tc>
        <w:tc>
          <w:tcPr>
            <w:tcW w:w="5534" w:type="dxa"/>
            <w:noWrap w:val="0"/>
            <w:vAlign w:val="top"/>
          </w:tcPr>
          <w:p>
            <w:pPr>
              <w:adjustRightInd w:val="0"/>
              <w:spacing w:line="240" w:lineRule="auto"/>
              <w:ind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val="en-US" w:eastAsia="zh-CN"/>
              </w:rPr>
              <w:t>项目管理机构、职责分工及管理制度内容包括但不限于：①</w:t>
            </w:r>
            <w:r>
              <w:rPr>
                <w:rFonts w:hint="eastAsia" w:ascii="宋体" w:hAnsi="宋体" w:eastAsia="宋体" w:cs="宋体"/>
                <w:color w:val="auto"/>
                <w:sz w:val="24"/>
                <w:szCs w:val="24"/>
                <w:highlight w:val="none"/>
                <w:lang w:val="zh-CN" w:eastAsia="zh-CN"/>
              </w:rPr>
              <w:t>项目管理机构设置、管理人员配备；</w:t>
            </w: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lang w:val="zh-CN" w:eastAsia="zh-CN"/>
              </w:rPr>
              <w:t>工作职能划分；</w:t>
            </w: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lang w:val="zh-CN" w:eastAsia="zh-CN"/>
              </w:rPr>
              <w:t>内部日常管理制度、奖惩制度、考核办法。内容完整、符合项目实际情况的得</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zh-CN" w:eastAsia="zh-CN"/>
              </w:rPr>
              <w:t>分，</w:t>
            </w:r>
            <w:r>
              <w:rPr>
                <w:rFonts w:hint="eastAsia" w:ascii="宋体" w:hAnsi="宋体" w:eastAsia="宋体" w:cs="宋体"/>
                <w:color w:val="auto"/>
                <w:sz w:val="24"/>
                <w:szCs w:val="24"/>
                <w:highlight w:val="none"/>
                <w:lang w:val="en-US" w:eastAsia="zh-CN"/>
              </w:rPr>
              <w:t>每缺少一项扣3分，每有一处内容错误或存在偏差或过于简略或提供的内容与本项目内容无关的扣1.5分，最多扣9分。</w:t>
            </w:r>
          </w:p>
        </w:tc>
        <w:tc>
          <w:tcPr>
            <w:tcW w:w="1033" w:type="dxa"/>
            <w:vMerge w:val="continue"/>
            <w:noWrap w:val="0"/>
            <w:vAlign w:val="center"/>
          </w:tcPr>
          <w:p>
            <w:pPr>
              <w:spacing w:line="240" w:lineRule="auto"/>
              <w:ind w:firstLine="400"/>
              <w:rPr>
                <w:rFonts w:hint="eastAsia" w:ascii="宋体" w:hAnsi="宋体" w:eastAsia="宋体" w:cs="宋体"/>
                <w:color w:val="auto"/>
                <w:sz w:val="24"/>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56" w:hRule="atLeast"/>
          <w:jc w:val="center"/>
        </w:trPr>
        <w:tc>
          <w:tcPr>
            <w:tcW w:w="544" w:type="dxa"/>
            <w:vMerge w:val="continue"/>
            <w:noWrap w:val="0"/>
            <w:vAlign w:val="center"/>
          </w:tcPr>
          <w:p>
            <w:pPr>
              <w:spacing w:line="240" w:lineRule="auto"/>
              <w:ind w:firstLine="2" w:firstLineChars="1"/>
              <w:jc w:val="center"/>
              <w:rPr>
                <w:rFonts w:hint="eastAsia" w:ascii="宋体" w:hAnsi="宋体" w:eastAsia="宋体" w:cs="宋体"/>
                <w:color w:val="auto"/>
                <w:sz w:val="24"/>
                <w:szCs w:val="24"/>
                <w:highlight w:val="none"/>
              </w:rPr>
            </w:pPr>
          </w:p>
        </w:tc>
        <w:tc>
          <w:tcPr>
            <w:tcW w:w="975" w:type="dxa"/>
            <w:vMerge w:val="continue"/>
            <w:noWrap w:val="0"/>
            <w:vAlign w:val="center"/>
          </w:tcPr>
          <w:p>
            <w:pPr>
              <w:spacing w:line="240" w:lineRule="auto"/>
              <w:ind w:firstLine="400"/>
              <w:jc w:val="center"/>
              <w:rPr>
                <w:rFonts w:hint="eastAsia" w:ascii="宋体" w:hAnsi="宋体" w:eastAsia="宋体" w:cs="宋体"/>
                <w:color w:val="auto"/>
                <w:sz w:val="24"/>
                <w:szCs w:val="24"/>
                <w:highlight w:val="none"/>
              </w:rPr>
            </w:pPr>
          </w:p>
        </w:tc>
        <w:tc>
          <w:tcPr>
            <w:tcW w:w="1075" w:type="dxa"/>
            <w:noWrap w:val="0"/>
            <w:vAlign w:val="center"/>
          </w:tcPr>
          <w:p>
            <w:pPr>
              <w:adjustRightInd w:val="0"/>
              <w:spacing w:line="240" w:lineRule="auto"/>
              <w:ind w:firstLine="0"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zh-CN" w:eastAsia="zh-CN"/>
              </w:rPr>
              <w:t>质量控制措施</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lang w:val="zh-CN" w:eastAsia="zh-CN"/>
              </w:rPr>
              <w:t>%</w:t>
            </w:r>
          </w:p>
        </w:tc>
        <w:tc>
          <w:tcPr>
            <w:tcW w:w="812" w:type="dxa"/>
            <w:noWrap w:val="0"/>
            <w:vAlign w:val="center"/>
          </w:tcPr>
          <w:p>
            <w:pPr>
              <w:adjustRightInd w:val="0"/>
              <w:spacing w:line="240" w:lineRule="auto"/>
              <w:ind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9</w:t>
            </w:r>
            <w:r>
              <w:rPr>
                <w:rFonts w:hint="eastAsia" w:ascii="宋体" w:hAnsi="宋体" w:eastAsia="宋体" w:cs="宋体"/>
                <w:color w:val="auto"/>
                <w:kern w:val="2"/>
                <w:sz w:val="24"/>
                <w:szCs w:val="24"/>
                <w:highlight w:val="none"/>
              </w:rPr>
              <w:t>分</w:t>
            </w:r>
          </w:p>
        </w:tc>
        <w:tc>
          <w:tcPr>
            <w:tcW w:w="5534" w:type="dxa"/>
            <w:noWrap w:val="0"/>
            <w:vAlign w:val="center"/>
          </w:tcPr>
          <w:p>
            <w:pPr>
              <w:adjustRightInd w:val="0"/>
              <w:spacing w:line="240" w:lineRule="auto"/>
              <w:ind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val="zh-CN" w:eastAsia="zh-CN"/>
              </w:rPr>
              <w:t>项目质量控制措施内容包括但不限于：①质量控制目标；②质量控制流程；</w:t>
            </w: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lang w:val="zh-CN" w:eastAsia="zh-CN"/>
              </w:rPr>
              <w:t>问题整改方案。内容完整、符合项目需求得</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zh-CN" w:eastAsia="zh-CN"/>
              </w:rPr>
              <w:t>分，每缺少一项扣</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分，</w:t>
            </w:r>
            <w:r>
              <w:rPr>
                <w:rFonts w:hint="eastAsia" w:ascii="宋体" w:hAnsi="宋体" w:eastAsia="宋体" w:cs="宋体"/>
                <w:color w:val="auto"/>
                <w:sz w:val="24"/>
                <w:szCs w:val="24"/>
                <w:highlight w:val="none"/>
                <w:lang w:val="en-US" w:eastAsia="zh-CN"/>
              </w:rPr>
              <w:t>每有一处内容错误或存在偏差或过于简略或提供的内容与本项目内容无关的扣1.5分，最多扣9分。</w:t>
            </w:r>
          </w:p>
        </w:tc>
        <w:tc>
          <w:tcPr>
            <w:tcW w:w="1033" w:type="dxa"/>
            <w:vMerge w:val="continue"/>
            <w:noWrap w:val="0"/>
            <w:vAlign w:val="center"/>
          </w:tcPr>
          <w:p>
            <w:pPr>
              <w:spacing w:line="240" w:lineRule="auto"/>
              <w:ind w:firstLine="400"/>
              <w:rPr>
                <w:rFonts w:hint="eastAsia" w:ascii="宋体" w:hAnsi="宋体" w:eastAsia="宋体" w:cs="宋体"/>
                <w:color w:val="auto"/>
                <w:sz w:val="24"/>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22" w:hRule="atLeast"/>
          <w:jc w:val="center"/>
        </w:trPr>
        <w:tc>
          <w:tcPr>
            <w:tcW w:w="544" w:type="dxa"/>
            <w:vMerge w:val="continue"/>
            <w:noWrap w:val="0"/>
            <w:vAlign w:val="center"/>
          </w:tcPr>
          <w:p>
            <w:pPr>
              <w:spacing w:line="240" w:lineRule="auto"/>
              <w:ind w:firstLine="2" w:firstLineChars="1"/>
              <w:jc w:val="center"/>
              <w:rPr>
                <w:rFonts w:hint="eastAsia" w:ascii="宋体" w:hAnsi="宋体" w:eastAsia="宋体" w:cs="宋体"/>
                <w:color w:val="auto"/>
                <w:sz w:val="24"/>
                <w:szCs w:val="24"/>
                <w:highlight w:val="none"/>
              </w:rPr>
            </w:pPr>
          </w:p>
        </w:tc>
        <w:tc>
          <w:tcPr>
            <w:tcW w:w="975" w:type="dxa"/>
            <w:vMerge w:val="continue"/>
            <w:noWrap w:val="0"/>
            <w:vAlign w:val="center"/>
          </w:tcPr>
          <w:p>
            <w:pPr>
              <w:spacing w:line="240" w:lineRule="auto"/>
              <w:ind w:firstLine="400"/>
              <w:jc w:val="center"/>
              <w:rPr>
                <w:rFonts w:hint="eastAsia" w:ascii="宋体" w:hAnsi="宋体" w:eastAsia="宋体" w:cs="宋体"/>
                <w:color w:val="auto"/>
                <w:sz w:val="24"/>
                <w:szCs w:val="24"/>
                <w:highlight w:val="none"/>
              </w:rPr>
            </w:pPr>
          </w:p>
        </w:tc>
        <w:tc>
          <w:tcPr>
            <w:tcW w:w="1075" w:type="dxa"/>
            <w:noWrap w:val="0"/>
            <w:vAlign w:val="center"/>
          </w:tcPr>
          <w:p>
            <w:pPr>
              <w:adjustRightInd w:val="0"/>
              <w:spacing w:line="240" w:lineRule="auto"/>
              <w:ind w:firstLine="0"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作业方案18%</w:t>
            </w:r>
          </w:p>
        </w:tc>
        <w:tc>
          <w:tcPr>
            <w:tcW w:w="812" w:type="dxa"/>
            <w:noWrap w:val="0"/>
            <w:vAlign w:val="center"/>
          </w:tcPr>
          <w:p>
            <w:pPr>
              <w:adjustRightInd w:val="0"/>
              <w:spacing w:line="240" w:lineRule="auto"/>
              <w:ind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18分</w:t>
            </w:r>
          </w:p>
        </w:tc>
        <w:tc>
          <w:tcPr>
            <w:tcW w:w="5534" w:type="dxa"/>
            <w:noWrap w:val="0"/>
            <w:vAlign w:val="center"/>
          </w:tcPr>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水面清洁作业方案（</w:t>
            </w:r>
            <w:r>
              <w:rPr>
                <w:rFonts w:hint="eastAsia" w:ascii="宋体" w:hAnsi="宋体" w:eastAsia="宋体" w:cs="宋体"/>
                <w:color w:val="auto"/>
                <w:sz w:val="24"/>
                <w:szCs w:val="24"/>
                <w:highlight w:val="none"/>
                <w:lang w:val="en-US" w:eastAsia="zh-CN"/>
              </w:rPr>
              <w:t>3分</w:t>
            </w:r>
            <w:r>
              <w:rPr>
                <w:rFonts w:hint="eastAsia" w:ascii="宋体" w:hAnsi="宋体" w:eastAsia="宋体" w:cs="宋体"/>
                <w:color w:val="auto"/>
                <w:sz w:val="24"/>
                <w:szCs w:val="24"/>
                <w:highlight w:val="none"/>
                <w:lang w:val="zh-CN" w:eastAsia="zh-CN"/>
              </w:rPr>
              <w:t>）</w:t>
            </w:r>
          </w:p>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内容包括但不限于：①作业内容及标准；②作业流程；③作业人员、机具分配。内容完整、符合项目需求的得3分，每缺少一项扣1分，每有一</w:t>
            </w:r>
            <w:r>
              <w:rPr>
                <w:rFonts w:hint="eastAsia" w:ascii="宋体" w:hAnsi="宋体" w:eastAsia="宋体" w:cs="宋体"/>
                <w:color w:val="auto"/>
                <w:sz w:val="24"/>
                <w:szCs w:val="24"/>
                <w:highlight w:val="none"/>
                <w:lang w:val="en-US" w:eastAsia="zh-CN"/>
              </w:rPr>
              <w:t>处</w:t>
            </w:r>
            <w:r>
              <w:rPr>
                <w:rFonts w:hint="eastAsia" w:ascii="宋体" w:hAnsi="宋体" w:eastAsia="宋体" w:cs="宋体"/>
                <w:color w:val="auto"/>
                <w:sz w:val="24"/>
                <w:szCs w:val="24"/>
                <w:highlight w:val="none"/>
                <w:lang w:val="zh-CN" w:eastAsia="zh-CN"/>
              </w:rPr>
              <w:t>内容不够完善或内容描述过于简单或有缺陷的扣0.5分，最多扣3分。</w:t>
            </w:r>
          </w:p>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岸坡清洁作业方案（</w:t>
            </w:r>
            <w:r>
              <w:rPr>
                <w:rFonts w:hint="eastAsia" w:ascii="宋体" w:hAnsi="宋体" w:eastAsia="宋体" w:cs="宋体"/>
                <w:color w:val="auto"/>
                <w:sz w:val="24"/>
                <w:szCs w:val="24"/>
                <w:highlight w:val="none"/>
                <w:lang w:val="en-US" w:eastAsia="zh-CN"/>
              </w:rPr>
              <w:t>3分</w:t>
            </w:r>
            <w:r>
              <w:rPr>
                <w:rFonts w:hint="eastAsia" w:ascii="宋体" w:hAnsi="宋体" w:eastAsia="宋体" w:cs="宋体"/>
                <w:color w:val="auto"/>
                <w:sz w:val="24"/>
                <w:szCs w:val="24"/>
                <w:highlight w:val="none"/>
                <w:lang w:val="zh-CN" w:eastAsia="zh-CN"/>
              </w:rPr>
              <w:t>）</w:t>
            </w:r>
          </w:p>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内容包括但不限于：①作业内容及标准；②作业流程；③作业人员、机具分配。内容完整、符合项目需求的得3分，每缺少一项扣1分，每有一</w:t>
            </w:r>
            <w:r>
              <w:rPr>
                <w:rFonts w:hint="eastAsia" w:ascii="宋体" w:hAnsi="宋体" w:eastAsia="宋体" w:cs="宋体"/>
                <w:color w:val="auto"/>
                <w:sz w:val="24"/>
                <w:szCs w:val="24"/>
                <w:highlight w:val="none"/>
                <w:lang w:val="en-US" w:eastAsia="zh-CN"/>
              </w:rPr>
              <w:t>处</w:t>
            </w:r>
            <w:r>
              <w:rPr>
                <w:rFonts w:hint="eastAsia" w:ascii="宋体" w:hAnsi="宋体" w:eastAsia="宋体" w:cs="宋体"/>
                <w:color w:val="auto"/>
                <w:sz w:val="24"/>
                <w:szCs w:val="24"/>
                <w:highlight w:val="none"/>
                <w:lang w:val="zh-CN" w:eastAsia="zh-CN"/>
              </w:rPr>
              <w:t>内容不够完善或内容描述过于简单或有缺陷的扣0.5分，最多扣3分。</w:t>
            </w:r>
          </w:p>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河堤清洁作业方案（</w:t>
            </w:r>
            <w:r>
              <w:rPr>
                <w:rFonts w:hint="eastAsia" w:ascii="宋体" w:hAnsi="宋体" w:eastAsia="宋体" w:cs="宋体"/>
                <w:color w:val="auto"/>
                <w:sz w:val="24"/>
                <w:szCs w:val="24"/>
                <w:highlight w:val="none"/>
                <w:lang w:val="en-US" w:eastAsia="zh-CN"/>
              </w:rPr>
              <w:t>3分</w:t>
            </w:r>
            <w:r>
              <w:rPr>
                <w:rFonts w:hint="eastAsia" w:ascii="宋体" w:hAnsi="宋体" w:eastAsia="宋体" w:cs="宋体"/>
                <w:color w:val="auto"/>
                <w:sz w:val="24"/>
                <w:szCs w:val="24"/>
                <w:highlight w:val="none"/>
                <w:lang w:val="zh-CN" w:eastAsia="zh-CN"/>
              </w:rPr>
              <w:t>）</w:t>
            </w:r>
          </w:p>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内容包括但不限于：①作业内容及标准；②作业流程；③作业人员、机具分配。内容完整、符合项目需求的得3分，每缺少一项扣1分，每有一</w:t>
            </w:r>
            <w:r>
              <w:rPr>
                <w:rFonts w:hint="eastAsia" w:ascii="宋体" w:hAnsi="宋体" w:eastAsia="宋体" w:cs="宋体"/>
                <w:color w:val="auto"/>
                <w:sz w:val="24"/>
                <w:szCs w:val="24"/>
                <w:highlight w:val="none"/>
                <w:lang w:val="en-US" w:eastAsia="zh-CN"/>
              </w:rPr>
              <w:t>处</w:t>
            </w:r>
            <w:r>
              <w:rPr>
                <w:rFonts w:hint="eastAsia" w:ascii="宋体" w:hAnsi="宋体" w:eastAsia="宋体" w:cs="宋体"/>
                <w:color w:val="auto"/>
                <w:sz w:val="24"/>
                <w:szCs w:val="24"/>
                <w:highlight w:val="none"/>
                <w:lang w:val="zh-CN" w:eastAsia="zh-CN"/>
              </w:rPr>
              <w:t>内容不够完善或内容描述过于简单或有缺陷的扣0.5分，最多扣3分。</w:t>
            </w:r>
          </w:p>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河底突出物作业方案（</w:t>
            </w:r>
            <w:r>
              <w:rPr>
                <w:rFonts w:hint="eastAsia" w:ascii="宋体" w:hAnsi="宋体" w:eastAsia="宋体" w:cs="宋体"/>
                <w:color w:val="auto"/>
                <w:sz w:val="24"/>
                <w:szCs w:val="24"/>
                <w:highlight w:val="none"/>
                <w:lang w:val="en-US" w:eastAsia="zh-CN"/>
              </w:rPr>
              <w:t>3分</w:t>
            </w:r>
            <w:r>
              <w:rPr>
                <w:rFonts w:hint="eastAsia" w:ascii="宋体" w:hAnsi="宋体" w:eastAsia="宋体" w:cs="宋体"/>
                <w:color w:val="auto"/>
                <w:sz w:val="24"/>
                <w:szCs w:val="24"/>
                <w:highlight w:val="none"/>
                <w:lang w:val="zh-CN" w:eastAsia="zh-CN"/>
              </w:rPr>
              <w:t>）</w:t>
            </w:r>
          </w:p>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内容包括但不限于：①作业内容及标准；②作业流程；③作业人员、机具分配。内容完整、符合项目需求的得3分，每缺少一项扣1分，每有一</w:t>
            </w:r>
            <w:r>
              <w:rPr>
                <w:rFonts w:hint="eastAsia" w:ascii="宋体" w:hAnsi="宋体" w:eastAsia="宋体" w:cs="宋体"/>
                <w:color w:val="auto"/>
                <w:sz w:val="24"/>
                <w:szCs w:val="24"/>
                <w:highlight w:val="none"/>
                <w:lang w:val="en-US" w:eastAsia="zh-CN"/>
              </w:rPr>
              <w:t>处</w:t>
            </w:r>
            <w:r>
              <w:rPr>
                <w:rFonts w:hint="eastAsia" w:ascii="宋体" w:hAnsi="宋体" w:eastAsia="宋体" w:cs="宋体"/>
                <w:color w:val="auto"/>
                <w:sz w:val="24"/>
                <w:szCs w:val="24"/>
                <w:highlight w:val="none"/>
                <w:lang w:val="zh-CN" w:eastAsia="zh-CN"/>
              </w:rPr>
              <w:t>内容不够完善或内容描述过于简单或有缺陷的扣0.5分，最多扣3分。</w:t>
            </w:r>
          </w:p>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桥角、桥墩边、水闸前清洁作业方案（</w:t>
            </w:r>
            <w:r>
              <w:rPr>
                <w:rFonts w:hint="eastAsia" w:ascii="宋体" w:hAnsi="宋体" w:eastAsia="宋体" w:cs="宋体"/>
                <w:color w:val="auto"/>
                <w:sz w:val="24"/>
                <w:szCs w:val="24"/>
                <w:highlight w:val="none"/>
                <w:lang w:val="en-US" w:eastAsia="zh-CN"/>
              </w:rPr>
              <w:t>3分</w:t>
            </w:r>
            <w:r>
              <w:rPr>
                <w:rFonts w:hint="eastAsia" w:ascii="宋体" w:hAnsi="宋体" w:eastAsia="宋体" w:cs="宋体"/>
                <w:color w:val="auto"/>
                <w:sz w:val="24"/>
                <w:szCs w:val="24"/>
                <w:highlight w:val="none"/>
                <w:lang w:val="zh-CN" w:eastAsia="zh-CN"/>
              </w:rPr>
              <w:t>）</w:t>
            </w:r>
          </w:p>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内容包括但不限于：①作业内容及标准；②作业流程；③作业人员、机具分配。内容完整、符合项目需求的得3分，每缺少一项扣1分，每有一</w:t>
            </w:r>
            <w:r>
              <w:rPr>
                <w:rFonts w:hint="eastAsia" w:ascii="宋体" w:hAnsi="宋体" w:eastAsia="宋体" w:cs="宋体"/>
                <w:color w:val="auto"/>
                <w:sz w:val="24"/>
                <w:szCs w:val="24"/>
                <w:highlight w:val="none"/>
                <w:lang w:val="en-US" w:eastAsia="zh-CN"/>
              </w:rPr>
              <w:t>处</w:t>
            </w:r>
            <w:r>
              <w:rPr>
                <w:rFonts w:hint="eastAsia" w:ascii="宋体" w:hAnsi="宋体" w:eastAsia="宋体" w:cs="宋体"/>
                <w:color w:val="auto"/>
                <w:sz w:val="24"/>
                <w:szCs w:val="24"/>
                <w:highlight w:val="none"/>
                <w:lang w:val="zh-CN" w:eastAsia="zh-CN"/>
              </w:rPr>
              <w:t>内容不够完善或内容描述过于简单或有缺陷的扣0.5分，最多扣3分。</w:t>
            </w:r>
          </w:p>
          <w:p>
            <w:pPr>
              <w:adjustRightInd w:val="0"/>
              <w:spacing w:line="240" w:lineRule="auto"/>
              <w:ind w:firstLine="0" w:firstLineChars="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eastAsia="zh-CN"/>
              </w:rPr>
              <w:t>河道垃圾清运作业方案（</w:t>
            </w:r>
            <w:r>
              <w:rPr>
                <w:rFonts w:hint="eastAsia" w:ascii="宋体" w:hAnsi="宋体" w:eastAsia="宋体" w:cs="宋体"/>
                <w:color w:val="auto"/>
                <w:sz w:val="24"/>
                <w:szCs w:val="24"/>
                <w:highlight w:val="none"/>
                <w:lang w:val="en-US" w:eastAsia="zh-CN"/>
              </w:rPr>
              <w:t>3分</w:t>
            </w:r>
            <w:r>
              <w:rPr>
                <w:rFonts w:hint="eastAsia" w:ascii="宋体" w:hAnsi="宋体" w:eastAsia="宋体" w:cs="宋体"/>
                <w:color w:val="auto"/>
                <w:sz w:val="24"/>
                <w:szCs w:val="24"/>
                <w:highlight w:val="none"/>
                <w:lang w:val="zh-CN" w:eastAsia="zh-CN"/>
              </w:rPr>
              <w:t>）</w:t>
            </w:r>
          </w:p>
          <w:p>
            <w:pPr>
              <w:adjustRightInd w:val="0"/>
              <w:spacing w:line="240" w:lineRule="auto"/>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zh-CN" w:eastAsia="zh-CN"/>
              </w:rPr>
              <w:t>内容包括但不限于：①作业内容及标准；②作业流程；③作业人员、机具分配。内容完整、符合项目需求的得3分，每缺少一项扣1分，每有一</w:t>
            </w:r>
            <w:r>
              <w:rPr>
                <w:rFonts w:hint="eastAsia" w:ascii="宋体" w:hAnsi="宋体" w:eastAsia="宋体" w:cs="宋体"/>
                <w:color w:val="auto"/>
                <w:sz w:val="24"/>
                <w:szCs w:val="24"/>
                <w:highlight w:val="none"/>
                <w:lang w:val="en-US" w:eastAsia="zh-CN"/>
              </w:rPr>
              <w:t>处</w:t>
            </w:r>
            <w:r>
              <w:rPr>
                <w:rFonts w:hint="eastAsia" w:ascii="宋体" w:hAnsi="宋体" w:eastAsia="宋体" w:cs="宋体"/>
                <w:color w:val="auto"/>
                <w:sz w:val="24"/>
                <w:szCs w:val="24"/>
                <w:highlight w:val="none"/>
                <w:lang w:val="zh-CN" w:eastAsia="zh-CN"/>
              </w:rPr>
              <w:t>内容不够完善或内容描述过于简单或有缺陷的扣0.5分，最多扣3分。</w:t>
            </w:r>
          </w:p>
        </w:tc>
        <w:tc>
          <w:tcPr>
            <w:tcW w:w="1033" w:type="dxa"/>
            <w:vMerge w:val="continue"/>
            <w:noWrap w:val="0"/>
            <w:vAlign w:val="center"/>
          </w:tcPr>
          <w:p>
            <w:pPr>
              <w:spacing w:line="240" w:lineRule="auto"/>
              <w:ind w:firstLine="400"/>
              <w:rPr>
                <w:rFonts w:hint="eastAsia" w:ascii="宋体" w:hAnsi="宋体" w:eastAsia="宋体" w:cs="宋体"/>
                <w:color w:val="auto"/>
                <w:sz w:val="24"/>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56" w:hRule="atLeast"/>
          <w:jc w:val="center"/>
        </w:trPr>
        <w:tc>
          <w:tcPr>
            <w:tcW w:w="544" w:type="dxa"/>
            <w:vMerge w:val="continue"/>
            <w:noWrap w:val="0"/>
            <w:vAlign w:val="center"/>
          </w:tcPr>
          <w:p>
            <w:pPr>
              <w:spacing w:line="240" w:lineRule="auto"/>
              <w:ind w:firstLine="2" w:firstLineChars="1"/>
              <w:jc w:val="center"/>
              <w:rPr>
                <w:rFonts w:hint="eastAsia" w:ascii="宋体" w:hAnsi="宋体" w:eastAsia="宋体" w:cs="宋体"/>
                <w:color w:val="auto"/>
                <w:sz w:val="24"/>
                <w:szCs w:val="24"/>
                <w:highlight w:val="none"/>
              </w:rPr>
            </w:pPr>
          </w:p>
        </w:tc>
        <w:tc>
          <w:tcPr>
            <w:tcW w:w="975" w:type="dxa"/>
            <w:vMerge w:val="continue"/>
            <w:noWrap w:val="0"/>
            <w:vAlign w:val="center"/>
          </w:tcPr>
          <w:p>
            <w:pPr>
              <w:spacing w:line="240" w:lineRule="auto"/>
              <w:ind w:firstLine="400"/>
              <w:jc w:val="center"/>
              <w:rPr>
                <w:rFonts w:hint="eastAsia" w:ascii="宋体" w:hAnsi="宋体" w:eastAsia="宋体" w:cs="宋体"/>
                <w:color w:val="auto"/>
                <w:sz w:val="24"/>
                <w:szCs w:val="24"/>
                <w:highlight w:val="none"/>
              </w:rPr>
            </w:pPr>
          </w:p>
        </w:tc>
        <w:tc>
          <w:tcPr>
            <w:tcW w:w="1075" w:type="dxa"/>
            <w:noWrap w:val="0"/>
            <w:vAlign w:val="center"/>
          </w:tcPr>
          <w:p>
            <w:pPr>
              <w:adjustRightInd w:val="0"/>
              <w:spacing w:line="24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安全应急措施</w:t>
            </w:r>
            <w:r>
              <w:rPr>
                <w:rFonts w:hint="eastAsia" w:ascii="宋体" w:hAnsi="宋体" w:eastAsia="宋体" w:cs="宋体"/>
                <w:color w:val="auto"/>
                <w:sz w:val="24"/>
                <w:szCs w:val="24"/>
                <w:highlight w:val="none"/>
                <w:lang w:val="en-US" w:eastAsia="zh-CN"/>
              </w:rPr>
              <w:t>6%</w:t>
            </w:r>
          </w:p>
        </w:tc>
        <w:tc>
          <w:tcPr>
            <w:tcW w:w="812" w:type="dxa"/>
            <w:noWrap w:val="0"/>
            <w:vAlign w:val="center"/>
          </w:tcPr>
          <w:p>
            <w:pPr>
              <w:adjustRightInd w:val="0"/>
              <w:spacing w:line="24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5534" w:type="dxa"/>
            <w:noWrap w:val="0"/>
            <w:vAlign w:val="center"/>
          </w:tcPr>
          <w:p>
            <w:pPr>
              <w:adjustRightInd w:val="0"/>
              <w:spacing w:line="24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安全应急措施内容</w:t>
            </w:r>
            <w:r>
              <w:rPr>
                <w:rFonts w:hint="eastAsia" w:ascii="宋体" w:hAnsi="宋体" w:eastAsia="宋体" w:cs="宋体"/>
                <w:color w:val="auto"/>
                <w:sz w:val="24"/>
                <w:szCs w:val="24"/>
                <w:highlight w:val="none"/>
                <w:lang w:val="zh-CN" w:eastAsia="zh-CN"/>
              </w:rPr>
              <w:t>包括但不限于：①安全防范防护措施；②安全隐患处置措施；③突发事件处理措施。内容完整、符合项目需求得6分，每缺少一项扣</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分，</w:t>
            </w:r>
            <w:r>
              <w:rPr>
                <w:rFonts w:hint="eastAsia" w:ascii="宋体" w:hAnsi="宋体" w:eastAsia="宋体" w:cs="宋体"/>
                <w:color w:val="auto"/>
                <w:sz w:val="24"/>
                <w:szCs w:val="24"/>
                <w:highlight w:val="none"/>
                <w:lang w:val="en-US" w:eastAsia="zh-CN"/>
              </w:rPr>
              <w:t>每有一处内容错误或存在偏差或过于简略或提供的内容与本项目内容无关的扣1分，最多扣6分。</w:t>
            </w:r>
          </w:p>
        </w:tc>
        <w:tc>
          <w:tcPr>
            <w:tcW w:w="1033" w:type="dxa"/>
            <w:vMerge w:val="continue"/>
            <w:noWrap w:val="0"/>
            <w:vAlign w:val="center"/>
          </w:tcPr>
          <w:p>
            <w:pPr>
              <w:spacing w:line="240" w:lineRule="auto"/>
              <w:ind w:firstLine="400"/>
              <w:rPr>
                <w:rFonts w:hint="eastAsia" w:ascii="宋体" w:hAnsi="宋体" w:eastAsia="宋体" w:cs="宋体"/>
                <w:color w:val="auto"/>
                <w:sz w:val="24"/>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6" w:hRule="atLeast"/>
          <w:jc w:val="center"/>
        </w:trPr>
        <w:tc>
          <w:tcPr>
            <w:tcW w:w="544" w:type="dxa"/>
            <w:vMerge w:val="continue"/>
            <w:noWrap w:val="0"/>
            <w:vAlign w:val="center"/>
          </w:tcPr>
          <w:p>
            <w:pPr>
              <w:spacing w:line="240" w:lineRule="auto"/>
              <w:ind w:firstLine="2" w:firstLineChars="1"/>
              <w:jc w:val="center"/>
              <w:rPr>
                <w:rFonts w:hint="eastAsia" w:ascii="宋体" w:hAnsi="宋体" w:eastAsia="宋体" w:cs="宋体"/>
                <w:color w:val="auto"/>
                <w:sz w:val="24"/>
                <w:szCs w:val="24"/>
                <w:highlight w:val="none"/>
              </w:rPr>
            </w:pPr>
          </w:p>
        </w:tc>
        <w:tc>
          <w:tcPr>
            <w:tcW w:w="975" w:type="dxa"/>
            <w:vMerge w:val="continue"/>
            <w:noWrap w:val="0"/>
            <w:vAlign w:val="center"/>
          </w:tcPr>
          <w:p>
            <w:pPr>
              <w:spacing w:line="240" w:lineRule="auto"/>
              <w:ind w:firstLine="400"/>
              <w:jc w:val="center"/>
              <w:rPr>
                <w:rFonts w:hint="eastAsia" w:ascii="宋体" w:hAnsi="宋体" w:eastAsia="宋体" w:cs="宋体"/>
                <w:color w:val="auto"/>
                <w:sz w:val="24"/>
                <w:szCs w:val="24"/>
                <w:highlight w:val="none"/>
              </w:rPr>
            </w:pPr>
          </w:p>
        </w:tc>
        <w:tc>
          <w:tcPr>
            <w:tcW w:w="7421" w:type="dxa"/>
            <w:gridSpan w:val="3"/>
            <w:noWrap w:val="0"/>
            <w:vAlign w:val="center"/>
          </w:tcPr>
          <w:p>
            <w:pPr>
              <w:adjustRightInd w:val="0"/>
              <w:spacing w:line="24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000000"/>
                <w:sz w:val="24"/>
                <w:szCs w:val="24"/>
                <w:highlight w:val="none"/>
              </w:rPr>
              <w:t>注：缺陷是指存在不适用项目实际情况的情形、凭空编造、方案中内容前后不一致、前后逻辑错误、涉及的规范及标准错误、地点区域错误、内容缺失、不符合本项目采购实际需求、方案标题与实际内容不相符合等。</w:t>
            </w:r>
          </w:p>
        </w:tc>
        <w:tc>
          <w:tcPr>
            <w:tcW w:w="1033" w:type="dxa"/>
            <w:vMerge w:val="continue"/>
            <w:noWrap w:val="0"/>
            <w:vAlign w:val="center"/>
          </w:tcPr>
          <w:p>
            <w:pPr>
              <w:spacing w:line="240" w:lineRule="auto"/>
              <w:ind w:firstLine="400"/>
              <w:rPr>
                <w:rFonts w:hint="eastAsia" w:ascii="宋体" w:hAnsi="宋体" w:eastAsia="宋体" w:cs="宋体"/>
                <w:color w:val="auto"/>
                <w:sz w:val="24"/>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23" w:hRule="atLeast"/>
          <w:jc w:val="center"/>
        </w:trPr>
        <w:tc>
          <w:tcPr>
            <w:tcW w:w="544" w:type="dxa"/>
            <w:noWrap w:val="0"/>
            <w:vAlign w:val="center"/>
          </w:tcPr>
          <w:p>
            <w:pPr>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050" w:type="dxa"/>
            <w:gridSpan w:val="2"/>
            <w:noWrap w:val="0"/>
            <w:vAlign w:val="center"/>
          </w:tcPr>
          <w:p>
            <w:pPr>
              <w:spacing w:before="120" w:beforeLines="50" w:after="120" w:afterLines="50" w:line="240" w:lineRule="auto"/>
              <w:ind w:left="0" w:leftChars="0" w:firstLine="0" w:firstLine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000000"/>
                <w:sz w:val="24"/>
                <w:szCs w:val="24"/>
                <w:highlight w:val="none"/>
              </w:rPr>
              <w:t>类似业绩</w:t>
            </w:r>
            <w:r>
              <w:rPr>
                <w:rFonts w:hint="eastAsia" w:ascii="宋体" w:hAnsi="宋体" w:eastAsia="宋体" w:cs="宋体"/>
                <w:color w:val="auto"/>
                <w:kern w:val="2"/>
                <w:sz w:val="24"/>
                <w:szCs w:val="24"/>
                <w:highlight w:val="none"/>
                <w:lang w:val="en-US" w:eastAsia="zh-CN"/>
              </w:rPr>
              <w:t>15</w:t>
            </w:r>
            <w:r>
              <w:rPr>
                <w:rFonts w:hint="eastAsia" w:ascii="宋体" w:hAnsi="宋体" w:eastAsia="宋体" w:cs="宋体"/>
                <w:color w:val="auto"/>
                <w:kern w:val="2"/>
                <w:sz w:val="24"/>
                <w:szCs w:val="24"/>
                <w:highlight w:val="none"/>
              </w:rPr>
              <w:t>%</w:t>
            </w:r>
          </w:p>
        </w:tc>
        <w:tc>
          <w:tcPr>
            <w:tcW w:w="812" w:type="dxa"/>
            <w:noWrap w:val="0"/>
            <w:vAlign w:val="center"/>
          </w:tcPr>
          <w:p>
            <w:pPr>
              <w:adjustRightInd w:val="0"/>
              <w:spacing w:line="240" w:lineRule="auto"/>
              <w:ind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15</w:t>
            </w:r>
            <w:r>
              <w:rPr>
                <w:rFonts w:hint="eastAsia" w:ascii="宋体" w:hAnsi="宋体" w:eastAsia="宋体" w:cs="宋体"/>
                <w:color w:val="auto"/>
                <w:kern w:val="2"/>
                <w:sz w:val="24"/>
                <w:szCs w:val="24"/>
                <w:highlight w:val="none"/>
              </w:rPr>
              <w:t>分</w:t>
            </w:r>
          </w:p>
        </w:tc>
        <w:tc>
          <w:tcPr>
            <w:tcW w:w="5534" w:type="dxa"/>
            <w:noWrap w:val="0"/>
            <w:vAlign w:val="center"/>
          </w:tcPr>
          <w:p>
            <w:pPr>
              <w:adjustRightInd w:val="0"/>
              <w:spacing w:line="24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投标人2018年1月1日（含1日）以来每有一个类似业绩得5分，最多得15分。</w:t>
            </w:r>
          </w:p>
          <w:p>
            <w:pPr>
              <w:adjustRightInd w:val="0"/>
              <w:spacing w:line="240" w:lineRule="auto"/>
              <w:ind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val="en-US" w:eastAsia="zh-CN"/>
              </w:rPr>
              <w:t>注：同一项目不重复计算，时间以合同签订时间为准，提供合同（协议）复印件并加盖投标人公章</w:t>
            </w:r>
          </w:p>
        </w:tc>
        <w:tc>
          <w:tcPr>
            <w:tcW w:w="1033" w:type="dxa"/>
            <w:noWrap w:val="0"/>
            <w:vAlign w:val="center"/>
          </w:tcPr>
          <w:p>
            <w:pPr>
              <w:adjustRightInd w:val="0"/>
              <w:snapToGrid w:val="0"/>
              <w:spacing w:line="24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rPr>
              <w:t>（共同评分因素）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658" w:hRule="atLeast"/>
          <w:jc w:val="center"/>
        </w:trPr>
        <w:tc>
          <w:tcPr>
            <w:tcW w:w="544" w:type="dxa"/>
            <w:noWrap w:val="0"/>
            <w:vAlign w:val="center"/>
          </w:tcPr>
          <w:p>
            <w:pPr>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050" w:type="dxa"/>
            <w:gridSpan w:val="2"/>
            <w:noWrap w:val="0"/>
            <w:vAlign w:val="center"/>
          </w:tcPr>
          <w:p>
            <w:pPr>
              <w:spacing w:before="120" w:beforeLines="50" w:after="120" w:afterLines="50" w:line="240" w:lineRule="auto"/>
              <w:ind w:left="0" w:leftChars="0" w:firstLine="0" w:firstLineChars="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auto"/>
                <w:sz w:val="24"/>
                <w:szCs w:val="24"/>
                <w:highlight w:val="none"/>
              </w:rPr>
              <w:t>作业机具</w:t>
            </w:r>
            <w:r>
              <w:rPr>
                <w:rFonts w:hint="eastAsia" w:ascii="宋体" w:hAnsi="宋体" w:eastAsia="宋体" w:cs="宋体"/>
                <w:color w:val="auto"/>
                <w:sz w:val="24"/>
                <w:szCs w:val="24"/>
                <w:highlight w:val="none"/>
                <w:lang w:val="en-US" w:eastAsia="zh-CN"/>
              </w:rPr>
              <w:t>12%</w:t>
            </w:r>
          </w:p>
        </w:tc>
        <w:tc>
          <w:tcPr>
            <w:tcW w:w="812" w:type="dxa"/>
            <w:noWrap w:val="0"/>
            <w:vAlign w:val="center"/>
          </w:tcPr>
          <w:p>
            <w:pPr>
              <w:adjustRightInd w:val="0"/>
              <w:spacing w:line="240" w:lineRule="auto"/>
              <w:ind w:firstLine="0" w:firstLineChars="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12分</w:t>
            </w:r>
          </w:p>
        </w:tc>
        <w:tc>
          <w:tcPr>
            <w:tcW w:w="5534" w:type="dxa"/>
            <w:noWrap w:val="0"/>
            <w:vAlign w:val="center"/>
          </w:tcPr>
          <w:p>
            <w:pPr>
              <w:spacing w:line="240" w:lineRule="auto"/>
              <w:ind w:left="0" w:firstLine="480" w:firstLineChars="200"/>
              <w:textAlignment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根据供应商拟配备本项目作业机具进行评审：</w:t>
            </w:r>
          </w:p>
          <w:p>
            <w:pPr>
              <w:spacing w:line="240" w:lineRule="auto"/>
              <w:ind w:left="0" w:firstLine="480" w:firstLineChars="200"/>
              <w:textAlignment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）满足基本要求</w:t>
            </w:r>
            <w:r>
              <w:rPr>
                <w:rFonts w:hint="eastAsia" w:ascii="宋体" w:hAnsi="宋体" w:eastAsia="宋体" w:cs="宋体"/>
                <w:color w:val="auto"/>
                <w:sz w:val="24"/>
                <w:szCs w:val="24"/>
                <w:highlight w:val="none"/>
                <w:lang w:val="en-US" w:eastAsia="zh-CN"/>
              </w:rPr>
              <w:t>配备基础上，每增加1辆自卸式垃圾车或压缩式垃圾车</w:t>
            </w:r>
            <w:r>
              <w:rPr>
                <w:rFonts w:hint="eastAsia" w:ascii="宋体" w:hAnsi="宋体" w:eastAsia="宋体" w:cs="宋体"/>
                <w:color w:val="auto"/>
                <w:sz w:val="24"/>
                <w:szCs w:val="24"/>
                <w:highlight w:val="none"/>
                <w:lang w:val="zh-CN" w:eastAsia="zh-CN"/>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分；</w:t>
            </w:r>
          </w:p>
          <w:p>
            <w:pPr>
              <w:spacing w:line="240" w:lineRule="auto"/>
              <w:ind w:left="0" w:firstLine="480" w:firstLineChars="200"/>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）满足基本要求</w:t>
            </w:r>
            <w:r>
              <w:rPr>
                <w:rFonts w:hint="eastAsia" w:ascii="宋体" w:hAnsi="宋体" w:eastAsia="宋体" w:cs="宋体"/>
                <w:color w:val="auto"/>
                <w:sz w:val="24"/>
                <w:szCs w:val="24"/>
                <w:highlight w:val="none"/>
                <w:lang w:val="en-US" w:eastAsia="zh-CN"/>
              </w:rPr>
              <w:t>配备的基础上，每增加1辆</w:t>
            </w:r>
            <w:r>
              <w:rPr>
                <w:rFonts w:hint="eastAsia" w:ascii="宋体" w:hAnsi="宋体" w:eastAsia="宋体" w:cs="宋体"/>
                <w:color w:val="auto"/>
                <w:sz w:val="24"/>
                <w:szCs w:val="24"/>
                <w:highlight w:val="none"/>
                <w:lang w:val="zh-CN" w:eastAsia="zh-CN"/>
              </w:rPr>
              <w:t>电动垃圾清运车得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分，最多得</w:t>
            </w:r>
            <w:r>
              <w:rPr>
                <w:rFonts w:hint="eastAsia" w:ascii="宋体" w:hAnsi="宋体" w:eastAsia="宋体" w:cs="宋体"/>
                <w:color w:val="auto"/>
                <w:sz w:val="24"/>
                <w:szCs w:val="24"/>
                <w:highlight w:val="none"/>
                <w:lang w:val="en-US" w:eastAsia="zh-CN"/>
              </w:rPr>
              <w:t>8分。</w:t>
            </w:r>
          </w:p>
          <w:p>
            <w:pPr>
              <w:spacing w:line="240" w:lineRule="auto"/>
              <w:ind w:left="0" w:firstLine="480" w:firstLineChars="200"/>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本项共</w:t>
            </w:r>
            <w:r>
              <w:rPr>
                <w:rFonts w:hint="eastAsia" w:ascii="宋体" w:hAnsi="宋体" w:eastAsia="宋体" w:cs="宋体"/>
                <w:color w:val="auto"/>
                <w:sz w:val="24"/>
                <w:szCs w:val="24"/>
                <w:highlight w:val="none"/>
                <w:lang w:val="en-US" w:eastAsia="zh-CN"/>
              </w:rPr>
              <w:t>12分。</w:t>
            </w:r>
          </w:p>
          <w:p>
            <w:pPr>
              <w:adjustRightInd w:val="0"/>
              <w:spacing w:line="240" w:lineRule="auto"/>
              <w:ind w:firstLine="0"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注</w:t>
            </w:r>
            <w:r>
              <w:rPr>
                <w:rFonts w:hint="eastAsia" w:ascii="宋体" w:hAnsi="宋体" w:eastAsia="宋体" w:cs="宋体"/>
                <w:color w:val="000000"/>
                <w:sz w:val="24"/>
                <w:szCs w:val="24"/>
                <w:highlight w:val="none"/>
                <w:lang w:val="en-US" w:eastAsia="zh-CN"/>
              </w:rPr>
              <w:t>：自卸式垃圾车或压缩式垃圾车自有的提供有效期内的行驶证复印件、购置发票复印件；若为租赁，提供车辆有效期内的行驶证复印件及租赁合同复印件（租赁期含盖服务期）。</w:t>
            </w:r>
          </w:p>
          <w:p>
            <w:pPr>
              <w:adjustRightInd w:val="0"/>
              <w:spacing w:line="240" w:lineRule="auto"/>
              <w:ind w:firstLine="0" w:firstLineChars="0"/>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lang w:val="en-US" w:eastAsia="zh-CN"/>
              </w:rPr>
              <w:t>电动垃圾清运车自有的提供车辆购置发票复印件；若为租赁，提供租赁合同复印件（租赁期含盖服务期）</w:t>
            </w:r>
            <w:r>
              <w:rPr>
                <w:rFonts w:hint="eastAsia" w:ascii="宋体" w:hAnsi="宋体" w:eastAsia="宋体" w:cs="宋体"/>
                <w:color w:val="000000"/>
                <w:sz w:val="24"/>
                <w:szCs w:val="24"/>
                <w:highlight w:val="none"/>
                <w:lang w:val="zh-CN" w:eastAsia="zh-CN"/>
              </w:rPr>
              <w:t>。</w:t>
            </w:r>
          </w:p>
          <w:p>
            <w:pPr>
              <w:adjustRightInd w:val="0"/>
              <w:spacing w:line="24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sz w:val="24"/>
                <w:szCs w:val="24"/>
                <w:highlight w:val="none"/>
                <w:lang w:val="zh-CN" w:eastAsia="zh-CN"/>
              </w:rPr>
              <w:t>所有复印件均需加盖投标人公章，未提供不得分。</w:t>
            </w:r>
          </w:p>
        </w:tc>
        <w:tc>
          <w:tcPr>
            <w:tcW w:w="1033" w:type="dxa"/>
            <w:noWrap w:val="0"/>
            <w:vAlign w:val="center"/>
          </w:tcPr>
          <w:p>
            <w:pPr>
              <w:adjustRightInd w:val="0"/>
              <w:snapToGrid w:val="0"/>
              <w:spacing w:line="240" w:lineRule="auto"/>
              <w:ind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（共同评分因素）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658" w:hRule="atLeast"/>
          <w:jc w:val="center"/>
        </w:trPr>
        <w:tc>
          <w:tcPr>
            <w:tcW w:w="544" w:type="dxa"/>
            <w:noWrap w:val="0"/>
            <w:vAlign w:val="center"/>
          </w:tcPr>
          <w:p>
            <w:pPr>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050" w:type="dxa"/>
            <w:gridSpan w:val="2"/>
            <w:noWrap w:val="0"/>
            <w:vAlign w:val="center"/>
          </w:tcPr>
          <w:p>
            <w:p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企业资信</w:t>
            </w:r>
            <w:r>
              <w:rPr>
                <w:rFonts w:hint="eastAsia" w:ascii="宋体" w:hAnsi="宋体" w:eastAsia="宋体" w:cs="宋体"/>
                <w:color w:val="auto"/>
                <w:sz w:val="24"/>
                <w:szCs w:val="24"/>
                <w:highlight w:val="none"/>
              </w:rPr>
              <w:t>9%</w:t>
            </w:r>
          </w:p>
        </w:tc>
        <w:tc>
          <w:tcPr>
            <w:tcW w:w="812" w:type="dxa"/>
            <w:noWrap w:val="0"/>
            <w:vAlign w:val="center"/>
          </w:tcPr>
          <w:p>
            <w:pPr>
              <w:ind w:firstLine="33" w:firstLineChars="14"/>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rPr>
              <w:t>9分</w:t>
            </w:r>
          </w:p>
        </w:tc>
        <w:tc>
          <w:tcPr>
            <w:tcW w:w="5534" w:type="dxa"/>
            <w:noWrap w:val="0"/>
            <w:vAlign w:val="center"/>
          </w:tcPr>
          <w:p>
            <w:pPr>
              <w:spacing w:line="240" w:lineRule="auto"/>
              <w:ind w:left="0" w:leftChars="0" w:firstLine="0" w:firstLineChars="0"/>
              <w:textAlignment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1、具有有效期内的质量管理体系认证证书得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分；</w:t>
            </w:r>
          </w:p>
          <w:p>
            <w:pPr>
              <w:spacing w:line="240" w:lineRule="auto"/>
              <w:ind w:left="0" w:leftChars="0" w:firstLine="0" w:firstLineChars="0"/>
              <w:textAlignment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2、具有有效期内的环境管理体系认证证书得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分；</w:t>
            </w:r>
          </w:p>
          <w:p>
            <w:pPr>
              <w:spacing w:line="240" w:lineRule="auto"/>
              <w:ind w:left="0" w:leftChars="0" w:firstLine="0" w:firstLineChars="0"/>
              <w:textAlignment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3、具有有效期内的职业健康安全管理体系认证证书得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分。</w:t>
            </w:r>
          </w:p>
          <w:p>
            <w:pPr>
              <w:spacing w:line="240" w:lineRule="auto"/>
              <w:ind w:left="0" w:leftChars="0" w:firstLine="480" w:firstLineChars="200"/>
              <w:textAlignment w:val="center"/>
              <w:rPr>
                <w:rFonts w:hint="eastAsia" w:ascii="宋体" w:hAnsi="宋体" w:eastAsia="宋体" w:cs="宋体"/>
                <w:color w:val="000000"/>
                <w:sz w:val="24"/>
                <w:szCs w:val="24"/>
                <w:highlight w:val="none"/>
                <w:lang w:val="zh-CN" w:eastAsia="zh-CN"/>
              </w:rPr>
            </w:pPr>
            <w:r>
              <w:rPr>
                <w:rFonts w:hint="eastAsia" w:ascii="宋体" w:hAnsi="宋体" w:eastAsia="宋体" w:cs="宋体"/>
                <w:color w:val="auto"/>
                <w:sz w:val="24"/>
                <w:szCs w:val="24"/>
                <w:highlight w:val="none"/>
                <w:lang w:val="en-US" w:eastAsia="zh-CN"/>
              </w:rPr>
              <w:t>（提供有效证书复印件加盖投标人公章）</w:t>
            </w:r>
          </w:p>
        </w:tc>
        <w:tc>
          <w:tcPr>
            <w:tcW w:w="1033" w:type="dxa"/>
            <w:noWrap w:val="0"/>
            <w:vAlign w:val="center"/>
          </w:tcPr>
          <w:p>
            <w:pPr>
              <w:adjustRightInd w:val="0"/>
              <w:snapToGrid w:val="0"/>
              <w:spacing w:line="240" w:lineRule="auto"/>
              <w:ind w:firstLine="0" w:firstLineChars="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（共同评分因素）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58" w:hRule="atLeast"/>
          <w:jc w:val="center"/>
        </w:trPr>
        <w:tc>
          <w:tcPr>
            <w:tcW w:w="544" w:type="dxa"/>
            <w:tcBorders>
              <w:bottom w:val="single" w:color="auto" w:sz="4" w:space="0"/>
            </w:tcBorders>
            <w:noWrap w:val="0"/>
            <w:vAlign w:val="center"/>
          </w:tcPr>
          <w:p>
            <w:pPr>
              <w:spacing w:line="240" w:lineRule="auto"/>
              <w:ind w:firstLine="2" w:firstLineChars="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050" w:type="dxa"/>
            <w:gridSpan w:val="2"/>
            <w:tcBorders>
              <w:bottom w:val="single" w:color="auto" w:sz="4" w:space="0"/>
            </w:tcBorders>
            <w:noWrap w:val="0"/>
            <w:vAlign w:val="center"/>
          </w:tcPr>
          <w:p>
            <w:pPr>
              <w:spacing w:line="240" w:lineRule="auto"/>
              <w:ind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扶持不发达地区和少数民族地区</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tc>
        <w:tc>
          <w:tcPr>
            <w:tcW w:w="812" w:type="dxa"/>
            <w:tcBorders>
              <w:bottom w:val="single" w:color="auto" w:sz="4" w:space="0"/>
            </w:tcBorders>
            <w:noWrap w:val="0"/>
            <w:vAlign w:val="center"/>
          </w:tcPr>
          <w:p>
            <w:pPr>
              <w:spacing w:line="240" w:lineRule="auto"/>
              <w:ind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tc>
        <w:tc>
          <w:tcPr>
            <w:tcW w:w="5534" w:type="dxa"/>
            <w:noWrap w:val="0"/>
            <w:vAlign w:val="center"/>
          </w:tcPr>
          <w:p>
            <w:pPr>
              <w:spacing w:line="240" w:lineRule="auto"/>
              <w:ind w:left="0" w:firstLine="480" w:firstLineChars="200"/>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供应商属于不发达地区或少数民族地区供应商得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分。（指供应商注册地在民族自治州、自治县、自治乡等不发达地区或少数民族地区，供应商应在其他响应文件中自行提供属于不发达地区或少数民族地区供应商的声明，否则不得分）</w:t>
            </w:r>
          </w:p>
        </w:tc>
        <w:tc>
          <w:tcPr>
            <w:tcW w:w="1033" w:type="dxa"/>
            <w:noWrap w:val="0"/>
            <w:vAlign w:val="center"/>
          </w:tcPr>
          <w:p>
            <w:pPr>
              <w:wordWrap w:val="0"/>
              <w:topLinePunct/>
              <w:spacing w:line="240" w:lineRule="auto"/>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（共同评分因素）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544" w:type="dxa"/>
            <w:noWrap w:val="0"/>
            <w:vAlign w:val="center"/>
          </w:tcPr>
          <w:p>
            <w:pPr>
              <w:spacing w:line="240" w:lineRule="auto"/>
              <w:ind w:firstLine="2" w:firstLineChars="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2050" w:type="dxa"/>
            <w:gridSpan w:val="2"/>
            <w:noWrap w:val="0"/>
            <w:vAlign w:val="center"/>
          </w:tcPr>
          <w:p>
            <w:pPr>
              <w:spacing w:line="240" w:lineRule="auto"/>
              <w:ind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响应文件的规范性</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p>
        </w:tc>
        <w:tc>
          <w:tcPr>
            <w:tcW w:w="812" w:type="dxa"/>
            <w:noWrap w:val="0"/>
            <w:vAlign w:val="center"/>
          </w:tcPr>
          <w:p>
            <w:pPr>
              <w:spacing w:line="240" w:lineRule="auto"/>
              <w:ind w:firstLine="0" w:firstLine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c>
          <w:tcPr>
            <w:tcW w:w="5534" w:type="dxa"/>
            <w:noWrap w:val="0"/>
            <w:vAlign w:val="center"/>
          </w:tcPr>
          <w:p>
            <w:pPr>
              <w:spacing w:line="240" w:lineRule="auto"/>
              <w:ind w:left="0" w:firstLine="480" w:firstLineChars="200"/>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响应文件制作规范，没有细微偏差情形的本项得满分；每有一项细微偏差扣</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lang w:val="zh-CN" w:eastAsia="zh-CN"/>
              </w:rPr>
              <w:t>分，直至该项分值扣完为止。</w:t>
            </w:r>
          </w:p>
        </w:tc>
        <w:tc>
          <w:tcPr>
            <w:tcW w:w="1033" w:type="dxa"/>
            <w:noWrap w:val="0"/>
            <w:vAlign w:val="top"/>
          </w:tcPr>
          <w:p>
            <w:pPr>
              <w:spacing w:line="24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（共同评分因素）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30" w:hRule="atLeast"/>
          <w:jc w:val="center"/>
        </w:trPr>
        <w:tc>
          <w:tcPr>
            <w:tcW w:w="2594" w:type="dxa"/>
            <w:gridSpan w:val="3"/>
            <w:noWrap w:val="0"/>
            <w:vAlign w:val="center"/>
          </w:tcPr>
          <w:p>
            <w:pPr>
              <w:spacing w:line="240" w:lineRule="auto"/>
              <w:ind w:firstLine="4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总分</w:t>
            </w:r>
          </w:p>
        </w:tc>
        <w:tc>
          <w:tcPr>
            <w:tcW w:w="7379" w:type="dxa"/>
            <w:gridSpan w:val="3"/>
            <w:noWrap w:val="0"/>
            <w:vAlign w:val="center"/>
          </w:tcPr>
          <w:p>
            <w:pPr>
              <w:spacing w:line="240" w:lineRule="auto"/>
              <w:ind w:firstLine="33" w:firstLineChars="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30" w:hRule="atLeast"/>
          <w:jc w:val="center"/>
        </w:trPr>
        <w:tc>
          <w:tcPr>
            <w:tcW w:w="9973" w:type="dxa"/>
            <w:gridSpan w:val="6"/>
            <w:noWrap w:val="0"/>
            <w:vAlign w:val="center"/>
          </w:tcPr>
          <w:p>
            <w:pPr>
              <w:spacing w:line="240" w:lineRule="auto"/>
              <w:ind w:firstLine="33" w:firstLineChars="1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对按照《四川省政府采购当事人诚信管理办法》（川财采[2015]33号）记入诚信档案的且在有效期内的失信供应商，在参加政府采购活动中实行直接从总分中扣除</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分/次，且供应商失信行为惩戒实行无限制累加制，直至总分扣完为止。</w:t>
            </w:r>
          </w:p>
        </w:tc>
      </w:tr>
    </w:tbl>
    <w:p>
      <w:pPr>
        <w:pStyle w:val="4"/>
        <w:keepNext w:val="0"/>
        <w:keepLines w:val="0"/>
        <w:spacing w:before="0" w:after="0" w:line="400" w:lineRule="exact"/>
        <w:ind w:firstLine="470" w:firstLineChars="196"/>
        <w:outlineLvl w:val="9"/>
        <w:rPr>
          <w:rFonts w:ascii="宋体" w:hAnsi="宋体" w:eastAsia="宋体" w:cs="宋体"/>
          <w:b w:val="0"/>
          <w:sz w:val="24"/>
          <w:szCs w:val="24"/>
        </w:rPr>
      </w:pPr>
    </w:p>
    <w:p>
      <w:pPr>
        <w:tabs>
          <w:tab w:val="left" w:pos="851"/>
        </w:tabs>
        <w:spacing w:line="400" w:lineRule="exact"/>
        <w:ind w:firstLine="480" w:firstLineChars="200"/>
        <w:rPr>
          <w:rFonts w:hint="eastAsia" w:ascii="宋体" w:hAnsi="宋体" w:cs="宋体"/>
          <w:sz w:val="24"/>
        </w:rPr>
      </w:pPr>
      <w:r>
        <w:rPr>
          <w:rFonts w:hint="eastAsia" w:ascii="宋体" w:hAnsi="宋体" w:cs="宋体"/>
          <w:sz w:val="24"/>
        </w:rPr>
        <w:t>注：</w:t>
      </w:r>
      <w:bookmarkEnd w:id="302"/>
      <w:bookmarkEnd w:id="303"/>
      <w:bookmarkEnd w:id="304"/>
      <w:bookmarkEnd w:id="305"/>
      <w:bookmarkStart w:id="393" w:name="_Toc217446059"/>
      <w:r>
        <w:rPr>
          <w:rFonts w:hint="eastAsia" w:ascii="宋体" w:hAnsi="宋体" w:cs="宋体"/>
          <w:sz w:val="24"/>
        </w:rPr>
        <w:t>1）采购代理机构应当根据上表结合具体政府采购项目按照有关规定自行制定综合评分明细表。</w:t>
      </w:r>
    </w:p>
    <w:p>
      <w:pPr>
        <w:tabs>
          <w:tab w:val="left" w:pos="851"/>
        </w:tabs>
        <w:spacing w:line="400" w:lineRule="exact"/>
        <w:ind w:firstLine="480" w:firstLineChars="200"/>
        <w:rPr>
          <w:rFonts w:ascii="宋体" w:hAnsi="宋体" w:cs="宋体"/>
          <w:b/>
          <w:sz w:val="24"/>
        </w:rPr>
      </w:pPr>
      <w:r>
        <w:rPr>
          <w:rFonts w:hint="eastAsia" w:ascii="宋体" w:hAnsi="宋体" w:cs="宋体"/>
          <w:sz w:val="24"/>
        </w:rPr>
        <w:t>2）评分的取值按四舍五入法，保留小数点后两位。</w:t>
      </w:r>
      <w:bookmarkEnd w:id="393"/>
    </w:p>
    <w:p>
      <w:pPr>
        <w:tabs>
          <w:tab w:val="left" w:pos="851"/>
        </w:tabs>
        <w:spacing w:line="400" w:lineRule="exact"/>
        <w:ind w:firstLine="482" w:firstLineChars="200"/>
        <w:outlineLvl w:val="1"/>
        <w:rPr>
          <w:rFonts w:ascii="宋体" w:hAnsi="宋体" w:cs="宋体"/>
          <w:b/>
          <w:sz w:val="24"/>
        </w:rPr>
      </w:pPr>
      <w:bookmarkStart w:id="394" w:name="_Toc5072"/>
      <w:r>
        <w:rPr>
          <w:rFonts w:hint="eastAsia" w:ascii="宋体" w:hAnsi="宋体" w:cs="宋体"/>
          <w:b/>
          <w:sz w:val="24"/>
        </w:rPr>
        <w:t>4.磋商纪律及注意事项</w:t>
      </w:r>
      <w:bookmarkEnd w:id="394"/>
    </w:p>
    <w:p>
      <w:pPr>
        <w:tabs>
          <w:tab w:val="left" w:pos="851"/>
        </w:tabs>
        <w:spacing w:line="400" w:lineRule="exact"/>
        <w:ind w:firstLine="480" w:firstLineChars="200"/>
        <w:rPr>
          <w:rFonts w:ascii="宋体" w:hAnsi="宋体" w:cs="宋体"/>
          <w:sz w:val="24"/>
        </w:rPr>
      </w:pPr>
      <w:r>
        <w:rPr>
          <w:rFonts w:hint="eastAsia" w:ascii="宋体" w:hAnsi="宋体" w:cs="宋体"/>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宋体" w:hAnsi="宋体" w:cs="宋体"/>
          <w:sz w:val="24"/>
        </w:rPr>
      </w:pPr>
      <w:r>
        <w:rPr>
          <w:rFonts w:hint="eastAsia" w:ascii="宋体" w:hAnsi="宋体" w:cs="宋体"/>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ascii="宋体" w:hAnsi="宋体" w:cs="宋体"/>
          <w:sz w:val="24"/>
        </w:rPr>
      </w:pPr>
      <w:r>
        <w:rPr>
          <w:rFonts w:hint="eastAsia" w:ascii="宋体" w:hAnsi="宋体" w:cs="宋体"/>
          <w:sz w:val="24"/>
        </w:rPr>
        <w:t>4.3对各供应商的商业秘密，磋商小组成员应予以保密，不得泄露给其他供应商。</w:t>
      </w:r>
    </w:p>
    <w:p>
      <w:pPr>
        <w:tabs>
          <w:tab w:val="left" w:pos="851"/>
        </w:tabs>
        <w:spacing w:line="400" w:lineRule="exact"/>
        <w:ind w:firstLine="480" w:firstLineChars="200"/>
        <w:rPr>
          <w:rFonts w:ascii="宋体" w:hAnsi="宋体" w:cs="宋体"/>
          <w:sz w:val="24"/>
        </w:rPr>
      </w:pPr>
      <w:r>
        <w:rPr>
          <w:rFonts w:hint="eastAsia" w:ascii="宋体" w:hAnsi="宋体" w:cs="宋体"/>
          <w:sz w:val="24"/>
        </w:rPr>
        <w:t>4.4 磋商小组独立评判，推荐成交候选人，并写出书面报告。</w:t>
      </w:r>
    </w:p>
    <w:p>
      <w:pPr>
        <w:tabs>
          <w:tab w:val="left" w:pos="851"/>
        </w:tabs>
        <w:spacing w:line="400" w:lineRule="exact"/>
        <w:ind w:firstLine="480" w:firstLineChars="200"/>
        <w:rPr>
          <w:rFonts w:ascii="宋体" w:hAnsi="宋体" w:cs="宋体"/>
          <w:sz w:val="24"/>
        </w:rPr>
      </w:pPr>
      <w:r>
        <w:rPr>
          <w:rFonts w:hint="eastAsia" w:ascii="宋体" w:hAnsi="宋体" w:cs="宋体"/>
          <w:sz w:val="24"/>
        </w:rPr>
        <w:t>4.5 磋商小组可根据需要对供应商进行实地考察。</w:t>
      </w:r>
    </w:p>
    <w:p>
      <w:pPr>
        <w:spacing w:line="400" w:lineRule="exact"/>
        <w:ind w:firstLine="480" w:firstLineChars="200"/>
        <w:rPr>
          <w:rFonts w:ascii="宋体" w:hAnsi="宋体" w:cs="宋体"/>
          <w:sz w:val="24"/>
        </w:rPr>
      </w:pPr>
    </w:p>
    <w:p>
      <w:pPr>
        <w:tabs>
          <w:tab w:val="left" w:pos="7665"/>
        </w:tabs>
        <w:spacing w:line="400" w:lineRule="exact"/>
        <w:ind w:firstLine="480" w:firstLineChars="200"/>
        <w:outlineLvl w:val="1"/>
        <w:rPr>
          <w:rFonts w:ascii="宋体" w:hAnsi="宋体" w:cs="宋体"/>
          <w:b/>
          <w:sz w:val="24"/>
        </w:rPr>
      </w:pPr>
      <w:bookmarkStart w:id="395" w:name="_Toc22912"/>
      <w:r>
        <w:rPr>
          <w:rFonts w:hint="eastAsia" w:ascii="宋体" w:hAnsi="宋体" w:cs="宋体"/>
          <w:sz w:val="24"/>
        </w:rPr>
        <w:t>5.</w:t>
      </w:r>
      <w:bookmarkEnd w:id="306"/>
      <w:r>
        <w:rPr>
          <w:rFonts w:hint="eastAsia" w:ascii="宋体" w:hAnsi="宋体" w:cs="宋体"/>
          <w:b/>
          <w:sz w:val="24"/>
        </w:rPr>
        <w:t>磋商小组在政府采购活动中承担以下义务：</w:t>
      </w:r>
      <w:bookmarkEnd w:id="395"/>
    </w:p>
    <w:p>
      <w:pPr>
        <w:tabs>
          <w:tab w:val="left" w:pos="7665"/>
        </w:tabs>
        <w:spacing w:line="400" w:lineRule="exact"/>
        <w:ind w:firstLine="480" w:firstLineChars="200"/>
        <w:rPr>
          <w:rFonts w:ascii="宋体" w:hAnsi="宋体" w:cs="宋体"/>
          <w:sz w:val="24"/>
        </w:rPr>
      </w:pPr>
      <w:r>
        <w:rPr>
          <w:rFonts w:hint="eastAsia" w:ascii="宋体" w:hAnsi="宋体" w:cs="宋体"/>
          <w:sz w:val="24"/>
        </w:rPr>
        <w:t>（一）遵守评审工作纪律；</w:t>
      </w:r>
    </w:p>
    <w:p>
      <w:pPr>
        <w:tabs>
          <w:tab w:val="left" w:pos="7665"/>
        </w:tabs>
        <w:spacing w:line="400" w:lineRule="exact"/>
        <w:ind w:firstLine="480" w:firstLineChars="200"/>
        <w:rPr>
          <w:rFonts w:ascii="宋体" w:hAnsi="宋体" w:cs="宋体"/>
          <w:sz w:val="24"/>
        </w:rPr>
      </w:pPr>
      <w:r>
        <w:rPr>
          <w:rFonts w:hint="eastAsia" w:ascii="宋体" w:hAnsi="宋体" w:cs="宋体"/>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宋体" w:hAnsi="宋体" w:cs="宋体"/>
          <w:sz w:val="24"/>
        </w:rPr>
      </w:pPr>
      <w:r>
        <w:rPr>
          <w:rFonts w:hint="eastAsia" w:ascii="宋体" w:hAnsi="宋体" w:cs="宋体"/>
          <w:sz w:val="24"/>
        </w:rPr>
        <w:t>（三）不得泄露评审文件、评审情况和在评审过程中获悉的商业秘密；</w:t>
      </w:r>
    </w:p>
    <w:p>
      <w:pPr>
        <w:tabs>
          <w:tab w:val="left" w:pos="7665"/>
        </w:tabs>
        <w:spacing w:line="400" w:lineRule="exact"/>
        <w:ind w:firstLine="480" w:firstLineChars="200"/>
        <w:rPr>
          <w:rFonts w:ascii="宋体" w:hAnsi="宋体" w:cs="宋体"/>
          <w:sz w:val="24"/>
        </w:rPr>
      </w:pPr>
      <w:r>
        <w:rPr>
          <w:rFonts w:hint="eastAsia" w:ascii="宋体" w:hAnsi="宋体" w:cs="宋体"/>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宋体" w:hAnsi="宋体" w:cs="宋体"/>
          <w:sz w:val="24"/>
        </w:rPr>
      </w:pPr>
      <w:r>
        <w:rPr>
          <w:rFonts w:hint="eastAsia" w:ascii="宋体" w:hAnsi="宋体" w:cs="宋体"/>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宋体" w:hAnsi="宋体" w:cs="宋体"/>
          <w:sz w:val="24"/>
        </w:rPr>
      </w:pPr>
      <w:r>
        <w:rPr>
          <w:rFonts w:hint="eastAsia" w:ascii="宋体" w:hAnsi="宋体" w:cs="宋体"/>
          <w:sz w:val="24"/>
        </w:rPr>
        <w:t>（六）及时向财政、监察等部门举报在评审过程中受到非法干预的情况；</w:t>
      </w:r>
    </w:p>
    <w:p>
      <w:pPr>
        <w:tabs>
          <w:tab w:val="left" w:pos="7665"/>
        </w:tabs>
        <w:spacing w:line="400" w:lineRule="exact"/>
        <w:ind w:firstLine="480" w:firstLineChars="200"/>
        <w:rPr>
          <w:rFonts w:ascii="宋体" w:hAnsi="宋体" w:cs="宋体"/>
          <w:sz w:val="24"/>
        </w:rPr>
      </w:pPr>
      <w:r>
        <w:rPr>
          <w:rFonts w:hint="eastAsia" w:ascii="宋体" w:hAnsi="宋体" w:cs="宋体"/>
          <w:sz w:val="24"/>
        </w:rPr>
        <w:t>（七）配合答复处理供应商的询问、质疑和投诉等事项；</w:t>
      </w:r>
    </w:p>
    <w:p>
      <w:pPr>
        <w:tabs>
          <w:tab w:val="left" w:pos="7665"/>
        </w:tabs>
        <w:spacing w:line="400" w:lineRule="exact"/>
        <w:ind w:firstLine="480" w:firstLineChars="200"/>
        <w:rPr>
          <w:rFonts w:ascii="宋体" w:hAnsi="宋体" w:cs="宋体"/>
          <w:sz w:val="24"/>
        </w:rPr>
      </w:pPr>
      <w:r>
        <w:rPr>
          <w:rFonts w:hint="eastAsia" w:ascii="宋体" w:hAnsi="宋体" w:cs="宋体"/>
          <w:sz w:val="24"/>
        </w:rPr>
        <w:t>（八）法律、法规和规章规定的其他义务。</w:t>
      </w:r>
    </w:p>
    <w:p>
      <w:pPr>
        <w:tabs>
          <w:tab w:val="left" w:pos="7665"/>
        </w:tabs>
        <w:spacing w:line="400" w:lineRule="exact"/>
        <w:rPr>
          <w:rFonts w:ascii="宋体" w:hAnsi="宋体" w:cs="宋体"/>
          <w:sz w:val="24"/>
        </w:rPr>
      </w:pPr>
    </w:p>
    <w:p>
      <w:pPr>
        <w:tabs>
          <w:tab w:val="left" w:pos="7665"/>
        </w:tabs>
        <w:spacing w:line="400" w:lineRule="exact"/>
        <w:ind w:firstLine="482" w:firstLineChars="200"/>
        <w:outlineLvl w:val="1"/>
        <w:rPr>
          <w:rFonts w:ascii="宋体" w:hAnsi="宋体" w:cs="宋体"/>
          <w:b/>
          <w:sz w:val="24"/>
        </w:rPr>
      </w:pPr>
      <w:bookmarkStart w:id="396" w:name="_Toc6294"/>
      <w:r>
        <w:rPr>
          <w:rFonts w:hint="eastAsia" w:ascii="宋体" w:hAnsi="宋体" w:cs="宋体"/>
          <w:b/>
          <w:sz w:val="24"/>
        </w:rPr>
        <w:t>6.评审专家在政府采购活动中应当遵守以下工作纪律：</w:t>
      </w:r>
      <w:bookmarkEnd w:id="396"/>
    </w:p>
    <w:p>
      <w:pPr>
        <w:tabs>
          <w:tab w:val="left" w:pos="7665"/>
        </w:tabs>
        <w:spacing w:line="400" w:lineRule="exact"/>
        <w:ind w:firstLine="480" w:firstLineChars="200"/>
        <w:rPr>
          <w:rFonts w:ascii="宋体" w:hAnsi="宋体" w:cs="宋体"/>
          <w:sz w:val="24"/>
        </w:rPr>
      </w:pPr>
      <w:r>
        <w:rPr>
          <w:rFonts w:hint="eastAsia" w:ascii="宋体" w:hAnsi="宋体" w:cs="宋体"/>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宋体" w:hAnsi="宋体" w:cs="宋体"/>
          <w:sz w:val="24"/>
        </w:rPr>
      </w:pPr>
      <w:r>
        <w:rPr>
          <w:rFonts w:hint="eastAsia" w:ascii="宋体" w:hAnsi="宋体" w:cs="宋体"/>
          <w:sz w:val="24"/>
        </w:rPr>
        <w:t>（二）评审前，应当将通讯工具或者相关电子设备交由采购代理机构统一保管；</w:t>
      </w:r>
    </w:p>
    <w:p>
      <w:pPr>
        <w:tabs>
          <w:tab w:val="left" w:pos="7665"/>
        </w:tabs>
        <w:spacing w:line="400" w:lineRule="exact"/>
        <w:ind w:firstLine="480" w:firstLineChars="200"/>
        <w:rPr>
          <w:rFonts w:ascii="宋体" w:hAnsi="宋体" w:cs="宋体"/>
          <w:sz w:val="24"/>
        </w:rPr>
      </w:pPr>
      <w:r>
        <w:rPr>
          <w:rFonts w:hint="eastAsia" w:ascii="宋体" w:hAnsi="宋体" w:cs="宋体"/>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宋体" w:hAnsi="宋体" w:cs="宋体"/>
          <w:sz w:val="24"/>
        </w:rPr>
      </w:pPr>
      <w:r>
        <w:rPr>
          <w:rFonts w:hint="eastAsia" w:ascii="宋体" w:hAnsi="宋体" w:cs="宋体"/>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宋体" w:hAnsi="宋体" w:cs="宋体"/>
          <w:sz w:val="24"/>
        </w:rPr>
      </w:pPr>
      <w:r>
        <w:rPr>
          <w:rFonts w:hint="eastAsia" w:ascii="宋体" w:hAnsi="宋体" w:cs="宋体"/>
          <w:sz w:val="24"/>
        </w:rPr>
        <w:t>（五）在评审过程中和评审结束后，不得记录、复制或带走任何评审资料，不得向外界透露评审内容；</w:t>
      </w:r>
    </w:p>
    <w:p>
      <w:pPr>
        <w:tabs>
          <w:tab w:val="left" w:pos="7665"/>
        </w:tabs>
        <w:spacing w:line="400" w:lineRule="exact"/>
        <w:ind w:firstLine="480" w:firstLineChars="200"/>
        <w:rPr>
          <w:rFonts w:ascii="宋体" w:hAnsi="宋体" w:cs="宋体"/>
          <w:sz w:val="24"/>
        </w:rPr>
      </w:pPr>
      <w:r>
        <w:rPr>
          <w:rFonts w:hint="eastAsia" w:ascii="宋体" w:hAnsi="宋体" w:cs="宋体"/>
          <w:sz w:val="24"/>
        </w:rPr>
        <w:t>（六）评审现场服从采购代理机构工作人员的管理，接受现场监督人员的合法监督；</w:t>
      </w:r>
    </w:p>
    <w:p>
      <w:pPr>
        <w:tabs>
          <w:tab w:val="left" w:pos="7665"/>
        </w:tabs>
        <w:spacing w:line="400" w:lineRule="exact"/>
        <w:ind w:firstLine="480" w:firstLineChars="200"/>
        <w:rPr>
          <w:rFonts w:ascii="宋体" w:hAnsi="宋体" w:cs="宋体"/>
          <w:sz w:val="24"/>
        </w:rPr>
      </w:pPr>
      <w:r>
        <w:rPr>
          <w:rFonts w:hint="eastAsia" w:ascii="宋体" w:hAnsi="宋体" w:cs="宋体"/>
          <w:sz w:val="24"/>
        </w:rPr>
        <w:t>（七）遵守有关廉洁自律规定，不得私下接触供应商，不得收受供应商及有关业务单位和个人的财物或好处，不得接受采购代理机构的请托。</w:t>
      </w:r>
    </w:p>
    <w:p>
      <w:pPr>
        <w:rPr>
          <w:rFonts w:ascii="宋体" w:hAnsi="宋体" w:cs="宋体"/>
        </w:rPr>
      </w:pPr>
    </w:p>
    <w:p>
      <w:pPr>
        <w:pStyle w:val="30"/>
        <w:rPr>
          <w:rFonts w:ascii="宋体" w:hAnsi="宋体" w:cs="宋体"/>
        </w:rPr>
      </w:pPr>
      <w:r>
        <w:rPr>
          <w:rFonts w:hint="eastAsia" w:ascii="宋体" w:hAnsi="宋体" w:cs="宋体"/>
        </w:rPr>
        <w:br w:type="page"/>
      </w:r>
      <w:bookmarkStart w:id="397" w:name="_Toc23221"/>
      <w:bookmarkStart w:id="398" w:name="_Toc8830"/>
      <w:bookmarkStart w:id="399" w:name="_Toc511206483"/>
      <w:bookmarkStart w:id="400" w:name="_Toc403"/>
      <w:bookmarkStart w:id="401" w:name="_Toc690"/>
      <w:r>
        <w:rPr>
          <w:rFonts w:hint="eastAsia" w:ascii="宋体" w:hAnsi="宋体" w:cs="宋体"/>
        </w:rPr>
        <w:t>第十章  政府采购合同（草案）</w:t>
      </w:r>
      <w:bookmarkEnd w:id="397"/>
      <w:bookmarkEnd w:id="398"/>
      <w:bookmarkEnd w:id="399"/>
      <w:bookmarkEnd w:id="400"/>
      <w:bookmarkEnd w:id="401"/>
    </w:p>
    <w:bookmarkEnd w:id="185"/>
    <w:bookmarkEnd w:id="186"/>
    <w:bookmarkEnd w:id="187"/>
    <w:p>
      <w:pPr>
        <w:spacing w:line="360" w:lineRule="auto"/>
        <w:jc w:val="center"/>
        <w:rPr>
          <w:rFonts w:hint="eastAsia" w:ascii="Times New Roman" w:hAnsi="Times New Roman" w:cs="宋体"/>
          <w:b/>
          <w:sz w:val="28"/>
          <w:szCs w:val="28"/>
        </w:rPr>
      </w:pPr>
      <w:r>
        <w:rPr>
          <w:rFonts w:hint="eastAsia" w:ascii="Times New Roman" w:hAnsi="Times New Roman" w:cs="宋体"/>
          <w:b/>
          <w:sz w:val="28"/>
          <w:szCs w:val="28"/>
        </w:rPr>
        <w:t>（本部分内容仅供投标人参考，具体条款以双方签订合同为准</w:t>
      </w:r>
      <w:r>
        <w:rPr>
          <w:rFonts w:hint="eastAsia" w:ascii="Times New Roman" w:hAnsi="Times New Roman" w:cs="宋体"/>
          <w:b/>
          <w:sz w:val="28"/>
          <w:szCs w:val="28"/>
          <w:lang w:eastAsia="zh-CN"/>
        </w:rPr>
        <w:t>，</w:t>
      </w:r>
      <w:r>
        <w:rPr>
          <w:rFonts w:hint="eastAsia" w:ascii="Times New Roman" w:hAnsi="Times New Roman" w:cs="宋体"/>
          <w:b/>
          <w:sz w:val="28"/>
          <w:szCs w:val="28"/>
        </w:rPr>
        <w:t>特别提醒：采购合同的签订不得偏离磋商文件要约及响应文件承诺的实质性内容）</w:t>
      </w:r>
    </w:p>
    <w:p>
      <w:pPr>
        <w:autoSpaceDE w:val="0"/>
        <w:autoSpaceDN w:val="0"/>
        <w:snapToGrid w:val="0"/>
        <w:spacing w:line="520" w:lineRule="exact"/>
        <w:rPr>
          <w:rFonts w:ascii="宋体" w:hAnsi="宋体" w:cs="宋体"/>
          <w:spacing w:val="8"/>
          <w:sz w:val="24"/>
        </w:rPr>
      </w:pPr>
    </w:p>
    <w:bookmarkEnd w:id="277"/>
    <w:p>
      <w:pPr>
        <w:autoSpaceDE w:val="0"/>
        <w:autoSpaceDN w:val="0"/>
        <w:snapToGrid w:val="0"/>
        <w:spacing w:line="520" w:lineRule="exact"/>
        <w:ind w:firstLine="480" w:firstLineChars="200"/>
        <w:rPr>
          <w:rFonts w:ascii="宋体" w:hAnsi="宋体" w:cs="宋体"/>
          <w:b/>
          <w:spacing w:val="8"/>
          <w:sz w:val="24"/>
        </w:rPr>
      </w:pPr>
      <w:bookmarkStart w:id="402" w:name="_Toc282696226"/>
      <w:bookmarkStart w:id="403" w:name="_Toc185395249"/>
      <w:bookmarkStart w:id="404" w:name="_Toc211854449"/>
      <w:bookmarkStart w:id="405" w:name="_Toc225670751"/>
      <w:bookmarkStart w:id="406" w:name="_Toc238984975"/>
      <w:bookmarkStart w:id="407" w:name="_Toc241833903"/>
      <w:bookmarkStart w:id="408" w:name="_Toc239233914"/>
      <w:bookmarkStart w:id="409" w:name="_Toc232492928"/>
      <w:bookmarkStart w:id="410" w:name="_Toc237145406"/>
      <w:bookmarkStart w:id="411" w:name="_Toc225654644"/>
      <w:bookmarkStart w:id="412" w:name="_Toc239568418"/>
      <w:bookmarkStart w:id="413" w:name="_Toc212019594"/>
      <w:bookmarkStart w:id="414" w:name="_Toc247334841"/>
      <w:bookmarkStart w:id="415" w:name="_Toc286993786"/>
      <w:bookmarkStart w:id="416" w:name="_Toc283019214"/>
      <w:bookmarkStart w:id="417" w:name="_Toc211911348"/>
      <w:bookmarkStart w:id="418" w:name="_Toc251768862"/>
      <w:bookmarkStart w:id="419" w:name="_Toc225244852"/>
      <w:bookmarkStart w:id="420" w:name="PO_默认文件内容_33"/>
      <w:r>
        <w:rPr>
          <w:rFonts w:hint="eastAsia" w:ascii="宋体" w:hAnsi="宋体" w:cs="宋体"/>
          <w:sz w:val="24"/>
        </w:rPr>
        <w:t>合同编号：XXX</w:t>
      </w:r>
    </w:p>
    <w:p>
      <w:pPr>
        <w:tabs>
          <w:tab w:val="left" w:pos="1521"/>
        </w:tabs>
        <w:autoSpaceDE w:val="0"/>
        <w:autoSpaceDN w:val="0"/>
        <w:snapToGrid w:val="0"/>
        <w:spacing w:line="520" w:lineRule="exact"/>
        <w:ind w:firstLine="512" w:firstLineChars="200"/>
        <w:rPr>
          <w:rFonts w:ascii="宋体" w:hAnsi="宋体" w:cs="宋体"/>
          <w:b/>
          <w:spacing w:val="8"/>
          <w:sz w:val="24"/>
        </w:rPr>
      </w:pPr>
      <w:r>
        <w:rPr>
          <w:rFonts w:hint="eastAsia" w:ascii="宋体" w:hAnsi="宋体" w:cs="宋体"/>
          <w:spacing w:val="8"/>
          <w:sz w:val="24"/>
        </w:rPr>
        <w:t>签订</w:t>
      </w:r>
      <w:r>
        <w:rPr>
          <w:rFonts w:hint="eastAsia" w:ascii="宋体" w:hAnsi="宋体" w:cs="宋体"/>
          <w:sz w:val="24"/>
        </w:rPr>
        <w:t>地点：XXX</w:t>
      </w:r>
    </w:p>
    <w:p>
      <w:pPr>
        <w:autoSpaceDE w:val="0"/>
        <w:autoSpaceDN w:val="0"/>
        <w:snapToGrid w:val="0"/>
        <w:spacing w:line="520" w:lineRule="exact"/>
        <w:ind w:firstLine="571" w:firstLineChars="238"/>
        <w:rPr>
          <w:rFonts w:ascii="宋体" w:hAnsi="宋体" w:cs="宋体"/>
          <w:spacing w:val="8"/>
          <w:sz w:val="24"/>
        </w:rPr>
      </w:pPr>
      <w:r>
        <w:rPr>
          <w:rFonts w:hint="eastAsia" w:ascii="宋体" w:hAnsi="宋体" w:cs="宋体"/>
          <w:sz w:val="24"/>
        </w:rPr>
        <w:t>签订时间：XXX年XXX月XXX日</w:t>
      </w:r>
    </w:p>
    <w:p>
      <w:pPr>
        <w:autoSpaceDE w:val="0"/>
        <w:autoSpaceDN w:val="0"/>
        <w:snapToGrid w:val="0"/>
        <w:spacing w:line="520" w:lineRule="exact"/>
        <w:ind w:firstLine="571" w:firstLineChars="238"/>
        <w:rPr>
          <w:rFonts w:ascii="宋体" w:hAnsi="宋体" w:cs="宋体"/>
          <w:spacing w:val="8"/>
          <w:sz w:val="24"/>
        </w:rPr>
      </w:pPr>
      <w:r>
        <w:rPr>
          <w:rFonts w:hint="eastAsia" w:ascii="宋体" w:hAnsi="宋体" w:cs="宋体"/>
          <w:sz w:val="24"/>
        </w:rPr>
        <w:t>采购人（</w:t>
      </w:r>
      <w:r>
        <w:rPr>
          <w:rFonts w:hint="eastAsia" w:ascii="宋体" w:hAnsi="宋体" w:cs="宋体"/>
          <w:spacing w:val="8"/>
          <w:sz w:val="24"/>
        </w:rPr>
        <w:t>甲方</w:t>
      </w:r>
      <w:r>
        <w:rPr>
          <w:rFonts w:hint="eastAsia" w:ascii="宋体" w:hAnsi="宋体" w:cs="宋体"/>
          <w:sz w:val="24"/>
        </w:rPr>
        <w:t>）：XXX</w:t>
      </w:r>
    </w:p>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Pr>
        <w:autoSpaceDE w:val="0"/>
        <w:autoSpaceDN w:val="0"/>
        <w:snapToGrid w:val="0"/>
        <w:spacing w:line="520" w:lineRule="exact"/>
        <w:ind w:firstLine="571" w:firstLineChars="238"/>
        <w:rPr>
          <w:rFonts w:ascii="宋体" w:hAnsi="宋体" w:cs="宋体"/>
          <w:spacing w:val="8"/>
          <w:sz w:val="24"/>
        </w:rPr>
      </w:pPr>
      <w:r>
        <w:rPr>
          <w:rFonts w:hint="eastAsia" w:ascii="宋体" w:hAnsi="宋体" w:cs="宋体"/>
          <w:sz w:val="24"/>
        </w:rPr>
        <w:t>供应商（</w:t>
      </w:r>
      <w:r>
        <w:rPr>
          <w:rFonts w:hint="eastAsia" w:ascii="宋体" w:hAnsi="宋体" w:cs="宋体"/>
          <w:spacing w:val="8"/>
          <w:sz w:val="24"/>
        </w:rPr>
        <w:t>乙方</w:t>
      </w:r>
      <w:r>
        <w:rPr>
          <w:rFonts w:hint="eastAsia" w:ascii="宋体" w:hAnsi="宋体" w:cs="宋体"/>
          <w:sz w:val="24"/>
        </w:rPr>
        <w:t>）：XXX</w:t>
      </w:r>
    </w:p>
    <w:p>
      <w:pPr>
        <w:pStyle w:val="74"/>
        <w:spacing w:line="360" w:lineRule="auto"/>
        <w:ind w:firstLine="480"/>
        <w:rPr>
          <w:rFonts w:ascii="宋体" w:hAnsi="宋体" w:cs="宋体"/>
          <w:sz w:val="24"/>
        </w:rPr>
      </w:pPr>
    </w:p>
    <w:p>
      <w:pPr>
        <w:pStyle w:val="63"/>
        <w:spacing w:line="360" w:lineRule="auto"/>
        <w:ind w:firstLine="480"/>
      </w:pPr>
      <w:r>
        <w:rPr>
          <w:rFonts w:hint="eastAsia"/>
        </w:rPr>
        <w:t>根据《中华人民共和国政府采购法》、《中华人民共和国</w:t>
      </w:r>
      <w:r>
        <w:rPr>
          <w:rFonts w:hint="eastAsia"/>
          <w:lang w:val="en-US" w:eastAsia="zh-CN"/>
        </w:rPr>
        <w:t>民法典</w:t>
      </w:r>
      <w:r>
        <w:rPr>
          <w:rFonts w:hint="eastAsia"/>
        </w:rPr>
        <w:t>》及</w:t>
      </w:r>
      <w:r>
        <w:rPr>
          <w:rFonts w:hint="eastAsia"/>
          <w:color w:val="000000"/>
          <w:szCs w:val="21"/>
        </w:rPr>
        <w:t>XX</w:t>
      </w:r>
      <w:r>
        <w:rPr>
          <w:rFonts w:hint="eastAsia"/>
        </w:rPr>
        <w:t>采购项目（项目编号：</w:t>
      </w:r>
      <w:r>
        <w:rPr>
          <w:rFonts w:hint="eastAsia"/>
          <w:color w:val="000000"/>
          <w:szCs w:val="21"/>
        </w:rPr>
        <w:t>XX</w:t>
      </w:r>
      <w:r>
        <w:rPr>
          <w:rFonts w:hint="eastAsia"/>
        </w:rPr>
        <w:t>）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val="0"/>
          <w:bCs w:val="0"/>
          <w:sz w:val="24"/>
          <w:szCs w:val="24"/>
          <w:lang w:val="zh-TW" w:eastAsia="zh-TW"/>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lang w:val="zh-TW" w:eastAsia="zh-CN"/>
        </w:rPr>
        <w:t>一、</w:t>
      </w:r>
      <w:r>
        <w:rPr>
          <w:rFonts w:hint="eastAsia" w:ascii="宋体" w:hAnsi="宋体" w:eastAsia="宋体" w:cs="宋体"/>
          <w:b/>
          <w:bCs/>
          <w:color w:val="000000"/>
          <w:sz w:val="24"/>
          <w:szCs w:val="24"/>
          <w:lang w:val="zh-TW" w:eastAsia="zh-TW"/>
        </w:rPr>
        <w:t>项目基本情况</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rPr>
          <w:rFonts w:hint="eastAsia" w:ascii="宋体" w:hAnsi="宋体" w:eastAsia="宋体" w:cs="宋体"/>
          <w:color w:val="000000"/>
          <w:sz w:val="24"/>
          <w:szCs w:val="24"/>
          <w:u w:val="single"/>
          <w:lang w:val="zh-TW"/>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textAlignment w:val="auto"/>
        <w:outlineLvl w:val="9"/>
        <w:rPr>
          <w:rFonts w:hint="eastAsia" w:ascii="宋体" w:hAnsi="宋体" w:eastAsia="宋体" w:cs="宋体"/>
          <w:b w:val="0"/>
          <w:bCs w:val="0"/>
          <w:sz w:val="24"/>
          <w:szCs w:val="24"/>
          <w:lang w:val="zh-TW" w:eastAsia="zh-TW"/>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bCs/>
          <w:color w:val="000000"/>
          <w:sz w:val="24"/>
          <w:szCs w:val="24"/>
          <w:lang w:val="en-US" w:eastAsia="zh-CN"/>
        </w:rPr>
        <w:t xml:space="preserve">    二、</w:t>
      </w:r>
      <w:r>
        <w:rPr>
          <w:rFonts w:hint="eastAsia" w:ascii="宋体" w:hAnsi="宋体" w:eastAsia="宋体" w:cs="宋体"/>
          <w:b/>
          <w:bCs/>
          <w:color w:val="000000"/>
          <w:sz w:val="24"/>
          <w:szCs w:val="24"/>
          <w:lang w:val="zh-TW" w:eastAsia="zh-TW"/>
        </w:rPr>
        <w:t>合同期限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left="595" w:leftChars="0" w:right="0" w:rightChars="0" w:firstLine="0" w:firstLineChars="0"/>
        <w:textAlignment w:val="auto"/>
        <w:outlineLvl w:val="9"/>
        <w:rPr>
          <w:rFonts w:hint="eastAsia" w:ascii="宋体" w:hAnsi="宋体" w:eastAsia="宋体" w:cs="宋体"/>
          <w:b/>
          <w:bCs/>
          <w:color w:val="000000"/>
          <w:sz w:val="24"/>
          <w:szCs w:val="24"/>
          <w:lang w:val="zh-TW" w:eastAsia="zh-TW"/>
        </w:rPr>
      </w:pPr>
      <w:r>
        <w:rPr>
          <w:rFonts w:hint="eastAsia" w:ascii="宋体" w:hAnsi="宋体" w:eastAsia="宋体" w:cs="宋体"/>
          <w:b/>
          <w:bCs/>
          <w:color w:val="000000"/>
          <w:sz w:val="24"/>
          <w:szCs w:val="24"/>
          <w:lang w:val="zh-TW" w:eastAsia="zh-TW"/>
        </w:rPr>
        <w:t>服务内容</w:t>
      </w:r>
    </w:p>
    <w:p>
      <w:pPr>
        <w:pStyle w:val="2"/>
        <w:numPr>
          <w:ilvl w:val="4"/>
          <w:numId w:val="0"/>
        </w:numPr>
        <w:ind w:left="595" w:leftChars="0"/>
        <w:outlineLvl w:val="9"/>
        <w:rPr>
          <w:rFonts w:hint="eastAsia"/>
          <w:lang w:val="zh-TW" w:eastAsia="zh-TW"/>
        </w:rPr>
      </w:pPr>
    </w:p>
    <w:p>
      <w:pPr>
        <w:spacing w:line="360" w:lineRule="auto"/>
        <w:ind w:firstLine="480"/>
        <w:rPr>
          <w:rFonts w:hint="eastAsia" w:ascii="宋体" w:hAnsi="宋体" w:eastAsia="宋体" w:cs="宋体"/>
          <w:bCs/>
          <w:sz w:val="24"/>
          <w:szCs w:val="24"/>
        </w:rPr>
      </w:pPr>
    </w:p>
    <w:p>
      <w:pPr>
        <w:numPr>
          <w:ilvl w:val="0"/>
          <w:numId w:val="5"/>
        </w:numPr>
        <w:spacing w:line="360" w:lineRule="auto"/>
        <w:ind w:left="600" w:leftChars="0" w:firstLine="0" w:firstLineChars="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服务标准与验收</w:t>
      </w:r>
    </w:p>
    <w:p>
      <w:pPr>
        <w:pStyle w:val="2"/>
        <w:rPr>
          <w:rFonts w:hint="eastAsia"/>
        </w:rPr>
      </w:pPr>
    </w:p>
    <w:p>
      <w:pPr>
        <w:spacing w:line="360" w:lineRule="auto"/>
        <w:ind w:firstLine="480"/>
        <w:rPr>
          <w:rFonts w:hint="eastAsia" w:ascii="宋体" w:hAnsi="宋体" w:eastAsia="宋体" w:cs="宋体"/>
          <w:b/>
          <w:bCs/>
          <w:color w:val="000000"/>
          <w:sz w:val="24"/>
          <w:szCs w:val="24"/>
          <w:lang w:val="zh-TW" w:eastAsia="zh-TW"/>
        </w:rPr>
      </w:pPr>
      <w:bookmarkStart w:id="421" w:name="_Toc20470"/>
      <w:bookmarkStart w:id="422" w:name="_Toc393"/>
      <w:r>
        <w:rPr>
          <w:rFonts w:hint="eastAsia" w:ascii="宋体" w:hAnsi="宋体" w:cs="宋体"/>
          <w:b/>
          <w:bCs/>
          <w:color w:val="000000"/>
          <w:sz w:val="24"/>
          <w:szCs w:val="24"/>
          <w:lang w:val="en-US" w:eastAsia="zh-CN"/>
        </w:rPr>
        <w:t>五、</w:t>
      </w:r>
      <w:r>
        <w:rPr>
          <w:rFonts w:hint="eastAsia" w:ascii="宋体" w:hAnsi="宋体" w:eastAsia="宋体" w:cs="宋体"/>
          <w:b/>
          <w:bCs/>
          <w:color w:val="000000"/>
          <w:sz w:val="24"/>
          <w:szCs w:val="24"/>
          <w:lang w:val="zh-TW" w:eastAsia="zh-TW"/>
        </w:rPr>
        <w:t>服务费用及支付方式</w:t>
      </w:r>
      <w:bookmarkEnd w:id="421"/>
      <w:bookmarkEnd w:id="422"/>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val="0"/>
          <w:bCs w:val="0"/>
          <w:color w:val="000000"/>
          <w:sz w:val="24"/>
          <w:szCs w:val="24"/>
          <w:lang w:val="en-US" w:eastAsia="zh-CN"/>
        </w:rPr>
      </w:pPr>
    </w:p>
    <w:p>
      <w:pPr>
        <w:spacing w:line="360" w:lineRule="auto"/>
        <w:ind w:firstLine="480"/>
        <w:rPr>
          <w:rFonts w:hint="eastAsia" w:ascii="宋体" w:hAnsi="宋体" w:eastAsia="宋体" w:cs="宋体"/>
          <w:b/>
          <w:bCs/>
          <w:color w:val="000000"/>
          <w:sz w:val="24"/>
          <w:szCs w:val="24"/>
          <w:lang w:val="zh-TW" w:eastAsia="zh-TW"/>
        </w:rPr>
      </w:pPr>
      <w:r>
        <w:rPr>
          <w:rFonts w:hint="eastAsia" w:ascii="宋体" w:hAnsi="宋体" w:eastAsia="宋体" w:cs="宋体"/>
          <w:b/>
          <w:bCs/>
          <w:color w:val="000000"/>
          <w:sz w:val="24"/>
          <w:szCs w:val="24"/>
          <w:lang w:val="en-US" w:eastAsia="zh-CN"/>
        </w:rPr>
        <w:t xml:space="preserve"> </w:t>
      </w:r>
      <w:r>
        <w:rPr>
          <w:rFonts w:hint="eastAsia" w:ascii="宋体" w:hAnsi="宋体" w:cs="宋体"/>
          <w:b/>
          <w:bCs/>
          <w:color w:val="000000"/>
          <w:sz w:val="24"/>
          <w:szCs w:val="24"/>
          <w:lang w:val="en-US" w:eastAsia="zh-CN"/>
        </w:rPr>
        <w:t>六</w:t>
      </w:r>
      <w:r>
        <w:rPr>
          <w:rFonts w:hint="eastAsia" w:ascii="宋体" w:hAnsi="宋体" w:eastAsia="宋体" w:cs="宋体"/>
          <w:b/>
          <w:bCs/>
          <w:color w:val="000000"/>
          <w:sz w:val="24"/>
          <w:szCs w:val="24"/>
          <w:lang w:val="zh-TW" w:eastAsia="zh-CN"/>
        </w:rPr>
        <w:t>、</w:t>
      </w:r>
      <w:r>
        <w:rPr>
          <w:rFonts w:hint="eastAsia" w:ascii="宋体" w:hAnsi="宋体" w:eastAsia="宋体" w:cs="宋体"/>
          <w:b/>
          <w:bCs/>
          <w:color w:val="000000"/>
          <w:sz w:val="24"/>
          <w:szCs w:val="24"/>
          <w:lang w:val="zh-TW" w:eastAsia="zh-TW"/>
        </w:rPr>
        <w:t>知识产权</w:t>
      </w:r>
    </w:p>
    <w:p>
      <w:pPr>
        <w:pStyle w:val="14"/>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textAlignment w:val="auto"/>
        <w:outlineLvl w:val="9"/>
        <w:rPr>
          <w:rFonts w:hint="eastAsia" w:ascii="宋体" w:hAnsi="宋体" w:eastAsia="宋体" w:cs="宋体"/>
          <w:sz w:val="24"/>
          <w:szCs w:val="24"/>
          <w:lang w:val="zh-TW" w:eastAsia="zh-TW"/>
        </w:rPr>
      </w:pP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zh-TW" w:eastAsia="zh-TW"/>
        </w:rPr>
        <w:t>乙方</w:t>
      </w:r>
      <w:r>
        <w:rPr>
          <w:rFonts w:hint="eastAsia" w:ascii="宋体" w:hAnsi="宋体" w:eastAsia="宋体" w:cs="宋体"/>
          <w:sz w:val="24"/>
          <w:szCs w:val="24"/>
          <w:lang w:val="zh-TW" w:eastAsia="zh-TW"/>
        </w:rPr>
        <w:t>保证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包括但不限于给甲方造成的损失、甲方因此产生的律师费、公证费、差旅费等一切费用）。</w:t>
      </w:r>
    </w:p>
    <w:p>
      <w:pPr>
        <w:pStyle w:val="14"/>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乙方向甲方提交的成果除署名权外的一切知识产权均归甲方所有。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2" w:firstLineChars="200"/>
        <w:jc w:val="both"/>
        <w:textAlignment w:val="auto"/>
        <w:outlineLvl w:val="9"/>
        <w:rPr>
          <w:rFonts w:hint="eastAsia" w:ascii="宋体" w:hAnsi="宋体" w:eastAsia="宋体" w:cs="宋体"/>
          <w:b/>
          <w:bCs/>
          <w:color w:val="000000"/>
          <w:sz w:val="24"/>
          <w:szCs w:val="24"/>
          <w:lang w:val="zh-TW" w:eastAsia="zh-TW"/>
        </w:rPr>
      </w:pPr>
      <w:bookmarkStart w:id="423" w:name="_Toc25470"/>
      <w:bookmarkStart w:id="424" w:name="_Toc1673"/>
      <w:r>
        <w:rPr>
          <w:rFonts w:hint="eastAsia" w:ascii="宋体" w:hAnsi="宋体" w:cs="宋体"/>
          <w:b/>
          <w:bCs/>
          <w:color w:val="000000"/>
          <w:sz w:val="24"/>
          <w:szCs w:val="24"/>
          <w:lang w:val="en-US" w:eastAsia="zh-CN"/>
        </w:rPr>
        <w:t>七、</w:t>
      </w:r>
      <w:r>
        <w:rPr>
          <w:rFonts w:hint="eastAsia" w:ascii="宋体" w:hAnsi="宋体" w:eastAsia="宋体" w:cs="宋体"/>
          <w:b/>
          <w:bCs/>
          <w:color w:val="000000"/>
          <w:sz w:val="24"/>
          <w:szCs w:val="24"/>
          <w:lang w:val="zh-TW" w:eastAsia="zh-TW"/>
        </w:rPr>
        <w:t>履约保证金</w:t>
      </w:r>
      <w:bookmarkEnd w:id="423"/>
      <w:bookmarkEnd w:id="424"/>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本项目不交纳履约保证金</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val="0"/>
          <w:bCs w:val="0"/>
          <w:sz w:val="24"/>
          <w:szCs w:val="24"/>
          <w:lang w:val="zh-TW" w:eastAsia="zh-TW"/>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bCs/>
          <w:color w:val="000000"/>
          <w:sz w:val="24"/>
          <w:szCs w:val="24"/>
          <w:lang w:val="en-US" w:eastAsia="zh-CN"/>
        </w:rPr>
        <w:t xml:space="preserve"> </w:t>
      </w:r>
      <w:r>
        <w:rPr>
          <w:rFonts w:hint="eastAsia" w:ascii="宋体" w:hAnsi="宋体" w:cs="宋体"/>
          <w:b/>
          <w:bCs/>
          <w:color w:val="000000"/>
          <w:sz w:val="24"/>
          <w:szCs w:val="24"/>
          <w:lang w:val="en-US" w:eastAsia="zh-CN"/>
        </w:rPr>
        <w:t>八</w:t>
      </w:r>
      <w:r>
        <w:rPr>
          <w:rFonts w:hint="eastAsia" w:ascii="宋体" w:hAnsi="宋体" w:eastAsia="宋体" w:cs="宋体"/>
          <w:b/>
          <w:bCs/>
          <w:color w:val="000000"/>
          <w:sz w:val="24"/>
          <w:szCs w:val="24"/>
          <w:lang w:val="zh-TW" w:eastAsia="zh-CN"/>
        </w:rPr>
        <w:t>、</w:t>
      </w:r>
      <w:r>
        <w:rPr>
          <w:rFonts w:hint="eastAsia" w:ascii="宋体" w:hAnsi="宋体" w:eastAsia="宋体" w:cs="宋体"/>
          <w:b/>
          <w:bCs/>
          <w:color w:val="000000"/>
          <w:sz w:val="24"/>
          <w:szCs w:val="24"/>
          <w:lang w:val="zh-TW" w:eastAsia="zh-TW"/>
        </w:rPr>
        <w:t>甲方的权利和义务</w:t>
      </w:r>
    </w:p>
    <w:p>
      <w:pPr>
        <w:keepNext w:val="0"/>
        <w:keepLines w:val="0"/>
        <w:pageBreakBefore w:val="0"/>
        <w:widowControl w:val="0"/>
        <w:kinsoku/>
        <w:wordWrap/>
        <w:overflowPunct/>
        <w:topLinePunct w:val="0"/>
        <w:autoSpaceDE/>
        <w:autoSpaceDN/>
        <w:bidi w:val="0"/>
        <w:adjustRightInd/>
        <w:snapToGrid/>
        <w:spacing w:line="520" w:lineRule="exact"/>
        <w:ind w:right="0" w:rightChars="0"/>
        <w:jc w:val="left"/>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en-US" w:eastAsia="zh-CN"/>
        </w:rPr>
        <w:t xml:space="preserve">    （一）</w:t>
      </w:r>
      <w:r>
        <w:rPr>
          <w:rFonts w:hint="eastAsia" w:ascii="宋体" w:hAnsi="宋体" w:eastAsia="宋体" w:cs="宋体"/>
          <w:sz w:val="24"/>
          <w:szCs w:val="24"/>
          <w:lang w:val="zh-TW" w:eastAsia="zh-TW"/>
        </w:rPr>
        <w:t>甲方有权对合同规定范围内乙方的服务行为进行监督和检查，拥有监管权。有权定期核对乙方提供服务所配备的人员数量。甲方认为不合理的部分有权下达整改通知书，并要求乙方限期整改。</w:t>
      </w:r>
    </w:p>
    <w:p>
      <w:pPr>
        <w:keepNext w:val="0"/>
        <w:keepLines w:val="0"/>
        <w:pageBreakBefore w:val="0"/>
        <w:widowControl w:val="0"/>
        <w:kinsoku/>
        <w:wordWrap/>
        <w:overflowPunct/>
        <w:topLinePunct w:val="0"/>
        <w:autoSpaceDE/>
        <w:autoSpaceDN/>
        <w:bidi w:val="0"/>
        <w:adjustRightInd/>
        <w:snapToGrid/>
        <w:spacing w:line="520" w:lineRule="exact"/>
        <w:ind w:right="0" w:rightChars="0"/>
        <w:jc w:val="left"/>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en-US" w:eastAsia="zh-CN"/>
        </w:rPr>
        <w:t xml:space="preserve">    （二）</w:t>
      </w:r>
      <w:r>
        <w:rPr>
          <w:rFonts w:hint="eastAsia" w:ascii="宋体" w:hAnsi="宋体" w:eastAsia="宋体" w:cs="宋体"/>
          <w:sz w:val="24"/>
          <w:szCs w:val="24"/>
          <w:lang w:val="zh-TW" w:eastAsia="zh-TW"/>
        </w:rPr>
        <w:t>负责检查监督乙方管理工作的实施及制度的执行情况。</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80" w:firstLineChars="200"/>
        <w:jc w:val="left"/>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en-US" w:eastAsia="zh-CN"/>
        </w:rPr>
        <w:t>（三）</w:t>
      </w:r>
      <w:r>
        <w:rPr>
          <w:rFonts w:hint="eastAsia" w:ascii="宋体" w:hAnsi="宋体" w:eastAsia="宋体" w:cs="宋体"/>
          <w:sz w:val="24"/>
          <w:szCs w:val="24"/>
          <w:lang w:val="zh-TW" w:eastAsia="zh-TW"/>
        </w:rPr>
        <w:t>根据本合同规定，按时向乙方支付应付服务费用。</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w:t>
      </w:r>
      <w:r>
        <w:rPr>
          <w:rFonts w:hint="eastAsia" w:ascii="宋体" w:hAnsi="宋体" w:eastAsia="宋体" w:cs="宋体"/>
          <w:sz w:val="24"/>
          <w:szCs w:val="24"/>
          <w:lang w:val="zh-TW" w:eastAsia="zh-TW"/>
        </w:rPr>
        <w:t>国家法律、法规所规定由甲方承担的其它责任。</w:t>
      </w:r>
    </w:p>
    <w:p>
      <w:pPr>
        <w:spacing w:line="360" w:lineRule="auto"/>
        <w:ind w:firstLine="480"/>
        <w:rPr>
          <w:rFonts w:hint="eastAsia" w:ascii="宋体" w:hAnsi="宋体" w:eastAsia="宋体" w:cs="宋体"/>
          <w:b/>
          <w:bCs/>
          <w:color w:val="000000"/>
          <w:sz w:val="24"/>
          <w:szCs w:val="24"/>
          <w:lang w:val="zh-TW" w:eastAsia="zh-TW"/>
        </w:rPr>
      </w:pPr>
      <w:r>
        <w:rPr>
          <w:rFonts w:hint="eastAsia" w:ascii="宋体" w:hAnsi="宋体" w:eastAsia="宋体" w:cs="宋体"/>
          <w:b/>
          <w:bCs/>
          <w:color w:val="000000"/>
          <w:sz w:val="24"/>
          <w:szCs w:val="24"/>
          <w:lang w:val="en-US" w:eastAsia="zh-CN"/>
        </w:rPr>
        <w:t xml:space="preserve"> </w:t>
      </w:r>
      <w:r>
        <w:rPr>
          <w:rFonts w:hint="eastAsia" w:ascii="宋体" w:hAnsi="宋体" w:cs="宋体"/>
          <w:b/>
          <w:bCs/>
          <w:color w:val="000000"/>
          <w:sz w:val="24"/>
          <w:szCs w:val="24"/>
          <w:lang w:val="en-US" w:eastAsia="zh-CN"/>
        </w:rPr>
        <w:t>九</w:t>
      </w:r>
      <w:r>
        <w:rPr>
          <w:rFonts w:hint="eastAsia" w:ascii="宋体" w:hAnsi="宋体" w:eastAsia="宋体" w:cs="宋体"/>
          <w:b/>
          <w:bCs/>
          <w:color w:val="000000"/>
          <w:sz w:val="24"/>
          <w:szCs w:val="24"/>
          <w:lang w:val="zh-TW" w:eastAsia="zh-CN"/>
        </w:rPr>
        <w:t>、</w:t>
      </w:r>
      <w:r>
        <w:rPr>
          <w:rFonts w:hint="eastAsia" w:ascii="宋体" w:hAnsi="宋体" w:eastAsia="宋体" w:cs="宋体"/>
          <w:b/>
          <w:bCs/>
          <w:color w:val="000000"/>
          <w:sz w:val="24"/>
          <w:szCs w:val="24"/>
          <w:lang w:val="zh-TW" w:eastAsia="zh-TW"/>
        </w:rPr>
        <w:t>乙方的权利和义务</w:t>
      </w:r>
    </w:p>
    <w:p>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（一）对本合同规定的委托服务范围内的项目享有管理权及服务义务。</w:t>
      </w:r>
    </w:p>
    <w:p>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（二）根据本合同的规定向甲方收取相关服务费用，并有权在本项目管理范围内管理及合理使用。</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（三）及时向甲方通告本项目服务范围内有关服务的重大事项，及时配合处理投诉。</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（四）接受项目行业管理部门及政府有关部门的指导，接受甲方的监督。</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80" w:firstLineChars="200"/>
        <w:jc w:val="left"/>
        <w:textAlignment w:val="auto"/>
        <w:outlineLvl w:val="9"/>
        <w:rPr>
          <w:rFonts w:hint="eastAsia" w:ascii="宋体" w:hAnsi="宋体" w:eastAsia="宋体" w:cs="宋体"/>
          <w:sz w:val="24"/>
          <w:szCs w:val="24"/>
          <w:lang w:val="en-US"/>
        </w:rPr>
      </w:pPr>
      <w:r>
        <w:rPr>
          <w:rFonts w:hint="eastAsia" w:ascii="宋体" w:hAnsi="宋体" w:eastAsia="宋体" w:cs="宋体"/>
          <w:sz w:val="24"/>
          <w:szCs w:val="24"/>
          <w:lang w:val="en-US" w:eastAsia="zh-CN"/>
        </w:rPr>
        <w:t>（五）国家法律、法规所规定由乙方承担的其它责任。</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723" w:firstLineChars="300"/>
        <w:jc w:val="left"/>
        <w:textAlignment w:val="auto"/>
        <w:outlineLvl w:val="9"/>
        <w:rPr>
          <w:rFonts w:hint="eastAsia" w:ascii="宋体" w:hAnsi="宋体" w:eastAsia="宋体" w:cs="宋体"/>
          <w:b/>
          <w:bCs/>
          <w:color w:val="000000"/>
          <w:sz w:val="24"/>
          <w:szCs w:val="24"/>
          <w:lang w:val="zh-CN" w:eastAsia="zh-TW"/>
        </w:rPr>
      </w:pPr>
      <w:r>
        <w:rPr>
          <w:rFonts w:hint="eastAsia" w:ascii="宋体" w:hAnsi="宋体" w:cs="宋体"/>
          <w:b/>
          <w:bCs/>
          <w:color w:val="000000"/>
          <w:sz w:val="24"/>
          <w:szCs w:val="24"/>
          <w:lang w:val="en-US" w:eastAsia="zh-CN"/>
        </w:rPr>
        <w:t>十</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lang w:val="zh-CN" w:eastAsia="zh-TW"/>
        </w:rPr>
        <w:t>政府采购供应商信用融资：</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720" w:firstLineChars="300"/>
        <w:jc w:val="left"/>
        <w:textAlignment w:val="auto"/>
        <w:outlineLvl w:val="9"/>
        <w:rPr>
          <w:rFonts w:hint="eastAsia"/>
        </w:rPr>
      </w:pPr>
      <w:r>
        <w:rPr>
          <w:rFonts w:hint="eastAsia" w:ascii="宋体" w:hAnsi="宋体" w:eastAsia="宋体" w:cs="宋体"/>
          <w:sz w:val="24"/>
          <w:szCs w:val="24"/>
          <w:lang w:val="en-US" w:eastAsia="zh-CN"/>
        </w:rPr>
        <w:t>乙方为中小微企业的，可依据政府采购合同申请政府采购信用融资。相关要求详见《四川省财政厅关于推进四川省政府采购供应商信用融资工作的通知》（川财采〔2018〕123号）、《成都市中小企业政府采购信用融资暂行办法》（成财采〔2019〕。</w:t>
      </w:r>
    </w:p>
    <w:p>
      <w:pPr>
        <w:spacing w:line="360" w:lineRule="auto"/>
        <w:ind w:firstLine="480"/>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 xml:space="preserve">     </w:t>
      </w:r>
    </w:p>
    <w:p>
      <w:pPr>
        <w:spacing w:line="360" w:lineRule="auto"/>
        <w:ind w:firstLine="480"/>
        <w:rPr>
          <w:rFonts w:hint="eastAsia" w:ascii="宋体" w:hAnsi="宋体" w:eastAsia="宋体" w:cs="宋体"/>
          <w:b/>
          <w:bCs/>
          <w:color w:val="000000"/>
          <w:sz w:val="24"/>
          <w:szCs w:val="24"/>
          <w:lang w:val="zh-TW" w:eastAsia="zh-TW"/>
        </w:rPr>
      </w:pPr>
      <w:r>
        <w:rPr>
          <w:rFonts w:hint="eastAsia" w:ascii="宋体" w:hAnsi="宋体" w:eastAsia="宋体" w:cs="宋体"/>
          <w:b/>
          <w:bCs/>
          <w:color w:val="000000"/>
          <w:sz w:val="24"/>
          <w:szCs w:val="24"/>
          <w:lang w:val="en-US" w:eastAsia="zh-CN"/>
        </w:rPr>
        <w:t xml:space="preserve">  </w:t>
      </w:r>
      <w:r>
        <w:rPr>
          <w:rFonts w:hint="eastAsia" w:ascii="宋体" w:hAnsi="宋体" w:cs="宋体"/>
          <w:b/>
          <w:bCs/>
          <w:color w:val="000000"/>
          <w:sz w:val="24"/>
          <w:szCs w:val="24"/>
          <w:lang w:val="en-US" w:eastAsia="zh-CN"/>
        </w:rPr>
        <w:t>十一</w:t>
      </w:r>
      <w:r>
        <w:rPr>
          <w:rFonts w:hint="eastAsia" w:ascii="宋体" w:hAnsi="宋体" w:eastAsia="宋体" w:cs="宋体"/>
          <w:b/>
          <w:bCs/>
          <w:color w:val="000000"/>
          <w:sz w:val="24"/>
          <w:szCs w:val="24"/>
          <w:lang w:val="zh-TW" w:eastAsia="zh-CN"/>
        </w:rPr>
        <w:t>、</w:t>
      </w:r>
      <w:r>
        <w:rPr>
          <w:rFonts w:hint="eastAsia" w:ascii="宋体" w:hAnsi="宋体" w:eastAsia="宋体" w:cs="宋体"/>
          <w:b/>
          <w:bCs/>
          <w:color w:val="000000"/>
          <w:sz w:val="24"/>
          <w:szCs w:val="24"/>
          <w:lang w:val="zh-TW" w:eastAsia="zh-TW"/>
        </w:rPr>
        <w:t>违约责任</w:t>
      </w:r>
    </w:p>
    <w:p>
      <w:pPr>
        <w:keepNext w:val="0"/>
        <w:keepLines w:val="0"/>
        <w:pageBreakBefore w:val="0"/>
        <w:widowControl w:val="0"/>
        <w:kinsoku/>
        <w:wordWrap/>
        <w:overflowPunct/>
        <w:topLinePunct w:val="0"/>
        <w:autoSpaceDE/>
        <w:autoSpaceDN/>
        <w:bidi w:val="0"/>
        <w:adjustRightInd/>
        <w:snapToGrid/>
        <w:spacing w:line="520" w:lineRule="exact"/>
        <w:ind w:right="0" w:right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（一）</w:t>
      </w:r>
      <w:r>
        <w:rPr>
          <w:rFonts w:hint="eastAsia" w:ascii="宋体" w:hAnsi="宋体" w:eastAsia="宋体" w:cs="宋体"/>
          <w:sz w:val="24"/>
          <w:szCs w:val="24"/>
          <w:lang w:val="zh-TW" w:eastAsia="zh-TW"/>
        </w:rPr>
        <w:t>甲乙双方必须遵守本合同并执行合同中的各项规定，保证本合同的正常履行。</w:t>
      </w:r>
    </w:p>
    <w:p>
      <w:pPr>
        <w:keepNext w:val="0"/>
        <w:keepLines w:val="0"/>
        <w:pageBreakBefore w:val="0"/>
        <w:widowControl w:val="0"/>
        <w:kinsoku/>
        <w:wordWrap/>
        <w:overflowPunct/>
        <w:topLinePunct w:val="0"/>
        <w:autoSpaceDE/>
        <w:autoSpaceDN/>
        <w:bidi w:val="0"/>
        <w:adjustRightInd/>
        <w:snapToGrid/>
        <w:spacing w:line="520" w:lineRule="exact"/>
        <w:ind w:right="0" w:rightChars="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（二）</w:t>
      </w:r>
      <w:r>
        <w:rPr>
          <w:rFonts w:hint="eastAsia" w:ascii="宋体" w:hAnsi="宋体" w:eastAsia="宋体" w:cs="宋体"/>
          <w:sz w:val="24"/>
          <w:szCs w:val="24"/>
          <w:lang w:val="zh-TW" w:eastAsia="zh-TW"/>
        </w:rPr>
        <w:t>如因乙方工作人员在履行职务过程中的的疏忽、失职、过错等故意或者过失原因给甲方、乙方或任何第三方造成人身、财产损失的，乙方对此均应承担全部的赔偿责任。</w:t>
      </w:r>
    </w:p>
    <w:p>
      <w:pPr>
        <w:spacing w:line="360" w:lineRule="auto"/>
        <w:ind w:firstLine="480"/>
        <w:rPr>
          <w:rFonts w:hint="eastAsia" w:ascii="宋体" w:hAnsi="宋体" w:eastAsia="宋体" w:cs="宋体"/>
          <w:b/>
          <w:bCs/>
          <w:color w:val="000000"/>
          <w:sz w:val="24"/>
          <w:szCs w:val="24"/>
          <w:lang w:val="zh-TW" w:eastAsia="zh-TW"/>
        </w:rPr>
      </w:pPr>
      <w:r>
        <w:rPr>
          <w:rFonts w:hint="eastAsia" w:ascii="宋体" w:hAnsi="宋体" w:eastAsia="宋体" w:cs="宋体"/>
          <w:b/>
          <w:bCs/>
          <w:color w:val="000000"/>
          <w:sz w:val="24"/>
          <w:szCs w:val="24"/>
          <w:lang w:val="en-US" w:eastAsia="zh-CN"/>
        </w:rPr>
        <w:t xml:space="preserve"> </w:t>
      </w:r>
      <w:r>
        <w:rPr>
          <w:rFonts w:hint="eastAsia" w:ascii="宋体" w:hAnsi="宋体" w:cs="宋体"/>
          <w:b/>
          <w:bCs/>
          <w:color w:val="000000"/>
          <w:sz w:val="24"/>
          <w:szCs w:val="24"/>
          <w:lang w:val="en-US" w:eastAsia="zh-CN"/>
        </w:rPr>
        <w:t>十二</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lang w:val="zh-TW" w:eastAsia="zh-TW"/>
        </w:rPr>
        <w:t>不可抗力事件处理</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（一）</w:t>
      </w:r>
      <w:r>
        <w:rPr>
          <w:rFonts w:hint="eastAsia" w:ascii="宋体" w:hAnsi="宋体" w:eastAsia="宋体" w:cs="宋体"/>
          <w:sz w:val="24"/>
          <w:szCs w:val="24"/>
          <w:lang w:val="zh-TW" w:eastAsia="zh-TW"/>
        </w:rPr>
        <w:t>在合同有效期内，任何一方因不可抗力事件导致不能履行合同，则合同履行期可延长，其延长期与不可抗力影响期相同。</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（二）</w:t>
      </w:r>
      <w:r>
        <w:rPr>
          <w:rFonts w:hint="eastAsia" w:ascii="宋体" w:hAnsi="宋体" w:eastAsia="宋体" w:cs="宋体"/>
          <w:sz w:val="24"/>
          <w:szCs w:val="24"/>
          <w:lang w:val="zh-TW" w:eastAsia="zh-TW"/>
        </w:rPr>
        <w:t>不可抗力事件发生后，应立即通知对方，并寄送有关权威机构出具的证明。</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（三）</w:t>
      </w:r>
      <w:r>
        <w:rPr>
          <w:rFonts w:hint="eastAsia" w:ascii="宋体" w:hAnsi="宋体" w:eastAsia="宋体" w:cs="宋体"/>
          <w:sz w:val="24"/>
          <w:szCs w:val="24"/>
          <w:lang w:val="zh-TW" w:eastAsia="zh-TW"/>
        </w:rPr>
        <w:t>不可抗力事件延续</w:t>
      </w:r>
      <w:r>
        <w:rPr>
          <w:rFonts w:hint="eastAsia" w:ascii="宋体" w:hAnsi="宋体" w:eastAsia="宋体" w:cs="宋体"/>
          <w:color w:val="000000"/>
          <w:sz w:val="24"/>
          <w:szCs w:val="24"/>
          <w:lang w:val="en-US"/>
        </w:rPr>
        <w:t>10</w:t>
      </w:r>
      <w:r>
        <w:rPr>
          <w:rFonts w:hint="eastAsia" w:ascii="宋体" w:hAnsi="宋体" w:eastAsia="宋体" w:cs="宋体"/>
          <w:sz w:val="24"/>
          <w:szCs w:val="24"/>
          <w:lang w:val="zh-TW" w:eastAsia="zh-TW"/>
        </w:rPr>
        <w:t>天以上，双方应通过友好协商，确定是否继续履行合同。</w:t>
      </w:r>
    </w:p>
    <w:p>
      <w:pPr>
        <w:spacing w:line="360" w:lineRule="auto"/>
        <w:ind w:firstLine="480"/>
        <w:rPr>
          <w:rFonts w:hint="eastAsia" w:ascii="宋体" w:hAnsi="宋体" w:eastAsia="宋体" w:cs="宋体"/>
          <w:b/>
          <w:bCs/>
          <w:color w:val="000000"/>
          <w:sz w:val="24"/>
          <w:szCs w:val="24"/>
          <w:lang w:val="zh-TW" w:eastAsia="zh-TW"/>
        </w:rPr>
      </w:pPr>
      <w:r>
        <w:rPr>
          <w:rFonts w:hint="eastAsia" w:ascii="宋体" w:hAnsi="宋体" w:eastAsia="宋体" w:cs="宋体"/>
          <w:b/>
          <w:bCs/>
          <w:color w:val="000000"/>
          <w:sz w:val="24"/>
          <w:szCs w:val="24"/>
          <w:lang w:val="en-US" w:eastAsia="zh-CN"/>
        </w:rPr>
        <w:t xml:space="preserve">  十</w:t>
      </w:r>
      <w:r>
        <w:rPr>
          <w:rFonts w:hint="eastAsia" w:ascii="宋体" w:hAnsi="宋体" w:cs="宋体"/>
          <w:b/>
          <w:bCs/>
          <w:color w:val="000000"/>
          <w:sz w:val="24"/>
          <w:szCs w:val="24"/>
          <w:lang w:val="en-US" w:eastAsia="zh-CN"/>
        </w:rPr>
        <w:t>三</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lang w:val="zh-TW" w:eastAsia="zh-TW"/>
        </w:rPr>
        <w:t>解决合同纠纷的方式</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在执行本合同中发生的或与本合同有关的争端，双方应通过友好协商解决，经协商在</w:t>
      </w:r>
      <w:r>
        <w:rPr>
          <w:rFonts w:hint="eastAsia" w:ascii="宋体" w:hAnsi="宋体" w:eastAsia="宋体" w:cs="宋体"/>
          <w:color w:val="000000"/>
          <w:sz w:val="24"/>
          <w:szCs w:val="24"/>
          <w:lang w:val="en-US"/>
        </w:rPr>
        <w:t>30</w:t>
      </w:r>
      <w:r>
        <w:rPr>
          <w:rFonts w:hint="eastAsia" w:ascii="宋体" w:hAnsi="宋体" w:eastAsia="宋体" w:cs="宋体"/>
          <w:sz w:val="24"/>
          <w:szCs w:val="24"/>
          <w:lang w:val="zh-TW" w:eastAsia="zh-TW"/>
        </w:rPr>
        <w:t>天内不能达成协议时，应提交甲方所在地人民法院诉讼解决。</w:t>
      </w:r>
    </w:p>
    <w:p>
      <w:pPr>
        <w:spacing w:line="360" w:lineRule="auto"/>
        <w:ind w:firstLine="480"/>
        <w:rPr>
          <w:rFonts w:hint="eastAsia" w:ascii="宋体" w:hAnsi="宋体" w:eastAsia="宋体" w:cs="宋体"/>
          <w:b/>
          <w:bCs/>
          <w:color w:val="000000"/>
          <w:sz w:val="24"/>
          <w:szCs w:val="24"/>
          <w:lang w:val="zh-TW" w:eastAsia="zh-TW"/>
        </w:rPr>
      </w:pPr>
      <w:r>
        <w:rPr>
          <w:rFonts w:hint="eastAsia" w:ascii="宋体" w:hAnsi="宋体" w:eastAsia="宋体" w:cs="宋体"/>
          <w:b/>
          <w:bCs/>
          <w:color w:val="000000"/>
          <w:sz w:val="24"/>
          <w:szCs w:val="24"/>
          <w:lang w:val="en-US" w:eastAsia="zh-CN"/>
        </w:rPr>
        <w:t xml:space="preserve">  十</w:t>
      </w:r>
      <w:r>
        <w:rPr>
          <w:rFonts w:hint="eastAsia" w:ascii="宋体" w:hAnsi="宋体" w:cs="宋体"/>
          <w:b/>
          <w:bCs/>
          <w:color w:val="000000"/>
          <w:sz w:val="24"/>
          <w:szCs w:val="24"/>
          <w:lang w:val="en-US" w:eastAsia="zh-CN"/>
        </w:rPr>
        <w:t>四</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lang w:val="zh-TW" w:eastAsia="zh-TW"/>
        </w:rPr>
        <w:t>合同生效及其他</w:t>
      </w:r>
    </w:p>
    <w:p>
      <w:pPr>
        <w:pStyle w:val="90"/>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2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（一）</w:t>
      </w:r>
      <w:r>
        <w:rPr>
          <w:rFonts w:hint="eastAsia" w:ascii="宋体" w:hAnsi="宋体" w:eastAsia="宋体" w:cs="宋体"/>
          <w:sz w:val="24"/>
          <w:szCs w:val="24"/>
          <w:lang w:val="zh-TW" w:eastAsia="zh-TW"/>
        </w:rPr>
        <w:t>合同经双方法定代表人或授权委托代理人签字并加盖单位公章后生效。</w:t>
      </w:r>
    </w:p>
    <w:p>
      <w:pPr>
        <w:pStyle w:val="90"/>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20" w:lineRule="exact"/>
        <w:ind w:left="0" w:leftChars="0" w:right="0" w:rightChars="0" w:firstLine="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（二）</w:t>
      </w:r>
      <w:r>
        <w:rPr>
          <w:rFonts w:hint="eastAsia" w:ascii="宋体" w:hAnsi="宋体" w:eastAsia="宋体" w:cs="宋体"/>
          <w:sz w:val="24"/>
          <w:szCs w:val="24"/>
          <w:lang w:val="zh-TW" w:eastAsia="zh-TW"/>
        </w:rPr>
        <w:t>合同执行中涉及采购资金和采购内容修改或补充的，须经政府采购监管部门审批，并签书面补充协议报政府采购监督管理部门备案，方可作为主合同不可分割的一部分。</w:t>
      </w:r>
    </w:p>
    <w:p>
      <w:pPr>
        <w:pStyle w:val="90"/>
        <w:keepNext w:val="0"/>
        <w:keepLines w:val="0"/>
        <w:pageBreakBefore w:val="0"/>
        <w:framePr w:wrap="auto" w:vAnchor="margin" w:hAnchor="text" w:yAlign="inline"/>
        <w:widowControl w:val="0"/>
        <w:kinsoku/>
        <w:wordWrap/>
        <w:overflowPunct/>
        <w:topLinePunct w:val="0"/>
        <w:autoSpaceDE/>
        <w:autoSpaceDN/>
        <w:bidi w:val="0"/>
        <w:adjustRightInd/>
        <w:snapToGrid/>
        <w:spacing w:before="0" w:after="0" w:line="520" w:lineRule="exact"/>
        <w:ind w:left="0" w:leftChars="0" w:right="0" w:rightChars="0" w:firstLine="0" w:firstLineChars="0"/>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en-US" w:eastAsia="zh-CN"/>
        </w:rPr>
        <w:t xml:space="preserve">    （三）</w:t>
      </w:r>
      <w:r>
        <w:rPr>
          <w:rFonts w:hint="eastAsia" w:ascii="宋体" w:hAnsi="宋体" w:eastAsia="宋体" w:cs="宋体"/>
          <w:sz w:val="24"/>
          <w:szCs w:val="24"/>
          <w:lang w:val="zh-TW" w:eastAsia="zh-TW"/>
        </w:rPr>
        <w:t>本合同一式</w:t>
      </w:r>
      <w:r>
        <w:rPr>
          <w:rFonts w:hint="eastAsia" w:ascii="宋体" w:hAnsi="宋体" w:eastAsia="宋体" w:cs="宋体"/>
          <w:sz w:val="24"/>
          <w:szCs w:val="24"/>
          <w:lang w:val="en-US" w:eastAsia="zh-CN"/>
        </w:rPr>
        <w:t>XX</w:t>
      </w:r>
      <w:r>
        <w:rPr>
          <w:rFonts w:hint="eastAsia" w:ascii="宋体" w:hAnsi="宋体" w:eastAsia="宋体" w:cs="宋体"/>
          <w:sz w:val="24"/>
          <w:szCs w:val="24"/>
          <w:lang w:val="zh-TW" w:eastAsia="zh-TW"/>
        </w:rPr>
        <w:t>份，自双方签章之日起起效。甲方</w:t>
      </w:r>
      <w:r>
        <w:rPr>
          <w:rFonts w:hint="eastAsia" w:ascii="宋体" w:hAnsi="宋体" w:eastAsia="宋体" w:cs="宋体"/>
          <w:sz w:val="24"/>
          <w:szCs w:val="24"/>
          <w:lang w:val="en-US" w:eastAsia="zh-CN"/>
        </w:rPr>
        <w:t>XX</w:t>
      </w:r>
      <w:r>
        <w:rPr>
          <w:rFonts w:hint="eastAsia" w:ascii="宋体" w:hAnsi="宋体" w:eastAsia="宋体" w:cs="宋体"/>
          <w:sz w:val="24"/>
          <w:szCs w:val="24"/>
          <w:lang w:val="zh-TW" w:eastAsia="zh-TW"/>
        </w:rPr>
        <w:t>份，乙方</w:t>
      </w:r>
      <w:r>
        <w:rPr>
          <w:rFonts w:hint="eastAsia" w:ascii="宋体" w:hAnsi="宋体" w:eastAsia="宋体" w:cs="宋体"/>
          <w:sz w:val="24"/>
          <w:szCs w:val="24"/>
          <w:lang w:val="en-US" w:eastAsia="zh-CN"/>
        </w:rPr>
        <w:t>XX</w:t>
      </w:r>
      <w:r>
        <w:rPr>
          <w:rFonts w:hint="eastAsia" w:ascii="宋体" w:hAnsi="宋体" w:eastAsia="宋体" w:cs="宋体"/>
          <w:sz w:val="24"/>
          <w:szCs w:val="24"/>
          <w:lang w:val="zh-TW" w:eastAsia="zh-TW"/>
        </w:rPr>
        <w:t>份，政府采购代理机构</w:t>
      </w:r>
      <w:r>
        <w:rPr>
          <w:rFonts w:hint="eastAsia" w:ascii="宋体" w:hAnsi="宋体" w:eastAsia="宋体" w:cs="宋体"/>
          <w:color w:val="000000"/>
          <w:sz w:val="24"/>
          <w:szCs w:val="24"/>
          <w:lang w:val="zh-TW" w:eastAsia="zh-TW"/>
        </w:rPr>
        <w:t>一</w:t>
      </w:r>
      <w:r>
        <w:rPr>
          <w:rFonts w:hint="eastAsia" w:ascii="宋体" w:hAnsi="宋体" w:eastAsia="宋体" w:cs="宋体"/>
          <w:sz w:val="24"/>
          <w:szCs w:val="24"/>
          <w:lang w:val="zh-TW" w:eastAsia="zh-TW"/>
        </w:rPr>
        <w:t>份，同级财政部门备案</w:t>
      </w:r>
      <w:r>
        <w:rPr>
          <w:rFonts w:hint="eastAsia" w:ascii="宋体" w:hAnsi="宋体" w:eastAsia="宋体" w:cs="宋体"/>
          <w:color w:val="000000"/>
          <w:sz w:val="24"/>
          <w:szCs w:val="24"/>
          <w:lang w:val="zh-TW" w:eastAsia="zh-TW"/>
        </w:rPr>
        <w:t>一</w:t>
      </w:r>
      <w:r>
        <w:rPr>
          <w:rFonts w:hint="eastAsia" w:ascii="宋体" w:hAnsi="宋体" w:eastAsia="宋体" w:cs="宋体"/>
          <w:sz w:val="24"/>
          <w:szCs w:val="24"/>
          <w:lang w:val="zh-TW" w:eastAsia="zh-TW"/>
        </w:rPr>
        <w:t>份，具有同等法律效力。</w:t>
      </w:r>
    </w:p>
    <w:p>
      <w:pPr>
        <w:pStyle w:val="13"/>
        <w:rPr>
          <w:rFonts w:hint="eastAsia" w:ascii="宋体" w:hAnsi="宋体" w:eastAsia="宋体" w:cs="宋体"/>
          <w:sz w:val="24"/>
          <w:szCs w:val="24"/>
          <w:lang w:val="zh-TW" w:eastAsia="zh-TW"/>
        </w:rPr>
      </w:pP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甲</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 xml:space="preserve">方： （盖章）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乙</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方：</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 xml:space="preserve">法定代表人（授权代表）：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法定代表人（授权代表）：</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 xml:space="preserve">地    址：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地    址：</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开户银行：                   开户银行：</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账</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号：                    账</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号：</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电    话：                    电    话：</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lang w:val="zh-TW" w:eastAsia="zh-TW"/>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传    真：                    传    真：</w:t>
      </w:r>
    </w:p>
    <w:p>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签约日期：</w:t>
      </w:r>
      <w:r>
        <w:rPr>
          <w:rFonts w:hint="eastAsia" w:ascii="宋体" w:hAnsi="宋体" w:eastAsia="宋体" w:cs="宋体"/>
          <w:sz w:val="24"/>
          <w:szCs w:val="24"/>
          <w:lang w:val="en-US"/>
        </w:rPr>
        <w:t xml:space="preserve">  </w:t>
      </w:r>
      <w:r>
        <w:rPr>
          <w:rFonts w:hint="eastAsia" w:ascii="宋体" w:hAnsi="宋体" w:eastAsia="宋体" w:cs="宋体"/>
          <w:sz w:val="24"/>
          <w:szCs w:val="24"/>
          <w:lang w:val="zh-TW" w:eastAsia="zh-TW"/>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月</w:t>
      </w:r>
      <w:r>
        <w:rPr>
          <w:rFonts w:hint="eastAsia" w:ascii="宋体" w:hAnsi="宋体" w:eastAsia="宋体" w:cs="宋体"/>
          <w:sz w:val="24"/>
          <w:szCs w:val="24"/>
          <w:lang w:val="en-US"/>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 xml:space="preserve">日 </w:t>
      </w:r>
      <w:r>
        <w:rPr>
          <w:rFonts w:hint="eastAsia" w:ascii="宋体" w:hAnsi="宋体" w:eastAsia="宋体" w:cs="宋体"/>
          <w:sz w:val="24"/>
          <w:szCs w:val="24"/>
          <w:lang w:val="en-US"/>
        </w:rPr>
        <w:tab/>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签约日期：</w:t>
      </w:r>
      <w:r>
        <w:rPr>
          <w:rFonts w:hint="eastAsia" w:ascii="宋体" w:hAnsi="宋体" w:eastAsia="宋体" w:cs="宋体"/>
          <w:sz w:val="24"/>
          <w:szCs w:val="24"/>
          <w:lang w:val="en-US"/>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年</w:t>
      </w:r>
      <w:r>
        <w:rPr>
          <w:rFonts w:hint="eastAsia" w:ascii="宋体" w:hAnsi="宋体" w:eastAsia="宋体" w:cs="宋体"/>
          <w:sz w:val="24"/>
          <w:szCs w:val="24"/>
          <w:lang w:val="en-US"/>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TW" w:eastAsia="zh-TW"/>
        </w:rPr>
        <w:t>月</w:t>
      </w:r>
      <w:r>
        <w:rPr>
          <w:rFonts w:hint="eastAsia" w:ascii="宋体" w:hAnsi="宋体" w:eastAsia="宋体" w:cs="宋体"/>
          <w:sz w:val="24"/>
          <w:szCs w:val="24"/>
          <w:lang w:val="en-US" w:eastAsia="zh-CN"/>
        </w:rPr>
        <w:t xml:space="preserve">  </w:t>
      </w:r>
      <w:r>
        <w:rPr>
          <w:rFonts w:hint="eastAsia" w:ascii="宋体" w:hAnsi="宋体" w:eastAsia="宋体" w:cs="宋体"/>
          <w:color w:val="000000"/>
          <w:sz w:val="24"/>
          <w:szCs w:val="24"/>
          <w:lang w:val="zh-TW" w:eastAsia="zh-TW"/>
        </w:rPr>
        <w:t>日</w:t>
      </w:r>
    </w:p>
    <w:p>
      <w:pPr>
        <w:spacing w:line="360" w:lineRule="auto"/>
        <w:rPr>
          <w:rFonts w:hint="eastAsia" w:ascii="宋体" w:hAnsi="宋体" w:eastAsia="宋体" w:cs="宋体"/>
          <w:kern w:val="2"/>
          <w:sz w:val="24"/>
          <w:szCs w:val="24"/>
          <w:lang w:val="en-US" w:eastAsia="zh-CN" w:bidi="ar-SA"/>
        </w:rPr>
      </w:pPr>
    </w:p>
    <w:p>
      <w:pPr>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rPr>
          <w:rFonts w:hint="eastAsia" w:cs="宋体"/>
        </w:rPr>
      </w:pPr>
    </w:p>
    <w:p>
      <w:pPr>
        <w:pStyle w:val="8"/>
        <w:rPr>
          <w:rFonts w:hint="eastAsia" w:cs="宋体"/>
        </w:rPr>
      </w:pPr>
    </w:p>
    <w:p>
      <w:pPr>
        <w:pStyle w:val="8"/>
        <w:rPr>
          <w:rFonts w:hint="eastAsia" w:cs="宋体"/>
        </w:rPr>
      </w:pPr>
    </w:p>
    <w:p>
      <w:pPr>
        <w:rPr>
          <w:rFonts w:hint="eastAsia" w:cs="宋体"/>
        </w:rPr>
      </w:pPr>
    </w:p>
    <w:p>
      <w:pPr>
        <w:pStyle w:val="2"/>
        <w:rPr>
          <w:rFonts w:hint="eastAsia"/>
        </w:rPr>
      </w:pPr>
    </w:p>
    <w:p>
      <w:pPr>
        <w:pStyle w:val="49"/>
        <w:rPr>
          <w:rFonts w:hint="eastAsia" w:cs="宋体"/>
        </w:rPr>
      </w:pPr>
    </w:p>
    <w:p>
      <w:pPr>
        <w:pStyle w:val="49"/>
        <w:rPr>
          <w:rFonts w:hint="eastAsia" w:cs="宋体"/>
        </w:rPr>
      </w:pPr>
    </w:p>
    <w:p>
      <w:pPr>
        <w:pStyle w:val="49"/>
        <w:rPr>
          <w:rFonts w:hint="eastAsia" w:cs="宋体"/>
        </w:rPr>
      </w:pPr>
    </w:p>
    <w:p>
      <w:pPr>
        <w:pStyle w:val="49"/>
        <w:rPr>
          <w:rFonts w:hint="eastAsia" w:cs="宋体"/>
        </w:rPr>
      </w:pPr>
    </w:p>
    <w:p>
      <w:pPr>
        <w:pStyle w:val="49"/>
        <w:rPr>
          <w:rFonts w:hint="eastAsia" w:cs="宋体"/>
        </w:rPr>
      </w:pPr>
    </w:p>
    <w:p>
      <w:pPr>
        <w:pStyle w:val="49"/>
        <w:rPr>
          <w:rFonts w:hint="eastAsia" w:cs="宋体"/>
        </w:rPr>
      </w:pPr>
    </w:p>
    <w:p>
      <w:pPr>
        <w:rPr>
          <w:rFonts w:hint="eastAsia" w:cs="宋体"/>
        </w:rPr>
      </w:pPr>
    </w:p>
    <w:p>
      <w:pPr>
        <w:pStyle w:val="8"/>
        <w:rPr>
          <w:rFonts w:hint="eastAsia"/>
        </w:rPr>
      </w:pPr>
    </w:p>
    <w:p>
      <w:pPr>
        <w:tabs>
          <w:tab w:val="left" w:pos="3925"/>
        </w:tabs>
        <w:wordWrap w:val="0"/>
        <w:topLinePunct/>
        <w:spacing w:line="360" w:lineRule="auto"/>
        <w:rPr>
          <w:rFonts w:cs="宋体"/>
        </w:rPr>
      </w:pPr>
      <w:r>
        <w:rPr>
          <w:rFonts w:hint="eastAsia" w:cs="宋体"/>
        </w:rPr>
        <w:tab/>
      </w:r>
    </w:p>
    <w:p>
      <w:pPr>
        <w:spacing w:line="360" w:lineRule="auto"/>
        <w:outlineLvl w:val="0"/>
        <w:rPr>
          <w:rFonts w:ascii="宋体" w:hAnsi="宋体" w:cs="宋体"/>
          <w:b/>
          <w:sz w:val="32"/>
          <w:szCs w:val="32"/>
        </w:rPr>
      </w:pPr>
      <w:bookmarkStart w:id="425" w:name="_Toc5187"/>
      <w:bookmarkStart w:id="426" w:name="_Toc13344"/>
      <w:bookmarkStart w:id="427" w:name="_Toc21334"/>
      <w:r>
        <w:rPr>
          <w:rFonts w:hint="eastAsia" w:ascii="宋体" w:hAnsi="宋体" w:cs="宋体"/>
          <w:b/>
          <w:sz w:val="32"/>
          <w:szCs w:val="32"/>
        </w:rPr>
        <w:t>附件：</w:t>
      </w:r>
      <w:bookmarkEnd w:id="425"/>
      <w:bookmarkEnd w:id="426"/>
      <w:bookmarkEnd w:id="427"/>
      <w:bookmarkStart w:id="428" w:name="_Toc4811"/>
    </w:p>
    <w:p>
      <w:pPr>
        <w:spacing w:line="360" w:lineRule="auto"/>
        <w:jc w:val="center"/>
        <w:outlineLvl w:val="0"/>
        <w:rPr>
          <w:rFonts w:ascii="宋体" w:hAnsi="宋体" w:cs="宋体"/>
        </w:rPr>
      </w:pPr>
      <w:bookmarkStart w:id="429" w:name="_Toc58"/>
      <w:bookmarkStart w:id="430" w:name="_Toc7993"/>
      <w:bookmarkStart w:id="431" w:name="_Toc19173"/>
      <w:r>
        <w:rPr>
          <w:rFonts w:hint="eastAsia" w:ascii="宋体" w:hAnsi="宋体" w:cs="宋体"/>
          <w:b/>
          <w:sz w:val="32"/>
          <w:szCs w:val="32"/>
        </w:rPr>
        <w:t>报价表</w:t>
      </w:r>
      <w:bookmarkEnd w:id="428"/>
      <w:bookmarkEnd w:id="429"/>
      <w:bookmarkEnd w:id="430"/>
      <w:bookmarkEnd w:id="431"/>
    </w:p>
    <w:p>
      <w:pPr>
        <w:rPr>
          <w:rFonts w:ascii="宋体" w:hAnsi="宋体" w:cs="宋体"/>
        </w:rPr>
      </w:pPr>
    </w:p>
    <w:tbl>
      <w:tblPr>
        <w:tblStyle w:val="32"/>
        <w:tblW w:w="9358" w:type="dxa"/>
        <w:jc w:val="center"/>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461"/>
        <w:gridCol w:w="6375"/>
        <w:gridCol w:w="1522"/>
      </w:tblGrid>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9358" w:type="dxa"/>
            <w:gridSpan w:val="3"/>
            <w:vAlign w:val="center"/>
          </w:tcPr>
          <w:p>
            <w:pPr>
              <w:wordWrap w:val="0"/>
              <w:topLinePunct/>
              <w:jc w:val="center"/>
              <w:rPr>
                <w:rFonts w:ascii="宋体" w:hAnsi="宋体" w:cs="宋体"/>
                <w:b/>
                <w:sz w:val="30"/>
                <w:szCs w:val="30"/>
              </w:rPr>
            </w:pPr>
            <w:r>
              <w:rPr>
                <w:rFonts w:hint="eastAsia" w:ascii="宋体" w:hAnsi="宋体" w:cs="宋体"/>
                <w:b/>
                <w:sz w:val="30"/>
                <w:szCs w:val="30"/>
                <w:u w:val="single"/>
              </w:rPr>
              <w:t xml:space="preserve">    </w:t>
            </w:r>
            <w:r>
              <w:rPr>
                <w:rFonts w:hint="eastAsia" w:ascii="宋体" w:hAnsi="宋体" w:cs="宋体"/>
                <w:b/>
                <w:sz w:val="30"/>
                <w:szCs w:val="30"/>
              </w:rPr>
              <w:t>轮报价表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461" w:type="dxa"/>
            <w:vAlign w:val="center"/>
          </w:tcPr>
          <w:p>
            <w:pPr>
              <w:ind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p>
        </w:tc>
        <w:tc>
          <w:tcPr>
            <w:tcW w:w="6375" w:type="dxa"/>
            <w:vAlign w:val="center"/>
          </w:tcPr>
          <w:p>
            <w:pPr>
              <w:wordWrap w:val="0"/>
              <w:topLinePunct/>
              <w:jc w:val="center"/>
              <w:rPr>
                <w:rFonts w:ascii="宋体" w:hAnsi="宋体" w:cs="宋体"/>
              </w:rPr>
            </w:pPr>
          </w:p>
        </w:tc>
        <w:tc>
          <w:tcPr>
            <w:tcW w:w="1522" w:type="dxa"/>
            <w:vAlign w:val="center"/>
          </w:tcPr>
          <w:p>
            <w:pPr>
              <w:wordWrap w:val="0"/>
              <w:topLinePunct/>
              <w:jc w:val="center"/>
              <w:rPr>
                <w:rFonts w:ascii="宋体" w:hAnsi="宋体" w:cs="宋体"/>
              </w:rPr>
            </w:pPr>
            <w:r>
              <w:rPr>
                <w:rFonts w:hint="eastAsia" w:ascii="宋体" w:hAnsi="宋体" w:cs="宋体"/>
              </w:rPr>
              <w:t>备   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1461" w:type="dxa"/>
            <w:vAlign w:val="center"/>
          </w:tcPr>
          <w:p>
            <w:pPr>
              <w:ind w:firstLine="0" w:firstLineChars="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服务期限</w:t>
            </w:r>
          </w:p>
        </w:tc>
        <w:tc>
          <w:tcPr>
            <w:tcW w:w="6375" w:type="dxa"/>
            <w:vAlign w:val="center"/>
          </w:tcPr>
          <w:p>
            <w:pPr>
              <w:wordWrap w:val="0"/>
              <w:topLinePunct/>
              <w:ind w:firstLine="480"/>
              <w:jc w:val="center"/>
              <w:rPr>
                <w:rFonts w:ascii="宋体" w:hAnsi="宋体" w:cs="宋体"/>
              </w:rPr>
            </w:pPr>
          </w:p>
        </w:tc>
        <w:tc>
          <w:tcPr>
            <w:tcW w:w="1522" w:type="dxa"/>
            <w:vAlign w:val="center"/>
          </w:tcPr>
          <w:p>
            <w:pPr>
              <w:wordWrap w:val="0"/>
              <w:topLinePunct/>
              <w:rPr>
                <w:rFonts w:ascii="宋体" w:hAnsi="宋体" w:cs="宋体"/>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1461" w:type="dxa"/>
            <w:vAlign w:val="center"/>
          </w:tcPr>
          <w:p>
            <w:pPr>
              <w:ind w:firstLine="0" w:firstLine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采购编号</w:t>
            </w:r>
          </w:p>
        </w:tc>
        <w:tc>
          <w:tcPr>
            <w:tcW w:w="6375" w:type="dxa"/>
            <w:vAlign w:val="center"/>
          </w:tcPr>
          <w:p>
            <w:pPr>
              <w:wordWrap w:val="0"/>
              <w:topLinePunct/>
              <w:ind w:firstLine="480"/>
              <w:jc w:val="center"/>
              <w:rPr>
                <w:rFonts w:ascii="宋体" w:hAnsi="宋体" w:cs="宋体"/>
              </w:rPr>
            </w:pPr>
          </w:p>
        </w:tc>
        <w:tc>
          <w:tcPr>
            <w:tcW w:w="1522" w:type="dxa"/>
            <w:vMerge w:val="restart"/>
            <w:vAlign w:val="center"/>
          </w:tcPr>
          <w:p>
            <w:pPr>
              <w:wordWrap w:val="0"/>
              <w:topLinePunct/>
              <w:rPr>
                <w:rFonts w:ascii="宋体" w:hAnsi="宋体" w:cs="宋体"/>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2182" w:hRule="atLeast"/>
          <w:jc w:val="center"/>
        </w:trPr>
        <w:tc>
          <w:tcPr>
            <w:tcW w:w="1461" w:type="dxa"/>
            <w:vAlign w:val="center"/>
          </w:tcPr>
          <w:p>
            <w:pPr>
              <w:ind w:firstLine="0" w:firstLineChars="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报价</w:t>
            </w:r>
          </w:p>
        </w:tc>
        <w:tc>
          <w:tcPr>
            <w:tcW w:w="6375" w:type="dxa"/>
            <w:vAlign w:val="center"/>
          </w:tcPr>
          <w:p>
            <w:pPr>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小写：</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p>
          <w:p>
            <w:pPr>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大写：</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p>
          <w:p>
            <w:pPr>
              <w:ind w:firstLine="480" w:firstLineChars="0"/>
              <w:rPr>
                <w:rFonts w:ascii="宋体" w:hAnsi="宋体" w:cs="宋体"/>
              </w:rPr>
            </w:pPr>
          </w:p>
        </w:tc>
        <w:tc>
          <w:tcPr>
            <w:tcW w:w="1522" w:type="dxa"/>
            <w:vMerge w:val="continue"/>
            <w:vAlign w:val="center"/>
          </w:tcPr>
          <w:p>
            <w:pPr>
              <w:wordWrap w:val="0"/>
              <w:topLinePunct/>
              <w:ind w:firstLine="480"/>
              <w:jc w:val="center"/>
              <w:rPr>
                <w:rFonts w:ascii="宋体" w:hAnsi="宋体" w:cs="宋体"/>
              </w:rPr>
            </w:pPr>
          </w:p>
        </w:tc>
      </w:tr>
    </w:tbl>
    <w:p>
      <w:pPr>
        <w:widowControl/>
        <w:spacing w:line="360" w:lineRule="atLeast"/>
        <w:ind w:firstLine="470" w:firstLineChars="196"/>
        <w:jc w:val="left"/>
        <w:outlineLvl w:val="1"/>
        <w:rPr>
          <w:rFonts w:hint="eastAsia" w:ascii="宋体" w:hAnsi="宋体" w:cs="宋体"/>
          <w:sz w:val="24"/>
        </w:rPr>
      </w:pPr>
      <w:bookmarkStart w:id="432" w:name="_Toc283"/>
      <w:r>
        <w:rPr>
          <w:rFonts w:hint="eastAsia" w:ascii="宋体" w:hAnsi="宋体" w:cs="宋体"/>
          <w:sz w:val="24"/>
        </w:rPr>
        <w:t>注：1、此价格为我方完成本项目所有采购内容所需的全部费用的固定不变价格，我方承诺不再要求调整合同价格。</w:t>
      </w:r>
      <w:bookmarkEnd w:id="432"/>
    </w:p>
    <w:p>
      <w:pPr>
        <w:widowControl/>
        <w:spacing w:line="360" w:lineRule="atLeast"/>
        <w:ind w:firstLine="470" w:firstLineChars="196"/>
        <w:jc w:val="left"/>
        <w:outlineLvl w:val="1"/>
        <w:rPr>
          <w:rFonts w:hint="eastAsia" w:ascii="宋体" w:hAnsi="宋体" w:cs="宋体"/>
          <w:sz w:val="24"/>
        </w:rPr>
      </w:pPr>
      <w:bookmarkStart w:id="433" w:name="_Toc5845"/>
      <w:r>
        <w:rPr>
          <w:rFonts w:hint="eastAsia" w:ascii="宋体" w:hAnsi="宋体" w:cs="宋体"/>
          <w:sz w:val="24"/>
        </w:rPr>
        <w:t>2、本表格式自行复制2-3份，用于多轮报价（如有）。</w:t>
      </w:r>
      <w:bookmarkEnd w:id="433"/>
    </w:p>
    <w:p>
      <w:pPr>
        <w:widowControl/>
        <w:spacing w:line="360" w:lineRule="atLeast"/>
        <w:ind w:firstLine="470" w:firstLineChars="196"/>
        <w:jc w:val="left"/>
        <w:outlineLvl w:val="1"/>
        <w:rPr>
          <w:rFonts w:ascii="宋体" w:hAnsi="宋体" w:cs="宋体"/>
          <w:sz w:val="24"/>
        </w:rPr>
      </w:pPr>
      <w:bookmarkStart w:id="434" w:name="_Toc29892"/>
      <w:r>
        <w:rPr>
          <w:rFonts w:hint="eastAsia" w:ascii="宋体" w:hAnsi="宋体" w:cs="宋体"/>
          <w:sz w:val="24"/>
        </w:rPr>
        <w:t>3、报价表在磋商后，磋商小组要求供应商进行最后报价时递交。</w:t>
      </w:r>
      <w:bookmarkEnd w:id="434"/>
    </w:p>
    <w:p>
      <w:pPr>
        <w:widowControl/>
        <w:spacing w:line="360" w:lineRule="atLeast"/>
        <w:ind w:firstLine="470" w:firstLineChars="196"/>
        <w:jc w:val="left"/>
        <w:outlineLvl w:val="9"/>
        <w:rPr>
          <w:rFonts w:ascii="宋体" w:hAnsi="宋体" w:cs="宋体"/>
          <w:sz w:val="24"/>
        </w:rPr>
      </w:pPr>
    </w:p>
    <w:p>
      <w:pPr>
        <w:pStyle w:val="13"/>
        <w:rPr>
          <w:rFonts w:ascii="宋体" w:hAnsi="宋体" w:cs="宋体"/>
        </w:rPr>
      </w:pPr>
    </w:p>
    <w:p>
      <w:pPr>
        <w:widowControl/>
        <w:spacing w:line="360" w:lineRule="atLeast"/>
        <w:ind w:firstLine="470" w:firstLineChars="196"/>
        <w:jc w:val="left"/>
        <w:outlineLvl w:val="1"/>
        <w:rPr>
          <w:rFonts w:ascii="宋体" w:hAnsi="宋体" w:cs="宋体"/>
          <w:sz w:val="24"/>
        </w:rPr>
      </w:pPr>
      <w:bookmarkStart w:id="435" w:name="_Toc1302"/>
      <w:r>
        <w:rPr>
          <w:rFonts w:hint="eastAsia" w:ascii="宋体" w:hAnsi="宋体" w:cs="宋体"/>
          <w:sz w:val="24"/>
        </w:rPr>
        <w:t>供应商名称：XXXX（单位盖章）。</w:t>
      </w:r>
      <w:bookmarkEnd w:id="435"/>
    </w:p>
    <w:p>
      <w:pPr>
        <w:widowControl/>
        <w:spacing w:line="360" w:lineRule="atLeast"/>
        <w:ind w:firstLine="470" w:firstLineChars="196"/>
        <w:jc w:val="left"/>
        <w:outlineLvl w:val="1"/>
        <w:rPr>
          <w:rFonts w:ascii="宋体" w:hAnsi="宋体" w:cs="宋体"/>
          <w:sz w:val="24"/>
        </w:rPr>
      </w:pPr>
      <w:bookmarkStart w:id="436" w:name="_Toc32627"/>
      <w:r>
        <w:rPr>
          <w:rFonts w:hint="eastAsia" w:ascii="宋体" w:hAnsi="宋体" w:cs="宋体"/>
          <w:sz w:val="24"/>
        </w:rPr>
        <w:t>法定代表人/单位负责人或授权代表（签字或加盖个人印章）：XXXX。</w:t>
      </w:r>
      <w:bookmarkEnd w:id="436"/>
    </w:p>
    <w:p>
      <w:pPr>
        <w:widowControl/>
        <w:spacing w:line="360" w:lineRule="atLeast"/>
        <w:ind w:firstLine="470" w:firstLineChars="196"/>
        <w:jc w:val="left"/>
        <w:outlineLvl w:val="1"/>
        <w:rPr>
          <w:rFonts w:ascii="宋体" w:hAnsi="宋体" w:cs="宋体"/>
          <w:sz w:val="24"/>
        </w:rPr>
      </w:pPr>
      <w:bookmarkStart w:id="437" w:name="_Toc20817"/>
      <w:r>
        <w:rPr>
          <w:rFonts w:hint="eastAsia" w:ascii="宋体" w:hAnsi="宋体" w:cs="宋体"/>
          <w:sz w:val="24"/>
        </w:rPr>
        <w:t>递交响应文件截止日期: XXXX。</w:t>
      </w:r>
      <w:bookmarkEnd w:id="437"/>
    </w:p>
    <w:p>
      <w:pPr>
        <w:widowControl/>
        <w:spacing w:line="360" w:lineRule="atLeast"/>
        <w:jc w:val="left"/>
        <w:outlineLvl w:val="9"/>
        <w:rPr>
          <w:rFonts w:ascii="宋体" w:hAnsi="宋体" w:cs="宋体"/>
          <w:szCs w:val="21"/>
        </w:rPr>
      </w:pPr>
    </w:p>
    <w:bookmarkEnd w:id="420"/>
    <w:p>
      <w:pPr>
        <w:widowControl/>
        <w:jc w:val="left"/>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rPr>
          <w:rFonts w:ascii="宋体" w:hAnsi="宋体" w:cs="宋体"/>
        </w:rPr>
      </w:pPr>
    </w:p>
    <w:p>
      <w:pPr>
        <w:rPr>
          <w:rFonts w:ascii="宋体" w:hAnsi="宋体" w:cs="宋体"/>
        </w:rPr>
      </w:pPr>
    </w:p>
    <w:p>
      <w:pPr>
        <w:pStyle w:val="13"/>
      </w:pPr>
      <w:r>
        <w:drawing>
          <wp:inline distT="0" distB="0" distL="114300" distR="114300">
            <wp:extent cx="5335270" cy="7118350"/>
            <wp:effectExtent l="0" t="0" r="17780" b="6350"/>
            <wp:docPr id="31" name="图片 1"/>
            <wp:cNvGraphicFramePr/>
            <a:graphic xmlns:a="http://schemas.openxmlformats.org/drawingml/2006/main">
              <a:graphicData uri="http://schemas.openxmlformats.org/drawingml/2006/picture">
                <pic:pic xmlns:pic="http://schemas.openxmlformats.org/drawingml/2006/picture">
                  <pic:nvPicPr>
                    <pic:cNvPr id="31" name="图片 1"/>
                    <pic:cNvPicPr/>
                  </pic:nvPicPr>
                  <pic:blipFill>
                    <a:blip r:embed="rId7"/>
                    <a:srcRect t="5573" r="2457" b="5045"/>
                    <a:stretch>
                      <a:fillRect/>
                    </a:stretch>
                  </pic:blipFill>
                  <pic:spPr>
                    <a:xfrm>
                      <a:off x="0" y="0"/>
                      <a:ext cx="5335270" cy="7118350"/>
                    </a:xfrm>
                    <a:prstGeom prst="rect">
                      <a:avLst/>
                    </a:prstGeom>
                    <a:noFill/>
                    <a:ln>
                      <a:noFill/>
                    </a:ln>
                  </pic:spPr>
                </pic:pic>
              </a:graphicData>
            </a:graphic>
          </wp:inline>
        </w:drawing>
      </w:r>
    </w:p>
    <w:p/>
    <w:p>
      <w:pPr>
        <w:pStyle w:val="13"/>
      </w:pPr>
    </w:p>
    <w:p/>
    <w:p>
      <w:pPr>
        <w:pStyle w:val="13"/>
      </w:pPr>
    </w:p>
    <w:p/>
    <w:p>
      <w:pPr>
        <w:pStyle w:val="13"/>
      </w:pPr>
    </w:p>
    <w:p/>
    <w:p>
      <w:pPr>
        <w:pStyle w:val="13"/>
      </w:pPr>
    </w:p>
    <w:p>
      <w:r>
        <w:drawing>
          <wp:inline distT="0" distB="0" distL="114300" distR="114300">
            <wp:extent cx="5439410" cy="7137400"/>
            <wp:effectExtent l="0" t="0" r="8890" b="6350"/>
            <wp:docPr id="32" name="图片 2"/>
            <wp:cNvGraphicFramePr/>
            <a:graphic xmlns:a="http://schemas.openxmlformats.org/drawingml/2006/main">
              <a:graphicData uri="http://schemas.openxmlformats.org/drawingml/2006/picture">
                <pic:pic xmlns:pic="http://schemas.openxmlformats.org/drawingml/2006/picture">
                  <pic:nvPicPr>
                    <pic:cNvPr id="32" name="图片 2"/>
                    <pic:cNvPicPr/>
                  </pic:nvPicPr>
                  <pic:blipFill>
                    <a:blip r:embed="rId8"/>
                    <a:srcRect t="10260" r="2095" b="6229"/>
                    <a:stretch>
                      <a:fillRect/>
                    </a:stretch>
                  </pic:blipFill>
                  <pic:spPr>
                    <a:xfrm>
                      <a:off x="0" y="0"/>
                      <a:ext cx="5439410" cy="7137400"/>
                    </a:xfrm>
                    <a:prstGeom prst="rect">
                      <a:avLst/>
                    </a:prstGeom>
                    <a:noFill/>
                    <a:ln>
                      <a:noFill/>
                    </a:ln>
                  </pic:spPr>
                </pic:pic>
              </a:graphicData>
            </a:graphic>
          </wp:inline>
        </w:drawing>
      </w:r>
      <w:r>
        <w:drawing>
          <wp:inline distT="0" distB="0" distL="114300" distR="114300">
            <wp:extent cx="5378450" cy="7975600"/>
            <wp:effectExtent l="0" t="0" r="12700" b="6350"/>
            <wp:docPr id="33" name="图片 3"/>
            <wp:cNvGraphicFramePr/>
            <a:graphic xmlns:a="http://schemas.openxmlformats.org/drawingml/2006/main">
              <a:graphicData uri="http://schemas.openxmlformats.org/drawingml/2006/picture">
                <pic:pic xmlns:pic="http://schemas.openxmlformats.org/drawingml/2006/picture">
                  <pic:nvPicPr>
                    <pic:cNvPr id="33" name="图片 3"/>
                    <pic:cNvPicPr/>
                  </pic:nvPicPr>
                  <pic:blipFill>
                    <a:blip r:embed="rId9"/>
                    <a:stretch>
                      <a:fillRect/>
                    </a:stretch>
                  </pic:blipFill>
                  <pic:spPr>
                    <a:xfrm>
                      <a:off x="0" y="0"/>
                      <a:ext cx="5378450" cy="7975600"/>
                    </a:xfrm>
                    <a:prstGeom prst="rect">
                      <a:avLst/>
                    </a:prstGeom>
                    <a:noFill/>
                    <a:ln>
                      <a:noFill/>
                    </a:ln>
                  </pic:spPr>
                </pic:pic>
              </a:graphicData>
            </a:graphic>
          </wp:inline>
        </w:drawing>
      </w:r>
      <w:r>
        <w:drawing>
          <wp:inline distT="0" distB="0" distL="114300" distR="114300">
            <wp:extent cx="5487670" cy="7320915"/>
            <wp:effectExtent l="0" t="0" r="17780" b="13335"/>
            <wp:docPr id="34" name="图片 4"/>
            <wp:cNvGraphicFramePr/>
            <a:graphic xmlns:a="http://schemas.openxmlformats.org/drawingml/2006/main">
              <a:graphicData uri="http://schemas.openxmlformats.org/drawingml/2006/picture">
                <pic:pic xmlns:pic="http://schemas.openxmlformats.org/drawingml/2006/picture">
                  <pic:nvPicPr>
                    <pic:cNvPr id="34" name="图片 4"/>
                    <pic:cNvPicPr/>
                  </pic:nvPicPr>
                  <pic:blipFill>
                    <a:blip r:embed="rId10"/>
                    <a:srcRect t="7664" r="1012" b="4968"/>
                    <a:stretch>
                      <a:fillRect/>
                    </a:stretch>
                  </pic:blipFill>
                  <pic:spPr>
                    <a:xfrm>
                      <a:off x="0" y="0"/>
                      <a:ext cx="5487670" cy="7320915"/>
                    </a:xfrm>
                    <a:prstGeom prst="rect">
                      <a:avLst/>
                    </a:prstGeom>
                    <a:noFill/>
                    <a:ln>
                      <a:noFill/>
                    </a:ln>
                  </pic:spPr>
                </pic:pic>
              </a:graphicData>
            </a:graphic>
          </wp:inline>
        </w:drawing>
      </w:r>
      <w:r>
        <w:drawing>
          <wp:inline distT="0" distB="0" distL="114300" distR="114300">
            <wp:extent cx="5247640" cy="7851775"/>
            <wp:effectExtent l="0" t="0" r="10160" b="15875"/>
            <wp:docPr id="35" name="图片 5"/>
            <wp:cNvGraphicFramePr/>
            <a:graphic xmlns:a="http://schemas.openxmlformats.org/drawingml/2006/main">
              <a:graphicData uri="http://schemas.openxmlformats.org/drawingml/2006/picture">
                <pic:pic xmlns:pic="http://schemas.openxmlformats.org/drawingml/2006/picture">
                  <pic:nvPicPr>
                    <pic:cNvPr id="35" name="图片 5"/>
                    <pic:cNvPicPr/>
                  </pic:nvPicPr>
                  <pic:blipFill>
                    <a:blip r:embed="rId11"/>
                    <a:srcRect l="1830" t="9119" r="2817" b="5061"/>
                    <a:stretch>
                      <a:fillRect/>
                    </a:stretch>
                  </pic:blipFill>
                  <pic:spPr>
                    <a:xfrm>
                      <a:off x="0" y="0"/>
                      <a:ext cx="5247640" cy="7851775"/>
                    </a:xfrm>
                    <a:prstGeom prst="rect">
                      <a:avLst/>
                    </a:prstGeom>
                    <a:noFill/>
                    <a:ln>
                      <a:noFill/>
                    </a:ln>
                  </pic:spPr>
                </pic:pic>
              </a:graphicData>
            </a:graphic>
          </wp:inline>
        </w:drawing>
      </w:r>
    </w:p>
    <w:p>
      <w:pPr>
        <w:pStyle w:val="13"/>
      </w:pPr>
    </w:p>
    <w:p/>
    <w:p>
      <w:pPr>
        <w:pStyle w:val="13"/>
      </w:pPr>
    </w:p>
    <w:p/>
    <w:p>
      <w:pPr>
        <w:pStyle w:val="13"/>
      </w:pPr>
    </w:p>
    <w:p/>
    <w:p>
      <w:pPr>
        <w:pStyle w:val="13"/>
      </w:pPr>
      <w:r>
        <w:drawing>
          <wp:anchor distT="0" distB="0" distL="114300" distR="114300" simplePos="0" relativeHeight="251660288" behindDoc="0" locked="0" layoutInCell="1" allowOverlap="1">
            <wp:simplePos x="0" y="0"/>
            <wp:positionH relativeFrom="column">
              <wp:posOffset>90170</wp:posOffset>
            </wp:positionH>
            <wp:positionV relativeFrom="paragraph">
              <wp:posOffset>631190</wp:posOffset>
            </wp:positionV>
            <wp:extent cx="5316220" cy="7783830"/>
            <wp:effectExtent l="0" t="0" r="17780" b="7620"/>
            <wp:wrapTopAndBottom/>
            <wp:docPr id="36" name="图片 6"/>
            <wp:cNvGraphicFramePr/>
            <a:graphic xmlns:a="http://schemas.openxmlformats.org/drawingml/2006/main">
              <a:graphicData uri="http://schemas.openxmlformats.org/drawingml/2006/picture">
                <pic:pic xmlns:pic="http://schemas.openxmlformats.org/drawingml/2006/picture">
                  <pic:nvPicPr>
                    <pic:cNvPr id="36" name="图片 6"/>
                    <pic:cNvPicPr/>
                  </pic:nvPicPr>
                  <pic:blipFill>
                    <a:blip r:embed="rId12"/>
                    <a:srcRect t="7095" r="2457" b="4057"/>
                    <a:stretch>
                      <a:fillRect/>
                    </a:stretch>
                  </pic:blipFill>
                  <pic:spPr>
                    <a:xfrm>
                      <a:off x="0" y="0"/>
                      <a:ext cx="5316220" cy="7783830"/>
                    </a:xfrm>
                    <a:prstGeom prst="rect">
                      <a:avLst/>
                    </a:prstGeom>
                    <a:noFill/>
                    <a:ln>
                      <a:noFill/>
                    </a:ln>
                  </pic:spPr>
                </pic:pic>
              </a:graphicData>
            </a:graphic>
          </wp:anchor>
        </w:drawing>
      </w:r>
    </w:p>
    <w:p>
      <w:pPr>
        <w:rPr>
          <w:rFonts w:ascii="宋体" w:hAnsi="宋体" w:cs="宋体"/>
        </w:rPr>
      </w:pPr>
    </w:p>
    <w:p>
      <w:pPr>
        <w:pStyle w:val="13"/>
        <w:rPr>
          <w:rFonts w:ascii="宋体" w:hAnsi="宋体" w:cs="宋体"/>
        </w:rPr>
      </w:pPr>
    </w:p>
    <w:p>
      <w:r>
        <w:drawing>
          <wp:inline distT="0" distB="0" distL="114300" distR="114300">
            <wp:extent cx="5324475" cy="7909560"/>
            <wp:effectExtent l="0" t="0" r="9525" b="15240"/>
            <wp:docPr id="37" name="图片 7"/>
            <wp:cNvGraphicFramePr/>
            <a:graphic xmlns:a="http://schemas.openxmlformats.org/drawingml/2006/main">
              <a:graphicData uri="http://schemas.openxmlformats.org/drawingml/2006/picture">
                <pic:pic xmlns:pic="http://schemas.openxmlformats.org/drawingml/2006/picture">
                  <pic:nvPicPr>
                    <pic:cNvPr id="37" name="图片 7"/>
                    <pic:cNvPicPr/>
                  </pic:nvPicPr>
                  <pic:blipFill>
                    <a:blip r:embed="rId13"/>
                    <a:srcRect l="6345" t="6937" r="1733" b="6212"/>
                    <a:stretch>
                      <a:fillRect/>
                    </a:stretch>
                  </pic:blipFill>
                  <pic:spPr>
                    <a:xfrm>
                      <a:off x="0" y="0"/>
                      <a:ext cx="5324475" cy="7909560"/>
                    </a:xfrm>
                    <a:prstGeom prst="rect">
                      <a:avLst/>
                    </a:prstGeom>
                    <a:noFill/>
                    <a:ln>
                      <a:noFill/>
                    </a:ln>
                  </pic:spPr>
                </pic:pic>
              </a:graphicData>
            </a:graphic>
          </wp:inline>
        </w:drawing>
      </w:r>
    </w:p>
    <w:p>
      <w:pPr>
        <w:pStyle w:val="13"/>
      </w:pPr>
    </w:p>
    <w:p/>
    <w:p>
      <w:pPr>
        <w:pStyle w:val="13"/>
      </w:pPr>
    </w:p>
    <w:p/>
    <w:p>
      <w:pPr>
        <w:pStyle w:val="13"/>
      </w:pPr>
    </w:p>
    <w:p>
      <w:r>
        <w:rPr>
          <w:rFonts w:hint="eastAsia"/>
          <w:color w:val="000000" w:themeColor="text1"/>
          <w14:textFill>
            <w14:solidFill>
              <w14:schemeClr w14:val="tx1"/>
            </w14:solidFill>
          </w14:textFill>
        </w:rPr>
        <w:drawing>
          <wp:inline distT="0" distB="0" distL="0" distR="0">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r>
        <w:rPr>
          <w:rFonts w:hint="eastAsia"/>
          <w:color w:val="000000" w:themeColor="text1"/>
          <w14:textFill>
            <w14:solidFill>
              <w14:schemeClr w14:val="tx1"/>
            </w14:solidFill>
          </w14:textFill>
        </w:rPr>
        <w:drawing>
          <wp:inline distT="0" distB="0" distL="0" distR="0">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r>
        <w:rPr>
          <w:rFonts w:hint="eastAsia"/>
          <w:color w:val="000000" w:themeColor="text1"/>
          <w14:textFill>
            <w14:solidFill>
              <w14:schemeClr w14:val="tx1"/>
            </w14:solidFill>
          </w14:textFill>
        </w:rPr>
        <w:drawing>
          <wp:inline distT="0" distB="0" distL="0" distR="0">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r>
        <w:rPr>
          <w:rFonts w:hint="eastAsia"/>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r>
        <w:rPr>
          <w:rFonts w:hint="eastAsia"/>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r>
        <w:rPr>
          <w:rFonts w:hint="eastAsia"/>
          <w:color w:val="000000" w:themeColor="text1"/>
          <w14:textFill>
            <w14:solidFill>
              <w14:schemeClr w14:val="tx1"/>
            </w14:solidFill>
          </w14:textFill>
        </w:rPr>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r>
        <w:rPr>
          <w:rFonts w:hint="eastAsia"/>
          <w:color w:val="000000" w:themeColor="text1"/>
          <w14:textFill>
            <w14:solidFill>
              <w14:schemeClr w14:val="tx1"/>
            </w14:solidFill>
          </w14:textFill>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r>
        <w:rPr>
          <w:rFonts w:hint="eastAsia"/>
          <w:color w:val="000000" w:themeColor="text1"/>
          <w14:textFill>
            <w14:solidFill>
              <w14:schemeClr w14:val="tx1"/>
            </w14:solidFill>
          </w14:textFill>
        </w:rPr>
        <w:drawing>
          <wp:inline distT="0" distB="0" distL="0" distR="0">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r>
        <w:drawing>
          <wp:inline distT="0" distB="0" distL="114300" distR="114300">
            <wp:extent cx="5670550" cy="8153400"/>
            <wp:effectExtent l="0" t="0" r="635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2"/>
                    <a:stretch>
                      <a:fillRect/>
                    </a:stretch>
                  </pic:blipFill>
                  <pic:spPr>
                    <a:xfrm>
                      <a:off x="0" y="0"/>
                      <a:ext cx="5670550" cy="8153400"/>
                    </a:xfrm>
                    <a:prstGeom prst="rect">
                      <a:avLst/>
                    </a:prstGeom>
                    <a:noFill/>
                    <a:ln>
                      <a:noFill/>
                    </a:ln>
                  </pic:spPr>
                </pic:pic>
              </a:graphicData>
            </a:graphic>
          </wp:inline>
        </w:drawing>
      </w:r>
      <w:r>
        <w:drawing>
          <wp:inline distT="0" distB="0" distL="114300" distR="114300">
            <wp:extent cx="5579745" cy="7658100"/>
            <wp:effectExtent l="0" t="0" r="1905"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3"/>
                    <a:stretch>
                      <a:fillRect/>
                    </a:stretch>
                  </pic:blipFill>
                  <pic:spPr>
                    <a:xfrm>
                      <a:off x="0" y="0"/>
                      <a:ext cx="5579745" cy="7658100"/>
                    </a:xfrm>
                    <a:prstGeom prst="rect">
                      <a:avLst/>
                    </a:prstGeom>
                    <a:noFill/>
                    <a:ln>
                      <a:noFill/>
                    </a:ln>
                  </pic:spPr>
                </pic:pic>
              </a:graphicData>
            </a:graphic>
          </wp:inline>
        </w:drawing>
      </w:r>
      <w:r>
        <w:drawing>
          <wp:inline distT="0" distB="0" distL="114300" distR="114300">
            <wp:extent cx="5793740" cy="8038465"/>
            <wp:effectExtent l="0" t="0" r="16510" b="63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4"/>
                    <a:stretch>
                      <a:fillRect/>
                    </a:stretch>
                  </pic:blipFill>
                  <pic:spPr>
                    <a:xfrm>
                      <a:off x="0" y="0"/>
                      <a:ext cx="5793740" cy="8038465"/>
                    </a:xfrm>
                    <a:prstGeom prst="rect">
                      <a:avLst/>
                    </a:prstGeom>
                    <a:noFill/>
                    <a:ln>
                      <a:noFill/>
                    </a:ln>
                  </pic:spPr>
                </pic:pic>
              </a:graphicData>
            </a:graphic>
          </wp:inline>
        </w:drawing>
      </w:r>
    </w:p>
    <w:p>
      <w:pPr>
        <w:rPr>
          <w:rFonts w:ascii="宋体" w:hAnsi="宋体" w:cs="宋体"/>
        </w:rPr>
      </w:pPr>
    </w:p>
    <w:p>
      <w:pPr>
        <w:pStyle w:val="13"/>
      </w:pPr>
    </w:p>
    <w:sectPr>
      <w:headerReference r:id="rId3" w:type="default"/>
      <w:footerReference r:id="rId4" w:type="default"/>
      <w:footerReference r:id="rId5" w:type="even"/>
      <w:pgSz w:w="11907" w:h="16840"/>
      <w:pgMar w:top="1440" w:right="1393" w:bottom="1440" w:left="1474"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25</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pPr>
                      <w:pStyle w:val="21"/>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25</w:t>
                    </w:r>
                    <w:r>
                      <w:rPr>
                        <w:rFonts w:ascii="宋体" w:hAnsi="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1"/>
                            <w:rPr>
                              <w:rStyle w:val="36"/>
                            </w:rPr>
                          </w:pPr>
                          <w:r>
                            <w:rPr>
                              <w:rStyle w:val="36"/>
                            </w:rPr>
                            <w:fldChar w:fldCharType="begin"/>
                          </w:r>
                          <w:r>
                            <w:rPr>
                              <w:rStyle w:val="36"/>
                            </w:rPr>
                            <w:instrText xml:space="preserve">PAGE  </w:instrText>
                          </w:r>
                          <w:r>
                            <w:rPr>
                              <w:rStyle w:val="36"/>
                            </w:rPr>
                            <w:fldChar w:fldCharType="separate"/>
                          </w:r>
                          <w:r>
                            <w:rPr>
                              <w:rStyle w:val="36"/>
                            </w:rPr>
                            <w:t>2</w:t>
                          </w:r>
                          <w:r>
                            <w:rPr>
                              <w:rStyle w:val="3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21"/>
                      <w:rPr>
                        <w:rStyle w:val="36"/>
                      </w:rPr>
                    </w:pPr>
                    <w:r>
                      <w:rPr>
                        <w:rStyle w:val="36"/>
                      </w:rPr>
                      <w:fldChar w:fldCharType="begin"/>
                    </w:r>
                    <w:r>
                      <w:rPr>
                        <w:rStyle w:val="36"/>
                      </w:rPr>
                      <w:instrText xml:space="preserve">PAGE  </w:instrText>
                    </w:r>
                    <w:r>
                      <w:rPr>
                        <w:rStyle w:val="36"/>
                      </w:rPr>
                      <w:fldChar w:fldCharType="separate"/>
                    </w:r>
                    <w:r>
                      <w:rPr>
                        <w:rStyle w:val="36"/>
                      </w:rPr>
                      <w:t>2</w:t>
                    </w:r>
                    <w:r>
                      <w:rPr>
                        <w:rStyle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AF39A"/>
    <w:multiLevelType w:val="singleLevel"/>
    <w:tmpl w:val="897AF39A"/>
    <w:lvl w:ilvl="0" w:tentative="0">
      <w:start w:val="3"/>
      <w:numFmt w:val="chineseCounting"/>
      <w:suff w:val="nothing"/>
      <w:lvlText w:val="%1、"/>
      <w:lvlJc w:val="left"/>
      <w:pPr>
        <w:ind w:left="595" w:leftChars="0" w:firstLine="0" w:firstLineChars="0"/>
      </w:pPr>
      <w:rPr>
        <w:rFonts w:hint="eastAsia"/>
      </w:rPr>
    </w:lvl>
  </w:abstractNum>
  <w:abstractNum w:abstractNumId="1">
    <w:nsid w:val="DA342D11"/>
    <w:multiLevelType w:val="singleLevel"/>
    <w:tmpl w:val="DA342D11"/>
    <w:lvl w:ilvl="0" w:tentative="0">
      <w:start w:val="6"/>
      <w:numFmt w:val="decimal"/>
      <w:suff w:val="nothing"/>
      <w:lvlText w:val="%1、"/>
      <w:lvlJc w:val="left"/>
    </w:lvl>
  </w:abstractNum>
  <w:abstractNum w:abstractNumId="2">
    <w:nsid w:val="F1D4EA72"/>
    <w:multiLevelType w:val="singleLevel"/>
    <w:tmpl w:val="F1D4EA72"/>
    <w:lvl w:ilvl="0" w:tentative="0">
      <w:start w:val="4"/>
      <w:numFmt w:val="chineseCounting"/>
      <w:suff w:val="space"/>
      <w:lvlText w:val="%1、"/>
      <w:lvlJc w:val="left"/>
      <w:pPr>
        <w:ind w:left="600" w:leftChars="0" w:firstLine="0" w:firstLineChars="0"/>
      </w:pPr>
      <w:rPr>
        <w:rFonts w:hint="eastAsia"/>
      </w:rPr>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57AC30F2"/>
    <w:multiLevelType w:val="singleLevel"/>
    <w:tmpl w:val="57AC30F2"/>
    <w:lvl w:ilvl="0" w:tentative="0">
      <w:start w:val="2"/>
      <w:numFmt w:val="decimal"/>
      <w:suff w:val="nothing"/>
      <w:lvlText w:val="%1、"/>
      <w:lvlJc w:val="left"/>
    </w:lvl>
  </w:abstractNum>
  <w:num w:numId="1">
    <w:abstractNumId w:val="3"/>
  </w:num>
  <w:num w:numId="2">
    <w:abstractNumId w:val="4"/>
  </w:num>
  <w:num w:numId="3">
    <w:abstractNumId w:val="1"/>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软用户">
    <w15:presenceInfo w15:providerId="None" w15:userId="微软用户"/>
  </w15:person>
  <w15:person w15:author="Unknown">
    <w15:presenceInfo w15:providerId="None" w15:userId="Unknown"/>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486"/>
    <w:rsid w:val="00007C75"/>
    <w:rsid w:val="000118D6"/>
    <w:rsid w:val="00011D5F"/>
    <w:rsid w:val="00020363"/>
    <w:rsid w:val="000352C0"/>
    <w:rsid w:val="000364CC"/>
    <w:rsid w:val="00036A7C"/>
    <w:rsid w:val="000406A7"/>
    <w:rsid w:val="00041DC6"/>
    <w:rsid w:val="00042771"/>
    <w:rsid w:val="00043C59"/>
    <w:rsid w:val="00045D6D"/>
    <w:rsid w:val="00047C44"/>
    <w:rsid w:val="00051A4C"/>
    <w:rsid w:val="00063229"/>
    <w:rsid w:val="00072C56"/>
    <w:rsid w:val="000752F6"/>
    <w:rsid w:val="00076F73"/>
    <w:rsid w:val="000771C9"/>
    <w:rsid w:val="000841FB"/>
    <w:rsid w:val="00085618"/>
    <w:rsid w:val="000944EF"/>
    <w:rsid w:val="000A04F3"/>
    <w:rsid w:val="000A4343"/>
    <w:rsid w:val="000A6908"/>
    <w:rsid w:val="000B39E4"/>
    <w:rsid w:val="000B7D6B"/>
    <w:rsid w:val="000C1E75"/>
    <w:rsid w:val="000C45B8"/>
    <w:rsid w:val="000C4C4B"/>
    <w:rsid w:val="000C61EA"/>
    <w:rsid w:val="000C65F1"/>
    <w:rsid w:val="000D3F89"/>
    <w:rsid w:val="000D7835"/>
    <w:rsid w:val="000E08FE"/>
    <w:rsid w:val="000E1CC8"/>
    <w:rsid w:val="0010095E"/>
    <w:rsid w:val="001221BF"/>
    <w:rsid w:val="00123566"/>
    <w:rsid w:val="00130470"/>
    <w:rsid w:val="001350D9"/>
    <w:rsid w:val="001364CB"/>
    <w:rsid w:val="00146917"/>
    <w:rsid w:val="00153C61"/>
    <w:rsid w:val="00154B00"/>
    <w:rsid w:val="00156297"/>
    <w:rsid w:val="00161605"/>
    <w:rsid w:val="0016331F"/>
    <w:rsid w:val="00165411"/>
    <w:rsid w:val="001700F0"/>
    <w:rsid w:val="00184578"/>
    <w:rsid w:val="001850D0"/>
    <w:rsid w:val="00185509"/>
    <w:rsid w:val="00185FDC"/>
    <w:rsid w:val="0018628A"/>
    <w:rsid w:val="001A3F23"/>
    <w:rsid w:val="001A6429"/>
    <w:rsid w:val="001A644E"/>
    <w:rsid w:val="001A7EA5"/>
    <w:rsid w:val="001B18D0"/>
    <w:rsid w:val="001B1A4B"/>
    <w:rsid w:val="001B2C23"/>
    <w:rsid w:val="001B7C35"/>
    <w:rsid w:val="001B7D64"/>
    <w:rsid w:val="001C753A"/>
    <w:rsid w:val="001D1EC9"/>
    <w:rsid w:val="001D66EC"/>
    <w:rsid w:val="001E153C"/>
    <w:rsid w:val="001E3951"/>
    <w:rsid w:val="001E6B50"/>
    <w:rsid w:val="001F11D9"/>
    <w:rsid w:val="001F2444"/>
    <w:rsid w:val="001F50A2"/>
    <w:rsid w:val="002000D4"/>
    <w:rsid w:val="002019AA"/>
    <w:rsid w:val="0020506E"/>
    <w:rsid w:val="002103A1"/>
    <w:rsid w:val="00211967"/>
    <w:rsid w:val="00222B1C"/>
    <w:rsid w:val="002237AF"/>
    <w:rsid w:val="00226AF4"/>
    <w:rsid w:val="0023152B"/>
    <w:rsid w:val="00231731"/>
    <w:rsid w:val="00236F48"/>
    <w:rsid w:val="00240A0E"/>
    <w:rsid w:val="00243EFE"/>
    <w:rsid w:val="002455E4"/>
    <w:rsid w:val="00245FA0"/>
    <w:rsid w:val="002501A9"/>
    <w:rsid w:val="00260B6C"/>
    <w:rsid w:val="00261A6D"/>
    <w:rsid w:val="002741F6"/>
    <w:rsid w:val="002776D3"/>
    <w:rsid w:val="00283A76"/>
    <w:rsid w:val="002919CE"/>
    <w:rsid w:val="00292DC2"/>
    <w:rsid w:val="002946DC"/>
    <w:rsid w:val="00297E22"/>
    <w:rsid w:val="002A145F"/>
    <w:rsid w:val="002A6553"/>
    <w:rsid w:val="002A733B"/>
    <w:rsid w:val="002A79BE"/>
    <w:rsid w:val="002C1A5B"/>
    <w:rsid w:val="002C419B"/>
    <w:rsid w:val="002C593F"/>
    <w:rsid w:val="002E0E72"/>
    <w:rsid w:val="002F2CBD"/>
    <w:rsid w:val="002F5EAB"/>
    <w:rsid w:val="002F6518"/>
    <w:rsid w:val="002F76A5"/>
    <w:rsid w:val="002F776E"/>
    <w:rsid w:val="00305CB2"/>
    <w:rsid w:val="0031394A"/>
    <w:rsid w:val="003144BE"/>
    <w:rsid w:val="00316B0C"/>
    <w:rsid w:val="00321012"/>
    <w:rsid w:val="003212C9"/>
    <w:rsid w:val="00323E41"/>
    <w:rsid w:val="00324299"/>
    <w:rsid w:val="00326F53"/>
    <w:rsid w:val="00333B66"/>
    <w:rsid w:val="0033562E"/>
    <w:rsid w:val="003376AF"/>
    <w:rsid w:val="003377C4"/>
    <w:rsid w:val="00337828"/>
    <w:rsid w:val="00341959"/>
    <w:rsid w:val="0034219B"/>
    <w:rsid w:val="00346BEF"/>
    <w:rsid w:val="00346C9C"/>
    <w:rsid w:val="0035432A"/>
    <w:rsid w:val="00356C4F"/>
    <w:rsid w:val="00360E7D"/>
    <w:rsid w:val="00364CD9"/>
    <w:rsid w:val="00365A61"/>
    <w:rsid w:val="00377DB6"/>
    <w:rsid w:val="00380DE6"/>
    <w:rsid w:val="00386BBB"/>
    <w:rsid w:val="003948D7"/>
    <w:rsid w:val="00394B38"/>
    <w:rsid w:val="003B4840"/>
    <w:rsid w:val="003C11FC"/>
    <w:rsid w:val="003C2CE4"/>
    <w:rsid w:val="003C46EC"/>
    <w:rsid w:val="003D228C"/>
    <w:rsid w:val="003E0915"/>
    <w:rsid w:val="003E7ADB"/>
    <w:rsid w:val="003F2556"/>
    <w:rsid w:val="0040095C"/>
    <w:rsid w:val="00400BCF"/>
    <w:rsid w:val="0040290F"/>
    <w:rsid w:val="00403196"/>
    <w:rsid w:val="00404839"/>
    <w:rsid w:val="004061B6"/>
    <w:rsid w:val="0041309E"/>
    <w:rsid w:val="00414245"/>
    <w:rsid w:val="00415B17"/>
    <w:rsid w:val="0041635D"/>
    <w:rsid w:val="00425A7E"/>
    <w:rsid w:val="00430C54"/>
    <w:rsid w:val="00432620"/>
    <w:rsid w:val="00434105"/>
    <w:rsid w:val="004348E7"/>
    <w:rsid w:val="004353C9"/>
    <w:rsid w:val="00436F22"/>
    <w:rsid w:val="0043706E"/>
    <w:rsid w:val="00446D90"/>
    <w:rsid w:val="00447C68"/>
    <w:rsid w:val="00452806"/>
    <w:rsid w:val="00454CC8"/>
    <w:rsid w:val="00457C1F"/>
    <w:rsid w:val="00462E54"/>
    <w:rsid w:val="0046586E"/>
    <w:rsid w:val="00470E73"/>
    <w:rsid w:val="00473306"/>
    <w:rsid w:val="00474326"/>
    <w:rsid w:val="004751F7"/>
    <w:rsid w:val="0047634A"/>
    <w:rsid w:val="0047791E"/>
    <w:rsid w:val="00490CD5"/>
    <w:rsid w:val="004915AA"/>
    <w:rsid w:val="0049220C"/>
    <w:rsid w:val="00493269"/>
    <w:rsid w:val="00493DF7"/>
    <w:rsid w:val="004963CF"/>
    <w:rsid w:val="0049792F"/>
    <w:rsid w:val="004A1859"/>
    <w:rsid w:val="004A2FF2"/>
    <w:rsid w:val="004B477A"/>
    <w:rsid w:val="004C5203"/>
    <w:rsid w:val="004C67A5"/>
    <w:rsid w:val="004D1CB3"/>
    <w:rsid w:val="004D1CEB"/>
    <w:rsid w:val="004D1F9A"/>
    <w:rsid w:val="004D3E29"/>
    <w:rsid w:val="004E3F87"/>
    <w:rsid w:val="004E502D"/>
    <w:rsid w:val="004E71A0"/>
    <w:rsid w:val="004E7D7B"/>
    <w:rsid w:val="004F12AD"/>
    <w:rsid w:val="004F26F5"/>
    <w:rsid w:val="00500ADA"/>
    <w:rsid w:val="00502B89"/>
    <w:rsid w:val="005053B9"/>
    <w:rsid w:val="005111EA"/>
    <w:rsid w:val="00516826"/>
    <w:rsid w:val="00520B41"/>
    <w:rsid w:val="005241C7"/>
    <w:rsid w:val="00532C81"/>
    <w:rsid w:val="005348ED"/>
    <w:rsid w:val="00535541"/>
    <w:rsid w:val="00535816"/>
    <w:rsid w:val="00541CC1"/>
    <w:rsid w:val="005650D8"/>
    <w:rsid w:val="00566E37"/>
    <w:rsid w:val="00567DB2"/>
    <w:rsid w:val="00572935"/>
    <w:rsid w:val="00573C2F"/>
    <w:rsid w:val="005745B5"/>
    <w:rsid w:val="00575483"/>
    <w:rsid w:val="005766C7"/>
    <w:rsid w:val="00581F04"/>
    <w:rsid w:val="0058682C"/>
    <w:rsid w:val="00596438"/>
    <w:rsid w:val="005A61B7"/>
    <w:rsid w:val="005A7033"/>
    <w:rsid w:val="005B02D1"/>
    <w:rsid w:val="005B0BF1"/>
    <w:rsid w:val="005B0D5E"/>
    <w:rsid w:val="005B16CB"/>
    <w:rsid w:val="005B75E3"/>
    <w:rsid w:val="005C1E3A"/>
    <w:rsid w:val="005C6DC1"/>
    <w:rsid w:val="005D5133"/>
    <w:rsid w:val="005D5331"/>
    <w:rsid w:val="005D68D8"/>
    <w:rsid w:val="005E1006"/>
    <w:rsid w:val="005F017B"/>
    <w:rsid w:val="005F124F"/>
    <w:rsid w:val="005F3504"/>
    <w:rsid w:val="005F479D"/>
    <w:rsid w:val="005F4D50"/>
    <w:rsid w:val="00600CD6"/>
    <w:rsid w:val="00604181"/>
    <w:rsid w:val="00611060"/>
    <w:rsid w:val="00611C56"/>
    <w:rsid w:val="00612CF3"/>
    <w:rsid w:val="00616DD2"/>
    <w:rsid w:val="00620F11"/>
    <w:rsid w:val="006257FB"/>
    <w:rsid w:val="006472B3"/>
    <w:rsid w:val="006606D8"/>
    <w:rsid w:val="006655D6"/>
    <w:rsid w:val="006662C3"/>
    <w:rsid w:val="00684FDE"/>
    <w:rsid w:val="00686653"/>
    <w:rsid w:val="00695FFE"/>
    <w:rsid w:val="00696084"/>
    <w:rsid w:val="006A0BB4"/>
    <w:rsid w:val="006B09CE"/>
    <w:rsid w:val="006B48EE"/>
    <w:rsid w:val="006B7FEC"/>
    <w:rsid w:val="006C1DE7"/>
    <w:rsid w:val="006C2259"/>
    <w:rsid w:val="006C3776"/>
    <w:rsid w:val="006D6B83"/>
    <w:rsid w:val="006D7B79"/>
    <w:rsid w:val="006E3522"/>
    <w:rsid w:val="006E4E74"/>
    <w:rsid w:val="006E50D0"/>
    <w:rsid w:val="006E51C7"/>
    <w:rsid w:val="006E5BCA"/>
    <w:rsid w:val="006E6D02"/>
    <w:rsid w:val="006E7E45"/>
    <w:rsid w:val="00701BF2"/>
    <w:rsid w:val="00702355"/>
    <w:rsid w:val="00714B5B"/>
    <w:rsid w:val="0071556F"/>
    <w:rsid w:val="007213C7"/>
    <w:rsid w:val="00731C4A"/>
    <w:rsid w:val="00735FAD"/>
    <w:rsid w:val="00737734"/>
    <w:rsid w:val="00744571"/>
    <w:rsid w:val="007467F8"/>
    <w:rsid w:val="00746CBE"/>
    <w:rsid w:val="00747346"/>
    <w:rsid w:val="0075237F"/>
    <w:rsid w:val="007547FD"/>
    <w:rsid w:val="00755173"/>
    <w:rsid w:val="00774F0B"/>
    <w:rsid w:val="007766E6"/>
    <w:rsid w:val="00776A03"/>
    <w:rsid w:val="007828AC"/>
    <w:rsid w:val="00792255"/>
    <w:rsid w:val="00792C89"/>
    <w:rsid w:val="00794144"/>
    <w:rsid w:val="00797F2B"/>
    <w:rsid w:val="007A3C24"/>
    <w:rsid w:val="007A454E"/>
    <w:rsid w:val="007B2D1C"/>
    <w:rsid w:val="007B63C3"/>
    <w:rsid w:val="007C2AFB"/>
    <w:rsid w:val="007C3A43"/>
    <w:rsid w:val="007D0242"/>
    <w:rsid w:val="007D3165"/>
    <w:rsid w:val="007D449D"/>
    <w:rsid w:val="007D5100"/>
    <w:rsid w:val="007D64CD"/>
    <w:rsid w:val="007D785C"/>
    <w:rsid w:val="007E051E"/>
    <w:rsid w:val="007E34E3"/>
    <w:rsid w:val="007E57D3"/>
    <w:rsid w:val="007E5B82"/>
    <w:rsid w:val="007E5DBE"/>
    <w:rsid w:val="007E7C4E"/>
    <w:rsid w:val="007F0BFB"/>
    <w:rsid w:val="008009C6"/>
    <w:rsid w:val="008159CA"/>
    <w:rsid w:val="008215E0"/>
    <w:rsid w:val="00822F46"/>
    <w:rsid w:val="00825FAC"/>
    <w:rsid w:val="0083070F"/>
    <w:rsid w:val="008307DA"/>
    <w:rsid w:val="0083406D"/>
    <w:rsid w:val="008357E7"/>
    <w:rsid w:val="008364B3"/>
    <w:rsid w:val="00842320"/>
    <w:rsid w:val="00844FBE"/>
    <w:rsid w:val="0084647B"/>
    <w:rsid w:val="008541D5"/>
    <w:rsid w:val="00861CCA"/>
    <w:rsid w:val="00863417"/>
    <w:rsid w:val="0086399C"/>
    <w:rsid w:val="008710F9"/>
    <w:rsid w:val="00883383"/>
    <w:rsid w:val="00883451"/>
    <w:rsid w:val="008844D5"/>
    <w:rsid w:val="00896E78"/>
    <w:rsid w:val="008A284A"/>
    <w:rsid w:val="008A2E27"/>
    <w:rsid w:val="008B33AE"/>
    <w:rsid w:val="008B53A7"/>
    <w:rsid w:val="008C0DC8"/>
    <w:rsid w:val="008D0EC4"/>
    <w:rsid w:val="008D7356"/>
    <w:rsid w:val="00906F56"/>
    <w:rsid w:val="00915C17"/>
    <w:rsid w:val="0091774A"/>
    <w:rsid w:val="00927D1C"/>
    <w:rsid w:val="00930B73"/>
    <w:rsid w:val="0093437E"/>
    <w:rsid w:val="00946527"/>
    <w:rsid w:val="009467E8"/>
    <w:rsid w:val="00946A45"/>
    <w:rsid w:val="009474C6"/>
    <w:rsid w:val="00953047"/>
    <w:rsid w:val="00965CCF"/>
    <w:rsid w:val="00966CFD"/>
    <w:rsid w:val="0097617F"/>
    <w:rsid w:val="00976CC5"/>
    <w:rsid w:val="009803D0"/>
    <w:rsid w:val="00980A95"/>
    <w:rsid w:val="00982F11"/>
    <w:rsid w:val="00987329"/>
    <w:rsid w:val="00992031"/>
    <w:rsid w:val="00992A0E"/>
    <w:rsid w:val="00993204"/>
    <w:rsid w:val="00993C92"/>
    <w:rsid w:val="0099694D"/>
    <w:rsid w:val="00997705"/>
    <w:rsid w:val="009A13C3"/>
    <w:rsid w:val="009B211A"/>
    <w:rsid w:val="009B6B2D"/>
    <w:rsid w:val="009B73D0"/>
    <w:rsid w:val="009C5C44"/>
    <w:rsid w:val="009C6F77"/>
    <w:rsid w:val="009D7596"/>
    <w:rsid w:val="009E136E"/>
    <w:rsid w:val="009E2CCC"/>
    <w:rsid w:val="009E3DA5"/>
    <w:rsid w:val="009E5CCC"/>
    <w:rsid w:val="009F18E5"/>
    <w:rsid w:val="009F517D"/>
    <w:rsid w:val="009F75FC"/>
    <w:rsid w:val="00A024ED"/>
    <w:rsid w:val="00A10735"/>
    <w:rsid w:val="00A10DAB"/>
    <w:rsid w:val="00A117C2"/>
    <w:rsid w:val="00A141CE"/>
    <w:rsid w:val="00A23670"/>
    <w:rsid w:val="00A3232B"/>
    <w:rsid w:val="00A348C9"/>
    <w:rsid w:val="00A3706D"/>
    <w:rsid w:val="00A4620C"/>
    <w:rsid w:val="00A5027D"/>
    <w:rsid w:val="00A54644"/>
    <w:rsid w:val="00A574CF"/>
    <w:rsid w:val="00A857D2"/>
    <w:rsid w:val="00A905FB"/>
    <w:rsid w:val="00A937D0"/>
    <w:rsid w:val="00A962F5"/>
    <w:rsid w:val="00AA0CD9"/>
    <w:rsid w:val="00AA36FD"/>
    <w:rsid w:val="00AA3990"/>
    <w:rsid w:val="00AA3D74"/>
    <w:rsid w:val="00AA53C1"/>
    <w:rsid w:val="00AA7D91"/>
    <w:rsid w:val="00AB0694"/>
    <w:rsid w:val="00AB09D9"/>
    <w:rsid w:val="00AB1AE8"/>
    <w:rsid w:val="00AC180A"/>
    <w:rsid w:val="00AC185F"/>
    <w:rsid w:val="00AC2B09"/>
    <w:rsid w:val="00AC6BD9"/>
    <w:rsid w:val="00AC782E"/>
    <w:rsid w:val="00AD7270"/>
    <w:rsid w:val="00AE18AC"/>
    <w:rsid w:val="00AE1E0C"/>
    <w:rsid w:val="00AE207B"/>
    <w:rsid w:val="00AE3FF4"/>
    <w:rsid w:val="00AE415B"/>
    <w:rsid w:val="00AE483E"/>
    <w:rsid w:val="00AF2683"/>
    <w:rsid w:val="00AF7F42"/>
    <w:rsid w:val="00B025C0"/>
    <w:rsid w:val="00B0665F"/>
    <w:rsid w:val="00B07921"/>
    <w:rsid w:val="00B07D19"/>
    <w:rsid w:val="00B1054A"/>
    <w:rsid w:val="00B1082B"/>
    <w:rsid w:val="00B12650"/>
    <w:rsid w:val="00B13FFE"/>
    <w:rsid w:val="00B210EC"/>
    <w:rsid w:val="00B231E5"/>
    <w:rsid w:val="00B2578C"/>
    <w:rsid w:val="00B2689D"/>
    <w:rsid w:val="00B327FB"/>
    <w:rsid w:val="00B32CFC"/>
    <w:rsid w:val="00B37469"/>
    <w:rsid w:val="00B37EDC"/>
    <w:rsid w:val="00B4511C"/>
    <w:rsid w:val="00B455F4"/>
    <w:rsid w:val="00B476D5"/>
    <w:rsid w:val="00B545F3"/>
    <w:rsid w:val="00B556B1"/>
    <w:rsid w:val="00B6360A"/>
    <w:rsid w:val="00B64820"/>
    <w:rsid w:val="00B64910"/>
    <w:rsid w:val="00B654AF"/>
    <w:rsid w:val="00B6648B"/>
    <w:rsid w:val="00B705EE"/>
    <w:rsid w:val="00B73BDF"/>
    <w:rsid w:val="00B75582"/>
    <w:rsid w:val="00B803ED"/>
    <w:rsid w:val="00B805A1"/>
    <w:rsid w:val="00B80F3F"/>
    <w:rsid w:val="00B86024"/>
    <w:rsid w:val="00B8697A"/>
    <w:rsid w:val="00B91E16"/>
    <w:rsid w:val="00B952DB"/>
    <w:rsid w:val="00B976DC"/>
    <w:rsid w:val="00B97913"/>
    <w:rsid w:val="00BA3748"/>
    <w:rsid w:val="00BB260E"/>
    <w:rsid w:val="00BB2927"/>
    <w:rsid w:val="00BB405C"/>
    <w:rsid w:val="00BB7CDA"/>
    <w:rsid w:val="00BB7DD0"/>
    <w:rsid w:val="00BC10AA"/>
    <w:rsid w:val="00BD30D8"/>
    <w:rsid w:val="00BE26F7"/>
    <w:rsid w:val="00BE3A7B"/>
    <w:rsid w:val="00BE6873"/>
    <w:rsid w:val="00BF47CE"/>
    <w:rsid w:val="00BF7963"/>
    <w:rsid w:val="00C07338"/>
    <w:rsid w:val="00C07537"/>
    <w:rsid w:val="00C07ACE"/>
    <w:rsid w:val="00C10A05"/>
    <w:rsid w:val="00C138CA"/>
    <w:rsid w:val="00C156C3"/>
    <w:rsid w:val="00C16C57"/>
    <w:rsid w:val="00C1754E"/>
    <w:rsid w:val="00C252B0"/>
    <w:rsid w:val="00C30B14"/>
    <w:rsid w:val="00C41240"/>
    <w:rsid w:val="00C50B1F"/>
    <w:rsid w:val="00C51F92"/>
    <w:rsid w:val="00C53947"/>
    <w:rsid w:val="00C628C1"/>
    <w:rsid w:val="00C62E0C"/>
    <w:rsid w:val="00C660DC"/>
    <w:rsid w:val="00C74535"/>
    <w:rsid w:val="00C75F66"/>
    <w:rsid w:val="00C82BD5"/>
    <w:rsid w:val="00C835FF"/>
    <w:rsid w:val="00C84778"/>
    <w:rsid w:val="00C85790"/>
    <w:rsid w:val="00C85B28"/>
    <w:rsid w:val="00CA13F9"/>
    <w:rsid w:val="00CA3CC2"/>
    <w:rsid w:val="00CA65DA"/>
    <w:rsid w:val="00CB21AA"/>
    <w:rsid w:val="00CB39EA"/>
    <w:rsid w:val="00CB5B0C"/>
    <w:rsid w:val="00CB7759"/>
    <w:rsid w:val="00CC0612"/>
    <w:rsid w:val="00CC0E9B"/>
    <w:rsid w:val="00CC1C97"/>
    <w:rsid w:val="00CC39BC"/>
    <w:rsid w:val="00CD613A"/>
    <w:rsid w:val="00CD7023"/>
    <w:rsid w:val="00CD7196"/>
    <w:rsid w:val="00CE2684"/>
    <w:rsid w:val="00CE5B22"/>
    <w:rsid w:val="00CF4AB7"/>
    <w:rsid w:val="00CF5EB3"/>
    <w:rsid w:val="00CF7237"/>
    <w:rsid w:val="00D10617"/>
    <w:rsid w:val="00D23343"/>
    <w:rsid w:val="00D23DA9"/>
    <w:rsid w:val="00D24B29"/>
    <w:rsid w:val="00D26901"/>
    <w:rsid w:val="00D272DF"/>
    <w:rsid w:val="00D3011E"/>
    <w:rsid w:val="00D51BF2"/>
    <w:rsid w:val="00D52443"/>
    <w:rsid w:val="00D56921"/>
    <w:rsid w:val="00D615BB"/>
    <w:rsid w:val="00D6617F"/>
    <w:rsid w:val="00D735F8"/>
    <w:rsid w:val="00D77B84"/>
    <w:rsid w:val="00D80966"/>
    <w:rsid w:val="00D844B9"/>
    <w:rsid w:val="00D921D3"/>
    <w:rsid w:val="00D93E99"/>
    <w:rsid w:val="00D945C3"/>
    <w:rsid w:val="00D97F97"/>
    <w:rsid w:val="00DA326A"/>
    <w:rsid w:val="00DA6ACE"/>
    <w:rsid w:val="00DB1A28"/>
    <w:rsid w:val="00DB29CF"/>
    <w:rsid w:val="00DC216D"/>
    <w:rsid w:val="00DC4CD5"/>
    <w:rsid w:val="00DE5909"/>
    <w:rsid w:val="00DE624E"/>
    <w:rsid w:val="00DF1640"/>
    <w:rsid w:val="00DF1C08"/>
    <w:rsid w:val="00DF73ED"/>
    <w:rsid w:val="00E00F1D"/>
    <w:rsid w:val="00E06AF3"/>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604F4"/>
    <w:rsid w:val="00E6339D"/>
    <w:rsid w:val="00E65270"/>
    <w:rsid w:val="00E65BD5"/>
    <w:rsid w:val="00E67BDD"/>
    <w:rsid w:val="00E67E02"/>
    <w:rsid w:val="00E72D4C"/>
    <w:rsid w:val="00E73636"/>
    <w:rsid w:val="00E75AB0"/>
    <w:rsid w:val="00E8228E"/>
    <w:rsid w:val="00E914BE"/>
    <w:rsid w:val="00E92E8E"/>
    <w:rsid w:val="00E945FD"/>
    <w:rsid w:val="00E977EE"/>
    <w:rsid w:val="00EB274C"/>
    <w:rsid w:val="00EB5E3D"/>
    <w:rsid w:val="00ED180D"/>
    <w:rsid w:val="00ED24F0"/>
    <w:rsid w:val="00ED5E6B"/>
    <w:rsid w:val="00ED7B71"/>
    <w:rsid w:val="00EE3F6B"/>
    <w:rsid w:val="00EE5E27"/>
    <w:rsid w:val="00EF3703"/>
    <w:rsid w:val="00EF752B"/>
    <w:rsid w:val="00F02737"/>
    <w:rsid w:val="00F06525"/>
    <w:rsid w:val="00F33F24"/>
    <w:rsid w:val="00F42626"/>
    <w:rsid w:val="00F47165"/>
    <w:rsid w:val="00F51076"/>
    <w:rsid w:val="00F541AE"/>
    <w:rsid w:val="00F554C2"/>
    <w:rsid w:val="00F668B9"/>
    <w:rsid w:val="00F70026"/>
    <w:rsid w:val="00F700F8"/>
    <w:rsid w:val="00F719AF"/>
    <w:rsid w:val="00F76082"/>
    <w:rsid w:val="00F96D29"/>
    <w:rsid w:val="00FA0C3A"/>
    <w:rsid w:val="00FA121B"/>
    <w:rsid w:val="00FA30E0"/>
    <w:rsid w:val="00FA5AC3"/>
    <w:rsid w:val="00FA6000"/>
    <w:rsid w:val="00FA6A3E"/>
    <w:rsid w:val="00FA7058"/>
    <w:rsid w:val="00FB1668"/>
    <w:rsid w:val="00FB3D9D"/>
    <w:rsid w:val="00FB425D"/>
    <w:rsid w:val="00FB7375"/>
    <w:rsid w:val="00FB7783"/>
    <w:rsid w:val="00FC0B81"/>
    <w:rsid w:val="00FC5FBD"/>
    <w:rsid w:val="00FC661E"/>
    <w:rsid w:val="00FE22FF"/>
    <w:rsid w:val="00FF0A46"/>
    <w:rsid w:val="00FF263E"/>
    <w:rsid w:val="00FF26DD"/>
    <w:rsid w:val="010C2D7E"/>
    <w:rsid w:val="012579A7"/>
    <w:rsid w:val="016C6F61"/>
    <w:rsid w:val="028A72F3"/>
    <w:rsid w:val="0365354C"/>
    <w:rsid w:val="03A66B0A"/>
    <w:rsid w:val="0428699B"/>
    <w:rsid w:val="05015D85"/>
    <w:rsid w:val="05331FD5"/>
    <w:rsid w:val="05BF2267"/>
    <w:rsid w:val="05CD59B7"/>
    <w:rsid w:val="06214984"/>
    <w:rsid w:val="06B6187B"/>
    <w:rsid w:val="0742142C"/>
    <w:rsid w:val="0771559A"/>
    <w:rsid w:val="079A664B"/>
    <w:rsid w:val="07C70608"/>
    <w:rsid w:val="081102A7"/>
    <w:rsid w:val="095837D1"/>
    <w:rsid w:val="09D34F2B"/>
    <w:rsid w:val="0B285464"/>
    <w:rsid w:val="0B731AC5"/>
    <w:rsid w:val="0C06083B"/>
    <w:rsid w:val="0C3B1F34"/>
    <w:rsid w:val="0DB7278A"/>
    <w:rsid w:val="0E4E4508"/>
    <w:rsid w:val="0EA64289"/>
    <w:rsid w:val="0ED3521C"/>
    <w:rsid w:val="0EE14ABC"/>
    <w:rsid w:val="0F117625"/>
    <w:rsid w:val="0F2F7B1C"/>
    <w:rsid w:val="10184797"/>
    <w:rsid w:val="106E1CA1"/>
    <w:rsid w:val="13352159"/>
    <w:rsid w:val="143A2CB5"/>
    <w:rsid w:val="15503E4E"/>
    <w:rsid w:val="167B3A0E"/>
    <w:rsid w:val="16960D22"/>
    <w:rsid w:val="16DE11C2"/>
    <w:rsid w:val="17D1649F"/>
    <w:rsid w:val="17D406FF"/>
    <w:rsid w:val="18944F09"/>
    <w:rsid w:val="18FC459A"/>
    <w:rsid w:val="1946707E"/>
    <w:rsid w:val="19AB4C7B"/>
    <w:rsid w:val="1A0B0016"/>
    <w:rsid w:val="1A932CF5"/>
    <w:rsid w:val="1B2E729F"/>
    <w:rsid w:val="1BC05B5E"/>
    <w:rsid w:val="1C820DAD"/>
    <w:rsid w:val="1E2F0DFA"/>
    <w:rsid w:val="1F0C53CF"/>
    <w:rsid w:val="1F480A20"/>
    <w:rsid w:val="1F6B4FCD"/>
    <w:rsid w:val="20941EB9"/>
    <w:rsid w:val="20DA3FCB"/>
    <w:rsid w:val="20E32607"/>
    <w:rsid w:val="21153713"/>
    <w:rsid w:val="22286C0E"/>
    <w:rsid w:val="22A13B1B"/>
    <w:rsid w:val="22AA5DDC"/>
    <w:rsid w:val="22E730FB"/>
    <w:rsid w:val="22F96DEE"/>
    <w:rsid w:val="23E5206A"/>
    <w:rsid w:val="23F105F8"/>
    <w:rsid w:val="247C1C23"/>
    <w:rsid w:val="25A66A63"/>
    <w:rsid w:val="277C61C4"/>
    <w:rsid w:val="277E29C7"/>
    <w:rsid w:val="27C62238"/>
    <w:rsid w:val="28593C7D"/>
    <w:rsid w:val="28C40B9F"/>
    <w:rsid w:val="29382FE1"/>
    <w:rsid w:val="297C6CEA"/>
    <w:rsid w:val="2A0A7F20"/>
    <w:rsid w:val="2A2A5802"/>
    <w:rsid w:val="2A306844"/>
    <w:rsid w:val="2A4449D9"/>
    <w:rsid w:val="2AA45FCC"/>
    <w:rsid w:val="2B6B7ADD"/>
    <w:rsid w:val="2B960F77"/>
    <w:rsid w:val="2B9D1CE6"/>
    <w:rsid w:val="2BDE7E4C"/>
    <w:rsid w:val="2BF10226"/>
    <w:rsid w:val="2C530118"/>
    <w:rsid w:val="2C783060"/>
    <w:rsid w:val="2CA95884"/>
    <w:rsid w:val="2D6128FB"/>
    <w:rsid w:val="2D655699"/>
    <w:rsid w:val="2D8732EA"/>
    <w:rsid w:val="2DAE0260"/>
    <w:rsid w:val="2DB94805"/>
    <w:rsid w:val="2DCE2845"/>
    <w:rsid w:val="2DDE033D"/>
    <w:rsid w:val="2DF7190B"/>
    <w:rsid w:val="2DFB63F6"/>
    <w:rsid w:val="2FA10230"/>
    <w:rsid w:val="2FD935E9"/>
    <w:rsid w:val="2FF84291"/>
    <w:rsid w:val="30124BA2"/>
    <w:rsid w:val="30DD41B6"/>
    <w:rsid w:val="31430F14"/>
    <w:rsid w:val="31467138"/>
    <w:rsid w:val="317C31E2"/>
    <w:rsid w:val="31BC00F4"/>
    <w:rsid w:val="326C67DD"/>
    <w:rsid w:val="327C4D8B"/>
    <w:rsid w:val="334E0780"/>
    <w:rsid w:val="33AD054B"/>
    <w:rsid w:val="35C719B9"/>
    <w:rsid w:val="36554E4B"/>
    <w:rsid w:val="36A36640"/>
    <w:rsid w:val="36C7661A"/>
    <w:rsid w:val="37380F29"/>
    <w:rsid w:val="37981730"/>
    <w:rsid w:val="37B1597D"/>
    <w:rsid w:val="385F3C8B"/>
    <w:rsid w:val="38D15B2B"/>
    <w:rsid w:val="38E943B8"/>
    <w:rsid w:val="38F02C6E"/>
    <w:rsid w:val="39385811"/>
    <w:rsid w:val="3A2A3339"/>
    <w:rsid w:val="3B0F399E"/>
    <w:rsid w:val="3CD8358A"/>
    <w:rsid w:val="3E4C4D44"/>
    <w:rsid w:val="3E972A07"/>
    <w:rsid w:val="3EBE6292"/>
    <w:rsid w:val="3EC8317A"/>
    <w:rsid w:val="3F4D4131"/>
    <w:rsid w:val="3FA43AB6"/>
    <w:rsid w:val="40C5350E"/>
    <w:rsid w:val="40CE55EA"/>
    <w:rsid w:val="41C70264"/>
    <w:rsid w:val="4292690D"/>
    <w:rsid w:val="442F6D14"/>
    <w:rsid w:val="443154D8"/>
    <w:rsid w:val="4478143D"/>
    <w:rsid w:val="46F72F2C"/>
    <w:rsid w:val="4779149C"/>
    <w:rsid w:val="4787721E"/>
    <w:rsid w:val="47A15C14"/>
    <w:rsid w:val="47DD2716"/>
    <w:rsid w:val="48E44D3E"/>
    <w:rsid w:val="48EE0E24"/>
    <w:rsid w:val="490468B4"/>
    <w:rsid w:val="497C19F4"/>
    <w:rsid w:val="499E074B"/>
    <w:rsid w:val="49E81DD8"/>
    <w:rsid w:val="4A040A6A"/>
    <w:rsid w:val="4A3640BE"/>
    <w:rsid w:val="4A6E1749"/>
    <w:rsid w:val="4B1C301B"/>
    <w:rsid w:val="4B560539"/>
    <w:rsid w:val="4BC83250"/>
    <w:rsid w:val="4BC84F7F"/>
    <w:rsid w:val="4C547E28"/>
    <w:rsid w:val="4D972419"/>
    <w:rsid w:val="4DAC642B"/>
    <w:rsid w:val="4DD23F82"/>
    <w:rsid w:val="4E086429"/>
    <w:rsid w:val="4E273A85"/>
    <w:rsid w:val="4E323C10"/>
    <w:rsid w:val="4EA76BE6"/>
    <w:rsid w:val="4ED76057"/>
    <w:rsid w:val="4F695923"/>
    <w:rsid w:val="4F77428E"/>
    <w:rsid w:val="4FB201DB"/>
    <w:rsid w:val="4FB24410"/>
    <w:rsid w:val="50AE2A75"/>
    <w:rsid w:val="50E25B5B"/>
    <w:rsid w:val="51243438"/>
    <w:rsid w:val="51B500C8"/>
    <w:rsid w:val="53B83534"/>
    <w:rsid w:val="5463295C"/>
    <w:rsid w:val="548C7143"/>
    <w:rsid w:val="54D86F8C"/>
    <w:rsid w:val="554C4EEE"/>
    <w:rsid w:val="57286F48"/>
    <w:rsid w:val="573447BB"/>
    <w:rsid w:val="579D23DC"/>
    <w:rsid w:val="57B66A0F"/>
    <w:rsid w:val="586F1600"/>
    <w:rsid w:val="58D271D2"/>
    <w:rsid w:val="5A8F6B79"/>
    <w:rsid w:val="5B026E67"/>
    <w:rsid w:val="5B315C8E"/>
    <w:rsid w:val="5B91610C"/>
    <w:rsid w:val="5BD7697A"/>
    <w:rsid w:val="5C3441F1"/>
    <w:rsid w:val="5C767C6C"/>
    <w:rsid w:val="5D27081F"/>
    <w:rsid w:val="5DA961FC"/>
    <w:rsid w:val="5DCB0719"/>
    <w:rsid w:val="5E554DAE"/>
    <w:rsid w:val="5E567427"/>
    <w:rsid w:val="5F077D6C"/>
    <w:rsid w:val="5F4E1EA0"/>
    <w:rsid w:val="60027A8E"/>
    <w:rsid w:val="605B0CD9"/>
    <w:rsid w:val="610B3641"/>
    <w:rsid w:val="61504A16"/>
    <w:rsid w:val="61BF1A78"/>
    <w:rsid w:val="61D011BE"/>
    <w:rsid w:val="62F0223B"/>
    <w:rsid w:val="63BE0E92"/>
    <w:rsid w:val="64FE5D64"/>
    <w:rsid w:val="65510F24"/>
    <w:rsid w:val="6593711C"/>
    <w:rsid w:val="65C870C1"/>
    <w:rsid w:val="65FE00BC"/>
    <w:rsid w:val="667F09EF"/>
    <w:rsid w:val="677F62DE"/>
    <w:rsid w:val="67D672FE"/>
    <w:rsid w:val="681D48E0"/>
    <w:rsid w:val="686272DF"/>
    <w:rsid w:val="687A25D4"/>
    <w:rsid w:val="68942AFB"/>
    <w:rsid w:val="6938320C"/>
    <w:rsid w:val="69B67115"/>
    <w:rsid w:val="6A342BF2"/>
    <w:rsid w:val="6ABB64AA"/>
    <w:rsid w:val="6AC36C16"/>
    <w:rsid w:val="6B2755AE"/>
    <w:rsid w:val="6BBA262D"/>
    <w:rsid w:val="6BBD180D"/>
    <w:rsid w:val="6DB678D5"/>
    <w:rsid w:val="6DBB7883"/>
    <w:rsid w:val="6E295B69"/>
    <w:rsid w:val="6E703291"/>
    <w:rsid w:val="6EAE6036"/>
    <w:rsid w:val="6EEF5EE2"/>
    <w:rsid w:val="6F0863DD"/>
    <w:rsid w:val="6F87409D"/>
    <w:rsid w:val="6FAD5F02"/>
    <w:rsid w:val="706D12CD"/>
    <w:rsid w:val="70817FC6"/>
    <w:rsid w:val="71597F84"/>
    <w:rsid w:val="71A41BB5"/>
    <w:rsid w:val="71C75F8B"/>
    <w:rsid w:val="72557F8F"/>
    <w:rsid w:val="72D224A5"/>
    <w:rsid w:val="72D4318B"/>
    <w:rsid w:val="72D64D7E"/>
    <w:rsid w:val="73B35778"/>
    <w:rsid w:val="73DE4FC3"/>
    <w:rsid w:val="742F2099"/>
    <w:rsid w:val="755F6D37"/>
    <w:rsid w:val="77212C1B"/>
    <w:rsid w:val="775B473B"/>
    <w:rsid w:val="78275962"/>
    <w:rsid w:val="784B08A6"/>
    <w:rsid w:val="7911516C"/>
    <w:rsid w:val="79405ED6"/>
    <w:rsid w:val="7A0256BD"/>
    <w:rsid w:val="7A496080"/>
    <w:rsid w:val="7A567F6D"/>
    <w:rsid w:val="7BDF2F1A"/>
    <w:rsid w:val="7BE8611A"/>
    <w:rsid w:val="7C585AE1"/>
    <w:rsid w:val="7D066512"/>
    <w:rsid w:val="7D3A4870"/>
    <w:rsid w:val="7E0F7F41"/>
    <w:rsid w:val="7E4B0ECE"/>
    <w:rsid w:val="7EA87210"/>
    <w:rsid w:val="7F4928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4"/>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55"/>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sz w:val="24"/>
      <w:szCs w:val="28"/>
    </w:rPr>
  </w:style>
  <w:style w:type="character" w:default="1" w:styleId="34">
    <w:name w:val="Default Paragraph Font"/>
    <w:unhideWhenUsed/>
    <w:qFormat/>
    <w:uiPriority w:val="1"/>
  </w:style>
  <w:style w:type="table" w:default="1" w:styleId="32">
    <w:name w:val="Normal Table"/>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1"/>
    <w:qFormat/>
    <w:uiPriority w:val="0"/>
    <w:pPr>
      <w:keepNext/>
      <w:keepLines/>
      <w:numPr>
        <w:ilvl w:val="4"/>
        <w:numId w:val="1"/>
      </w:numPr>
      <w:spacing w:before="280" w:after="156" w:line="377" w:lineRule="auto"/>
      <w:outlineLvl w:val="4"/>
    </w:pPr>
    <w:rPr>
      <w:rFonts w:ascii="Arial" w:hAnsi="Arial" w:eastAsia="黑体"/>
      <w:b/>
      <w:kern w:val="0"/>
      <w:sz w:val="24"/>
      <w:szCs w:val="28"/>
    </w:r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index 8"/>
    <w:basedOn w:val="1"/>
    <w:next w:val="1"/>
    <w:qFormat/>
    <w:uiPriority w:val="0"/>
    <w:pPr>
      <w:spacing w:line="276" w:lineRule="auto"/>
      <w:jc w:val="left"/>
    </w:pPr>
    <w:rPr>
      <w:rFonts w:ascii="宋体" w:hAnsi="宋体"/>
      <w:color w:val="FF0000"/>
      <w:szCs w:val="21"/>
    </w:rPr>
  </w:style>
  <w:style w:type="paragraph" w:styleId="9">
    <w:name w:val="Normal Indent"/>
    <w:basedOn w:val="1"/>
    <w:link w:val="66"/>
    <w:qFormat/>
    <w:uiPriority w:val="0"/>
    <w:pPr>
      <w:ind w:firstLine="420" w:firstLineChars="200"/>
    </w:pPr>
  </w:style>
  <w:style w:type="paragraph" w:styleId="10">
    <w:name w:val="Document Map"/>
    <w:basedOn w:val="1"/>
    <w:link w:val="78"/>
    <w:qFormat/>
    <w:uiPriority w:val="0"/>
    <w:rPr>
      <w:rFonts w:ascii="宋体"/>
      <w:sz w:val="18"/>
      <w:szCs w:val="18"/>
    </w:rPr>
  </w:style>
  <w:style w:type="paragraph" w:styleId="11">
    <w:name w:val="annotation text"/>
    <w:basedOn w:val="1"/>
    <w:link w:val="69"/>
    <w:qFormat/>
    <w:uiPriority w:val="0"/>
    <w:pPr>
      <w:jc w:val="left"/>
    </w:pPr>
    <w:rPr>
      <w:rFonts w:asciiTheme="minorHAnsi" w:hAnsiTheme="minorHAnsi" w:eastAsiaTheme="minorEastAsia" w:cstheme="minorBidi"/>
      <w:sz w:val="18"/>
      <w:szCs w:val="22"/>
    </w:rPr>
  </w:style>
  <w:style w:type="paragraph" w:styleId="12">
    <w:name w:val="Salutation"/>
    <w:basedOn w:val="1"/>
    <w:next w:val="1"/>
    <w:unhideWhenUsed/>
    <w:qFormat/>
    <w:uiPriority w:val="99"/>
    <w:pPr>
      <w:ind w:firstLine="640"/>
    </w:pPr>
    <w:rPr>
      <w:rFonts w:ascii="宋体" w:hAnsi="Times New Roman" w:eastAsia="仿宋_GB2312"/>
      <w:sz w:val="21"/>
      <w:szCs w:val="21"/>
    </w:rPr>
  </w:style>
  <w:style w:type="paragraph" w:styleId="13">
    <w:name w:val="Body Text"/>
    <w:basedOn w:val="1"/>
    <w:next w:val="1"/>
    <w:link w:val="79"/>
    <w:qFormat/>
    <w:uiPriority w:val="0"/>
    <w:pPr>
      <w:spacing w:after="120"/>
    </w:pPr>
  </w:style>
  <w:style w:type="paragraph" w:styleId="14">
    <w:name w:val="Body Text Indent"/>
    <w:basedOn w:val="1"/>
    <w:link w:val="56"/>
    <w:qFormat/>
    <w:uiPriority w:val="0"/>
    <w:pPr>
      <w:ind w:firstLine="630"/>
    </w:pPr>
    <w:rPr>
      <w:sz w:val="32"/>
      <w:szCs w:val="20"/>
    </w:rPr>
  </w:style>
  <w:style w:type="paragraph" w:styleId="15">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6">
    <w:name w:val="toc 3"/>
    <w:basedOn w:val="1"/>
    <w:next w:val="1"/>
    <w:unhideWhenUsed/>
    <w:qFormat/>
    <w:uiPriority w:val="39"/>
    <w:pPr>
      <w:ind w:left="840" w:leftChars="400"/>
    </w:pPr>
  </w:style>
  <w:style w:type="paragraph" w:styleId="17">
    <w:name w:val="Plain Text"/>
    <w:basedOn w:val="1"/>
    <w:link w:val="71"/>
    <w:qFormat/>
    <w:uiPriority w:val="0"/>
    <w:pPr>
      <w:autoSpaceDE w:val="0"/>
      <w:autoSpaceDN w:val="0"/>
      <w:adjustRightInd w:val="0"/>
    </w:pPr>
    <w:rPr>
      <w:rFonts w:ascii="宋体" w:hAnsi="Tms Rmn" w:cstheme="minorBidi"/>
      <w:szCs w:val="22"/>
    </w:rPr>
  </w:style>
  <w:style w:type="paragraph" w:styleId="18">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9">
    <w:name w:val="Body Text Indent 2"/>
    <w:basedOn w:val="1"/>
    <w:link w:val="59"/>
    <w:qFormat/>
    <w:uiPriority w:val="0"/>
    <w:pPr>
      <w:spacing w:after="120" w:line="480" w:lineRule="auto"/>
      <w:ind w:left="420" w:leftChars="200"/>
    </w:pPr>
  </w:style>
  <w:style w:type="paragraph" w:styleId="20">
    <w:name w:val="Balloon Text"/>
    <w:basedOn w:val="1"/>
    <w:link w:val="65"/>
    <w:qFormat/>
    <w:uiPriority w:val="0"/>
    <w:rPr>
      <w:sz w:val="18"/>
      <w:szCs w:val="18"/>
    </w:rPr>
  </w:style>
  <w:style w:type="paragraph" w:styleId="21">
    <w:name w:val="footer"/>
    <w:basedOn w:val="1"/>
    <w:link w:val="52"/>
    <w:unhideWhenUsed/>
    <w:qFormat/>
    <w:uiPriority w:val="99"/>
    <w:pPr>
      <w:tabs>
        <w:tab w:val="center" w:pos="4153"/>
        <w:tab w:val="right" w:pos="8306"/>
      </w:tabs>
      <w:snapToGrid w:val="0"/>
      <w:jc w:val="left"/>
    </w:pPr>
    <w:rPr>
      <w:sz w:val="18"/>
      <w:szCs w:val="18"/>
    </w:rPr>
  </w:style>
  <w:style w:type="paragraph" w:styleId="22">
    <w:name w:val="header"/>
    <w:basedOn w:val="1"/>
    <w:link w:val="51"/>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line="360" w:lineRule="auto"/>
    </w:pPr>
    <w:rPr>
      <w:rFonts w:eastAsia="微软雅黑"/>
      <w:sz w:val="24"/>
    </w:rPr>
  </w:style>
  <w:style w:type="paragraph" w:styleId="24">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5">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6">
    <w:name w:val="Body Text Indent 3"/>
    <w:basedOn w:val="1"/>
    <w:link w:val="60"/>
    <w:qFormat/>
    <w:uiPriority w:val="0"/>
    <w:pPr>
      <w:spacing w:after="120"/>
      <w:ind w:left="420" w:leftChars="200"/>
    </w:pPr>
    <w:rPr>
      <w:sz w:val="16"/>
      <w:szCs w:val="16"/>
    </w:rPr>
  </w:style>
  <w:style w:type="paragraph" w:styleId="27">
    <w:name w:val="toc 2"/>
    <w:basedOn w:val="1"/>
    <w:next w:val="1"/>
    <w:unhideWhenUsed/>
    <w:qFormat/>
    <w:uiPriority w:val="39"/>
    <w:pPr>
      <w:ind w:left="420" w:leftChars="200"/>
    </w:pPr>
  </w:style>
  <w:style w:type="paragraph" w:styleId="28">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9">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30">
    <w:name w:val="Title"/>
    <w:basedOn w:val="1"/>
    <w:next w:val="1"/>
    <w:link w:val="82"/>
    <w:qFormat/>
    <w:uiPriority w:val="10"/>
    <w:pPr>
      <w:spacing w:before="240" w:after="60"/>
      <w:jc w:val="center"/>
      <w:outlineLvl w:val="0"/>
    </w:pPr>
    <w:rPr>
      <w:rFonts w:asciiTheme="majorHAnsi" w:hAnsiTheme="majorHAnsi" w:cstheme="majorBidi"/>
      <w:b/>
      <w:bCs/>
      <w:sz w:val="32"/>
      <w:szCs w:val="32"/>
    </w:rPr>
  </w:style>
  <w:style w:type="paragraph" w:styleId="31">
    <w:name w:val="annotation subject"/>
    <w:basedOn w:val="11"/>
    <w:next w:val="11"/>
    <w:link w:val="76"/>
    <w:qFormat/>
    <w:uiPriority w:val="0"/>
    <w:rPr>
      <w:b/>
      <w:bCs/>
      <w:sz w:val="21"/>
      <w:szCs w:val="24"/>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22"/>
    <w:rPr>
      <w:b/>
      <w:bCs/>
    </w:rPr>
  </w:style>
  <w:style w:type="character" w:styleId="36">
    <w:name w:val="page number"/>
    <w:basedOn w:val="34"/>
    <w:qFormat/>
    <w:uiPriority w:val="0"/>
  </w:style>
  <w:style w:type="character" w:styleId="37">
    <w:name w:val="FollowedHyperlink"/>
    <w:basedOn w:val="34"/>
    <w:unhideWhenUsed/>
    <w:qFormat/>
    <w:uiPriority w:val="99"/>
    <w:rPr>
      <w:color w:val="800080" w:themeColor="followedHyperlink"/>
      <w:u w:val="single"/>
      <w14:textFill>
        <w14:solidFill>
          <w14:schemeClr w14:val="folHlink"/>
        </w14:solidFill>
      </w14:textFill>
    </w:rPr>
  </w:style>
  <w:style w:type="character" w:styleId="38">
    <w:name w:val="Emphasis"/>
    <w:basedOn w:val="34"/>
    <w:qFormat/>
    <w:uiPriority w:val="20"/>
    <w:rPr>
      <w:b/>
      <w:bCs/>
    </w:rPr>
  </w:style>
  <w:style w:type="character" w:styleId="39">
    <w:name w:val="HTML Definition"/>
    <w:basedOn w:val="34"/>
    <w:unhideWhenUsed/>
    <w:qFormat/>
    <w:uiPriority w:val="99"/>
  </w:style>
  <w:style w:type="character" w:styleId="40">
    <w:name w:val="HTML Typewriter"/>
    <w:basedOn w:val="34"/>
    <w:semiHidden/>
    <w:unhideWhenUsed/>
    <w:qFormat/>
    <w:uiPriority w:val="99"/>
    <w:rPr>
      <w:rFonts w:ascii="monospace" w:hAnsi="monospace" w:eastAsia="monospace" w:cs="monospace"/>
      <w:sz w:val="20"/>
    </w:rPr>
  </w:style>
  <w:style w:type="character" w:styleId="41">
    <w:name w:val="HTML Acronym"/>
    <w:basedOn w:val="34"/>
    <w:semiHidden/>
    <w:unhideWhenUsed/>
    <w:qFormat/>
    <w:uiPriority w:val="99"/>
  </w:style>
  <w:style w:type="character" w:styleId="42">
    <w:name w:val="HTML Variable"/>
    <w:basedOn w:val="34"/>
    <w:unhideWhenUsed/>
    <w:qFormat/>
    <w:uiPriority w:val="99"/>
  </w:style>
  <w:style w:type="character" w:styleId="43">
    <w:name w:val="Hyperlink"/>
    <w:basedOn w:val="34"/>
    <w:qFormat/>
    <w:uiPriority w:val="99"/>
    <w:rPr>
      <w:color w:val="3D3D3D"/>
      <w:u w:val="none"/>
    </w:rPr>
  </w:style>
  <w:style w:type="character" w:styleId="44">
    <w:name w:val="HTML Code"/>
    <w:basedOn w:val="34"/>
    <w:unhideWhenUsed/>
    <w:qFormat/>
    <w:uiPriority w:val="99"/>
    <w:rPr>
      <w:rFonts w:hint="default" w:ascii="monospace" w:hAnsi="monospace" w:eastAsia="monospace" w:cs="monospace"/>
      <w:sz w:val="20"/>
    </w:rPr>
  </w:style>
  <w:style w:type="character" w:styleId="45">
    <w:name w:val="annotation reference"/>
    <w:basedOn w:val="34"/>
    <w:qFormat/>
    <w:uiPriority w:val="0"/>
    <w:rPr>
      <w:sz w:val="21"/>
      <w:szCs w:val="21"/>
    </w:rPr>
  </w:style>
  <w:style w:type="character" w:styleId="46">
    <w:name w:val="HTML Cite"/>
    <w:basedOn w:val="34"/>
    <w:unhideWhenUsed/>
    <w:qFormat/>
    <w:uiPriority w:val="99"/>
  </w:style>
  <w:style w:type="character" w:styleId="47">
    <w:name w:val="HTML Keyboard"/>
    <w:basedOn w:val="34"/>
    <w:semiHidden/>
    <w:unhideWhenUsed/>
    <w:qFormat/>
    <w:uiPriority w:val="99"/>
    <w:rPr>
      <w:rFonts w:hint="default" w:ascii="monospace" w:hAnsi="monospace" w:eastAsia="monospace" w:cs="monospace"/>
      <w:sz w:val="20"/>
    </w:rPr>
  </w:style>
  <w:style w:type="character" w:styleId="48">
    <w:name w:val="HTML Sample"/>
    <w:basedOn w:val="34"/>
    <w:semiHidden/>
    <w:unhideWhenUsed/>
    <w:qFormat/>
    <w:uiPriority w:val="99"/>
    <w:rPr>
      <w:rFonts w:hint="default" w:ascii="monospace" w:hAnsi="monospace" w:eastAsia="monospace" w:cs="monospace"/>
    </w:rPr>
  </w:style>
  <w:style w:type="paragraph" w:customStyle="1" w:styleId="49">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5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51">
    <w:name w:val="页眉 Char"/>
    <w:basedOn w:val="34"/>
    <w:link w:val="22"/>
    <w:qFormat/>
    <w:uiPriority w:val="0"/>
    <w:rPr>
      <w:sz w:val="18"/>
      <w:szCs w:val="18"/>
    </w:rPr>
  </w:style>
  <w:style w:type="character" w:customStyle="1" w:styleId="52">
    <w:name w:val="页脚 Char"/>
    <w:basedOn w:val="34"/>
    <w:link w:val="21"/>
    <w:qFormat/>
    <w:uiPriority w:val="99"/>
    <w:rPr>
      <w:sz w:val="18"/>
      <w:szCs w:val="18"/>
    </w:rPr>
  </w:style>
  <w:style w:type="character" w:customStyle="1" w:styleId="53">
    <w:name w:val="标题 1 Char"/>
    <w:basedOn w:val="34"/>
    <w:link w:val="3"/>
    <w:qFormat/>
    <w:uiPriority w:val="0"/>
    <w:rPr>
      <w:rFonts w:ascii="Times New Roman" w:hAnsi="Times New Roman" w:eastAsia="宋体" w:cs="Times New Roman"/>
      <w:b/>
      <w:bCs/>
      <w:kern w:val="44"/>
      <w:sz w:val="44"/>
      <w:szCs w:val="44"/>
    </w:rPr>
  </w:style>
  <w:style w:type="character" w:customStyle="1" w:styleId="54">
    <w:name w:val="标题 2 Char"/>
    <w:basedOn w:val="34"/>
    <w:link w:val="4"/>
    <w:qFormat/>
    <w:uiPriority w:val="0"/>
    <w:rPr>
      <w:rFonts w:ascii="Arial" w:hAnsi="Arial" w:eastAsia="黑体" w:cs="Times New Roman"/>
      <w:b/>
      <w:bCs/>
      <w:sz w:val="32"/>
      <w:szCs w:val="32"/>
    </w:rPr>
  </w:style>
  <w:style w:type="character" w:customStyle="1" w:styleId="55">
    <w:name w:val="标题 3 Char"/>
    <w:basedOn w:val="34"/>
    <w:link w:val="5"/>
    <w:qFormat/>
    <w:uiPriority w:val="0"/>
    <w:rPr>
      <w:rFonts w:ascii="Times New Roman" w:hAnsi="Times New Roman" w:eastAsia="宋体" w:cs="Times New Roman"/>
      <w:b/>
      <w:bCs/>
      <w:sz w:val="32"/>
      <w:szCs w:val="32"/>
    </w:rPr>
  </w:style>
  <w:style w:type="character" w:customStyle="1" w:styleId="56">
    <w:name w:val="正文文本缩进 Char"/>
    <w:basedOn w:val="34"/>
    <w:link w:val="14"/>
    <w:qFormat/>
    <w:uiPriority w:val="0"/>
    <w:rPr>
      <w:rFonts w:ascii="Times New Roman" w:hAnsi="Times New Roman" w:eastAsia="宋体" w:cs="Times New Roman"/>
      <w:sz w:val="32"/>
      <w:szCs w:val="20"/>
    </w:rPr>
  </w:style>
  <w:style w:type="paragraph" w:customStyle="1" w:styleId="57">
    <w:name w:val="正文首行缩进两字符"/>
    <w:basedOn w:val="1"/>
    <w:qFormat/>
    <w:uiPriority w:val="0"/>
    <w:pPr>
      <w:spacing w:line="360" w:lineRule="auto"/>
      <w:ind w:firstLine="200" w:firstLineChars="200"/>
    </w:pPr>
  </w:style>
  <w:style w:type="paragraph" w:customStyle="1" w:styleId="58">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9">
    <w:name w:val="正文文本缩进 2 Char"/>
    <w:basedOn w:val="34"/>
    <w:link w:val="19"/>
    <w:qFormat/>
    <w:uiPriority w:val="0"/>
    <w:rPr>
      <w:rFonts w:ascii="Times New Roman" w:hAnsi="Times New Roman" w:eastAsia="宋体" w:cs="Times New Roman"/>
      <w:szCs w:val="24"/>
    </w:rPr>
  </w:style>
  <w:style w:type="character" w:customStyle="1" w:styleId="60">
    <w:name w:val="正文文本缩进 3 Char"/>
    <w:basedOn w:val="34"/>
    <w:link w:val="26"/>
    <w:qFormat/>
    <w:uiPriority w:val="0"/>
    <w:rPr>
      <w:rFonts w:ascii="Times New Roman" w:hAnsi="Times New Roman" w:eastAsia="宋体" w:cs="Times New Roman"/>
      <w:sz w:val="16"/>
      <w:szCs w:val="16"/>
    </w:rPr>
  </w:style>
  <w:style w:type="paragraph" w:customStyle="1" w:styleId="6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2">
    <w:name w:val="表格"/>
    <w:basedOn w:val="1"/>
    <w:qFormat/>
    <w:uiPriority w:val="0"/>
    <w:pPr>
      <w:spacing w:line="400" w:lineRule="exact"/>
    </w:pPr>
    <w:rPr>
      <w:sz w:val="24"/>
    </w:rPr>
  </w:style>
  <w:style w:type="paragraph" w:customStyle="1" w:styleId="63">
    <w:name w:val="样式 首行缩进:  2 字符"/>
    <w:basedOn w:val="1"/>
    <w:qFormat/>
    <w:uiPriority w:val="0"/>
    <w:pPr>
      <w:spacing w:line="400" w:lineRule="exact"/>
      <w:ind w:firstLine="200" w:firstLineChars="200"/>
    </w:pPr>
    <w:rPr>
      <w:rFonts w:cs="宋体"/>
      <w:sz w:val="24"/>
    </w:rPr>
  </w:style>
  <w:style w:type="character" w:customStyle="1" w:styleId="64">
    <w:name w:val="（符号）邀请函中一、"/>
    <w:basedOn w:val="34"/>
    <w:qFormat/>
    <w:uiPriority w:val="0"/>
    <w:rPr>
      <w:rFonts w:ascii="黑体" w:hAnsi="黑体" w:eastAsia="黑体"/>
      <w:b/>
      <w:bCs/>
      <w:sz w:val="24"/>
    </w:rPr>
  </w:style>
  <w:style w:type="character" w:customStyle="1" w:styleId="65">
    <w:name w:val="批注框文本 Char"/>
    <w:basedOn w:val="34"/>
    <w:link w:val="20"/>
    <w:qFormat/>
    <w:uiPriority w:val="0"/>
    <w:rPr>
      <w:rFonts w:ascii="Times New Roman" w:hAnsi="Times New Roman" w:eastAsia="宋体" w:cs="Times New Roman"/>
      <w:sz w:val="18"/>
      <w:szCs w:val="18"/>
    </w:rPr>
  </w:style>
  <w:style w:type="character" w:customStyle="1" w:styleId="66">
    <w:name w:val="正文缩进 Char"/>
    <w:link w:val="9"/>
    <w:qFormat/>
    <w:uiPriority w:val="0"/>
    <w:rPr>
      <w:rFonts w:ascii="Times New Roman" w:hAnsi="Times New Roman" w:eastAsia="宋体" w:cs="Times New Roman"/>
      <w:szCs w:val="24"/>
    </w:rPr>
  </w:style>
  <w:style w:type="character" w:customStyle="1" w:styleId="67">
    <w:name w:val="Char Char9"/>
    <w:qFormat/>
    <w:uiPriority w:val="0"/>
    <w:rPr>
      <w:kern w:val="2"/>
      <w:sz w:val="21"/>
    </w:rPr>
  </w:style>
  <w:style w:type="character" w:customStyle="1" w:styleId="68">
    <w:name w:val="批注文字 Char"/>
    <w:qFormat/>
    <w:uiPriority w:val="0"/>
    <w:rPr>
      <w:sz w:val="18"/>
    </w:rPr>
  </w:style>
  <w:style w:type="character" w:customStyle="1" w:styleId="69">
    <w:name w:val="批注文字 Char1"/>
    <w:basedOn w:val="34"/>
    <w:link w:val="11"/>
    <w:qFormat/>
    <w:uiPriority w:val="0"/>
    <w:rPr>
      <w:rFonts w:ascii="Times New Roman" w:hAnsi="Times New Roman" w:eastAsia="宋体" w:cs="Times New Roman"/>
      <w:szCs w:val="24"/>
    </w:rPr>
  </w:style>
  <w:style w:type="character" w:customStyle="1" w:styleId="70">
    <w:name w:val="纯文本 Char"/>
    <w:unhideWhenUsed/>
    <w:qFormat/>
    <w:uiPriority w:val="0"/>
    <w:rPr>
      <w:rFonts w:ascii="宋体" w:hAnsi="Tms Rmn" w:eastAsia="宋体"/>
    </w:rPr>
  </w:style>
  <w:style w:type="character" w:customStyle="1" w:styleId="71">
    <w:name w:val="纯文本 Char1"/>
    <w:basedOn w:val="34"/>
    <w:link w:val="17"/>
    <w:qFormat/>
    <w:uiPriority w:val="99"/>
    <w:rPr>
      <w:rFonts w:ascii="宋体" w:hAnsi="Courier New" w:eastAsia="宋体" w:cs="Courier New"/>
      <w:szCs w:val="21"/>
    </w:rPr>
  </w:style>
  <w:style w:type="paragraph" w:customStyle="1" w:styleId="72">
    <w:name w:val="GW-正文"/>
    <w:basedOn w:val="1"/>
    <w:link w:val="73"/>
    <w:qFormat/>
    <w:uiPriority w:val="0"/>
    <w:pPr>
      <w:spacing w:line="360" w:lineRule="auto"/>
      <w:ind w:firstLine="200" w:firstLineChars="200"/>
    </w:pPr>
    <w:rPr>
      <w:rFonts w:eastAsia="仿宋_GB2312"/>
      <w:sz w:val="24"/>
    </w:rPr>
  </w:style>
  <w:style w:type="character" w:customStyle="1" w:styleId="73">
    <w:name w:val="GW-正文 Char"/>
    <w:link w:val="72"/>
    <w:qFormat/>
    <w:uiPriority w:val="0"/>
    <w:rPr>
      <w:rFonts w:ascii="Times New Roman" w:hAnsi="Times New Roman" w:eastAsia="仿宋_GB2312" w:cs="Times New Roman"/>
      <w:sz w:val="24"/>
      <w:szCs w:val="24"/>
    </w:rPr>
  </w:style>
  <w:style w:type="paragraph" w:customStyle="1" w:styleId="74">
    <w:name w:val="列出段落1"/>
    <w:basedOn w:val="1"/>
    <w:link w:val="75"/>
    <w:qFormat/>
    <w:uiPriority w:val="0"/>
    <w:pPr>
      <w:ind w:firstLine="420" w:firstLineChars="200"/>
    </w:pPr>
  </w:style>
  <w:style w:type="character" w:customStyle="1" w:styleId="75">
    <w:name w:val="列出段落 Char"/>
    <w:link w:val="74"/>
    <w:qFormat/>
    <w:uiPriority w:val="0"/>
    <w:rPr>
      <w:rFonts w:ascii="Times New Roman" w:hAnsi="Times New Roman" w:eastAsia="宋体" w:cs="Times New Roman"/>
      <w:szCs w:val="24"/>
    </w:rPr>
  </w:style>
  <w:style w:type="character" w:customStyle="1" w:styleId="76">
    <w:name w:val="批注主题 Char"/>
    <w:basedOn w:val="69"/>
    <w:link w:val="31"/>
    <w:qFormat/>
    <w:uiPriority w:val="0"/>
    <w:rPr>
      <w:rFonts w:ascii="Times New Roman" w:hAnsi="Times New Roman" w:eastAsia="宋体" w:cs="Times New Roman"/>
      <w:b/>
      <w:bCs/>
      <w:szCs w:val="24"/>
    </w:rPr>
  </w:style>
  <w:style w:type="paragraph" w:customStyle="1" w:styleId="77">
    <w:name w:val="Char Char Char Char Char Char Char Char Char Char Char Char Char Char1 Char Char Char Char"/>
    <w:basedOn w:val="1"/>
    <w:qFormat/>
    <w:uiPriority w:val="0"/>
    <w:rPr>
      <w:szCs w:val="21"/>
    </w:rPr>
  </w:style>
  <w:style w:type="character" w:customStyle="1" w:styleId="78">
    <w:name w:val="文档结构图 Char"/>
    <w:basedOn w:val="34"/>
    <w:link w:val="10"/>
    <w:qFormat/>
    <w:uiPriority w:val="0"/>
    <w:rPr>
      <w:rFonts w:ascii="宋体" w:hAnsi="Times New Roman" w:eastAsia="宋体" w:cs="Times New Roman"/>
      <w:sz w:val="18"/>
      <w:szCs w:val="18"/>
    </w:rPr>
  </w:style>
  <w:style w:type="character" w:customStyle="1" w:styleId="79">
    <w:name w:val="正文文本 Char"/>
    <w:basedOn w:val="34"/>
    <w:link w:val="13"/>
    <w:qFormat/>
    <w:uiPriority w:val="0"/>
    <w:rPr>
      <w:rFonts w:ascii="Times New Roman" w:hAnsi="Times New Roman" w:eastAsia="宋体" w:cs="Times New Roman"/>
      <w:szCs w:val="24"/>
    </w:rPr>
  </w:style>
  <w:style w:type="paragraph" w:customStyle="1" w:styleId="8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81">
    <w:name w:val="font31"/>
    <w:basedOn w:val="34"/>
    <w:qFormat/>
    <w:uiPriority w:val="0"/>
    <w:rPr>
      <w:rFonts w:hint="eastAsia" w:ascii="宋体" w:hAnsi="宋体" w:eastAsia="宋体" w:cs="宋体"/>
      <w:color w:val="000000"/>
      <w:sz w:val="21"/>
      <w:szCs w:val="21"/>
      <w:u w:val="none"/>
    </w:rPr>
  </w:style>
  <w:style w:type="character" w:customStyle="1" w:styleId="82">
    <w:name w:val="标题 Char"/>
    <w:basedOn w:val="34"/>
    <w:link w:val="30"/>
    <w:qFormat/>
    <w:uiPriority w:val="10"/>
    <w:rPr>
      <w:rFonts w:eastAsia="宋体" w:asciiTheme="majorHAnsi" w:hAnsiTheme="majorHAnsi" w:cstheme="majorBidi"/>
      <w:b/>
      <w:bCs/>
      <w:kern w:val="2"/>
      <w:sz w:val="32"/>
      <w:szCs w:val="32"/>
    </w:rPr>
  </w:style>
  <w:style w:type="paragraph" w:customStyle="1" w:styleId="83">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84">
    <w:name w:val="Table Paragraph"/>
    <w:basedOn w:val="1"/>
    <w:qFormat/>
    <w:uiPriority w:val="1"/>
    <w:rPr>
      <w:rFonts w:ascii="宋体" w:hAnsi="宋体" w:cs="宋体"/>
      <w:lang w:val="zh-CN" w:bidi="zh-CN"/>
    </w:rPr>
  </w:style>
  <w:style w:type="paragraph" w:customStyle="1" w:styleId="85">
    <w:name w:val="WPSOffice手动目录 1"/>
    <w:qFormat/>
    <w:uiPriority w:val="0"/>
    <w:rPr>
      <w:rFonts w:ascii="Times New Roman" w:hAnsi="Times New Roman" w:eastAsia="宋体" w:cs="Times New Roman"/>
      <w:lang w:val="en-US" w:eastAsia="zh-CN" w:bidi="ar-SA"/>
    </w:rPr>
  </w:style>
  <w:style w:type="paragraph" w:customStyle="1" w:styleId="8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7">
    <w:name w:val="_Style 1"/>
    <w:basedOn w:val="1"/>
    <w:qFormat/>
    <w:uiPriority w:val="0"/>
    <w:pPr>
      <w:ind w:firstLine="420" w:firstLineChars="200"/>
    </w:pPr>
    <w:rPr>
      <w:sz w:val="18"/>
      <w:szCs w:val="18"/>
    </w:rPr>
  </w:style>
  <w:style w:type="character" w:customStyle="1" w:styleId="88">
    <w:name w:val="img"/>
    <w:basedOn w:val="34"/>
    <w:qFormat/>
    <w:uiPriority w:val="0"/>
  </w:style>
  <w:style w:type="character" w:customStyle="1" w:styleId="89">
    <w:name w:val="img1"/>
    <w:basedOn w:val="34"/>
    <w:qFormat/>
    <w:uiPriority w:val="0"/>
  </w:style>
  <w:style w:type="paragraph" w:customStyle="1" w:styleId="90">
    <w:name w:val="_Style 3"/>
    <w:qFormat/>
    <w:uiPriority w:val="0"/>
    <w:pPr>
      <w:keepNext w:val="0"/>
      <w:keepLines w:val="0"/>
      <w:pageBreakBefore w:val="0"/>
      <w:framePr w:wrap="around" w:vAnchor="margin" w:hAnchor="text" w:yAlign="top"/>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420"/>
      <w:jc w:val="both"/>
      <w:outlineLvl w:val="9"/>
    </w:pPr>
    <w:rPr>
      <w:rFonts w:ascii="Calibri" w:hAnsi="Calibri" w:eastAsia="Calibri" w:cs="Calibri"/>
      <w:color w:val="000000"/>
      <w:spacing w:val="0"/>
      <w:w w:val="100"/>
      <w:kern w:val="0"/>
      <w:position w:val="0"/>
      <w:sz w:val="20"/>
      <w:szCs w:val="20"/>
      <w:u w:val="none" w:color="000000"/>
      <w:vertAlign w:val="baseline"/>
      <w:lang w:val="en-US"/>
    </w:rPr>
  </w:style>
  <w:style w:type="paragraph" w:customStyle="1" w:styleId="91">
    <w:name w:val="Normal Indent1"/>
    <w:basedOn w:val="1"/>
    <w:qFormat/>
    <w:uiPriority w:val="0"/>
    <w:pPr>
      <w:ind w:firstLine="200" w:firstLineChars="200"/>
    </w:pPr>
  </w:style>
  <w:style w:type="character" w:customStyle="1" w:styleId="92">
    <w:name w:val="hover1"/>
    <w:basedOn w:val="34"/>
    <w:qFormat/>
    <w:uiPriority w:val="0"/>
    <w:rPr>
      <w:color w:val="2590EB"/>
    </w:rPr>
  </w:style>
  <w:style w:type="character" w:customStyle="1" w:styleId="93">
    <w:name w:val="hover2"/>
    <w:basedOn w:val="34"/>
    <w:qFormat/>
    <w:uiPriority w:val="0"/>
    <w:rPr>
      <w:color w:val="2590EB"/>
    </w:rPr>
  </w:style>
  <w:style w:type="character" w:customStyle="1" w:styleId="94">
    <w:name w:val="hover3"/>
    <w:basedOn w:val="34"/>
    <w:qFormat/>
    <w:uiPriority w:val="0"/>
  </w:style>
  <w:style w:type="paragraph" w:customStyle="1" w:styleId="95">
    <w:name w:val="!正文"/>
    <w:basedOn w:val="1"/>
    <w:qFormat/>
    <w:uiPriority w:val="0"/>
    <w:pPr>
      <w:spacing w:line="360" w:lineRule="auto"/>
      <w:ind w:firstLine="480"/>
    </w:pPr>
    <w:rPr>
      <w:szCs w:val="24"/>
    </w:rPr>
  </w:style>
  <w:style w:type="paragraph" w:customStyle="1" w:styleId="96">
    <w:name w:val="03、“注：”正文(加粗，首行缩进2字符)"/>
    <w:basedOn w:val="97"/>
    <w:qFormat/>
    <w:uiPriority w:val="0"/>
    <w:pPr>
      <w:tabs>
        <w:tab w:val="left" w:pos="0"/>
      </w:tabs>
      <w:ind w:firstLine="480" w:firstLineChars="200"/>
    </w:pPr>
    <w:rPr>
      <w:b/>
    </w:rPr>
  </w:style>
  <w:style w:type="paragraph" w:customStyle="1" w:styleId="97">
    <w:name w:val="01、普通正文"/>
    <w:basedOn w:val="1"/>
    <w:qFormat/>
    <w:uiPriority w:val="0"/>
    <w:pPr>
      <w:tabs>
        <w:tab w:val="left" w:pos="0"/>
      </w:tabs>
      <w:wordWrap w:val="0"/>
      <w:topLinePunct/>
    </w:pPr>
    <w:rPr>
      <w:snapToGrid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microsoft.com/office/2011/relationships/people" Target="people.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CBDC02-11F5-4BF2-9D37-BD170867B2F4}">
  <ds:schemaRefs/>
</ds:datastoreItem>
</file>

<file path=customXml/itemProps3.xml><?xml version="1.0" encoding="utf-8"?>
<ds:datastoreItem xmlns:ds="http://schemas.openxmlformats.org/officeDocument/2006/customXml" ds:itemID="{B79C0292-9450-42D2-B506-BA3AD25EE12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91</Pages>
  <Words>35178</Words>
  <Characters>36563</Characters>
  <Lines>269</Lines>
  <Paragraphs>75</Paragraphs>
  <TotalTime>1</TotalTime>
  <ScaleCrop>false</ScaleCrop>
  <LinksUpToDate>false</LinksUpToDate>
  <CharactersWithSpaces>38047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2019-04-10T05:41:00Z</dcterms:created>
  <dc:creator>刘春阳</dc:creator>
  <cp:lastModifiedBy>Q丶</cp:lastModifiedBy>
  <cp:lastPrinted>2020-11-12T07:37:00Z</cp:lastPrinted>
  <dcterms:modified xsi:type="dcterms:W3CDTF">2021-08-30T03:55:55Z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621F790068FD4963953268F1C27D8C0F</vt:lpwstr>
  </property>
</Properties>
</file>