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sz w:val="40"/>
          <w:szCs w:val="40"/>
          <w:highlight w:val="none"/>
          <w:lang w:val="en-US" w:eastAsia="zh-CN"/>
        </w:rPr>
      </w:pPr>
      <w:bookmarkStart w:id="0" w:name="_Hlt101843627"/>
      <w:bookmarkEnd w:id="0"/>
      <w:bookmarkStart w:id="1" w:name="_Hlt101233737"/>
      <w:bookmarkEnd w:id="1"/>
      <w:bookmarkStart w:id="2" w:name="_Toc27129"/>
    </w:p>
    <w:p>
      <w:pPr>
        <w:jc w:val="center"/>
        <w:rPr>
          <w:rFonts w:hint="eastAsia" w:asciiTheme="minorEastAsia" w:hAnsiTheme="minorEastAsia" w:eastAsiaTheme="minorEastAsia" w:cstheme="minorEastAsia"/>
          <w:b/>
          <w:bCs/>
          <w:sz w:val="40"/>
          <w:szCs w:val="40"/>
          <w:highlight w:val="none"/>
          <w:lang w:eastAsia="zh-CN"/>
        </w:rPr>
      </w:pPr>
      <w:r>
        <w:rPr>
          <w:rFonts w:hint="eastAsia" w:asciiTheme="minorEastAsia" w:hAnsiTheme="minorEastAsia" w:eastAsiaTheme="minorEastAsia" w:cstheme="minorEastAsia"/>
          <w:b/>
          <w:color w:val="000000"/>
          <w:sz w:val="40"/>
          <w:szCs w:val="4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0"/>
          <w:szCs w:val="40"/>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000000"/>
          <w:sz w:val="144"/>
          <w:szCs w:val="144"/>
          <w:highlight w:val="none"/>
        </w:rPr>
      </w:pPr>
      <w:r>
        <w:rPr>
          <w:rFonts w:hint="eastAsia" w:asciiTheme="minorEastAsia" w:hAnsiTheme="minorEastAsia" w:eastAsiaTheme="minorEastAsia" w:cstheme="minorEastAsia"/>
          <w:b/>
          <w:color w:val="000000"/>
          <w:sz w:val="112"/>
          <w:szCs w:val="112"/>
          <w:highlight w:val="none"/>
          <w:lang w:eastAsia="zh-CN"/>
        </w:rPr>
        <w:t>竞争性磋商</w:t>
      </w:r>
      <w:r>
        <w:rPr>
          <w:rFonts w:hint="eastAsia" w:asciiTheme="minorEastAsia" w:hAnsiTheme="minorEastAsia" w:eastAsiaTheme="minorEastAsia" w:cstheme="minorEastAsia"/>
          <w:b/>
          <w:color w:val="000000"/>
          <w:sz w:val="112"/>
          <w:szCs w:val="112"/>
          <w:highlight w:val="none"/>
        </w:rPr>
        <w:t>文件</w:t>
      </w:r>
    </w:p>
    <w:p>
      <w:pPr>
        <w:tabs>
          <w:tab w:val="left" w:pos="0"/>
        </w:tabs>
        <w:autoSpaceDE w:val="0"/>
        <w:autoSpaceDN w:val="0"/>
        <w:adjustRightInd w:val="0"/>
        <w:spacing w:line="480" w:lineRule="auto"/>
        <w:ind w:right="94" w:rightChars="45"/>
        <w:jc w:val="left"/>
        <w:rPr>
          <w:rFonts w:hint="eastAsia" w:asciiTheme="minorEastAsia" w:hAnsiTheme="minorEastAsia" w:eastAsiaTheme="minorEastAsia" w:cstheme="minorEastAsia"/>
          <w:b/>
          <w:color w:val="000000"/>
          <w:kern w:val="0"/>
          <w:sz w:val="28"/>
          <w:szCs w:val="28"/>
          <w:highlight w:val="none"/>
          <w:lang w:eastAsia="zh-CN"/>
        </w:rPr>
      </w:pPr>
    </w:p>
    <w:p>
      <w:pPr>
        <w:pStyle w:val="2"/>
        <w:rPr>
          <w:rFonts w:hint="eastAsia" w:asciiTheme="minorEastAsia" w:hAnsiTheme="minorEastAsia" w:eastAsiaTheme="minorEastAsia" w:cstheme="minorEastAsia"/>
          <w:highlight w:val="none"/>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right="0" w:rightChars="0" w:firstLine="643" w:firstLineChars="200"/>
        <w:jc w:val="left"/>
        <w:textAlignment w:val="auto"/>
        <w:rPr>
          <w:rFonts w:hint="eastAsia" w:asciiTheme="minorEastAsia" w:hAnsiTheme="minorEastAsia" w:eastAsiaTheme="minorEastAsia" w:cstheme="minorEastAsia"/>
          <w:b/>
          <w:color w:val="000000"/>
          <w:kern w:val="0"/>
          <w:sz w:val="32"/>
          <w:szCs w:val="32"/>
          <w:highlight w:val="none"/>
          <w:lang w:eastAsia="zh-CN"/>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leftChars="0" w:right="0" w:rightChars="0" w:firstLine="643" w:firstLineChars="200"/>
        <w:jc w:val="left"/>
        <w:textAlignment w:val="auto"/>
        <w:rPr>
          <w:rFonts w:hint="eastAsia" w:asciiTheme="minorEastAsia" w:hAnsiTheme="minorEastAsia" w:eastAsiaTheme="minorEastAsia" w:cstheme="minorEastAsia"/>
          <w:b/>
          <w:color w:val="000000"/>
          <w:kern w:val="0"/>
          <w:sz w:val="32"/>
          <w:szCs w:val="32"/>
          <w:highlight w:val="none"/>
          <w:u w:val="single"/>
          <w:lang w:val="en-US" w:eastAsia="zh-CN"/>
        </w:rPr>
      </w:pPr>
      <w:r>
        <w:rPr>
          <w:rFonts w:hint="eastAsia" w:asciiTheme="minorEastAsia" w:hAnsiTheme="minorEastAsia" w:eastAsiaTheme="minorEastAsia" w:cstheme="minorEastAsia"/>
          <w:b/>
          <w:color w:val="000000"/>
          <w:kern w:val="0"/>
          <w:sz w:val="32"/>
          <w:szCs w:val="32"/>
          <w:highlight w:val="none"/>
          <w:lang w:eastAsia="zh-CN"/>
        </w:rPr>
        <w:t>项目编号：</w:t>
      </w:r>
      <w:r>
        <w:rPr>
          <w:rFonts w:hint="eastAsia" w:asciiTheme="minorEastAsia" w:hAnsiTheme="minorEastAsia" w:eastAsiaTheme="minorEastAsia" w:cstheme="minorEastAsia"/>
          <w:b/>
          <w:color w:val="000000"/>
          <w:kern w:val="0"/>
          <w:sz w:val="32"/>
          <w:szCs w:val="32"/>
          <w:highlight w:val="none"/>
          <w:u w:val="single"/>
          <w:lang w:val="en-US" w:eastAsia="zh-CN"/>
        </w:rPr>
        <w:t xml:space="preserve">510118202100120   </w:t>
      </w: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2244" w:leftChars="304" w:right="0" w:rightChars="0" w:hanging="1606" w:hangingChars="500"/>
        <w:jc w:val="left"/>
        <w:textAlignment w:val="auto"/>
        <w:rPr>
          <w:rFonts w:hint="eastAsia" w:asciiTheme="minorEastAsia" w:hAnsiTheme="minorEastAsia" w:eastAsiaTheme="minorEastAsia" w:cstheme="minorEastAsia"/>
          <w:b/>
          <w:color w:val="000000"/>
          <w:kern w:val="0"/>
          <w:sz w:val="32"/>
          <w:szCs w:val="32"/>
          <w:highlight w:val="none"/>
          <w:u w:val="single"/>
          <w:lang w:val="en-US"/>
        </w:rPr>
      </w:pPr>
      <w:r>
        <w:rPr>
          <w:rFonts w:hint="eastAsia" w:asciiTheme="minorEastAsia" w:hAnsiTheme="minorEastAsia" w:eastAsiaTheme="minorEastAsia" w:cstheme="minorEastAsia"/>
          <w:b/>
          <w:color w:val="000000"/>
          <w:kern w:val="0"/>
          <w:sz w:val="32"/>
          <w:szCs w:val="32"/>
          <w:highlight w:val="none"/>
        </w:rPr>
        <w:t>项目名称</w:t>
      </w:r>
      <w:r>
        <w:rPr>
          <w:rFonts w:hint="eastAsia" w:asciiTheme="minorEastAsia" w:hAnsiTheme="minorEastAsia" w:eastAsiaTheme="minorEastAsia" w:cstheme="minorEastAsia"/>
          <w:b/>
          <w:bCs/>
          <w:color w:val="000000"/>
          <w:kern w:val="0"/>
          <w:sz w:val="32"/>
          <w:szCs w:val="32"/>
          <w:highlight w:val="none"/>
        </w:rPr>
        <w:t>:</w:t>
      </w:r>
      <w:r>
        <w:rPr>
          <w:rFonts w:hint="eastAsia" w:asciiTheme="minorEastAsia" w:hAnsiTheme="minorEastAsia" w:eastAsiaTheme="minorEastAsia" w:cstheme="minorEastAsia"/>
          <w:b/>
          <w:bCs/>
          <w:color w:val="000000"/>
          <w:kern w:val="0"/>
          <w:sz w:val="32"/>
          <w:szCs w:val="32"/>
          <w:highlight w:val="none"/>
          <w:lang w:val="en-US" w:eastAsia="zh-CN"/>
        </w:rPr>
        <w:t xml:space="preserve"> </w:t>
      </w:r>
      <w:r>
        <w:rPr>
          <w:rFonts w:hint="eastAsia" w:asciiTheme="minorEastAsia" w:hAnsiTheme="minorEastAsia" w:eastAsiaTheme="minorEastAsia" w:cstheme="minorEastAsia"/>
          <w:b/>
          <w:color w:val="000000"/>
          <w:kern w:val="0"/>
          <w:sz w:val="32"/>
          <w:szCs w:val="32"/>
          <w:highlight w:val="none"/>
          <w:u w:val="single"/>
          <w:lang w:eastAsia="zh-CN"/>
        </w:rPr>
        <w:t>成都东部新区党工委管委会干部职工加班、值班住宿用房租赁采购项目（第二次）</w:t>
      </w:r>
      <w:r>
        <w:rPr>
          <w:rFonts w:hint="eastAsia" w:asciiTheme="minorEastAsia" w:hAnsiTheme="minorEastAsia" w:eastAsiaTheme="minorEastAsia" w:cstheme="minorEastAsia"/>
          <w:b/>
          <w:color w:val="000000"/>
          <w:kern w:val="0"/>
          <w:sz w:val="32"/>
          <w:szCs w:val="32"/>
          <w:highlight w:val="none"/>
          <w:u w:val="single"/>
          <w:lang w:val="en-US" w:eastAsia="zh-CN"/>
        </w:rPr>
        <w:t xml:space="preserve">  </w:t>
      </w:r>
      <w:r>
        <w:rPr>
          <w:rFonts w:hint="eastAsia" w:asciiTheme="minorEastAsia" w:hAnsiTheme="minorEastAsia" w:eastAsiaTheme="minorEastAsia" w:cstheme="minorEastAsia"/>
          <w:b/>
          <w:bCs/>
          <w:color w:val="000000"/>
          <w:sz w:val="32"/>
          <w:szCs w:val="32"/>
          <w:highlight w:val="none"/>
          <w:u w:val="single"/>
          <w:lang w:val="en-US" w:eastAsia="zh-CN"/>
        </w:rPr>
        <w:t xml:space="preserve">     </w:t>
      </w:r>
    </w:p>
    <w:p>
      <w:pPr>
        <w:keepNext w:val="0"/>
        <w:keepLines w:val="0"/>
        <w:pageBreakBefore w:val="0"/>
        <w:widowControl w:val="0"/>
        <w:kinsoku/>
        <w:wordWrap/>
        <w:overflowPunct/>
        <w:topLinePunct w:val="0"/>
        <w:bidi w:val="0"/>
        <w:snapToGrid/>
        <w:spacing w:line="480" w:lineRule="auto"/>
        <w:ind w:left="2244" w:leftChars="304" w:right="0" w:rightChars="0" w:hanging="1606" w:hangingChars="500"/>
        <w:jc w:val="left"/>
        <w:textAlignment w:val="auto"/>
        <w:rPr>
          <w:rFonts w:hint="eastAsia" w:asciiTheme="minorEastAsia" w:hAnsiTheme="minorEastAsia" w:eastAsiaTheme="minorEastAsia" w:cstheme="minorEastAsia"/>
          <w:b/>
          <w:color w:val="000000"/>
          <w:kern w:val="0"/>
          <w:sz w:val="32"/>
          <w:szCs w:val="32"/>
          <w:highlight w:val="none"/>
          <w:u w:val="single"/>
          <w:lang w:val="en-US" w:eastAsia="zh-CN"/>
        </w:rPr>
      </w:pPr>
      <w:r>
        <w:rPr>
          <w:rFonts w:hint="eastAsia" w:asciiTheme="minorEastAsia" w:hAnsiTheme="minorEastAsia" w:eastAsiaTheme="minorEastAsia" w:cstheme="minorEastAsia"/>
          <w:b/>
          <w:color w:val="000000"/>
          <w:kern w:val="0"/>
          <w:sz w:val="32"/>
          <w:szCs w:val="32"/>
          <w:highlight w:val="none"/>
        </w:rPr>
        <w:t>采</w:t>
      </w:r>
      <w:r>
        <w:rPr>
          <w:rFonts w:hint="eastAsia" w:asciiTheme="minorEastAsia" w:hAnsiTheme="minorEastAsia" w:eastAsiaTheme="minorEastAsia" w:cstheme="minorEastAsia"/>
          <w:b/>
          <w:color w:val="000000"/>
          <w:kern w:val="0"/>
          <w:sz w:val="32"/>
          <w:szCs w:val="32"/>
          <w:highlight w:val="none"/>
          <w:lang w:val="en-US" w:eastAsia="zh-CN"/>
        </w:rPr>
        <w:t xml:space="preserve"> </w:t>
      </w:r>
      <w:r>
        <w:rPr>
          <w:rFonts w:hint="eastAsia" w:asciiTheme="minorEastAsia" w:hAnsiTheme="minorEastAsia" w:eastAsiaTheme="minorEastAsia" w:cstheme="minorEastAsia"/>
          <w:b/>
          <w:color w:val="000000"/>
          <w:kern w:val="0"/>
          <w:sz w:val="32"/>
          <w:szCs w:val="32"/>
          <w:highlight w:val="none"/>
        </w:rPr>
        <w:t>购</w:t>
      </w:r>
      <w:r>
        <w:rPr>
          <w:rFonts w:hint="eastAsia" w:asciiTheme="minorEastAsia" w:hAnsiTheme="minorEastAsia" w:eastAsiaTheme="minorEastAsia" w:cstheme="minorEastAsia"/>
          <w:b/>
          <w:color w:val="000000"/>
          <w:kern w:val="0"/>
          <w:sz w:val="32"/>
          <w:szCs w:val="32"/>
          <w:highlight w:val="none"/>
          <w:lang w:val="en-US" w:eastAsia="zh-CN"/>
        </w:rPr>
        <w:t xml:space="preserve"> </w:t>
      </w:r>
      <w:r>
        <w:rPr>
          <w:rFonts w:hint="eastAsia" w:asciiTheme="minorEastAsia" w:hAnsiTheme="minorEastAsia" w:eastAsiaTheme="minorEastAsia" w:cstheme="minorEastAsia"/>
          <w:b/>
          <w:color w:val="000000"/>
          <w:kern w:val="0"/>
          <w:sz w:val="32"/>
          <w:szCs w:val="32"/>
          <w:highlight w:val="none"/>
        </w:rPr>
        <w:t>人</w:t>
      </w:r>
      <w:r>
        <w:rPr>
          <w:rFonts w:hint="eastAsia" w:asciiTheme="minorEastAsia" w:hAnsiTheme="minorEastAsia" w:eastAsiaTheme="minorEastAsia" w:cstheme="minorEastAsia"/>
          <w:b/>
          <w:bCs/>
          <w:color w:val="000000"/>
          <w:kern w:val="0"/>
          <w:sz w:val="32"/>
          <w:szCs w:val="32"/>
          <w:highlight w:val="none"/>
        </w:rPr>
        <w:t xml:space="preserve">: </w:t>
      </w:r>
      <w:r>
        <w:rPr>
          <w:rFonts w:hint="eastAsia" w:asciiTheme="minorEastAsia" w:hAnsiTheme="minorEastAsia" w:eastAsiaTheme="minorEastAsia" w:cstheme="minorEastAsia"/>
          <w:b/>
          <w:color w:val="000000"/>
          <w:kern w:val="0"/>
          <w:sz w:val="32"/>
          <w:szCs w:val="32"/>
          <w:highlight w:val="none"/>
          <w:u w:val="single"/>
          <w:lang w:eastAsia="zh-CN"/>
        </w:rPr>
        <w:t>成都东部新区党工委管委会（成都市东部新城办）综合部</w:t>
      </w:r>
      <w:r>
        <w:rPr>
          <w:rFonts w:hint="eastAsia" w:asciiTheme="minorEastAsia" w:hAnsiTheme="minorEastAsia" w:eastAsiaTheme="minorEastAsia" w:cstheme="minorEastAsia"/>
          <w:b/>
          <w:color w:val="000000"/>
          <w:kern w:val="0"/>
          <w:sz w:val="32"/>
          <w:szCs w:val="32"/>
          <w:highlight w:val="none"/>
          <w:u w:val="single"/>
        </w:rPr>
        <w:t xml:space="preserve"> </w:t>
      </w:r>
      <w:r>
        <w:rPr>
          <w:rFonts w:hint="eastAsia" w:asciiTheme="minorEastAsia" w:hAnsiTheme="minorEastAsia" w:eastAsiaTheme="minorEastAsia" w:cstheme="minorEastAsia"/>
          <w:b/>
          <w:color w:val="000000"/>
          <w:kern w:val="0"/>
          <w:sz w:val="32"/>
          <w:szCs w:val="32"/>
          <w:highlight w:val="none"/>
          <w:u w:val="single"/>
          <w:lang w:val="en-US" w:eastAsia="zh-CN"/>
        </w:rPr>
        <w:t xml:space="preserve"> </w:t>
      </w:r>
    </w:p>
    <w:p>
      <w:pPr>
        <w:keepNext w:val="0"/>
        <w:keepLines w:val="0"/>
        <w:pageBreakBefore w:val="0"/>
        <w:widowControl w:val="0"/>
        <w:tabs>
          <w:tab w:val="left" w:pos="0"/>
          <w:tab w:val="left" w:pos="4773"/>
        </w:tabs>
        <w:kinsoku/>
        <w:wordWrap/>
        <w:overflowPunct/>
        <w:topLinePunct w:val="0"/>
        <w:autoSpaceDE w:val="0"/>
        <w:autoSpaceDN w:val="0"/>
        <w:bidi w:val="0"/>
        <w:adjustRightInd w:val="0"/>
        <w:snapToGrid/>
        <w:spacing w:line="480" w:lineRule="auto"/>
        <w:ind w:left="0" w:leftChars="0" w:right="0" w:rightChars="0" w:firstLine="643" w:firstLineChars="200"/>
        <w:jc w:val="left"/>
        <w:textAlignment w:val="auto"/>
        <w:rPr>
          <w:rFonts w:hint="eastAsia" w:asciiTheme="minorEastAsia" w:hAnsiTheme="minorEastAsia" w:eastAsiaTheme="minorEastAsia" w:cstheme="minorEastAsia"/>
          <w:color w:val="000000"/>
          <w:kern w:val="0"/>
          <w:sz w:val="32"/>
          <w:szCs w:val="32"/>
          <w:highlight w:val="none"/>
        </w:rPr>
      </w:pPr>
      <w:r>
        <w:rPr>
          <w:rFonts w:hint="eastAsia" w:asciiTheme="minorEastAsia" w:hAnsiTheme="minorEastAsia" w:eastAsiaTheme="minorEastAsia" w:cstheme="minorEastAsia"/>
          <w:b/>
          <w:color w:val="000000"/>
          <w:kern w:val="0"/>
          <w:sz w:val="32"/>
          <w:szCs w:val="32"/>
          <w:highlight w:val="none"/>
        </w:rPr>
        <w:t>采购代理机构</w:t>
      </w:r>
      <w:r>
        <w:rPr>
          <w:rFonts w:hint="eastAsia" w:asciiTheme="minorEastAsia" w:hAnsiTheme="minorEastAsia" w:eastAsiaTheme="minorEastAsia" w:cstheme="minorEastAsia"/>
          <w:b/>
          <w:bCs/>
          <w:color w:val="000000"/>
          <w:kern w:val="0"/>
          <w:sz w:val="32"/>
          <w:szCs w:val="32"/>
          <w:highlight w:val="none"/>
        </w:rPr>
        <w:t>:</w:t>
      </w:r>
      <w:r>
        <w:rPr>
          <w:rFonts w:hint="eastAsia" w:asciiTheme="minorEastAsia" w:hAnsiTheme="minorEastAsia" w:eastAsiaTheme="minorEastAsia" w:cstheme="minorEastAsia"/>
          <w:b/>
          <w:bCs/>
          <w:color w:val="000000"/>
          <w:kern w:val="0"/>
          <w:sz w:val="32"/>
          <w:szCs w:val="32"/>
          <w:highlight w:val="none"/>
          <w:u w:val="single"/>
        </w:rPr>
        <w:t xml:space="preserve"> </w:t>
      </w:r>
      <w:r>
        <w:rPr>
          <w:rFonts w:hint="eastAsia" w:asciiTheme="minorEastAsia" w:hAnsiTheme="minorEastAsia" w:eastAsiaTheme="minorEastAsia" w:cstheme="minorEastAsia"/>
          <w:b/>
          <w:color w:val="000000"/>
          <w:kern w:val="0"/>
          <w:sz w:val="32"/>
          <w:szCs w:val="32"/>
          <w:highlight w:val="none"/>
          <w:u w:val="single"/>
          <w:lang w:eastAsia="zh-CN"/>
        </w:rPr>
        <w:t>成都长源工程咨询有限公司</w:t>
      </w:r>
      <w:r>
        <w:rPr>
          <w:rFonts w:hint="eastAsia" w:asciiTheme="minorEastAsia" w:hAnsiTheme="minorEastAsia" w:eastAsiaTheme="minorEastAsia" w:cstheme="minorEastAsia"/>
          <w:b/>
          <w:color w:val="000000"/>
          <w:kern w:val="0"/>
          <w:sz w:val="32"/>
          <w:szCs w:val="32"/>
          <w:highlight w:val="none"/>
          <w:u w:val="single"/>
        </w:rPr>
        <w:t xml:space="preserve"> </w:t>
      </w:r>
      <w:r>
        <w:rPr>
          <w:rFonts w:hint="eastAsia" w:asciiTheme="minorEastAsia" w:hAnsiTheme="minorEastAsia" w:eastAsiaTheme="minorEastAsia" w:cstheme="minorEastAsia"/>
          <w:b/>
          <w:color w:val="000000"/>
          <w:kern w:val="0"/>
          <w:sz w:val="32"/>
          <w:szCs w:val="32"/>
          <w:highlight w:val="none"/>
          <w:u w:val="single"/>
          <w:lang w:val="en-US" w:eastAsia="zh-CN"/>
        </w:rPr>
        <w:t xml:space="preserve"> </w:t>
      </w:r>
    </w:p>
    <w:p>
      <w:pPr>
        <w:rPr>
          <w:rFonts w:hint="eastAsia" w:asciiTheme="minorEastAsia" w:hAnsiTheme="minorEastAsia" w:eastAsiaTheme="minorEastAsia" w:cstheme="minorEastAsia"/>
          <w:highlight w:val="none"/>
        </w:rPr>
      </w:pPr>
    </w:p>
    <w:p>
      <w:pPr>
        <w:spacing w:line="500" w:lineRule="exact"/>
        <w:ind w:firstLine="640"/>
        <w:jc w:val="center"/>
        <w:rPr>
          <w:rFonts w:hint="eastAsia" w:asciiTheme="minorEastAsia" w:hAnsiTheme="minorEastAsia" w:eastAsiaTheme="minorEastAsia" w:cstheme="minorEastAsia"/>
          <w:b/>
          <w:sz w:val="32"/>
          <w:szCs w:val="40"/>
          <w:highlight w:val="none"/>
          <w:lang w:eastAsia="zh-CN"/>
        </w:rPr>
      </w:pPr>
    </w:p>
    <w:p>
      <w:pPr>
        <w:tabs>
          <w:tab w:val="left" w:pos="0"/>
          <w:tab w:val="left" w:pos="4773"/>
        </w:tabs>
        <w:autoSpaceDE w:val="0"/>
        <w:autoSpaceDN w:val="0"/>
        <w:adjustRightInd w:val="0"/>
        <w:spacing w:line="480" w:lineRule="auto"/>
        <w:ind w:right="94" w:rightChars="45"/>
        <w:rPr>
          <w:rFonts w:hint="eastAsia" w:asciiTheme="minorEastAsia" w:hAnsiTheme="minorEastAsia" w:eastAsiaTheme="minorEastAsia" w:cstheme="minorEastAsia"/>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b/>
          <w:bCs w:val="0"/>
          <w:sz w:val="30"/>
          <w:szCs w:val="30"/>
          <w:highlight w:val="none"/>
          <w:lang w:eastAsia="zh-CN"/>
        </w:rPr>
      </w:pPr>
      <w:r>
        <w:rPr>
          <w:rFonts w:hint="eastAsia" w:asciiTheme="minorEastAsia" w:hAnsiTheme="minorEastAsia" w:eastAsiaTheme="minorEastAsia" w:cstheme="minorEastAsia"/>
          <w:b/>
          <w:bCs w:val="0"/>
          <w:sz w:val="30"/>
          <w:szCs w:val="30"/>
          <w:highlight w:val="none"/>
        </w:rPr>
        <w:t>四川·</w:t>
      </w:r>
      <w:r>
        <w:rPr>
          <w:rFonts w:hint="eastAsia" w:asciiTheme="minorEastAsia" w:hAnsiTheme="minorEastAsia" w:eastAsiaTheme="minorEastAsia" w:cstheme="minorEastAsia"/>
          <w:b/>
          <w:bCs w:val="0"/>
          <w:sz w:val="30"/>
          <w:szCs w:val="30"/>
          <w:highlight w:val="none"/>
          <w:lang w:eastAsia="zh-CN"/>
        </w:rPr>
        <w:t>成都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0"/>
          <w:szCs w:val="30"/>
          <w:highlight w:val="none"/>
          <w:u w:val="single" w:color="FFFFFF" w:themeColor="background1"/>
          <w:lang w:eastAsia="zh-CN"/>
        </w:rPr>
      </w:pPr>
      <w:r>
        <w:rPr>
          <w:rFonts w:hint="eastAsia" w:asciiTheme="minorEastAsia" w:hAnsiTheme="minorEastAsia" w:eastAsiaTheme="minorEastAsia" w:cstheme="minorEastAsia"/>
          <w:b/>
          <w:color w:val="000000"/>
          <w:kern w:val="0"/>
          <w:sz w:val="30"/>
          <w:szCs w:val="30"/>
          <w:highlight w:val="none"/>
          <w:u w:val="single" w:color="FFFFFF" w:themeColor="background1"/>
          <w:lang w:eastAsia="zh-CN"/>
        </w:rPr>
        <w:t>成都东部新区党工委管委会（成都市东部新城办）综合部</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kern w:val="0"/>
          <w:sz w:val="30"/>
          <w:szCs w:val="30"/>
          <w:highlight w:val="none"/>
          <w:u w:val="single" w:color="FFFFFF" w:themeColor="background1"/>
          <w:lang w:val="en-US" w:eastAsia="zh-CN"/>
        </w:rPr>
      </w:pPr>
      <w:r>
        <w:rPr>
          <w:rFonts w:hint="eastAsia" w:asciiTheme="minorEastAsia" w:hAnsiTheme="minorEastAsia" w:eastAsiaTheme="minorEastAsia" w:cstheme="minorEastAsia"/>
          <w:b/>
          <w:color w:val="000000"/>
          <w:kern w:val="0"/>
          <w:sz w:val="30"/>
          <w:szCs w:val="30"/>
          <w:highlight w:val="none"/>
          <w:u w:val="single" w:color="FFFFFF" w:themeColor="background1"/>
          <w:lang w:val="en-US" w:eastAsia="zh-CN"/>
        </w:rPr>
        <w:t>成都长源工程咨询有限公司</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kern w:val="0"/>
          <w:sz w:val="30"/>
          <w:szCs w:val="30"/>
          <w:highlight w:val="none"/>
          <w:u w:val="single" w:color="FFFFFF" w:themeColor="background1"/>
          <w:lang w:val="en-US" w:eastAsia="zh-CN"/>
        </w:rPr>
      </w:pPr>
      <w:r>
        <w:rPr>
          <w:rFonts w:hint="eastAsia" w:asciiTheme="minorEastAsia" w:hAnsiTheme="minorEastAsia" w:eastAsiaTheme="minorEastAsia" w:cstheme="minorEastAsia"/>
          <w:b/>
          <w:color w:val="000000"/>
          <w:kern w:val="0"/>
          <w:sz w:val="30"/>
          <w:szCs w:val="30"/>
          <w:highlight w:val="none"/>
          <w:u w:val="single" w:color="FFFFFF" w:themeColor="background1"/>
          <w:lang w:val="en-US" w:eastAsia="zh-CN"/>
        </w:rPr>
        <w:t>共同编制</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kern w:val="0"/>
          <w:sz w:val="30"/>
          <w:szCs w:val="30"/>
          <w:highlight w:val="none"/>
          <w:u w:val="single" w:color="FFFFFF" w:themeColor="background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19"/>
          <w:rFonts w:hint="eastAsia" w:asciiTheme="minorEastAsia" w:hAnsiTheme="minorEastAsia" w:eastAsiaTheme="minorEastAsia" w:cstheme="minorEastAsia"/>
          <w:highlight w:val="none"/>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heme="minorEastAsia" w:hAnsiTheme="minorEastAsia" w:eastAsiaTheme="minorEastAsia" w:cstheme="minorEastAsia"/>
          <w:b/>
          <w:bCs/>
          <w:sz w:val="32"/>
          <w:szCs w:val="40"/>
          <w:highlight w:val="none"/>
        </w:rPr>
        <w:t>二〇二</w:t>
      </w:r>
      <w:r>
        <w:rPr>
          <w:rFonts w:hint="eastAsia" w:asciiTheme="minorEastAsia" w:hAnsiTheme="minorEastAsia" w:eastAsiaTheme="minorEastAsia" w:cstheme="minorEastAsia"/>
          <w:b/>
          <w:bCs/>
          <w:sz w:val="32"/>
          <w:szCs w:val="40"/>
          <w:highlight w:val="none"/>
          <w:lang w:eastAsia="zh-CN"/>
        </w:rPr>
        <w:t>一</w:t>
      </w:r>
      <w:r>
        <w:rPr>
          <w:rFonts w:hint="eastAsia" w:asciiTheme="minorEastAsia" w:hAnsiTheme="minorEastAsia" w:eastAsiaTheme="minorEastAsia" w:cstheme="minorEastAsia"/>
          <w:b/>
          <w:bCs/>
          <w:sz w:val="32"/>
          <w:szCs w:val="40"/>
          <w:highlight w:val="none"/>
        </w:rPr>
        <w:t>年</w:t>
      </w:r>
      <w:r>
        <w:rPr>
          <w:rFonts w:hint="eastAsia" w:asciiTheme="minorEastAsia" w:hAnsiTheme="minorEastAsia" w:eastAsiaTheme="minorEastAsia" w:cstheme="minorEastAsia"/>
          <w:b/>
          <w:bCs/>
          <w:sz w:val="32"/>
          <w:szCs w:val="40"/>
          <w:highlight w:val="none"/>
          <w:lang w:val="en-US" w:eastAsia="zh-CN"/>
        </w:rPr>
        <w:t>九</w:t>
      </w:r>
      <w:r>
        <w:rPr>
          <w:rFonts w:hint="eastAsia" w:asciiTheme="minorEastAsia" w:hAnsiTheme="minorEastAsia" w:eastAsiaTheme="minorEastAsia" w:cstheme="minorEastAsia"/>
          <w:b/>
          <w:bCs/>
          <w:sz w:val="32"/>
          <w:szCs w:val="40"/>
          <w:highlight w:val="none"/>
        </w:rPr>
        <w:t>月</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lang w:eastAsia="zh-CN"/>
        </w:rPr>
      </w:pPr>
      <w:bookmarkStart w:id="377" w:name="_GoBack"/>
      <w:bookmarkEnd w:id="377"/>
      <w:r>
        <w:rPr>
          <w:rFonts w:hint="eastAsia" w:asciiTheme="minorEastAsia" w:hAnsiTheme="minorEastAsia" w:eastAsiaTheme="minorEastAsia" w:cstheme="minorEastAsia"/>
          <w:highlight w:val="none"/>
          <w:lang w:eastAsia="zh-CN"/>
        </w:rPr>
        <w:t>目</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eastAsia="zh-CN"/>
        </w:rPr>
        <w:t>录</w:t>
      </w:r>
      <w:bookmarkEnd w:id="2"/>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TOC \o "1-3" \h \u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_Toc27129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目</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录</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_Toc27129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_Toc27347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第一章</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磋商邀请</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_Toc27347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_Toc2778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第二章</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磋商须知</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_Toc2778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_Toc12476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第三章</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供应商资格条件要求</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_Toc12476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_Toc8734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第四章 </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供应商资格证明材料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_Toc8734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_Toc8711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第五章 </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采购项目技术、服务及商务要求</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_Toc8711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_Toc17958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第六章 </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采购项目实质性要求</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_Toc17958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36</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_Toc25381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章 </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响应文件格式</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_Toc25381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_Toc11827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章 </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评审方法</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_Toc11827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pStyle w:val="12"/>
        <w:tabs>
          <w:tab w:val="right" w:leader="dot" w:pos="8250"/>
        </w:tabs>
        <w:spacing w:line="48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instrText xml:space="preserve"> HYPERLINK \l _Toc2752 </w:instrTex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第九章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政府采购合同（草案）</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instrText xml:space="preserve"> PAGEREF _Toc2752 </w:instrTex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fldChar w:fldCharType="end"/>
      </w:r>
      <w:bookmarkStart w:id="3" w:name="_Toc81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sectPr>
          <w:headerReference r:id="rId4" w:type="default"/>
          <w:footerReference r:id="rId5" w:type="default"/>
          <w:pgSz w:w="11907" w:h="16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4" w:name="_Toc27347"/>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第一章</w:t>
      </w:r>
      <w:r>
        <w:rPr>
          <w:rStyle w:val="19"/>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t xml:space="preserve">  </w:t>
      </w:r>
      <w:r>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磋商邀请</w:t>
      </w:r>
      <w:bookmarkEnd w:id="3"/>
      <w:bookmarkEnd w:id="4"/>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成都长源工程咨询有限公司</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受</w:t>
      </w:r>
      <w:r>
        <w:rPr>
          <w:rFonts w:hint="eastAsia" w:asciiTheme="minorEastAsia" w:hAnsiTheme="minorEastAsia" w:eastAsiaTheme="minorEastAsia" w:cstheme="minorEastAsia"/>
          <w:bCs/>
          <w:color w:val="000000" w:themeColor="text1"/>
          <w:sz w:val="24"/>
          <w:szCs w:val="24"/>
          <w:highlight w:val="none"/>
          <w:u w:val="single"/>
          <w:lang w:val="en-US" w:eastAsia="zh-CN"/>
          <w14:textFill>
            <w14:solidFill>
              <w14:schemeClr w14:val="tx1"/>
            </w14:solidFill>
          </w14:textFill>
        </w:rPr>
        <w:t>成都东部新区党工委管委会（成都市东部新城办）综合部</w:t>
      </w:r>
      <w:r>
        <w:rPr>
          <w:rFonts w:hint="eastAsia" w:asciiTheme="minorEastAsia" w:hAnsiTheme="minorEastAsia" w:eastAsiaTheme="minorEastAsia" w:cstheme="minorEastAsia"/>
          <w:b/>
          <w:bCs w:val="0"/>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委托，拟对</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成都东部新区党工委管委会干部职工加班、值班住宿用房租赁采购项目（第二次）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编号</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510118202100120</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2.项目名称：</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成都东部新区党工委管委会干部职工加班、值班住宿用房租赁采购项目（第二次）</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3.采购人：</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成都东部新区党工委管委会（成都市东部新城办）综合部</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4.采购代理机构：</w:t>
      </w:r>
      <w:r>
        <w:rPr>
          <w:rFonts w:hint="eastAsia" w:asciiTheme="minorEastAsia" w:hAnsiTheme="minorEastAsia" w:eastAsiaTheme="minorEastAsia" w:cstheme="minorEastAsia"/>
          <w:b w:val="0"/>
          <w:bCs/>
          <w:color w:val="000000" w:themeColor="text1"/>
          <w:sz w:val="24"/>
          <w:highlight w:val="none"/>
          <w:u w:val="none"/>
          <w:lang w:eastAsia="zh-CN"/>
          <w14:textFill>
            <w14:solidFill>
              <w14:schemeClr w14:val="tx1"/>
            </w14:solidFill>
          </w14:textFill>
        </w:rPr>
        <w:t>成都长源工程咨询有限公司</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pPr>
        <w:keepNext w:val="0"/>
        <w:keepLines w:val="0"/>
        <w:pageBreakBefore w:val="0"/>
        <w:widowControl w:val="0"/>
        <w:tabs>
          <w:tab w:val="left" w:pos="360"/>
        </w:tabs>
        <w:kinsoku/>
        <w:wordWrap w:val="0"/>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二、资金情况</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财政资金，已落实。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采购项目简介</w:t>
      </w:r>
    </w:p>
    <w:tbl>
      <w:tblPr>
        <w:tblStyle w:val="1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1710"/>
        <w:gridCol w:w="1500"/>
        <w:gridCol w:w="1245"/>
        <w:gridCol w:w="143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采购内容</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12" w:lineRule="auto"/>
              <w:ind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z w:val="24"/>
                <w:szCs w:val="24"/>
                <w:highlight w:val="none"/>
                <w:vertAlign w:val="baseline"/>
                <w:lang w:val="en-US" w:eastAsia="zh-CN"/>
              </w:rPr>
              <w:t>本项目备案号</w:t>
            </w: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品目编码及名称</w:t>
            </w:r>
          </w:p>
        </w:tc>
        <w:tc>
          <w:tcPr>
            <w:tcW w:w="1245"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所属行业</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采购预算（元）</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成都东部新区党工委管委会干部职工加班、值班住宿用房租赁采购</w:t>
            </w: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default"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（2021）0523</w:t>
            </w:r>
          </w:p>
        </w:tc>
        <w:tc>
          <w:tcPr>
            <w:tcW w:w="1500" w:type="dxa"/>
            <w:vAlign w:val="center"/>
          </w:tcPr>
          <w:p>
            <w:pPr>
              <w:pStyle w:val="20"/>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C1202房屋租赁服务</w:t>
            </w:r>
          </w:p>
        </w:tc>
        <w:tc>
          <w:tcPr>
            <w:tcW w:w="1245" w:type="dxa"/>
            <w:vAlign w:val="center"/>
          </w:tcPr>
          <w:p>
            <w:pPr>
              <w:pStyle w:val="20"/>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房地产业</w:t>
            </w: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3000000.00</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详见磋商文件第</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章</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四、供应商邀请方式</w:t>
      </w:r>
    </w:p>
    <w:p>
      <w:pPr>
        <w:keepNext w:val="0"/>
        <w:keepLines w:val="0"/>
        <w:pageBreakBefore w:val="0"/>
        <w:widowControl w:val="0"/>
        <w:tabs>
          <w:tab w:val="left" w:pos="7665"/>
        </w:tabs>
        <w:kinsoku/>
        <w:wordWrap w:val="0"/>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公告方式：本次竞争性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邀请在四川政府采购网（http://www.ccgp-sichuan.gov.cn）上以公告形式发布。</w:t>
      </w:r>
    </w:p>
    <w:p>
      <w:pPr>
        <w:keepNext w:val="0"/>
        <w:keepLines w:val="0"/>
        <w:pageBreakBefore w:val="0"/>
        <w:widowControl w:val="0"/>
        <w:numPr>
          <w:ilvl w:val="0"/>
          <w:numId w:val="3"/>
        </w:numPr>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供应商参加本次政府采购活动应具备下列条件</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《中华人民共和国政府采购法》第二十二条第一款第（一）至（六）规定的条件</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3.具有履行合同所必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5.参加本次政府采购活动前三年内，在经营活动中没有重大违法记录；</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6.法律、行政法规规定的其他条件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2"/>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000000" w:themeColor="text1"/>
          <w:spacing w:val="0"/>
          <w:kern w:val="0"/>
          <w:sz w:val="24"/>
          <w:szCs w:val="24"/>
          <w:highlight w:val="none"/>
          <w:lang w:eastAsia="zh-CN"/>
          <w14:textFill>
            <w14:solidFill>
              <w14:schemeClr w14:val="tx1"/>
            </w14:solidFill>
          </w14:textFill>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highlight w:val="none"/>
          <w:lang w:val="en-US" w:eastAsia="zh-CN"/>
        </w:rPr>
      </w:pPr>
      <w:r>
        <w:rPr>
          <w:rFonts w:hint="eastAsia" w:asciiTheme="minorEastAsia" w:hAnsiTheme="minorEastAsia" w:eastAsiaTheme="minorEastAsia" w:cstheme="minorEastAsia"/>
          <w:b w:val="0"/>
          <w:spacing w:val="0"/>
          <w:kern w:val="0"/>
          <w:sz w:val="24"/>
          <w:szCs w:val="24"/>
          <w:highlight w:val="none"/>
          <w:lang w:val="en-US" w:eastAsia="zh-CN"/>
        </w:rPr>
        <w:t>1.参加本次政府采购活动的供应商、法定代表人、主要负责人在2018年至今不得具有行贿犯罪记录；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highlight w:val="none"/>
          <w:lang w:val="en-US" w:eastAsia="zh-CN"/>
        </w:rPr>
      </w:pPr>
      <w:r>
        <w:rPr>
          <w:rFonts w:hint="eastAsia" w:asciiTheme="minorEastAsia" w:hAnsiTheme="minorEastAsia" w:eastAsiaTheme="minorEastAsia" w:cstheme="minorEastAsia"/>
          <w:b w:val="0"/>
          <w:spacing w:val="0"/>
          <w:kern w:val="0"/>
          <w:sz w:val="24"/>
          <w:szCs w:val="24"/>
          <w:highlight w:val="none"/>
          <w:lang w:val="en-US" w:eastAsia="zh-CN"/>
        </w:rPr>
        <w:t>2.本项目允许联合体参加磋商采购活动。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六、禁止参加本次采购活动的供应商</w:t>
      </w:r>
    </w:p>
    <w:p>
      <w:pPr>
        <w:pStyle w:val="21"/>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r>
        <w:rPr>
          <w:rFonts w:hint="eastAsia" w:ascii="宋体" w:hAnsi="宋体"/>
          <w:color w:val="000000"/>
          <w:sz w:val="24"/>
          <w:highlight w:val="none"/>
        </w:rPr>
        <w:t>（以联合体形式参加本项目采购活动，联合体成员存在不良信用记录的，视同联合体存在不良信用记录）</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七、磋商文件获取方式、时间、地点：</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的获取时间（即报名时间）：</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自</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2021年09</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09月24</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0</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14:textFill>
            <w14:solidFill>
              <w14:schemeClr w14:val="tx1"/>
            </w14:solidFill>
          </w14:textFill>
        </w:rPr>
        <w:t>:</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0</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14:textFill>
            <w14:solidFill>
              <w14:schemeClr w14:val="tx1"/>
            </w14:solidFill>
          </w14:textFill>
        </w:rPr>
        <w:t>0-</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24</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14:textFill>
            <w14:solidFill>
              <w14:schemeClr w14:val="tx1"/>
            </w14:solidFill>
          </w14:textFill>
        </w:rPr>
        <w:t>:00（北京时间，法定节假日除外）</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w:t>
      </w:r>
    </w:p>
    <w:p>
      <w:pPr>
        <w:pStyle w:val="2"/>
        <w:keepNext w:val="0"/>
        <w:keepLines w:val="0"/>
        <w:pageBreakBefore w:val="0"/>
        <w:widowControl w:val="0"/>
        <w:kinsoku/>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磋商文件的获取方式：</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供</w:t>
      </w:r>
      <w:r>
        <w:rPr>
          <w:rFonts w:hint="eastAsia" w:asciiTheme="minorEastAsia" w:hAnsiTheme="minorEastAsia" w:eastAsiaTheme="minorEastAsia" w:cstheme="minorEastAsia"/>
          <w:i w:val="0"/>
          <w:iCs w:val="0"/>
          <w:caps w:val="0"/>
          <w:color w:val="auto"/>
          <w:spacing w:val="0"/>
          <w:sz w:val="24"/>
          <w:szCs w:val="24"/>
          <w:highlight w:val="none"/>
          <w:shd w:val="clear" w:fill="FFFFFF"/>
        </w:rPr>
        <w:t>应商从“政府采购云平台”获取采购文件（网址：https://www.zcygov.cn）。登录“政府采购云平台”—项目采购—获取采购文件—申请获取采购文件。 提示：（1）本项目磋商文件免费获取，磋商资格不得转让。（2）供应商只有在“政府采购云平台”完成获取磋商文件申请并下载磋商文件后才视作依法参与本项目。如未在“政府采购云平台”内完成相关流程，引起的无效相应责任自负。（3）本项目报名平台为“政府采购云平台”，供应商参与本项目过程中凡涉及系统操作请详见《供应商政府采购项目电子交易操作指南》（操作指南以“政府采购云平台”网站发布为准）。 “政府采购云平台”供应商注册地址：</w:t>
      </w:r>
      <w:r>
        <w:rPr>
          <w:rFonts w:hint="eastAsia" w:asciiTheme="minorEastAsia" w:hAnsiTheme="minorEastAsia" w:eastAsiaTheme="minorEastAsia" w:cstheme="minorEastAsia"/>
          <w:i w:val="0"/>
          <w:iCs w:val="0"/>
          <w:caps w:val="0"/>
          <w:color w:val="auto"/>
          <w:spacing w:val="0"/>
          <w:sz w:val="24"/>
          <w:szCs w:val="24"/>
          <w:highlight w:val="none"/>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highlight w:val="none"/>
          <w:shd w:val="clear" w:fill="FFFFFF"/>
        </w:rPr>
        <w:instrText xml:space="preserve"> HYPERLINK "https://middle.zcygov.cn/v-settle-front/registry?settleCategory=1&amp;entranceType=119&amp;utm=a0017.b1347.cl50.3.c0de9400b91b11eb870ad7da87d69c97。" </w:instrText>
      </w:r>
      <w:r>
        <w:rPr>
          <w:rFonts w:hint="eastAsia" w:asciiTheme="minorEastAsia" w:hAnsiTheme="minorEastAsia" w:eastAsiaTheme="minorEastAsia" w:cstheme="minorEastAsia"/>
          <w:i w:val="0"/>
          <w:iCs w:val="0"/>
          <w:caps w:val="0"/>
          <w:color w:val="auto"/>
          <w:spacing w:val="0"/>
          <w:sz w:val="24"/>
          <w:szCs w:val="24"/>
          <w:highlight w:val="none"/>
          <w:shd w:val="clear" w:fill="FFFFFF"/>
        </w:rPr>
        <w:fldChar w:fldCharType="separate"/>
      </w:r>
      <w:r>
        <w:rPr>
          <w:rStyle w:val="17"/>
          <w:rFonts w:hint="eastAsia" w:asciiTheme="minorEastAsia" w:hAnsiTheme="minorEastAsia" w:eastAsiaTheme="minorEastAsia" w:cstheme="minorEastAsia"/>
          <w:i w:val="0"/>
          <w:iCs w:val="0"/>
          <w:caps w:val="0"/>
          <w:color w:val="auto"/>
          <w:spacing w:val="0"/>
          <w:sz w:val="24"/>
          <w:szCs w:val="24"/>
          <w:highlight w:val="none"/>
          <w:shd w:val="clear" w:fill="FFFFFF"/>
        </w:rPr>
        <w:t>https://middle.zcygov.cn/v-settle-front/registry?settleCategory=1&amp;entranceType=119&amp;utm=a0017.b1347.cl50.3.c0de9400b91b11eb870ad7da87d69c97。</w:t>
      </w:r>
      <w:r>
        <w:rPr>
          <w:rFonts w:hint="eastAsia" w:asciiTheme="minorEastAsia" w:hAnsiTheme="minorEastAsia" w:eastAsiaTheme="minorEastAsia" w:cstheme="minorEastAsia"/>
          <w:i w:val="0"/>
          <w:iCs w:val="0"/>
          <w:caps w:val="0"/>
          <w:color w:val="auto"/>
          <w:spacing w:val="0"/>
          <w:sz w:val="24"/>
          <w:szCs w:val="24"/>
          <w:highlight w:val="none"/>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shd w:val="clear" w:color="auto" w:fill="auto"/>
          <w14:textFill>
            <w14:solidFill>
              <w14:schemeClr w14:val="tx1"/>
            </w14:solidFill>
          </w14:textFill>
        </w:rPr>
        <w:t>递交响应文件截止时间：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r>
        <w:rPr>
          <w:rFonts w:hint="eastAsia" w:asciiTheme="minorEastAsia" w:hAnsiTheme="minorEastAsia" w:eastAsiaTheme="minorEastAsia" w:cstheme="minorEastAsia"/>
          <w:bCs/>
          <w:color w:val="000000" w:themeColor="text1"/>
          <w:sz w:val="24"/>
          <w:szCs w:val="24"/>
          <w:highlight w:val="none"/>
          <w:shd w:val="clear" w:color="auto" w:fill="auto"/>
          <w:lang w:val="en-US" w:eastAsia="zh-CN"/>
          <w14:textFill>
            <w14:solidFill>
              <w14:schemeClr w14:val="tx1"/>
            </w14:solidFill>
          </w14:textFill>
        </w:rPr>
        <w:t>13：30</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递交响应文件地点：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响应文件必须在递交响应文件截止时间前送达磋商地点。逾期送达、密封和标注错误的响应文件，采购代理机构恕不接收。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本次采购</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接收邮寄的</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请</w:t>
      </w:r>
      <w:r>
        <w:rPr>
          <w:rFonts w:hint="eastAsia" w:asciiTheme="minorEastAsia" w:hAnsiTheme="minorEastAsia" w:eastAsiaTheme="minorEastAsia" w:cstheme="minorEastAsia"/>
          <w:b w:val="0"/>
          <w:color w:val="000000" w:themeColor="text1"/>
          <w:kern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按时参与本项目的开标，</w:t>
      </w:r>
      <w:r>
        <w:rPr>
          <w:rFonts w:hint="eastAsia" w:asciiTheme="minorEastAsia" w:hAnsiTheme="minorEastAsia" w:eastAsiaTheme="minorEastAsia" w:cstheme="minorEastAsia"/>
          <w:b w:val="0"/>
          <w:color w:val="000000" w:themeColor="text1"/>
          <w:kern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14:textFill>
            <w14:solidFill>
              <w14:schemeClr w14:val="tx1"/>
            </w14:solidFill>
          </w14:textFill>
        </w:rPr>
        <w:t>十、响应文件开启时间：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r>
        <w:rPr>
          <w:rFonts w:hint="eastAsia" w:asciiTheme="minorEastAsia" w:hAnsiTheme="minorEastAsia" w:eastAsiaTheme="minorEastAsia" w:cstheme="minorEastAsia"/>
          <w:bCs/>
          <w:color w:val="000000" w:themeColor="text1"/>
          <w:sz w:val="24"/>
          <w:szCs w:val="24"/>
          <w:highlight w:val="none"/>
          <w:shd w:val="clear" w:color="auto" w:fill="auto"/>
          <w:lang w:val="en-US" w:eastAsia="zh-CN"/>
          <w14:textFill>
            <w14:solidFill>
              <w14:schemeClr w14:val="tx1"/>
            </w14:solidFill>
          </w14:textFill>
        </w:rPr>
        <w:t>13：30</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（北京时间）在磋商地点开启。</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十一、磋商地点：</w:t>
      </w:r>
      <w:r>
        <w:rPr>
          <w:rFonts w:hint="eastAsia" w:asciiTheme="minorEastAsia" w:hAnsiTheme="minorEastAsia" w:eastAsiaTheme="minorEastAsia" w:cstheme="minorEastAsia"/>
          <w:b w:val="0"/>
          <w:bCs/>
          <w:color w:val="000000" w:themeColor="text1"/>
          <w:kern w:val="2"/>
          <w:sz w:val="24"/>
          <w:szCs w:val="24"/>
          <w:highlight w:val="none"/>
          <w:lang w:val="en-US" w:eastAsia="zh-CN"/>
          <w14:textFill>
            <w14:solidFill>
              <w14:schemeClr w14:val="tx1"/>
            </w14:solidFill>
          </w14:textFill>
        </w:rPr>
        <w:t>成都市武侯区环球中心E3区1509号（成都长源工程咨询有限公司）</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十二、联系方式</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i w:val="0"/>
          <w:iCs w:val="0"/>
          <w:color w:val="000000" w:themeColor="text1"/>
          <w:sz w:val="24"/>
          <w:szCs w:val="24"/>
          <w:highlight w:val="none"/>
          <w:u w:val="none"/>
          <w:lang w:val="en-US" w:eastAsia="zh-CN"/>
          <w14:textFill>
            <w14:solidFill>
              <w14:schemeClr w14:val="tx1"/>
            </w14:solidFill>
          </w14:textFill>
        </w:rPr>
        <w:t>成都东部新区党工委管委会（成都市东部新城办）综合部</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成都东部新区三岔街道板桥村 2 组 166 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张诗卉</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电话：028-86360238</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采购代理机构：</w:t>
      </w:r>
      <w:r>
        <w:rPr>
          <w:rFonts w:hint="eastAsia" w:asciiTheme="minorEastAsia" w:hAnsiTheme="minorEastAsia" w:eastAsiaTheme="minorEastAsia" w:cstheme="minorEastAsia"/>
          <w:b w:val="0"/>
          <w:bCs w:val="0"/>
          <w:color w:val="000000" w:themeColor="text1"/>
          <w:sz w:val="24"/>
          <w:highlight w:val="none"/>
          <w:u w:val="none"/>
          <w:lang w:eastAsia="zh-CN"/>
          <w14:textFill>
            <w14:solidFill>
              <w14:schemeClr w14:val="tx1"/>
            </w14:solidFill>
          </w14:textFill>
        </w:rPr>
        <w:t>成都长源工程咨询有限公司</w:t>
      </w:r>
    </w:p>
    <w:p>
      <w:pPr>
        <w:pStyle w:val="21"/>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  址</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24"/>
          <w:highlight w:val="none"/>
          <w:lang w:val="en-US" w:eastAsia="zh-CN"/>
          <w14:textFill>
            <w14:solidFill>
              <w14:schemeClr w14:val="tx1"/>
            </w14:solidFill>
          </w14:textFill>
        </w:rPr>
        <w:t>成都市武侯区环球中心E5区1502-1508号</w:t>
      </w:r>
    </w:p>
    <w:p>
      <w:pPr>
        <w:pStyle w:val="6"/>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left"/>
        <w:textAlignment w:val="auto"/>
        <w:outlineLvl w:val="9"/>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张黎</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电话：</w:t>
      </w:r>
      <w:r>
        <w:rPr>
          <w:rFonts w:hint="eastAsia" w:asciiTheme="minorEastAsia" w:hAnsiTheme="minorEastAsia" w:eastAsiaTheme="minorEastAsia" w:cstheme="minorEastAsia"/>
          <w:kern w:val="0"/>
          <w:sz w:val="24"/>
          <w:highlight w:val="none"/>
          <w:lang w:bidi="ar"/>
        </w:rPr>
        <w:t>028-86026626</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2021年09月16日</w:t>
      </w:r>
    </w:p>
    <w:p>
      <w:pPr>
        <w:spacing w:line="360" w:lineRule="auto"/>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line="408" w:lineRule="auto"/>
        <w:jc w:val="center"/>
        <w:textAlignment w:val="auto"/>
        <w:outlineLvl w:val="0"/>
        <w:rPr>
          <w:rStyle w:val="19"/>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 w:name="_Toc2778"/>
      <w:bookmarkStart w:id="6" w:name="_Toc213397009"/>
      <w:bookmarkStart w:id="7" w:name="_Toc213496267"/>
      <w:bookmarkStart w:id="8" w:name="_Toc1263"/>
      <w:bookmarkStart w:id="9" w:name="_Toc213396759"/>
      <w:bookmarkStart w:id="10" w:name="_Toc213396945"/>
      <w:bookmarkStart w:id="11" w:name="_Toc217446031"/>
      <w:r>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第二章</w:t>
      </w:r>
      <w:r>
        <w:rPr>
          <w:rStyle w:val="19"/>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t xml:space="preserve">  </w:t>
      </w:r>
      <w:r>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磋商须知</w:t>
      </w:r>
      <w:bookmarkEnd w:id="5"/>
      <w:bookmarkEnd w:id="6"/>
      <w:bookmarkEnd w:id="7"/>
      <w:bookmarkEnd w:id="8"/>
      <w:bookmarkEnd w:id="9"/>
      <w:bookmarkEnd w:id="10"/>
      <w:bookmarkEnd w:id="11"/>
    </w:p>
    <w:p>
      <w:pPr>
        <w:pStyle w:val="4"/>
        <w:keepNext w:val="0"/>
        <w:keepLines w:val="0"/>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 w:name="_Toc4913"/>
      <w:bookmarkStart w:id="13" w:name="_Toc138"/>
      <w:r>
        <w:rPr>
          <w:rFonts w:hint="eastAsia" w:asciiTheme="minorEastAsia" w:hAnsiTheme="minorEastAsia" w:eastAsiaTheme="minorEastAsia" w:cstheme="minorEastAsia"/>
          <w:color w:val="000000" w:themeColor="text1"/>
          <w:highlight w:val="none"/>
          <w14:textFill>
            <w14:solidFill>
              <w14:schemeClr w14:val="tx1"/>
            </w14:solidFill>
          </w14:textFill>
        </w:rPr>
        <w:t>一、供应商须知附表</w:t>
      </w:r>
      <w:bookmarkEnd w:id="12"/>
      <w:bookmarkEnd w:id="13"/>
    </w:p>
    <w:tbl>
      <w:tblPr>
        <w:tblStyle w:val="14"/>
        <w:tblW w:w="878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0"/>
        <w:gridCol w:w="2208"/>
        <w:gridCol w:w="58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t>序号</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t>应知事项</w:t>
            </w:r>
          </w:p>
        </w:tc>
        <w:tc>
          <w:tcPr>
            <w:tcW w:w="5866" w:type="dxa"/>
            <w:tcBorders>
              <w:left w:val="single" w:color="auto" w:sz="6" w:space="0"/>
              <w:bottom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t>说明</w:t>
            </w:r>
            <w:r>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t>和</w:t>
            </w:r>
            <w:r>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14:textFill>
                  <w14:solidFill>
                    <w14:schemeClr w14:val="tx1"/>
                  </w14:solidFill>
                </w14:textFill>
              </w:rPr>
              <w:t>1</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确定邀请磋商的供应商数量和方式</w:t>
            </w:r>
          </w:p>
        </w:tc>
        <w:tc>
          <w:tcPr>
            <w:tcW w:w="5866" w:type="dxa"/>
            <w:tcBorders>
              <w:left w:val="single" w:color="auto" w:sz="6" w:space="0"/>
              <w:bottom w:val="single" w:color="auto" w:sz="6" w:space="0"/>
            </w:tcBorders>
            <w:noWrap w:val="0"/>
            <w:vAlign w:val="center"/>
          </w:tcPr>
          <w:p>
            <w:pPr>
              <w:keepNext w:val="0"/>
              <w:keepLines w:val="0"/>
              <w:pageBreakBefore w:val="0"/>
              <w:widowControl w:val="0"/>
              <w:kinsoku/>
              <w:wordWrap w:val="0"/>
              <w:overflowPunct/>
              <w:topLinePunct w:val="0"/>
              <w:bidi w:val="0"/>
              <w:snapToGrid/>
              <w:spacing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本次竞争性</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磋商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邀请在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四川政府采购网（（http://www.ccgp-sichuan.gov.cn）</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网</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上以公告形式发布</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，供应商的数量为报名并参加采购活动的数量。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noWrap w:val="0"/>
            <w:vAlign w:val="center"/>
          </w:tcPr>
          <w:p>
            <w:pPr>
              <w:pStyle w:val="20"/>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采购预算</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3000000.00元</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（大写：叁佰万元整）。</w:t>
            </w:r>
          </w:p>
          <w:p>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szCs w:val="24"/>
                <w:highlight w:val="none"/>
                <w:lang w:val="zh-CN"/>
              </w:rPr>
              <w:t>超过采购预算的报价无效。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4" w:hRule="atLeast"/>
          <w:jc w:val="center"/>
        </w:trPr>
        <w:tc>
          <w:tcPr>
            <w:tcW w:w="710" w:type="dxa"/>
            <w:vMerge w:val="continue"/>
            <w:tcBorders>
              <w:right w:val="single" w:color="auto" w:sz="6" w:space="0"/>
            </w:tcBorders>
            <w:noWrap w:val="0"/>
            <w:vAlign w:val="center"/>
          </w:tcPr>
          <w:p>
            <w:pPr>
              <w:pStyle w:val="20"/>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p>
        </w:tc>
        <w:tc>
          <w:tcPr>
            <w:tcW w:w="2208" w:type="dxa"/>
            <w:tcBorders>
              <w:top w:val="single" w:color="auto" w:sz="6" w:space="0"/>
              <w:left w:val="single" w:color="auto" w:sz="6" w:space="0"/>
              <w:bottom w:val="single" w:color="auto" w:sz="4" w:space="0"/>
              <w:right w:val="single" w:color="auto" w:sz="6" w:space="0"/>
            </w:tcBorders>
            <w:noWrap w:val="0"/>
            <w:vAlign w:val="center"/>
          </w:tcPr>
          <w:p>
            <w:pPr>
              <w:pStyle w:val="20"/>
              <w:snapToGrid w:val="0"/>
              <w:spacing w:line="360" w:lineRule="auto"/>
              <w:jc w:val="center"/>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最高限价</w:t>
            </w:r>
          </w:p>
          <w:p>
            <w:pPr>
              <w:pStyle w:val="2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highlight w:val="none"/>
                <w:lang w:val="zh-CN"/>
              </w:rPr>
              <w:t>（</w:t>
            </w:r>
            <w:r>
              <w:rPr>
                <w:rFonts w:hint="eastAsia" w:asciiTheme="minorEastAsia" w:hAnsiTheme="minorEastAsia" w:eastAsiaTheme="minorEastAsia" w:cstheme="minorEastAsia"/>
                <w:b/>
                <w:highlight w:val="none"/>
              </w:rPr>
              <w:t>实质性要求）</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130元/间·天</w:t>
            </w:r>
          </w:p>
          <w:p>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highlight w:val="none"/>
                <w:lang w:val="zh-CN"/>
              </w:rPr>
              <w:t>超过最高限价的报价</w:t>
            </w:r>
            <w:r>
              <w:rPr>
                <w:rFonts w:hint="eastAsia" w:asciiTheme="minorEastAsia" w:hAnsiTheme="minorEastAsia" w:eastAsiaTheme="minorEastAsia" w:cstheme="minorEastAsia"/>
                <w:highlight w:val="none"/>
              </w:rPr>
              <w:t>为无效投标。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联合体投标</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（实质性要求）</w:t>
            </w:r>
          </w:p>
        </w:tc>
        <w:tc>
          <w:tcPr>
            <w:tcW w:w="5866" w:type="dxa"/>
            <w:tcBorders>
              <w:top w:val="single" w:color="auto" w:sz="6" w:space="0"/>
              <w:left w:val="single" w:color="auto" w:sz="4" w:space="0"/>
              <w:bottom w:val="single" w:color="auto" w:sz="6" w:space="0"/>
            </w:tcBorders>
            <w:noWrap w:val="0"/>
            <w:vAlign w:val="center"/>
          </w:tcPr>
          <w:p>
            <w:pPr>
              <w:keepNext w:val="0"/>
              <w:keepLines w:val="0"/>
              <w:pageBreakBefore w:val="0"/>
              <w:widowControl/>
              <w:suppressLineNumbers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本项目允许联合体</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参加磋商采购活动</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2" w:hRule="atLeast"/>
          <w:jc w:val="center"/>
        </w:trPr>
        <w:tc>
          <w:tcPr>
            <w:tcW w:w="710" w:type="dxa"/>
            <w:tcBorders>
              <w:top w:val="single" w:color="auto" w:sz="4"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2208" w:type="dxa"/>
            <w:tcBorders>
              <w:top w:val="single" w:color="auto" w:sz="4" w:space="0"/>
              <w:left w:val="single" w:color="auto" w:sz="6" w:space="0"/>
              <w:bottom w:val="single" w:color="auto" w:sz="6" w:space="0"/>
              <w:right w:val="single" w:color="auto" w:sz="6" w:space="0"/>
            </w:tcBorders>
            <w:noWrap w:val="0"/>
            <w:vAlign w:val="center"/>
          </w:tcPr>
          <w:p>
            <w:pPr>
              <w:pStyle w:val="20"/>
              <w:keepNext w:val="0"/>
              <w:keepLines w:val="0"/>
              <w:pageBreakBefore w:val="0"/>
              <w:numPr>
                <w:ilvl w:val="1"/>
                <w:numId w:val="0"/>
              </w:numPr>
              <w:kinsoku/>
              <w:wordWrap/>
              <w:overflowPunct/>
              <w:topLinePunct w:val="0"/>
              <w:bidi w:val="0"/>
              <w:spacing w:line="348" w:lineRule="auto"/>
              <w:ind w:left="38"/>
              <w:jc w:val="center"/>
              <w:textAlignment w:val="auto"/>
              <w:rPr>
                <w:rFonts w:hint="eastAsia" w:asciiTheme="minorEastAsia" w:hAnsiTheme="minorEastAsia" w:eastAsiaTheme="minorEastAsia" w:cstheme="minorEastAsia"/>
                <w:b w:val="0"/>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highlight w:val="none"/>
                <w14:textFill>
                  <w14:solidFill>
                    <w14:schemeClr w14:val="tx1"/>
                  </w14:solidFill>
                </w14:textFill>
              </w:rPr>
              <w:t>低于成本价不正当</w:t>
            </w:r>
          </w:p>
          <w:p>
            <w:pPr>
              <w:pStyle w:val="20"/>
              <w:keepNext w:val="0"/>
              <w:keepLines w:val="0"/>
              <w:pageBreakBefore w:val="0"/>
              <w:numPr>
                <w:ilvl w:val="1"/>
                <w:numId w:val="0"/>
              </w:numPr>
              <w:kinsoku/>
              <w:wordWrap/>
              <w:overflowPunct/>
              <w:topLinePunct w:val="0"/>
              <w:bidi w:val="0"/>
              <w:spacing w:line="348" w:lineRule="auto"/>
              <w:ind w:left="38"/>
              <w:jc w:val="center"/>
              <w:textAlignment w:val="auto"/>
              <w:rPr>
                <w:rFonts w:hint="eastAsia" w:asciiTheme="minorEastAsia" w:hAnsiTheme="minorEastAsia" w:eastAsiaTheme="minorEastAsia" w:cstheme="minorEastAsia"/>
                <w:b w:val="0"/>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highlight w:val="none"/>
                <w14:textFill>
                  <w14:solidFill>
                    <w14:schemeClr w14:val="tx1"/>
                  </w14:solidFill>
                </w14:textFill>
              </w:rPr>
              <w:t>竞争预防措施</w:t>
            </w:r>
          </w:p>
          <w:p>
            <w:pPr>
              <w:pStyle w:val="20"/>
              <w:keepNext w:val="0"/>
              <w:keepLines w:val="0"/>
              <w:pageBreakBefore w:val="0"/>
              <w:numPr>
                <w:ilvl w:val="1"/>
                <w:numId w:val="0"/>
              </w:numPr>
              <w:kinsoku/>
              <w:wordWrap/>
              <w:overflowPunct/>
              <w:topLinePunct w:val="0"/>
              <w:bidi w:val="0"/>
              <w:spacing w:line="348" w:lineRule="auto"/>
              <w:ind w:left="38"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3"/>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val="zh-CN"/>
              </w:rPr>
              <w:t>在评审过程中，供应商报价有可能影响产品质量或者不能诚信履约的，磋商小组应当要求其在磋商现场合理的时间内提供书面说明，并提交相关证明材料，供应商不能证明其报价合理性的，磋商小组应当将其作为无效处理。</w:t>
            </w:r>
          </w:p>
          <w:p>
            <w:pPr>
              <w:pStyle w:val="13"/>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供应商的书面说明材料应当按照国家财务会计制度的规定要求，逐项就供应商提供的货物和服务的主营业务成本、税金及附加、销售费用、管理费用、财务费用等成本构成事项详细陈述）。</w:t>
            </w:r>
          </w:p>
          <w:p>
            <w:pPr>
              <w:pStyle w:val="13"/>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rPr>
              <w:t xml:space="preserve">供应商书面说明应当签字确认或者加盖公章，否则无效。书面说明的签字确认，由其法定代表人或者其授权代表签字确认。 </w:t>
            </w:r>
          </w:p>
          <w:p>
            <w:pPr>
              <w:pStyle w:val="20"/>
              <w:keepNext w:val="0"/>
              <w:keepLines w:val="0"/>
              <w:pageBreakBefore w:val="0"/>
              <w:numPr>
                <w:ilvl w:val="1"/>
                <w:numId w:val="0"/>
              </w:numPr>
              <w:kinsoku/>
              <w:wordWrap/>
              <w:overflowPunct/>
              <w:topLinePunct w:val="0"/>
              <w:bidi w:val="0"/>
              <w:snapToGrid/>
              <w:spacing w:line="348"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1" w:hRule="atLeast"/>
          <w:jc w:val="center"/>
        </w:trPr>
        <w:tc>
          <w:tcPr>
            <w:tcW w:w="710" w:type="dxa"/>
            <w:vMerge w:val="restart"/>
            <w:tcBorders>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2208" w:type="dxa"/>
            <w:vMerge w:val="restart"/>
            <w:tcBorders>
              <w:top w:val="single" w:color="auto" w:sz="6" w:space="0"/>
              <w:left w:val="single" w:color="auto" w:sz="6" w:space="0"/>
              <w:right w:val="single" w:color="auto" w:sz="6" w:space="0"/>
            </w:tcBorders>
            <w:noWrap w:val="0"/>
            <w:vAlign w:val="center"/>
          </w:tcPr>
          <w:p>
            <w:pPr>
              <w:pStyle w:val="20"/>
              <w:spacing w:line="360" w:lineRule="auto"/>
              <w:ind w:left="38"/>
              <w:jc w:val="center"/>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小微企业（监狱企业、残疾人福利性单位视同小微企业）价格扣除和失信企业报价加成</w:t>
            </w:r>
          </w:p>
          <w:p>
            <w:pPr>
              <w:pStyle w:val="20"/>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sz w:val="24"/>
                <w:szCs w:val="24"/>
                <w:highlight w:val="none"/>
                <w:lang w:val="zh-CN"/>
              </w:rPr>
              <w:t>（实质性要求</w:t>
            </w:r>
            <w:r>
              <w:rPr>
                <w:rFonts w:hint="eastAsia" w:asciiTheme="minorEastAsia" w:hAnsiTheme="minorEastAsia" w:eastAsiaTheme="minorEastAsia" w:cstheme="minorEastAsia"/>
                <w:b/>
                <w:bCs/>
                <w:color w:val="000000"/>
                <w:sz w:val="24"/>
                <w:szCs w:val="24"/>
                <w:highlight w:val="none"/>
                <w:lang w:val="en-US" w:eastAsia="zh-CN"/>
              </w:rPr>
              <w:t>)</w:t>
            </w: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 xml:space="preserve">本项目不专门面向中小企业采购(实质性要求)。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lang w:val="en-US" w:eastAsia="zh-CN" w:bidi="ar-SA"/>
              </w:rPr>
              <w:t>注：监狱企业、残疾人福利性单位视同小微企业。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3" w:hRule="atLeast"/>
          <w:jc w:val="center"/>
        </w:trPr>
        <w:tc>
          <w:tcPr>
            <w:tcW w:w="710" w:type="dxa"/>
            <w:vMerge w:val="continue"/>
            <w:tcBorders>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208" w:type="dxa"/>
            <w:vMerge w:val="continue"/>
            <w:tcBorders>
              <w:left w:val="single" w:color="auto" w:sz="6" w:space="0"/>
              <w:right w:val="single" w:color="auto" w:sz="6" w:space="0"/>
            </w:tcBorders>
            <w:noWrap w:val="0"/>
            <w:vAlign w:val="center"/>
          </w:tcPr>
          <w:p>
            <w:pPr>
              <w:pStyle w:val="20"/>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b/>
                <w:bCs/>
                <w:color w:val="000000"/>
                <w:sz w:val="24"/>
                <w:szCs w:val="24"/>
                <w:highlight w:val="none"/>
                <w:lang w:val="zh-CN"/>
              </w:rPr>
            </w:pP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企业划型标准依据《工业和信息化部、国家统计局、国家发展和改革委员会、财政部关于印发中小企业划型标准规定的通知》（工信部联企业〔2011〕300 号）规定的划分。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208" w:type="dxa"/>
            <w:vMerge w:val="continue"/>
            <w:tcBorders>
              <w:left w:val="single" w:color="auto" w:sz="6" w:space="0"/>
              <w:bottom w:val="single" w:color="auto" w:sz="6" w:space="0"/>
              <w:right w:val="single" w:color="auto" w:sz="6" w:space="0"/>
            </w:tcBorders>
            <w:noWrap w:val="0"/>
            <w:vAlign w:val="center"/>
          </w:tcPr>
          <w:p>
            <w:pPr>
              <w:pStyle w:val="20"/>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一、对于非专门面向中小企业的项目，小微企业（监狱企业、残疾人福利性单位视同小微企业）价格扣除规定如下：</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 xml:space="preserve">1、根据《政府采购促进中小企业发展管理办法》（财库[2020]46 号）的规定，对小型和微型企业产品的价格给予 10%的价格扣除，用扣除后的价格参与评审。参加政府采购活动的中小企业应当提供《中小企业声明函》原件；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2、根据《财政部、司法部关于政府采购支持 监狱企业发展有关问题的通知》（财库〔2014〕68 号）的</w:t>
            </w:r>
            <w:r>
              <w:rPr>
                <w:rFonts w:hint="eastAsia" w:asciiTheme="minorEastAsia" w:hAnsiTheme="minorEastAsia" w:eastAsiaTheme="minorEastAsia" w:cstheme="minorEastAsia"/>
                <w:kern w:val="0"/>
                <w:sz w:val="24"/>
                <w:szCs w:val="24"/>
                <w:highlight w:val="none"/>
                <w:lang w:val="en-US" w:eastAsia="zh-CN" w:bidi="ar-SA"/>
              </w:rPr>
              <w:t xml:space="preserve">规定，监狱企业视同小微企业，参加本次采购活动的监狱企业应当提供省级以上监狱管理局、戒毒管理局（含新疆生产建设兵团）出具的属于监狱企业的证明文件。 </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 xml:space="preserve">  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 </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 xml:space="preserve">4、供应商在参加政府采购活动时，提供以上虚假声明或证明材料的，按《中华人民共和国政府采购法》第七十七条规定处理。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5、大中型企业和其他自然人、法人或者其他组织与小型、微型企业组成联合体共同参加非专门面向中小企业的政府采购活动的，联合体投标协议中约定，小型、微型企业的协议合同金额占到联合体投标协议合同总金额 30%以上的，可给予联合体3%的价格扣除。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6、联合体各方均为小型、微型企业的，联合体视同为小型、微型企业享受规定的扶持政策。组成联合体的大中型企业和其他自然人、法人或者其他组织，与小型、微型企业之间不得存在投资关系。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 xml:space="preserve">二、失信企业报价加成或者扣分 </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对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或最高限价的，其响应文件按照无效处理。</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 xml:space="preserve">2、供应商参加政府采购活动时，应当就自己的诚信情况在响应文件中进行承诺。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采购方式</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评标方法</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是否允许分包</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进口产品</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1、根据《中华人民共和国海关法》（以下简称海关法）的规定，我国现行关境是指适用海关法的中华人民共和国行政管辖区域，不包括香港、澳门和台湾金马等单独关境地区。 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注：本项目为服务类采购项目，不涉及进口产品采购。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国家规定的优先、强制采购范围</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（节能、环保）</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构成磋商文件的</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其他文件</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磋商文件的澄清、修改书及有关补充通知为磋商文件的有效组成部分。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考察现场标前</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答疑会</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b w:val="0"/>
                <w:bCs/>
                <w:color w:val="000000" w:themeColor="text1"/>
                <w:kern w:val="2"/>
                <w:sz w:val="24"/>
                <w:szCs w:val="24"/>
                <w:highlight w:val="none"/>
                <w14:textFill>
                  <w14:solidFill>
                    <w14:schemeClr w14:val="tx1"/>
                  </w14:solidFill>
                </w14:textFill>
              </w:rPr>
              <w:t>保证金</w:t>
            </w:r>
          </w:p>
          <w:p>
            <w:pPr>
              <w:pStyle w:val="8"/>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14:textFill>
                  <w14:solidFill>
                    <w14:schemeClr w14:val="tx1"/>
                  </w14:solidFill>
                </w14:textFill>
              </w:rPr>
              <w:t>投标有效期</w:t>
            </w:r>
          </w:p>
          <w:p>
            <w:pPr>
              <w:pStyle w:val="8"/>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递交磋商响应文件截止之日起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天</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bidi="ar"/>
              </w:rPr>
              <w:t>响应文件的编制</w:t>
            </w:r>
            <w:r>
              <w:rPr>
                <w:rFonts w:hint="eastAsia" w:ascii="宋体" w:hAnsi="宋体" w:cs="宋体"/>
                <w:b/>
                <w:bCs/>
                <w:color w:val="000000"/>
                <w:kern w:val="0"/>
                <w:sz w:val="24"/>
                <w:szCs w:val="24"/>
                <w:highlight w:val="none"/>
                <w:lang w:val="en-US" w:eastAsia="zh-CN" w:bidi="ar"/>
              </w:rPr>
              <w:t>和</w:t>
            </w:r>
            <w:r>
              <w:rPr>
                <w:rFonts w:hint="eastAsia" w:ascii="宋体" w:hAnsi="宋体" w:eastAsia="宋体" w:cs="宋体"/>
                <w:b/>
                <w:bCs/>
                <w:color w:val="000000"/>
                <w:kern w:val="0"/>
                <w:sz w:val="24"/>
                <w:szCs w:val="24"/>
                <w:highlight w:val="none"/>
                <w:lang w:val="en-US" w:eastAsia="zh-CN" w:bidi="ar"/>
              </w:rPr>
              <w:t>签署；密封和标注</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b/>
                <w:bCs/>
                <w:color w:val="000000"/>
                <w:kern w:val="0"/>
                <w:sz w:val="24"/>
                <w:szCs w:val="24"/>
                <w:highlight w:val="none"/>
                <w:lang w:val="en-US" w:eastAsia="zh-CN" w:bidi="ar"/>
              </w:rPr>
              <w:t>详见本章第 18、19 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bidi="ar"/>
              </w:rPr>
              <w:t xml:space="preserve">注：以联合体投标的，其响应文件由联合体的牵头人盖章即可（除磋商文件中明确要求由联合体各成员签字或盖章外）。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询问、质疑</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1、对磋商文件技术指标、参数、资质要求、评分办法的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询问、</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 xml:space="preserve">质疑：                                                            </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向采购人提出，并由采购人按相关规定做出答复。</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质疑时间：购买磋商文件之日起七个工作日内。</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张诗卉</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联系电话：</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028-86360238。</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对采购过程和采购结果的询问、质疑：</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向采购代理机构提出，并由采购代理机构按相关规定作出答复。</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对采购过程质疑时间为：各采购程序环节结束之日起七个工作日内。</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对采购结果提出质疑时间为：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结果公告期限界满之日起七个工作日内。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联系人：</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张黎</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电话：</w:t>
            </w:r>
            <w:r>
              <w:rPr>
                <w:rFonts w:hint="eastAsia" w:asciiTheme="minorEastAsia" w:hAnsiTheme="minorEastAsia" w:eastAsiaTheme="minorEastAsia" w:cstheme="minorEastAsia"/>
                <w:kern w:val="0"/>
                <w:sz w:val="24"/>
                <w:highlight w:val="none"/>
                <w:lang w:bidi="ar"/>
              </w:rPr>
              <w:t>028-86026626</w:t>
            </w:r>
            <w:r>
              <w:rPr>
                <w:rFonts w:hint="eastAsia" w:asciiTheme="minorEastAsia" w:hAnsiTheme="minorEastAsia" w:eastAsiaTheme="minorEastAsia" w:cstheme="minorEastAsia"/>
                <w:kern w:val="0"/>
                <w:sz w:val="24"/>
                <w:highlight w:val="none"/>
                <w:lang w:eastAsia="zh-CN" w:bidi="ar"/>
              </w:rPr>
              <w:t>。</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询问、质疑必须以书面形式(原件)提出，以其他形式提出的询问、质疑均不接受和回复。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投诉受理单位：成都东部新区党工委管委会（成都市东部新城办）财政金融局。</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联系电话：028-86360129。</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地址：成都东部新区三岔街道板桥村2组166号东部新区市民中心。</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邮编：6</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val="zh-CN"/>
              </w:rPr>
              <w:t>1</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val="zh-CN"/>
              </w:rPr>
              <w:t>00。</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sz w:val="24"/>
                <w:szCs w:val="24"/>
                <w:highlight w:val="none"/>
                <w:lang w:val="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widowControl w:val="0"/>
              <w:kinsoku/>
              <w:wordWrap/>
              <w:overflowPunct/>
              <w:topLinePunct w:val="0"/>
              <w:bidi w:val="0"/>
              <w:spacing w:line="360" w:lineRule="auto"/>
              <w:ind w:left="0" w:lef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评审情况的公告</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1、所有供应商响应文件资格性、符合性审查情况，采用综合评分法时的总得分和分项汇总得分情况、评审结果等将在“四川政府采购网”上采购结果公告附件中予以公告。</w:t>
            </w:r>
          </w:p>
          <w:p>
            <w:pPr>
              <w:pStyle w:val="20"/>
              <w:keepNext w:val="0"/>
              <w:keepLines w:val="0"/>
              <w:pageBreakBefore w:val="0"/>
              <w:widowControl w:val="0"/>
              <w:numPr>
                <w:ilvl w:val="0"/>
                <w:numId w:val="0"/>
              </w:numPr>
              <w:kinsoku/>
              <w:wordWrap/>
              <w:overflowPunct/>
              <w:topLinePunct w:val="0"/>
              <w:bidi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根据《中华人民共和国政府采购法实施条例》第四十三条的规定，公告内容应当包括主要中标或者成交标的名称、规格型号（若涉及）、数量（若涉及）、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履约保证金</w:t>
            </w:r>
          </w:p>
        </w:tc>
        <w:tc>
          <w:tcPr>
            <w:tcW w:w="5866" w:type="dxa"/>
            <w:tcBorders>
              <w:top w:val="single" w:color="auto" w:sz="6" w:space="0"/>
              <w:left w:val="single" w:color="auto" w:sz="6" w:space="0"/>
              <w:bottom w:val="single" w:color="auto" w:sz="6" w:space="0"/>
            </w:tcBorders>
            <w:noWrap w:val="0"/>
            <w:vAlign w:val="center"/>
          </w:tcPr>
          <w:p>
            <w:pPr>
              <w:pStyle w:val="22"/>
              <w:keepNext w:val="0"/>
              <w:keepLines w:val="0"/>
              <w:pageBreakBefore w:val="0"/>
              <w:widowControl w:val="0"/>
              <w:kinsoku/>
              <w:wordWrap/>
              <w:overflowPunct/>
              <w:topLinePunct w:val="0"/>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9"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default"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招标代理服务费</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eastAsia="zh-CN"/>
              </w:rPr>
              <w:t>本磋商文件约定，</w:t>
            </w:r>
            <w:r>
              <w:rPr>
                <w:rFonts w:hint="eastAsia" w:asciiTheme="minorEastAsia" w:hAnsiTheme="minorEastAsia" w:eastAsiaTheme="minorEastAsia" w:cstheme="minorEastAsia"/>
                <w:sz w:val="24"/>
                <w:szCs w:val="24"/>
                <w:highlight w:val="none"/>
                <w:lang w:val="en-US" w:eastAsia="zh-CN"/>
              </w:rPr>
              <w:t>招标代理服务费由成交供应商向采购代理机构支付。采购代理机构将参照“国家计委关于印发《招标代理服务收费管理暂行办法的通知》（计价格[2002]1980号）” 的规定采用差额定率累进计费方式（100万以下（含100万）收费比例为1.5%，100万至500万（含500万）收费比例为1.1%），向成交供应商收取代理服务费。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成交供应商</w:t>
            </w:r>
            <w:r>
              <w:rPr>
                <w:rFonts w:hint="eastAsia" w:asciiTheme="minorEastAsia" w:hAnsiTheme="minorEastAsia" w:eastAsiaTheme="minorEastAsia" w:cstheme="minorEastAsia"/>
                <w:sz w:val="24"/>
                <w:szCs w:val="24"/>
                <w:highlight w:val="none"/>
              </w:rPr>
              <w:t>在领取</w:t>
            </w:r>
            <w:r>
              <w:rPr>
                <w:rFonts w:hint="eastAsia" w:asciiTheme="minorEastAsia" w:hAnsiTheme="minorEastAsia" w:eastAsiaTheme="minorEastAsia" w:cstheme="minorEastAsia"/>
                <w:sz w:val="24"/>
                <w:szCs w:val="24"/>
                <w:highlight w:val="none"/>
                <w:lang w:eastAsia="zh-CN"/>
              </w:rPr>
              <w:t>成交</w:t>
            </w:r>
            <w:r>
              <w:rPr>
                <w:rFonts w:hint="eastAsia" w:asciiTheme="minorEastAsia" w:hAnsiTheme="minorEastAsia" w:eastAsiaTheme="minorEastAsia" w:cstheme="minorEastAsia"/>
                <w:sz w:val="24"/>
                <w:szCs w:val="24"/>
                <w:highlight w:val="none"/>
              </w:rPr>
              <w:t>通知书前应按规定缴纳招标代理服务费，可使用银行转账或采购代理机构认可的方式支付。</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zh-CN"/>
              </w:rPr>
              <w:t xml:space="preserve">单位名称：成都长源工程咨询有限公司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 xml:space="preserve">开户行：建行成都第二支行  </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sz w:val="24"/>
                <w:szCs w:val="24"/>
                <w:highlight w:val="none"/>
                <w:lang w:val="zh-CN"/>
              </w:rPr>
              <w:t xml:space="preserve">账号：51050142620800001707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通知书领取</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接采购代理机构通知后，成交供应商应凭有效身份证明证件及招标代理服务费交纳凭证到</w:t>
            </w:r>
            <w:r>
              <w:rPr>
                <w:rFonts w:hint="eastAsia" w:asciiTheme="minorEastAsia" w:hAnsiTheme="minorEastAsia" w:eastAsiaTheme="minorEastAsia" w:cstheme="minorEastAsia"/>
                <w:color w:val="000000" w:themeColor="text1"/>
                <w:sz w:val="24"/>
                <w:highlight w:val="none"/>
                <w:u w:val="none"/>
                <w:lang w:eastAsia="zh-CN"/>
                <w14:textFill>
                  <w14:solidFill>
                    <w14:schemeClr w14:val="tx1"/>
                  </w14:solidFill>
                </w14:textFill>
              </w:rPr>
              <w:t>成都长源工程咨询有限公司</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领取成交通知书。</w:t>
            </w:r>
          </w:p>
          <w:p>
            <w:pPr>
              <w:pStyle w:val="20"/>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联系人：张黎</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联系电话：</w:t>
            </w:r>
            <w:r>
              <w:rPr>
                <w:rFonts w:hint="eastAsia" w:asciiTheme="minorEastAsia" w:hAnsiTheme="minorEastAsia" w:eastAsiaTheme="minorEastAsia" w:cstheme="minorEastAsia"/>
                <w:kern w:val="0"/>
                <w:sz w:val="24"/>
                <w:highlight w:val="none"/>
                <w:lang w:bidi="ar"/>
              </w:rPr>
              <w:t>028-86026626</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地址：</w:t>
            </w:r>
            <w:r>
              <w:rPr>
                <w:rFonts w:hint="eastAsia" w:asciiTheme="minorEastAsia" w:hAnsiTheme="minorEastAsia" w:eastAsiaTheme="minorEastAsia" w:cstheme="minorEastAsia"/>
                <w:b w:val="0"/>
                <w:bCs/>
                <w:color w:val="000000" w:themeColor="text1"/>
                <w:kern w:val="2"/>
                <w:sz w:val="24"/>
                <w:szCs w:val="24"/>
                <w:highlight w:val="none"/>
                <w:lang w:val="en-US" w:eastAsia="zh-CN"/>
                <w14:textFill>
                  <w14:solidFill>
                    <w14:schemeClr w14:val="tx1"/>
                  </w14:solidFill>
                </w14:textFill>
              </w:rPr>
              <w:t>成都市武侯区环球中心E5区1502-1508号</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政府采购合同</w:t>
            </w:r>
          </w:p>
          <w:p>
            <w:pPr>
              <w:pStyle w:val="20"/>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公告备案</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2、违规签订政府采购合同将依法追究法律责任。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产品强制认证</w:t>
            </w:r>
          </w:p>
          <w:p>
            <w:pPr>
              <w:pStyle w:val="2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（如涉及）</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按照《强制性产品认证管理规定》，如供应商所投产品属于国家质检总局、国家认监委联合发布强制性产品认证最新目录，则必须在响应文件中提供所投产品有效期内的产品强制认证证书（实质性要求）。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强制节能采购</w:t>
            </w:r>
          </w:p>
          <w:p>
            <w:pPr>
              <w:pStyle w:val="23"/>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（实质性要求）</w:t>
            </w:r>
          </w:p>
          <w:p>
            <w:pPr>
              <w:pStyle w:val="23"/>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（如涉及）</w:t>
            </w:r>
          </w:p>
        </w:tc>
        <w:tc>
          <w:tcPr>
            <w:tcW w:w="5866" w:type="dxa"/>
            <w:tcBorders>
              <w:top w:val="single" w:color="auto" w:sz="6" w:space="0"/>
              <w:left w:val="single" w:color="auto" w:sz="6" w:space="0"/>
              <w:bottom w:val="single" w:color="auto" w:sz="6"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根据财政部发布的《财政部 发展改革委 生态环境部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销售的产品的品目属于政府采购强制节能品目清单，则必须在投标（响应）文件中提供依据国家确定的认证机构出具的、处于有效期之内的强制节能产品认证证书复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关于磋商文件规定的时间释义</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本项目磋商文件中规定的时间均以北京时间为准。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26</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落实政策</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zh-CN" w:eastAsia="zh-CN" w:bidi="ar"/>
                <w14:textFill>
                  <w14:solidFill>
                    <w14:schemeClr w14:val="tx1"/>
                  </w14:solidFill>
                </w14:textFill>
              </w:rPr>
            </w:pP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优先采购节能、环境标志、无线局域网产品（如有），扶持不发达地区和少数民族地区，扶持中小企业发展等目标。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27</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履约验收</w:t>
            </w:r>
          </w:p>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标准和要求</w:t>
            </w:r>
          </w:p>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zh-CN" w:eastAsia="zh-CN" w:bidi="ar"/>
                <w14:textFill>
                  <w14:solidFill>
                    <w14:schemeClr w14:val="tx1"/>
                  </w14:solidFill>
                </w14:textFill>
              </w:rPr>
            </w:pP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24"/>
                <w:szCs w:val="24"/>
                <w:highlight w:val="none"/>
                <w:lang w:val="en-US" w:eastAsia="zh-CN" w:bidi="ar"/>
              </w:rPr>
              <w:t>本项目将严格按照</w:t>
            </w:r>
            <w:r>
              <w:rPr>
                <w:rFonts w:hint="eastAsia" w:asciiTheme="minorEastAsia" w:hAnsiTheme="minorEastAsia" w:eastAsiaTheme="minorEastAsia" w:cstheme="minorEastAsia"/>
                <w:kern w:val="0"/>
                <w:sz w:val="24"/>
                <w:highlight w:val="none"/>
              </w:rPr>
              <w:t>《财政部关于进一步加强政府采购需求和履约验收管理的指导意见》财库〔2016〕205号</w:t>
            </w:r>
            <w:r>
              <w:rPr>
                <w:rFonts w:hint="eastAsia" w:asciiTheme="minorEastAsia" w:hAnsiTheme="minorEastAsia" w:eastAsiaTheme="minorEastAsia" w:cstheme="minorEastAsia"/>
                <w:color w:val="auto"/>
                <w:kern w:val="0"/>
                <w:sz w:val="24"/>
                <w:szCs w:val="24"/>
                <w:highlight w:val="none"/>
                <w:lang w:val="en-US" w:eastAsia="zh-CN" w:bidi="ar"/>
              </w:rPr>
              <w:t xml:space="preserve">的要求进行验收，并结合本项目的磋商文件、响应文件及澄清（变更）文件的约定执行。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28</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声明承诺提醒</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供应商响应文件中提供的各种声明和承诺应当真实有效，无效声明和承诺、虚假声明和承诺将由供应商自己承担由此带来的任何不利后果，虚假声明和承诺还将报告监管部门追究法律责任。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29</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供应商信用融资</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政府采购供应商信用融资，是指银行以政府采购供应商信用审查和政府采购信誉为基础，依托政府采购合同，按优于一般企业的贷款程序和利率，直接向申请贷款的供应商发放无财产抵押贷款的一种融资模式。  2、四川省正在推进政府采购供应商信用融资工作，相关要求详见《四川省财政厅关于推进四川省政府采购供应商信用融资工作的通知》（川财采〔2018〕123号）、《成都市中小企业政府采购信用融资暂行办法》（成财采〔2019〕17 号） 等有关规定，上述文件请在四川政府采购网查询。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2" w:hRule="atLeast"/>
          <w:jc w:val="center"/>
        </w:trPr>
        <w:tc>
          <w:tcPr>
            <w:tcW w:w="8784" w:type="dxa"/>
            <w:gridSpan w:val="3"/>
            <w:tcBorders>
              <w:top w:val="single" w:color="auto" w:sz="4" w:space="0"/>
              <w:bottom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备注：若磋商文件中其他内容与供应商须知附表内容不一致的，以供应商须知附表为准。</w:t>
            </w:r>
          </w:p>
        </w:tc>
      </w:tr>
    </w:tbl>
    <w:p>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pPr>
        <w:pStyle w:val="4"/>
        <w:keepNext w:val="0"/>
        <w:keepLines w:val="0"/>
        <w:spacing w:before="0" w:after="0" w:line="400" w:lineRule="exact"/>
        <w:jc w:val="center"/>
        <w:rPr>
          <w:rFonts w:hint="eastAsia" w:asciiTheme="minorEastAsia" w:hAnsiTheme="minorEastAsia" w:eastAsiaTheme="minorEastAsia" w:cstheme="minorEastAsia"/>
          <w:bCs w:val="0"/>
          <w:color w:val="000000" w:themeColor="text1"/>
          <w:highlight w:val="none"/>
          <w14:textFill>
            <w14:solidFill>
              <w14:schemeClr w14:val="tx1"/>
            </w14:solidFill>
          </w14:textFill>
        </w:rPr>
      </w:pPr>
      <w:bookmarkStart w:id="14" w:name="_Toc15100"/>
      <w:bookmarkStart w:id="15" w:name="_Toc4183"/>
      <w:r>
        <w:rPr>
          <w:rFonts w:hint="eastAsia" w:asciiTheme="minorEastAsia" w:hAnsiTheme="minorEastAsia" w:eastAsiaTheme="minorEastAsia" w:cstheme="minorEastAsia"/>
          <w:bCs w:val="0"/>
          <w:color w:val="000000" w:themeColor="text1"/>
          <w:highlight w:val="none"/>
          <w14:textFill>
            <w14:solidFill>
              <w14:schemeClr w14:val="tx1"/>
            </w14:solidFill>
          </w14:textFill>
        </w:rPr>
        <w:t>二、总  则</w:t>
      </w:r>
      <w:bookmarkEnd w:id="14"/>
      <w:bookmarkEnd w:id="15"/>
    </w:p>
    <w:p>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 w:name="_Toc183682342"/>
      <w:bookmarkStart w:id="17" w:name="_Toc183582205"/>
      <w:bookmarkStart w:id="18" w:name="_Toc217446034"/>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bookmarkEnd w:id="16"/>
      <w:bookmarkEnd w:id="17"/>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适用范围</w:t>
      </w:r>
      <w:bookmarkEnd w:id="1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 本磋商文件仅适用于本次磋商所叙述的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本磋商文件的解释权归采购人和采购代理机构所有。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9" w:name="_Toc183582206"/>
      <w:bookmarkStart w:id="20" w:name="_Toc217446035"/>
      <w:bookmarkStart w:id="21" w:name="_Toc183682343"/>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bookmarkEnd w:id="19"/>
      <w:bookmarkEnd w:id="20"/>
      <w:bookmarkEnd w:id="2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采购主体</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本次磋商的采购人是</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成都东部新区党工委管委会（成都市东部新城办）综合部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本次磋商的采购代理机构是</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成都长源工程咨询有限公司</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22" w:name="_Toc217390843"/>
      <w:bookmarkStart w:id="23" w:name="_Toc183682344"/>
      <w:bookmarkStart w:id="24" w:name="_Toc217446036"/>
      <w:bookmarkStart w:id="25" w:name="_Toc183582207"/>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 合格</w:t>
      </w:r>
      <w:bookmarkEnd w:id="22"/>
      <w:bookmarkEnd w:id="23"/>
      <w:bookmarkEnd w:id="24"/>
      <w:bookmarkEnd w:id="25"/>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供应商（实质性要求）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pacing w:val="-4"/>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具备法律法规和本采购文件规定的资格条件</w:t>
      </w:r>
      <w:r>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4"/>
          <w:highlight w:val="none"/>
          <w:lang w:val="en-US" w:eastAsia="zh-CN"/>
          <w14:textFill>
            <w14:solidFill>
              <w14:schemeClr w14:val="tx1"/>
            </w14:solidFill>
          </w14:textFill>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t>3.2</w:t>
      </w:r>
      <w:r>
        <w:rPr>
          <w:rFonts w:hint="eastAsia" w:asciiTheme="minorEastAsia" w:hAnsiTheme="minorEastAsia" w:eastAsiaTheme="minorEastAsia" w:cstheme="minorEastAsia"/>
          <w:color w:val="000000" w:themeColor="text1"/>
          <w:spacing w:val="-4"/>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t>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t>3.3</w:t>
      </w:r>
      <w:r>
        <w:rPr>
          <w:rFonts w:hint="eastAsia" w:asciiTheme="minorEastAsia" w:hAnsiTheme="minorEastAsia" w:eastAsiaTheme="minorEastAsia" w:cstheme="minorEastAsia"/>
          <w:color w:val="000000" w:themeColor="text1"/>
          <w:spacing w:val="-4"/>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t>按照规定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获取了磋商文件，属于实质性参加政府采购活动的供应商。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 w:name="_Toc217446037"/>
      <w:bookmarkStart w:id="27" w:name="_Toc183582208"/>
      <w:bookmarkStart w:id="28" w:name="_Toc183682345"/>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4. 磋商费用</w:t>
      </w:r>
      <w:bookmarkEnd w:id="26"/>
      <w:bookmarkEnd w:id="27"/>
      <w:bookmarkEnd w:id="2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供应商应自行承担参加磋商活动的全部费用。</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5.充分、公平竞争保障措施（实质性要求）</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供应商实际控制人或者中高级管理人员，同时是采购代理机构工作人员，不得参与本项目政府采购活动。</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供应商与采购代理机构存在关联关系，或者是采购代理机构的母公司或子公司，不得参加本项目政府采购活动。</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回避。政府采购活动中，采购人员及相关人员与供应商有下列利害关系之一的，应当回避：</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（1）参加采购活动前3年内与供应商存在劳动关系；</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（2）参加采购活动前3年内担任供应商的董事、监事；</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（3）参加采购活动前3年内是供应商的控股股东或者实际控制人；</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（5）与供应商有其他可能影响政府采购活动公平、公正进行的关系。</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4"/>
        <w:keepNext w:val="0"/>
        <w:keepLines w:val="0"/>
        <w:pageBreakBefore w:val="0"/>
        <w:widowControl w:val="0"/>
        <w:kinsoku/>
        <w:wordWrap/>
        <w:overflowPunct/>
        <w:topLinePunct w:val="0"/>
        <w:autoSpaceDE/>
        <w:autoSpaceDN/>
        <w:bidi w:val="0"/>
        <w:adjustRightInd w:val="0"/>
        <w:snapToGrid/>
        <w:spacing w:line="348" w:lineRule="auto"/>
        <w:ind w:left="0" w:firstLine="480" w:firstLineChars="200"/>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4"/>
        <w:spacing w:line="360" w:lineRule="auto"/>
        <w:ind w:left="1"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pStyle w:val="24"/>
        <w:keepNext w:val="0"/>
        <w:keepLines w:val="0"/>
        <w:pageBreakBefore w:val="0"/>
        <w:widowControl w:val="0"/>
        <w:kinsoku/>
        <w:wordWrap/>
        <w:overflowPunct/>
        <w:topLinePunct w:val="0"/>
        <w:autoSpaceDE/>
        <w:autoSpaceDN/>
        <w:bidi w:val="0"/>
        <w:adjustRightInd w:val="0"/>
        <w:snapToGrid/>
        <w:spacing w:line="336" w:lineRule="auto"/>
        <w:ind w:left="1" w:firstLine="480" w:firstLineChars="200"/>
        <w:textAlignment w:val="baseline"/>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6.联合体竞争性磋商（实质性要求）</w:t>
      </w:r>
    </w:p>
    <w:p>
      <w:pPr>
        <w:pStyle w:val="24"/>
        <w:keepNext w:val="0"/>
        <w:keepLines w:val="0"/>
        <w:pageBreakBefore w:val="0"/>
        <w:widowControl w:val="0"/>
        <w:kinsoku/>
        <w:wordWrap/>
        <w:overflowPunct/>
        <w:topLinePunct w:val="0"/>
        <w:autoSpaceDE/>
        <w:autoSpaceDN/>
        <w:bidi w:val="0"/>
        <w:adjustRightInd w:val="0"/>
        <w:snapToGrid/>
        <w:spacing w:line="336" w:lineRule="auto"/>
        <w:ind w:left="0" w:firstLine="480" w:firstLineChars="200"/>
        <w:textAlignment w:val="baseline"/>
        <w:rPr>
          <w:rFonts w:hint="eastAsia" w:hAnsi="宋体" w:eastAsia="宋体"/>
          <w:color w:val="000000"/>
          <w:sz w:val="24"/>
          <w:highlight w:val="none"/>
          <w:lang w:eastAsia="zh-CN"/>
        </w:rPr>
      </w:pPr>
      <w:r>
        <w:rPr>
          <w:rFonts w:hint="eastAsia" w:hAnsi="宋体"/>
          <w:color w:val="000000"/>
          <w:sz w:val="24"/>
          <w:highlight w:val="none"/>
        </w:rPr>
        <w:t>本项目接受联合体</w:t>
      </w:r>
      <w:r>
        <w:rPr>
          <w:rFonts w:hint="eastAsia" w:hAnsi="宋体"/>
          <w:color w:val="000000"/>
          <w:sz w:val="24"/>
          <w:highlight w:val="none"/>
          <w:lang w:eastAsia="zh-CN"/>
        </w:rPr>
        <w:t>参加磋商</w:t>
      </w:r>
      <w:r>
        <w:rPr>
          <w:rFonts w:hint="eastAsia" w:hAnsi="宋体"/>
          <w:color w:val="000000"/>
          <w:sz w:val="24"/>
          <w:highlight w:val="none"/>
        </w:rPr>
        <w:t>采购活动</w:t>
      </w:r>
      <w:r>
        <w:rPr>
          <w:rFonts w:hint="eastAsia" w:hAnsi="宋体"/>
          <w:color w:val="000000"/>
          <w:sz w:val="24"/>
          <w:highlight w:val="none"/>
          <w:lang w:eastAsia="zh-CN"/>
        </w:rPr>
        <w:t>。</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color w:val="000000"/>
          <w:sz w:val="24"/>
          <w:highlight w:val="none"/>
        </w:rPr>
      </w:pPr>
      <w:r>
        <w:rPr>
          <w:rFonts w:hint="eastAsia" w:hAnsi="宋体"/>
          <w:color w:val="000000"/>
          <w:sz w:val="24"/>
          <w:highlight w:val="none"/>
        </w:rPr>
        <w:t>6.1 两个以上供应商可以组成一个联合体竞争性磋商，以一个供应商的身份竞争性磋商。以联合体形式参加竞争性磋商的，联合体各方均应当符合第一章第五条第一款第1项至第6项</w:t>
      </w:r>
      <w:r>
        <w:rPr>
          <w:rFonts w:hint="eastAsia" w:hAnsi="宋体"/>
          <w:color w:val="000000"/>
          <w:sz w:val="24"/>
          <w:highlight w:val="none"/>
          <w:lang w:eastAsia="zh-CN"/>
        </w:rPr>
        <w:t>、第三款第</w:t>
      </w:r>
      <w:r>
        <w:rPr>
          <w:rFonts w:hint="eastAsia" w:hAnsi="宋体"/>
          <w:color w:val="000000"/>
          <w:sz w:val="24"/>
          <w:highlight w:val="none"/>
          <w:lang w:val="en-US" w:eastAsia="zh-CN"/>
        </w:rPr>
        <w:t>1项</w:t>
      </w:r>
      <w:r>
        <w:rPr>
          <w:rFonts w:hint="eastAsia" w:hAnsi="宋体"/>
          <w:color w:val="000000"/>
          <w:sz w:val="24"/>
          <w:highlight w:val="none"/>
        </w:rPr>
        <w:t>规定的</w:t>
      </w:r>
      <w:r>
        <w:rPr>
          <w:rFonts w:hint="eastAsia" w:hAnsi="宋体"/>
          <w:color w:val="000000"/>
          <w:sz w:val="24"/>
          <w:highlight w:val="none"/>
          <w:lang w:eastAsia="zh-CN"/>
        </w:rPr>
        <w:t>特殊</w:t>
      </w:r>
      <w:r>
        <w:rPr>
          <w:rFonts w:hint="eastAsia" w:hAnsi="宋体"/>
          <w:color w:val="000000"/>
          <w:sz w:val="24"/>
          <w:highlight w:val="none"/>
        </w:rPr>
        <w:t>条件。</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color w:val="000000"/>
          <w:sz w:val="24"/>
          <w:highlight w:val="none"/>
        </w:rPr>
      </w:pPr>
      <w:r>
        <w:rPr>
          <w:rFonts w:hint="eastAsia" w:hAnsi="宋体"/>
          <w:color w:val="000000"/>
          <w:sz w:val="24"/>
          <w:highlight w:val="none"/>
        </w:rPr>
        <w:t>6.2 联合体各方之间应当签订联合体竞争性磋商协议，明确约定联合体各方承担的工作和相应的责任。联合体参与竞争性磋商的，应在响应文件中提供联合体协议原件。</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sz w:val="24"/>
          <w:highlight w:val="none"/>
        </w:rPr>
      </w:pPr>
      <w:r>
        <w:rPr>
          <w:rFonts w:hint="eastAsia" w:hAnsi="宋体"/>
          <w:sz w:val="24"/>
          <w:highlight w:val="none"/>
        </w:rPr>
        <w:t>6.3 联合体应当确定其中一个单位为竞争性磋商的全权代表，负责参加竞争性磋商的一切事务。</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color w:val="000000"/>
          <w:sz w:val="24"/>
          <w:highlight w:val="none"/>
        </w:rPr>
      </w:pPr>
      <w:r>
        <w:rPr>
          <w:rFonts w:hint="eastAsia" w:hAnsi="宋体"/>
          <w:color w:val="000000"/>
          <w:sz w:val="24"/>
          <w:highlight w:val="none"/>
        </w:rPr>
        <w:t>6.4 联合体各方应当共同与采购人签订采购合同，就采购合同约定的事项对采购人承担连带责任。</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color w:val="000000"/>
          <w:sz w:val="24"/>
          <w:highlight w:val="none"/>
        </w:rPr>
      </w:pPr>
      <w:r>
        <w:rPr>
          <w:rFonts w:hint="eastAsia" w:hAnsi="宋体"/>
          <w:color w:val="000000"/>
          <w:sz w:val="24"/>
          <w:highlight w:val="none"/>
        </w:rPr>
        <w:t>6.5联合体中有同类资质的供应商按照联合体分工承担相同工作的，将按照资质等级较低的供应商确定资质等级。</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color w:val="000000"/>
          <w:sz w:val="24"/>
          <w:highlight w:val="none"/>
        </w:rPr>
      </w:pPr>
      <w:r>
        <w:rPr>
          <w:rFonts w:hint="eastAsia" w:hAnsi="宋体"/>
          <w:color w:val="000000"/>
          <w:sz w:val="24"/>
          <w:highlight w:val="none"/>
        </w:rPr>
        <w:t>6.6以联合体形式参加政府采购活动的，联合体各方不得再单独参加或者与其他供应商另外组成联合体参加同一合同项下的政府采购活动。</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hAnsi="宋体"/>
          <w:color w:val="000000"/>
          <w:sz w:val="24"/>
          <w:highlight w:val="none"/>
        </w:rPr>
      </w:pPr>
    </w:p>
    <w:p>
      <w:pPr>
        <w:pStyle w:val="24"/>
        <w:keepNext w:val="0"/>
        <w:keepLines w:val="0"/>
        <w:pageBreakBefore w:val="0"/>
        <w:widowControl w:val="0"/>
        <w:kinsoku/>
        <w:wordWrap/>
        <w:overflowPunct/>
        <w:topLinePunct w:val="0"/>
        <w:autoSpaceDE/>
        <w:autoSpaceDN/>
        <w:bidi w:val="0"/>
        <w:snapToGrid/>
        <w:spacing w:line="360" w:lineRule="auto"/>
        <w:ind w:left="1" w:firstLine="480" w:firstLineChars="200"/>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7.磋商保证金（实质性要求）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本项目不涉及。</w:t>
      </w:r>
    </w:p>
    <w:p>
      <w:pPr>
        <w:pStyle w:val="6"/>
        <w:spacing w:line="360" w:lineRule="auto"/>
        <w:rPr>
          <w:rFonts w:hint="eastAsia" w:asciiTheme="minorEastAsia" w:hAnsiTheme="minorEastAsia" w:eastAsiaTheme="minorEastAsia" w:cstheme="minorEastAsia"/>
          <w:highlight w:val="none"/>
          <w:lang w:eastAsia="zh-CN"/>
        </w:rPr>
      </w:pPr>
    </w:p>
    <w:p>
      <w:pPr>
        <w:spacing w:line="360" w:lineRule="auto"/>
        <w:ind w:firstLine="470" w:firstLineChars="196"/>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8.响应文件有效期（实质性要求）</w:t>
      </w:r>
    </w:p>
    <w:p>
      <w:pPr>
        <w:spacing w:line="360" w:lineRule="auto"/>
        <w:ind w:firstLine="470" w:firstLineChars="196"/>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本项目响应文件有效期为</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递交磋商响应文件截止之日起</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90</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天</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8.2 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pPr>
        <w:spacing w:line="360" w:lineRule="auto"/>
        <w:ind w:firstLine="470" w:firstLineChars="196"/>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8.3 因采购人采购需求作出必要调整，采购人可于响应文件有效期届满之前与供应商协商延长响应文件有效期。供应商拒绝延长响应文件有效期的，不得再参与该项目后续采购活动，但由此给供应商造成的损失，采购人应当予以赔偿或者合理补偿。供应商同意延长响应文件有效期的，不能修改响应文件。</w:t>
      </w:r>
    </w:p>
    <w:p>
      <w:pPr>
        <w:pStyle w:val="2"/>
        <w:rPr>
          <w:rFonts w:hint="eastAsia" w:asciiTheme="minorEastAsia" w:hAnsiTheme="minorEastAsia" w:eastAsiaTheme="minorEastAsia" w:cstheme="minorEastAsia"/>
          <w:highlight w:val="none"/>
          <w:lang w:val="en-US" w:eastAsia="zh-CN"/>
        </w:rPr>
      </w:pPr>
    </w:p>
    <w:p>
      <w:pPr>
        <w:pStyle w:val="8"/>
        <w:spacing w:line="360" w:lineRule="auto"/>
        <w:ind w:firstLine="48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知识产权（实质性要求）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承担所有相关责任。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9.2 除非磋商文件特别规定，采购人享有本项目实施过程中产生的知识成果及知识产权。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9.4 如采用供应商所不拥有的知识产权，则在报价中必须包括合法获取该知识产权的相关费用。 </w:t>
      </w:r>
    </w:p>
    <w:p>
      <w:pPr>
        <w:pStyle w:val="4"/>
        <w:keepNext w:val="0"/>
        <w:keepLines w:val="0"/>
        <w:spacing w:before="0" w:after="0" w:line="360" w:lineRule="auto"/>
        <w:jc w:val="center"/>
        <w:rPr>
          <w:rFonts w:hint="eastAsia" w:asciiTheme="minorEastAsia" w:hAnsiTheme="minorEastAsia" w:eastAsiaTheme="minorEastAsia" w:cstheme="minorEastAsia"/>
          <w:bCs w:val="0"/>
          <w:color w:val="000000" w:themeColor="text1"/>
          <w:highlight w:val="none"/>
          <w14:textFill>
            <w14:solidFill>
              <w14:schemeClr w14:val="tx1"/>
            </w14:solidFill>
          </w14:textFill>
        </w:rPr>
      </w:pPr>
      <w:bookmarkStart w:id="29" w:name="_Toc183682346"/>
      <w:bookmarkStart w:id="30" w:name="_Toc10267"/>
      <w:bookmarkStart w:id="31" w:name="_Toc217446038"/>
      <w:bookmarkStart w:id="32" w:name="_Toc77400779"/>
      <w:bookmarkStart w:id="33" w:name="_Toc183582209"/>
      <w:bookmarkStart w:id="34" w:name="_Toc4808"/>
      <w:bookmarkStart w:id="35" w:name="_Toc89075875"/>
      <w:r>
        <w:rPr>
          <w:rFonts w:hint="eastAsia" w:asciiTheme="minorEastAsia" w:hAnsiTheme="minorEastAsia" w:eastAsiaTheme="minorEastAsia" w:cstheme="minorEastAsia"/>
          <w:bCs w:val="0"/>
          <w:color w:val="000000" w:themeColor="text1"/>
          <w:highlight w:val="none"/>
          <w14:textFill>
            <w14:solidFill>
              <w14:schemeClr w14:val="tx1"/>
            </w14:solidFill>
          </w14:textFill>
        </w:rPr>
        <w:t>三、磋商文件</w:t>
      </w:r>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36" w:name="_Toc183582210"/>
      <w:bookmarkStart w:id="37" w:name="_Toc217446039"/>
      <w:bookmarkStart w:id="38" w:name="_Toc183682347"/>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10．磋商文件的构成</w:t>
      </w:r>
      <w:bookmarkEnd w:id="36"/>
      <w:bookmarkEnd w:id="37"/>
      <w:bookmarkEnd w:id="38"/>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 w:name="_Toc183582211"/>
      <w:bookmarkStart w:id="40" w:name="_Toc183682348"/>
      <w:bookmarkStart w:id="41" w:name="_Toc217446040"/>
    </w:p>
    <w:p>
      <w:pPr>
        <w:keepNext w:val="0"/>
        <w:keepLines w:val="0"/>
        <w:pageBreakBefore w:val="0"/>
        <w:widowControl w:val="0"/>
        <w:kinsoku/>
        <w:wordWrap/>
        <w:overflowPunct/>
        <w:topLinePunct w:val="0"/>
        <w:autoSpaceDE/>
        <w:autoSpaceDN/>
        <w:bidi w:val="0"/>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 磋商文件的澄清</w:t>
      </w:r>
      <w:bookmarkEnd w:id="39"/>
      <w:bookmarkEnd w:id="40"/>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和修改</w:t>
      </w:r>
      <w:bookmarkEnd w:id="41"/>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 采购代理机构对已发出的磋商文件进行澄清或者修改，应当以书面形式将澄清或者修改的内容通知所有购买了磋商文件的供应商，同时在</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四川政府采购网（http://www.ccgp-sichuan.gov.cn）</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上</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时间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要求对</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文件进行澄清的，均应按</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文件中的联系方式，以书面形式向采购人或者采购代理机构提出申请，但采购人或者采购代理机构可以决定是否采纳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的申请事项。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42" w:name="_Toc217446041"/>
      <w:bookmarkStart w:id="43" w:name="_Toc20884897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12. 答疑会和现场考察</w:t>
      </w:r>
      <w:bookmarkEnd w:id="42"/>
      <w:bookmarkEnd w:id="43"/>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sz w:val="24"/>
          <w:szCs w:val="24"/>
          <w:highlight w:val="none"/>
          <w:lang w:eastAsia="zh-CN"/>
        </w:rPr>
        <w:t>本项目</w:t>
      </w:r>
      <w:r>
        <w:rPr>
          <w:sz w:val="24"/>
          <w:szCs w:val="24"/>
          <w:highlight w:val="none"/>
        </w:rPr>
        <w:t>采购人不组织答疑及现场考察</w:t>
      </w:r>
      <w:r>
        <w:rPr>
          <w:rFonts w:hint="eastAsia"/>
          <w:sz w:val="24"/>
          <w:szCs w:val="24"/>
          <w:highlight w:val="none"/>
        </w:rPr>
        <w:t>，</w:t>
      </w:r>
      <w:r>
        <w:rPr>
          <w:sz w:val="24"/>
          <w:szCs w:val="24"/>
          <w:highlight w:val="none"/>
        </w:rPr>
        <w:t>有需要的供应商可自行前往</w:t>
      </w:r>
      <w:r>
        <w:rPr>
          <w:rFonts w:hint="eastAsia"/>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供应商考察现场所发生的一切费用由供应商自己承担。</w:t>
      </w:r>
      <w:bookmarkStart w:id="44" w:name="_Toc183582214"/>
      <w:bookmarkStart w:id="45" w:name="_Toc183682351"/>
      <w:bookmarkStart w:id="46" w:name="_Toc89075876"/>
      <w:bookmarkStart w:id="47" w:name="_Toc217446042"/>
      <w:bookmarkStart w:id="48" w:name="_Toc77400780"/>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Theme="minorEastAsia" w:hAnsiTheme="minorEastAsia" w:eastAsiaTheme="minorEastAsia" w:cstheme="minorEastAsia"/>
          <w:bCs w:val="0"/>
          <w:color w:val="000000" w:themeColor="text1"/>
          <w:highlight w:val="none"/>
          <w14:textFill>
            <w14:solidFill>
              <w14:schemeClr w14:val="tx1"/>
            </w14:solidFill>
          </w14:textFill>
        </w:rPr>
      </w:pPr>
      <w:bookmarkStart w:id="49" w:name="_Toc32285"/>
      <w:bookmarkStart w:id="50" w:name="_Toc30252"/>
    </w:p>
    <w:p>
      <w:pPr>
        <w:pStyle w:val="4"/>
        <w:keepNext w:val="0"/>
        <w:keepLines w:val="0"/>
        <w:spacing w:before="0" w:after="0" w:line="360" w:lineRule="auto"/>
        <w:jc w:val="center"/>
        <w:rPr>
          <w:rFonts w:hint="eastAsia" w:asciiTheme="minorEastAsia" w:hAnsiTheme="minorEastAsia" w:eastAsiaTheme="minorEastAsia" w:cstheme="minorEastAsia"/>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highlight w:val="none"/>
          <w14:textFill>
            <w14:solidFill>
              <w14:schemeClr w14:val="tx1"/>
            </w14:solidFill>
          </w14:textFill>
        </w:rPr>
        <w:t>四、响应文件</w:t>
      </w:r>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51" w:name="_Toc183582215"/>
      <w:bookmarkStart w:id="52" w:name="_Toc217446043"/>
      <w:bookmarkStart w:id="53" w:name="_Toc183682352"/>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13.响应文件的组成（实质性要求）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资格性响应文件用于磋商小组资格性审查，其他响应文件用于供应商与磋商小组磋商。磋商文件中实质性要求的内容如果供应商不能在文件清楚明确体现的，应该以承诺函的方式进行响应，否则视为不满足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14.响应文件的语言</w:t>
      </w:r>
      <w:bookmarkEnd w:id="51"/>
      <w:bookmarkEnd w:id="52"/>
      <w:bookmarkEnd w:id="53"/>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14.2 翻译的中文资料与外文资料如果出现差异和矛盾，以中文为准。但不能故意错误翻译，否则，供应商的响应文件将作为无效处理。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 w:name="_Toc183582216"/>
      <w:bookmarkStart w:id="55" w:name="_Toc217446044"/>
      <w:bookmarkStart w:id="56" w:name="_Toc183682353"/>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15．计量单位</w:t>
      </w:r>
      <w:bookmarkEnd w:id="54"/>
      <w:bookmarkEnd w:id="55"/>
      <w:bookmarkEnd w:id="56"/>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除磋商文件中另有规定外，本次采购项目所有合同项下的报价均采用国家法定的计量单位。</w:t>
      </w:r>
    </w:p>
    <w:p>
      <w:pPr>
        <w:spacing w:line="360" w:lineRule="auto"/>
        <w:ind w:firstLine="468" w:firstLineChars="195"/>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bookmarkStart w:id="57" w:name="_Toc217446045"/>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keepNext w:val="0"/>
        <w:keepLines w:val="0"/>
        <w:pageBreakBefore w:val="0"/>
        <w:widowControl w:val="0"/>
        <w:numPr>
          <w:ilvl w:val="0"/>
          <w:numId w:val="5"/>
        </w:numPr>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.1 </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供应商应按磋商文件的要求报价</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.2 </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供应商应按照磋商文件规定的商务、合同和技术责任进行报价。</w:t>
      </w:r>
    </w:p>
    <w:p>
      <w:pPr>
        <w:keepNext w:val="0"/>
        <w:keepLines w:val="0"/>
        <w:pageBreakBefore w:val="0"/>
        <w:widowControl w:val="0"/>
        <w:tabs>
          <w:tab w:val="left" w:pos="16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.3 </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磋商价格应是所述项目的全部</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内容</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的报价。</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 所有报价币种为人民币，单位</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8"/>
          <w:highlight w:val="none"/>
          <w14:textFill>
            <w14:solidFill>
              <w14:schemeClr w14:val="tx1"/>
            </w14:solidFill>
          </w14:textFill>
        </w:rPr>
        <w:t xml:space="preserve"> 最终报价要求:</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在磋商结束后，供应商的最终报价以“首轮报价”为基础</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填</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写报价。</w:t>
      </w:r>
    </w:p>
    <w:bookmarkEnd w:id="57"/>
    <w:p>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360" w:lineRule="auto"/>
        <w:ind w:left="2" w:leftChars="1" w:firstLine="480"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17.响应文件格式</w:t>
      </w:r>
    </w:p>
    <w:p>
      <w:pPr>
        <w:spacing w:line="360" w:lineRule="auto"/>
        <w:ind w:left="2" w:leftChars="1"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17.1 供应商应执行磋商文件第</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七</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章的规定要求。</w:t>
      </w:r>
    </w:p>
    <w:p>
      <w:pPr>
        <w:spacing w:line="360" w:lineRule="auto"/>
        <w:ind w:left="2" w:leftChars="1"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17.2 对于没有格式要求的磋商文件由供应商自行编写。</w:t>
      </w:r>
    </w:p>
    <w:p>
      <w:pPr>
        <w:pStyle w:val="6"/>
        <w:spacing w:line="360" w:lineRule="auto"/>
        <w:rPr>
          <w:rFonts w:hint="eastAsia" w:asciiTheme="minorEastAsia" w:hAnsiTheme="minorEastAsia" w:eastAsiaTheme="minorEastAsia" w:cstheme="minor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58" w:name="_Toc217446051"/>
      <w:bookmarkStart w:id="59" w:name="_Toc183582224"/>
      <w:bookmarkStart w:id="60" w:name="_Toc18368236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18.响应文件的编制和签署</w:t>
      </w: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（实质性要求）</w:t>
      </w:r>
    </w:p>
    <w:bookmarkEnd w:id="58"/>
    <w:bookmarkEnd w:id="59"/>
    <w:bookmarkEnd w:id="60"/>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bookmarkStart w:id="61" w:name="_Toc183682363"/>
      <w:bookmarkStart w:id="62" w:name="_Toc217446053"/>
      <w:bookmarkStart w:id="63" w:name="_Toc77400781"/>
      <w:bookmarkStart w:id="64" w:name="_Toc183582226"/>
      <w:bookmarkStart w:id="65" w:name="_Toc89075877"/>
      <w:r>
        <w:rPr>
          <w:rFonts w:hint="eastAsia" w:asciiTheme="minorEastAsia" w:hAnsiTheme="minorEastAsia" w:eastAsiaTheme="minorEastAsia" w:cstheme="minorEastAsia"/>
          <w:color w:val="000000" w:themeColor="text1"/>
          <w:sz w:val="24"/>
          <w:highlight w:val="none"/>
          <w14:textFill>
            <w14:solidFill>
              <w14:schemeClr w14:val="tx1"/>
            </w14:solidFill>
          </w14:textFill>
        </w:rPr>
        <w:t>18.1 资格性响应文件正本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副本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份</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，并在其封面上清楚地标明资格性响应文件、项目名称、项目编号、包件号及名称（若有）、供应商名称以及“正本”或“副本”字样。若正本和副本有不一致的内容，以正本书面响应文件为准。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18.2 其他响应文件正本</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份</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副本</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份，并在其封面上清楚地标明其他响应文件、项目名称、项目编号、包件号及名称（若有）、供应商名称以及“正本”或“副本”字样。若正本和副本有不一致的内容，以正本书面响应文件为准。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18.3 </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电子文档</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1份（采用U盘制作）</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18.4响应文件正本和副本均需在规定签章处签字和盖章。响应文件副本可采用正本的复印件</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18.5</w:t>
      </w: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（实质性要求）</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响应文件应由供应商法定代表人/主要负责人/本人或其授权代表在响应文件要求的地方签字，要求加盖公章的地方加盖单位公章，不得使用专用章（如经济合同章、投标专用章等）或下属单位印章代替。</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响应文件封面须加盖</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供应商公章</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，并在骑缝处加盖</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供应商公章</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18.6响应文件正本和副本需要逐页编码。</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18.9响应文件统一用A4幅面纸印制，除另有规定外。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18.10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（实质性要求）</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未按以上要求进行</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编制和签署</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的响应文件</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,采购人、采购代理机构应当拒收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60" w:firstLineChars="192"/>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19.2 响应文件密封袋的最外层应清楚地标明项目名称、项目编号、包件号及名称（若有）、供应商名称。</w:t>
      </w:r>
    </w:p>
    <w:p>
      <w:pPr>
        <w:tabs>
          <w:tab w:val="left" w:pos="1080"/>
        </w:tabs>
        <w:spacing w:line="360" w:lineRule="auto"/>
        <w:ind w:firstLine="460" w:firstLineChars="19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19.3 </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（实质性要求）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所有外层密封袋的封口处应粘贴牢固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，并加盖密封章（</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供应商公章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tabs>
          <w:tab w:val="left" w:pos="1080"/>
        </w:tabs>
        <w:spacing w:line="360" w:lineRule="auto"/>
        <w:ind w:firstLine="460" w:firstLineChars="19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19.4 </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未按以上要求进行密封和标注的响应文件</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,采购人、采购代理机构应当拒收</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p>
    <w:p>
      <w:pPr>
        <w:pStyle w:val="2"/>
        <w:rPr>
          <w:rFonts w:hint="eastAsia"/>
        </w:rPr>
      </w:pPr>
    </w:p>
    <w:p>
      <w:pPr>
        <w:tabs>
          <w:tab w:val="left" w:pos="1080"/>
        </w:tabs>
        <w:spacing w:line="360" w:lineRule="auto"/>
        <w:ind w:firstLine="460" w:firstLineChars="19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20.4 本次采购不接收邮寄的响应文件。</w:t>
      </w:r>
    </w:p>
    <w:bookmarkEnd w:id="61"/>
    <w:bookmarkEnd w:id="62"/>
    <w:bookmarkEnd w:id="63"/>
    <w:bookmarkEnd w:id="64"/>
    <w:bookmarkEnd w:id="65"/>
    <w:p>
      <w:pPr>
        <w:tabs>
          <w:tab w:val="left" w:pos="1080"/>
        </w:tabs>
        <w:spacing w:line="360" w:lineRule="auto"/>
        <w:ind w:firstLine="460" w:firstLineChars="19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66" w:name="_Toc217446055"/>
      <w:bookmarkStart w:id="67" w:name="_Toc183682365"/>
      <w:bookmarkStart w:id="68" w:name="_Toc183582228"/>
    </w:p>
    <w:p>
      <w:pPr>
        <w:keepNext w:val="0"/>
        <w:keepLines w:val="0"/>
        <w:pageBreakBefore w:val="0"/>
        <w:widowControl w:val="0"/>
        <w:tabs>
          <w:tab w:val="left" w:pos="1080"/>
        </w:tabs>
        <w:kinsoku/>
        <w:wordWrap/>
        <w:overflowPunct/>
        <w:topLinePunct w:val="0"/>
        <w:autoSpaceDE/>
        <w:autoSpaceDN/>
        <w:bidi w:val="0"/>
        <w:spacing w:line="360" w:lineRule="auto"/>
        <w:ind w:firstLine="460" w:firstLineChars="192"/>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21.响应文件的修改和撤回（补充、修改响应文件的密封和标注按照本章“19.响应文件的密封和标注”规定处理）</w:t>
      </w:r>
    </w:p>
    <w:p>
      <w:pPr>
        <w:pStyle w:val="6"/>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21.3供应商不得在递交截止时间起至响应文件有效期期满前撤销其响应文件。</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21.4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大写金额和小写金额不一致的，以大写金额为准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总价金额与按单价汇总金额不一致的，以单价金额计算结果为准，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单价或者单价汇总金额存在数字或者</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文字错误的，应当先对</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数字或者</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（三）单价金额小数点</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或者百分比有明显错位的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，以总价为准，修正单价。</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21.5供应商对其提交的响应文件的真实性、合法性承担法律责任。</w:t>
      </w:r>
      <w:bookmarkEnd w:id="66"/>
      <w:bookmarkEnd w:id="67"/>
      <w:bookmarkEnd w:id="68"/>
    </w:p>
    <w:p>
      <w:pPr>
        <w:pStyle w:val="4"/>
        <w:keepNext w:val="0"/>
        <w:keepLines w:val="0"/>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9" w:name="_Toc19222"/>
      <w:bookmarkStart w:id="70" w:name="_Toc860"/>
      <w:bookmarkStart w:id="71" w:name="_Toc89075878"/>
      <w:bookmarkStart w:id="72" w:name="_Toc217446056"/>
      <w:bookmarkStart w:id="73" w:name="_Toc183582231"/>
      <w:bookmarkStart w:id="74" w:name="_Toc183682368"/>
      <w:bookmarkStart w:id="75" w:name="_Toc77400782"/>
      <w:r>
        <w:rPr>
          <w:rFonts w:hint="eastAsia" w:asciiTheme="minorEastAsia" w:hAnsiTheme="minorEastAsia" w:eastAsiaTheme="minorEastAsia" w:cstheme="minorEastAsia"/>
          <w:color w:val="000000" w:themeColor="text1"/>
          <w:highlight w:val="none"/>
          <w14:textFill>
            <w14:solidFill>
              <w14:schemeClr w14:val="tx1"/>
            </w14:solidFill>
          </w14:textFill>
        </w:rPr>
        <w:t>五、评审</w:t>
      </w:r>
      <w:bookmarkEnd w:id="69"/>
      <w:bookmarkEnd w:id="70"/>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22.磋商小组的组建及其评审工作按照有关法律制度和本文件第</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八</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章的规定进行。</w:t>
      </w:r>
    </w:p>
    <w:p>
      <w:pPr>
        <w:pStyle w:val="4"/>
        <w:keepNext w:val="0"/>
        <w:keepLines w:val="0"/>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6" w:name="_Toc59"/>
      <w:bookmarkStart w:id="77" w:name="_Toc20682"/>
      <w:r>
        <w:rPr>
          <w:rFonts w:hint="eastAsia" w:asciiTheme="minorEastAsia" w:hAnsiTheme="minorEastAsia" w:eastAsiaTheme="minorEastAsia" w:cstheme="minorEastAsia"/>
          <w:color w:val="000000" w:themeColor="text1"/>
          <w:highlight w:val="none"/>
          <w14:textFill>
            <w14:solidFill>
              <w14:schemeClr w14:val="tx1"/>
            </w14:solidFill>
          </w14:textFill>
        </w:rPr>
        <w:t>六、成交事项</w:t>
      </w:r>
      <w:bookmarkEnd w:id="76"/>
      <w:bookmarkEnd w:id="77"/>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采购人将按磋商小组推荐的成交候选供应商顺序确定成交供应商。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23.1采购代理机构自评审结束后2个工作日内将磋商报告及有关资料送交采购人确定成交供应商。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23.3采购人确定成交供应商过程中，发现成交候选供应商有下列情形之一的，应当不予确定其为成交供应商：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（2）成交候选供应商因不可抗力，不能继续参加政府采购活动；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（4）成交候选供应商提供虚假材料；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（5）成交候选供应商恶意串通。</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6"/>
        <w:rPr>
          <w:rFonts w:hint="eastAsia" w:asciiTheme="minorEastAsia" w:hAnsiTheme="minorEastAsia" w:eastAsiaTheme="minorEastAsia" w:cstheme="minorEastAsia"/>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24.行贿犯罪档案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24.1成交候选供应商</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应提交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单位及其现任法定代表人、主要负责人是否存在行贿犯罪记录</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的承诺函</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24.2 采购人确定成交供应商期间，采购人/采购代理机构有权向相关部门或网站查询成交候选供应商单位及其现任法定代表人、主要负责人是否存在行贿犯罪记录。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24.3 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
        <w:rPr>
          <w:rFonts w:hint="eastAsia" w:asciiTheme="minorEastAsia" w:hAnsiTheme="minorEastAsia" w:eastAsiaTheme="minorEastAsia" w:cstheme="minor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25.成交结果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25.1采购人确定成交供应商后，将及时书面通知采购代理机构，发出成交通知书并发布成交结果公告</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25.2成交供应商应当及时领取成交通知书。本项目需要交纳履约保证金的，成交供应商应当及时向采购人交纳。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5"/>
        <w:jc w:val="both"/>
        <w:textAlignment w:val="auto"/>
        <w:outlineLvl w:val="9"/>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25.3成家供应商不能及时领取成交通知书，采购人或者采购代理机应当通过邮寄、快递等方式将项目成交通知书送达成交供应商。</w:t>
      </w:r>
    </w:p>
    <w:p>
      <w:pPr>
        <w:pStyle w:val="6"/>
        <w:rPr>
          <w:rFonts w:hint="eastAsia" w:asciiTheme="minorEastAsia" w:hAnsiTheme="minorEastAsia" w:eastAsiaTheme="minorEastAsia" w:cstheme="minorEastAsia"/>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26.成交通知书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26.1成交通知书为签订政府采购合同的依据之一，是合同的有效组成部分。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26.2成交通知书对采购人和成交供应商均具有法律效力。成交通知书发出后，采购人无正当理由改变成交结果，或者成交供应商无正当理由放弃成交的，将承担相应的法律责任。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8" w:name="_Toc27977"/>
      <w:bookmarkStart w:id="79" w:name="_Toc15476"/>
      <w:r>
        <w:rPr>
          <w:rFonts w:hint="eastAsia" w:asciiTheme="minorEastAsia" w:hAnsiTheme="minorEastAsia" w:eastAsiaTheme="minorEastAsia" w:cstheme="minorEastAsia"/>
          <w:color w:val="000000" w:themeColor="text1"/>
          <w:highlight w:val="none"/>
          <w14:textFill>
            <w14:solidFill>
              <w14:schemeClr w14:val="tx1"/>
            </w14:solidFill>
          </w14:textFill>
        </w:rPr>
        <w:t>七、合同事项</w:t>
      </w:r>
      <w:bookmarkEnd w:id="78"/>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bookmarkStart w:id="80" w:name="_Toc101174151"/>
      <w:bookmarkStart w:id="81" w:name="_Toc101338364"/>
      <w:bookmarkStart w:id="82" w:name="_Toc430773927"/>
      <w:bookmarkStart w:id="83" w:name="_Toc209847069"/>
      <w:bookmarkStart w:id="84" w:name="_Toc101250646"/>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t>27.签订合同</w:t>
      </w:r>
      <w:bookmarkEnd w:id="80"/>
      <w:bookmarkEnd w:id="81"/>
      <w:bookmarkEnd w:id="82"/>
      <w:bookmarkEnd w:id="83"/>
      <w:bookmarkEnd w:id="84"/>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27.1 成交供应商应在成交通知书发出之日起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三十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日内与采购人签订采购合同。由于成交供应商的原因逾期</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在成交通知书发出之日起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三十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未与采购人签订采购合同的，将视为放弃成交，取消其成交资格并将按相关规定进行处理。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27.2 磋商文件、成交供应商的响应文件及双方确认的澄清文件等，均为有法律约束力的合同组成部分。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28.合同分包（实质性要求）</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本次采购项目不允许合同分包。</w:t>
      </w:r>
    </w:p>
    <w:p>
      <w:pPr>
        <w:pStyle w:val="2"/>
        <w:rPr>
          <w:rFonts w:hint="eastAsia" w:asciiTheme="minorEastAsia" w:hAnsiTheme="minorEastAsia" w:eastAsiaTheme="minorEastAsia" w:cstheme="minorEastAsia"/>
          <w:highlight w:val="none"/>
          <w:lang w:eastAsia="zh-CN"/>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29.合同转包（实质性要求）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成交供应商转包的，视同拒绝履行政府采购合同义务，将依法追究法律责任。</w:t>
      </w:r>
    </w:p>
    <w:p>
      <w:pPr>
        <w:pStyle w:val="6"/>
        <w:spacing w:line="360" w:lineRule="auto"/>
        <w:rPr>
          <w:rFonts w:hint="eastAsia" w:asciiTheme="minorEastAsia" w:hAnsiTheme="minorEastAsia" w:eastAsiaTheme="minorEastAsia" w:cstheme="minorEastAsia"/>
          <w:highlight w:val="none"/>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30.补充合同</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2"/>
        <w:rPr>
          <w:rFonts w:hint="eastAsia" w:eastAsiaTheme="minorEastAsia"/>
          <w:lang w:eastAsia="zh-CN"/>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31.履约保证金（实质性要求）</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（如涉及）</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31.1 成交供应商应在合同签订之前交纳采购文件规定数额的履约保证金。</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31.2 如果成交供应商在规定的合同签订时间内，没有按照</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文件的规定交纳履约保证金，且又无正当理由的，将视为放弃成交。</w:t>
      </w:r>
    </w:p>
    <w:p>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32.合同公告</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采购人应当自政府采购合同签订（双方当事人均已签字盖章）之日起2个工作日，将政府采购合同在四川政府采购网上公告，但政府采购合同中涉及国家秘密、商业秘密的内容除外。</w:t>
      </w:r>
    </w:p>
    <w:p>
      <w:pPr>
        <w:pStyle w:val="2"/>
        <w:spacing w:line="360" w:lineRule="auto"/>
        <w:rPr>
          <w:rFonts w:hint="eastAsia" w:asciiTheme="minorEastAsia" w:hAnsiTheme="minorEastAsia" w:eastAsiaTheme="minorEastAsia" w:cstheme="minorEastAsia"/>
          <w:highlight w:val="none"/>
          <w:lang w:eastAsia="zh-CN"/>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33.合同备案</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采购人应当将政府采购合同副本自签订（双方当事人均已签字盖章）之日起七个工作日内报同级财政部门备案。</w:t>
      </w:r>
    </w:p>
    <w:p>
      <w:pPr>
        <w:pStyle w:val="2"/>
        <w:spacing w:line="360" w:lineRule="auto"/>
        <w:rPr>
          <w:rFonts w:hint="eastAsia" w:asciiTheme="minorEastAsia" w:hAnsiTheme="minorEastAsia" w:eastAsiaTheme="minorEastAsia" w:cstheme="minorEastAsia"/>
          <w:highlight w:val="none"/>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34.履行合同</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34.1 成交供应商与采购人签订合同后，合同双方应严格执行合同条款，履行合同规定的义务，保证合同的顺利完成。</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34.2 在合同履行过程中，如发生合同纠纷，合同双方应按照《</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民法典</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》的有关规定进行处理。</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35.验收</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35.</w:t>
      </w:r>
      <w:r>
        <w:rPr>
          <w:rFonts w:hint="eastAsia" w:asciiTheme="minorEastAsia" w:hAnsiTheme="minorEastAsia" w:eastAsiaTheme="minorEastAsia" w:cstheme="minorEastAsia"/>
          <w:b w:val="0"/>
          <w:bCs/>
          <w:szCs w:val="24"/>
          <w:highlight w:val="none"/>
        </w:rPr>
        <w:t>1验收方法：履约时间结束后，采购人将在5日内组织验收，对入住人进行满意度调查，整体满意度不低于80%则视为验收合格，双方签署《验收合格证明书》。</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35.</w:t>
      </w:r>
      <w:r>
        <w:rPr>
          <w:rFonts w:hint="eastAsia" w:asciiTheme="minorEastAsia" w:hAnsiTheme="minorEastAsia" w:eastAsiaTheme="minorEastAsia" w:cstheme="minorEastAsia"/>
          <w:b w:val="0"/>
          <w:bCs/>
          <w:szCs w:val="24"/>
          <w:highlight w:val="none"/>
        </w:rPr>
        <w:t>2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35.</w:t>
      </w:r>
      <w:r>
        <w:rPr>
          <w:rFonts w:hint="eastAsia" w:asciiTheme="minorEastAsia" w:hAnsiTheme="minorEastAsia" w:eastAsiaTheme="minorEastAsia" w:cstheme="minorEastAsia"/>
          <w:b w:val="0"/>
          <w:bCs/>
          <w:szCs w:val="24"/>
          <w:highlight w:val="none"/>
        </w:rPr>
        <w:t>3采购人无故不进行验收工作并已使用项目履约成果的，视同验收合格。</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35.</w:t>
      </w:r>
      <w:r>
        <w:rPr>
          <w:rFonts w:hint="eastAsia" w:asciiTheme="minorEastAsia" w:hAnsiTheme="minorEastAsia" w:eastAsiaTheme="minorEastAsia" w:cstheme="minorEastAsia"/>
          <w:b w:val="0"/>
          <w:bCs/>
          <w:szCs w:val="24"/>
          <w:highlight w:val="none"/>
        </w:rPr>
        <w:t>4项目验收结果合格，采购人按合同约定支付房屋租赁费用。验收结果不合格，将不予支付最后一个月房屋租赁费用，并上报同级财政部门，按照有关规定给予行政处罚或者以失信行为记入诚信档案。</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35.</w:t>
      </w:r>
      <w:r>
        <w:rPr>
          <w:rFonts w:hint="eastAsia" w:asciiTheme="minorEastAsia" w:hAnsiTheme="minorEastAsia" w:eastAsiaTheme="minorEastAsia" w:cstheme="minorEastAsia"/>
          <w:b w:val="0"/>
          <w:bCs/>
          <w:szCs w:val="24"/>
          <w:highlight w:val="none"/>
        </w:rPr>
        <w:t>5其他未尽事宜应严格按照《财政部关于进一步加强政府采购需求和履约验收管理的指导意见》(财库〔2016〕205号)的要求进行验收。</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35.6 如本项目收取履约保证金，验收结果合格的，成交供应商凭验收合格证明到 采购人处办理履约保证金的退付手续；验收结果不合格的，履约保证金将不予退还，也将不予支付采购资金。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36.资金支付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采购人将按照政府采购合同规定，及时向</w:t>
      </w:r>
      <w:r>
        <w:rPr>
          <w:rFonts w:hint="eastAsia" w:asciiTheme="minorEastAsia" w:hAnsiTheme="minorEastAsia" w:eastAsiaTheme="minorEastAsia" w:cstheme="minorEastAsia"/>
          <w:b w:val="0"/>
          <w:color w:val="000000" w:themeColor="text1"/>
          <w:kern w:val="2"/>
          <w:sz w:val="24"/>
          <w:szCs w:val="24"/>
          <w:highlight w:val="none"/>
          <w:lang w:val="en-US" w:eastAsia="zh-CN"/>
          <w14:textFill>
            <w14:solidFill>
              <w14:schemeClr w14:val="tx1"/>
            </w14:solidFill>
          </w14:textFill>
        </w:rPr>
        <w:t>成交供应商</w:t>
      </w: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支付采购资金。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4"/>
        <w:keepNext w:val="0"/>
        <w:keepLines w:val="0"/>
        <w:spacing w:before="0" w:after="0"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85" w:name="_Toc9533"/>
      <w:bookmarkStart w:id="86" w:name="_Toc7725"/>
      <w:r>
        <w:rPr>
          <w:rFonts w:hint="eastAsia" w:asciiTheme="minorEastAsia" w:hAnsiTheme="minorEastAsia" w:eastAsiaTheme="minorEastAsia" w:cstheme="minorEastAsia"/>
          <w:color w:val="000000" w:themeColor="text1"/>
          <w:highlight w:val="none"/>
          <w14:textFill>
            <w14:solidFill>
              <w14:schemeClr w14:val="tx1"/>
            </w14:solidFill>
          </w14:textFill>
        </w:rPr>
        <w:t>八、磋商纪律要求</w:t>
      </w:r>
      <w:bookmarkEnd w:id="85"/>
      <w:bookmarkEnd w:id="86"/>
    </w:p>
    <w:p>
      <w:pPr>
        <w:tabs>
          <w:tab w:val="left" w:pos="851"/>
        </w:tabs>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37.供应商不得具有的情形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供应商有上述情形的，按照规定追究法律责任，具备（1）-（10）条情形之一的，同时将取消被确认为成交供应商的资格或者认定成交无效。</w:t>
      </w:r>
    </w:p>
    <w:p>
      <w:pPr>
        <w:pStyle w:val="2"/>
        <w:rPr>
          <w:rFonts w:hint="eastAsia"/>
          <w:highlight w:val="none"/>
        </w:rPr>
      </w:pPr>
    </w:p>
    <w:p>
      <w:pPr>
        <w:tabs>
          <w:tab w:val="left" w:pos="851"/>
        </w:tabs>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九、询问、质疑和投诉</w:t>
      </w:r>
    </w:p>
    <w:p>
      <w:pPr>
        <w:tabs>
          <w:tab w:val="left" w:pos="851"/>
        </w:tabs>
        <w:spacing w:line="360" w:lineRule="auto"/>
        <w:ind w:firstLine="49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
        <w:rPr>
          <w:rFonts w:hint="eastAsia" w:asciiTheme="minorEastAsia" w:hAnsiTheme="minorEastAsia" w:eastAsiaTheme="minorEastAsia" w:cstheme="minorEastAsia"/>
          <w:highlight w:val="none"/>
        </w:rPr>
      </w:pPr>
    </w:p>
    <w:p>
      <w:pPr>
        <w:tabs>
          <w:tab w:val="left" w:pos="851"/>
        </w:tabs>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十、其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（实质性要求）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国家或行业主管部门对供应商和采购产品的技术标准、质量标准和资格资质条件等有强制性规定的，必须符合其要求。</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（供应商在投标时需要对此项做出承诺）。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lang w:val="en-US" w:eastAsia="zh-CN"/>
        </w:rPr>
        <w:t>41.</w:t>
      </w:r>
      <w:r>
        <w:rPr>
          <w:rFonts w:hint="eastAsia" w:asciiTheme="minorEastAsia" w:hAnsiTheme="minorEastAsia" w:eastAsiaTheme="minorEastAsia" w:cstheme="minorEastAsia"/>
          <w:color w:val="auto"/>
          <w:kern w:val="0"/>
          <w:sz w:val="24"/>
          <w:szCs w:val="24"/>
          <w:highlight w:val="none"/>
          <w:lang w:val="en-US" w:eastAsia="zh-CN" w:bidi="ar"/>
        </w:rPr>
        <w:t>磋商文件中采购代理机构编制的内容前后有矛盾或不一致，有时间先后 顺序的，以时间在后的修改、澄清或补正文件为准；没有时间先后顺序的，按有利于供应商的原则进行处理。</w:t>
      </w:r>
    </w:p>
    <w:p>
      <w:pPr>
        <w:pStyle w:val="2"/>
        <w:ind w:firstLine="420" w:firstLineChars="200"/>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0"/>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87" w:name="_Toc21450"/>
      <w:bookmarkStart w:id="88" w:name="_Toc12476"/>
      <w:r>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第三章</w:t>
      </w:r>
      <w:r>
        <w:rPr>
          <w:rStyle w:val="19"/>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t xml:space="preserve">  </w:t>
      </w:r>
      <w:r>
        <w:rPr>
          <w:rStyle w:val="19"/>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供应商资格条件要求</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参加磋商的供应商应具备下列资格条件：</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（一）《中华人民共和国政府采购法》第二十二条第一款第（一）至（六）规定的条件：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5、参加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本次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政府采购活动前三年内，在经营活动中没有重大违法记录；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6、法律、行政法规规定的其他条件。</w:t>
      </w:r>
    </w:p>
    <w:p>
      <w:pPr>
        <w:pStyle w:val="2"/>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eastAsia="zh-CN"/>
          <w14:textFill>
            <w14:solidFill>
              <w14:schemeClr w14:val="tx1"/>
            </w14:solidFill>
          </w14:textFill>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highlight w:val="none"/>
          <w:lang w:val="en-US" w:eastAsia="zh-CN"/>
        </w:rPr>
      </w:pPr>
      <w:r>
        <w:rPr>
          <w:rFonts w:hint="eastAsia" w:asciiTheme="minorEastAsia" w:hAnsiTheme="minorEastAsia" w:eastAsiaTheme="minorEastAsia" w:cstheme="minorEastAsia"/>
          <w:b w:val="0"/>
          <w:spacing w:val="0"/>
          <w:kern w:val="0"/>
          <w:sz w:val="24"/>
          <w:szCs w:val="24"/>
          <w:highlight w:val="none"/>
          <w:lang w:val="en-US" w:eastAsia="zh-CN"/>
        </w:rPr>
        <w:t>1、参加本次政府采购活动的供应商、法定代表人、主要负责人在2018年至今不得具有行贿犯罪记录；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highlight w:val="none"/>
          <w:lang w:val="en-US" w:eastAsia="zh-CN"/>
        </w:rPr>
      </w:pPr>
      <w:r>
        <w:rPr>
          <w:rFonts w:hint="eastAsia" w:asciiTheme="minorEastAsia" w:hAnsiTheme="minorEastAsia" w:eastAsiaTheme="minorEastAsia" w:cstheme="minorEastAsia"/>
          <w:b w:val="0"/>
          <w:spacing w:val="0"/>
          <w:kern w:val="0"/>
          <w:sz w:val="24"/>
          <w:szCs w:val="24"/>
          <w:highlight w:val="none"/>
          <w:lang w:val="en-US" w:eastAsia="zh-CN"/>
        </w:rPr>
        <w:t>2、本项目允许联合体参加磋商采购活动；</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）其他类似效力要求</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、企业法定代表人授权书（原件）；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、被授权代理人的身份证复印件；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color w:val="000000" w:themeColor="text1"/>
          <w:kern w:val="0"/>
          <w:sz w:val="24"/>
          <w:szCs w:val="24"/>
          <w:highlight w:val="none"/>
          <w:lang w:val="en-US" w:eastAsia="zh-CN" w:bidi="ar"/>
          <w14:textFill>
            <w14:solidFill>
              <w14:schemeClr w14:val="tx1"/>
            </w14:solidFill>
          </w14:textFill>
        </w:rPr>
      </w:pPr>
      <w:bookmarkStart w:id="89" w:name="_Toc8734"/>
      <w:bookmarkStart w:id="90" w:name="_Toc20069"/>
    </w:p>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
          <w14:textFill>
            <w14:solidFill>
              <w14:schemeClr w14:val="tx1"/>
            </w14:solidFill>
          </w14:textFill>
        </w:rPr>
        <w:t>注：1.本项目确定供应商重大违法记录中较大数额罚款的金额标准按照四川省人民政府令第 317 号《四川省行政处罚听证程序规定》</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highlight w:val="none"/>
          <w:lang w:val="en-US" w:eastAsia="zh-CN" w:bidi="ar"/>
          <w14:textFill>
            <w14:solidFill>
              <w14:schemeClr w14:val="tx1"/>
            </w14:solidFill>
          </w14:textFill>
        </w:rPr>
        <w:t xml:space="preserve">对非经营活动中公民的违法行为处以罚款或者没收财产 2000 元以上、法人或者其他组织的违法行为处以罚款或者没收财产2万元以上；对在经营活动中的违法行为处以罚款或者没收财产5万元以上。 </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Style w:val="19"/>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val="en-US" w:eastAsia="zh-CN" w:bidi="ar"/>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Style w:val="19"/>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pPr>
        <w:pStyle w:val="3"/>
        <w:bidi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第四章  供应商资格证明材料</w:t>
      </w:r>
      <w:bookmarkEnd w:id="89"/>
      <w:bookmarkEnd w:id="90"/>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（一）《中华人民共和国政府采购法》第二十二条第一款第（一）至（六）规定的条件相关证明材料：</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企业法人：提供“统一社会信用代码营业执照”复印件；（2）事业法人：提供“统一社会信用代码法人登记证书”复印件；（3）其他组织：提供“统一社会信用代码社会团体法人登记证书”复印件或“统一社会信用代码民办非企业单位登记证书”复印件或“统一社会信用代码基金会法人登记证书”复印件；（4）个体工商户：提供“统一社会信用代码营业执照”复印件 或“营业执照、税务登记证”复印件。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注：以上证件提供正/副本均可。</w:t>
      </w:r>
    </w:p>
    <w:p>
      <w:pPr>
        <w:keepNext w:val="0"/>
        <w:keepLines w:val="0"/>
        <w:pageBreakBefore w:val="0"/>
        <w:widowControl/>
        <w:numPr>
          <w:ilvl w:val="0"/>
          <w:numId w:val="6"/>
        </w:numPr>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具有良好的商业信誉和健全的财务会计制度：</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具有良好的商业信誉提供：具有良好的商业信誉承诺函（原件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自拟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具有健全的财务会计制度提供：（1）财务状况报告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2020年度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经审计的财务报告复印</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件（包含审计报告</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审计报告中所涉及的财务报表和报表附注）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宋体" w:hAnsi="宋体" w:cs="宋体"/>
          <w:sz w:val="24"/>
          <w:highlight w:val="none"/>
          <w:lang w:val="en-US" w:eastAsia="zh-CN"/>
        </w:rPr>
        <w:t>也</w:t>
      </w:r>
      <w:r>
        <w:rPr>
          <w:rFonts w:hint="eastAsia" w:asciiTheme="minorEastAsia" w:hAnsiTheme="minorEastAsia" w:eastAsiaTheme="minorEastAsia" w:cstheme="minorEastAsia"/>
          <w:color w:val="auto"/>
          <w:sz w:val="24"/>
          <w:szCs w:val="24"/>
          <w:highlight w:val="none"/>
        </w:rPr>
        <w:t>可提供</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年度</w:t>
      </w:r>
      <w:r>
        <w:rPr>
          <w:rFonts w:hint="eastAsia" w:asciiTheme="minorEastAsia" w:hAnsiTheme="minorEastAsia" w:eastAsiaTheme="minorEastAsia" w:cstheme="minorEastAsia"/>
          <w:color w:val="auto"/>
          <w:sz w:val="24"/>
          <w:szCs w:val="24"/>
          <w:highlight w:val="none"/>
          <w:lang w:eastAsia="zh-CN"/>
        </w:rPr>
        <w:t>供应商</w:t>
      </w:r>
      <w:r>
        <w:rPr>
          <w:rFonts w:hint="eastAsia" w:ascii="宋体" w:hAnsi="宋体" w:eastAsia="宋体" w:cs="宋体"/>
          <w:sz w:val="24"/>
          <w:szCs w:val="24"/>
          <w:highlight w:val="none"/>
        </w:rPr>
        <w:t>内部的财务报表复印件</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sz w:val="24"/>
          <w:szCs w:val="24"/>
          <w:highlight w:val="none"/>
        </w:rPr>
        <w:t>至少包含资产负债表</w:t>
      </w:r>
      <w:r>
        <w:rPr>
          <w:rFonts w:hint="eastAsia" w:ascii="宋体" w:hAnsi="宋体" w:eastAsia="宋体" w:cs="宋体"/>
          <w:sz w:val="24"/>
          <w:szCs w:val="24"/>
          <w:highlight w:val="none"/>
          <w:lang w:eastAsia="zh-CN"/>
        </w:rPr>
        <w:t>、现金流量表、利润表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）银行资信证明须为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递交截止日前3个月内由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所开立账户的银行开具的复印件；（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注册时间截至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递交截止日不足一年的，也可提供在工商备案的公司章程复印件。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以上材料（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）具有同等效力，提供任一项均可。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3、具有履行合同所必须的设备和专业技术能力：提供供应商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履行合同所必需的设备和专业技术能力的证明材料复印件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或承诺函（原件、格式自拟）；</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4、具有依法缴纳税收和社会保障资金的良好记录：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（1）提供</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以来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（任意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个月）的缴纳税收和社保的银行缴款凭证复印件或税务、社保部门出具的证明材料复印件。（2）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或提供供应商具有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依法缴纳税收和社会保障资金良好记录的承诺函原件（格式自拟）。（说明：税收可提供税务部门开具的收据或网银转帐回执单等有效证明材料；社保资金可提供社保部门开具的收据、网银转帐回执单或社保部门出具的已缴费证明等有效证明材料。</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依法免税或不需要缴纳社会保障资金的供应商，应提供相应文件证明其依法免税或不需要缴纳社会保障资金</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。成立日期距离递交响应文件截止时间不足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3个月的企业，对税收和社保资金可提供情况说明或承诺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参加本次政府采购活动前三年内，在经营活动中没有重大违法记录：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提供承诺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函（原件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自拟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在参加政府采购活动前3年内因违法经营被禁止在一定期限内参加政府采购活动，期限届满的，可以参加政府采购活动，但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应提供相关证明材料复印件并加盖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公章；2、较大数额罚款的具体金额标准以本项目行业行政主管的明文规定或四川省人民政府规定的行政处罚听证标准为准）；</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法律、行政法规规定的其他条件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（提供承诺函原件，格式自拟）。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lang w:eastAsia="zh-CN"/>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注：联合体投标的，联合体成员均应提供以上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相关证明材料</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（三）根据采购项目提出的特殊条件：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pacing w:val="0"/>
          <w:kern w:val="0"/>
          <w:sz w:val="24"/>
          <w:szCs w:val="24"/>
          <w:highlight w:val="none"/>
          <w:lang w:val="en-US" w:eastAsia="zh-CN"/>
        </w:rPr>
      </w:pPr>
      <w:r>
        <w:rPr>
          <w:rFonts w:hint="eastAsia" w:asciiTheme="minorEastAsia" w:hAnsiTheme="minorEastAsia" w:eastAsiaTheme="minorEastAsia" w:cstheme="minorEastAsia"/>
          <w:b w:val="0"/>
          <w:spacing w:val="0"/>
          <w:kern w:val="0"/>
          <w:sz w:val="24"/>
          <w:szCs w:val="24"/>
          <w:highlight w:val="none"/>
          <w:lang w:val="en-US" w:eastAsia="zh-CN"/>
        </w:rPr>
        <w:t>1、参加本次政府采购活动的供应商、法定代表人、主要负责人在2018年至今不得具有行贿犯罪记录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提供承诺函原件，格式自拟。</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联合体投标的，联合体成员均应提供此承诺函</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spacing w:val="0"/>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highlight w:val="none"/>
          <w:lang w:val="en-US" w:eastAsia="zh-CN"/>
        </w:rPr>
      </w:pPr>
      <w:r>
        <w:rPr>
          <w:rFonts w:hint="eastAsia" w:asciiTheme="minorEastAsia" w:hAnsiTheme="minorEastAsia" w:eastAsiaTheme="minorEastAsia" w:cstheme="minorEastAsia"/>
          <w:b w:val="0"/>
          <w:spacing w:val="0"/>
          <w:kern w:val="0"/>
          <w:sz w:val="24"/>
          <w:szCs w:val="24"/>
          <w:highlight w:val="none"/>
          <w:lang w:val="en-US" w:eastAsia="zh-CN"/>
        </w:rPr>
        <w:t>2、本项目允许联合体参加磋商采购活动（若为联合体投标的，须提供联合体协议书）；</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（四）其他类似效力要求：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、企业法定代表人授权书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kern w:val="0"/>
          <w:sz w:val="24"/>
          <w:szCs w:val="24"/>
          <w:highlight w:val="none"/>
          <w:lang w:val="en-US" w:eastAsia="zh-CN" w:bidi="ar"/>
        </w:rPr>
        <w:t>由授权委托人投标的联合体，联合体牵头人按照“授权书”的格式和要求由联合体牵头人的法定代表人签署授权书并附有关证明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、被授权代理人的身份证复印件；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原件（格式详见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资格性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联合体投标的，联合体成员均应提供此承诺函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2.本章要求提供的相关证明材料应当结合采购项目具体情况和供应商的组织机构性质确定，不得一概而论。</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供应商提供的以上资格证明材料为复印件的，包含对原件扫描、复印、影印等方式复制的材料</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且应加盖供应商公章。复印件所在页按要求加盖公章或复印件为多页但至少有一页按要求加盖公章的，视为满足复印件加盖公章的要求。 </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本项目在评标时进行资格审查。供应商应在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文件中按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文件的规定和要求附上所有的资格证明文件。若提供的资格证明文件不全或不实，将导致其投标或中标资格被取消。 </w:t>
      </w:r>
    </w:p>
    <w:p>
      <w:pPr>
        <w:spacing w:line="360" w:lineRule="auto"/>
        <w:rPr>
          <w:rFonts w:hint="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line="579" w:lineRule="auto"/>
        <w:jc w:val="center"/>
        <w:textAlignment w:val="auto"/>
        <w:rPr>
          <w:rFonts w:hint="eastAsia" w:asciiTheme="minorEastAsia" w:hAnsiTheme="minorEastAsia" w:eastAsiaTheme="minorEastAsia" w:cstheme="minorEastAsia"/>
          <w:highlight w:val="none"/>
        </w:rPr>
      </w:pPr>
      <w:bookmarkStart w:id="91" w:name="_Toc18756"/>
      <w:bookmarkStart w:id="92" w:name="_Toc8711"/>
      <w:r>
        <w:rPr>
          <w:rFonts w:hint="eastAsia" w:asciiTheme="minorEastAsia" w:hAnsiTheme="minorEastAsia" w:eastAsiaTheme="minorEastAsia" w:cstheme="minorEastAsia"/>
          <w:highlight w:val="none"/>
          <w:lang w:eastAsia="zh-CN"/>
        </w:rPr>
        <w:t>第五章</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采购项目技术、服务及商务要求</w:t>
      </w:r>
      <w:bookmarkEnd w:id="71"/>
      <w:bookmarkEnd w:id="72"/>
      <w:bookmarkEnd w:id="73"/>
      <w:bookmarkEnd w:id="74"/>
      <w:bookmarkEnd w:id="75"/>
      <w:bookmarkEnd w:id="91"/>
      <w:bookmarkEnd w:id="92"/>
      <w:bookmarkStart w:id="93" w:name="_Toc22437"/>
      <w:bookmarkStart w:id="94" w:name="_Toc8289"/>
      <w:bookmarkStart w:id="95" w:name="_Toc141"/>
      <w:bookmarkStart w:id="96" w:name="_Toc25378"/>
      <w:bookmarkStart w:id="97" w:name="_Toc3568"/>
      <w:bookmarkStart w:id="98" w:name="_Toc183582232"/>
      <w:bookmarkStart w:id="99" w:name="_Toc217446057"/>
      <w:bookmarkStart w:id="100" w:name="_Toc183682369"/>
    </w:p>
    <w:p>
      <w:pPr>
        <w:spacing w:line="360" w:lineRule="auto"/>
        <w:jc w:val="lef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一、项目概况</w:t>
      </w:r>
    </w:p>
    <w:p>
      <w:pPr>
        <w:pStyle w:val="21"/>
        <w:ind w:firstLine="48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成都东部新区党工委管委会办公地点为成都东部新区三岔街道板桥村2组166号。拟通过本项目在成都市内租赁干部职工加班、值班临时住宿用房。</w:t>
      </w:r>
    </w:p>
    <w:p>
      <w:pPr>
        <w:spacing w:line="360" w:lineRule="auto"/>
        <w:jc w:val="lef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二、采购内容及要求</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（一）★供应商提供的住宿用房数量不少于85间。</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二）▲住宿用房须经过装修(包括但不限于墙面粉刷、粘贴墙纸/墙布，地面铺设地板/贴地砖，门窗安装到位，窗户位置安装窗帘，满足日常使用的插线板安装等)，整体装修色调应当为暖色或浅色，室内甲醛含量符合国家标准要求。</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（三）▲建筑整体无安全隐患，配备必要、完好的消防设施，且已通过消防验收。</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（四）▲从采购人办公地点至住宿地点的行车时间不超过30分钟，且交通便利。</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（五）▲房间为两人标准间或单人间，户型方正，已开通水、电、光纤信号，室内覆盖无线网络。</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（六）▲每个房间内配有床、书桌、椅子、空调、衣柜、电视等必要的生活设施设备，且使用状况良好。</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（七）▲每个房间配有独立卫生间，具备洗手池、便器(蹲/坐均可)、淋浴设施等，全天保持冷、热水同时供应。</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（八）▲</w:t>
      </w:r>
      <w:r>
        <w:rPr>
          <w:rFonts w:hint="eastAsia" w:asciiTheme="minorEastAsia" w:hAnsiTheme="minorEastAsia" w:cstheme="minorEastAsia"/>
          <w:sz w:val="24"/>
          <w:szCs w:val="24"/>
          <w:highlight w:val="none"/>
        </w:rPr>
        <w:t>免费提供停车位</w:t>
      </w:r>
      <w:r>
        <w:rPr>
          <w:rStyle w:val="18"/>
          <w:rFonts w:hint="eastAsia"/>
          <w:sz w:val="24"/>
          <w:szCs w:val="24"/>
          <w:highlight w:val="none"/>
          <w:lang w:eastAsia="zh-CN"/>
        </w:rPr>
        <w:t>（停车位不少于</w:t>
      </w:r>
      <w:r>
        <w:rPr>
          <w:rFonts w:hint="eastAsia" w:asciiTheme="minorEastAsia" w:hAnsiTheme="minorEastAsia" w:cstheme="minorEastAsia"/>
          <w:sz w:val="24"/>
          <w:szCs w:val="24"/>
          <w:highlight w:val="none"/>
          <w:lang w:eastAsia="zh-CN"/>
        </w:rPr>
        <w:t>住宿用房数量的</w:t>
      </w:r>
      <w:r>
        <w:rPr>
          <w:rFonts w:hint="eastAsia" w:asciiTheme="minorEastAsia" w:hAnsiTheme="minorEastAsia" w:cstheme="minorEastAsia"/>
          <w:sz w:val="24"/>
          <w:szCs w:val="24"/>
          <w:highlight w:val="none"/>
          <w:lang w:val="en-US" w:eastAsia="zh-CN"/>
        </w:rPr>
        <w:t>80%</w:t>
      </w:r>
      <w:r>
        <w:rPr>
          <w:rStyle w:val="18"/>
          <w:rFonts w:hint="eastAsia"/>
          <w:sz w:val="24"/>
          <w:szCs w:val="24"/>
          <w:highlight w:val="none"/>
          <w:lang w:eastAsia="zh-CN"/>
        </w:rPr>
        <w:t>）</w:t>
      </w:r>
      <w:r>
        <w:rPr>
          <w:rFonts w:hint="eastAsia" w:asciiTheme="minorEastAsia" w:hAnsiTheme="minorEastAsia" w:cstheme="minorEastAsia"/>
          <w:sz w:val="24"/>
          <w:highlight w:val="none"/>
        </w:rPr>
        <w:t>，距离住宿地点步行距离不超过1000米（提供</w:t>
      </w:r>
      <w:r>
        <w:rPr>
          <w:rFonts w:hint="eastAsia" w:asciiTheme="minorEastAsia" w:hAnsiTheme="minorEastAsia" w:cstheme="minorEastAsia"/>
          <w:sz w:val="24"/>
          <w:highlight w:val="none"/>
          <w:lang w:eastAsia="zh-CN"/>
        </w:rPr>
        <w:t>真实照片</w:t>
      </w:r>
      <w:r>
        <w:rPr>
          <w:rFonts w:hint="eastAsia" w:asciiTheme="minorEastAsia" w:hAnsiTheme="minorEastAsia" w:cstheme="minorEastAsia"/>
          <w:sz w:val="24"/>
          <w:highlight w:val="none"/>
        </w:rPr>
        <w:t>）。</w:t>
      </w:r>
    </w:p>
    <w:p>
      <w:pPr>
        <w:spacing w:line="360" w:lineRule="auto"/>
        <w:jc w:val="lef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三、服务要求</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一）供应商在履约期间应当保持房间内的所有设施设备使用状况良好，无安全隐患；如发生损坏的情况，供应商应当在接到入住人通知后2日内完成维修或者更换；正常使用造成的损坏，产生的维修或者更换费用由供应商全部承担；人为故意造成的损坏，由实际使用人承担维修或者更换费用。</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（二）供应商应安排专人每日打扫房间卫生，清理生活垃圾，保持地面清洁，床上用品根据入住人需求不定期清洗；随时保持楼道清洁，定期消毒。</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（三）供应商在提供本项目合同约定的租赁服务期间租金不得更改，租赁房屋须在指定时间交付采购人使用，具体交付时间在合同中约定。</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（四）供应商承担住宿场所的安全保卫工作，对入住人的人身、财产安全负责。</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（五）供应商需为本项目配置1名项目负责人、1名现场负责人、3名现场服务人员；供应商若为联合体投标的，则需在相应住宿点分别为本项目配置1名项目负责人、1名现场负责人、3名现场服务人员。</w:t>
      </w:r>
    </w:p>
    <w:p>
      <w:pPr>
        <w:spacing w:line="360" w:lineRule="auto"/>
        <w:jc w:val="lef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四、★商务要求</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（一）履约时间和地点</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1.履约时间：从政府采购合同签订生效之日起一年，期间若采购人有新的规划，采购人有权终止采购合同。</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2.履约地点：成都东部新区。</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（二）最高限价及报价要求</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1.本项目单价最高限价为130元/间·天。</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2.供应商的单项报价不得超过本项目单项最高限价，总报价不得超过项目最高限价，否则将被视为无效响应。</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（三）合同价款</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合同价(即供应商的成交报价)是供应商响应本采购项目要求的全部服务内容的结算价，包括完成本项目服务所涉及的房屋装修改造、房屋租赁、设施设备配置、水、电、网络、维修维护、清洁、人工劳务、设备投入、利润、风险、税金等一切费用。供应商只允许有一个成交报价，并且在合同履行过程中是固定不变的，任何有选择或可调整的报价将不予接受。</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（四）租赁费用据实结算</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1.采购人按月进行费用结算，每月租赁费用=实际入住房间数×入住天数×合同价；</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2.采购人每个月初与供应商核对入住的房间数量，入住天数为采购人确认的入住起始日至退房日。</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（五）付款方式</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1.每月15日前按采购人确认的结算金额支付上月的租赁费用。</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2.供应商须向采购人出具合法有效完整的完税发票、费用清单经采购人确认无误后进行支付结算，付款方式采用公对公银行转账，供应商接受转账的开户信息以采购合同载明的为准。</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（六）违约责任</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1.供应商必须遵守采购合同并执行合同中的各项规定，保证采购合同的正常履行。</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如因供应商工作人员在履行职务过程中的疏忽、失职、过错等故意或者过失原因给采购人或入住人造成损失或侵害，包括但不限于其本身的财产损失、人身损害，由此而导致的采购人对任何第三方的法律责任等，供应商对此均应承担全部的赔偿责任。</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3.供应商必须遵守采购合同按时完成合同相关工作，若由于供应商原因导致合同迟延履行，供应商应承担采购合同中约定的违约赔偿责任。</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4.供应商应当遵守采购人的相关项目需求及相关技术要求及实质性条款，实施完成采购合同应当完全满足相关项目需求及相关技术要求及实质性条款，若供应商瑕疵履行采购合同，采购人有权向供应商要求按1000元/次赔偿违约金，若造成相关损失的，采购人有权要求供应商承担所有赔偿责任。</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5.有下列情形之一的，当事人可以解除合同：</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5.1因不可抗力致使不能实现合同目的(由于非供应商或采购人原因，致使合同实质性条款无法实现的)；</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5.2当事人一方迟延履行主要债务，经催告后在合理期限内仍未履行；</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5.3当事人一方迟延履行债务或者有其他违约行为致使不能实现合同目的；</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5.4法律规定的其他情形。</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（七）解决争议的方法</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1.因服务的质量问题发生争议，由采购人或其指定的第三方机构进行质量鉴定。服务质量符合相关标准的，鉴定费由采购人承担。服务质量不符合相关标准的，鉴定费由供应商承担。</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2.合同履行期间,若双方发生争议，可协商或由有关部门调解解决，协商或调解不成的，向采购人所在地人民法院起诉。</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（八）验收方法和标准</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1.验收方法：履约时间结束后，采购人将在5日内组织验收，对入住人进行满意度调查，整体满意度不低于80%则视为验收合格，双方签署《验收合格证明书》。</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3.采购人无故不进行验收工作并已使用项目履约成果的，视同验收合格。</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4.项目验收结果合格，采购人按合同约定支付房屋租赁费用。验收结果不合格，将不予支付最后一个月房屋租赁费用，并上报同级财政部门，按照有关规定给予行政处罚或者以失信行为记入诚信档案。</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5.其他未尽事宜应严格按照《财政部关于进一步加强政府采购需求和履约验收管理的指导意见》(财库〔2016〕205号)的要求进行验收。</w:t>
      </w:r>
    </w:p>
    <w:p>
      <w:pPr>
        <w:pStyle w:val="27"/>
        <w:numPr>
          <w:ilvl w:val="0"/>
          <w:numId w:val="0"/>
        </w:num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（九）其他要求</w:t>
      </w:r>
    </w:p>
    <w:p>
      <w:pPr>
        <w:pStyle w:val="27"/>
        <w:numPr>
          <w:ilvl w:val="0"/>
          <w:numId w:val="0"/>
        </w:num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1.供应商需为本项目提供完整的服务方案。服务方案包括但不限于日常服务、维修维护、安全保障、应急预案等内容。</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2.供应商在收到采购代理机构发出的《成交通知书》后，应在成交通知书发出之日起30日内与采购人签订采购合同。由于供应商原因逾期未与采购人签订采购合同的，将视为放弃中标，取消其中标资格并将按相关规定进行处理。</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3.供应商应当保证对提供的房屋享有合法的所有权、使用权、处置权</w:t>
      </w:r>
      <w:r>
        <w:rPr>
          <w:rFonts w:hint="eastAsia" w:asciiTheme="minorEastAsia" w:hAnsiTheme="minorEastAsia" w:eastAsiaTheme="minorEastAsia" w:cstheme="minorEastAsia"/>
          <w:szCs w:val="24"/>
          <w:highlight w:val="none"/>
        </w:rPr>
        <w:t>(响应文件中提供承诺函，格式自拟)</w:t>
      </w:r>
      <w:r>
        <w:rPr>
          <w:rFonts w:hint="eastAsia" w:asciiTheme="minorEastAsia" w:hAnsiTheme="minorEastAsia" w:eastAsiaTheme="minorEastAsia" w:cstheme="minorEastAsia"/>
          <w:b w:val="0"/>
          <w:bCs/>
          <w:szCs w:val="24"/>
          <w:highlight w:val="none"/>
        </w:rPr>
        <w:t>。</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4.在租赁服务期间内，供应商不得将该标的物同时转租给第三方，合同期间租赁房屋不得发生任何权属变动(包括但不限于出售、抵押、查封、冻结等)，在租赁服务期间内不得影响采购人使用</w:t>
      </w:r>
      <w:r>
        <w:rPr>
          <w:rFonts w:hint="eastAsia" w:asciiTheme="minorEastAsia" w:hAnsiTheme="minorEastAsia" w:eastAsiaTheme="minorEastAsia" w:cstheme="minorEastAsia"/>
          <w:szCs w:val="24"/>
          <w:highlight w:val="none"/>
        </w:rPr>
        <w:t>(响应文件中提供承诺函，格式自拟)</w:t>
      </w:r>
      <w:r>
        <w:rPr>
          <w:rFonts w:hint="eastAsia" w:asciiTheme="minorEastAsia" w:hAnsiTheme="minorEastAsia" w:eastAsiaTheme="minorEastAsia" w:cstheme="minorEastAsia"/>
          <w:b w:val="0"/>
          <w:bCs/>
          <w:szCs w:val="24"/>
          <w:highlight w:val="none"/>
        </w:rPr>
        <w:t>。</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5.因政策调整或业务需求发生变化，采购人需更换办公场地时，采购人有权中止合同且不承担任何合同违约责任。</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6.采购人定期核对供应商提供服务所配备的人员数量及相关信息，对于未按照磋商文件及响应要求执行或存在不合理的部分有权下达整改通知书，并要求供应商限期整改。</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7.供应商定期及时向采购人通告本项目服务范围内有关服务的重大事项及其进度。</w:t>
      </w:r>
    </w:p>
    <w:p>
      <w:pPr>
        <w:pStyle w:val="25"/>
        <w:keepNext w:val="0"/>
        <w:keepLines w:val="0"/>
        <w:numPr>
          <w:ilvl w:val="4"/>
          <w:numId w:val="0"/>
        </w:numPr>
        <w:spacing w:before="0" w:after="0" w:line="360" w:lineRule="auto"/>
        <w:ind w:firstLine="480" w:firstLineChars="200"/>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8.接受项目行业管理部门及政府有关部门的指导，接受采购人的监督。</w:t>
      </w:r>
    </w:p>
    <w:p>
      <w:pPr>
        <w:spacing w:line="360" w:lineRule="auto"/>
        <w:ind w:firstLine="480" w:firstLineChars="200"/>
        <w:jc w:val="left"/>
        <w:rPr>
          <w:rFonts w:asciiTheme="minorEastAsia" w:hAnsiTheme="minorEastAsia" w:cstheme="minorEastAsia"/>
          <w:sz w:val="24"/>
          <w:highlight w:val="none"/>
        </w:rPr>
      </w:pPr>
      <w:r>
        <w:rPr>
          <w:rFonts w:hint="eastAsia" w:asciiTheme="minorEastAsia" w:hAnsiTheme="minorEastAsia" w:cstheme="minorEastAsia"/>
          <w:bCs/>
          <w:sz w:val="24"/>
          <w:highlight w:val="none"/>
        </w:rPr>
        <w:t>9.在采购合同履约过程中发生的或与本合同有关的争端，供应商与采购人应通过友好协商解决，协商或调解不成的，由当事人依法维护其合法权益。</w:t>
      </w:r>
    </w:p>
    <w:p>
      <w:pPr>
        <w:spacing w:line="360" w:lineRule="auto"/>
        <w:ind w:firstLine="480" w:firstLineChars="200"/>
        <w:jc w:val="left"/>
        <w:rPr>
          <w:rFonts w:asciiTheme="minorEastAsia" w:hAnsiTheme="minorEastAsia" w:cstheme="minorEastAsia"/>
          <w:b/>
          <w:bCs/>
          <w:color w:val="000000"/>
          <w:sz w:val="24"/>
          <w:highlight w:val="none"/>
        </w:rPr>
      </w:pPr>
    </w:p>
    <w:p>
      <w:pPr>
        <w:spacing w:line="360" w:lineRule="auto"/>
        <w:ind w:firstLine="480" w:firstLineChars="200"/>
        <w:jc w:val="left"/>
        <w:rPr>
          <w:rFonts w:asciiTheme="minorEastAsia" w:hAnsiTheme="minorEastAsia" w:cstheme="minorEastAsia"/>
          <w:b/>
          <w:bCs/>
          <w:sz w:val="24"/>
          <w:highlight w:val="none"/>
        </w:rPr>
      </w:pPr>
      <w:r>
        <w:rPr>
          <w:rFonts w:hint="eastAsia" w:asciiTheme="minorEastAsia" w:hAnsiTheme="minorEastAsia" w:cstheme="minorEastAsia"/>
          <w:b/>
          <w:bCs/>
          <w:color w:val="000000"/>
          <w:sz w:val="24"/>
          <w:highlight w:val="none"/>
        </w:rPr>
        <w:t>备注：</w:t>
      </w:r>
      <w:r>
        <w:rPr>
          <w:rFonts w:hint="eastAsia" w:asciiTheme="minorEastAsia" w:hAnsiTheme="minorEastAsia" w:cstheme="minorEastAsia"/>
          <w:b/>
          <w:bCs/>
          <w:sz w:val="24"/>
          <w:highlight w:val="none"/>
        </w:rPr>
        <w:t>本次采购以上述参数和要求为准，若上述参数和要求中表述不完整的，供应商自行与采购人联系，了解情况并现场踏勘，且必须在响应文件中补充完整，但必须符合国家的相关要求，带★号参数和要求不得有负偏离。</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pPr>
        <w:rPr>
          <w:rFonts w:hint="eastAsia"/>
          <w:highlight w:val="none"/>
        </w:rPr>
      </w:pPr>
    </w:p>
    <w:bookmarkEnd w:id="93"/>
    <w:bookmarkEnd w:id="94"/>
    <w:bookmarkEnd w:id="95"/>
    <w:bookmarkEnd w:id="96"/>
    <w:bookmarkEnd w:id="97"/>
    <w:p>
      <w:pPr>
        <w:pStyle w:val="3"/>
        <w:keepNext/>
        <w:keepLines/>
        <w:pageBreakBefore w:val="0"/>
        <w:widowControl w:val="0"/>
        <w:kinsoku/>
        <w:wordWrap/>
        <w:overflowPunct/>
        <w:topLinePunct w:val="0"/>
        <w:autoSpaceDE/>
        <w:autoSpaceDN/>
        <w:bidi w:val="0"/>
        <w:adjustRightInd/>
        <w:snapToGrid/>
        <w:spacing w:before="0" w:line="579" w:lineRule="auto"/>
        <w:jc w:val="center"/>
        <w:textAlignment w:val="auto"/>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bookmarkStart w:id="101" w:name="_Toc30724"/>
      <w:bookmarkStart w:id="102" w:name="_Toc17958"/>
      <w:r>
        <w:rPr>
          <w:rStyle w:val="19"/>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t>第六章  采购项目实质性要求</w:t>
      </w:r>
      <w:bookmarkEnd w:id="101"/>
      <w:bookmarkEnd w:id="102"/>
    </w:p>
    <w:p>
      <w:pPr>
        <w:widowControl/>
        <w:spacing w:line="480" w:lineRule="auto"/>
        <w:ind w:firstLine="48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03" w:name="_Toc50379473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1.技术、服务要求：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w:t>
      </w:r>
      <w:bookmarkEnd w:id="103"/>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widowControl/>
        <w:spacing w:line="480" w:lineRule="auto"/>
        <w:ind w:firstLine="48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04" w:name="_Toc50379473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2.政府采购合同内容条款要求：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第九章</w:t>
      </w:r>
      <w:bookmarkEnd w:id="104"/>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widowControl/>
        <w:spacing w:line="480" w:lineRule="auto"/>
        <w:ind w:firstLine="48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05" w:name="_Toc50379473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3.商务要求：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w:t>
      </w:r>
      <w:bookmarkEnd w:id="105"/>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widowControl/>
        <w:spacing w:line="48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4.政府采购政策要求：执行小微企业（监狱企业、残疾人福利性单位视同小微企业）价格扣除和失信企业报价加成；按照国家“财库[2004]185 号、财库[2006]90 号、国办发[2007]51 号”文件的规定，对节能、环保产品强制采购、优先采购的评审标准（如涉及）。</w:t>
      </w:r>
    </w:p>
    <w:p>
      <w:pPr>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7665"/>
        </w:tabs>
        <w:spacing w:line="400" w:lineRule="exact"/>
        <w:ind w:firstLine="48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p>
      <w:pPr>
        <w:tabs>
          <w:tab w:val="left" w:pos="7665"/>
        </w:tabs>
        <w:spacing w:line="400" w:lineRule="exact"/>
        <w:ind w:firstLine="48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p>
      <w:pPr>
        <w:tabs>
          <w:tab w:val="left" w:pos="7665"/>
        </w:tabs>
        <w:spacing w:line="400" w:lineRule="exact"/>
        <w:ind w:firstLine="48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leftChars="0" w:right="0" w:rightChars="0" w:firstLine="482" w:firstLineChars="0"/>
        <w:jc w:val="center"/>
        <w:textAlignment w:val="auto"/>
        <w:outlineLvl w:val="0"/>
        <w:rPr>
          <w:rStyle w:val="19"/>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br w:type="page"/>
      </w:r>
      <w:bookmarkStart w:id="106" w:name="_Toc25381"/>
      <w:bookmarkStart w:id="107" w:name="_Toc12126"/>
      <w:r>
        <w:rPr>
          <w:rStyle w:val="19"/>
          <w:rFonts w:hint="eastAsia" w:asciiTheme="minorEastAsia" w:hAnsiTheme="minorEastAsia" w:eastAsiaTheme="minorEastAsia" w:cstheme="minorEastAsia"/>
          <w:color w:val="000000" w:themeColor="text1"/>
          <w:highlight w:val="none"/>
          <w14:textFill>
            <w14:solidFill>
              <w14:schemeClr w14:val="tx1"/>
            </w14:solidFill>
          </w14:textFill>
        </w:rPr>
        <w:t>第</w:t>
      </w:r>
      <w:r>
        <w:rPr>
          <w:rStyle w:val="19"/>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七</w:t>
      </w:r>
      <w:r>
        <w:rPr>
          <w:rStyle w:val="19"/>
          <w:rFonts w:hint="eastAsia" w:asciiTheme="minorEastAsia" w:hAnsiTheme="minorEastAsia" w:eastAsiaTheme="minorEastAsia" w:cstheme="minorEastAsia"/>
          <w:color w:val="000000" w:themeColor="text1"/>
          <w:highlight w:val="none"/>
          <w14:textFill>
            <w14:solidFill>
              <w14:schemeClr w14:val="tx1"/>
            </w14:solidFill>
          </w14:textFill>
        </w:rPr>
        <w:t>章  响应文件格式</w:t>
      </w:r>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一、本章所制响应文件格式，除格式中明确将该格式作为实质性要求的，一律不具有强制性，但是，供应商响应文件相关资料和本章所制格式不一致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二、本章所制响应文件格式有关表格中的备注栏，由供应商根据自身响应情况作解释性说明，不作为必填项。</w:t>
      </w:r>
    </w:p>
    <w:p>
      <w:pPr>
        <w:spacing w:line="48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sectPr>
          <w:footerReference r:id="rId7" w:type="first"/>
          <w:footerReference r:id="rId6"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keepLines/>
        <w:spacing w:before="260" w:after="260" w:line="413" w:lineRule="auto"/>
        <w:ind w:firstLine="643" w:firstLineChars="200"/>
        <w:jc w:val="center"/>
        <w:outlineLvl w:val="1"/>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108" w:name="_Toc19040"/>
      <w:bookmarkStart w:id="109" w:name="_Toc19442"/>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第一部分     资格性响应文件</w:t>
      </w:r>
      <w:bookmarkEnd w:id="108"/>
      <w:bookmarkEnd w:id="109"/>
    </w:p>
    <w:p>
      <w:pPr>
        <w:widowControl/>
        <w:ind w:firstLine="480"/>
        <w:jc w:val="cente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封   面</w:t>
      </w:r>
    </w:p>
    <w:p>
      <w:pPr>
        <w:widowControl/>
        <w:ind w:firstLine="48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bdr w:val="single" w:color="auto" w:sz="4" w:space="0"/>
          <w14:textFill>
            <w14:solidFill>
              <w14:schemeClr w14:val="tx1"/>
            </w14:solidFill>
          </w14:textFill>
        </w:rPr>
        <w:t>正本或副本</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t>响 应 文 件</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（资格性响应文件）</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供应商名称（全称加盖公章）：</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法定代表人/单位负责人或授权代表（签字或加盖个人名章）：</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pPr>
        <w:pStyle w:val="28"/>
        <w:spacing w:before="156" w:after="15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0" w:name="_Toc13692"/>
      <w:bookmarkStart w:id="111" w:name="_Toc24547"/>
      <w:r>
        <w:rPr>
          <w:rFonts w:hint="eastAsia" w:asciiTheme="minorEastAsia" w:hAnsiTheme="minorEastAsia" w:eastAsiaTheme="minorEastAsia" w:cstheme="minorEastAsia"/>
          <w:color w:val="000000" w:themeColor="text1"/>
          <w:highlight w:val="none"/>
          <w14:textFill>
            <w14:solidFill>
              <w14:schemeClr w14:val="tx1"/>
            </w14:solidFill>
          </w14:textFill>
        </w:rPr>
        <w:t>一、承诺函（实质性要求）</w:t>
      </w:r>
      <w:bookmarkEnd w:id="110"/>
      <w:bookmarkEnd w:id="11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12" w:name="_Toc482366498"/>
      <w:bookmarkStart w:id="113" w:name="_Toc480288345"/>
      <w:bookmarkStart w:id="114" w:name="_Toc480288574"/>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bookmarkStart w:id="115" w:name="_Toc50379473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（采购代理机构名称）：</w:t>
      </w:r>
      <w:bookmarkEnd w:id="112"/>
      <w:bookmarkEnd w:id="113"/>
      <w:bookmarkEnd w:id="114"/>
      <w:bookmarkEnd w:id="115"/>
    </w:p>
    <w:p>
      <w:pPr>
        <w:keepNext w:val="0"/>
        <w:keepLines w:val="0"/>
        <w:pageBreakBefore w:val="0"/>
        <w:widowControl/>
        <w:kinsoku/>
        <w:wordWrap/>
        <w:overflowPunct/>
        <w:topLinePunct w:val="0"/>
        <w:autoSpaceDE/>
        <w:autoSpaceDN/>
        <w:bidi w:val="0"/>
        <w:adjustRightInd/>
        <w:snapToGrid/>
        <w:spacing w:line="312"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16" w:name="_Toc480288575"/>
      <w:bookmarkStart w:id="117" w:name="_Toc503794738"/>
      <w:bookmarkStart w:id="118" w:name="_Toc480288346"/>
      <w:bookmarkStart w:id="119" w:name="_Toc48236649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我公司作为本次采购项目的供应商，根据本项目竞争性磋商文件要求，现郑重承诺如下：</w:t>
      </w:r>
      <w:bookmarkEnd w:id="116"/>
      <w:bookmarkEnd w:id="117"/>
      <w:bookmarkEnd w:id="118"/>
      <w:bookmarkEnd w:id="11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20" w:name="_Toc503794739"/>
      <w:bookmarkStart w:id="121" w:name="_Toc482366500"/>
      <w:bookmarkStart w:id="122" w:name="_Toc480288347"/>
      <w:bookmarkStart w:id="123" w:name="_Toc48028857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一、具备《中华人民共和国政府采购法》第二十二条第一款和本项目规定的条件：</w:t>
      </w:r>
      <w:bookmarkEnd w:id="120"/>
      <w:bookmarkEnd w:id="121"/>
      <w:bookmarkEnd w:id="122"/>
      <w:bookmarkEnd w:id="12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24" w:name="_Toc480288577"/>
      <w:bookmarkStart w:id="125" w:name="_Toc503794740"/>
      <w:bookmarkStart w:id="126" w:name="_Toc480288348"/>
      <w:bookmarkStart w:id="127" w:name="_Toc48236650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（五）参加政府采购活动前三年内，在经营活动中没有重大违法记录；</w:t>
      </w:r>
      <w:bookmarkEnd w:id="124"/>
      <w:bookmarkEnd w:id="125"/>
      <w:bookmarkEnd w:id="126"/>
      <w:bookmarkEnd w:id="12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28" w:name="_Toc503794741"/>
      <w:bookmarkStart w:id="129" w:name="_Toc480288349"/>
      <w:bookmarkStart w:id="130" w:name="_Toc482366502"/>
      <w:bookmarkStart w:id="131" w:name="_Toc48028857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（六）法律、行政法规规定的其他条件；</w:t>
      </w:r>
      <w:bookmarkEnd w:id="128"/>
      <w:bookmarkEnd w:id="129"/>
      <w:bookmarkEnd w:id="130"/>
      <w:bookmarkEnd w:id="13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32" w:name="_Toc480288350"/>
      <w:bookmarkStart w:id="133" w:name="_Toc482366503"/>
      <w:bookmarkStart w:id="134" w:name="_Toc503794742"/>
      <w:bookmarkStart w:id="135" w:name="_Toc48028857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（七）根据采购项目提出的特殊条件。</w:t>
      </w:r>
      <w:bookmarkEnd w:id="132"/>
      <w:bookmarkEnd w:id="133"/>
      <w:bookmarkEnd w:id="134"/>
      <w:bookmarkEnd w:id="13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36" w:name="_Toc480288580"/>
      <w:bookmarkStart w:id="137" w:name="_Toc480288351"/>
      <w:bookmarkStart w:id="138" w:name="_Toc482366504"/>
      <w:bookmarkStart w:id="139" w:name="_Toc50379474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完全接受和满足本项目竞争性磋商文件中规定的实质性要求，如对竞争性磋商文件有异议，已经在响应文件递交截止时间届满前依法进行维权救济，不存在对竞争性磋商文件有异议的同时又参加磋商以求侥幸成交或者为实现其他非法目的的行为。</w:t>
      </w:r>
      <w:bookmarkEnd w:id="136"/>
      <w:bookmarkEnd w:id="137"/>
      <w:bookmarkEnd w:id="138"/>
      <w:bookmarkEnd w:id="13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40" w:name="_Toc480288352"/>
      <w:bookmarkStart w:id="141" w:name="_Toc482366505"/>
      <w:bookmarkStart w:id="142" w:name="_Toc480288581"/>
      <w:bookmarkStart w:id="143" w:name="_Toc50379474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三、参加本次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采购活动，不存在与单位负责人为同一人或者存在直接控股、管理关系的其他供应商参与同一合同项下的政府采购活动的行为。</w:t>
      </w:r>
      <w:bookmarkEnd w:id="140"/>
      <w:bookmarkEnd w:id="141"/>
      <w:bookmarkEnd w:id="142"/>
      <w:bookmarkEnd w:id="14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44" w:name="_Toc480288582"/>
      <w:bookmarkStart w:id="145" w:name="_Toc503794745"/>
      <w:bookmarkStart w:id="146" w:name="_Toc480288353"/>
      <w:bookmarkStart w:id="147" w:name="_Toc48236650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四、参加本次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采购活动，不存在和其他供应商在同一合同项下的采购项目中，同时委托同一个自然人、同一家庭的人员、同一单位的人员作为代理人的行为。</w:t>
      </w:r>
      <w:bookmarkEnd w:id="144"/>
      <w:bookmarkEnd w:id="145"/>
      <w:bookmarkEnd w:id="146"/>
      <w:bookmarkEnd w:id="14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48" w:name="_Toc482366507"/>
      <w:bookmarkStart w:id="149" w:name="_Toc480288354"/>
      <w:bookmarkStart w:id="150" w:name="_Toc503794746"/>
      <w:bookmarkStart w:id="151" w:name="_Toc48028858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五、不属于为本采购项目提供整体设计、规范编制或者项目管理、监理、检测等服务的供应商。</w:t>
      </w:r>
      <w:bookmarkEnd w:id="148"/>
      <w:bookmarkEnd w:id="149"/>
      <w:bookmarkEnd w:id="150"/>
      <w:bookmarkEnd w:id="15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2" w:name="_Toc482366508"/>
      <w:bookmarkStart w:id="153" w:name="_Toc480288355"/>
      <w:bookmarkStart w:id="154" w:name="_Toc480288584"/>
      <w:bookmarkStart w:id="155" w:name="_Toc50379474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六、响应文件中提供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任何材料资料和技术、服务、商务等响应承诺情况都是真实的、有效的、合法的。</w:t>
      </w:r>
      <w:bookmarkEnd w:id="152"/>
      <w:bookmarkEnd w:id="153"/>
      <w:bookmarkEnd w:id="154"/>
      <w:bookmarkEnd w:id="15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6" w:name="_Toc480288585"/>
      <w:bookmarkStart w:id="157" w:name="_Toc480288356"/>
      <w:bookmarkStart w:id="158" w:name="_Toc503794748"/>
      <w:bookmarkStart w:id="159" w:name="_Toc48236650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本公司对上述承诺的内容事项真实性负责。如经查实上述承诺的内容事项存在虚假，我公司愿意接受以提供虚假材料谋取成交追究法律责任。</w:t>
      </w:r>
      <w:bookmarkEnd w:id="156"/>
      <w:bookmarkEnd w:id="157"/>
      <w:bookmarkEnd w:id="158"/>
      <w:bookmarkEnd w:id="15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60" w:name="_Toc503794749"/>
      <w:bookmarkStart w:id="161" w:name="_Toc482366510"/>
      <w:bookmarkStart w:id="162" w:name="_Toc480288357"/>
      <w:bookmarkStart w:id="163" w:name="_Toc480288586"/>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（单位公章）。</w:t>
      </w:r>
      <w:bookmarkEnd w:id="160"/>
      <w:bookmarkEnd w:id="161"/>
      <w:bookmarkEnd w:id="162"/>
      <w:bookmarkEnd w:id="163"/>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64" w:name="_Toc480288587"/>
      <w:bookmarkStart w:id="165" w:name="_Toc503794750"/>
      <w:bookmarkStart w:id="166" w:name="_Toc482366511"/>
      <w:bookmarkStart w:id="167" w:name="_Toc48028835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或授权代表（签字或加盖个人名章）：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164"/>
      <w:bookmarkEnd w:id="165"/>
      <w:bookmarkEnd w:id="166"/>
      <w:bookmarkEnd w:id="167"/>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keepNext w:val="0"/>
        <w:keepLines w:val="0"/>
        <w:widowControl/>
        <w:suppressLineNumbers w:val="0"/>
        <w:ind w:firstLine="482" w:firstLineChars="200"/>
        <w:jc w:val="left"/>
        <w:rPr>
          <w:rFonts w:hint="eastAsia" w:ascii="宋体" w:hAnsi="宋体" w:eastAsia="宋体" w:cs="宋体"/>
          <w:b/>
          <w:bCs/>
          <w:color w:val="000000"/>
          <w:kern w:val="0"/>
          <w:sz w:val="24"/>
          <w:szCs w:val="24"/>
          <w:highlight w:val="none"/>
          <w:lang w:val="en-US" w:eastAsia="zh-CN" w:bidi="ar"/>
        </w:rPr>
      </w:pPr>
    </w:p>
    <w:p>
      <w:pPr>
        <w:keepNext w:val="0"/>
        <w:keepLines w:val="0"/>
        <w:widowControl/>
        <w:suppressLineNumbers w:val="0"/>
        <w:ind w:firstLine="482" w:firstLineChars="200"/>
        <w:jc w:val="left"/>
        <w:rPr>
          <w:highlight w:val="none"/>
        </w:rPr>
      </w:pPr>
      <w:r>
        <w:rPr>
          <w:rFonts w:hint="eastAsia" w:ascii="宋体" w:hAnsi="宋体" w:eastAsia="宋体" w:cs="宋体"/>
          <w:b/>
          <w:bCs/>
          <w:color w:val="000000"/>
          <w:kern w:val="0"/>
          <w:sz w:val="24"/>
          <w:szCs w:val="24"/>
          <w:highlight w:val="none"/>
          <w:lang w:val="en-US" w:eastAsia="zh-CN" w:bidi="ar"/>
        </w:rPr>
        <w:t>注：联合体投标的，联合体各方均需提供此承诺函。</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pPr>
        <w:pStyle w:val="4"/>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w:t>
      </w:r>
      <w:r>
        <w:rPr>
          <w:rFonts w:hint="eastAsia" w:asciiTheme="minorEastAsia" w:hAnsiTheme="minorEastAsia" w:eastAsiaTheme="minorEastAsia" w:cstheme="minorEastAsia"/>
          <w:highlight w:val="none"/>
          <w:lang w:val="en-US" w:eastAsia="zh-CN"/>
        </w:rPr>
        <w:t>法定代表人授权委托书格式</w:t>
      </w:r>
      <w:r>
        <w:rPr>
          <w:rFonts w:hint="eastAsia" w:asciiTheme="minorEastAsia" w:hAnsiTheme="minorEastAsia" w:eastAsiaTheme="minorEastAsia" w:cstheme="minorEastAsia"/>
          <w:highlight w:val="none"/>
        </w:rPr>
        <w:t>（实质性要求）</w:t>
      </w:r>
    </w:p>
    <w:p>
      <w:pPr>
        <w:keepNext w:val="0"/>
        <w:keepLines w:val="0"/>
        <w:widowControl/>
        <w:suppressLineNumbers w:val="0"/>
        <w:spacing w:line="360" w:lineRule="auto"/>
        <w:jc w:val="center"/>
        <w:rPr>
          <w:rFonts w:hint="eastAsia" w:asciiTheme="minorEastAsia" w:hAnsiTheme="minorEastAsia" w:eastAsiaTheme="minorEastAsia" w:cstheme="minorEastAsia"/>
          <w:b/>
          <w:color w:val="000000" w:themeColor="text1"/>
          <w:kern w:val="0"/>
          <w:sz w:val="24"/>
          <w:szCs w:val="24"/>
          <w:highlight w:val="none"/>
          <w:lang w:val="en-US" w:eastAsia="zh-CN" w:bidi="ar"/>
          <w14:textFill>
            <w14:solidFill>
              <w14:schemeClr w14:val="tx1"/>
            </w14:solidFill>
          </w14:textFill>
        </w:rPr>
      </w:pPr>
    </w:p>
    <w:p>
      <w:pPr>
        <w:keepNext w:val="0"/>
        <w:keepLines w:val="0"/>
        <w:widowControl/>
        <w:suppressLineNumbers w:val="0"/>
        <w:spacing w:line="360" w:lineRule="auto"/>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lang w:val="en-US" w:eastAsia="zh-CN" w:bidi="ar"/>
          <w14:textFill>
            <w14:solidFill>
              <w14:schemeClr w14:val="tx1"/>
            </w14:solidFill>
          </w14:textFill>
        </w:rPr>
        <w:t>（一）</w:t>
      </w:r>
      <w:r>
        <w:rPr>
          <w:rFonts w:hint="eastAsia" w:asciiTheme="minorEastAsia" w:hAnsiTheme="minorEastAsia" w:eastAsiaTheme="minorEastAsia" w:cstheme="minorEastAsia"/>
          <w:b/>
          <w:bCs w:val="0"/>
          <w:color w:val="000000" w:themeColor="text1"/>
          <w:kern w:val="0"/>
          <w:sz w:val="32"/>
          <w:szCs w:val="32"/>
          <w:highlight w:val="none"/>
          <w:lang w:val="en-US" w:eastAsia="zh-CN" w:bidi="ar"/>
          <w14:textFill>
            <w14:solidFill>
              <w14:schemeClr w14:val="tx1"/>
            </w14:solidFill>
          </w14:textFill>
        </w:rPr>
        <w:t>法定代表人</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/单位负责人</w:t>
      </w:r>
      <w:r>
        <w:rPr>
          <w:rFonts w:hint="eastAsia" w:asciiTheme="minorEastAsia" w:hAnsiTheme="minorEastAsia" w:eastAsiaTheme="minorEastAsia" w:cstheme="minorEastAsia"/>
          <w:b/>
          <w:bCs w:val="0"/>
          <w:color w:val="000000" w:themeColor="text1"/>
          <w:kern w:val="0"/>
          <w:sz w:val="32"/>
          <w:szCs w:val="32"/>
          <w:highlight w:val="none"/>
          <w:lang w:val="en-US" w:eastAsia="zh-CN" w:bidi="ar"/>
          <w14:textFill>
            <w14:solidFill>
              <w14:schemeClr w14:val="tx1"/>
            </w14:solidFill>
          </w14:textFill>
        </w:rPr>
        <w:t>证明</w:t>
      </w:r>
      <w:r>
        <w:rPr>
          <w:rFonts w:hint="eastAsia" w:asciiTheme="minorEastAsia" w:hAnsiTheme="minorEastAsia" w:eastAsiaTheme="minorEastAsia" w:cstheme="minorEastAsia"/>
          <w:b/>
          <w:bCs w:val="0"/>
          <w:color w:val="000000" w:themeColor="text1"/>
          <w:sz w:val="32"/>
          <w:szCs w:val="32"/>
          <w:highlight w:val="none"/>
          <w14:textFill>
            <w14:solidFill>
              <w14:schemeClr w14:val="tx1"/>
            </w14:solidFill>
          </w14:textFill>
        </w:rPr>
        <w:t>（实质性要求）</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单位性质：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成立时间：</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月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日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经营期限：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姓名：</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性别：</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年龄：</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职务：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8"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身份证号码：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系 </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（供应商名称）的法定代表人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spacing w:line="48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特此证明。 </w:t>
      </w:r>
    </w:p>
    <w:p>
      <w:pPr>
        <w:keepNext w:val="0"/>
        <w:keepLines w:val="0"/>
        <w:widowControl/>
        <w:suppressLineNumbers w:val="0"/>
        <w:spacing w:line="48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附：法定代表人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身份证复印件</w:t>
      </w:r>
    </w:p>
    <w:p>
      <w:pPr>
        <w:keepNext w:val="0"/>
        <w:keepLines w:val="0"/>
        <w:widowControl/>
        <w:suppressLineNumbers w:val="0"/>
        <w:spacing w:line="480" w:lineRule="auto"/>
        <w:jc w:val="right"/>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（签字或加盖个人名章）：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highlight w:val="none"/>
        </w:rPr>
      </w:pP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注： </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1、</w:t>
      </w:r>
      <w:r>
        <w:rPr>
          <w:rFonts w:hint="eastAsia" w:asciiTheme="minorEastAsia" w:hAnsiTheme="minorEastAsia" w:eastAsiaTheme="minorEastAsia" w:cstheme="minorEastAsia"/>
          <w:bCs/>
          <w:sz w:val="24"/>
          <w:highlight w:val="none"/>
        </w:rPr>
        <w:t>应附法定代表人/单位负责人身份证明材料复印件（复印件加盖公章）。</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2、</w:t>
      </w:r>
      <w:r>
        <w:rPr>
          <w:rFonts w:hint="eastAsia" w:asciiTheme="minorEastAsia" w:hAnsiTheme="minorEastAsia" w:eastAsiaTheme="minorEastAsia" w:cstheme="minorEastAsia"/>
          <w:bCs/>
          <w:sz w:val="24"/>
          <w:highlight w:val="none"/>
        </w:rPr>
        <w:t>身份证明材料包括居民身份证或户口本或军官证或护照等。</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3、</w:t>
      </w:r>
      <w:r>
        <w:rPr>
          <w:rFonts w:hint="eastAsia" w:asciiTheme="minorEastAsia" w:hAnsiTheme="minorEastAsia" w:eastAsiaTheme="minorEastAsia" w:cstheme="minorEastAsia"/>
          <w:bCs/>
          <w:sz w:val="24"/>
          <w:highlight w:val="none"/>
        </w:rPr>
        <w:t>投标人法定代表人/单位负责人亲自参加</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时适用本证明书。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4、联合体投标，需提供联合体牵头人的法定代表人/单位负责人身份证明。</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法定代表人</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/单位负责人</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授权书（实质性要求）</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bookmarkStart w:id="168" w:name="_Toc485828487"/>
    </w:p>
    <w:p>
      <w:pPr>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bookmarkStart w:id="169" w:name="_Toc50379475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（采购代理机构名称）：</w:t>
      </w:r>
      <w:bookmarkEnd w:id="168"/>
      <w:bookmarkEnd w:id="169"/>
    </w:p>
    <w:p>
      <w:pPr>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0" w:name="_Toc503794752"/>
      <w:bookmarkStart w:id="171" w:name="_Toc48582848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本授权声明：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姓名、职务）授权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（被授权人姓名、职务）为我方“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（项目编号）磋商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活动的合法代表，以我方名义全权处理该项目有关磋商、签订合同以及执行合同等一切事宜。</w:t>
      </w:r>
      <w:bookmarkEnd w:id="170"/>
      <w:bookmarkEnd w:id="171"/>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2" w:name="_Toc485828489"/>
      <w:bookmarkStart w:id="173" w:name="_Toc50379475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特此声明。</w:t>
      </w:r>
      <w:bookmarkEnd w:id="172"/>
      <w:bookmarkEnd w:id="173"/>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4" w:name="_Toc485828490"/>
      <w:bookmarkStart w:id="175" w:name="_Toc50379475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签字或者加盖个人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w:t>
      </w:r>
      <w:bookmarkEnd w:id="174"/>
      <w:bookmarkEnd w:id="175"/>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6" w:name="_Toc485828491"/>
      <w:bookmarkStart w:id="177" w:name="_Toc50379475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（被授权人）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bookmarkEnd w:id="176"/>
      <w:bookmarkEnd w:id="177"/>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8" w:name="_Toc503794756"/>
      <w:bookmarkStart w:id="179" w:name="_Toc48582849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（单位盖章）</w:t>
      </w:r>
      <w:bookmarkEnd w:id="178"/>
      <w:bookmarkEnd w:id="179"/>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1、供应商为法人单位时提供“法定代表人授权书”，供应商为其他组织时提供“单位负责人授权书”，供应商为自然人时提供“自然人身份证明材料”。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2、应附法定代表人/单位负责人身份证明材料复印件和授权代表身份证明材料复印件。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3、身份证明材料包括居民身份证或户口本或军官证或护照等。</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Theme="minorEastAsia"/>
          <w:highlight w:val="none"/>
          <w:lang w:val="en-US" w:eastAsia="zh-CN"/>
        </w:rPr>
      </w:pPr>
      <w:r>
        <w:rPr>
          <w:rFonts w:hint="eastAsia" w:asciiTheme="minorEastAsia" w:hAnsiTheme="minorEastAsia" w:eastAsiaTheme="minorEastAsia" w:cstheme="minorEastAsia"/>
          <w:bCs/>
          <w:sz w:val="24"/>
          <w:highlight w:val="none"/>
          <w:lang w:val="en-US" w:eastAsia="zh-CN"/>
        </w:rPr>
        <w:t>4、</w:t>
      </w:r>
      <w:r>
        <w:rPr>
          <w:rFonts w:hint="eastAsia" w:asciiTheme="minorEastAsia" w:hAnsiTheme="minorEastAsia" w:eastAsiaTheme="minorEastAsia" w:cstheme="minorEastAsia"/>
          <w:bCs/>
          <w:sz w:val="24"/>
          <w:highlight w:val="none"/>
        </w:rPr>
        <w:t>法定代表人/单位负责人不亲自参加</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，而授权代表参加</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的适用</w:t>
      </w:r>
      <w:r>
        <w:rPr>
          <w:rFonts w:hint="eastAsia" w:asciiTheme="minorEastAsia" w:hAnsiTheme="minorEastAsia" w:eastAsiaTheme="minorEastAsia" w:cstheme="minorEastAsia"/>
          <w:bCs/>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5、由授权委托人投标的联合体，联合体牵头人按照“授权书”的格式和要求由联合体牵头人的法定代表人签署授权书并附有关证明。</w:t>
      </w:r>
    </w:p>
    <w:p>
      <w:pPr>
        <w:keepNext w:val="0"/>
        <w:keepLines w:val="0"/>
        <w:widowControl/>
        <w:suppressLineNumbers w:val="0"/>
        <w:jc w:val="left"/>
        <w:rPr>
          <w:highlight w:val="none"/>
        </w:rPr>
      </w:pPr>
    </w:p>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pPr>
        <w:pStyle w:val="28"/>
        <w:spacing w:before="156" w:after="156"/>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三、联合体协议书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u w:val="single"/>
          <w:lang w:val="en-US" w:eastAsia="zh-CN" w:bidi="ar"/>
        </w:rPr>
        <w:t>（联合体各成员单位名称）</w:t>
      </w:r>
      <w:r>
        <w:rPr>
          <w:rFonts w:hint="eastAsia" w:ascii="宋体" w:hAnsi="宋体" w:eastAsia="宋体" w:cs="宋体"/>
          <w:color w:val="000000"/>
          <w:kern w:val="0"/>
          <w:sz w:val="24"/>
          <w:szCs w:val="24"/>
          <w:highlight w:val="none"/>
          <w:lang w:val="en-US" w:eastAsia="zh-CN" w:bidi="ar"/>
        </w:rPr>
        <w:t xml:space="preserve">自愿组成联合体，参加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（项目名称）（项目编号：</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）的政府采购活动，现就联合体响应事宜订立如下协议：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为联合体牵头人，并承担本联合体方面的主体责任。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2、联合体牵头人代表本联合体各成员，负责响应文件编制，以及后续有关本项目政府采购活动有关的一切事务，并负责政府采购合同履约阶段的主办、组织和协调工作。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3、联合体各方承诺将严格按照本项目磋商文件、本联合体的响应文件、本项目政府采购合同等的约定承担相应的责任和义务。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4、联合体各成员在联合体内部的职责分工如下：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5、若联合体各方因自身原因在项目进行过程中产生纠纷，由联合体各方自行协调解决，采购人对此不承担任何责任。由此对采购人造成的损失，联合体各方将承担相应责任。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2880" w:firstLineChars="1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联合体牵头人：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（名称和加盖公章）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法定代表人</w:t>
      </w:r>
      <w:r>
        <w:rPr>
          <w:rFonts w:hint="eastAsia" w:asciiTheme="minorEastAsia" w:hAnsiTheme="minorEastAsia" w:eastAsiaTheme="minorEastAsia" w:cstheme="minorEastAsia"/>
          <w:bCs/>
          <w:sz w:val="24"/>
          <w:highlight w:val="none"/>
        </w:rPr>
        <w:t>/单位负责人</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（签字或盖章） </w:t>
      </w:r>
    </w:p>
    <w:p>
      <w:pPr>
        <w:pStyle w:val="2"/>
        <w:rPr>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2880" w:firstLineChars="1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联合体中的其他成员：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（名称和加盖公章）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880" w:firstLineChars="1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法定代表人</w:t>
      </w:r>
      <w:r>
        <w:rPr>
          <w:rFonts w:hint="eastAsia" w:asciiTheme="minorEastAsia" w:hAnsiTheme="minorEastAsia" w:eastAsiaTheme="minorEastAsia" w:cstheme="minorEastAsia"/>
          <w:bCs/>
          <w:sz w:val="24"/>
          <w:highlight w:val="none"/>
        </w:rPr>
        <w:t>/单位负责人</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（签字或盖章）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 xml:space="preserve">_____年___月___日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sz w:val="24"/>
          <w:szCs w:val="24"/>
          <w:highlight w:val="none"/>
        </w:rPr>
      </w:pPr>
      <w:r>
        <w:rPr>
          <w:rFonts w:hint="eastAsia" w:ascii="宋体" w:hAnsi="宋体" w:eastAsia="宋体" w:cs="宋体"/>
          <w:b/>
          <w:bCs/>
          <w:color w:val="000000"/>
          <w:kern w:val="0"/>
          <w:sz w:val="24"/>
          <w:szCs w:val="24"/>
          <w:highlight w:val="none"/>
          <w:lang w:val="en-US" w:eastAsia="zh-CN" w:bidi="ar"/>
        </w:rPr>
        <w:t>注：联合体投标适用。非联合体投标，供应商在投标时不附此协议书。</w:t>
      </w:r>
    </w:p>
    <w:p>
      <w:pPr>
        <w:pStyle w:val="2"/>
        <w:rPr>
          <w:rFonts w:hint="eastAsia"/>
          <w:highlight w:val="none"/>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br w:type="page"/>
      </w:r>
    </w:p>
    <w:p>
      <w:pPr>
        <w:pStyle w:val="28"/>
        <w:spacing w:before="156" w:after="15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80" w:name="_Toc485828477"/>
      <w:bookmarkStart w:id="181" w:name="_Toc18483"/>
      <w:bookmarkStart w:id="182" w:name="_Toc12285"/>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、供应商应当提供的其他资格、资质性及其他类似效力</w:t>
      </w:r>
      <w:bookmarkEnd w:id="180"/>
      <w:bookmarkStart w:id="183" w:name="_Toc485828478"/>
      <w:bookmarkStart w:id="184" w:name="_Toc503794757"/>
      <w:r>
        <w:rPr>
          <w:rFonts w:hint="eastAsia" w:asciiTheme="minorEastAsia" w:hAnsiTheme="minorEastAsia" w:eastAsiaTheme="minorEastAsia" w:cstheme="minorEastAsia"/>
          <w:color w:val="000000" w:themeColor="text1"/>
          <w:highlight w:val="none"/>
          <w14:textFill>
            <w14:solidFill>
              <w14:schemeClr w14:val="tx1"/>
            </w14:solidFill>
          </w14:textFill>
        </w:rPr>
        <w:t>要求的相关证明材料</w:t>
      </w:r>
      <w:bookmarkEnd w:id="181"/>
      <w:bookmarkEnd w:id="182"/>
      <w:bookmarkEnd w:id="183"/>
      <w:bookmarkEnd w:id="184"/>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供应商应根据本项目竞争性磋商文件第四章的要求提供的其他相关证明材料，格式自拟。</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br w:type="page"/>
      </w:r>
    </w:p>
    <w:p>
      <w:pPr>
        <w:pStyle w:val="28"/>
        <w:numPr>
          <w:ilvl w:val="0"/>
          <w:numId w:val="0"/>
        </w:numPr>
        <w:spacing w:before="156" w:after="156"/>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5" w:name="_Toc27188"/>
      <w:bookmarkStart w:id="186" w:name="_Toc27569"/>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highlight w:val="none"/>
          <w14:textFill>
            <w14:solidFill>
              <w14:schemeClr w14:val="tx1"/>
            </w14:solidFill>
          </w14:textFill>
        </w:rPr>
        <w:t>相关文书格式</w:t>
      </w:r>
      <w:bookmarkEnd w:id="185"/>
      <w:bookmarkEnd w:id="186"/>
    </w:p>
    <w:p>
      <w:pPr>
        <w:pageBreakBefore w:val="0"/>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格式一：</w:t>
      </w:r>
    </w:p>
    <w:p>
      <w:pPr>
        <w:pStyle w:val="4"/>
        <w:bidi w:val="0"/>
        <w:rPr>
          <w:rFonts w:hint="eastAsia" w:asciiTheme="minorEastAsia" w:hAnsiTheme="minorEastAsia" w:eastAsiaTheme="minorEastAsia" w:cstheme="minorEastAsia"/>
          <w:highlight w:val="none"/>
        </w:rPr>
      </w:pPr>
      <w:bookmarkStart w:id="187" w:name="_Toc20933"/>
      <w:bookmarkStart w:id="188" w:name="_Toc4362"/>
      <w:bookmarkStart w:id="189" w:name="_Toc31235"/>
      <w:r>
        <w:rPr>
          <w:rFonts w:hint="eastAsia" w:asciiTheme="minorEastAsia" w:hAnsiTheme="minorEastAsia" w:eastAsiaTheme="minorEastAsia" w:cstheme="minorEastAsia"/>
          <w:highlight w:val="none"/>
        </w:rPr>
        <w:t>中小企业声明函</w:t>
      </w:r>
      <w:bookmarkEnd w:id="187"/>
      <w:bookmarkEnd w:id="188"/>
      <w:bookmarkEnd w:id="189"/>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本公司</w:t>
      </w:r>
      <w:r>
        <w:rPr>
          <w:rFonts w:hint="eastAsia" w:asciiTheme="minorEastAsia" w:hAnsiTheme="minorEastAsia" w:eastAsiaTheme="minorEastAsia" w:cstheme="minorEastAsia"/>
          <w:sz w:val="24"/>
          <w:highlight w:val="none"/>
          <w:lang w:eastAsia="zh-CN"/>
        </w:rPr>
        <w:t>（联合体）</w:t>
      </w:r>
      <w:r>
        <w:rPr>
          <w:rFonts w:hint="eastAsia" w:asciiTheme="minorEastAsia" w:hAnsiTheme="minorEastAsia" w:eastAsiaTheme="minorEastAsia" w:cstheme="minorEastAsia"/>
          <w:sz w:val="24"/>
          <w:highlight w:val="none"/>
        </w:rPr>
        <w:t>郑重声明，根据《政府采购促进中小企业发展管理办法》（财库﹝2020﹞46号）的规定，本公司</w:t>
      </w:r>
      <w:r>
        <w:rPr>
          <w:rFonts w:hint="eastAsia" w:asciiTheme="minorEastAsia" w:hAnsiTheme="minorEastAsia" w:eastAsiaTheme="minorEastAsia" w:cstheme="minorEastAsia"/>
          <w:sz w:val="24"/>
          <w:highlight w:val="none"/>
          <w:lang w:eastAsia="zh-CN"/>
        </w:rPr>
        <w:t>（联合体）</w:t>
      </w:r>
      <w:r>
        <w:rPr>
          <w:rFonts w:hint="eastAsia" w:asciiTheme="minorEastAsia" w:hAnsiTheme="minorEastAsia" w:eastAsiaTheme="minorEastAsia" w:cstheme="minorEastAsia"/>
          <w:sz w:val="24"/>
          <w:highlight w:val="none"/>
        </w:rPr>
        <w:t>参加</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（单位名称）</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single"/>
          <w:lang w:eastAsia="zh-CN"/>
        </w:rPr>
        <w:t>（项目名称）</w:t>
      </w:r>
      <w:r>
        <w:rPr>
          <w:rFonts w:hint="eastAsia" w:asciiTheme="minorEastAsia" w:hAnsiTheme="minorEastAsia" w:eastAsiaTheme="minorEastAsia" w:cstheme="minorEastAsia"/>
          <w:sz w:val="24"/>
          <w:highlight w:val="none"/>
        </w:rPr>
        <w:t>采购活动，</w:t>
      </w:r>
      <w:r>
        <w:rPr>
          <w:rFonts w:hint="eastAsia" w:asciiTheme="minorEastAsia" w:hAnsiTheme="minorEastAsia" w:eastAsiaTheme="minorEastAsia" w:cstheme="minorEastAsia"/>
          <w:sz w:val="24"/>
          <w:highlight w:val="none"/>
          <w:lang w:eastAsia="zh-CN"/>
        </w:rPr>
        <w:t>服务全部由</w:t>
      </w:r>
      <w:r>
        <w:rPr>
          <w:rFonts w:hint="eastAsia" w:asciiTheme="minorEastAsia" w:hAnsiTheme="minorEastAsia" w:eastAsiaTheme="minorEastAsia" w:cstheme="minorEastAsia"/>
          <w:sz w:val="24"/>
          <w:highlight w:val="none"/>
        </w:rPr>
        <w:t>符合政策要求的中小企业</w:t>
      </w:r>
      <w:r>
        <w:rPr>
          <w:rFonts w:hint="eastAsia" w:asciiTheme="minorEastAsia" w:hAnsiTheme="minorEastAsia" w:eastAsiaTheme="minorEastAsia" w:cstheme="minorEastAsia"/>
          <w:sz w:val="24"/>
          <w:highlight w:val="none"/>
          <w:lang w:eastAsia="zh-CN"/>
        </w:rPr>
        <w:t>承接</w:t>
      </w:r>
      <w:r>
        <w:rPr>
          <w:rFonts w:hint="eastAsia" w:asciiTheme="minorEastAsia" w:hAnsiTheme="minorEastAsia" w:eastAsiaTheme="minorEastAsia" w:cstheme="minorEastAsia"/>
          <w:sz w:val="24"/>
          <w:highlight w:val="none"/>
        </w:rPr>
        <w:t>。相关企业（含联合体中的中小企业、签订分包意向协议的中小企业）的具体情况如下：</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u w:val="single"/>
        </w:rPr>
        <w:t>（标的名称）</w:t>
      </w:r>
      <w:r>
        <w:rPr>
          <w:rFonts w:hint="eastAsia" w:asciiTheme="minorEastAsia" w:hAnsiTheme="minorEastAsia" w:eastAsiaTheme="minorEastAsia" w:cstheme="minorEastAsia"/>
          <w:sz w:val="24"/>
          <w:highlight w:val="none"/>
        </w:rPr>
        <w:t>，属于</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u w:val="single"/>
          <w:lang w:eastAsia="zh-CN"/>
        </w:rPr>
        <w:t>采购文件</w:t>
      </w:r>
      <w:r>
        <w:rPr>
          <w:rFonts w:hint="eastAsia" w:asciiTheme="minorEastAsia" w:hAnsiTheme="minorEastAsia" w:eastAsiaTheme="minorEastAsia" w:cstheme="minorEastAsia"/>
          <w:sz w:val="24"/>
          <w:highlight w:val="none"/>
          <w:u w:val="single"/>
        </w:rPr>
        <w:t>中明确的所属行业）</w:t>
      </w:r>
      <w:r>
        <w:rPr>
          <w:rFonts w:hint="eastAsia" w:asciiTheme="minorEastAsia" w:hAnsiTheme="minorEastAsia" w:eastAsiaTheme="minorEastAsia" w:cstheme="minorEastAsia"/>
          <w:sz w:val="24"/>
          <w:highlight w:val="none"/>
        </w:rPr>
        <w:t>；承接企业为</w:t>
      </w:r>
      <w:r>
        <w:rPr>
          <w:rFonts w:hint="eastAsia" w:asciiTheme="minorEastAsia" w:hAnsiTheme="minorEastAsia" w:eastAsiaTheme="minorEastAsia" w:cstheme="minorEastAsia"/>
          <w:sz w:val="24"/>
          <w:highlight w:val="none"/>
          <w:u w:val="single"/>
        </w:rPr>
        <w:t>（企业名称）</w:t>
      </w:r>
      <w:r>
        <w:rPr>
          <w:rFonts w:hint="eastAsia" w:asciiTheme="minorEastAsia" w:hAnsiTheme="minorEastAsia" w:eastAsiaTheme="minorEastAsia" w:cstheme="minorEastAsia"/>
          <w:sz w:val="24"/>
          <w:highlight w:val="none"/>
        </w:rPr>
        <w:t>，从业人员</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人，营业收入为</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万元，资产总额为</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万</w:t>
      </w:r>
      <w:r>
        <w:rPr>
          <w:rFonts w:hint="eastAsia" w:asciiTheme="minorEastAsia" w:hAnsiTheme="minorEastAsia" w:eastAsiaTheme="minorEastAsia" w:cstheme="minorEastAsia"/>
          <w:sz w:val="24"/>
          <w:highlight w:val="none"/>
          <w:lang w:eastAsia="zh-CN"/>
        </w:rPr>
        <w:t>元</w:t>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XE "1" </w:instrTex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XE "</w:instrText>
      </w:r>
      <w:r>
        <w:rPr>
          <w:rFonts w:hint="eastAsia" w:asciiTheme="minorEastAsia" w:hAnsiTheme="minorEastAsia" w:eastAsiaTheme="minorEastAsia" w:cstheme="minorEastAsia"/>
          <w:highlight w:val="none"/>
        </w:rPr>
        <w:instrText xml:space="preserve">1</w:instrText>
      </w:r>
      <w:r>
        <w:rPr>
          <w:rFonts w:hint="eastAsia" w:asciiTheme="minorEastAsia" w:hAnsiTheme="minorEastAsia" w:eastAsiaTheme="minorEastAsia" w:cstheme="minorEastAsia"/>
          <w:sz w:val="24"/>
          <w:highlight w:val="none"/>
        </w:rPr>
        <w:instrText xml:space="preserve">" </w:instrTex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，属于</w:t>
      </w:r>
      <w:r>
        <w:rPr>
          <w:rFonts w:hint="eastAsia" w:asciiTheme="minorEastAsia" w:hAnsiTheme="minorEastAsia" w:eastAsiaTheme="minorEastAsia" w:cstheme="minorEastAsia"/>
          <w:sz w:val="24"/>
          <w:highlight w:val="none"/>
          <w:u w:val="single"/>
        </w:rPr>
        <w:t>（中型企业、 小型企业、微型企业）</w:t>
      </w:r>
      <w:r>
        <w:rPr>
          <w:rFonts w:hint="eastAsia" w:asciiTheme="minorEastAsia" w:hAnsiTheme="minorEastAsia" w:eastAsiaTheme="minorEastAsia" w:cstheme="minorEastAsia"/>
          <w:sz w:val="24"/>
          <w:highlight w:val="none"/>
        </w:rPr>
        <w:t xml:space="preserve">； </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lang w:val="en-US" w:eastAsia="zh-CN"/>
        </w:rPr>
        <w:t>2.</w:t>
      </w:r>
      <w:r>
        <w:rPr>
          <w:rFonts w:hint="eastAsia" w:asciiTheme="minorEastAsia" w:hAnsiTheme="minorEastAsia" w:eastAsiaTheme="minorEastAsia" w:cstheme="minorEastAsia"/>
          <w:sz w:val="24"/>
          <w:highlight w:val="none"/>
          <w:u w:val="single"/>
        </w:rPr>
        <w:t>（标的名称）</w:t>
      </w:r>
      <w:r>
        <w:rPr>
          <w:rFonts w:hint="eastAsia" w:asciiTheme="minorEastAsia" w:hAnsiTheme="minorEastAsia" w:eastAsiaTheme="minorEastAsia" w:cstheme="minorEastAsia"/>
          <w:sz w:val="24"/>
          <w:highlight w:val="none"/>
        </w:rPr>
        <w:t>，属于</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u w:val="single"/>
          <w:lang w:eastAsia="zh-CN"/>
        </w:rPr>
        <w:t>采购文件</w:t>
      </w:r>
      <w:r>
        <w:rPr>
          <w:rFonts w:hint="eastAsia" w:asciiTheme="minorEastAsia" w:hAnsiTheme="minorEastAsia" w:eastAsiaTheme="minorEastAsia" w:cstheme="minorEastAsia"/>
          <w:sz w:val="24"/>
          <w:highlight w:val="none"/>
          <w:u w:val="single"/>
        </w:rPr>
        <w:t>中明确的所属行业）</w:t>
      </w:r>
      <w:r>
        <w:rPr>
          <w:rFonts w:hint="eastAsia" w:asciiTheme="minorEastAsia" w:hAnsiTheme="minorEastAsia" w:eastAsiaTheme="minorEastAsia" w:cstheme="minorEastAsia"/>
          <w:sz w:val="24"/>
          <w:highlight w:val="none"/>
        </w:rPr>
        <w:t>；承接企业为</w:t>
      </w:r>
      <w:r>
        <w:rPr>
          <w:rFonts w:hint="eastAsia" w:asciiTheme="minorEastAsia" w:hAnsiTheme="minorEastAsia" w:eastAsiaTheme="minorEastAsia" w:cstheme="minorEastAsia"/>
          <w:sz w:val="24"/>
          <w:highlight w:val="none"/>
          <w:u w:val="single"/>
        </w:rPr>
        <w:t>（企业名称）</w:t>
      </w:r>
      <w:r>
        <w:rPr>
          <w:rFonts w:hint="eastAsia" w:asciiTheme="minorEastAsia" w:hAnsiTheme="minorEastAsia" w:eastAsiaTheme="minorEastAsia" w:cstheme="minorEastAsia"/>
          <w:sz w:val="24"/>
          <w:highlight w:val="none"/>
        </w:rPr>
        <w:t>，从业人员</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人，营业收入为</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万元，资产总额为</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万元，属于</w:t>
      </w:r>
      <w:r>
        <w:rPr>
          <w:rFonts w:hint="eastAsia" w:asciiTheme="minorEastAsia" w:hAnsiTheme="minorEastAsia" w:eastAsiaTheme="minorEastAsia" w:cstheme="minorEastAsia"/>
          <w:sz w:val="24"/>
          <w:highlight w:val="none"/>
          <w:u w:val="single"/>
        </w:rPr>
        <w:t>（中型企业、 小型企业、微型企业）</w:t>
      </w:r>
      <w:r>
        <w:rPr>
          <w:rFonts w:hint="eastAsia" w:asciiTheme="minorEastAsia" w:hAnsiTheme="minorEastAsia" w:eastAsiaTheme="minorEastAsia" w:cstheme="minorEastAsia"/>
          <w:sz w:val="24"/>
          <w:highlight w:val="none"/>
        </w:rPr>
        <w:t xml:space="preserve">； </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以上企业，不属于大企业的分支机构，不存在控股股东为大企业的情形，也不存在与大企业的负责人为同一人的情形。</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本企业对上述声明内容的真实性负责。如有虚假，将依法承担相应责任。</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highlight w:val="none"/>
        </w:rPr>
      </w:pPr>
    </w:p>
    <w:p>
      <w:pPr>
        <w:pageBreakBefore w:val="0"/>
        <w:widowControl/>
        <w:kinsoku/>
        <w:wordWrap/>
        <w:overflowPunct/>
        <w:topLinePunct w:val="0"/>
        <w:autoSpaceDE/>
        <w:autoSpaceDN/>
        <w:bidi w:val="0"/>
        <w:adjustRightInd/>
        <w:snapToGrid/>
        <w:spacing w:line="360" w:lineRule="auto"/>
        <w:ind w:firstLine="480"/>
        <w:jc w:val="right"/>
        <w:textAlignment w:val="auto"/>
        <w:outlineLvl w:val="9"/>
        <w:rPr>
          <w:rFonts w:hint="eastAsia" w:asciiTheme="minorEastAsia" w:hAnsiTheme="minorEastAsia" w:eastAsiaTheme="minorEastAsia" w:cstheme="minorEastAsia"/>
          <w:sz w:val="24"/>
          <w:highlight w:val="none"/>
        </w:rPr>
      </w:pPr>
    </w:p>
    <w:p>
      <w:pPr>
        <w:pageBreakBefore w:val="0"/>
        <w:widowControl/>
        <w:kinsoku/>
        <w:wordWrap/>
        <w:overflowPunct/>
        <w:topLinePunct w:val="0"/>
        <w:autoSpaceDE/>
        <w:autoSpaceDN/>
        <w:bidi w:val="0"/>
        <w:adjustRightInd/>
        <w:snapToGrid/>
        <w:spacing w:line="360" w:lineRule="auto"/>
        <w:ind w:firstLine="480"/>
        <w:jc w:val="center"/>
        <w:textAlignment w:val="auto"/>
        <w:outlineLvl w:val="9"/>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企业</w:t>
      </w:r>
      <w:r>
        <w:rPr>
          <w:rFonts w:hint="eastAsia" w:asciiTheme="minorEastAsia" w:hAnsiTheme="minorEastAsia" w:eastAsiaTheme="minorEastAsia" w:cstheme="minorEastAsia"/>
          <w:sz w:val="24"/>
          <w:szCs w:val="24"/>
          <w:highlight w:val="none"/>
        </w:rPr>
        <w:t>名称（盖章）：</w:t>
      </w:r>
      <w:r>
        <w:rPr>
          <w:rFonts w:hint="eastAsia" w:asciiTheme="minorEastAsia" w:hAnsiTheme="minorEastAsia" w:eastAsiaTheme="minorEastAsia" w:cstheme="minorEastAsia"/>
          <w:sz w:val="24"/>
          <w:szCs w:val="24"/>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firstLine="480"/>
        <w:jc w:val="center"/>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注：</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联合体投标的，如联合体成员是符合条件的中小型企业，由符合条件的中小型企业联合体成员提供此声明函。</w:t>
      </w:r>
      <w:r>
        <w:rPr>
          <w:rFonts w:hint="eastAsia" w:asciiTheme="minorEastAsia" w:hAnsiTheme="minorEastAsia" w:eastAsiaTheme="minorEastAsia" w:cstheme="minorEastAsia"/>
          <w:sz w:val="24"/>
          <w:szCs w:val="24"/>
          <w:highlight w:val="none"/>
        </w:rPr>
        <w:br w:type="page"/>
      </w:r>
    </w:p>
    <w:p>
      <w:pPr>
        <w:jc w:val="left"/>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格式二：</w:t>
      </w:r>
    </w:p>
    <w:p>
      <w:pPr>
        <w:jc w:val="both"/>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pPr>
        <w:pStyle w:val="4"/>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残疾人福利性单位声明函</w:t>
      </w:r>
    </w:p>
    <w:p>
      <w:pPr>
        <w:widowControl/>
        <w:spacing w:before="100" w:beforeAutospacing="1" w:after="100" w:afterAutospacing="1" w:line="360" w:lineRule="auto"/>
        <w:ind w:firstLine="504" w:firstLineChars="200"/>
        <w:jc w:val="left"/>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〔2017〕 141</w:t>
      </w:r>
      <w:r>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w:t>
      </w:r>
      <w:r>
        <w:rPr>
          <w:rFonts w:hint="eastAsia" w:asciiTheme="minorEastAsia" w:hAnsiTheme="minorEastAsia" w:eastAsiaTheme="minorEastAsia" w:cstheme="minorEastAsia"/>
          <w:color w:val="000000" w:themeColor="text1"/>
          <w:spacing w:val="6"/>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t>由本单位提供服务。</w:t>
      </w:r>
    </w:p>
    <w:p>
      <w:pPr>
        <w:widowControl/>
        <w:spacing w:line="360" w:lineRule="auto"/>
        <w:ind w:firstLine="504"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highlight w:val="none"/>
          <w14:textFill>
            <w14:solidFill>
              <w14:schemeClr w14:val="tx1"/>
            </w14:solidFill>
          </w14:textFill>
        </w:rPr>
        <w:t>本单位对上述声明的真实性负责。如有虚假，将依法承担相应责任。</w:t>
      </w:r>
    </w:p>
    <w:p>
      <w:pPr>
        <w:widowControl/>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widowControl/>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pPr>
        <w:widowControl/>
        <w:spacing w:line="400" w:lineRule="exact"/>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供应商名称：XXXX（</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代表（签字或加盖个人名章）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：XXXX</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期：XXX年XXX月XXX日</w:t>
      </w:r>
    </w:p>
    <w:p>
      <w:pP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为非残疾人福利性单位的，可不提供此声明，不影响</w:t>
      </w:r>
      <w:r>
        <w:rPr>
          <w:rFonts w:hint="eastAsia" w:asciiTheme="minorEastAsia" w:hAnsiTheme="minorEastAsia" w:eastAsiaTheme="minorEastAsia" w:cstheme="minorEastAsia"/>
          <w:color w:val="auto"/>
          <w:sz w:val="24"/>
          <w:highlight w:val="none"/>
          <w:lang w:eastAsia="zh-CN"/>
        </w:rPr>
        <w:t>供应商响应</w:t>
      </w:r>
      <w:r>
        <w:rPr>
          <w:rFonts w:hint="eastAsia" w:asciiTheme="minorEastAsia" w:hAnsiTheme="minorEastAsia" w:eastAsiaTheme="minorEastAsia" w:cstheme="minorEastAsia"/>
          <w:color w:val="auto"/>
          <w:sz w:val="24"/>
          <w:highlight w:val="none"/>
        </w:rPr>
        <w:t>文件的有效性。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联合体投标的，如联合体成员是符合条件的残疾人福利性单位，由符合条件的残疾人福利性单位的联合体成员提供此声明函。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jc w:val="left"/>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格式三：</w:t>
      </w:r>
    </w:p>
    <w:p>
      <w:pPr>
        <w:pStyle w:val="4"/>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监狱企业证明材料</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1.根据《财政部 司法部关于政府采购支持监狱企业发展有关问题的通知》财库〔2014〕68 号文的规定，监狱企业参加政府采购活动时，应当提供由省级以上监狱管理局、戒毒管理局（含新疆生产建设兵团）出具的属于监狱企业的证明文件。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 在政府采购活动中，监狱企业视同小型、微型企业，享受预留份额、评审中价格扣除等政府采购促进中小企业发展的政府采购政策。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3.如未提供监狱企业相关证明材料的，则不能享受采购文件规定的价格扣除，但不影响供应商文件的有效性。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4.非监狱企业参加本次采购活动，无需提供本证明材料。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auto"/>
          <w:sz w:val="24"/>
          <w:highlight w:val="none"/>
          <w:lang w:eastAsia="zh-CN"/>
        </w:rPr>
        <w:t>联合体投标的，如联合体成员是符合条件的</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监狱企业</w:t>
      </w:r>
      <w:r>
        <w:rPr>
          <w:rFonts w:hint="eastAsia" w:asciiTheme="minorEastAsia" w:hAnsiTheme="minorEastAsia" w:eastAsiaTheme="minorEastAsia" w:cstheme="minorEastAsia"/>
          <w:color w:val="auto"/>
          <w:sz w:val="24"/>
          <w:highlight w:val="none"/>
          <w:lang w:eastAsia="zh-CN"/>
        </w:rPr>
        <w:t>，由符合条件的</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监狱企业</w:t>
      </w:r>
      <w:r>
        <w:rPr>
          <w:rFonts w:hint="eastAsia" w:asciiTheme="minorEastAsia" w:hAnsiTheme="minorEastAsia" w:eastAsiaTheme="minorEastAsia" w:cstheme="minorEastAsia"/>
          <w:color w:val="auto"/>
          <w:sz w:val="24"/>
          <w:highlight w:val="none"/>
          <w:lang w:eastAsia="zh-CN"/>
        </w:rPr>
        <w:t>的联合体成员提供此声明函。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pPr>
        <w:pStyle w:val="2"/>
        <w:rPr>
          <w:rFonts w:hint="eastAsia" w:asciiTheme="minorEastAsia" w:hAnsiTheme="minorEastAsia" w:eastAsiaTheme="minorEastAsia" w:cstheme="minorEastAsia"/>
          <w:highlight w:val="none"/>
          <w:lang w:eastAsia="zh-CN"/>
        </w:rPr>
      </w:pPr>
    </w:p>
    <w:p>
      <w:pPr>
        <w:keepNext/>
        <w:keepLines/>
        <w:spacing w:before="260" w:after="260" w:line="413" w:lineRule="auto"/>
        <w:ind w:firstLine="643" w:firstLineChars="200"/>
        <w:jc w:val="center"/>
        <w:outlineLvl w:val="1"/>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190" w:name="_Toc18229"/>
      <w:bookmarkStart w:id="191" w:name="_Toc12060"/>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第二部分     其他响应文件</w:t>
      </w:r>
      <w:bookmarkEnd w:id="190"/>
      <w:bookmarkEnd w:id="191"/>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封  面</w:t>
      </w:r>
    </w:p>
    <w:p>
      <w:pPr>
        <w:widowControl/>
        <w:ind w:firstLine="48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bdr w:val="single" w:color="auto" w:sz="4" w:space="0"/>
          <w14:textFill>
            <w14:solidFill>
              <w14:schemeClr w14:val="tx1"/>
            </w14:solidFill>
          </w14:textFill>
        </w:rPr>
        <w:t>正本或副本</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t>响 应 文 件</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（其他响应文件）</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供应商名称（全称加盖公章）：</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法定代表人/单位负责人或授权代表（签字或加盖个人名章）：</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28"/>
        <w:spacing w:before="156" w:after="15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92" w:name="_Toc480288375"/>
      <w:bookmarkStart w:id="193" w:name="_Toc503794758"/>
      <w:bookmarkStart w:id="194" w:name="_Toc482366528"/>
      <w:bookmarkStart w:id="195" w:name="_Toc480288604"/>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End w:id="192"/>
      <w:bookmarkEnd w:id="193"/>
      <w:bookmarkEnd w:id="194"/>
      <w:bookmarkEnd w:id="195"/>
      <w:bookmarkStart w:id="196" w:name="_Toc19243"/>
      <w:bookmarkStart w:id="197" w:name="_Toc14867"/>
      <w:bookmarkStart w:id="198" w:name="_Toc485828493"/>
      <w:r>
        <w:rPr>
          <w:rFonts w:hint="eastAsia" w:asciiTheme="minorEastAsia" w:hAnsiTheme="minorEastAsia" w:eastAsiaTheme="minorEastAsia" w:cstheme="minorEastAsia"/>
          <w:color w:val="000000" w:themeColor="text1"/>
          <w:highlight w:val="none"/>
          <w14:textFill>
            <w14:solidFill>
              <w14:schemeClr w14:val="tx1"/>
            </w14:solidFill>
          </w14:textFill>
        </w:rPr>
        <w:t>一、报 价 函</w:t>
      </w:r>
      <w:r>
        <w:rPr>
          <w:rFonts w:hint="eastAsia" w:asciiTheme="minorEastAsia" w:hAnsiTheme="minorEastAsia" w:eastAsiaTheme="minorEastAsia" w:cstheme="minorEastAsia"/>
          <w:b w:val="0"/>
          <w:color w:val="000000" w:themeColor="text1"/>
          <w:sz w:val="28"/>
          <w:szCs w:val="28"/>
          <w:highlight w:val="none"/>
          <w14:textFill>
            <w14:solidFill>
              <w14:schemeClr w14:val="tx1"/>
            </w14:solidFill>
          </w14:textFill>
        </w:rPr>
        <w:t>（实质性要求）</w:t>
      </w:r>
      <w:bookmarkEnd w:id="196"/>
      <w:bookmarkEnd w:id="197"/>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99" w:name="_Toc480288605"/>
      <w:bookmarkStart w:id="200" w:name="_Toc482366529"/>
      <w:bookmarkStart w:id="201" w:name="_Toc480288376"/>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bookmarkStart w:id="202" w:name="_Toc50379475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（采购代理机构名称）：</w:t>
      </w:r>
      <w:bookmarkEnd w:id="199"/>
      <w:bookmarkEnd w:id="200"/>
      <w:bookmarkEnd w:id="201"/>
      <w:bookmarkEnd w:id="202"/>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我方全面研究了“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）竞争性磋商文件，决定参加贵单位组织的本项目磋商。我方授权（姓名）</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代表我方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（供应商名称）全权处理本项目报价的有关事宜。</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一、我方自愿按照本项目竞争性磋商文件规定的各项要求向采购人提供所需服务。</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二、一旦我方成交，将严格履行合同规定的责任和义务。</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三、我方为本项目提交的响应文件正本</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电子文档</w:t>
      </w:r>
      <w:r>
        <w:rPr>
          <w:rFonts w:hint="eastAsia" w:asciiTheme="minorEastAsia" w:hAnsiTheme="minorEastAsia" w:eastAsiaTheme="minorEastAsia" w:cstheme="minorEastAsia"/>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用于磋商报价。</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四、我方同意本次招标的磋商有效期为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五、我方愿意提供贵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可能另外要求的，与磋商有关的文件资料，并保证我方已提供和将要提供的文件资料是真实、准确的。</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六、如果我方成交，保证按照本竞争性磋商文件的规定向贵方交纳采购代理服务费。</w:t>
      </w:r>
    </w:p>
    <w:p>
      <w:pPr>
        <w:keepNext w:val="0"/>
        <w:keepLines w:val="0"/>
        <w:pageBreakBefore w:val="0"/>
        <w:kinsoku/>
        <w:wordWrap/>
        <w:overflowPunct/>
        <w:topLinePunct w:val="0"/>
        <w:autoSpaceDE/>
        <w:autoSpaceDN/>
        <w:bidi w:val="0"/>
        <w:adjustRightInd w:val="0"/>
        <w:snapToGrid/>
        <w:spacing w:line="336"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、我单位如存在《四川省政府采购当事人诚信管理办法》川财采〔2015〕33 号规定的记入诚信档案的且在有效期内的情形，关于记录情况及次数我单位将在响应文件中如实反映。 </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03" w:name="_Toc480288606"/>
      <w:bookmarkStart w:id="204" w:name="_Toc482366530"/>
      <w:bookmarkStart w:id="205" w:name="_Toc480288377"/>
      <w:bookmarkStart w:id="206" w:name="_Toc50379476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（单位公章）。</w:t>
      </w:r>
      <w:bookmarkEnd w:id="203"/>
      <w:bookmarkEnd w:id="204"/>
      <w:bookmarkEnd w:id="205"/>
      <w:bookmarkEnd w:id="206"/>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07" w:name="_Toc503794761"/>
      <w:bookmarkStart w:id="208" w:name="_Toc480288378"/>
      <w:bookmarkStart w:id="209" w:name="_Toc480288607"/>
      <w:bookmarkStart w:id="210" w:name="_Toc48236653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或授权代表（签字或加盖个人名章）：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207"/>
      <w:bookmarkEnd w:id="208"/>
      <w:bookmarkEnd w:id="209"/>
      <w:bookmarkEnd w:id="210"/>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11" w:name="_Toc480288379"/>
      <w:bookmarkStart w:id="212" w:name="_Toc482366532"/>
      <w:bookmarkStart w:id="213" w:name="_Toc480288608"/>
      <w:bookmarkStart w:id="214" w:name="_Toc50379476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通讯地址：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211"/>
      <w:bookmarkEnd w:id="212"/>
      <w:bookmarkEnd w:id="213"/>
      <w:bookmarkEnd w:id="214"/>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15" w:name="_Toc503794763"/>
      <w:bookmarkStart w:id="216" w:name="_Toc480288380"/>
      <w:bookmarkStart w:id="217" w:name="_Toc480288609"/>
      <w:bookmarkStart w:id="218" w:name="_Toc48236653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215"/>
      <w:bookmarkEnd w:id="216"/>
      <w:bookmarkEnd w:id="217"/>
      <w:bookmarkEnd w:id="218"/>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19" w:name="_Toc480288381"/>
      <w:bookmarkStart w:id="220" w:name="_Toc482366534"/>
      <w:bookmarkStart w:id="221" w:name="_Toc480288610"/>
      <w:bookmarkStart w:id="222" w:name="_Toc50379476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219"/>
      <w:bookmarkEnd w:id="220"/>
      <w:bookmarkEnd w:id="221"/>
      <w:bookmarkEnd w:id="222"/>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23" w:name="_Toc480288382"/>
      <w:bookmarkStart w:id="224" w:name="_Toc482366535"/>
      <w:bookmarkStart w:id="225" w:name="_Toc503794765"/>
      <w:bookmarkStart w:id="226" w:name="_Toc48028861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223"/>
      <w:bookmarkEnd w:id="224"/>
      <w:bookmarkEnd w:id="225"/>
      <w:bookmarkEnd w:id="226"/>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widowControl/>
        <w:suppressLineNumbers w:val="0"/>
        <w:ind w:firstLine="482" w:firstLineChars="200"/>
        <w:jc w:val="left"/>
        <w:rPr>
          <w:rFonts w:hint="eastAsia" w:ascii="宋体" w:hAnsi="宋体" w:eastAsia="宋体" w:cs="宋体"/>
          <w:b/>
          <w:bCs/>
          <w:color w:val="000000"/>
          <w:kern w:val="0"/>
          <w:sz w:val="24"/>
          <w:szCs w:val="24"/>
          <w:highlight w:val="none"/>
          <w:lang w:val="en-US" w:eastAsia="zh-CN" w:bidi="ar"/>
        </w:rPr>
      </w:pPr>
    </w:p>
    <w:p>
      <w:pPr>
        <w:keepNext w:val="0"/>
        <w:keepLines w:val="0"/>
        <w:widowControl/>
        <w:suppressLineNumbers w:val="0"/>
        <w:ind w:firstLine="482" w:firstLineChars="200"/>
        <w:jc w:val="left"/>
        <w:rPr>
          <w:highlight w:val="none"/>
        </w:rPr>
      </w:pPr>
      <w:r>
        <w:rPr>
          <w:rFonts w:hint="eastAsia" w:ascii="宋体" w:hAnsi="宋体" w:eastAsia="宋体" w:cs="宋体"/>
          <w:b/>
          <w:bCs/>
          <w:color w:val="000000"/>
          <w:kern w:val="0"/>
          <w:sz w:val="24"/>
          <w:szCs w:val="24"/>
          <w:highlight w:val="none"/>
          <w:lang w:val="en-US" w:eastAsia="zh-CN" w:bidi="ar"/>
        </w:rPr>
        <w:t>注：联合体投标的，由联合体牵头人提供此报价函。</w:t>
      </w:r>
    </w:p>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Theme="minorEastAsia" w:hAnsiTheme="minorEastAsia" w:eastAsiaTheme="minorEastAsia" w:cstheme="minorEastAsia"/>
          <w:b/>
          <w:bCs/>
          <w:color w:val="000000" w:themeColor="text1"/>
          <w:kern w:val="2"/>
          <w:sz w:val="32"/>
          <w:szCs w:val="4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44"/>
          <w:highlight w:val="none"/>
          <w:lang w:val="en-US" w:eastAsia="zh-CN" w:bidi="ar-SA"/>
          <w14:textFill>
            <w14:solidFill>
              <w14:schemeClr w14:val="tx1"/>
            </w14:solidFill>
          </w14:textFill>
        </w:rPr>
        <w:t>报价表</w:t>
      </w:r>
    </w:p>
    <w:p>
      <w:pPr>
        <w:spacing w:line="360" w:lineRule="auto"/>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项目名称：             </w:t>
      </w:r>
      <w:r>
        <w:rPr>
          <w:rFonts w:hint="eastAsia" w:asciiTheme="minorEastAsia" w:hAnsiTheme="minorEastAsia" w:eastAsiaTheme="minorEastAsia" w:cstheme="minorEastAsia"/>
          <w:b w:val="0"/>
          <w:bCs w:val="0"/>
          <w:sz w:val="24"/>
          <w:highlight w:val="none"/>
          <w:lang w:val="en-US" w:eastAsia="zh-CN"/>
        </w:rPr>
        <w:t xml:space="preserve">          </w:t>
      </w:r>
      <w:r>
        <w:rPr>
          <w:rFonts w:hint="eastAsia" w:asciiTheme="minorEastAsia" w:hAnsiTheme="minorEastAsia" w:eastAsiaTheme="minorEastAsia" w:cstheme="minorEastAsia"/>
          <w:b w:val="0"/>
          <w:bCs w:val="0"/>
          <w:sz w:val="24"/>
          <w:highlight w:val="none"/>
        </w:rPr>
        <w:t xml:space="preserve">  </w:t>
      </w:r>
    </w:p>
    <w:p>
      <w:pPr>
        <w:spacing w:line="360" w:lineRule="auto"/>
        <w:rPr>
          <w:rFonts w:hint="eastAsia" w:asciiTheme="minorEastAsia" w:hAnsiTheme="minorEastAsia" w:eastAsiaTheme="minorEastAsia" w:cstheme="minorEastAsia"/>
          <w:b w:val="0"/>
          <w:bCs w:val="0"/>
          <w:color w:val="auto"/>
          <w:sz w:val="24"/>
          <w:szCs w:val="24"/>
          <w:highlight w:val="none"/>
          <w:u w:val="single"/>
        </w:rPr>
      </w:pPr>
      <w:r>
        <w:rPr>
          <w:rFonts w:hint="eastAsia" w:asciiTheme="minorEastAsia" w:hAnsiTheme="minorEastAsia" w:eastAsiaTheme="minorEastAsia" w:cstheme="minorEastAsia"/>
          <w:b w:val="0"/>
          <w:bCs w:val="0"/>
          <w:sz w:val="24"/>
          <w:highlight w:val="none"/>
        </w:rPr>
        <w:t xml:space="preserve">项目编号：               </w:t>
      </w:r>
      <w:r>
        <w:rPr>
          <w:rFonts w:hint="eastAsia" w:asciiTheme="minorEastAsia" w:hAnsiTheme="minorEastAsia" w:eastAsiaTheme="minorEastAsia" w:cstheme="minorEastAsia"/>
          <w:b w:val="0"/>
          <w:bCs w:val="0"/>
          <w:sz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tbl>
      <w:tblPr>
        <w:tblStyle w:val="14"/>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16"/>
        <w:gridCol w:w="2709"/>
        <w:gridCol w:w="145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序号</w:t>
            </w:r>
          </w:p>
        </w:tc>
        <w:tc>
          <w:tcPr>
            <w:tcW w:w="2916"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服务内容</w:t>
            </w:r>
          </w:p>
        </w:tc>
        <w:tc>
          <w:tcPr>
            <w:tcW w:w="2709"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投标</w:t>
            </w:r>
            <w:r>
              <w:rPr>
                <w:rFonts w:hint="eastAsia" w:asciiTheme="minorEastAsia" w:hAnsiTheme="minorEastAsia" w:eastAsiaTheme="minorEastAsia" w:cstheme="minorEastAsia"/>
                <w:b w:val="0"/>
                <w:bCs w:val="0"/>
                <w:color w:val="auto"/>
                <w:sz w:val="24"/>
                <w:szCs w:val="24"/>
                <w:highlight w:val="none"/>
                <w:lang w:val="en-US" w:eastAsia="zh-CN"/>
              </w:rPr>
              <w:t>报</w:t>
            </w:r>
            <w:r>
              <w:rPr>
                <w:rFonts w:hint="eastAsia" w:asciiTheme="minorEastAsia" w:hAnsiTheme="minorEastAsia" w:eastAsiaTheme="minorEastAsia" w:cstheme="minorEastAsia"/>
                <w:b w:val="0"/>
                <w:bCs w:val="0"/>
                <w:color w:val="auto"/>
                <w:sz w:val="24"/>
                <w:szCs w:val="24"/>
                <w:highlight w:val="none"/>
              </w:rPr>
              <w:t>价</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元</w:t>
            </w:r>
            <w:r>
              <w:rPr>
                <w:rFonts w:hint="eastAsia" w:asciiTheme="minorEastAsia" w:hAnsiTheme="minorEastAsia" w:eastAsiaTheme="minorEastAsia" w:cstheme="minorEastAsia"/>
                <w:b w:val="0"/>
                <w:bCs w:val="0"/>
                <w:color w:val="auto"/>
                <w:sz w:val="24"/>
                <w:szCs w:val="24"/>
                <w:highlight w:val="none"/>
                <w:lang w:val="en-US" w:eastAsia="zh-CN"/>
              </w:rPr>
              <w:t>/间·天</w:t>
            </w:r>
            <w:r>
              <w:rPr>
                <w:rFonts w:hint="eastAsia" w:asciiTheme="minorEastAsia" w:hAnsiTheme="minorEastAsia" w:eastAsiaTheme="minorEastAsia" w:cstheme="minorEastAsia"/>
                <w:b w:val="0"/>
                <w:bCs w:val="0"/>
                <w:color w:val="auto"/>
                <w:sz w:val="24"/>
                <w:szCs w:val="24"/>
                <w:highlight w:val="none"/>
                <w:lang w:eastAsia="zh-CN"/>
              </w:rPr>
              <w:t>)</w:t>
            </w:r>
          </w:p>
        </w:tc>
        <w:tc>
          <w:tcPr>
            <w:tcW w:w="1453"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履约时间</w:t>
            </w:r>
          </w:p>
        </w:tc>
        <w:tc>
          <w:tcPr>
            <w:tcW w:w="1008"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56" w:type="dxa"/>
            <w:vAlign w:val="top"/>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2916"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2709"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1453"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1008"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r>
    </w:tbl>
    <w:p>
      <w:pPr>
        <w:pStyle w:val="31"/>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注：</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报价应是</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响应</w:t>
      </w:r>
      <w:r>
        <w:rPr>
          <w:rFonts w:hint="eastAsia" w:asciiTheme="minorEastAsia" w:hAnsiTheme="minorEastAsia" w:eastAsiaTheme="minorEastAsia" w:cstheme="minorEastAsia"/>
          <w:b w:val="0"/>
          <w:bCs w:val="0"/>
          <w:color w:val="auto"/>
          <w:sz w:val="24"/>
          <w:szCs w:val="24"/>
          <w:highlight w:val="none"/>
          <w:lang w:val="en-US" w:eastAsia="zh-CN"/>
        </w:rPr>
        <w:t>本采购项目</w:t>
      </w:r>
      <w:r>
        <w:rPr>
          <w:rFonts w:hint="eastAsia" w:asciiTheme="minorEastAsia" w:hAnsiTheme="minorEastAsia" w:eastAsiaTheme="minorEastAsia" w:cstheme="minorEastAsia"/>
          <w:b w:val="0"/>
          <w:bCs w:val="0"/>
          <w:color w:val="auto"/>
          <w:sz w:val="24"/>
          <w:szCs w:val="24"/>
          <w:highlight w:val="none"/>
        </w:rPr>
        <w:t>要求的全部</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rPr>
        <w:t>内容的</w:t>
      </w:r>
      <w:r>
        <w:rPr>
          <w:rFonts w:hint="eastAsia" w:asciiTheme="minorEastAsia" w:hAnsiTheme="minorEastAsia" w:eastAsiaTheme="minorEastAsia" w:cstheme="minorEastAsia"/>
          <w:b w:val="0"/>
          <w:bCs w:val="0"/>
          <w:color w:val="auto"/>
          <w:sz w:val="24"/>
          <w:szCs w:val="24"/>
          <w:highlight w:val="none"/>
          <w:lang w:val="en-US" w:eastAsia="zh-CN"/>
        </w:rPr>
        <w:t>结算单价</w:t>
      </w:r>
      <w:r>
        <w:rPr>
          <w:rFonts w:hint="eastAsia" w:asciiTheme="minorEastAsia" w:hAnsiTheme="minorEastAsia" w:eastAsiaTheme="minorEastAsia" w:cstheme="minorEastAsia"/>
          <w:b w:val="0"/>
          <w:bCs w:val="0"/>
          <w:color w:val="auto"/>
          <w:sz w:val="24"/>
          <w:szCs w:val="24"/>
          <w:highlight w:val="none"/>
        </w:rPr>
        <w:t>，包括完成本项目</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rPr>
        <w:t>所涉及</w:t>
      </w:r>
      <w:r>
        <w:rPr>
          <w:rFonts w:hint="eastAsia" w:asciiTheme="minorEastAsia" w:hAnsiTheme="minorEastAsia" w:eastAsiaTheme="minorEastAsia" w:cstheme="minorEastAsia"/>
          <w:b w:val="0"/>
          <w:bCs w:val="0"/>
          <w:color w:val="auto"/>
          <w:sz w:val="24"/>
          <w:szCs w:val="24"/>
          <w:highlight w:val="none"/>
          <w:lang w:val="en-US" w:eastAsia="zh-CN"/>
        </w:rPr>
        <w:t>的房屋装修改造、房屋租赁、设施设备配置、水、电、网络、维修维护、清洁、人工劳务、设备投入、</w:t>
      </w:r>
      <w:r>
        <w:rPr>
          <w:rFonts w:hint="eastAsia" w:asciiTheme="minorEastAsia" w:hAnsiTheme="minorEastAsia" w:eastAsiaTheme="minorEastAsia" w:cstheme="minorEastAsia"/>
          <w:b w:val="0"/>
          <w:bCs w:val="0"/>
          <w:color w:val="auto"/>
          <w:sz w:val="24"/>
          <w:szCs w:val="24"/>
          <w:highlight w:val="none"/>
        </w:rPr>
        <w:t>利润、风险</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税金、招标代理</w:t>
      </w:r>
      <w:r>
        <w:rPr>
          <w:rFonts w:hint="eastAsia" w:asciiTheme="minorEastAsia" w:hAnsiTheme="minorEastAsia" w:eastAsiaTheme="minorEastAsia" w:cstheme="minorEastAsia"/>
          <w:b w:val="0"/>
          <w:bCs w:val="0"/>
          <w:color w:val="auto"/>
          <w:sz w:val="24"/>
          <w:szCs w:val="24"/>
          <w:highlight w:val="none"/>
          <w:lang w:val="en-US" w:eastAsia="zh-CN"/>
        </w:rPr>
        <w:t>服务费</w:t>
      </w:r>
      <w:r>
        <w:rPr>
          <w:rFonts w:hint="eastAsia" w:asciiTheme="minorEastAsia" w:hAnsiTheme="minorEastAsia" w:eastAsiaTheme="minorEastAsia" w:cstheme="minorEastAsia"/>
          <w:b w:val="0"/>
          <w:bCs w:val="0"/>
          <w:color w:val="auto"/>
          <w:sz w:val="24"/>
          <w:szCs w:val="24"/>
          <w:highlight w:val="none"/>
        </w:rPr>
        <w:t xml:space="preserve">等一切费用。 </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82" w:firstLineChars="200"/>
        <w:jc w:val="left"/>
        <w:textAlignment w:val="auto"/>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lang w:val="en-US" w:eastAsia="zh-CN"/>
        </w:rPr>
        <w:t>2、</w:t>
      </w:r>
      <w:r>
        <w:rPr>
          <w:rFonts w:hint="eastAsia" w:asciiTheme="minorEastAsia" w:hAnsiTheme="minorEastAsia" w:eastAsiaTheme="minorEastAsia" w:cstheme="minorEastAsia"/>
          <w:b/>
          <w:bCs/>
          <w:color w:val="000000"/>
          <w:sz w:val="24"/>
          <w:highlight w:val="none"/>
        </w:rPr>
        <w:t>本报价表为首轮报价</w:t>
      </w:r>
      <w:r>
        <w:rPr>
          <w:rFonts w:hint="eastAsia" w:asciiTheme="minorEastAsia" w:hAnsiTheme="minorEastAsia" w:eastAsiaTheme="minorEastAsia" w:cstheme="minorEastAsia"/>
          <w:b/>
          <w:bCs/>
          <w:color w:val="000000"/>
          <w:sz w:val="24"/>
          <w:highlight w:val="none"/>
          <w:lang w:eastAsia="zh-CN"/>
        </w:rPr>
        <w:t>，应装订在响应文件中</w:t>
      </w:r>
      <w:r>
        <w:rPr>
          <w:rFonts w:hint="eastAsia" w:asciiTheme="minorEastAsia" w:hAnsiTheme="minorEastAsia" w:eastAsiaTheme="minorEastAsia" w:cstheme="minorEastAsia"/>
          <w:b/>
          <w:bCs/>
          <w:color w:val="000000"/>
          <w:sz w:val="24"/>
          <w:highlight w:val="none"/>
        </w:rPr>
        <w:t>。</w:t>
      </w:r>
    </w:p>
    <w:p>
      <w:pPr>
        <w:pStyle w:val="2"/>
        <w:numPr>
          <w:ilvl w:val="0"/>
          <w:numId w:val="0"/>
        </w:numPr>
        <w:rPr>
          <w:rFonts w:hint="eastAsia"/>
          <w:b w:val="0"/>
          <w:bCs w:val="0"/>
          <w:highlight w:val="none"/>
          <w:lang w:val="en-US" w:eastAsia="zh-CN"/>
        </w:rPr>
      </w:pPr>
    </w:p>
    <w:p>
      <w:pPr>
        <w:widowControl/>
        <w:spacing w:line="360" w:lineRule="auto"/>
        <w:ind w:firstLine="48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（单位盖章）</w:t>
      </w:r>
    </w:p>
    <w:p>
      <w:pPr>
        <w:widowControl/>
        <w:spacing w:line="360" w:lineRule="auto"/>
        <w:ind w:firstLine="48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或授权代表：</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（签字或加盖个人名章）</w:t>
      </w:r>
    </w:p>
    <w:p>
      <w:pPr>
        <w:widowControl/>
        <w:spacing w:line="360" w:lineRule="auto"/>
        <w:ind w:firstLine="480"/>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w:t>
      </w:r>
    </w:p>
    <w:p>
      <w:pPr>
        <w:rPr>
          <w:rFonts w:hint="eastAsia" w:asciiTheme="minorEastAsia" w:hAnsiTheme="minorEastAsia" w:eastAsiaTheme="minorEastAsia" w:cstheme="minorEastAsia"/>
          <w:b w:val="0"/>
          <w:bCs w:val="0"/>
          <w:color w:val="000000"/>
          <w:sz w:val="32"/>
          <w:highlight w:val="none"/>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val="0"/>
          <w:bCs w:val="0"/>
          <w:color w:val="000000"/>
          <w:sz w:val="32"/>
          <w:highlight w:val="none"/>
        </w:rPr>
      </w:pPr>
      <w:r>
        <w:rPr>
          <w:rFonts w:hint="eastAsia" w:ascii="宋体" w:hAnsi="宋体" w:eastAsia="宋体" w:cs="宋体"/>
          <w:b/>
          <w:bCs/>
          <w:color w:val="000000"/>
          <w:kern w:val="0"/>
          <w:sz w:val="24"/>
          <w:szCs w:val="24"/>
          <w:highlight w:val="none"/>
          <w:lang w:val="en-US" w:eastAsia="zh-CN" w:bidi="ar"/>
        </w:rPr>
        <w:t>注：联合体投标的，由联合体牵头人提供此表。</w:t>
      </w:r>
      <w:r>
        <w:rPr>
          <w:rFonts w:hint="eastAsia" w:asciiTheme="minorEastAsia" w:hAnsiTheme="minorEastAsia" w:eastAsiaTheme="minorEastAsia" w:cstheme="minorEastAsia"/>
          <w:b w:val="0"/>
          <w:bCs w:val="0"/>
          <w:color w:val="000000"/>
          <w:sz w:val="32"/>
          <w:highlight w:val="none"/>
        </w:rPr>
        <w:br w:type="page"/>
      </w:r>
    </w:p>
    <w:bookmarkEnd w:id="198"/>
    <w:p>
      <w:pPr>
        <w:pStyle w:val="28"/>
        <w:spacing w:before="156" w:after="15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27" w:name="_Toc19376"/>
      <w:bookmarkStart w:id="228" w:name="_Toc2392"/>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、商务应答表</w:t>
      </w:r>
      <w:bookmarkEnd w:id="227"/>
      <w:bookmarkEnd w:id="228"/>
    </w:p>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29" w:name="_Toc503794766"/>
      <w:bookmarkStart w:id="230" w:name="_Toc48582849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bookmarkEnd w:id="229"/>
      <w:bookmarkEnd w:id="230"/>
    </w:p>
    <w:tbl>
      <w:tblPr>
        <w:tblStyle w:val="14"/>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1" w:name="_Toc485828495"/>
            <w:bookmarkStart w:id="232" w:name="_Toc50379476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bookmarkEnd w:id="231"/>
            <w:bookmarkEnd w:id="232"/>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3" w:name="_Toc485828496"/>
            <w:bookmarkStart w:id="234" w:name="_Toc50379476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磋商文件要求</w:t>
            </w:r>
            <w:bookmarkEnd w:id="233"/>
            <w:bookmarkEnd w:id="234"/>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5" w:name="_Toc503794769"/>
            <w:bookmarkStart w:id="236" w:name="_Toc48582849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磋商应答</w:t>
            </w:r>
            <w:bookmarkEnd w:id="235"/>
            <w:bookmarkEnd w:id="236"/>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highlight w:val="none"/>
        </w:rPr>
      </w:pPr>
      <w:bookmarkStart w:id="237" w:name="_Toc485828498"/>
      <w:bookmarkStart w:id="238" w:name="_Toc503794772"/>
      <w:r>
        <w:rPr>
          <w:rFonts w:hint="eastAsia" w:asciiTheme="minorEastAsia" w:hAnsiTheme="minorEastAsia" w:eastAsiaTheme="minorEastAsia" w:cstheme="minorEastAsia"/>
          <w:bCs/>
          <w:sz w:val="24"/>
          <w:highlight w:val="none"/>
        </w:rPr>
        <w:t>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本表只填写</w:t>
      </w:r>
      <w:r>
        <w:rPr>
          <w:rFonts w:hint="eastAsia" w:asciiTheme="minorEastAsia" w:hAnsiTheme="minorEastAsia" w:eastAsiaTheme="minorEastAsia" w:cstheme="minorEastAsia"/>
          <w:bCs/>
          <w:sz w:val="24"/>
          <w:highlight w:val="none"/>
          <w:lang w:eastAsia="zh-CN"/>
        </w:rPr>
        <w:t>响应</w:t>
      </w:r>
      <w:r>
        <w:rPr>
          <w:rFonts w:hint="eastAsia" w:asciiTheme="minorEastAsia" w:hAnsiTheme="minorEastAsia" w:eastAsiaTheme="minorEastAsia" w:cstheme="minorEastAsia"/>
          <w:bCs/>
          <w:sz w:val="24"/>
          <w:highlight w:val="none"/>
        </w:rPr>
        <w:t>文件中与</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文件有偏离（包括正偏离和负偏离）的内容，</w:t>
      </w:r>
      <w:r>
        <w:rPr>
          <w:rFonts w:hint="eastAsia" w:asciiTheme="minorEastAsia" w:hAnsiTheme="minorEastAsia" w:eastAsiaTheme="minorEastAsia" w:cstheme="minorEastAsia"/>
          <w:bCs/>
          <w:sz w:val="24"/>
          <w:highlight w:val="none"/>
          <w:lang w:eastAsia="zh-CN"/>
        </w:rPr>
        <w:t>响应</w:t>
      </w:r>
      <w:r>
        <w:rPr>
          <w:rFonts w:hint="eastAsia" w:asciiTheme="minorEastAsia" w:hAnsiTheme="minorEastAsia" w:eastAsiaTheme="minorEastAsia" w:cstheme="minorEastAsia"/>
          <w:bCs/>
          <w:sz w:val="24"/>
          <w:highlight w:val="none"/>
        </w:rPr>
        <w:t>文件中商务响应与</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文件要求完全一致的，不用在此表中列出。且未列出偏离的条款视为</w:t>
      </w:r>
      <w:r>
        <w:rPr>
          <w:rFonts w:hint="eastAsia" w:asciiTheme="minorEastAsia" w:hAnsiTheme="minorEastAsia" w:eastAsiaTheme="minorEastAsia" w:cstheme="minorEastAsia"/>
          <w:bCs/>
          <w:sz w:val="24"/>
          <w:highlight w:val="none"/>
          <w:lang w:eastAsia="zh-CN"/>
        </w:rPr>
        <w:t>完全</w:t>
      </w:r>
      <w:r>
        <w:rPr>
          <w:rFonts w:hint="eastAsia" w:asciiTheme="minorEastAsia" w:hAnsiTheme="minorEastAsia" w:eastAsiaTheme="minorEastAsia" w:cstheme="minorEastAsia"/>
          <w:bCs/>
          <w:sz w:val="24"/>
          <w:highlight w:val="none"/>
        </w:rPr>
        <w:t>响应</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文件要求，</w:t>
      </w:r>
      <w:r>
        <w:rPr>
          <w:rFonts w:hint="eastAsia" w:asciiTheme="minorEastAsia" w:hAnsiTheme="minorEastAsia" w:eastAsiaTheme="minorEastAsia" w:cstheme="minorEastAsia"/>
          <w:bCs/>
          <w:sz w:val="24"/>
          <w:highlight w:val="none"/>
          <w:lang w:eastAsia="zh-CN"/>
        </w:rPr>
        <w:t>供应商</w:t>
      </w:r>
      <w:r>
        <w:rPr>
          <w:rFonts w:hint="eastAsia" w:asciiTheme="minorEastAsia" w:hAnsiTheme="minorEastAsia" w:eastAsiaTheme="minorEastAsia" w:cstheme="minorEastAsia"/>
          <w:bCs/>
          <w:sz w:val="24"/>
          <w:highlight w:val="none"/>
        </w:rPr>
        <w:t>不得籍未应答拒绝履行。</w:t>
      </w:r>
    </w:p>
    <w:bookmarkEnd w:id="237"/>
    <w:bookmarkEnd w:id="238"/>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w:t>
      </w:r>
      <w:r>
        <w:rPr>
          <w:rFonts w:hint="eastAsia" w:asciiTheme="minorEastAsia" w:hAnsiTheme="minorEastAsia" w:eastAsiaTheme="minorEastAsia" w:cstheme="minorEastAsia"/>
          <w:bCs/>
          <w:sz w:val="24"/>
          <w:highlight w:val="none"/>
        </w:rPr>
        <w:t>必须据实填写</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不得虚假响应，否则将取消其报价或成交资格，并按有关规定进行处罚。</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（单位盖章）</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（签字或加盖个人名章）</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pStyle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highlight w:val="none"/>
        </w:rPr>
      </w:pPr>
      <w:r>
        <w:rPr>
          <w:rFonts w:hint="eastAsia" w:ascii="宋体" w:hAnsi="宋体" w:eastAsia="宋体" w:cs="宋体"/>
          <w:b/>
          <w:bCs/>
          <w:color w:val="000000"/>
          <w:kern w:val="0"/>
          <w:sz w:val="24"/>
          <w:szCs w:val="24"/>
          <w:highlight w:val="none"/>
          <w:lang w:val="en-US" w:eastAsia="zh-CN" w:bidi="ar"/>
        </w:rPr>
        <w:t>注：联合体投标的，由联合体牵头人提供此表。</w:t>
      </w:r>
    </w:p>
    <w:p>
      <w:pPr>
        <w:pStyle w:val="28"/>
        <w:spacing w:before="156" w:after="156"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9" w:name="_Toc485400619"/>
      <w:bookmarkStart w:id="240" w:name="_Toc48540040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241" w:name="_Toc28573"/>
      <w:bookmarkStart w:id="242" w:name="_Toc485828499"/>
      <w:bookmarkStart w:id="243" w:name="_Toc3014"/>
      <w:bookmarkStart w:id="244" w:name="_Toc503794774"/>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highlight w:val="none"/>
          <w14:textFill>
            <w14:solidFill>
              <w14:schemeClr w14:val="tx1"/>
            </w14:solidFill>
          </w14:textFill>
        </w:rPr>
        <w:t>、技术、服务应答表</w:t>
      </w:r>
      <w:bookmarkEnd w:id="239"/>
      <w:bookmarkEnd w:id="240"/>
      <w:bookmarkEnd w:id="241"/>
      <w:bookmarkEnd w:id="242"/>
      <w:bookmarkEnd w:id="243"/>
      <w:bookmarkEnd w:id="244"/>
    </w:p>
    <w:p>
      <w:pPr>
        <w:widowControl/>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45" w:name="_Toc503794775"/>
      <w:bookmarkStart w:id="246" w:name="_Toc485828500"/>
      <w:bookmarkStart w:id="247" w:name="_Toc485400620"/>
      <w:bookmarkStart w:id="248" w:name="_Toc485400403"/>
    </w:p>
    <w:p>
      <w:pPr>
        <w:widowControl/>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bookmarkEnd w:id="245"/>
      <w:bookmarkEnd w:id="246"/>
      <w:bookmarkEnd w:id="247"/>
      <w:bookmarkEnd w:id="248"/>
    </w:p>
    <w:tbl>
      <w:tblPr>
        <w:tblStyle w:val="1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磋商文件要求</w:t>
            </w: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磋商应答</w:t>
            </w: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7"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2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33"/>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pPr>
        <w:pStyle w:val="33"/>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必须把招标项目的全部</w:t>
      </w:r>
      <w:r>
        <w:rPr>
          <w:rFonts w:hint="eastAsia" w:asciiTheme="minorEastAsia" w:hAnsiTheme="minorEastAsia" w:eastAsiaTheme="minorEastAsia" w:cstheme="minorEastAsia"/>
          <w:color w:val="auto"/>
          <w:highlight w:val="none"/>
          <w:lang w:eastAsia="zh-CN"/>
        </w:rPr>
        <w:t>技术服务及相关要求</w:t>
      </w:r>
      <w:r>
        <w:rPr>
          <w:rFonts w:hint="eastAsia" w:asciiTheme="minorEastAsia" w:hAnsiTheme="minorEastAsia" w:eastAsiaTheme="minorEastAsia" w:cstheme="minorEastAsia"/>
          <w:color w:val="auto"/>
          <w:highlight w:val="none"/>
        </w:rPr>
        <w:t>（含</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文件要求和</w:t>
      </w:r>
      <w:r>
        <w:rPr>
          <w:rFonts w:hint="eastAsia" w:asciiTheme="minorEastAsia" w:hAnsiTheme="minorEastAsia" w:eastAsiaTheme="minorEastAsia" w:cstheme="minorEastAsia"/>
          <w:color w:val="000000"/>
          <w:sz w:val="24"/>
          <w:highlight w:val="none"/>
          <w:lang w:eastAsia="zh-CN"/>
        </w:rPr>
        <w:t>磋商应答</w:t>
      </w:r>
      <w:r>
        <w:rPr>
          <w:rFonts w:hint="eastAsia" w:asciiTheme="minorEastAsia" w:hAnsiTheme="minorEastAsia" w:eastAsiaTheme="minorEastAsia" w:cstheme="minorEastAsia"/>
          <w:color w:val="auto"/>
          <w:highlight w:val="none"/>
        </w:rPr>
        <w:t>）列入此表，否则按无效投标处理（</w:t>
      </w:r>
      <w:r>
        <w:rPr>
          <w:rFonts w:hint="eastAsia" w:asciiTheme="minorEastAsia" w:hAnsiTheme="minorEastAsia" w:eastAsiaTheme="minorEastAsia" w:cstheme="minorEastAsia"/>
          <w:b/>
          <w:bCs/>
          <w:color w:val="auto"/>
          <w:highlight w:val="none"/>
          <w:lang w:eastAsia="zh-CN"/>
        </w:rPr>
        <w:t>磋商</w:t>
      </w:r>
      <w:r>
        <w:rPr>
          <w:rFonts w:hint="eastAsia" w:asciiTheme="minorEastAsia" w:hAnsiTheme="minorEastAsia" w:eastAsiaTheme="minorEastAsia" w:cstheme="minorEastAsia"/>
          <w:b/>
          <w:bCs/>
          <w:color w:val="auto"/>
          <w:highlight w:val="none"/>
        </w:rPr>
        <w:t>文件要求是指第</w:t>
      </w:r>
      <w:r>
        <w:rPr>
          <w:rFonts w:hint="eastAsia" w:asciiTheme="minorEastAsia" w:hAnsiTheme="minorEastAsia" w:eastAsiaTheme="minorEastAsia" w:cstheme="minorEastAsia"/>
          <w:b/>
          <w:bCs/>
          <w:color w:val="auto"/>
          <w:highlight w:val="none"/>
          <w:lang w:eastAsia="zh-CN"/>
        </w:rPr>
        <w:t>五</w:t>
      </w:r>
      <w:r>
        <w:rPr>
          <w:rFonts w:hint="eastAsia" w:asciiTheme="minorEastAsia" w:hAnsiTheme="minorEastAsia" w:eastAsiaTheme="minorEastAsia" w:cstheme="minorEastAsia"/>
          <w:b/>
          <w:bCs/>
          <w:color w:val="auto"/>
          <w:highlight w:val="none"/>
        </w:rPr>
        <w:t>章“</w:t>
      </w:r>
      <w:r>
        <w:rPr>
          <w:rFonts w:hint="eastAsia" w:asciiTheme="minorEastAsia" w:hAnsiTheme="minorEastAsia" w:eastAsiaTheme="minorEastAsia" w:cstheme="minorEastAsia"/>
          <w:b/>
          <w:bCs/>
          <w:color w:val="auto"/>
          <w:highlight w:val="none"/>
          <w:lang w:eastAsia="zh-CN"/>
        </w:rPr>
        <w:t>二、采购内容及</w:t>
      </w:r>
      <w:r>
        <w:rPr>
          <w:rFonts w:hint="eastAsia" w:asciiTheme="minorEastAsia" w:hAnsiTheme="minorEastAsia" w:eastAsiaTheme="minorEastAsia" w:cstheme="minorEastAsia"/>
          <w:b/>
          <w:bCs/>
          <w:color w:val="000000"/>
          <w:sz w:val="24"/>
          <w:szCs w:val="24"/>
          <w:highlight w:val="none"/>
          <w:lang w:eastAsia="zh-CN"/>
        </w:rPr>
        <w:t>要求；三、服务要求</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000000"/>
          <w:sz w:val="24"/>
          <w:highlight w:val="none"/>
          <w:lang w:eastAsia="zh-CN"/>
        </w:rPr>
        <w:t>磋商应答</w:t>
      </w:r>
      <w:r>
        <w:rPr>
          <w:rFonts w:hint="eastAsia" w:asciiTheme="minorEastAsia" w:hAnsiTheme="minorEastAsia" w:eastAsiaTheme="minorEastAsia" w:cstheme="minorEastAsia"/>
          <w:color w:val="auto"/>
          <w:highlight w:val="none"/>
        </w:rPr>
        <w:t>是指</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对第</w:t>
      </w: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章“</w:t>
      </w:r>
      <w:r>
        <w:rPr>
          <w:rFonts w:hint="eastAsia" w:asciiTheme="minorEastAsia" w:hAnsiTheme="minorEastAsia" w:eastAsiaTheme="minorEastAsia" w:cstheme="minorEastAsia"/>
          <w:b/>
          <w:bCs/>
          <w:color w:val="auto"/>
          <w:highlight w:val="none"/>
          <w:lang w:eastAsia="zh-CN"/>
        </w:rPr>
        <w:t>磋商</w:t>
      </w:r>
      <w:r>
        <w:rPr>
          <w:rFonts w:hint="eastAsia" w:asciiTheme="minorEastAsia" w:hAnsiTheme="minorEastAsia" w:eastAsiaTheme="minorEastAsia" w:cstheme="minorEastAsia"/>
          <w:b/>
          <w:bCs/>
          <w:color w:val="auto"/>
          <w:highlight w:val="none"/>
        </w:rPr>
        <w:t>文件要求是指第</w:t>
      </w:r>
      <w:r>
        <w:rPr>
          <w:rFonts w:hint="eastAsia" w:asciiTheme="minorEastAsia" w:hAnsiTheme="minorEastAsia" w:eastAsiaTheme="minorEastAsia" w:cstheme="minorEastAsia"/>
          <w:b/>
          <w:bCs/>
          <w:color w:val="auto"/>
          <w:highlight w:val="none"/>
          <w:lang w:eastAsia="zh-CN"/>
        </w:rPr>
        <w:t>五</w:t>
      </w:r>
      <w:r>
        <w:rPr>
          <w:rFonts w:hint="eastAsia" w:asciiTheme="minorEastAsia" w:hAnsiTheme="minorEastAsia" w:eastAsiaTheme="minorEastAsia" w:cstheme="minorEastAsia"/>
          <w:b/>
          <w:bCs/>
          <w:color w:val="auto"/>
          <w:highlight w:val="none"/>
        </w:rPr>
        <w:t>章“</w:t>
      </w:r>
      <w:r>
        <w:rPr>
          <w:rFonts w:hint="eastAsia" w:asciiTheme="minorEastAsia" w:hAnsiTheme="minorEastAsia" w:eastAsiaTheme="minorEastAsia" w:cstheme="minorEastAsia"/>
          <w:b/>
          <w:bCs/>
          <w:color w:val="auto"/>
          <w:highlight w:val="none"/>
          <w:lang w:eastAsia="zh-CN"/>
        </w:rPr>
        <w:t>二、采购内容及</w:t>
      </w:r>
      <w:r>
        <w:rPr>
          <w:rFonts w:hint="eastAsia" w:asciiTheme="minorEastAsia" w:hAnsiTheme="minorEastAsia" w:eastAsiaTheme="minorEastAsia" w:cstheme="minorEastAsia"/>
          <w:b/>
          <w:bCs/>
          <w:color w:val="000000"/>
          <w:sz w:val="24"/>
          <w:szCs w:val="24"/>
          <w:highlight w:val="none"/>
          <w:lang w:eastAsia="zh-CN"/>
        </w:rPr>
        <w:t>要求；三、服务要求</w:t>
      </w:r>
      <w:r>
        <w:rPr>
          <w:rFonts w:hint="eastAsia" w:asciiTheme="minorEastAsia" w:hAnsiTheme="minorEastAsia" w:eastAsiaTheme="minorEastAsia" w:cstheme="minorEastAsia"/>
          <w:color w:val="auto"/>
          <w:highlight w:val="none"/>
        </w:rPr>
        <w:t>”逐项进行的应答）。</w:t>
      </w:r>
    </w:p>
    <w:p>
      <w:pPr>
        <w:pStyle w:val="33"/>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000000"/>
          <w:sz w:val="24"/>
          <w:highlight w:val="none"/>
        </w:rPr>
        <w:t>供应商必须根据磋商文件要求据实逐条填写，不得虚假响应，虚假响应的，其响应文件无效并按规定追究其相关责任。</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49" w:name="_Toc485400626"/>
      <w:bookmarkStart w:id="250" w:name="_Toc503794780"/>
      <w:bookmarkStart w:id="251" w:name="_Toc485400409"/>
      <w:bookmarkStart w:id="252" w:name="_Toc48582850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（单位盖章）</w:t>
      </w:r>
      <w:bookmarkEnd w:id="249"/>
      <w:bookmarkEnd w:id="250"/>
      <w:bookmarkEnd w:id="251"/>
      <w:bookmarkEnd w:id="252"/>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53" w:name="_Toc485828507"/>
      <w:bookmarkStart w:id="254" w:name="_Toc503794781"/>
      <w:bookmarkStart w:id="255" w:name="_Toc485400410"/>
      <w:bookmarkStart w:id="256" w:name="_Toc48540062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（签字或加盖个人名章）</w:t>
      </w:r>
      <w:bookmarkEnd w:id="253"/>
      <w:bookmarkEnd w:id="254"/>
      <w:bookmarkEnd w:id="255"/>
      <w:bookmarkEnd w:id="256"/>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bidi="ar"/>
        </w:rPr>
        <w:t>注：联合体投标的，由联合体牵头人提供此表。</w:t>
      </w:r>
    </w:p>
    <w:p>
      <w:pPr>
        <w:pStyle w:val="28"/>
        <w:spacing w:before="156" w:after="15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257" w:name="_Toc7559"/>
      <w:bookmarkStart w:id="258" w:name="_Toc503794783"/>
      <w:bookmarkStart w:id="259" w:name="_Toc19153"/>
      <w:bookmarkStart w:id="260" w:name="_Toc485828509"/>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、供应商基本情况表</w:t>
      </w:r>
      <w:bookmarkEnd w:id="257"/>
      <w:bookmarkEnd w:id="258"/>
      <w:bookmarkEnd w:id="259"/>
      <w:bookmarkEnd w:id="260"/>
    </w:p>
    <w:p>
      <w:pPr>
        <w:widowControl/>
        <w:ind w:firstLine="480"/>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p>
    <w:tbl>
      <w:tblPr>
        <w:tblStyle w:val="14"/>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00"/>
        <w:gridCol w:w="1016"/>
        <w:gridCol w:w="1252"/>
        <w:gridCol w:w="8"/>
        <w:gridCol w:w="1323"/>
        <w:gridCol w:w="401"/>
        <w:gridCol w:w="7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6846" w:type="dxa"/>
            <w:gridSpan w:val="8"/>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注册地址</w:t>
            </w:r>
          </w:p>
        </w:tc>
        <w:tc>
          <w:tcPr>
            <w:tcW w:w="3276" w:type="dxa"/>
            <w:gridSpan w:val="4"/>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23"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w:t>
            </w:r>
          </w:p>
        </w:tc>
        <w:tc>
          <w:tcPr>
            <w:tcW w:w="2247"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Merge w:val="restart"/>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联系方式</w:t>
            </w:r>
          </w:p>
        </w:tc>
        <w:tc>
          <w:tcPr>
            <w:tcW w:w="100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tc>
        <w:tc>
          <w:tcPr>
            <w:tcW w:w="2268"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1"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tc>
        <w:tc>
          <w:tcPr>
            <w:tcW w:w="2247"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706"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tc>
        <w:tc>
          <w:tcPr>
            <w:tcW w:w="2268"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1"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网址</w:t>
            </w:r>
          </w:p>
        </w:tc>
        <w:tc>
          <w:tcPr>
            <w:tcW w:w="2247"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组织结构</w:t>
            </w:r>
          </w:p>
        </w:tc>
        <w:tc>
          <w:tcPr>
            <w:tcW w:w="6846" w:type="dxa"/>
            <w:gridSpan w:val="8"/>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p>
        </w:tc>
        <w:tc>
          <w:tcPr>
            <w:tcW w:w="100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101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技术职称</w:t>
            </w:r>
          </w:p>
        </w:tc>
        <w:tc>
          <w:tcPr>
            <w:tcW w:w="1331"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7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tc>
        <w:tc>
          <w:tcPr>
            <w:tcW w:w="1071"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技术负责人</w:t>
            </w:r>
          </w:p>
        </w:tc>
        <w:tc>
          <w:tcPr>
            <w:tcW w:w="100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101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技术职称</w:t>
            </w:r>
          </w:p>
        </w:tc>
        <w:tc>
          <w:tcPr>
            <w:tcW w:w="1331"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7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tc>
        <w:tc>
          <w:tcPr>
            <w:tcW w:w="1071"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财务负责人</w:t>
            </w:r>
          </w:p>
        </w:tc>
        <w:tc>
          <w:tcPr>
            <w:tcW w:w="100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101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技术职称</w:t>
            </w:r>
          </w:p>
        </w:tc>
        <w:tc>
          <w:tcPr>
            <w:tcW w:w="1331"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7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tc>
        <w:tc>
          <w:tcPr>
            <w:tcW w:w="1071"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成立时间</w:t>
            </w:r>
          </w:p>
        </w:tc>
        <w:tc>
          <w:tcPr>
            <w:tcW w:w="201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830" w:type="dxa"/>
            <w:gridSpan w:val="6"/>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企业资质等级</w:t>
            </w:r>
          </w:p>
        </w:tc>
        <w:tc>
          <w:tcPr>
            <w:tcW w:w="201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vMerge w:val="restart"/>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其中</w:t>
            </w:r>
          </w:p>
        </w:tc>
        <w:tc>
          <w:tcPr>
            <w:tcW w:w="1732"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184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营业执照号</w:t>
            </w:r>
          </w:p>
        </w:tc>
        <w:tc>
          <w:tcPr>
            <w:tcW w:w="201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高级职称人员</w:t>
            </w:r>
          </w:p>
        </w:tc>
        <w:tc>
          <w:tcPr>
            <w:tcW w:w="184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注册资金</w:t>
            </w:r>
          </w:p>
        </w:tc>
        <w:tc>
          <w:tcPr>
            <w:tcW w:w="201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中级职称人员</w:t>
            </w:r>
          </w:p>
        </w:tc>
        <w:tc>
          <w:tcPr>
            <w:tcW w:w="184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w:t>
            </w:r>
          </w:p>
        </w:tc>
        <w:tc>
          <w:tcPr>
            <w:tcW w:w="201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初级职称人员</w:t>
            </w:r>
          </w:p>
        </w:tc>
        <w:tc>
          <w:tcPr>
            <w:tcW w:w="184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账号</w:t>
            </w:r>
          </w:p>
        </w:tc>
        <w:tc>
          <w:tcPr>
            <w:tcW w:w="201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5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32" w:type="dxa"/>
            <w:gridSpan w:val="3"/>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技工</w:t>
            </w:r>
          </w:p>
        </w:tc>
        <w:tc>
          <w:tcPr>
            <w:tcW w:w="1846" w:type="dxa"/>
            <w:gridSpan w:val="2"/>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经营范围</w:t>
            </w:r>
          </w:p>
        </w:tc>
        <w:tc>
          <w:tcPr>
            <w:tcW w:w="6846" w:type="dxa"/>
            <w:gridSpan w:val="8"/>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706"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c>
          <w:tcPr>
            <w:tcW w:w="6846" w:type="dxa"/>
            <w:gridSpan w:val="8"/>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说明：表格不能满足使用时可自行增加。</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61" w:name="_Toc485828510"/>
      <w:bookmarkStart w:id="262" w:name="_Toc50379478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（单位公章）</w:t>
      </w:r>
      <w:bookmarkEnd w:id="261"/>
      <w:bookmarkEnd w:id="262"/>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63" w:name="_Toc485828511"/>
      <w:bookmarkStart w:id="264" w:name="_Toc50379478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（签字或加盖个人名章）</w:t>
      </w:r>
      <w:bookmarkEnd w:id="263"/>
      <w:bookmarkEnd w:id="264"/>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pStyle w:val="2"/>
        <w:rPr>
          <w:rFonts w:hint="eastAsia" w:ascii="宋体" w:hAnsi="宋体" w:eastAsia="宋体" w:cs="宋体"/>
          <w:b/>
          <w:bCs/>
          <w:color w:val="000000"/>
          <w:kern w:val="0"/>
          <w:sz w:val="24"/>
          <w:szCs w:val="24"/>
          <w:highlight w:val="none"/>
          <w:lang w:val="en-US" w:eastAsia="zh-CN" w:bidi="ar"/>
        </w:rPr>
      </w:pPr>
    </w:p>
    <w:p>
      <w:pPr>
        <w:pStyle w:val="2"/>
        <w:rPr>
          <w:rFonts w:hint="eastAsia"/>
          <w:highlight w:val="none"/>
        </w:rPr>
      </w:pPr>
      <w:r>
        <w:rPr>
          <w:rFonts w:hint="eastAsia" w:ascii="宋体" w:hAnsi="宋体" w:eastAsia="宋体" w:cs="宋体"/>
          <w:b/>
          <w:bCs/>
          <w:color w:val="000000"/>
          <w:kern w:val="0"/>
          <w:sz w:val="24"/>
          <w:szCs w:val="24"/>
          <w:highlight w:val="none"/>
          <w:lang w:val="en-US" w:eastAsia="zh-CN" w:bidi="ar"/>
        </w:rPr>
        <w:t>注：联合体投标的，联合体各方均需提供此表。</w:t>
      </w:r>
    </w:p>
    <w:p>
      <w:pPr>
        <w:pStyle w:val="28"/>
        <w:spacing w:before="156" w:after="156"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65" w:name="_Toc480288370"/>
      <w:bookmarkStart w:id="266" w:name="_Toc480288599"/>
      <w:bookmarkStart w:id="267" w:name="_Toc482366523"/>
      <w:bookmarkStart w:id="268" w:name="_Toc48582851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269" w:name="_Toc480288597"/>
      <w:bookmarkStart w:id="270" w:name="_Toc482366521"/>
      <w:bookmarkStart w:id="271" w:name="_Toc485828512"/>
      <w:bookmarkStart w:id="272" w:name="_Toc480288368"/>
      <w:bookmarkStart w:id="273" w:name="_Toc2941"/>
      <w:bookmarkStart w:id="274" w:name="_Toc503794786"/>
      <w:bookmarkStart w:id="275" w:name="_Toc6863"/>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highlight w:val="none"/>
          <w14:textFill>
            <w14:solidFill>
              <w14:schemeClr w14:val="tx1"/>
            </w14:solidFill>
          </w14:textFill>
        </w:rPr>
        <w:t>、项目管理机构配置</w:t>
      </w:r>
      <w:bookmarkEnd w:id="269"/>
      <w:bookmarkEnd w:id="270"/>
      <w:bookmarkEnd w:id="271"/>
      <w:bookmarkEnd w:id="272"/>
      <w:r>
        <w:rPr>
          <w:rFonts w:hint="eastAsia" w:asciiTheme="minorEastAsia" w:hAnsiTheme="minorEastAsia" w:eastAsiaTheme="minorEastAsia" w:cstheme="minorEastAsia"/>
          <w:color w:val="000000" w:themeColor="text1"/>
          <w:highlight w:val="none"/>
          <w14:textFill>
            <w14:solidFill>
              <w14:schemeClr w14:val="tx1"/>
            </w14:solidFill>
          </w14:textFill>
        </w:rPr>
        <w:t>表</w:t>
      </w:r>
      <w:bookmarkEnd w:id="273"/>
      <w:bookmarkEnd w:id="274"/>
      <w:bookmarkEnd w:id="275"/>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p>
    <w:tbl>
      <w:tblPr>
        <w:tblStyle w:val="1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40"/>
        <w:gridCol w:w="970"/>
        <w:gridCol w:w="830"/>
        <w:gridCol w:w="1290"/>
        <w:gridCol w:w="1371"/>
        <w:gridCol w:w="879"/>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2"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类别</w:t>
            </w:r>
          </w:p>
        </w:tc>
        <w:tc>
          <w:tcPr>
            <w:tcW w:w="94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职务</w:t>
            </w:r>
          </w:p>
        </w:tc>
        <w:tc>
          <w:tcPr>
            <w:tcW w:w="97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83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职称</w:t>
            </w:r>
          </w:p>
        </w:tc>
        <w:tc>
          <w:tcPr>
            <w:tcW w:w="129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常住地</w:t>
            </w:r>
          </w:p>
        </w:tc>
        <w:tc>
          <w:tcPr>
            <w:tcW w:w="1371"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证书名称</w:t>
            </w:r>
          </w:p>
        </w:tc>
        <w:tc>
          <w:tcPr>
            <w:tcW w:w="879"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级别</w:t>
            </w:r>
          </w:p>
        </w:tc>
        <w:tc>
          <w:tcPr>
            <w:tcW w:w="92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证号</w:t>
            </w:r>
          </w:p>
        </w:tc>
        <w:tc>
          <w:tcPr>
            <w:tcW w:w="92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管理</w:t>
            </w:r>
          </w:p>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w:t>
            </w: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w:t>
            </w:r>
          </w:p>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w:t>
            </w: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其他人员</w:t>
            </w: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4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9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1"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79"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0" w:type="dxa"/>
            <w:noWrap w:val="0"/>
            <w:vAlign w:val="top"/>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注：人员如需附相关证明、证件的，相关证明、证件附后。</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（单位盖章）</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（签字或加盖个人名章）</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bookmarkEnd w:id="265"/>
    <w:bookmarkEnd w:id="266"/>
    <w:bookmarkEnd w:id="267"/>
    <w:bookmarkEnd w:id="268"/>
    <w:p>
      <w:pPr>
        <w:widowControl/>
        <w:spacing w:line="360" w:lineRule="auto"/>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w w:val="90"/>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bidi="ar"/>
        </w:rPr>
        <w:t>注：联合体投标的，联合体各方均需提供此表。</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br w:type="page"/>
      </w:r>
    </w:p>
    <w:p>
      <w:pPr>
        <w:pStyle w:val="28"/>
        <w:spacing w:before="156" w:after="156"/>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6" w:name="_Toc21074"/>
      <w:bookmarkStart w:id="277" w:name="_Toc7424"/>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、供应商类似业绩一览表</w:t>
      </w:r>
      <w:bookmarkEnd w:id="276"/>
      <w:bookmarkEnd w:id="277"/>
    </w:p>
    <w:tbl>
      <w:tblPr>
        <w:tblStyle w:val="14"/>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645"/>
        <w:gridCol w:w="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tcBorders>
              <w:top w:val="single" w:color="auto" w:sz="4" w:space="0"/>
            </w:tcBorders>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年份</w:t>
            </w:r>
          </w:p>
        </w:tc>
        <w:tc>
          <w:tcPr>
            <w:tcW w:w="144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用户名称</w:t>
            </w:r>
          </w:p>
        </w:tc>
        <w:tc>
          <w:tcPr>
            <w:tcW w:w="132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1161"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完成时间</w:t>
            </w:r>
          </w:p>
        </w:tc>
        <w:tc>
          <w:tcPr>
            <w:tcW w:w="1260" w:type="dxa"/>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合同金额</w:t>
            </w:r>
          </w:p>
        </w:tc>
        <w:tc>
          <w:tcPr>
            <w:tcW w:w="1645" w:type="dxa"/>
            <w:tcBorders>
              <w:right w:val="single" w:color="auto" w:sz="4" w:space="0"/>
            </w:tcBorders>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验收情况</w:t>
            </w:r>
          </w:p>
        </w:tc>
        <w:tc>
          <w:tcPr>
            <w:tcW w:w="832" w:type="dxa"/>
            <w:tcBorders>
              <w:left w:val="single" w:color="auto" w:sz="4" w:space="0"/>
            </w:tcBorders>
            <w:noWrap w:val="0"/>
            <w:vAlign w:val="center"/>
          </w:tcPr>
          <w:p>
            <w:pPr>
              <w:pStyle w:val="3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4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2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61"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45" w:type="dxa"/>
            <w:tcBorders>
              <w:right w:val="single" w:color="auto" w:sz="4" w:space="0"/>
            </w:tcBorders>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2" w:type="dxa"/>
            <w:tcBorders>
              <w:left w:val="single" w:color="auto" w:sz="4" w:space="0"/>
            </w:tcBorders>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4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2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61"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45" w:type="dxa"/>
            <w:tcBorders>
              <w:right w:val="single" w:color="auto" w:sz="4" w:space="0"/>
            </w:tcBorders>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2" w:type="dxa"/>
            <w:tcBorders>
              <w:left w:val="single" w:color="auto" w:sz="4" w:space="0"/>
            </w:tcBorders>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144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2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61"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60" w:type="dxa"/>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45" w:type="dxa"/>
            <w:tcBorders>
              <w:right w:val="single" w:color="auto" w:sz="4" w:space="0"/>
            </w:tcBorders>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32" w:type="dxa"/>
            <w:tcBorders>
              <w:left w:val="single" w:color="auto" w:sz="4" w:space="0"/>
            </w:tcBorders>
            <w:noWrap w:val="0"/>
            <w:vAlign w:val="center"/>
          </w:tcPr>
          <w:p>
            <w:pPr>
              <w:pStyle w:val="3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注：供应商（仅限于供应商自己实施的）以上业绩需提供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业绩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合同复印件。</w:t>
      </w:r>
    </w:p>
    <w:p>
      <w:pPr>
        <w:widowControl/>
        <w:spacing w:line="360" w:lineRule="auto"/>
        <w:ind w:firstLine="48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bidi="ar"/>
        </w:rPr>
        <w:t>注：联合体投标的，联合体各方均需提供此表。</w:t>
      </w:r>
    </w:p>
    <w:p>
      <w:pPr>
        <w:widowControl/>
        <w:spacing w:line="360" w:lineRule="auto"/>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br w:type="page"/>
      </w:r>
    </w:p>
    <w:p>
      <w:pPr>
        <w:pStyle w:val="28"/>
        <w:spacing w:before="156" w:after="156"/>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278" w:name="_Toc18201"/>
      <w:bookmarkStart w:id="279" w:name="_Toc4193"/>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八</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8"/>
      <w:bookmarkEnd w:id="279"/>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服务方案</w:t>
      </w:r>
    </w:p>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格式自拟。</w:t>
      </w:r>
    </w:p>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br w:type="page"/>
      </w:r>
    </w:p>
    <w:p>
      <w:pPr>
        <w:pStyle w:val="28"/>
        <w:spacing w:before="156" w:after="156"/>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0" w:name="_Toc24919"/>
      <w:bookmarkStart w:id="281" w:name="_Toc4185"/>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九</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、供应商认为需要提供的其他资料</w:t>
      </w:r>
      <w:bookmarkEnd w:id="280"/>
      <w:bookmarkEnd w:id="281"/>
    </w:p>
    <w:p>
      <w:pPr>
        <w:widowControl/>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格式自拟。</w:t>
      </w: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282" w:name="_Toc10230"/>
    </w:p>
    <w:bookmarkEnd w:id="282"/>
    <w:p>
      <w:pPr>
        <w:pStyle w:val="4"/>
        <w:numPr>
          <w:ilvl w:val="0"/>
          <w:numId w:val="9"/>
        </w:numPr>
        <w:bidi w:val="0"/>
        <w:rPr>
          <w:rFonts w:hint="eastAsia" w:asciiTheme="minorEastAsia" w:hAnsiTheme="minorEastAsia" w:eastAsiaTheme="minorEastAsia" w:cstheme="minorEastAsia"/>
          <w:highlight w:val="none"/>
        </w:rPr>
      </w:pPr>
      <w:bookmarkStart w:id="283" w:name="_Toc24626"/>
      <w:r>
        <w:rPr>
          <w:rFonts w:hint="eastAsia" w:asciiTheme="minorEastAsia" w:hAnsiTheme="minorEastAsia" w:eastAsiaTheme="minorEastAsia" w:cstheme="minorEastAsia"/>
          <w:highlight w:val="none"/>
        </w:rPr>
        <w:t>报价表（第   次</w:t>
      </w:r>
      <w:r>
        <w:rPr>
          <w:rFonts w:hint="eastAsia" w:asciiTheme="minorEastAsia" w:hAnsiTheme="minorEastAsia" w:eastAsiaTheme="minorEastAsia" w:cstheme="minorEastAsia"/>
          <w:highlight w:val="none"/>
          <w:lang w:val="en-US" w:eastAsia="zh-CN"/>
        </w:rPr>
        <w:t>/最终报价</w:t>
      </w:r>
      <w:r>
        <w:rPr>
          <w:rFonts w:hint="eastAsia" w:asciiTheme="minorEastAsia" w:hAnsiTheme="minorEastAsia" w:eastAsiaTheme="minorEastAsia" w:cstheme="minorEastAsia"/>
          <w:highlight w:val="none"/>
        </w:rPr>
        <w:t>)（单独递交）</w:t>
      </w:r>
      <w:bookmarkEnd w:id="283"/>
    </w:p>
    <w:p>
      <w:pPr>
        <w:spacing w:line="360" w:lineRule="auto"/>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项目名称：             </w:t>
      </w:r>
      <w:r>
        <w:rPr>
          <w:rFonts w:hint="eastAsia" w:asciiTheme="minorEastAsia" w:hAnsiTheme="minorEastAsia" w:eastAsiaTheme="minorEastAsia" w:cstheme="minorEastAsia"/>
          <w:b w:val="0"/>
          <w:bCs w:val="0"/>
          <w:sz w:val="24"/>
          <w:highlight w:val="none"/>
          <w:lang w:val="en-US" w:eastAsia="zh-CN"/>
        </w:rPr>
        <w:t xml:space="preserve">          </w:t>
      </w:r>
      <w:r>
        <w:rPr>
          <w:rFonts w:hint="eastAsia" w:asciiTheme="minorEastAsia" w:hAnsiTheme="minorEastAsia" w:eastAsiaTheme="minorEastAsia" w:cstheme="minorEastAsia"/>
          <w:b w:val="0"/>
          <w:bCs w:val="0"/>
          <w:sz w:val="24"/>
          <w:highlight w:val="none"/>
        </w:rPr>
        <w:t xml:space="preserve">  </w:t>
      </w:r>
    </w:p>
    <w:p>
      <w:pPr>
        <w:spacing w:line="360" w:lineRule="auto"/>
        <w:rPr>
          <w:rFonts w:hint="eastAsia" w:asciiTheme="minorEastAsia" w:hAnsiTheme="minorEastAsia" w:eastAsiaTheme="minorEastAsia" w:cstheme="minorEastAsia"/>
          <w:b w:val="0"/>
          <w:bCs w:val="0"/>
          <w:color w:val="auto"/>
          <w:sz w:val="24"/>
          <w:szCs w:val="24"/>
          <w:highlight w:val="none"/>
          <w:u w:val="single"/>
        </w:rPr>
      </w:pPr>
      <w:r>
        <w:rPr>
          <w:rFonts w:hint="eastAsia" w:asciiTheme="minorEastAsia" w:hAnsiTheme="minorEastAsia" w:eastAsiaTheme="minorEastAsia" w:cstheme="minorEastAsia"/>
          <w:b w:val="0"/>
          <w:bCs w:val="0"/>
          <w:sz w:val="24"/>
          <w:highlight w:val="none"/>
        </w:rPr>
        <w:t xml:space="preserve">项目编号：               </w:t>
      </w:r>
      <w:r>
        <w:rPr>
          <w:rFonts w:hint="eastAsia" w:asciiTheme="minorEastAsia" w:hAnsiTheme="minorEastAsia" w:eastAsiaTheme="minorEastAsia" w:cstheme="minorEastAsia"/>
          <w:b w:val="0"/>
          <w:bCs w:val="0"/>
          <w:sz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tbl>
      <w:tblPr>
        <w:tblStyle w:val="14"/>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16"/>
        <w:gridCol w:w="2709"/>
        <w:gridCol w:w="145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序号</w:t>
            </w:r>
          </w:p>
        </w:tc>
        <w:tc>
          <w:tcPr>
            <w:tcW w:w="2916"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服务内容</w:t>
            </w:r>
          </w:p>
        </w:tc>
        <w:tc>
          <w:tcPr>
            <w:tcW w:w="2709"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投标</w:t>
            </w:r>
            <w:r>
              <w:rPr>
                <w:rFonts w:hint="eastAsia" w:asciiTheme="minorEastAsia" w:hAnsiTheme="minorEastAsia" w:eastAsiaTheme="minorEastAsia" w:cstheme="minorEastAsia"/>
                <w:b w:val="0"/>
                <w:bCs w:val="0"/>
                <w:color w:val="auto"/>
                <w:sz w:val="24"/>
                <w:szCs w:val="24"/>
                <w:highlight w:val="none"/>
                <w:lang w:val="en-US" w:eastAsia="zh-CN"/>
              </w:rPr>
              <w:t>报</w:t>
            </w:r>
            <w:r>
              <w:rPr>
                <w:rFonts w:hint="eastAsia" w:asciiTheme="minorEastAsia" w:hAnsiTheme="minorEastAsia" w:eastAsiaTheme="minorEastAsia" w:cstheme="minorEastAsia"/>
                <w:b w:val="0"/>
                <w:bCs w:val="0"/>
                <w:color w:val="auto"/>
                <w:sz w:val="24"/>
                <w:szCs w:val="24"/>
                <w:highlight w:val="none"/>
              </w:rPr>
              <w:t>价</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元</w:t>
            </w:r>
            <w:r>
              <w:rPr>
                <w:rFonts w:hint="eastAsia" w:asciiTheme="minorEastAsia" w:hAnsiTheme="minorEastAsia" w:eastAsiaTheme="minorEastAsia" w:cstheme="minorEastAsia"/>
                <w:b w:val="0"/>
                <w:bCs w:val="0"/>
                <w:color w:val="auto"/>
                <w:sz w:val="24"/>
                <w:szCs w:val="24"/>
                <w:highlight w:val="none"/>
                <w:lang w:val="en-US" w:eastAsia="zh-CN"/>
              </w:rPr>
              <w:t>/间·天</w:t>
            </w:r>
            <w:r>
              <w:rPr>
                <w:rFonts w:hint="eastAsia" w:asciiTheme="minorEastAsia" w:hAnsiTheme="minorEastAsia" w:eastAsiaTheme="minorEastAsia" w:cstheme="minorEastAsia"/>
                <w:b w:val="0"/>
                <w:bCs w:val="0"/>
                <w:color w:val="auto"/>
                <w:sz w:val="24"/>
                <w:szCs w:val="24"/>
                <w:highlight w:val="none"/>
                <w:lang w:eastAsia="zh-CN"/>
              </w:rPr>
              <w:t>)</w:t>
            </w:r>
          </w:p>
        </w:tc>
        <w:tc>
          <w:tcPr>
            <w:tcW w:w="1453"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履约时间</w:t>
            </w:r>
          </w:p>
        </w:tc>
        <w:tc>
          <w:tcPr>
            <w:tcW w:w="1008" w:type="dxa"/>
            <w:vAlign w:val="center"/>
          </w:tcPr>
          <w:p>
            <w:pPr>
              <w:pStyle w:val="29"/>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56" w:type="dxa"/>
            <w:vAlign w:val="top"/>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2916"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2709"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1453"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c>
          <w:tcPr>
            <w:tcW w:w="1008" w:type="dxa"/>
            <w:vAlign w:val="center"/>
          </w:tcPr>
          <w:p>
            <w:pPr>
              <w:pStyle w:val="30"/>
              <w:bidi w:val="0"/>
              <w:spacing w:line="360" w:lineRule="auto"/>
              <w:rPr>
                <w:rFonts w:hint="eastAsia" w:asciiTheme="minorEastAsia" w:hAnsiTheme="minorEastAsia" w:eastAsiaTheme="minorEastAsia" w:cstheme="minorEastAsia"/>
                <w:b w:val="0"/>
                <w:bCs w:val="0"/>
                <w:color w:val="auto"/>
                <w:sz w:val="24"/>
                <w:szCs w:val="24"/>
                <w:highlight w:val="none"/>
              </w:rPr>
            </w:pPr>
          </w:p>
        </w:tc>
      </w:tr>
    </w:tbl>
    <w:p>
      <w:pPr>
        <w:pStyle w:val="31"/>
        <w:bidi w:val="0"/>
        <w:spacing w:line="360" w:lineRule="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注：</w:t>
      </w:r>
    </w:p>
    <w:p>
      <w:pPr>
        <w:pStyle w:val="31"/>
        <w:bidi w:val="0"/>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报价应是</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响应</w:t>
      </w:r>
      <w:r>
        <w:rPr>
          <w:rFonts w:hint="eastAsia" w:asciiTheme="minorEastAsia" w:hAnsiTheme="minorEastAsia" w:eastAsiaTheme="minorEastAsia" w:cstheme="minorEastAsia"/>
          <w:b w:val="0"/>
          <w:bCs w:val="0"/>
          <w:color w:val="auto"/>
          <w:sz w:val="24"/>
          <w:szCs w:val="24"/>
          <w:highlight w:val="none"/>
          <w:lang w:val="en-US" w:eastAsia="zh-CN"/>
        </w:rPr>
        <w:t>本采购项目</w:t>
      </w:r>
      <w:r>
        <w:rPr>
          <w:rFonts w:hint="eastAsia" w:asciiTheme="minorEastAsia" w:hAnsiTheme="minorEastAsia" w:eastAsiaTheme="minorEastAsia" w:cstheme="minorEastAsia"/>
          <w:b w:val="0"/>
          <w:bCs w:val="0"/>
          <w:color w:val="auto"/>
          <w:sz w:val="24"/>
          <w:szCs w:val="24"/>
          <w:highlight w:val="none"/>
        </w:rPr>
        <w:t>要求的全部</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rPr>
        <w:t>内容的</w:t>
      </w:r>
      <w:r>
        <w:rPr>
          <w:rFonts w:hint="eastAsia" w:asciiTheme="minorEastAsia" w:hAnsiTheme="minorEastAsia" w:eastAsiaTheme="minorEastAsia" w:cstheme="minorEastAsia"/>
          <w:b w:val="0"/>
          <w:bCs w:val="0"/>
          <w:color w:val="auto"/>
          <w:sz w:val="24"/>
          <w:szCs w:val="24"/>
          <w:highlight w:val="none"/>
          <w:lang w:val="en-US" w:eastAsia="zh-CN"/>
        </w:rPr>
        <w:t>结算单价</w:t>
      </w:r>
      <w:r>
        <w:rPr>
          <w:rFonts w:hint="eastAsia" w:asciiTheme="minorEastAsia" w:hAnsiTheme="minorEastAsia" w:eastAsiaTheme="minorEastAsia" w:cstheme="minorEastAsia"/>
          <w:b w:val="0"/>
          <w:bCs w:val="0"/>
          <w:color w:val="auto"/>
          <w:sz w:val="24"/>
          <w:szCs w:val="24"/>
          <w:highlight w:val="none"/>
        </w:rPr>
        <w:t>，包括完成本项目</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rPr>
        <w:t>所涉及</w:t>
      </w:r>
      <w:r>
        <w:rPr>
          <w:rFonts w:hint="eastAsia" w:asciiTheme="minorEastAsia" w:hAnsiTheme="minorEastAsia" w:eastAsiaTheme="minorEastAsia" w:cstheme="minorEastAsia"/>
          <w:b w:val="0"/>
          <w:bCs w:val="0"/>
          <w:color w:val="auto"/>
          <w:sz w:val="24"/>
          <w:szCs w:val="24"/>
          <w:highlight w:val="none"/>
          <w:lang w:val="en-US" w:eastAsia="zh-CN"/>
        </w:rPr>
        <w:t>的房屋装修改造、房屋租赁、设施设备配置、水、电、网络、维修维护、清洁、人工劳务、设备投入、</w:t>
      </w:r>
      <w:r>
        <w:rPr>
          <w:rFonts w:hint="eastAsia" w:asciiTheme="minorEastAsia" w:hAnsiTheme="minorEastAsia" w:eastAsiaTheme="minorEastAsia" w:cstheme="minorEastAsia"/>
          <w:b w:val="0"/>
          <w:bCs w:val="0"/>
          <w:color w:val="auto"/>
          <w:sz w:val="24"/>
          <w:szCs w:val="24"/>
          <w:highlight w:val="none"/>
        </w:rPr>
        <w:t>利润、风险</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税金、招标代理</w:t>
      </w:r>
      <w:r>
        <w:rPr>
          <w:rFonts w:hint="eastAsia" w:asciiTheme="minorEastAsia" w:hAnsiTheme="minorEastAsia" w:eastAsiaTheme="minorEastAsia" w:cstheme="minorEastAsia"/>
          <w:b w:val="0"/>
          <w:bCs w:val="0"/>
          <w:color w:val="auto"/>
          <w:sz w:val="24"/>
          <w:szCs w:val="24"/>
          <w:highlight w:val="none"/>
          <w:lang w:val="en-US" w:eastAsia="zh-CN"/>
        </w:rPr>
        <w:t>服务费</w:t>
      </w:r>
      <w:r>
        <w:rPr>
          <w:rFonts w:hint="eastAsia" w:asciiTheme="minorEastAsia" w:hAnsiTheme="minorEastAsia" w:eastAsiaTheme="minorEastAsia" w:cstheme="minorEastAsia"/>
          <w:b w:val="0"/>
          <w:bCs w:val="0"/>
          <w:color w:val="auto"/>
          <w:sz w:val="24"/>
          <w:szCs w:val="24"/>
          <w:highlight w:val="none"/>
        </w:rPr>
        <w:t xml:space="preserve">等一切费用。 </w:t>
      </w:r>
    </w:p>
    <w:p>
      <w:pPr>
        <w:keepNext w:val="0"/>
        <w:keepLines w:val="0"/>
        <w:pageBreakBefore w:val="0"/>
        <w:widowControl/>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为方便报价，请供应商准备三份加盖了供应商印章的最后报价表到磋商现场，用于现场报价，最后报价表填写好后必须密封、签字或加盖单位公章</w:t>
      </w:r>
      <w:r>
        <w:rPr>
          <w:rFonts w:hint="eastAsia" w:asciiTheme="minorEastAsia" w:hAnsiTheme="minorEastAsia" w:eastAsiaTheme="minorEastAsia" w:cstheme="minorEastAsia"/>
          <w:b/>
          <w:bCs/>
          <w:color w:val="auto"/>
          <w:sz w:val="24"/>
          <w:szCs w:val="24"/>
          <w:highlight w:val="none"/>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3、本表单独递交，不需装订在响应文件中。</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highlight w:val="none"/>
        </w:rPr>
      </w:pPr>
    </w:p>
    <w:p>
      <w:pPr>
        <w:widowControl/>
        <w:spacing w:line="360" w:lineRule="auto"/>
        <w:ind w:firstLine="48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（单位盖章）</w:t>
      </w:r>
    </w:p>
    <w:p>
      <w:pPr>
        <w:widowControl/>
        <w:spacing w:line="360" w:lineRule="auto"/>
        <w:ind w:firstLine="48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bCs/>
          <w:sz w:val="24"/>
          <w:highlight w:val="none"/>
        </w:rPr>
        <w:t>/单位负责人</w:t>
      </w:r>
      <w:r>
        <w:rPr>
          <w:rFonts w:hint="eastAsia" w:asciiTheme="minorEastAsia" w:hAnsiTheme="minorEastAsia" w:eastAsiaTheme="minorEastAsia" w:cstheme="minorEastAsia"/>
          <w:sz w:val="24"/>
          <w:szCs w:val="24"/>
          <w:highlight w:val="none"/>
        </w:rPr>
        <w:t>或其授权代表（签字或加盖个人名章）</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pPr>
        <w:widowControl/>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日。</w:t>
      </w:r>
    </w:p>
    <w:p>
      <w:pPr>
        <w:pStyle w:val="2"/>
        <w:rPr>
          <w:rFonts w:hint="eastAsia" w:asciiTheme="minorEastAsia" w:hAnsiTheme="minorEastAsia" w:eastAsiaTheme="minorEastAsia" w:cstheme="minorEastAsia"/>
          <w:sz w:val="24"/>
          <w:szCs w:val="24"/>
          <w:highlight w:val="none"/>
        </w:rPr>
      </w:pPr>
    </w:p>
    <w:p>
      <w:pPr>
        <w:rPr>
          <w:rFonts w:hint="eastAsia" w:ascii="宋体" w:hAnsi="宋体" w:eastAsia="宋体" w:cs="宋体"/>
          <w:b/>
          <w:bCs/>
          <w:color w:val="000000"/>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highlight w:val="none"/>
        </w:rPr>
      </w:pPr>
      <w:r>
        <w:rPr>
          <w:rFonts w:hint="eastAsia" w:ascii="宋体" w:hAnsi="宋体" w:eastAsia="宋体" w:cs="宋体"/>
          <w:b/>
          <w:bCs/>
          <w:color w:val="000000"/>
          <w:kern w:val="0"/>
          <w:sz w:val="24"/>
          <w:szCs w:val="24"/>
          <w:highlight w:val="none"/>
          <w:lang w:val="en-US" w:eastAsia="zh-CN" w:bidi="ar"/>
        </w:rPr>
        <w:t>注：联合体投标的，由联合体牵头人提供此表。</w:t>
      </w:r>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284" w:name="_Toc11827"/>
      <w:bookmarkStart w:id="285" w:name="_Toc6512"/>
      <w:r>
        <w:rPr>
          <w:rFonts w:hint="eastAsia" w:asciiTheme="minorEastAsia" w:hAnsiTheme="minorEastAsia" w:eastAsiaTheme="minorEastAsia" w:cstheme="minorEastAsia"/>
          <w:color w:val="000000" w:themeColor="text1"/>
          <w:highlight w:val="none"/>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八</w:t>
      </w:r>
      <w:r>
        <w:rPr>
          <w:rFonts w:hint="eastAsia" w:asciiTheme="minorEastAsia" w:hAnsiTheme="minorEastAsia" w:eastAsiaTheme="minorEastAsia" w:cstheme="minorEastAsia"/>
          <w:color w:val="000000" w:themeColor="text1"/>
          <w:highlight w:val="none"/>
          <w14:textFill>
            <w14:solidFill>
              <w14:schemeClr w14:val="tx1"/>
            </w14:solidFill>
          </w14:textFill>
        </w:rPr>
        <w:t>章  评审方法</w:t>
      </w:r>
      <w:bookmarkEnd w:id="284"/>
      <w:bookmarkEnd w:id="285"/>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2" w:firstLineChars="196"/>
        <w:jc w:val="both"/>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286" w:name="_Toc101250640"/>
      <w:bookmarkStart w:id="287" w:name="_Toc209847065"/>
      <w:bookmarkStart w:id="288" w:name="_Toc101174146"/>
      <w:bookmarkStart w:id="289" w:name="_Toc101338358"/>
      <w:bookmarkStart w:id="290" w:name="_Toc43077392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1.总则</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（五）起草评审报告并进行签署；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2" w:firstLineChars="196"/>
        <w:textAlignment w:val="auto"/>
        <w:outlineLvl w:val="9"/>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2.磋商程序</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2.1审查磋商文件和停止评审。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2.3 通过资格性审查的供应商不足</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家的，终止本次采购活动，并发布终止采购活动公告。</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2.4磋商。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2.4.2每轮磋商开始前，磋商小组应根据磋商文件的规定，并结合各供应商的响应文件拟定磋商内容。</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2.4.4对磋商文件作出的实质性变动是磋商文件的有效组成部分，磋商小组应当及时以书面形式同时通知所有参加磋商的供应商。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2.4.6磋商过程中，磋商的任何一方不得透露与磋商有关的其他供应商的技术资料、价格和其他信息。</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2.4.7磋商过程中，磋商小组发现或者知晓供应商存在违法、违纪行为的，磋商小组应当将该供应商响应文件作无效处理，不允许其提交最后报价。</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2.4.8磋商完成后，磋商小组应出具磋商情况记录表，磋商情况记录表需包含磋商内容、磋商意见、实质性变动内容等。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2.5最后报价。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2.5.1磋商文件能够详细列明采购标的的技术、服务要求的，磋商结束后，磋商小组应当要求所有实质性响应的供应商在规定时间内提交最后报价，提交最后报价的供应商不得少于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家。或磋商文件不能详细列明采购标的的技术、服务要求，需经磋商由供应商提供最终设计方案或解决方案的，磋商结束后，磋商小组应当按照少数服从多数的原则投票推荐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家以上供应商的设计方案或者解决方案，并要求其在规定时间内提交最后报价。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2.5.2磋商结束后，磋商小组应当要求所有实质性响应的供应商在规定时间内提交最后报价。两轮（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响应文件中的报价算一轮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2.5.3供应商最后报价应当由法定代表人/主要负责人/本人或其授权代表签字确认或加盖公章。最后报价是供应商响应文件的有效组成部分。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2.6比较与评价。由磋商小组采用综合评分法对提交最后报价的供应商的响应文件和最后报价进行综合评分，具体要求详见本章综合评分部分。</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优先选择不发达地区和少数民族地区的供应商；评审得分且最后报价且技术指标得分均相同的，无供应商均属于不发达地区和少数民族地区的或供应商均属于不发达地区和少数民族地区，由采购人随机抽签确定成交供应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2.9采购组织单位现场复核评审结果。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2.9.1评审结果汇总完成后，磋商小组拟出具磋商评审报告前，采购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应当组织</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（1）资格性审查认定错误的；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（2）分值汇总计算错误的；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（3）分项评分超出评分标准范围的；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（4）客观评分不一致的。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采购代理机构复核过程中，磋商小组成员不得离开评审现场。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2.9.2有下列情形之一的，不得现场修改评审结果：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（1）磋商小组已经出具磋商报告并且离开评审现场的；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（2）采购代理机构现场复核时，复核工作人员数量不足的；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（3）采购代理机构现场复核时，没有采购监督人员现场监督的；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（4）采购代理机构现场复核内容超出规定范围的；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（5）采购代理机构未提供书面建议的。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2.10编写磋商报告。磋商小组推荐成交候选供应商后，应向采购代理机构出具磋商报告。磋商报告应当包括以下主要内容：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（1）邀请供应商参加采购活动的具体方式和相关情况；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（2）响应文件开启日期和地点；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（3）获取磋商文件的供应商名单和磋商小组成员名单；</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（4）评审情况记录和说明，包括对供应商的资格审查情况、供应商响应文件审查情况、磋商情况、报价情况等；</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（5）提出的成交候选供应商的排序名单及理由。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2.12供应商澄清、说明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2.13终止磋商采购活动。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（3）在采购过程中符合要求的供应商或者报价未超过采购预算的供应商不足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家的。</w:t>
      </w:r>
    </w:p>
    <w:p>
      <w:pPr>
        <w:keepNext w:val="0"/>
        <w:keepLines w:val="0"/>
        <w:pageBreakBefore w:val="0"/>
        <w:kinsoku/>
        <w:wordWrap/>
        <w:overflowPunct/>
        <w:topLinePunct w:val="0"/>
        <w:autoSpaceDE/>
        <w:autoSpaceDN/>
        <w:bidi w:val="0"/>
        <w:adjustRightInd/>
        <w:snapToGrid/>
        <w:spacing w:line="372" w:lineRule="auto"/>
        <w:ind w:right="0" w:rightChars="0" w:firstLine="482" w:firstLineChars="200"/>
        <w:textAlignment w:val="auto"/>
        <w:outlineLvl w:val="9"/>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3.综合评分</w:t>
      </w:r>
    </w:p>
    <w:p>
      <w:pPr>
        <w:keepNext w:val="0"/>
        <w:keepLines w:val="0"/>
        <w:pageBreakBefore w:val="0"/>
        <w:widowControl/>
        <w:kinsoku/>
        <w:wordWrap/>
        <w:overflowPunct/>
        <w:topLinePunct w:val="0"/>
        <w:autoSpaceDE/>
        <w:autoSpaceDN/>
        <w:bidi w:val="0"/>
        <w:adjustRightInd/>
        <w:snapToGrid/>
        <w:spacing w:line="372" w:lineRule="auto"/>
        <w:ind w:right="0" w:rightChars="0" w:firstLine="48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3.1本次综合评分的因素：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详见综合评分明细表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 除价格因素外，磋商小组成员应当根据自身专业情况独立对每个有效供应商的响应文件进行评价、打分。技术、与技术有关的服务及其他技术类评分因素由抽取的技术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8"/>
        <w:keepNext w:val="0"/>
        <w:keepLines w:val="0"/>
        <w:pageBreakBefore w:val="0"/>
        <w:tabs>
          <w:tab w:val="left" w:pos="600"/>
        </w:tabs>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3.3综合评分明细表</w:t>
      </w:r>
    </w:p>
    <w:p>
      <w:pPr>
        <w:pStyle w:val="8"/>
        <w:keepNext w:val="0"/>
        <w:keepLines w:val="0"/>
        <w:pageBreakBefore w:val="0"/>
        <w:tabs>
          <w:tab w:val="left" w:pos="600"/>
        </w:tabs>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3.3.1综合评分明细表的制定以科学合理、降低评委会自由裁量权为原则。</w:t>
      </w:r>
    </w:p>
    <w:p>
      <w:pPr>
        <w:keepNext w:val="0"/>
        <w:keepLines w:val="0"/>
        <w:pageBreakBefore w:val="0"/>
        <w:kinsoku/>
        <w:wordWrap/>
        <w:overflowPunct/>
        <w:topLinePunct w:val="0"/>
        <w:autoSpaceDE/>
        <w:autoSpaceDN/>
        <w:bidi w:val="0"/>
        <w:spacing w:before="0" w:after="0" w:line="360" w:lineRule="auto"/>
        <w:ind w:right="0" w:rightChars="0" w:firstLine="472" w:firstLineChars="196"/>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3.3.2综合评分明细表</w:t>
      </w:r>
    </w:p>
    <w:bookmarkEnd w:id="286"/>
    <w:bookmarkEnd w:id="287"/>
    <w:bookmarkEnd w:id="288"/>
    <w:bookmarkEnd w:id="289"/>
    <w:tbl>
      <w:tblPr>
        <w:tblStyle w:val="1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36"/>
        <w:gridCol w:w="741"/>
        <w:gridCol w:w="5681"/>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46" w:type="dxa"/>
            <w:vAlign w:val="center"/>
          </w:tcPr>
          <w:p>
            <w:pPr>
              <w:pStyle w:val="29"/>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236" w:type="dxa"/>
            <w:vAlign w:val="center"/>
          </w:tcPr>
          <w:p>
            <w:pPr>
              <w:pStyle w:val="29"/>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评分因素</w:t>
            </w:r>
          </w:p>
          <w:p>
            <w:pPr>
              <w:pStyle w:val="29"/>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及权重</w:t>
            </w:r>
          </w:p>
        </w:tc>
        <w:tc>
          <w:tcPr>
            <w:tcW w:w="741" w:type="dxa"/>
            <w:vAlign w:val="center"/>
          </w:tcPr>
          <w:p>
            <w:pPr>
              <w:pStyle w:val="29"/>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分值</w:t>
            </w:r>
          </w:p>
        </w:tc>
        <w:tc>
          <w:tcPr>
            <w:tcW w:w="5681"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评分标准</w:t>
            </w:r>
          </w:p>
        </w:tc>
        <w:tc>
          <w:tcPr>
            <w:tcW w:w="1178" w:type="dxa"/>
            <w:vAlign w:val="center"/>
          </w:tcPr>
          <w:p>
            <w:pPr>
              <w:pStyle w:val="29"/>
              <w:spacing w:line="360" w:lineRule="auto"/>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w:t>
            </w:r>
          </w:p>
        </w:tc>
        <w:tc>
          <w:tcPr>
            <w:tcW w:w="123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报价10%</w:t>
            </w:r>
          </w:p>
        </w:tc>
        <w:tc>
          <w:tcPr>
            <w:tcW w:w="741"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10分</w:t>
            </w:r>
          </w:p>
        </w:tc>
        <w:tc>
          <w:tcPr>
            <w:tcW w:w="5681" w:type="dxa"/>
            <w:vAlign w:val="center"/>
          </w:tcPr>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满足磋商文件要求且响应价格最低的响应报价为磋商基准价，其价格分为满分。其他供应商的价格分统一按照下列公式计算：磋商报价得分=(磋商基准价／最后磋商报价)*10%*100。</w:t>
            </w:r>
          </w:p>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cs="宋体"/>
                <w:kern w:val="0"/>
                <w:sz w:val="24"/>
                <w:highlight w:val="none"/>
              </w:rPr>
              <w:t>注：小微企业</w:t>
            </w:r>
            <w:r>
              <w:rPr>
                <w:rFonts w:hint="eastAsia" w:cs="宋体"/>
                <w:sz w:val="24"/>
                <w:highlight w:val="none"/>
              </w:rPr>
              <w:t>（</w:t>
            </w:r>
            <w:r>
              <w:rPr>
                <w:rFonts w:hint="eastAsia" w:cs="宋体"/>
                <w:kern w:val="0"/>
                <w:sz w:val="24"/>
                <w:highlight w:val="none"/>
              </w:rPr>
              <w:t>监狱企业、残疾人福利性企业视同小微企业）价格扣除按照本磋商文件供应商须知前附表规定执行。</w:t>
            </w:r>
          </w:p>
        </w:tc>
        <w:tc>
          <w:tcPr>
            <w:tcW w:w="1178"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w:t>
            </w:r>
          </w:p>
        </w:tc>
        <w:tc>
          <w:tcPr>
            <w:tcW w:w="123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技术要求3</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w:t>
            </w:r>
          </w:p>
        </w:tc>
        <w:tc>
          <w:tcPr>
            <w:tcW w:w="741"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分</w:t>
            </w:r>
          </w:p>
        </w:tc>
        <w:tc>
          <w:tcPr>
            <w:tcW w:w="5681" w:type="dxa"/>
            <w:vAlign w:val="center"/>
          </w:tcPr>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1.供应商提供的房屋满足磋商文件</w:t>
            </w:r>
            <w:r>
              <w:rPr>
                <w:rFonts w:hint="eastAsia" w:asciiTheme="minorEastAsia" w:hAnsiTheme="minorEastAsia" w:eastAsiaTheme="minorEastAsia" w:cstheme="minorEastAsia"/>
                <w:sz w:val="24"/>
                <w:highlight w:val="none"/>
                <w:lang w:eastAsia="zh-CN"/>
              </w:rPr>
              <w:t>第五章</w:t>
            </w:r>
            <w:r>
              <w:rPr>
                <w:rFonts w:hint="eastAsia" w:asciiTheme="minorEastAsia" w:hAnsiTheme="minorEastAsia" w:eastAsiaTheme="minorEastAsia" w:cstheme="minorEastAsia"/>
                <w:sz w:val="24"/>
                <w:highlight w:val="none"/>
              </w:rPr>
              <w:t>“二、采购内容及要求”部分带“▲”符号条款的，每一项得3分，最多得21分；</w:t>
            </w:r>
          </w:p>
          <w:p>
            <w:pPr>
              <w:pStyle w:val="34"/>
              <w:adjustRightInd w:val="0"/>
              <w:snapToGrid w:val="0"/>
              <w:spacing w:line="360" w:lineRule="auto"/>
              <w:ind w:left="21" w:leftChars="1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rPr>
              <w:t>注：以服务应答表响应为准。</w:t>
            </w:r>
          </w:p>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2.在满足带“▲”符号条款的基础上，按以下方式计分：</w:t>
            </w:r>
          </w:p>
          <w:p>
            <w:pPr>
              <w:pStyle w:val="34"/>
              <w:adjustRightInd w:val="0"/>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从采购人办公地点至住宿地点的行车时间每减少3分钟加2分，最多加10分</w:t>
            </w:r>
            <w:r>
              <w:rPr>
                <w:rFonts w:hint="eastAsia" w:asciiTheme="minorEastAsia" w:hAnsiTheme="minorEastAsia" w:eastAsiaTheme="minorEastAsia" w:cstheme="minorEastAsia"/>
                <w:b/>
                <w:bCs/>
                <w:sz w:val="24"/>
                <w:highlight w:val="none"/>
              </w:rPr>
              <w:t>(提供从采购人办公地点至住宿地点的行车路径导航截图)</w:t>
            </w:r>
            <w:r>
              <w:rPr>
                <w:rFonts w:hint="eastAsia" w:asciiTheme="minorEastAsia" w:hAnsiTheme="minorEastAsia" w:eastAsiaTheme="minorEastAsia" w:cstheme="minorEastAsia"/>
                <w:sz w:val="24"/>
                <w:highlight w:val="none"/>
              </w:rPr>
              <w:t>；</w:t>
            </w:r>
          </w:p>
        </w:tc>
        <w:tc>
          <w:tcPr>
            <w:tcW w:w="1178"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w:t>
            </w:r>
          </w:p>
        </w:tc>
        <w:tc>
          <w:tcPr>
            <w:tcW w:w="123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服务要求21%</w:t>
            </w:r>
          </w:p>
        </w:tc>
        <w:tc>
          <w:tcPr>
            <w:tcW w:w="741"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21分</w:t>
            </w:r>
          </w:p>
        </w:tc>
        <w:tc>
          <w:tcPr>
            <w:tcW w:w="5681" w:type="dxa"/>
            <w:vAlign w:val="center"/>
          </w:tcPr>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1.供应商提供的服务满足磋商文件第</w:t>
            </w:r>
            <w:r>
              <w:rPr>
                <w:rFonts w:hint="eastAsia" w:asciiTheme="minorEastAsia" w:hAnsiTheme="minorEastAsia" w:eastAsiaTheme="minorEastAsia" w:cstheme="minorEastAsia"/>
                <w:sz w:val="24"/>
                <w:highlight w:val="none"/>
                <w:lang w:eastAsia="zh-CN"/>
              </w:rPr>
              <w:t>五</w:t>
            </w:r>
            <w:r>
              <w:rPr>
                <w:rFonts w:hint="eastAsia" w:asciiTheme="minorEastAsia" w:hAnsiTheme="minorEastAsia" w:eastAsiaTheme="minorEastAsia" w:cstheme="minorEastAsia"/>
                <w:sz w:val="24"/>
                <w:highlight w:val="none"/>
              </w:rPr>
              <w:t>章“三、服务要求”的，每一项得3分，最多得15分；</w:t>
            </w:r>
          </w:p>
          <w:p>
            <w:pPr>
              <w:pStyle w:val="34"/>
              <w:adjustRightInd w:val="0"/>
              <w:snapToGrid w:val="0"/>
              <w:spacing w:line="360" w:lineRule="auto"/>
              <w:ind w:left="21" w:leftChars="1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注：以服务应答表响应为准。</w:t>
            </w:r>
          </w:p>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2.在满足磋商文件要求的基础上，每提供一项正偏离(即优于磋商文件服务要求)的服务内容承诺加2分，最多加6分</w:t>
            </w:r>
            <w:r>
              <w:rPr>
                <w:rFonts w:hint="eastAsia" w:asciiTheme="minorEastAsia" w:hAnsiTheme="minorEastAsia" w:eastAsiaTheme="minorEastAsia" w:cstheme="minorEastAsia"/>
                <w:b/>
                <w:bCs/>
                <w:sz w:val="24"/>
                <w:highlight w:val="none"/>
              </w:rPr>
              <w:t>(提供承诺函原件，格式自拟)</w:t>
            </w:r>
            <w:r>
              <w:rPr>
                <w:rFonts w:hint="eastAsia" w:asciiTheme="minorEastAsia" w:hAnsiTheme="minorEastAsia" w:eastAsiaTheme="minorEastAsia" w:cstheme="minorEastAsia"/>
                <w:sz w:val="24"/>
                <w:highlight w:val="none"/>
              </w:rPr>
              <w:t>。</w:t>
            </w:r>
          </w:p>
        </w:tc>
        <w:tc>
          <w:tcPr>
            <w:tcW w:w="1178"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74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w:t>
            </w:r>
          </w:p>
        </w:tc>
        <w:tc>
          <w:tcPr>
            <w:tcW w:w="123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服务方案</w:t>
            </w:r>
            <w:r>
              <w:rPr>
                <w:rFonts w:hint="eastAsia" w:asciiTheme="minorEastAsia" w:hAnsiTheme="minorEastAsia" w:eastAsiaTheme="minorEastAsia" w:cstheme="minorEastAsia"/>
                <w:sz w:val="24"/>
                <w:highlight w:val="none"/>
                <w:lang w:val="en-US" w:eastAsia="zh-CN"/>
              </w:rPr>
              <w:t>32</w:t>
            </w:r>
            <w:r>
              <w:rPr>
                <w:rFonts w:hint="eastAsia" w:asciiTheme="minorEastAsia" w:hAnsiTheme="minorEastAsia" w:eastAsiaTheme="minorEastAsia" w:cstheme="minorEastAsia"/>
                <w:sz w:val="24"/>
                <w:highlight w:val="none"/>
              </w:rPr>
              <w:t>%</w:t>
            </w:r>
          </w:p>
        </w:tc>
        <w:tc>
          <w:tcPr>
            <w:tcW w:w="741"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32</w:t>
            </w:r>
            <w:r>
              <w:rPr>
                <w:rFonts w:hint="eastAsia" w:asciiTheme="minorEastAsia" w:hAnsiTheme="minorEastAsia" w:eastAsiaTheme="minorEastAsia" w:cstheme="minorEastAsia"/>
                <w:sz w:val="24"/>
                <w:highlight w:val="none"/>
              </w:rPr>
              <w:t>分</w:t>
            </w:r>
          </w:p>
        </w:tc>
        <w:tc>
          <w:tcPr>
            <w:tcW w:w="5681" w:type="dxa"/>
            <w:vAlign w:val="center"/>
          </w:tcPr>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根据供应商提供的服务方案进行评审(包括但不限于日常服务、维修维护、安全保障、应急预案等内容)：</w:t>
            </w:r>
          </w:p>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1.提供日常服务方案的得</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分，在此基础上方案中体现“房屋清洁”、“定期消毒”、“床上用品清洗”、“衣物清洗”四个部分内容，每部分内容符合采购需求、切实可行、有逻辑性、针对性强的</w:t>
            </w:r>
            <w:r>
              <w:rPr>
                <w:rFonts w:hint="eastAsia" w:asciiTheme="minorEastAsia" w:hAnsiTheme="minorEastAsia" w:eastAsiaTheme="minorEastAsia" w:cstheme="minorEastAsia"/>
                <w:snapToGrid/>
                <w:sz w:val="24"/>
                <w:highlight w:val="none"/>
              </w:rPr>
              <w:t>加</w:t>
            </w:r>
            <w:r>
              <w:rPr>
                <w:rFonts w:hint="eastAsia" w:asciiTheme="minorEastAsia" w:hAnsiTheme="minorEastAsia" w:eastAsiaTheme="minorEastAsia" w:cstheme="minorEastAsia"/>
                <w:snapToGrid/>
                <w:sz w:val="24"/>
                <w:highlight w:val="none"/>
                <w:lang w:val="en-US" w:eastAsia="zh-CN"/>
              </w:rPr>
              <w:t>1.5</w:t>
            </w:r>
            <w:r>
              <w:rPr>
                <w:rFonts w:hint="eastAsia" w:asciiTheme="minorEastAsia" w:hAnsiTheme="minorEastAsia" w:eastAsiaTheme="minorEastAsia" w:cstheme="minorEastAsia"/>
                <w:snapToGrid/>
                <w:sz w:val="24"/>
                <w:highlight w:val="none"/>
              </w:rPr>
              <w:t>分，最多加</w:t>
            </w:r>
            <w:r>
              <w:rPr>
                <w:rFonts w:hint="eastAsia" w:asciiTheme="minorEastAsia" w:hAnsiTheme="minorEastAsia" w:eastAsiaTheme="minorEastAsia" w:cstheme="minorEastAsia"/>
                <w:snapToGrid/>
                <w:sz w:val="24"/>
                <w:highlight w:val="none"/>
                <w:lang w:val="en-US" w:eastAsia="zh-CN"/>
              </w:rPr>
              <w:t>6</w:t>
            </w:r>
            <w:r>
              <w:rPr>
                <w:rFonts w:hint="eastAsia" w:asciiTheme="minorEastAsia" w:hAnsiTheme="minorEastAsia" w:eastAsiaTheme="minorEastAsia" w:cstheme="minorEastAsia"/>
                <w:snapToGrid/>
                <w:sz w:val="24"/>
                <w:highlight w:val="none"/>
              </w:rPr>
              <w:t>分，本项最高分得</w:t>
            </w:r>
            <w:r>
              <w:rPr>
                <w:rFonts w:hint="eastAsia" w:asciiTheme="minorEastAsia" w:hAnsiTheme="minorEastAsia" w:eastAsiaTheme="minorEastAsia" w:cstheme="minorEastAsia"/>
                <w:snapToGrid/>
                <w:sz w:val="24"/>
                <w:highlight w:val="none"/>
                <w:lang w:val="en-US" w:eastAsia="zh-CN"/>
              </w:rPr>
              <w:t>8</w:t>
            </w:r>
            <w:r>
              <w:rPr>
                <w:rFonts w:hint="eastAsia" w:asciiTheme="minorEastAsia" w:hAnsiTheme="minorEastAsia" w:eastAsiaTheme="minorEastAsia" w:cstheme="minorEastAsia"/>
                <w:snapToGrid/>
                <w:sz w:val="24"/>
                <w:highlight w:val="none"/>
              </w:rPr>
              <w:t>分</w:t>
            </w:r>
            <w:r>
              <w:rPr>
                <w:rFonts w:hint="eastAsia" w:asciiTheme="minorEastAsia" w:hAnsiTheme="minorEastAsia" w:eastAsiaTheme="minorEastAsia" w:cstheme="minorEastAsia"/>
                <w:sz w:val="24"/>
                <w:highlight w:val="none"/>
              </w:rPr>
              <w:t>；</w:t>
            </w:r>
          </w:p>
          <w:p>
            <w:pPr>
              <w:pStyle w:val="34"/>
              <w:adjustRightInd w:val="0"/>
              <w:snapToGrid w:val="0"/>
              <w:spacing w:line="360" w:lineRule="auto"/>
              <w:ind w:left="21" w:leftChars="10"/>
              <w:rPr>
                <w:rFonts w:hint="eastAsia" w:asciiTheme="minorEastAsia" w:hAnsiTheme="minorEastAsia" w:eastAsiaTheme="minorEastAsia" w:cstheme="minorEastAsia"/>
                <w:snapToGrid/>
                <w:sz w:val="24"/>
                <w:highlight w:val="none"/>
                <w:lang w:eastAsia="zh-CN"/>
              </w:rPr>
            </w:pPr>
            <w:r>
              <w:rPr>
                <w:rFonts w:hint="eastAsia" w:asciiTheme="minorEastAsia" w:hAnsiTheme="minorEastAsia" w:eastAsiaTheme="minorEastAsia" w:cstheme="minorEastAsia"/>
                <w:sz w:val="24"/>
                <w:highlight w:val="none"/>
              </w:rPr>
              <w:t>2.提供维修维护方案的得</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分，在此基础上方案中体现“定期巡检”、“常规维护”、“备品备件储备”、“临时维修处理”四个部分内容，每部分内容符合采购需求、切实可行、有逻辑性、针对性强的</w:t>
            </w:r>
            <w:r>
              <w:rPr>
                <w:rFonts w:hint="eastAsia" w:asciiTheme="minorEastAsia" w:hAnsiTheme="minorEastAsia" w:eastAsiaTheme="minorEastAsia" w:cstheme="minorEastAsia"/>
                <w:snapToGrid/>
                <w:sz w:val="24"/>
                <w:highlight w:val="none"/>
              </w:rPr>
              <w:t>加</w:t>
            </w:r>
            <w:r>
              <w:rPr>
                <w:rFonts w:hint="eastAsia" w:asciiTheme="minorEastAsia" w:hAnsiTheme="minorEastAsia" w:eastAsiaTheme="minorEastAsia" w:cstheme="minorEastAsia"/>
                <w:snapToGrid/>
                <w:sz w:val="24"/>
                <w:highlight w:val="none"/>
                <w:lang w:val="en-US" w:eastAsia="zh-CN"/>
              </w:rPr>
              <w:t>1.5</w:t>
            </w:r>
            <w:r>
              <w:rPr>
                <w:rFonts w:hint="eastAsia" w:asciiTheme="minorEastAsia" w:hAnsiTheme="minorEastAsia" w:eastAsiaTheme="minorEastAsia" w:cstheme="minorEastAsia"/>
                <w:snapToGrid/>
                <w:sz w:val="24"/>
                <w:highlight w:val="none"/>
              </w:rPr>
              <w:t>分，最多加</w:t>
            </w:r>
            <w:r>
              <w:rPr>
                <w:rFonts w:hint="eastAsia" w:asciiTheme="minorEastAsia" w:hAnsiTheme="minorEastAsia" w:eastAsiaTheme="minorEastAsia" w:cstheme="minorEastAsia"/>
                <w:snapToGrid/>
                <w:sz w:val="24"/>
                <w:highlight w:val="none"/>
                <w:lang w:val="en-US" w:eastAsia="zh-CN"/>
              </w:rPr>
              <w:t>6</w:t>
            </w:r>
            <w:r>
              <w:rPr>
                <w:rFonts w:hint="eastAsia" w:asciiTheme="minorEastAsia" w:hAnsiTheme="minorEastAsia" w:eastAsiaTheme="minorEastAsia" w:cstheme="minorEastAsia"/>
                <w:snapToGrid/>
                <w:sz w:val="24"/>
                <w:highlight w:val="none"/>
              </w:rPr>
              <w:t>分，本项最高分得</w:t>
            </w:r>
            <w:r>
              <w:rPr>
                <w:rFonts w:hint="eastAsia" w:asciiTheme="minorEastAsia" w:hAnsiTheme="minorEastAsia" w:eastAsiaTheme="minorEastAsia" w:cstheme="minorEastAsia"/>
                <w:snapToGrid/>
                <w:sz w:val="24"/>
                <w:highlight w:val="none"/>
                <w:lang w:val="en-US" w:eastAsia="zh-CN"/>
              </w:rPr>
              <w:t>8</w:t>
            </w:r>
            <w:r>
              <w:rPr>
                <w:rFonts w:hint="eastAsia" w:asciiTheme="minorEastAsia" w:hAnsiTheme="minorEastAsia" w:eastAsiaTheme="minorEastAsia" w:cstheme="minorEastAsia"/>
                <w:snapToGrid/>
                <w:sz w:val="24"/>
                <w:highlight w:val="none"/>
              </w:rPr>
              <w:t>分；</w:t>
            </w:r>
          </w:p>
          <w:p>
            <w:pPr>
              <w:pStyle w:val="34"/>
              <w:adjustRightInd w:val="0"/>
              <w:snapToGrid w:val="0"/>
              <w:spacing w:line="360" w:lineRule="auto"/>
              <w:ind w:left="21" w:leftChars="10"/>
              <w:rPr>
                <w:rFonts w:hint="eastAsia" w:asciiTheme="minorEastAsia" w:hAnsiTheme="minorEastAsia" w:eastAsiaTheme="minorEastAsia" w:cstheme="minorEastAsia"/>
                <w:snapToGrid/>
                <w:sz w:val="24"/>
                <w:highlight w:val="none"/>
                <w:lang w:eastAsia="zh-CN"/>
              </w:rPr>
            </w:pPr>
            <w:r>
              <w:rPr>
                <w:rFonts w:hint="eastAsia" w:asciiTheme="minorEastAsia" w:hAnsiTheme="minorEastAsia" w:eastAsiaTheme="minorEastAsia" w:cstheme="minorEastAsia"/>
                <w:snapToGrid/>
                <w:sz w:val="24"/>
                <w:highlight w:val="none"/>
              </w:rPr>
              <w:t>3.</w:t>
            </w:r>
            <w:r>
              <w:rPr>
                <w:rFonts w:hint="eastAsia" w:asciiTheme="minorEastAsia" w:hAnsiTheme="minorEastAsia" w:eastAsiaTheme="minorEastAsia" w:cstheme="minorEastAsia"/>
                <w:sz w:val="24"/>
                <w:highlight w:val="none"/>
              </w:rPr>
              <w:t>提供安全保障方案的得</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分，在此基础上方案中体现“安全巡查”、“安全隐患排除”、“人身安全保障措施”、“财产安全保障措施”四个部分内容，每部分内容符合采购需求、切实可行、有逻辑性、针对性强的</w:t>
            </w:r>
            <w:r>
              <w:rPr>
                <w:rFonts w:hint="eastAsia" w:asciiTheme="minorEastAsia" w:hAnsiTheme="minorEastAsia" w:eastAsiaTheme="minorEastAsia" w:cstheme="minorEastAsia"/>
                <w:snapToGrid/>
                <w:sz w:val="24"/>
                <w:highlight w:val="none"/>
              </w:rPr>
              <w:t>加</w:t>
            </w:r>
            <w:r>
              <w:rPr>
                <w:rFonts w:hint="eastAsia" w:asciiTheme="minorEastAsia" w:hAnsiTheme="minorEastAsia" w:eastAsiaTheme="minorEastAsia" w:cstheme="minorEastAsia"/>
                <w:snapToGrid/>
                <w:sz w:val="24"/>
                <w:highlight w:val="none"/>
                <w:lang w:val="en-US" w:eastAsia="zh-CN"/>
              </w:rPr>
              <w:t>1.5</w:t>
            </w:r>
            <w:r>
              <w:rPr>
                <w:rFonts w:hint="eastAsia" w:asciiTheme="minorEastAsia" w:hAnsiTheme="minorEastAsia" w:eastAsiaTheme="minorEastAsia" w:cstheme="minorEastAsia"/>
                <w:snapToGrid/>
                <w:sz w:val="24"/>
                <w:highlight w:val="none"/>
              </w:rPr>
              <w:t>分，最多加</w:t>
            </w:r>
            <w:r>
              <w:rPr>
                <w:rFonts w:hint="eastAsia" w:asciiTheme="minorEastAsia" w:hAnsiTheme="minorEastAsia" w:eastAsiaTheme="minorEastAsia" w:cstheme="minorEastAsia"/>
                <w:snapToGrid/>
                <w:sz w:val="24"/>
                <w:highlight w:val="none"/>
                <w:lang w:val="en-US" w:eastAsia="zh-CN"/>
              </w:rPr>
              <w:t>6</w:t>
            </w:r>
            <w:r>
              <w:rPr>
                <w:rFonts w:hint="eastAsia" w:asciiTheme="minorEastAsia" w:hAnsiTheme="minorEastAsia" w:eastAsiaTheme="minorEastAsia" w:cstheme="minorEastAsia"/>
                <w:snapToGrid/>
                <w:sz w:val="24"/>
                <w:highlight w:val="none"/>
              </w:rPr>
              <w:t>分，本项最高分得</w:t>
            </w:r>
            <w:r>
              <w:rPr>
                <w:rFonts w:hint="eastAsia" w:asciiTheme="minorEastAsia" w:hAnsiTheme="minorEastAsia" w:eastAsiaTheme="minorEastAsia" w:cstheme="minorEastAsia"/>
                <w:snapToGrid/>
                <w:sz w:val="24"/>
                <w:highlight w:val="none"/>
                <w:lang w:val="en-US" w:eastAsia="zh-CN"/>
              </w:rPr>
              <w:t>8</w:t>
            </w:r>
            <w:r>
              <w:rPr>
                <w:rFonts w:hint="eastAsia" w:asciiTheme="minorEastAsia" w:hAnsiTheme="minorEastAsia" w:eastAsiaTheme="minorEastAsia" w:cstheme="minorEastAsia"/>
                <w:snapToGrid/>
                <w:sz w:val="24"/>
                <w:highlight w:val="none"/>
              </w:rPr>
              <w:t>分；</w:t>
            </w:r>
          </w:p>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napToGrid/>
                <w:sz w:val="24"/>
                <w:highlight w:val="none"/>
              </w:rPr>
              <w:t>4.提供</w:t>
            </w:r>
            <w:r>
              <w:rPr>
                <w:rFonts w:hint="eastAsia" w:asciiTheme="minorEastAsia" w:hAnsiTheme="minorEastAsia" w:eastAsiaTheme="minorEastAsia" w:cstheme="minorEastAsia"/>
                <w:sz w:val="24"/>
                <w:highlight w:val="none"/>
              </w:rPr>
              <w:t>应急预案的得</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分，在此基础上预案中体现“火灾”、“自然灾害”、“人员冲突”、“其他应急情况”四个部分内容，每部分内容符合采购需求、切实可行、考虑全面且处置方式合理可行的加</w:t>
            </w:r>
            <w:r>
              <w:rPr>
                <w:rFonts w:hint="eastAsia" w:asciiTheme="minorEastAsia" w:hAnsiTheme="minorEastAsia" w:eastAsiaTheme="minorEastAsia" w:cstheme="minorEastAsia"/>
                <w:snapToGrid/>
                <w:sz w:val="24"/>
                <w:highlight w:val="none"/>
                <w:lang w:val="en-US" w:eastAsia="zh-CN"/>
              </w:rPr>
              <w:t>1.5</w:t>
            </w:r>
            <w:r>
              <w:rPr>
                <w:rFonts w:hint="eastAsia" w:asciiTheme="minorEastAsia" w:hAnsiTheme="minorEastAsia" w:eastAsiaTheme="minorEastAsia" w:cstheme="minorEastAsia"/>
                <w:sz w:val="24"/>
                <w:highlight w:val="none"/>
              </w:rPr>
              <w:t>分，最多加</w:t>
            </w:r>
            <w:r>
              <w:rPr>
                <w:rFonts w:hint="eastAsia" w:asciiTheme="minorEastAsia" w:hAnsiTheme="minorEastAsia" w:eastAsiaTheme="minorEastAsia" w:cstheme="minorEastAsia"/>
                <w:snapToGrid/>
                <w:sz w:val="24"/>
                <w:highlight w:val="none"/>
                <w:lang w:val="en-US" w:eastAsia="zh-CN"/>
              </w:rPr>
              <w:t>6</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napToGrid/>
                <w:sz w:val="24"/>
                <w:highlight w:val="none"/>
              </w:rPr>
              <w:t>本项最高分得</w:t>
            </w:r>
            <w:r>
              <w:rPr>
                <w:rFonts w:hint="eastAsia" w:asciiTheme="minorEastAsia" w:hAnsiTheme="minorEastAsia" w:eastAsiaTheme="minorEastAsia" w:cstheme="minorEastAsia"/>
                <w:snapToGrid/>
                <w:sz w:val="24"/>
                <w:highlight w:val="none"/>
                <w:lang w:val="en-US" w:eastAsia="zh-CN"/>
              </w:rPr>
              <w:t>8</w:t>
            </w:r>
            <w:r>
              <w:rPr>
                <w:rFonts w:hint="eastAsia" w:asciiTheme="minorEastAsia" w:hAnsiTheme="minorEastAsia" w:eastAsiaTheme="minorEastAsia" w:cstheme="minorEastAsia"/>
                <w:snapToGrid/>
                <w:sz w:val="24"/>
                <w:highlight w:val="none"/>
              </w:rPr>
              <w:t>分</w:t>
            </w:r>
            <w:r>
              <w:rPr>
                <w:rFonts w:hint="eastAsia" w:asciiTheme="minorEastAsia" w:hAnsiTheme="minorEastAsia" w:eastAsiaTheme="minorEastAsia" w:cstheme="minorEastAsia"/>
                <w:sz w:val="24"/>
                <w:highlight w:val="none"/>
              </w:rPr>
              <w:t>。</w:t>
            </w:r>
          </w:p>
        </w:tc>
        <w:tc>
          <w:tcPr>
            <w:tcW w:w="1178"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技术类评分因素</w:t>
            </w:r>
          </w:p>
          <w:p>
            <w:pPr>
              <w:pStyle w:val="29"/>
              <w:spacing w:line="360" w:lineRule="auto"/>
              <w:rPr>
                <w:rFonts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w:t>
            </w:r>
          </w:p>
        </w:tc>
        <w:tc>
          <w:tcPr>
            <w:tcW w:w="1236"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服务人员配置</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w:t>
            </w:r>
          </w:p>
        </w:tc>
        <w:tc>
          <w:tcPr>
            <w:tcW w:w="741"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w:t>
            </w:r>
          </w:p>
        </w:tc>
        <w:tc>
          <w:tcPr>
            <w:tcW w:w="5681" w:type="dxa"/>
            <w:vAlign w:val="center"/>
          </w:tcPr>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供应商需为本项目配置1名项目负责人、1名现场负责人、3名现场服务人员；供应商若为联合体投标的，则需在相应住宿点分别为本项目配置1名项目负责人、1名现场负责人、3名现场服务人员。</w:t>
            </w:r>
            <w:r>
              <w:rPr>
                <w:rFonts w:hint="eastAsia" w:asciiTheme="minorEastAsia" w:hAnsiTheme="minorEastAsia" w:eastAsiaTheme="minorEastAsia" w:cstheme="minorEastAsia"/>
                <w:sz w:val="24"/>
                <w:highlight w:val="none"/>
              </w:rPr>
              <w:t>在5名人员全部配置齐全的基础上，每增加1名现场服务人员加1分，最多加</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分。</w:t>
            </w:r>
          </w:p>
          <w:p>
            <w:pPr>
              <w:pStyle w:val="34"/>
              <w:adjustRightInd w:val="0"/>
              <w:snapToGrid w:val="0"/>
              <w:spacing w:line="360" w:lineRule="auto"/>
              <w:ind w:left="21" w:leftChars="1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注：提供项目服务人员身份证件复印件及在职证明材料。</w:t>
            </w:r>
          </w:p>
        </w:tc>
        <w:tc>
          <w:tcPr>
            <w:tcW w:w="1178" w:type="dxa"/>
            <w:vAlign w:val="center"/>
          </w:tcPr>
          <w:p>
            <w:pPr>
              <w:pStyle w:val="29"/>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共同评分因素</w:t>
            </w:r>
          </w:p>
        </w:tc>
      </w:tr>
    </w:tbl>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4.2在磋商过程中，供应商不得以任何形式对磋商小组成员进行旨在影响谈判结果的私下接触，否则将取消其参与磋商的资格。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5.</w:t>
      </w:r>
      <w:bookmarkEnd w:id="290"/>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磋商小组在政府采购活动中承担以下义务：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6.评审专家在政府采购活动中应当遵守以下工作纪律：</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（七）遵守有关廉洁自律规定，不得私下接触供应商，不得收受供应商及有关业务单位和个人的财物或好处，不得接受采购代理机构的请托。</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1" w:name="_Toc2752"/>
      <w:bookmarkStart w:id="292" w:name="_Toc349810624"/>
      <w:bookmarkStart w:id="293" w:name="_Toc350864527"/>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br w:type="page"/>
      </w:r>
    </w:p>
    <w:p>
      <w:pPr>
        <w:pStyle w:val="3"/>
        <w:keepNext/>
        <w:keepLines/>
        <w:pageBreakBefore w:val="0"/>
        <w:widowControl w:val="0"/>
        <w:numPr>
          <w:ilvl w:val="0"/>
          <w:numId w:val="10"/>
        </w:numPr>
        <w:kinsoku/>
        <w:wordWrap/>
        <w:overflowPunct/>
        <w:topLinePunct w:val="0"/>
        <w:autoSpaceDE/>
        <w:autoSpaceDN/>
        <w:bidi w:val="0"/>
        <w:adjustRightInd/>
        <w:snapToGrid/>
        <w:spacing w:line="579" w:lineRule="auto"/>
        <w:jc w:val="center"/>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政府采购合同（草案</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、仅供参考</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98"/>
      <w:bookmarkEnd w:id="99"/>
      <w:bookmarkEnd w:id="100"/>
      <w:bookmarkEnd w:id="291"/>
      <w:bookmarkEnd w:id="292"/>
      <w:bookmarkEnd w:id="293"/>
    </w:p>
    <w:p>
      <w:pPr>
        <w:pStyle w:val="35"/>
        <w:spacing w:line="360" w:lineRule="auto"/>
        <w:ind w:firstLine="480"/>
        <w:jc w:val="lef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合同编号：                                     </w:t>
      </w:r>
    </w:p>
    <w:p>
      <w:pPr>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签订地点：  。</w:t>
      </w:r>
    </w:p>
    <w:p>
      <w:pPr>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签订时间：  年  月  日。</w:t>
      </w:r>
    </w:p>
    <w:p>
      <w:pPr>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采购人（甲方）：</w:t>
      </w:r>
    </w:p>
    <w:p>
      <w:pPr>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供应商（乙方）：</w:t>
      </w:r>
    </w:p>
    <w:p>
      <w:pPr>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sz w:val="24"/>
          <w:highlight w:val="none"/>
        </w:rPr>
        <w:t>根据《中华人民共和国民法典》、《中华人民共和国政府采购法》、《中华人民共和国政府采购法实施条例》及</w:t>
      </w:r>
      <w:r>
        <w:rPr>
          <w:rFonts w:hint="eastAsia" w:ascii="宋体" w:hAnsi="宋体" w:cs="宋体"/>
          <w:sz w:val="24"/>
          <w:highlight w:val="none"/>
          <w:u w:val="single"/>
          <w:lang w:eastAsia="zh-CN"/>
        </w:rPr>
        <w:t>成都东部新区党工委管委会干部职工加班、值班住宿用房租赁采购项目</w:t>
      </w:r>
      <w:r>
        <w:rPr>
          <w:rFonts w:hint="eastAsia" w:asciiTheme="minorEastAsia" w:hAnsiTheme="minorEastAsia" w:cstheme="minorEastAsia"/>
          <w:sz w:val="24"/>
          <w:highlight w:val="none"/>
        </w:rPr>
        <w:t>（项目名称）</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（项目编号）的《竞争性磋商文件》、乙方的《响应文件》及《成交通知书》，</w:t>
      </w:r>
      <w:r>
        <w:rPr>
          <w:rFonts w:hint="eastAsia" w:asciiTheme="minorEastAsia" w:hAnsiTheme="minorEastAsia" w:cstheme="minorEastAsia"/>
          <w:color w:val="000000" w:themeColor="text1"/>
          <w:sz w:val="24"/>
          <w:highlight w:val="none"/>
          <w14:textFill>
            <w14:solidFill>
              <w14:schemeClr w14:val="tx1"/>
            </w14:solidFill>
          </w14:textFill>
        </w:rPr>
        <w:t>甲、乙双方同意签订本合同。详细技术说明及其他有关合同项目的特定信息由合同附件予以说明，合同附件及本项目的《磋商文件》、《响应文件》、《成交通知书》等均为本合同的组成部分。</w:t>
      </w:r>
    </w:p>
    <w:p>
      <w:pPr>
        <w:keepNext w:val="0"/>
        <w:keepLines w:val="0"/>
        <w:pageBreakBefore w:val="0"/>
        <w:widowControl w:val="0"/>
        <w:numPr>
          <w:ilvl w:val="0"/>
          <w:numId w:val="11"/>
        </w:numPr>
        <w:kinsoku/>
        <w:wordWrap/>
        <w:overflowPunct/>
        <w:topLinePunct w:val="0"/>
        <w:autoSpaceDE/>
        <w:autoSpaceDN/>
        <w:bidi w:val="0"/>
        <w:adjustRightInd/>
        <w:snapToGrid/>
        <w:spacing w:line="348"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294" w:name="_Toc7129"/>
      <w:bookmarkStart w:id="295" w:name="_Toc12860"/>
      <w:r>
        <w:rPr>
          <w:rFonts w:hint="eastAsia" w:asciiTheme="minorEastAsia" w:hAnsiTheme="minorEastAsia" w:cstheme="minorEastAsia"/>
          <w:b/>
          <w:bCs/>
          <w:color w:val="000000" w:themeColor="text1"/>
          <w:sz w:val="24"/>
          <w:highlight w:val="none"/>
          <w14:textFill>
            <w14:solidFill>
              <w14:schemeClr w14:val="tx1"/>
            </w14:solidFill>
          </w14:textFill>
        </w:rPr>
        <w:t>项目基本情况</w:t>
      </w:r>
      <w:bookmarkEnd w:id="294"/>
      <w:bookmarkEnd w:id="295"/>
    </w:p>
    <w:p>
      <w:pPr>
        <w:pStyle w:val="21"/>
        <w:keepNext w:val="0"/>
        <w:keepLines w:val="0"/>
        <w:pageBreakBefore w:val="0"/>
        <w:widowControl w:val="0"/>
        <w:kinsoku/>
        <w:wordWrap/>
        <w:overflowPunct/>
        <w:topLinePunct w:val="0"/>
        <w:autoSpaceDE/>
        <w:autoSpaceDN/>
        <w:bidi w:val="0"/>
        <w:adjustRightInd/>
        <w:snapToGrid/>
        <w:spacing w:line="348" w:lineRule="auto"/>
        <w:ind w:firstLine="480"/>
        <w:jc w:val="left"/>
        <w:textAlignment w:val="auto"/>
        <w:rPr>
          <w:rFonts w:asciiTheme="minorEastAsia" w:hAnsiTheme="minorEastAsia" w:cstheme="minorEastAsia"/>
          <w:sz w:val="24"/>
          <w:highlight w:val="none"/>
        </w:rPr>
      </w:pPr>
      <w:r>
        <w:rPr>
          <w:rFonts w:hint="eastAsia" w:asciiTheme="minorEastAsia" w:hAnsiTheme="minorEastAsia" w:cstheme="minorEastAsia"/>
          <w:sz w:val="24"/>
          <w:highlight w:val="none"/>
        </w:rPr>
        <w:t>成都东部新区党工委管委会办公地点为成都东部新区三岔街道板桥村2组166号。通过本项目在成都市内租赁干部职工加班、值班临时住宿用房。</w:t>
      </w:r>
    </w:p>
    <w:p>
      <w:pPr>
        <w:keepNext w:val="0"/>
        <w:keepLines w:val="0"/>
        <w:pageBreakBefore w:val="0"/>
        <w:widowControl w:val="0"/>
        <w:numPr>
          <w:ilvl w:val="0"/>
          <w:numId w:val="11"/>
        </w:numPr>
        <w:kinsoku/>
        <w:wordWrap/>
        <w:overflowPunct/>
        <w:topLinePunct w:val="0"/>
        <w:autoSpaceDE/>
        <w:autoSpaceDN/>
        <w:bidi w:val="0"/>
        <w:adjustRightInd/>
        <w:snapToGrid/>
        <w:spacing w:line="348"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296" w:name="_Toc2085"/>
      <w:bookmarkStart w:id="297" w:name="_Toc152"/>
      <w:r>
        <w:rPr>
          <w:rFonts w:hint="eastAsia" w:asciiTheme="minorEastAsia" w:hAnsiTheme="minorEastAsia" w:cstheme="minorEastAsia"/>
          <w:b/>
          <w:bCs/>
          <w:color w:val="000000" w:themeColor="text1"/>
          <w:sz w:val="24"/>
          <w:highlight w:val="none"/>
          <w14:textFill>
            <w14:solidFill>
              <w14:schemeClr w14:val="tx1"/>
            </w14:solidFill>
          </w14:textFill>
        </w:rPr>
        <w:t>合同期限</w:t>
      </w:r>
      <w:bookmarkEnd w:id="296"/>
      <w:bookmarkEnd w:id="297"/>
    </w:p>
    <w:p>
      <w:pPr>
        <w:pStyle w:val="2"/>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sz w:val="24"/>
          <w:szCs w:val="24"/>
          <w:highlight w:val="none"/>
        </w:rPr>
      </w:pPr>
      <w:r>
        <w:rPr>
          <w:rFonts w:hint="eastAsia" w:asciiTheme="minorEastAsia" w:hAnsiTheme="minorEastAsia" w:eastAsiaTheme="minorEastAsia" w:cstheme="minorEastAsia"/>
          <w:b w:val="0"/>
          <w:bCs/>
          <w:sz w:val="24"/>
          <w:szCs w:val="24"/>
          <w:highlight w:val="none"/>
        </w:rPr>
        <w:t>从政府采购合同签订生效之日起一年，期间若采购人有新的规划，采购人有权终止采购合同。</w:t>
      </w:r>
    </w:p>
    <w:p>
      <w:pPr>
        <w:keepNext w:val="0"/>
        <w:keepLines w:val="0"/>
        <w:pageBreakBefore w:val="0"/>
        <w:widowControl w:val="0"/>
        <w:numPr>
          <w:ilvl w:val="0"/>
          <w:numId w:val="11"/>
        </w:numPr>
        <w:kinsoku/>
        <w:wordWrap/>
        <w:overflowPunct/>
        <w:topLinePunct w:val="0"/>
        <w:autoSpaceDE/>
        <w:autoSpaceDN/>
        <w:bidi w:val="0"/>
        <w:adjustRightInd/>
        <w:snapToGrid/>
        <w:spacing w:line="348"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298" w:name="_Toc12511"/>
      <w:bookmarkStart w:id="299" w:name="_Toc32468"/>
      <w:bookmarkStart w:id="300" w:name="_Toc239233914"/>
      <w:bookmarkStart w:id="301" w:name="_Toc247334841"/>
      <w:bookmarkStart w:id="302" w:name="_Toc283019214"/>
      <w:bookmarkStart w:id="303" w:name="_Toc286993786"/>
      <w:bookmarkStart w:id="304" w:name="_Toc282696226"/>
      <w:bookmarkStart w:id="305" w:name="_Toc212019594"/>
      <w:bookmarkStart w:id="306" w:name="_Toc232492928"/>
      <w:bookmarkStart w:id="307" w:name="_Toc225670751"/>
      <w:bookmarkStart w:id="308" w:name="_Toc239568418"/>
      <w:bookmarkStart w:id="309" w:name="_Toc238984975"/>
      <w:bookmarkStart w:id="310" w:name="_Toc211854449"/>
      <w:bookmarkStart w:id="311" w:name="_Toc251768862"/>
      <w:bookmarkStart w:id="312" w:name="_Toc237145406"/>
      <w:bookmarkStart w:id="313" w:name="_Toc185395249"/>
      <w:bookmarkStart w:id="314" w:name="_Toc211911348"/>
      <w:bookmarkStart w:id="315" w:name="_Toc225244852"/>
      <w:bookmarkStart w:id="316" w:name="_Toc225654644"/>
      <w:bookmarkStart w:id="317" w:name="_Toc241833903"/>
      <w:r>
        <w:rPr>
          <w:rFonts w:hint="eastAsia" w:asciiTheme="minorEastAsia" w:hAnsiTheme="minorEastAsia" w:cstheme="minorEastAsia"/>
          <w:b/>
          <w:bCs/>
          <w:color w:val="000000" w:themeColor="text1"/>
          <w:sz w:val="24"/>
          <w:highlight w:val="none"/>
          <w14:textFill>
            <w14:solidFill>
              <w14:schemeClr w14:val="tx1"/>
            </w14:solidFill>
          </w14:textFill>
        </w:rPr>
        <w:t>服务内容与质量标准</w:t>
      </w:r>
      <w:bookmarkEnd w:id="298"/>
      <w:bookmarkEnd w:id="299"/>
    </w:p>
    <w:p>
      <w:pPr>
        <w:keepNext w:val="0"/>
        <w:keepLines w:val="0"/>
        <w:pageBreakBefore w:val="0"/>
        <w:widowControl w:val="0"/>
        <w:kinsoku/>
        <w:wordWrap/>
        <w:overflowPunct/>
        <w:topLinePunct w:val="0"/>
        <w:autoSpaceDE/>
        <w:autoSpaceDN/>
        <w:bidi w:val="0"/>
        <w:adjustRightInd/>
        <w:snapToGrid/>
        <w:spacing w:line="348" w:lineRule="auto"/>
        <w:ind w:firstLine="482" w:firstLineChars="200"/>
        <w:jc w:val="left"/>
        <w:textAlignment w:val="auto"/>
        <w:rPr>
          <w:rFonts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CN"/>
        </w:rPr>
        <w:t>3.1</w:t>
      </w:r>
      <w:r>
        <w:rPr>
          <w:rFonts w:hint="eastAsia" w:asciiTheme="minorEastAsia" w:hAnsiTheme="minorEastAsia" w:cstheme="minorEastAsia"/>
          <w:b/>
          <w:bCs/>
          <w:sz w:val="24"/>
          <w:szCs w:val="24"/>
          <w:highlight w:val="none"/>
        </w:rPr>
        <w:t>采购</w:t>
      </w:r>
      <w:r>
        <w:rPr>
          <w:rFonts w:hint="eastAsia" w:asciiTheme="minorEastAsia" w:hAnsiTheme="minorEastAsia" w:cstheme="minorEastAsia"/>
          <w:b/>
          <w:bCs/>
          <w:sz w:val="24"/>
          <w:szCs w:val="24"/>
          <w:highlight w:val="none"/>
          <w:lang w:eastAsia="zh-CN"/>
        </w:rPr>
        <w:t>服务</w:t>
      </w:r>
      <w:r>
        <w:rPr>
          <w:rFonts w:hint="eastAsia" w:asciiTheme="minorEastAsia" w:hAnsiTheme="minorEastAsia" w:cstheme="minorEastAsia"/>
          <w:b/>
          <w:bCs/>
          <w:sz w:val="24"/>
          <w:szCs w:val="24"/>
          <w:highlight w:val="none"/>
        </w:rPr>
        <w:t>内容及要求</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（一）★供应商提供的住宿用房数量不少于85间。</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二）▲住宿用房须经过装修(包括但不限于墙面粉刷、粘贴墙纸/墙布，地面铺设地板/贴地砖，门窗安装到位，窗户位置安装窗帘，满足日常使用的插线板安装等)，整体装修色调应当为暖色或浅色，室内甲醛含量符合国家标准要求。</w:t>
      </w:r>
    </w:p>
    <w:p>
      <w:pPr>
        <w:pStyle w:val="2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（三）▲建筑整体无安全隐患，配备必要、完好的消防设施，且已通过消防验收。</w:t>
      </w:r>
    </w:p>
    <w:p>
      <w:pPr>
        <w:pStyle w:val="2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（四）▲从采购人办公地点至住宿地点的行车时间不超过30分钟，且交通便利。</w:t>
      </w:r>
    </w:p>
    <w:p>
      <w:pPr>
        <w:pStyle w:val="2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（五）▲房间为两人标准间或单人间，户型方正，已开通水、电、光纤信号，室内覆盖无线网络。</w:t>
      </w:r>
    </w:p>
    <w:p>
      <w:pPr>
        <w:pStyle w:val="2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（六）▲每个房间内配有床、书桌、椅子、空调、衣柜、电视等必要的生活设施设备，且使用状况良好。</w:t>
      </w:r>
    </w:p>
    <w:p>
      <w:pPr>
        <w:pStyle w:val="2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（七）▲每个房间配有独立卫生间，具备洗手池、便器(蹲/坐均可)、淋浴设施等，全天保持冷、热水同时供应。</w:t>
      </w:r>
    </w:p>
    <w:p>
      <w:pPr>
        <w:pStyle w:val="2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（八）▲免费提供停车位</w:t>
      </w:r>
      <w:r>
        <w:rPr>
          <w:rStyle w:val="18"/>
          <w:rFonts w:hint="eastAsia"/>
          <w:sz w:val="24"/>
          <w:szCs w:val="24"/>
          <w:highlight w:val="none"/>
          <w:lang w:eastAsia="zh-CN"/>
        </w:rPr>
        <w:t>（停车位不少于</w:t>
      </w:r>
      <w:r>
        <w:rPr>
          <w:rFonts w:hint="eastAsia" w:asciiTheme="minorEastAsia" w:hAnsiTheme="minorEastAsia" w:cstheme="minorEastAsia"/>
          <w:sz w:val="24"/>
          <w:szCs w:val="24"/>
          <w:highlight w:val="none"/>
          <w:lang w:eastAsia="zh-CN"/>
        </w:rPr>
        <w:t>住宿用房数量的</w:t>
      </w:r>
      <w:r>
        <w:rPr>
          <w:rFonts w:hint="eastAsia" w:asciiTheme="minorEastAsia" w:hAnsiTheme="minorEastAsia" w:cstheme="minorEastAsia"/>
          <w:sz w:val="24"/>
          <w:szCs w:val="24"/>
          <w:highlight w:val="none"/>
          <w:lang w:val="en-US" w:eastAsia="zh-CN"/>
        </w:rPr>
        <w:t>80%</w:t>
      </w:r>
      <w:r>
        <w:rPr>
          <w:rStyle w:val="18"/>
          <w:rFonts w:hint="eastAsia"/>
          <w:sz w:val="24"/>
          <w:szCs w:val="24"/>
          <w:highlight w:val="none"/>
          <w:lang w:eastAsia="zh-CN"/>
        </w:rPr>
        <w:t>）</w:t>
      </w:r>
      <w:r>
        <w:rPr>
          <w:rFonts w:hint="eastAsia" w:asciiTheme="minorEastAsia" w:hAnsiTheme="minorEastAsia" w:cstheme="minorEastAsia"/>
          <w:sz w:val="24"/>
          <w:szCs w:val="24"/>
          <w:highlight w:val="none"/>
        </w:rPr>
        <w:t>，距离住宿地点步行距离不超过1000米。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CN"/>
        </w:rPr>
        <w:t>3.2</w:t>
      </w:r>
      <w:r>
        <w:rPr>
          <w:rFonts w:hint="eastAsia" w:asciiTheme="minorEastAsia" w:hAnsiTheme="minorEastAsia" w:cstheme="minorEastAsia"/>
          <w:b/>
          <w:bCs/>
          <w:sz w:val="24"/>
          <w:szCs w:val="24"/>
          <w:highlight w:val="none"/>
        </w:rPr>
        <w:t>服务要求</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一）供应商在履约期间应当保持房间内的所有设施设备使用状况良好，无安全隐患；如发生损坏的情况，供应商应当在接到入住人通知后2日内完成维修或者更换；正常使用造成的损坏，产生的维修或者更换费用由供应商全部承担；人为故意造成的损坏，由实际使用人承担维修或者更换费用。</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（二）供应商应安排专人每日打扫房间卫生，清理生活垃圾，保持地面清洁，床上用品根据入住人需求不定期清洗；随时保持楼道清洁，定期消毒。</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（三）供应商在提供本项目合同约定的租赁服务期间租金不得更改，租赁房屋须在指定时间交付采购人使用，具体交付时间在合同中约定。</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（四）供应商承担住宿场所的安全保卫工作，对入住人的人身、财产安全负责。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asciiTheme="minorEastAsia" w:hAnsiTheme="minorEastAsia" w:cstheme="minorEastAsia"/>
          <w:sz w:val="24"/>
          <w:szCs w:val="24"/>
          <w:highlight w:val="none"/>
        </w:rPr>
        <w:t>（五）供应商需为本项目配置1名项目负责人、1名现场负责人、3名现场服务人员；供应商若为联合体投标的，则需在相应住宿点分别为本项目配置1名项目负责人、1名现场负责人、3名现场服务人员。</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bookmarkStart w:id="318" w:name="_Toc15014"/>
      <w:r>
        <w:rPr>
          <w:rFonts w:hint="eastAsia" w:asciiTheme="minorEastAsia" w:hAnsiTheme="minorEastAsia" w:cstheme="minorEastAsia"/>
          <w:b/>
          <w:bCs/>
          <w:color w:val="000000" w:themeColor="text1"/>
          <w:sz w:val="24"/>
          <w:highlight w:val="none"/>
          <w14:textFill>
            <w14:solidFill>
              <w14:schemeClr w14:val="tx1"/>
            </w14:solidFill>
          </w14:textFill>
        </w:rPr>
        <w:t>服务费用及支付方式</w:t>
      </w:r>
      <w:bookmarkEnd w:id="318"/>
    </w:p>
    <w:p>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bookmarkStart w:id="319" w:name="_Toc20876"/>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4.1</w:t>
      </w:r>
      <w:r>
        <w:rPr>
          <w:rFonts w:hint="eastAsia" w:asciiTheme="minorEastAsia" w:hAnsiTheme="minorEastAsia" w:cstheme="minorEastAsia"/>
          <w:b/>
          <w:bCs/>
          <w:color w:val="000000" w:themeColor="text1"/>
          <w:sz w:val="24"/>
          <w:highlight w:val="none"/>
          <w14:textFill>
            <w14:solidFill>
              <w14:schemeClr w14:val="tx1"/>
            </w14:solidFill>
          </w14:textFill>
        </w:rPr>
        <w:t>本项目服务费用由以下组成：</w:t>
      </w:r>
      <w:bookmarkEnd w:id="319"/>
    </w:p>
    <w:p>
      <w:pPr>
        <w:keepNext w:val="0"/>
        <w:keepLines w:val="0"/>
        <w:pageBreakBefore w:val="0"/>
        <w:widowControl w:val="0"/>
        <w:tabs>
          <w:tab w:val="left" w:pos="780"/>
        </w:tabs>
        <w:kinsoku/>
        <w:wordWrap/>
        <w:overflowPunct/>
        <w:topLinePunct w:val="0"/>
        <w:autoSpaceDE/>
        <w:autoSpaceDN/>
        <w:bidi w:val="0"/>
        <w:snapToGrid/>
        <w:spacing w:line="360" w:lineRule="auto"/>
        <w:ind w:firstLine="480" w:firstLineChars="200"/>
        <w:jc w:val="left"/>
        <w:rPr>
          <w:rFonts w:hint="eastAsia" w:asciiTheme="minorEastAsia" w:hAnsiTheme="minorEastAsia" w:cstheme="minorEastAsia"/>
          <w:color w:val="000000" w:themeColor="text1"/>
          <w:sz w:val="24"/>
          <w:highlight w:val="none"/>
          <w14:textFill>
            <w14:solidFill>
              <w14:schemeClr w14:val="tx1"/>
            </w14:solidFill>
          </w14:textFill>
        </w:rPr>
      </w:pPr>
      <w:bookmarkStart w:id="320" w:name="_Toc5574"/>
      <w:r>
        <w:rPr>
          <w:rFonts w:hint="eastAsia" w:asciiTheme="minorEastAsia" w:hAnsiTheme="minorEastAsia" w:cstheme="minorEastAsia"/>
          <w:color w:val="000000" w:themeColor="text1"/>
          <w:sz w:val="24"/>
          <w:highlight w:val="none"/>
          <w14:textFill>
            <w14:solidFill>
              <w14:schemeClr w14:val="tx1"/>
            </w14:solidFill>
          </w14:textFill>
        </w:rPr>
        <w:t>本合同要求的全部服务内容的结算价，包括完成本项目服务所涉及的房屋装修改造、房屋租赁、设施设备配置、水、电、网络、维修维护、清洁、人工劳务、设备投入、利润、风险、税金等一切费用。</w:t>
      </w:r>
    </w:p>
    <w:p>
      <w:pPr>
        <w:keepNext w:val="0"/>
        <w:keepLines w:val="0"/>
        <w:pageBreakBefore w:val="0"/>
        <w:widowControl w:val="0"/>
        <w:tabs>
          <w:tab w:val="left" w:pos="780"/>
        </w:tabs>
        <w:kinsoku/>
        <w:wordWrap/>
        <w:overflowPunct/>
        <w:topLinePunct w:val="0"/>
        <w:autoSpaceDE/>
        <w:autoSpaceDN/>
        <w:bidi w:val="0"/>
        <w:snapToGrid/>
        <w:spacing w:line="360" w:lineRule="auto"/>
        <w:ind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4.2</w:t>
      </w:r>
      <w:r>
        <w:rPr>
          <w:rFonts w:hint="eastAsia" w:asciiTheme="minorEastAsia" w:hAnsiTheme="minorEastAsia" w:cstheme="minorEastAsia"/>
          <w:b/>
          <w:bCs/>
          <w:color w:val="000000" w:themeColor="text1"/>
          <w:sz w:val="24"/>
          <w:highlight w:val="none"/>
          <w14:textFill>
            <w14:solidFill>
              <w14:schemeClr w14:val="tx1"/>
            </w14:solidFill>
          </w14:textFill>
        </w:rPr>
        <w:t>服务费支付方式：</w:t>
      </w:r>
      <w:bookmarkEnd w:id="320"/>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cstheme="minorEastAsia"/>
          <w:b/>
          <w:bCs/>
          <w:sz w:val="24"/>
          <w:highlight w:val="none"/>
        </w:rPr>
      </w:pPr>
      <w:r>
        <w:rPr>
          <w:rFonts w:hint="eastAsia" w:asciiTheme="minorEastAsia" w:hAnsiTheme="minorEastAsia" w:cstheme="minorEastAsia"/>
          <w:b/>
          <w:bCs/>
          <w:sz w:val="24"/>
          <w:highlight w:val="none"/>
          <w:lang w:val="en-US" w:eastAsia="zh-CN"/>
        </w:rPr>
        <w:t>（一）</w:t>
      </w:r>
      <w:r>
        <w:rPr>
          <w:rFonts w:hint="eastAsia" w:asciiTheme="minorEastAsia" w:hAnsiTheme="minorEastAsia" w:cstheme="minorEastAsia"/>
          <w:b/>
          <w:bCs/>
          <w:sz w:val="24"/>
          <w:highlight w:val="none"/>
        </w:rPr>
        <w:t>租赁费用据实结算</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1、</w:t>
      </w:r>
      <w:r>
        <w:rPr>
          <w:rFonts w:hint="eastAsia" w:asciiTheme="minorEastAsia" w:hAnsiTheme="minorEastAsia" w:eastAsiaTheme="minorEastAsia" w:cstheme="minorEastAsia"/>
          <w:b w:val="0"/>
          <w:bCs/>
          <w:szCs w:val="24"/>
          <w:highlight w:val="none"/>
        </w:rPr>
        <w:t>采购人按月进行费用结算，每月租赁费用=实际入住房间数×入住天数×合同价；</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2、</w:t>
      </w:r>
      <w:r>
        <w:rPr>
          <w:rFonts w:hint="eastAsia" w:asciiTheme="minorEastAsia" w:hAnsiTheme="minorEastAsia" w:eastAsiaTheme="minorEastAsia" w:cstheme="minorEastAsia"/>
          <w:b w:val="0"/>
          <w:bCs/>
          <w:szCs w:val="24"/>
          <w:highlight w:val="none"/>
        </w:rPr>
        <w:t>采购人每个月初与供应商核对入住的房间数量，入住天数为采购人确认的入住起始日至退房日。</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cstheme="minorEastAsia"/>
          <w:b/>
          <w:bCs/>
          <w:sz w:val="24"/>
          <w:highlight w:val="none"/>
        </w:rPr>
      </w:pPr>
      <w:r>
        <w:rPr>
          <w:rFonts w:hint="eastAsia" w:asciiTheme="minorEastAsia" w:hAnsiTheme="minorEastAsia" w:cstheme="minorEastAsia"/>
          <w:b/>
          <w:bCs/>
          <w:sz w:val="24"/>
          <w:highlight w:val="none"/>
          <w:lang w:val="en-US" w:eastAsia="zh-CN"/>
        </w:rPr>
        <w:t>（二）</w:t>
      </w:r>
      <w:r>
        <w:rPr>
          <w:rFonts w:hint="eastAsia" w:asciiTheme="minorEastAsia" w:hAnsiTheme="minorEastAsia" w:cstheme="minorEastAsia"/>
          <w:b/>
          <w:bCs/>
          <w:sz w:val="24"/>
          <w:highlight w:val="none"/>
        </w:rPr>
        <w:t>付款方式</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1、</w:t>
      </w:r>
      <w:r>
        <w:rPr>
          <w:rFonts w:hint="eastAsia" w:asciiTheme="minorEastAsia" w:hAnsiTheme="minorEastAsia" w:eastAsiaTheme="minorEastAsia" w:cstheme="minorEastAsia"/>
          <w:b w:val="0"/>
          <w:bCs/>
          <w:szCs w:val="24"/>
          <w:highlight w:val="none"/>
        </w:rPr>
        <w:t>每月15日前按采购人确认的结算金额支付上月的租赁费用。</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lang w:val="en-US" w:eastAsia="zh-CN"/>
        </w:rPr>
        <w:t>2、</w:t>
      </w:r>
      <w:r>
        <w:rPr>
          <w:rFonts w:hint="eastAsia" w:asciiTheme="minorEastAsia" w:hAnsiTheme="minorEastAsia" w:eastAsiaTheme="minorEastAsia" w:cstheme="minorEastAsia"/>
          <w:b w:val="0"/>
          <w:bCs/>
          <w:szCs w:val="24"/>
          <w:highlight w:val="none"/>
        </w:rPr>
        <w:t>供应商须向采购人出具合法有效完整的完税发票、费用清单经采购人确认无误后进行支付结算，付款方式采用公对公银行转账，供应商接受转账的开户信息以采购合同载明的为准。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验收、交付标准和方法</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5.1验收方法：履约时间结束后，采购人将在5日内组织验收，对入住人进行满意度调查，整体满意度不低于80%则视为验收合格，双方签署《验收合格证明书》。</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5.2验收标准：按国家有关规定以及采购文件的质量要求和技术指标、乙方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5.3采购人无故不进行验收工作并已使用项目履约成果的，视同验收合格。</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5.4项目验收结果合格，采购人按合同约定支付房屋租赁费用。验收结果不合格，将不予支付最后一个月房屋租赁费用，并上报同级财政部门，按照有关规定给予行政处罚或者以失信行为记入诚信档案。</w:t>
      </w:r>
    </w:p>
    <w:p>
      <w:pPr>
        <w:pStyle w:val="25"/>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firstLine="480" w:firstLineChars="200"/>
        <w:textAlignment w:val="auto"/>
        <w:outlineLvl w:val="9"/>
        <w:rPr>
          <w:rFonts w:asciiTheme="minorEastAsia" w:hAnsiTheme="minorEastAsia" w:eastAsiaTheme="minorEastAsia" w:cstheme="minorEastAsia"/>
          <w:b w:val="0"/>
          <w:bCs/>
          <w:szCs w:val="24"/>
          <w:highlight w:val="none"/>
        </w:rPr>
      </w:pPr>
      <w:r>
        <w:rPr>
          <w:rFonts w:hint="eastAsia" w:asciiTheme="minorEastAsia" w:hAnsiTheme="minorEastAsia" w:eastAsiaTheme="minorEastAsia" w:cstheme="minorEastAsia"/>
          <w:b w:val="0"/>
          <w:bCs/>
          <w:szCs w:val="24"/>
          <w:highlight w:val="none"/>
        </w:rPr>
        <w:t>5.5其他未尽事宜应严格按照《财政部关于进一步加强政府采购需求和履约验收管理的指导意见》(财库〔2016〕205号)的要求进行验收。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321" w:name="_Toc22790"/>
      <w:bookmarkStart w:id="322" w:name="_Toc27312"/>
      <w:r>
        <w:rPr>
          <w:rFonts w:hint="eastAsia" w:asciiTheme="minorEastAsia" w:hAnsiTheme="minorEastAsia" w:cstheme="minorEastAsia"/>
          <w:b/>
          <w:bCs/>
          <w:color w:val="000000" w:themeColor="text1"/>
          <w:sz w:val="24"/>
          <w:highlight w:val="none"/>
          <w14:textFill>
            <w14:solidFill>
              <w14:schemeClr w14:val="tx1"/>
            </w14:solidFill>
          </w14:textFill>
        </w:rPr>
        <w:t>知识产权</w:t>
      </w:r>
      <w:bookmarkEnd w:id="321"/>
      <w:bookmarkEnd w:id="322"/>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乙方应保证所提供的服务或其任何一部分均不会侵犯任何第三方的专利权、商标权或著作权。</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323" w:name="_Toc22044"/>
      <w:r>
        <w:rPr>
          <w:rFonts w:hint="eastAsia" w:asciiTheme="minorEastAsia" w:hAnsiTheme="minorEastAsia" w:cstheme="minorEastAsia"/>
          <w:b/>
          <w:bCs/>
          <w:color w:val="000000" w:themeColor="text1"/>
          <w:sz w:val="24"/>
          <w:highlight w:val="none"/>
          <w14:textFill>
            <w14:solidFill>
              <w14:schemeClr w14:val="tx1"/>
            </w14:solidFill>
          </w14:textFill>
        </w:rPr>
        <w:t>无产权瑕疵条款</w:t>
      </w:r>
      <w:bookmarkEnd w:id="323"/>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需补充事项</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若有。</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bookmarkStart w:id="324" w:name="_Toc30261"/>
      <w:bookmarkStart w:id="325" w:name="_Toc26772"/>
      <w:r>
        <w:rPr>
          <w:rFonts w:hint="eastAsia" w:asciiTheme="minorEastAsia" w:hAnsiTheme="minorEastAsia" w:cstheme="minorEastAsia"/>
          <w:b/>
          <w:bCs/>
          <w:color w:val="000000" w:themeColor="text1"/>
          <w:sz w:val="24"/>
          <w:highlight w:val="none"/>
          <w14:textFill>
            <w14:solidFill>
              <w14:schemeClr w14:val="tx1"/>
            </w14:solidFill>
          </w14:textFill>
        </w:rPr>
        <w:t>甲方的权利和义务</w:t>
      </w:r>
      <w:bookmarkEnd w:id="324"/>
      <w:bookmarkEnd w:id="32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5、国家法律、法规所规定由甲方承担的其它责任。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bookmarkStart w:id="326" w:name="_Toc27528"/>
      <w:bookmarkStart w:id="327" w:name="_Toc31019"/>
      <w:r>
        <w:rPr>
          <w:rFonts w:hint="eastAsia" w:asciiTheme="minorEastAsia" w:hAnsiTheme="minorEastAsia" w:cstheme="minorEastAsia"/>
          <w:b/>
          <w:bCs/>
          <w:color w:val="000000" w:themeColor="text1"/>
          <w:sz w:val="24"/>
          <w:highlight w:val="none"/>
          <w14:textFill>
            <w14:solidFill>
              <w14:schemeClr w14:val="tx1"/>
            </w14:solidFill>
          </w14:textFill>
        </w:rPr>
        <w:t>乙方的权利和义务</w:t>
      </w:r>
      <w:bookmarkEnd w:id="326"/>
      <w:bookmarkEnd w:id="32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5、国家法律、法规所规定由乙方承担的其它责任。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bookmarkStart w:id="328" w:name="_Toc30436"/>
      <w:bookmarkStart w:id="329" w:name="_Toc7746"/>
      <w:r>
        <w:rPr>
          <w:rFonts w:hint="eastAsia" w:asciiTheme="minorEastAsia" w:hAnsiTheme="minorEastAsia" w:cstheme="minorEastAsia"/>
          <w:b/>
          <w:bCs/>
          <w:color w:val="000000" w:themeColor="text1"/>
          <w:sz w:val="24"/>
          <w:highlight w:val="none"/>
          <w14:textFill>
            <w14:solidFill>
              <w14:schemeClr w14:val="tx1"/>
            </w14:solidFill>
          </w14:textFill>
        </w:rPr>
        <w:t xml:space="preserve"> 违约责任</w:t>
      </w:r>
      <w:bookmarkEnd w:id="328"/>
      <w:bookmarkEnd w:id="32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asciiTheme="minorEastAsia" w:hAnsiTheme="minorEastAsia" w:cstheme="minorEastAsia"/>
          <w:b/>
          <w:bCs/>
          <w:color w:val="000000" w:themeColor="text1"/>
          <w:sz w:val="24"/>
          <w:highlight w:val="none"/>
          <w14:textFill>
            <w14:solidFill>
              <w14:schemeClr w14:val="tx1"/>
            </w14:solidFill>
          </w14:textFill>
        </w:rPr>
      </w:pPr>
      <w:bookmarkStart w:id="330" w:name="_Toc30468"/>
      <w:bookmarkStart w:id="331" w:name="_Toc31004"/>
      <w:r>
        <w:rPr>
          <w:rFonts w:hint="eastAsia" w:asciiTheme="minorEastAsia" w:hAnsiTheme="minorEastAsia" w:cstheme="minorEastAsia"/>
          <w:b/>
          <w:bCs/>
          <w:color w:val="000000" w:themeColor="text1"/>
          <w:sz w:val="24"/>
          <w:highlight w:val="none"/>
          <w14:textFill>
            <w14:solidFill>
              <w14:schemeClr w14:val="tx1"/>
            </w14:solidFill>
          </w14:textFill>
        </w:rPr>
        <w:t xml:space="preserve">  不可抗力事件处理</w:t>
      </w:r>
      <w:bookmarkEnd w:id="330"/>
      <w:bookmarkEnd w:id="331"/>
    </w:p>
    <w:p>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adjustRightInd/>
        <w:snapToGrid/>
        <w:spacing w:line="312"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adjustRightInd/>
        <w:snapToGrid/>
        <w:spacing w:line="312"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3、不可抗力事件延续 15天以上，双方应通过友好协商，确定是否继续履行合同。</w:t>
      </w:r>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332" w:name="_Toc225244857"/>
      <w:bookmarkStart w:id="333" w:name="_Toc211911353"/>
      <w:bookmarkStart w:id="334" w:name="_Toc238984980"/>
      <w:bookmarkStart w:id="335" w:name="_Toc28381"/>
      <w:bookmarkStart w:id="336" w:name="_Toc251768867"/>
      <w:bookmarkStart w:id="337" w:name="_Toc225654649"/>
      <w:bookmarkStart w:id="338" w:name="_Toc239233919"/>
      <w:bookmarkStart w:id="339" w:name="_Toc185395254"/>
      <w:bookmarkStart w:id="340" w:name="_Toc286993792"/>
      <w:bookmarkStart w:id="341" w:name="_Toc239568423"/>
      <w:bookmarkStart w:id="342" w:name="_Toc232492933"/>
      <w:bookmarkStart w:id="343" w:name="_Toc4796"/>
      <w:bookmarkStart w:id="344" w:name="_Toc212019599"/>
      <w:bookmarkStart w:id="345" w:name="_Toc247334846"/>
      <w:bookmarkStart w:id="346" w:name="_Toc237145411"/>
      <w:bookmarkStart w:id="347" w:name="_Toc211854454"/>
      <w:bookmarkStart w:id="348" w:name="_Toc241833908"/>
      <w:bookmarkStart w:id="349" w:name="_Toc225670756"/>
      <w:r>
        <w:rPr>
          <w:rFonts w:hint="eastAsia" w:asciiTheme="minorEastAsia" w:hAnsiTheme="minorEastAsia" w:cstheme="minorEastAsia"/>
          <w:b/>
          <w:bCs/>
          <w:color w:val="000000" w:themeColor="text1"/>
          <w:sz w:val="24"/>
          <w:highlight w:val="none"/>
          <w14:textFill>
            <w14:solidFill>
              <w14:schemeClr w14:val="tx1"/>
            </w14:solidFill>
          </w14:textFill>
        </w:rPr>
        <w:t xml:space="preserve">  解决合同纠纷的方式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1、在执行本合同中发生的或与本合同有关的争端，双方应通过友好协商解决，经协商在7天内不能达成协议时，应提交项目所在地仲裁委员会仲裁。</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2、仲裁裁决应为最终决定，并对双方具有约束力。</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3、除另有裁决外，仲裁费应由败诉方负担。 </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4、在仲裁期间，除正在进行仲裁部分外，合同其他部分继续执行。  </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350" w:name="_Toc283019219"/>
      <w:bookmarkStart w:id="351" w:name="_Toc251768868"/>
      <w:bookmarkStart w:id="352" w:name="_Toc225244858"/>
      <w:bookmarkStart w:id="353" w:name="_Toc211911354"/>
      <w:bookmarkStart w:id="354" w:name="_Toc237145412"/>
      <w:bookmarkStart w:id="355" w:name="_Toc238984981"/>
      <w:bookmarkStart w:id="356" w:name="_Toc211854455"/>
      <w:bookmarkStart w:id="357" w:name="_Toc282696231"/>
      <w:bookmarkStart w:id="358" w:name="_Toc286993793"/>
      <w:bookmarkStart w:id="359" w:name="_Toc225654650"/>
      <w:bookmarkStart w:id="360" w:name="_Toc212019600"/>
      <w:bookmarkStart w:id="361" w:name="_Toc225670757"/>
      <w:bookmarkStart w:id="362" w:name="_Toc247334847"/>
      <w:bookmarkStart w:id="363" w:name="_Toc239568424"/>
      <w:bookmarkStart w:id="364" w:name="_Toc232492934"/>
      <w:bookmarkStart w:id="365" w:name="_Toc239233920"/>
      <w:bookmarkStart w:id="366" w:name="_Toc241833909"/>
      <w:bookmarkStart w:id="367" w:name="_Toc185395255"/>
      <w:bookmarkStart w:id="368" w:name="_Toc28077"/>
      <w:bookmarkStart w:id="369" w:name="_Toc16935"/>
      <w:r>
        <w:rPr>
          <w:rFonts w:hint="eastAsia" w:asciiTheme="minorEastAsia" w:hAnsiTheme="minorEastAsia" w:cstheme="minorEastAsia"/>
          <w:b/>
          <w:bCs/>
          <w:color w:val="000000" w:themeColor="text1"/>
          <w:sz w:val="24"/>
          <w:highlight w:val="none"/>
          <w14:textFill>
            <w14:solidFill>
              <w14:schemeClr w14:val="tx1"/>
            </w14:solidFill>
          </w14:textFill>
        </w:rPr>
        <w:t xml:space="preserve">  合同</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Theme="minorEastAsia" w:hAnsiTheme="minorEastAsia" w:cstheme="minorEastAsia"/>
          <w:b/>
          <w:bCs/>
          <w:color w:val="000000" w:themeColor="text1"/>
          <w:sz w:val="24"/>
          <w:highlight w:val="none"/>
          <w14:textFill>
            <w14:solidFill>
              <w14:schemeClr w14:val="tx1"/>
            </w14:solidFill>
          </w14:textFill>
        </w:rPr>
        <w:t>生效及其他</w:t>
      </w:r>
      <w:bookmarkEnd w:id="368"/>
      <w:bookmarkEnd w:id="369"/>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1、合同经双方法定代表人或授权委托代理人签字并加盖单位公章后生效。</w:t>
      </w:r>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pPr>
        <w:pStyle w:val="35"/>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3、本合同一式六份，自双方签章之日起生效。甲方二份，乙方二份，代理机构一份，监管部门一份，具有同等法律效力。</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firstLine="482" w:firstLineChars="200"/>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bookmarkStart w:id="370" w:name="_Toc2904"/>
      <w:bookmarkStart w:id="371" w:name="_Toc5178"/>
      <w:r>
        <w:rPr>
          <w:rFonts w:hint="eastAsia" w:asciiTheme="minorEastAsia" w:hAnsiTheme="minorEastAsia" w:cstheme="minorEastAsia"/>
          <w:b/>
          <w:bCs/>
          <w:color w:val="000000" w:themeColor="text1"/>
          <w:sz w:val="24"/>
          <w:highlight w:val="none"/>
          <w14:textFill>
            <w14:solidFill>
              <w14:schemeClr w14:val="tx1"/>
            </w14:solidFill>
          </w14:textFill>
        </w:rPr>
        <w:t>附件</w:t>
      </w:r>
      <w:bookmarkEnd w:id="370"/>
      <w:bookmarkEnd w:id="371"/>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bookmarkStart w:id="372" w:name="_Toc29967"/>
      <w:r>
        <w:rPr>
          <w:rFonts w:hint="eastAsia" w:asciiTheme="minorEastAsia" w:hAnsiTheme="minorEastAsia" w:cstheme="minorEastAsia"/>
          <w:color w:val="000000" w:themeColor="text1"/>
          <w:sz w:val="24"/>
          <w:highlight w:val="none"/>
          <w14:textFill>
            <w14:solidFill>
              <w14:schemeClr w14:val="tx1"/>
            </w14:solidFill>
          </w14:textFill>
        </w:rPr>
        <w:t>1、项目磋商文件</w:t>
      </w:r>
      <w:bookmarkEnd w:id="372"/>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bookmarkStart w:id="373" w:name="_Toc17719"/>
      <w:r>
        <w:rPr>
          <w:rFonts w:hint="eastAsia" w:asciiTheme="minorEastAsia" w:hAnsiTheme="minorEastAsia" w:cstheme="minorEastAsia"/>
          <w:color w:val="000000" w:themeColor="text1"/>
          <w:sz w:val="24"/>
          <w:highlight w:val="none"/>
          <w14:textFill>
            <w14:solidFill>
              <w14:schemeClr w14:val="tx1"/>
            </w14:solidFill>
          </w14:textFill>
        </w:rPr>
        <w:t>2、项目修改澄清文件</w:t>
      </w:r>
      <w:bookmarkEnd w:id="373"/>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bookmarkStart w:id="374" w:name="_Toc27786"/>
      <w:r>
        <w:rPr>
          <w:rFonts w:hint="eastAsia" w:asciiTheme="minorEastAsia" w:hAnsiTheme="minorEastAsia" w:cstheme="minorEastAsia"/>
          <w:color w:val="000000" w:themeColor="text1"/>
          <w:sz w:val="24"/>
          <w:highlight w:val="none"/>
          <w14:textFill>
            <w14:solidFill>
              <w14:schemeClr w14:val="tx1"/>
            </w14:solidFill>
          </w14:textFill>
        </w:rPr>
        <w:t>3、项目响应文件</w:t>
      </w:r>
      <w:bookmarkEnd w:id="374"/>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bookmarkStart w:id="375" w:name="_Toc12318"/>
      <w:r>
        <w:rPr>
          <w:rFonts w:hint="eastAsia" w:asciiTheme="minorEastAsia" w:hAnsiTheme="minorEastAsia" w:cstheme="minorEastAsia"/>
          <w:color w:val="000000" w:themeColor="text1"/>
          <w:sz w:val="24"/>
          <w:highlight w:val="none"/>
          <w14:textFill>
            <w14:solidFill>
              <w14:schemeClr w14:val="tx1"/>
            </w14:solidFill>
          </w14:textFill>
        </w:rPr>
        <w:t>4、成交通知书</w:t>
      </w:r>
      <w:bookmarkEnd w:id="375"/>
    </w:p>
    <w:p>
      <w:pPr>
        <w:pStyle w:val="36"/>
        <w:keepNext w:val="0"/>
        <w:keepLines w:val="0"/>
        <w:pageBreakBefore w:val="0"/>
        <w:widowControl w:val="0"/>
        <w:kinsoku/>
        <w:wordWrap/>
        <w:overflowPunct/>
        <w:topLinePunct w:val="0"/>
        <w:autoSpaceDE/>
        <w:autoSpaceDN/>
        <w:bidi w:val="0"/>
        <w:adjustRightInd/>
        <w:snapToGrid/>
        <w:spacing w:line="336" w:lineRule="auto"/>
        <w:ind w:firstLine="480"/>
        <w:jc w:val="left"/>
        <w:textAlignment w:val="auto"/>
        <w:rPr>
          <w:rFonts w:asciiTheme="minorEastAsia" w:hAnsiTheme="minorEastAsia" w:cstheme="minorEastAsia"/>
          <w:color w:val="000000" w:themeColor="text1"/>
          <w:sz w:val="24"/>
          <w:highlight w:val="none"/>
          <w14:textFill>
            <w14:solidFill>
              <w14:schemeClr w14:val="tx1"/>
            </w14:solidFill>
          </w14:textFill>
        </w:rPr>
      </w:pPr>
      <w:bookmarkStart w:id="376" w:name="_Toc30184"/>
      <w:r>
        <w:rPr>
          <w:rFonts w:hint="eastAsia" w:asciiTheme="minorEastAsia" w:hAnsiTheme="minorEastAsia" w:cstheme="minorEastAsia"/>
          <w:color w:val="000000" w:themeColor="text1"/>
          <w:sz w:val="24"/>
          <w:highlight w:val="none"/>
          <w14:textFill>
            <w14:solidFill>
              <w14:schemeClr w14:val="tx1"/>
            </w14:solidFill>
          </w14:textFill>
        </w:rPr>
        <w:t>5、其他</w:t>
      </w:r>
      <w:bookmarkEnd w:id="376"/>
    </w:p>
    <w:tbl>
      <w:tblPr>
        <w:tblStyle w:val="15"/>
        <w:tblpPr w:leftFromText="180" w:rightFromText="180" w:vertAnchor="text" w:horzAnchor="page" w:tblpX="1252" w:tblpY="476"/>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0"/>
        <w:gridCol w:w="4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   (盖章)</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法定代表人(授权代表)：</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地址(住所)：</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账号：</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电话： </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签约日期：XX年XX月XX日</w:t>
            </w:r>
          </w:p>
        </w:tc>
        <w:tc>
          <w:tcPr>
            <w:tcW w:w="4760" w:type="dxa"/>
            <w:vAlign w:val="center"/>
          </w:tcPr>
          <w:p>
            <w:pPr>
              <w:pStyle w:val="30"/>
              <w:keepNext w:val="0"/>
              <w:keepLines w:val="0"/>
              <w:pageBreakBefore w:val="0"/>
              <w:widowControl w:val="0"/>
              <w:kinsoku/>
              <w:wordWrap w:val="0"/>
              <w:overflowPunct/>
              <w:topLinePunct/>
              <w:autoSpaceDE/>
              <w:autoSpaceDN/>
              <w:bidi w:val="0"/>
              <w:adjustRightInd/>
              <w:snapToGrid/>
              <w:spacing w:line="336" w:lineRule="auto"/>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签约日期：XX年XX月XX日</w:t>
            </w:r>
          </w:p>
        </w:tc>
      </w:tr>
    </w:tbl>
    <w:p>
      <w:pPr>
        <w:rPr>
          <w:highlight w:val="none"/>
        </w:rPr>
      </w:pPr>
    </w:p>
    <w:sectPr>
      <w:headerReference r:id="rId8" w:type="default"/>
      <w:footerReference r:id="rId9"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hint="eastAsia" w:ascii="宋体" w:hAnsi="宋体"/>
        <w:sz w:val="21"/>
        <w:szCs w:val="21"/>
        <w:lang w:eastAsia="zh-CN"/>
      </w:rPr>
      <w:t>成都长源工程咨询有限公司</w:t>
    </w:r>
    <w:r>
      <w:rPr>
        <w:rFonts w:hint="eastAsia" w:ascii="宋体" w:hAnsi="宋体"/>
        <w:sz w:val="21"/>
        <w:szCs w:val="21"/>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default" w:eastAsia="宋体"/>
        <w:sz w:val="21"/>
        <w:szCs w:val="21"/>
        <w:lang w:val="en-US" w:eastAsia="zh-CN"/>
      </w:rPr>
    </w:pPr>
    <w:r>
      <w:rPr>
        <w:rFonts w:hint="eastAsia"/>
        <w:b/>
        <w:lang w:val="en-US" w:eastAsia="zh-CN"/>
      </w:rPr>
      <w:t xml:space="preserve">        </w:t>
    </w:r>
  </w:p>
  <w:p>
    <w:pPr>
      <w:pStyle w:val="11"/>
      <w:pBdr>
        <w:bottom w:val="single" w:color="auto" w:sz="4" w:space="0"/>
      </w:pBdr>
      <w:jc w:val="center"/>
      <w:rPr>
        <w:rFonts w:hint="eastAsia" w:eastAsia="宋体"/>
        <w:lang w:val="en-US"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jc w:val="center"/>
      <w:rPr>
        <w:rFonts w:hint="eastAsia" w:eastAsia="宋体"/>
        <w:lang w:val="en-US"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p>
    <w:pPr>
      <w:pStyle w:val="11"/>
      <w:pBdr>
        <w:bottom w:val="none" w:color="auto" w:sz="0" w:space="0"/>
      </w:pBd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jc w:val="center"/>
      <w:rPr>
        <w:rFonts w:hint="eastAsia"/>
        <w:lang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6E28"/>
    <w:multiLevelType w:val="singleLevel"/>
    <w:tmpl w:val="8CE76E28"/>
    <w:lvl w:ilvl="0" w:tentative="0">
      <w:start w:val="16"/>
      <w:numFmt w:val="decimal"/>
      <w:suff w:val="space"/>
      <w:lvlText w:val="%1."/>
      <w:lvlJc w:val="left"/>
    </w:lvl>
  </w:abstractNum>
  <w:abstractNum w:abstractNumId="1">
    <w:nsid w:val="BA9AA247"/>
    <w:multiLevelType w:val="singleLevel"/>
    <w:tmpl w:val="BA9AA247"/>
    <w:lvl w:ilvl="0" w:tentative="0">
      <w:start w:val="9"/>
      <w:numFmt w:val="chineseCounting"/>
      <w:suff w:val="space"/>
      <w:lvlText w:val="第%1章"/>
      <w:lvlJc w:val="left"/>
      <w:rPr>
        <w:rFonts w:hint="eastAsia"/>
      </w:rPr>
    </w:lvl>
  </w:abstractNum>
  <w:abstractNum w:abstractNumId="2">
    <w:nsid w:val="E4DCF9C8"/>
    <w:multiLevelType w:val="singleLevel"/>
    <w:tmpl w:val="E4DCF9C8"/>
    <w:lvl w:ilvl="0" w:tentative="0">
      <w:start w:val="2"/>
      <w:numFmt w:val="decimal"/>
      <w:suff w:val="nothing"/>
      <w:lvlText w:val="%1、"/>
      <w:lvlJc w:val="left"/>
    </w:lvl>
  </w:abstractNum>
  <w:abstractNum w:abstractNumId="3">
    <w:nsid w:val="FED929A7"/>
    <w:multiLevelType w:val="singleLevel"/>
    <w:tmpl w:val="FED929A7"/>
    <w:lvl w:ilvl="0" w:tentative="0">
      <w:start w:val="2"/>
      <w:numFmt w:val="chineseCounting"/>
      <w:suff w:val="nothing"/>
      <w:lvlText w:val="%1、"/>
      <w:lvlJc w:val="left"/>
      <w:rPr>
        <w:rFonts w:hint="eastAsia"/>
      </w:rPr>
    </w:lvl>
  </w:abstractNum>
  <w:abstractNum w:abstractNumId="4">
    <w:nsid w:val="00FE5D61"/>
    <w:multiLevelType w:val="singleLevel"/>
    <w:tmpl w:val="00FE5D61"/>
    <w:lvl w:ilvl="0" w:tentative="0">
      <w:start w:val="5"/>
      <w:numFmt w:val="decimal"/>
      <w:suff w:val="nothing"/>
      <w:lvlText w:val="%1、"/>
      <w:lvlJc w:val="left"/>
    </w:lvl>
  </w:abstractNum>
  <w:abstractNum w:abstractNumId="5">
    <w:nsid w:val="211D2671"/>
    <w:multiLevelType w:val="singleLevel"/>
    <w:tmpl w:val="211D2671"/>
    <w:lvl w:ilvl="0" w:tentative="0">
      <w:start w:val="5"/>
      <w:numFmt w:val="chineseCounting"/>
      <w:suff w:val="nothing"/>
      <w:lvlText w:val="%1、"/>
      <w:lvlJc w:val="left"/>
      <w:rPr>
        <w:rFonts w:hint="eastAsia"/>
      </w:rPr>
    </w:lvl>
  </w:abstractNum>
  <w:abstractNum w:abstractNumId="6">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7">
    <w:nsid w:val="36896399"/>
    <w:multiLevelType w:val="singleLevel"/>
    <w:tmpl w:val="36896399"/>
    <w:lvl w:ilvl="0" w:tentative="0">
      <w:start w:val="10"/>
      <w:numFmt w:val="chineseCounting"/>
      <w:suff w:val="nothing"/>
      <w:lvlText w:val="%1、"/>
      <w:lvlJc w:val="left"/>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3C65592"/>
    <w:multiLevelType w:val="singleLevel"/>
    <w:tmpl w:val="73C65592"/>
    <w:lvl w:ilvl="0" w:tentative="0">
      <w:start w:val="1"/>
      <w:numFmt w:val="decimal"/>
      <w:suff w:val="nothing"/>
      <w:lvlText w:val="%1、"/>
      <w:lvlJc w:val="left"/>
    </w:lvl>
  </w:abstractNum>
  <w:abstractNum w:abstractNumId="10">
    <w:nsid w:val="77B74636"/>
    <w:multiLevelType w:val="singleLevel"/>
    <w:tmpl w:val="77B74636"/>
    <w:lvl w:ilvl="0" w:tentative="0">
      <w:start w:val="1"/>
      <w:numFmt w:val="chineseCounting"/>
      <w:pStyle w:val="27"/>
      <w:suff w:val="nothing"/>
      <w:lvlText w:val="(%1)"/>
      <w:lvlJc w:val="left"/>
      <w:pPr>
        <w:ind w:left="0" w:firstLine="0"/>
      </w:pPr>
      <w:rPr>
        <w:rFonts w:hint="eastAsia"/>
      </w:rPr>
    </w:lvl>
  </w:abstractNum>
  <w:num w:numId="1">
    <w:abstractNumId w:val="8"/>
  </w:num>
  <w:num w:numId="2">
    <w:abstractNumId w:val="10"/>
  </w:num>
  <w:num w:numId="3">
    <w:abstractNumId w:val="5"/>
  </w:num>
  <w:num w:numId="4">
    <w:abstractNumId w:val="9"/>
  </w:num>
  <w:num w:numId="5">
    <w:abstractNumId w:val="0"/>
  </w:num>
  <w:num w:numId="6">
    <w:abstractNumId w:val="2"/>
  </w:num>
  <w:num w:numId="7">
    <w:abstractNumId w:val="4"/>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15921"/>
    <w:rsid w:val="02DD66B2"/>
    <w:rsid w:val="07201CA4"/>
    <w:rsid w:val="08FF11F5"/>
    <w:rsid w:val="0A41782C"/>
    <w:rsid w:val="0E101AB9"/>
    <w:rsid w:val="0E7341B1"/>
    <w:rsid w:val="12F136B3"/>
    <w:rsid w:val="136F4C00"/>
    <w:rsid w:val="165D12E7"/>
    <w:rsid w:val="18F313FF"/>
    <w:rsid w:val="19B15921"/>
    <w:rsid w:val="2054682E"/>
    <w:rsid w:val="211725AB"/>
    <w:rsid w:val="22171AE9"/>
    <w:rsid w:val="24AF5730"/>
    <w:rsid w:val="254D3444"/>
    <w:rsid w:val="26EF449F"/>
    <w:rsid w:val="2F775320"/>
    <w:rsid w:val="30DC7DBE"/>
    <w:rsid w:val="32AC0031"/>
    <w:rsid w:val="33391CD4"/>
    <w:rsid w:val="35201552"/>
    <w:rsid w:val="35581831"/>
    <w:rsid w:val="37604CA6"/>
    <w:rsid w:val="37E22DB7"/>
    <w:rsid w:val="3B4E14F1"/>
    <w:rsid w:val="3CA56B60"/>
    <w:rsid w:val="3F051328"/>
    <w:rsid w:val="3F28307A"/>
    <w:rsid w:val="42793E5F"/>
    <w:rsid w:val="441F7EFA"/>
    <w:rsid w:val="46E837D1"/>
    <w:rsid w:val="4A3D1C02"/>
    <w:rsid w:val="4CCB068D"/>
    <w:rsid w:val="4E1D0004"/>
    <w:rsid w:val="4F9C7E79"/>
    <w:rsid w:val="51AF0ECA"/>
    <w:rsid w:val="548A0D12"/>
    <w:rsid w:val="55042957"/>
    <w:rsid w:val="55364165"/>
    <w:rsid w:val="5A3232AF"/>
    <w:rsid w:val="5B1D296B"/>
    <w:rsid w:val="67922B47"/>
    <w:rsid w:val="6961131A"/>
    <w:rsid w:val="6A332DE3"/>
    <w:rsid w:val="6CF64250"/>
    <w:rsid w:val="6D7D5CD9"/>
    <w:rsid w:val="700C67E1"/>
    <w:rsid w:val="70D23371"/>
    <w:rsid w:val="71A7788C"/>
    <w:rsid w:val="71CD36FF"/>
    <w:rsid w:val="7C7C3485"/>
    <w:rsid w:val="7CB425F9"/>
    <w:rsid w:val="7E5C06F1"/>
    <w:rsid w:val="7F42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宋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3D3D3D"/>
      <w:u w:val="none"/>
    </w:rPr>
  </w:style>
  <w:style w:type="character" w:styleId="18">
    <w:name w:val="annotation reference"/>
    <w:basedOn w:val="16"/>
    <w:qFormat/>
    <w:uiPriority w:val="0"/>
    <w:rPr>
      <w:sz w:val="21"/>
      <w:szCs w:val="21"/>
    </w:rPr>
  </w:style>
  <w:style w:type="character" w:customStyle="1" w:styleId="19">
    <w:name w:val="标题 1 Char"/>
    <w:link w:val="3"/>
    <w:qFormat/>
    <w:uiPriority w:val="0"/>
    <w:rPr>
      <w:rFonts w:ascii="Times New Roman" w:hAnsi="Times New Roman" w:eastAsia="宋体"/>
      <w:b/>
      <w:bCs/>
      <w:kern w:val="44"/>
      <w:sz w:val="36"/>
      <w:szCs w:val="44"/>
    </w:r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kerning2lochf13hichaf2db"/>
    <w:qFormat/>
    <w:uiPriority w:val="0"/>
    <w:pPr>
      <w:widowControl w:val="0"/>
      <w:autoSpaceDE w:val="0"/>
      <w:autoSpaceDN w:val="0"/>
      <w:adjustRightInd w:val="0"/>
      <w:jc w:val="both"/>
    </w:pPr>
    <w:rPr>
      <w:rFonts w:ascii="Calibri" w:hAnsi="Calibri" w:eastAsia="微软雅黑" w:cs="Times New Roman"/>
      <w:sz w:val="21"/>
      <w:szCs w:val="21"/>
      <w:lang w:val="en-US" w:eastAsia="zh-CN" w:bidi="ar-SA"/>
    </w:rPr>
  </w:style>
  <w:style w:type="paragraph" w:styleId="23">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21、第三章“(一)”三级标题"/>
    <w:basedOn w:val="1"/>
    <w:qFormat/>
    <w:uiPriority w:val="0"/>
    <w:pPr>
      <w:numPr>
        <w:ilvl w:val="0"/>
        <w:numId w:val="2"/>
      </w:numPr>
    </w:pPr>
  </w:style>
  <w:style w:type="paragraph" w:customStyle="1" w:styleId="28">
    <w:name w:val="标题  2"/>
    <w:basedOn w:val="1"/>
    <w:next w:val="1"/>
    <w:qFormat/>
    <w:uiPriority w:val="0"/>
    <w:pPr>
      <w:tabs>
        <w:tab w:val="left" w:pos="3120"/>
      </w:tabs>
      <w:spacing w:beforeLines="50" w:afterLines="50" w:line="360" w:lineRule="auto"/>
      <w:jc w:val="center"/>
      <w:outlineLvl w:val="1"/>
    </w:pPr>
    <w:rPr>
      <w:rFonts w:ascii="华文中宋" w:hAnsi="华文中宋" w:eastAsia="宋体" w:cs="Times New Roman"/>
      <w:b/>
      <w:bCs/>
      <w:sz w:val="32"/>
      <w:szCs w:val="44"/>
    </w:rPr>
  </w:style>
  <w:style w:type="paragraph" w:customStyle="1" w:styleId="29">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30">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31">
    <w:name w:val="03、“注：”正文(加粗，首行缩进2字符)"/>
    <w:basedOn w:val="30"/>
    <w:qFormat/>
    <w:uiPriority w:val="0"/>
    <w:pPr>
      <w:ind w:firstLine="480" w:firstLineChars="200"/>
    </w:pPr>
    <w:rPr>
      <w:b/>
    </w:rPr>
  </w:style>
  <w:style w:type="paragraph" w:customStyle="1" w:styleId="32">
    <w:name w:val="表文"/>
    <w:qFormat/>
    <w:uiPriority w:val="0"/>
    <w:pPr>
      <w:spacing w:line="276" w:lineRule="auto"/>
      <w:contextualSpacing/>
      <w:textAlignment w:val="center"/>
    </w:pPr>
    <w:rPr>
      <w:rFonts w:ascii="宋体" w:hAnsi="宋体" w:eastAsia="宋体" w:cs="Times New Roman"/>
      <w:kern w:val="2"/>
      <w:sz w:val="21"/>
      <w:szCs w:val="21"/>
      <w:lang w:val="en-US" w:eastAsia="zh-CN" w:bidi="ar-SA"/>
    </w:rPr>
  </w:style>
  <w:style w:type="paragraph" w:customStyle="1" w:styleId="33">
    <w:name w:val="表格"/>
    <w:basedOn w:val="1"/>
    <w:qFormat/>
    <w:uiPriority w:val="0"/>
    <w:pPr>
      <w:spacing w:line="400" w:lineRule="exact"/>
    </w:pPr>
    <w:rPr>
      <w:sz w:val="24"/>
    </w:rPr>
  </w:style>
  <w:style w:type="paragraph" w:customStyle="1" w:styleId="34">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35">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36">
    <w:name w:val="List Paragraph1"/>
    <w:basedOn w:val="1"/>
    <w:qFormat/>
    <w:uiPriority w:val="99"/>
    <w:pPr>
      <w:ind w:firstLine="420" w:firstLineChars="200"/>
    </w:pPr>
    <w:rPr>
      <w:rFonts w:ascii="Calibri" w:hAnsi="Calibri" w:cs="Calibri"/>
      <w:kern w:val="0"/>
      <w:sz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2021-09-16T01:18:00Z</dcterms:created>
  <dc:creator>肖肖</dc:creator>
  <cp:lastModifiedBy>肖肖</cp:lastModifiedBy>
  <cp:lastPrinted>2021-09-16T02:28:00Z</cp:lastPrinted>
  <dcterms:modified xsi:type="dcterms:W3CDTF">2021-09-16T08:37:24Z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8B746B2210AC492FA67713FC9C4E3EC9</vt:lpwstr>
  </property>
</Properties>
</file>